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b/>
          <w:sz w:val="48"/>
          <w:szCs w:val="48"/>
        </w:rPr>
      </w:pPr>
    </w:p>
    <w:p>
      <w:pPr>
        <w:spacing w:line="360" w:lineRule="auto"/>
        <w:ind w:left="359" w:leftChars="171"/>
        <w:jc w:val="center"/>
        <w:rPr>
          <w:rFonts w:ascii="宋体" w:hAnsi="宋体"/>
          <w:b/>
          <w:sz w:val="48"/>
          <w:szCs w:val="48"/>
        </w:rPr>
      </w:pPr>
    </w:p>
    <w:p>
      <w:pPr>
        <w:jc w:val="center"/>
        <w:rPr>
          <w:rFonts w:ascii="宋体" w:hAnsi="宋体"/>
          <w:b/>
          <w:sz w:val="48"/>
          <w:szCs w:val="48"/>
        </w:rPr>
      </w:pPr>
    </w:p>
    <w:p>
      <w:pPr>
        <w:jc w:val="center"/>
        <w:rPr>
          <w:rFonts w:hint="eastAsia" w:ascii="宋体" w:eastAsia="宋体"/>
          <w:b/>
          <w:bCs/>
          <w:spacing w:val="40"/>
          <w:sz w:val="44"/>
          <w:szCs w:val="44"/>
          <w:lang w:eastAsia="zh-CN"/>
        </w:rPr>
      </w:pPr>
      <w:r>
        <w:rPr>
          <w:rFonts w:hint="eastAsia" w:ascii="宋体" w:hAnsi="宋体"/>
          <w:b/>
          <w:sz w:val="52"/>
          <w:szCs w:val="48"/>
          <w:lang w:eastAsia="zh-CN"/>
        </w:rPr>
        <w:t>增城区增江街增正公路（北绕线-光耀村）燃气管道工程施工总承包</w:t>
      </w:r>
    </w:p>
    <w:p>
      <w:pPr>
        <w:spacing w:line="360" w:lineRule="auto"/>
        <w:jc w:val="center"/>
        <w:rPr>
          <w:sz w:val="36"/>
          <w:u w:val="single"/>
        </w:rPr>
      </w:pPr>
    </w:p>
    <w:p>
      <w:pPr>
        <w:spacing w:line="360" w:lineRule="auto"/>
        <w:jc w:val="center"/>
        <w:rPr>
          <w:sz w:val="36"/>
          <w:u w:val="single"/>
        </w:rPr>
      </w:pPr>
    </w:p>
    <w:p>
      <w:pPr>
        <w:spacing w:line="360" w:lineRule="auto"/>
        <w:jc w:val="center"/>
        <w:rPr>
          <w:sz w:val="36"/>
          <w:u w:val="single"/>
        </w:rPr>
      </w:pPr>
    </w:p>
    <w:p>
      <w:pPr>
        <w:spacing w:line="360" w:lineRule="auto"/>
        <w:jc w:val="center"/>
        <w:rPr>
          <w:rFonts w:ascii="宋体" w:hAnsi="宋体"/>
          <w:b/>
          <w:bCs/>
          <w:spacing w:val="26"/>
          <w:sz w:val="110"/>
          <w:szCs w:val="110"/>
        </w:rPr>
      </w:pPr>
      <w:r>
        <w:rPr>
          <w:rFonts w:hint="eastAsia" w:ascii="宋体" w:hAnsi="宋体"/>
          <w:b/>
          <w:bCs/>
          <w:spacing w:val="26"/>
          <w:sz w:val="110"/>
          <w:szCs w:val="110"/>
        </w:rPr>
        <w:t>招标文件</w:t>
      </w:r>
    </w:p>
    <w:p>
      <w:pPr>
        <w:spacing w:line="360" w:lineRule="auto"/>
        <w:jc w:val="center"/>
        <w:rPr>
          <w:sz w:val="32"/>
        </w:rPr>
      </w:pPr>
    </w:p>
    <w:p>
      <w:pPr>
        <w:spacing w:line="360" w:lineRule="auto"/>
        <w:ind w:firstLine="2560" w:firstLineChars="800"/>
        <w:rPr>
          <w:sz w:val="32"/>
        </w:rPr>
      </w:pPr>
    </w:p>
    <w:p>
      <w:pPr>
        <w:spacing w:line="360" w:lineRule="auto"/>
        <w:rPr>
          <w:sz w:val="52"/>
        </w:rPr>
      </w:pPr>
    </w:p>
    <w:p>
      <w:pPr>
        <w:spacing w:line="360" w:lineRule="auto"/>
        <w:ind w:firstLine="900" w:firstLineChars="300"/>
        <w:jc w:val="center"/>
        <w:rPr>
          <w:rFonts w:hint="eastAsia" w:eastAsia="宋体"/>
          <w:sz w:val="30"/>
          <w:szCs w:val="30"/>
          <w:u w:val="single"/>
          <w:lang w:eastAsia="zh-CN"/>
        </w:rPr>
      </w:pPr>
      <w:r>
        <w:rPr>
          <w:rFonts w:hint="eastAsia"/>
          <w:sz w:val="30"/>
          <w:szCs w:val="30"/>
        </w:rPr>
        <w:t>招标单位：</w:t>
      </w:r>
      <w:r>
        <w:rPr>
          <w:rFonts w:hint="eastAsia"/>
          <w:sz w:val="30"/>
          <w:szCs w:val="30"/>
          <w:u w:val="single"/>
          <w:lang w:eastAsia="zh-CN"/>
        </w:rPr>
        <w:t>广州东部发展燃气有限公司</w:t>
      </w:r>
    </w:p>
    <w:p>
      <w:pPr>
        <w:spacing w:line="360" w:lineRule="auto"/>
        <w:ind w:firstLine="945"/>
        <w:jc w:val="center"/>
        <w:rPr>
          <w:rFonts w:hint="eastAsia"/>
          <w:sz w:val="30"/>
          <w:szCs w:val="30"/>
          <w:u w:val="single"/>
        </w:rPr>
      </w:pPr>
      <w:r>
        <w:rPr>
          <w:rFonts w:hint="eastAsia"/>
          <w:sz w:val="30"/>
          <w:szCs w:val="30"/>
        </w:rPr>
        <w:t>招标代理单位：</w:t>
      </w:r>
      <w:r>
        <w:rPr>
          <w:rFonts w:hint="eastAsia"/>
          <w:sz w:val="30"/>
          <w:szCs w:val="30"/>
          <w:u w:val="single"/>
        </w:rPr>
        <w:t>广东省机电设备招标中心有限公司</w:t>
      </w:r>
    </w:p>
    <w:p>
      <w:pPr>
        <w:pStyle w:val="21"/>
        <w:rPr>
          <w:rFonts w:hint="default" w:eastAsia="宋体"/>
          <w:lang w:val="en-US" w:eastAsia="zh-CN"/>
        </w:rPr>
      </w:pPr>
      <w:r>
        <w:rPr>
          <w:rFonts w:hint="eastAsia"/>
          <w:sz w:val="30"/>
          <w:szCs w:val="30"/>
          <w:u w:val="none"/>
          <w:lang w:val="en-US" w:eastAsia="zh-CN"/>
        </w:rPr>
        <w:t xml:space="preserve">                               </w:t>
      </w:r>
      <w:r>
        <w:rPr>
          <w:rFonts w:hint="eastAsia" w:ascii="微软雅黑" w:hAnsi="微软雅黑" w:eastAsia="微软雅黑" w:cs="微软雅黑"/>
          <w:i w:val="0"/>
          <w:caps w:val="0"/>
          <w:color w:val="FFFFFF" w:themeColor="background1"/>
          <w:spacing w:val="0"/>
          <w:sz w:val="18"/>
          <w:szCs w:val="18"/>
          <w:shd w:val="clear" w:fill="F5F7F9"/>
          <w14:textFill>
            <w14:solidFill>
              <w14:schemeClr w14:val="bg1"/>
            </w14:solidFill>
          </w14:textFill>
        </w:rPr>
        <w:t>招标机构签章位置</w:t>
      </w:r>
    </w:p>
    <w:p>
      <w:pPr>
        <w:spacing w:line="360" w:lineRule="auto"/>
        <w:ind w:firstLine="945"/>
        <w:jc w:val="center"/>
        <w:rPr>
          <w:sz w:val="32"/>
        </w:rPr>
      </w:pPr>
      <w:r>
        <w:rPr>
          <w:rFonts w:hint="eastAsia"/>
          <w:sz w:val="32"/>
        </w:rPr>
        <w:t>日期：</w:t>
      </w:r>
      <w:r>
        <w:rPr>
          <w:rFonts w:hint="eastAsia"/>
          <w:sz w:val="32"/>
          <w:u w:val="single"/>
        </w:rPr>
        <w:t>202</w:t>
      </w:r>
      <w:r>
        <w:rPr>
          <w:rFonts w:hint="eastAsia"/>
          <w:sz w:val="32"/>
          <w:u w:val="single"/>
          <w:lang w:val="en-US" w:eastAsia="zh-CN"/>
        </w:rPr>
        <w:t>3</w:t>
      </w:r>
      <w:r>
        <w:rPr>
          <w:rFonts w:hint="eastAsia"/>
          <w:sz w:val="32"/>
        </w:rPr>
        <w:t>年</w:t>
      </w:r>
      <w:r>
        <w:rPr>
          <w:rFonts w:hint="eastAsia"/>
          <w:sz w:val="32"/>
          <w:u w:val="single"/>
          <w:lang w:val="en-US" w:eastAsia="zh-CN"/>
        </w:rPr>
        <w:t xml:space="preserve"> 9 </w:t>
      </w:r>
      <w:r>
        <w:rPr>
          <w:rFonts w:hint="eastAsia"/>
          <w:sz w:val="32"/>
        </w:rPr>
        <w:t>月</w:t>
      </w:r>
    </w:p>
    <w:p>
      <w:pPr>
        <w:spacing w:line="480" w:lineRule="auto"/>
        <w:jc w:val="center"/>
        <w:rPr>
          <w:rFonts w:ascii="宋体" w:hAnsi="宋体"/>
          <w:b/>
          <w:sz w:val="24"/>
          <w:szCs w:val="24"/>
          <w:u w:val="single"/>
        </w:rPr>
      </w:pPr>
      <w:r>
        <w:rPr>
          <w:b/>
          <w:bCs/>
          <w:u w:val="single"/>
        </w:rPr>
        <w:br w:type="page"/>
      </w:r>
      <w:r>
        <w:rPr>
          <w:rFonts w:hint="eastAsia" w:ascii="宋体" w:hAnsi="宋体"/>
          <w:b/>
          <w:sz w:val="28"/>
          <w:szCs w:val="24"/>
          <w:u w:val="single"/>
          <w:lang w:eastAsia="zh-CN"/>
        </w:rPr>
        <w:t>增城区增江街增正公路（北绕线-光耀村）燃气管道工程施工总承包</w:t>
      </w:r>
      <w:r>
        <w:rPr>
          <w:rFonts w:hint="eastAsia" w:ascii="宋体" w:hAnsi="宋体"/>
          <w:b/>
          <w:sz w:val="28"/>
          <w:szCs w:val="24"/>
        </w:rPr>
        <w:t>招标公告</w:t>
      </w:r>
    </w:p>
    <w:p>
      <w:pPr>
        <w:spacing w:line="480" w:lineRule="auto"/>
        <w:ind w:firstLine="537" w:firstLineChars="224"/>
        <w:jc w:val="center"/>
        <w:rPr>
          <w:sz w:val="24"/>
        </w:rPr>
      </w:pPr>
    </w:p>
    <w:p>
      <w:pPr>
        <w:adjustRightInd w:val="0"/>
        <w:snapToGrid w:val="0"/>
        <w:spacing w:line="480" w:lineRule="exact"/>
        <w:ind w:right="-42" w:rightChars="-20" w:firstLine="480" w:firstLineChars="200"/>
        <w:rPr>
          <w:rFonts w:ascii="宋体" w:hAnsi="宋体" w:cs="宋体"/>
          <w:color w:val="000000"/>
          <w:sz w:val="24"/>
          <w:szCs w:val="24"/>
        </w:rPr>
      </w:pPr>
      <w:r>
        <w:rPr>
          <w:sz w:val="24"/>
        </w:rPr>
        <w:t xml:space="preserve">  </w:t>
      </w:r>
      <w:r>
        <w:rPr>
          <w:rFonts w:hint="eastAsia" w:ascii="宋体" w:hAnsi="宋体" w:cs="宋体"/>
          <w:color w:val="000000"/>
          <w:sz w:val="24"/>
          <w:szCs w:val="24"/>
        </w:rPr>
        <w:t>本招标项目</w:t>
      </w:r>
      <w:r>
        <w:rPr>
          <w:rFonts w:hint="eastAsia" w:ascii="宋体" w:hAnsi="宋体"/>
          <w:sz w:val="24"/>
          <w:u w:val="single"/>
          <w:lang w:eastAsia="zh-CN"/>
        </w:rPr>
        <w:t>增城区增江街增正公路（北绕线-光耀村）燃气管道工程施工总承包</w:t>
      </w:r>
      <w:r>
        <w:rPr>
          <w:rFonts w:hint="eastAsia" w:ascii="宋体" w:hAnsi="宋体" w:cs="宋体"/>
          <w:color w:val="000000"/>
          <w:sz w:val="24"/>
          <w:szCs w:val="24"/>
        </w:rPr>
        <w:t>，项目建设单位为</w:t>
      </w:r>
      <w:r>
        <w:rPr>
          <w:rFonts w:hint="eastAsia" w:ascii="宋体" w:hAnsi="宋体" w:cs="宋体"/>
          <w:sz w:val="24"/>
          <w:szCs w:val="24"/>
          <w:u w:val="single"/>
          <w:lang w:eastAsia="zh-CN"/>
        </w:rPr>
        <w:t>广州东部发展燃气有限公司</w:t>
      </w:r>
      <w:r>
        <w:rPr>
          <w:rFonts w:hint="eastAsia" w:ascii="宋体" w:hAnsi="宋体" w:cs="宋体"/>
          <w:color w:val="000000"/>
          <w:sz w:val="24"/>
          <w:szCs w:val="24"/>
        </w:rPr>
        <w:t>，建设资金来自</w:t>
      </w:r>
      <w:r>
        <w:rPr>
          <w:rFonts w:hint="eastAsia" w:ascii="宋体" w:hAnsi="宋体" w:cs="宋体"/>
          <w:color w:val="000000"/>
          <w:sz w:val="24"/>
          <w:szCs w:val="24"/>
          <w:u w:val="single"/>
        </w:rPr>
        <w:t>自筹资金</w:t>
      </w:r>
      <w:r>
        <w:rPr>
          <w:rFonts w:hint="eastAsia" w:ascii="宋体" w:hAnsi="宋体" w:cs="宋体"/>
          <w:color w:val="000000"/>
          <w:sz w:val="24"/>
          <w:szCs w:val="24"/>
        </w:rPr>
        <w:t>，招标人为</w:t>
      </w:r>
      <w:r>
        <w:rPr>
          <w:rFonts w:hint="eastAsia" w:ascii="宋体" w:hAnsi="宋体" w:cs="宋体"/>
          <w:sz w:val="24"/>
          <w:szCs w:val="24"/>
          <w:u w:val="single"/>
          <w:lang w:eastAsia="zh-CN"/>
        </w:rPr>
        <w:t>广州东部发展燃气有限公司</w:t>
      </w:r>
      <w:r>
        <w:rPr>
          <w:rFonts w:hint="eastAsia" w:ascii="宋体" w:hAnsi="宋体" w:cs="宋体"/>
          <w:color w:val="000000"/>
          <w:sz w:val="24"/>
          <w:szCs w:val="24"/>
        </w:rPr>
        <w:t>。现对该项目</w:t>
      </w:r>
      <w:r>
        <w:rPr>
          <w:rFonts w:hint="eastAsia" w:ascii="宋体" w:hAnsi="宋体"/>
          <w:sz w:val="24"/>
          <w:u w:val="single"/>
        </w:rPr>
        <w:t>中压燃气管道工程</w:t>
      </w:r>
      <w:r>
        <w:rPr>
          <w:rFonts w:hint="eastAsia" w:ascii="宋体" w:hAnsi="宋体" w:cs="宋体"/>
          <w:color w:val="000000"/>
          <w:sz w:val="24"/>
          <w:szCs w:val="24"/>
        </w:rPr>
        <w:t>进行公开招标。</w:t>
      </w:r>
    </w:p>
    <w:p>
      <w:pPr>
        <w:tabs>
          <w:tab w:val="center" w:pos="4415"/>
        </w:tabs>
        <w:spacing w:line="480" w:lineRule="exact"/>
        <w:ind w:firstLine="537" w:firstLineChars="224"/>
        <w:rPr>
          <w:rFonts w:ascii="宋体" w:hAnsi="宋体" w:cs="宋体"/>
          <w:sz w:val="24"/>
          <w:szCs w:val="24"/>
        </w:rPr>
      </w:pPr>
      <w:r>
        <w:rPr>
          <w:rFonts w:hint="eastAsia" w:ascii="宋体" w:hAnsi="宋体"/>
          <w:sz w:val="24"/>
        </w:rPr>
        <w:t>一、工程名称：</w:t>
      </w:r>
      <w:r>
        <w:rPr>
          <w:rFonts w:hint="eastAsia" w:ascii="宋体" w:hAnsi="宋体"/>
          <w:sz w:val="24"/>
          <w:u w:val="single"/>
          <w:lang w:eastAsia="zh-CN"/>
        </w:rPr>
        <w:t>增城区增江街增正公路（北绕线-光耀村）燃气管道工程施工总承包</w:t>
      </w:r>
      <w:r>
        <w:rPr>
          <w:rFonts w:hint="eastAsia" w:ascii="宋体" w:hAnsi="宋体"/>
          <w:sz w:val="24"/>
        </w:rPr>
        <w:t>，</w:t>
      </w:r>
      <w:r>
        <w:rPr>
          <w:rFonts w:hint="eastAsia" w:ascii="宋体" w:hAnsi="宋体" w:cs="宋体"/>
          <w:sz w:val="24"/>
          <w:szCs w:val="24"/>
        </w:rPr>
        <w:t>项目代码：</w:t>
      </w:r>
      <w:r>
        <w:rPr>
          <w:rFonts w:ascii="宋体" w:hAnsi="宋体" w:cs="宋体"/>
          <w:sz w:val="24"/>
          <w:szCs w:val="24"/>
        </w:rPr>
        <w:t>20</w:t>
      </w:r>
      <w:r>
        <w:rPr>
          <w:rFonts w:hint="eastAsia" w:ascii="宋体" w:hAnsi="宋体" w:cs="宋体"/>
          <w:sz w:val="24"/>
          <w:szCs w:val="24"/>
          <w:lang w:val="en-US" w:eastAsia="zh-CN"/>
        </w:rPr>
        <w:t>20</w:t>
      </w:r>
      <w:r>
        <w:rPr>
          <w:rFonts w:ascii="宋体" w:hAnsi="宋体" w:cs="宋体"/>
          <w:sz w:val="24"/>
          <w:szCs w:val="24"/>
        </w:rPr>
        <w:t>-4401</w:t>
      </w:r>
      <w:r>
        <w:rPr>
          <w:rFonts w:hint="eastAsia" w:ascii="宋体" w:hAnsi="宋体" w:cs="宋体"/>
          <w:sz w:val="24"/>
          <w:szCs w:val="24"/>
          <w:lang w:val="en-US" w:eastAsia="zh-CN"/>
        </w:rPr>
        <w:t>18</w:t>
      </w:r>
      <w:r>
        <w:rPr>
          <w:rFonts w:ascii="宋体" w:hAnsi="宋体" w:cs="宋体"/>
          <w:sz w:val="24"/>
          <w:szCs w:val="24"/>
        </w:rPr>
        <w:t>-45-0</w:t>
      </w:r>
      <w:r>
        <w:rPr>
          <w:rFonts w:hint="eastAsia" w:ascii="宋体" w:hAnsi="宋体" w:cs="宋体"/>
          <w:sz w:val="24"/>
          <w:szCs w:val="24"/>
          <w:lang w:val="en-US" w:eastAsia="zh-CN"/>
        </w:rPr>
        <w:t>3</w:t>
      </w:r>
      <w:r>
        <w:rPr>
          <w:rFonts w:ascii="宋体" w:hAnsi="宋体" w:cs="宋体"/>
          <w:sz w:val="24"/>
          <w:szCs w:val="24"/>
        </w:rPr>
        <w:t>-</w:t>
      </w:r>
      <w:r>
        <w:rPr>
          <w:rFonts w:hint="eastAsia" w:ascii="宋体" w:hAnsi="宋体" w:cs="宋体"/>
          <w:sz w:val="24"/>
          <w:szCs w:val="24"/>
          <w:lang w:val="en-US" w:eastAsia="zh-CN"/>
        </w:rPr>
        <w:t>034551</w:t>
      </w:r>
    </w:p>
    <w:p>
      <w:pPr>
        <w:spacing w:line="480" w:lineRule="exact"/>
        <w:ind w:left="118" w:firstLine="420"/>
        <w:rPr>
          <w:rFonts w:hint="eastAsia" w:ascii="宋体" w:hAnsi="宋体" w:eastAsia="宋体" w:cs="宋体"/>
          <w:sz w:val="24"/>
          <w:szCs w:val="24"/>
          <w:lang w:eastAsia="zh-CN"/>
        </w:rPr>
      </w:pPr>
      <w:r>
        <w:rPr>
          <w:rFonts w:hint="eastAsia" w:ascii="宋体" w:hAnsi="宋体" w:cs="宋体"/>
          <w:sz w:val="24"/>
          <w:szCs w:val="24"/>
        </w:rPr>
        <w:t>二、招标单位：</w:t>
      </w:r>
      <w:r>
        <w:rPr>
          <w:rFonts w:hint="eastAsia" w:ascii="宋体" w:hAnsi="宋体" w:cs="宋体"/>
          <w:sz w:val="24"/>
          <w:szCs w:val="24"/>
          <w:lang w:eastAsia="zh-CN"/>
        </w:rPr>
        <w:t>广州东部发展燃气有限公司</w:t>
      </w:r>
    </w:p>
    <w:p>
      <w:pPr>
        <w:spacing w:line="480" w:lineRule="exact"/>
        <w:ind w:left="118" w:firstLine="420"/>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周</w:t>
      </w:r>
      <w:r>
        <w:rPr>
          <w:rFonts w:hint="eastAsia" w:ascii="宋体" w:hAnsi="宋体" w:cs="宋体"/>
          <w:sz w:val="24"/>
          <w:szCs w:val="24"/>
        </w:rPr>
        <w:t>工</w:t>
      </w:r>
      <w:r>
        <w:rPr>
          <w:rFonts w:ascii="宋体" w:hAnsi="宋体" w:cs="宋体"/>
          <w:sz w:val="24"/>
          <w:szCs w:val="24"/>
        </w:rPr>
        <w:t xml:space="preserve">          </w:t>
      </w:r>
      <w:r>
        <w:rPr>
          <w:rFonts w:hint="eastAsia" w:ascii="宋体" w:hAnsi="宋体" w:cs="宋体"/>
          <w:sz w:val="24"/>
          <w:szCs w:val="24"/>
        </w:rPr>
        <w:t>联系电话：</w:t>
      </w:r>
      <w:r>
        <w:rPr>
          <w:rFonts w:ascii="宋体" w:hAnsi="宋体" w:cs="宋体"/>
          <w:sz w:val="24"/>
          <w:szCs w:val="24"/>
        </w:rPr>
        <w:t>020-</w:t>
      </w:r>
      <w:r>
        <w:rPr>
          <w:rFonts w:hint="eastAsia" w:ascii="宋体" w:hAnsi="宋体" w:cs="宋体"/>
          <w:sz w:val="24"/>
          <w:szCs w:val="24"/>
          <w:lang w:val="en-US" w:eastAsia="zh-CN"/>
        </w:rPr>
        <w:t>26235205</w:t>
      </w:r>
      <w:r>
        <w:rPr>
          <w:rFonts w:ascii="宋体" w:hAnsi="宋体" w:cs="宋体"/>
          <w:sz w:val="24"/>
          <w:szCs w:val="24"/>
        </w:rPr>
        <w:t xml:space="preserve">   </w:t>
      </w:r>
    </w:p>
    <w:p>
      <w:pPr>
        <w:spacing w:line="480" w:lineRule="exact"/>
        <w:ind w:left="118" w:firstLine="420"/>
        <w:rPr>
          <w:rFonts w:ascii="宋体" w:hAnsi="宋体" w:cs="宋体"/>
          <w:sz w:val="24"/>
          <w:szCs w:val="24"/>
        </w:rPr>
      </w:pPr>
      <w:r>
        <w:rPr>
          <w:rFonts w:hint="eastAsia" w:ascii="宋体" w:hAnsi="宋体" w:cs="宋体"/>
          <w:sz w:val="24"/>
          <w:szCs w:val="24"/>
        </w:rPr>
        <w:t>联系地址：广州市增城区新城大道400号新城总部中心22号楼301</w:t>
      </w:r>
    </w:p>
    <w:p>
      <w:pPr>
        <w:spacing w:line="480" w:lineRule="exact"/>
        <w:ind w:left="118" w:firstLine="420"/>
        <w:rPr>
          <w:rFonts w:ascii="宋体" w:hAnsi="宋体" w:cs="宋体"/>
          <w:sz w:val="24"/>
          <w:szCs w:val="24"/>
        </w:rPr>
      </w:pPr>
      <w:r>
        <w:rPr>
          <w:rFonts w:hint="eastAsia" w:ascii="宋体" w:hAnsi="宋体" w:cs="宋体"/>
          <w:sz w:val="24"/>
          <w:szCs w:val="24"/>
        </w:rPr>
        <w:t>招标代理机构：</w:t>
      </w:r>
      <w:r>
        <w:rPr>
          <w:rFonts w:ascii="宋体" w:hAnsi="宋体" w:cs="宋体"/>
          <w:sz w:val="24"/>
          <w:szCs w:val="24"/>
        </w:rPr>
        <w:t xml:space="preserve">  </w:t>
      </w:r>
      <w:r>
        <w:rPr>
          <w:rFonts w:hint="eastAsia" w:ascii="宋体" w:hAnsi="宋体" w:cs="宋体"/>
          <w:sz w:val="24"/>
          <w:szCs w:val="24"/>
        </w:rPr>
        <w:t>广东省机电设备招标中心有限公司</w:t>
      </w:r>
      <w:r>
        <w:rPr>
          <w:rFonts w:ascii="宋体" w:hAnsi="宋体" w:cs="宋体"/>
          <w:sz w:val="24"/>
          <w:szCs w:val="24"/>
        </w:rPr>
        <w:t xml:space="preserve">  </w:t>
      </w:r>
    </w:p>
    <w:p>
      <w:pPr>
        <w:spacing w:line="480" w:lineRule="exact"/>
        <w:ind w:left="118" w:firstLine="420"/>
        <w:rPr>
          <w:rFonts w:hint="eastAsia" w:ascii="宋体" w:hAnsi="宋体" w:eastAsia="宋体" w:cs="宋体"/>
          <w:sz w:val="24"/>
          <w:szCs w:val="24"/>
          <w:lang w:eastAsia="zh-CN"/>
        </w:rPr>
      </w:pPr>
      <w:r>
        <w:rPr>
          <w:rFonts w:hint="eastAsia" w:ascii="宋体" w:hAnsi="宋体" w:cs="宋体"/>
          <w:sz w:val="24"/>
          <w:szCs w:val="24"/>
        </w:rPr>
        <w:t>联系人：</w:t>
      </w:r>
      <w:r>
        <w:rPr>
          <w:rFonts w:ascii="宋体" w:hAnsi="宋体" w:cs="宋体"/>
          <w:sz w:val="24"/>
          <w:szCs w:val="24"/>
        </w:rPr>
        <w:t xml:space="preserve">  </w:t>
      </w:r>
      <w:r>
        <w:rPr>
          <w:rFonts w:hint="eastAsia" w:ascii="宋体" w:hAnsi="宋体" w:cs="宋体"/>
          <w:sz w:val="24"/>
          <w:szCs w:val="24"/>
          <w:lang w:eastAsia="zh-CN"/>
        </w:rPr>
        <w:t>丁莹</w:t>
      </w:r>
      <w:r>
        <w:rPr>
          <w:rFonts w:ascii="宋体" w:hAnsi="宋体" w:cs="宋体"/>
          <w:sz w:val="24"/>
          <w:szCs w:val="24"/>
        </w:rPr>
        <w:t xml:space="preserve">        </w:t>
      </w:r>
      <w:r>
        <w:rPr>
          <w:rFonts w:hint="eastAsia" w:ascii="宋体" w:hAnsi="宋体" w:cs="宋体"/>
          <w:sz w:val="24"/>
          <w:szCs w:val="24"/>
        </w:rPr>
        <w:t>联系电话：</w:t>
      </w:r>
      <w:r>
        <w:rPr>
          <w:rFonts w:hint="eastAsia" w:ascii="宋体" w:hAnsi="宋体" w:cs="宋体"/>
          <w:sz w:val="24"/>
          <w:szCs w:val="24"/>
          <w:lang w:eastAsia="zh-CN"/>
        </w:rPr>
        <w:t>020-66341757</w:t>
      </w:r>
      <w:r>
        <w:rPr>
          <w:rFonts w:hint="eastAsia" w:ascii="宋体" w:hAnsi="宋体" w:cs="宋体"/>
          <w:sz w:val="24"/>
          <w:szCs w:val="24"/>
        </w:rPr>
        <w:t>、</w:t>
      </w:r>
      <w:r>
        <w:rPr>
          <w:rFonts w:hint="eastAsia" w:ascii="宋体" w:hAnsi="宋体" w:cs="宋体"/>
          <w:sz w:val="24"/>
          <w:szCs w:val="24"/>
          <w:lang w:eastAsia="zh-CN"/>
        </w:rPr>
        <w:t>15915876553</w:t>
      </w:r>
    </w:p>
    <w:p>
      <w:pPr>
        <w:spacing w:line="480" w:lineRule="exact"/>
        <w:ind w:left="118" w:firstLine="420"/>
        <w:rPr>
          <w:rFonts w:ascii="宋体" w:hAnsi="宋体" w:cs="宋体"/>
          <w:sz w:val="24"/>
          <w:szCs w:val="24"/>
        </w:rPr>
      </w:pPr>
      <w:r>
        <w:rPr>
          <w:rFonts w:hint="eastAsia" w:ascii="宋体" w:hAnsi="宋体" w:cs="宋体"/>
          <w:sz w:val="24"/>
          <w:szCs w:val="24"/>
        </w:rPr>
        <w:t>联系地址：广东省广州市越秀区东风中路515号东照大厦5楼</w:t>
      </w:r>
    </w:p>
    <w:p>
      <w:pPr>
        <w:spacing w:line="480" w:lineRule="exact"/>
        <w:ind w:left="118" w:firstLine="420"/>
        <w:rPr>
          <w:rFonts w:ascii="宋体" w:hAnsi="宋体" w:cs="宋体"/>
          <w:sz w:val="24"/>
          <w:szCs w:val="24"/>
        </w:rPr>
      </w:pPr>
      <w:r>
        <w:rPr>
          <w:rFonts w:hint="eastAsia" w:ascii="宋体" w:hAnsi="宋体" w:cs="宋体"/>
          <w:sz w:val="24"/>
          <w:szCs w:val="24"/>
        </w:rPr>
        <w:t>招标监督机构：广州市城市管理和综合执法局</w:t>
      </w:r>
      <w:r>
        <w:rPr>
          <w:rFonts w:ascii="宋体" w:hAnsi="宋体" w:cs="宋体"/>
          <w:sz w:val="24"/>
          <w:szCs w:val="24"/>
        </w:rPr>
        <w:t xml:space="preserve">          </w:t>
      </w:r>
    </w:p>
    <w:p>
      <w:pPr>
        <w:spacing w:line="480" w:lineRule="exact"/>
        <w:ind w:left="118" w:firstLine="420"/>
        <w:rPr>
          <w:rFonts w:ascii="宋体" w:hAnsi="宋体" w:cs="宋体"/>
          <w:sz w:val="24"/>
          <w:szCs w:val="24"/>
          <w:highlight w:val="none"/>
        </w:rPr>
      </w:pPr>
      <w:r>
        <w:rPr>
          <w:rFonts w:hint="eastAsia" w:ascii="宋体" w:hAnsi="宋体" w:cs="宋体"/>
          <w:sz w:val="24"/>
          <w:szCs w:val="24"/>
          <w:highlight w:val="none"/>
        </w:rPr>
        <w:t>联系人：邓工  监督电话：</w:t>
      </w:r>
      <w:r>
        <w:rPr>
          <w:rFonts w:ascii="宋体" w:hAnsi="宋体" w:cs="宋体"/>
          <w:sz w:val="24"/>
          <w:szCs w:val="24"/>
          <w:highlight w:val="none"/>
        </w:rPr>
        <w:t>020-83639364</w:t>
      </w:r>
    </w:p>
    <w:p>
      <w:pPr>
        <w:spacing w:line="480" w:lineRule="exact"/>
        <w:ind w:left="118" w:firstLine="420"/>
        <w:rPr>
          <w:rFonts w:ascii="宋体" w:hAnsi="宋体" w:cs="宋体"/>
          <w:sz w:val="24"/>
          <w:szCs w:val="24"/>
        </w:rPr>
      </w:pPr>
      <w:r>
        <w:rPr>
          <w:rFonts w:hint="eastAsia" w:ascii="宋体" w:hAnsi="宋体" w:cs="宋体"/>
          <w:sz w:val="24"/>
          <w:szCs w:val="24"/>
        </w:rPr>
        <w:t>联系地址：</w:t>
      </w:r>
      <w:r>
        <w:rPr>
          <w:rFonts w:hint="eastAsia" w:ascii="宋体" w:hAnsi="宋体" w:cs="宋体"/>
          <w:color w:val="333333"/>
          <w:sz w:val="24"/>
          <w:szCs w:val="24"/>
        </w:rPr>
        <w:t>广州市越秀区文明路贤思街</w:t>
      </w:r>
      <w:r>
        <w:rPr>
          <w:rFonts w:ascii="宋体" w:hAnsi="宋体" w:cs="宋体"/>
          <w:color w:val="333333"/>
          <w:sz w:val="24"/>
          <w:szCs w:val="24"/>
        </w:rPr>
        <w:t>34</w:t>
      </w:r>
      <w:r>
        <w:rPr>
          <w:rFonts w:hint="eastAsia" w:ascii="宋体" w:hAnsi="宋体" w:cs="宋体"/>
          <w:color w:val="333333"/>
          <w:sz w:val="24"/>
          <w:szCs w:val="24"/>
        </w:rPr>
        <w:t>号</w:t>
      </w:r>
    </w:p>
    <w:p>
      <w:pPr>
        <w:spacing w:line="480" w:lineRule="exact"/>
        <w:ind w:firstLine="537" w:firstLineChars="224"/>
        <w:rPr>
          <w:rFonts w:ascii="宋体"/>
          <w:sz w:val="24"/>
          <w:u w:val="single"/>
        </w:rPr>
      </w:pPr>
      <w:r>
        <w:rPr>
          <w:rFonts w:hint="eastAsia" w:ascii="宋体" w:hAnsi="宋体"/>
          <w:sz w:val="24"/>
        </w:rPr>
        <w:t>三、建设地</w:t>
      </w:r>
      <w:r>
        <w:rPr>
          <w:rFonts w:hint="eastAsia" w:ascii="宋体" w:hAnsi="宋体"/>
          <w:sz w:val="24"/>
          <w:highlight w:val="none"/>
        </w:rPr>
        <w:t>点：</w:t>
      </w:r>
      <w:r>
        <w:rPr>
          <w:rFonts w:hint="eastAsia" w:ascii="宋体" w:hAnsi="宋体"/>
          <w:sz w:val="24"/>
          <w:highlight w:val="none"/>
          <w:lang w:val="en-US" w:eastAsia="zh-CN"/>
        </w:rPr>
        <w:t>广州市</w:t>
      </w:r>
      <w:r>
        <w:rPr>
          <w:rFonts w:hint="eastAsia" w:ascii="宋体" w:hAnsi="宋体"/>
          <w:sz w:val="24"/>
          <w:highlight w:val="none"/>
        </w:rPr>
        <w:t>增城区增江街增正公路（北绕线-光耀村）燃气管道工程路段，管道呈南-北走向。</w:t>
      </w:r>
    </w:p>
    <w:p>
      <w:pPr>
        <w:spacing w:line="480" w:lineRule="exact"/>
        <w:ind w:firstLine="537" w:firstLineChars="224"/>
        <w:rPr>
          <w:rFonts w:ascii="宋体" w:hAnsi="宋体"/>
          <w:sz w:val="24"/>
        </w:rPr>
      </w:pPr>
      <w:r>
        <w:rPr>
          <w:rFonts w:hint="eastAsia" w:ascii="宋体" w:hAnsi="宋体"/>
          <w:sz w:val="24"/>
        </w:rPr>
        <w:t>四、项目概况：</w:t>
      </w:r>
    </w:p>
    <w:p>
      <w:pPr>
        <w:numPr>
          <w:ilvl w:val="0"/>
          <w:numId w:val="0"/>
        </w:numPr>
        <w:spacing w:line="480" w:lineRule="exact"/>
        <w:ind w:firstLine="480" w:firstLineChars="200"/>
        <w:rPr>
          <w:rFonts w:hint="eastAsia" w:ascii="宋体" w:hAnsi="宋体" w:cs="宋体"/>
          <w:sz w:val="24"/>
        </w:rPr>
      </w:pPr>
      <w:r>
        <w:rPr>
          <w:rFonts w:hint="eastAsia" w:ascii="宋体" w:hAnsi="宋体" w:cs="宋体"/>
          <w:sz w:val="24"/>
        </w:rPr>
        <w:t>增城区增江街增正公路（北绕线-光耀村）燃气管道工程项目位于增江街增正公路（北绕线-光耀村）燃气管道工程路段，管道呈南-北走向。本中压燃气管道设计压力为0.4MPa。燃气管道设计总长度为4374米。其中砼路面直埋敷设燃气PE管De315×17.9-42米，De160×14.6-24米；水平定向钻燃气PE管De315×28.6-4212米及De160×14.6-96米；</w:t>
      </w:r>
      <w:r>
        <w:rPr>
          <w:rFonts w:hint="eastAsia" w:ascii="宋体" w:hAnsi="宋体" w:cs="宋体"/>
          <w:sz w:val="24"/>
          <w:lang w:val="en-US" w:eastAsia="zh-CN"/>
        </w:rPr>
        <w:t>De250</w:t>
      </w:r>
      <w:r>
        <w:rPr>
          <w:rFonts w:hint="eastAsia" w:ascii="宋体" w:hAnsi="宋体" w:cs="宋体"/>
          <w:sz w:val="24"/>
        </w:rPr>
        <w:t>×</w:t>
      </w:r>
      <w:r>
        <w:rPr>
          <w:rFonts w:hint="eastAsia" w:ascii="宋体" w:hAnsi="宋体" w:cs="宋体"/>
          <w:sz w:val="24"/>
          <w:lang w:val="en-US" w:eastAsia="zh-CN"/>
        </w:rPr>
        <w:t>14.2-96米作为定向钻套管，</w:t>
      </w:r>
      <w:r>
        <w:rPr>
          <w:rFonts w:hint="eastAsia" w:ascii="宋体" w:hAnsi="宋体" w:cs="宋体"/>
          <w:sz w:val="24"/>
        </w:rPr>
        <w:t>新建埋地PE阀De160-7个及埋地平板闸阀DN300-1个；新建定向钻信号源井Φ350-12个。定向钻出入钻基坑宽2米×长3米×深1.5米，共25个。</w:t>
      </w:r>
    </w:p>
    <w:p>
      <w:pPr>
        <w:numPr>
          <w:ilvl w:val="0"/>
          <w:numId w:val="0"/>
        </w:numPr>
        <w:spacing w:line="480" w:lineRule="exact"/>
        <w:ind w:firstLine="480" w:firstLineChars="200"/>
        <w:rPr>
          <w:rFonts w:hint="eastAsia" w:ascii="宋体" w:hAnsi="宋体" w:cs="宋体"/>
          <w:sz w:val="24"/>
        </w:rPr>
      </w:pPr>
      <w:r>
        <w:rPr>
          <w:rFonts w:hint="eastAsia" w:ascii="宋体" w:hAnsi="宋体" w:cs="宋体"/>
          <w:sz w:val="24"/>
          <w:lang w:val="en-US" w:eastAsia="zh-CN"/>
        </w:rPr>
        <w:t>其中，</w:t>
      </w:r>
      <w:r>
        <w:rPr>
          <w:rFonts w:hint="eastAsia" w:ascii="宋体" w:hAnsi="宋体" w:cs="宋体"/>
          <w:sz w:val="24"/>
        </w:rPr>
        <w:t>需对燃气管道施工破坏的路面进行修复。</w:t>
      </w:r>
      <w:r>
        <w:rPr>
          <w:rFonts w:hint="eastAsia" w:ascii="宋体" w:hAnsi="宋体" w:cs="宋体"/>
          <w:sz w:val="24"/>
          <w:lang w:val="en-US" w:eastAsia="zh-CN"/>
        </w:rPr>
        <w:t>开挖C20砼路面厚</w:t>
      </w:r>
      <w:bookmarkStart w:id="681" w:name="_GoBack"/>
      <w:bookmarkEnd w:id="681"/>
      <w:r>
        <w:rPr>
          <w:rFonts w:hint="eastAsia" w:ascii="宋体" w:hAnsi="宋体" w:cs="宋体"/>
          <w:sz w:val="24"/>
          <w:lang w:val="en-US" w:eastAsia="zh-CN"/>
        </w:rPr>
        <w:t>5cm的修复面积</w:t>
      </w:r>
      <w:r>
        <w:rPr>
          <w:rFonts w:hint="eastAsia" w:ascii="宋体" w:hAnsi="宋体" w:cs="宋体"/>
          <w:sz w:val="24"/>
        </w:rPr>
        <w:t>为长42m×宽0.915m=38.43m</w:t>
      </w:r>
      <w:r>
        <w:rPr>
          <w:rFonts w:hint="eastAsia" w:ascii="宋体" w:hAnsi="宋体" w:cs="宋体"/>
          <w:sz w:val="24"/>
          <w:vertAlign w:val="superscript"/>
        </w:rPr>
        <w:t>2</w:t>
      </w:r>
      <w:r>
        <w:rPr>
          <w:rFonts w:hint="eastAsia" w:ascii="宋体" w:hAnsi="宋体" w:cs="宋体"/>
          <w:sz w:val="24"/>
        </w:rPr>
        <w:t>、长24米×宽0.76米=18.24m</w:t>
      </w:r>
      <w:r>
        <w:rPr>
          <w:rFonts w:hint="eastAsia" w:ascii="宋体" w:hAnsi="宋体" w:cs="宋体"/>
          <w:sz w:val="24"/>
          <w:vertAlign w:val="superscript"/>
        </w:rPr>
        <w:t>2</w:t>
      </w:r>
      <w:r>
        <w:rPr>
          <w:rFonts w:hint="eastAsia" w:ascii="宋体" w:hAnsi="宋体" w:cs="宋体"/>
          <w:sz w:val="24"/>
        </w:rPr>
        <w:t>、2×3×25=150m</w:t>
      </w:r>
      <w:r>
        <w:rPr>
          <w:rFonts w:hint="eastAsia" w:ascii="宋体" w:hAnsi="宋体" w:cs="宋体"/>
          <w:sz w:val="24"/>
          <w:vertAlign w:val="superscript"/>
        </w:rPr>
        <w:t>2</w:t>
      </w:r>
      <w:r>
        <w:rPr>
          <w:rFonts w:hint="eastAsia" w:ascii="宋体" w:hAnsi="宋体" w:cs="宋体"/>
          <w:sz w:val="24"/>
        </w:rPr>
        <w:t>，共计206.67m</w:t>
      </w:r>
      <w:r>
        <w:rPr>
          <w:rFonts w:hint="eastAsia" w:ascii="宋体" w:hAnsi="宋体" w:cs="宋体"/>
          <w:sz w:val="24"/>
          <w:vertAlign w:val="superscript"/>
        </w:rPr>
        <w:t>2</w:t>
      </w:r>
      <w:r>
        <w:rPr>
          <w:rFonts w:hint="eastAsia" w:ascii="宋体" w:hAnsi="宋体" w:cs="宋体"/>
          <w:sz w:val="24"/>
        </w:rPr>
        <w:t>。</w:t>
      </w:r>
    </w:p>
    <w:p>
      <w:pPr>
        <w:numPr>
          <w:ilvl w:val="0"/>
          <w:numId w:val="0"/>
        </w:numPr>
        <w:spacing w:line="480" w:lineRule="exact"/>
        <w:ind w:firstLine="480" w:firstLineChars="200"/>
        <w:rPr>
          <w:rFonts w:hint="default" w:eastAsia="宋体"/>
          <w:lang w:val="en-US" w:eastAsia="zh-CN"/>
        </w:rPr>
      </w:pPr>
      <w:r>
        <w:rPr>
          <w:rFonts w:hint="eastAsia" w:ascii="宋体" w:hAnsi="宋体" w:cs="宋体"/>
          <w:sz w:val="24"/>
        </w:rPr>
        <w:t>其中，涉及强风化花岗岩的水平定向钻有De315-1547米，涉及中风化花岗岩的水平定向钻有De315-588米。</w:t>
      </w:r>
      <w:r>
        <w:rPr>
          <w:rFonts w:hint="eastAsia"/>
          <w:lang w:val="en-US" w:eastAsia="zh-CN"/>
        </w:rPr>
        <w:t xml:space="preserve"> </w:t>
      </w:r>
      <w:r>
        <w:rPr>
          <w:rFonts w:hint="eastAsia" w:ascii="宋体" w:hAnsi="宋体" w:eastAsia="宋体" w:cs="宋体"/>
          <w:kern w:val="2"/>
          <w:sz w:val="24"/>
          <w:szCs w:val="22"/>
          <w:lang w:val="en-US"/>
        </w:rPr>
        <w:t>因为涉及省道S119，施工整个过程都需要交通疏导员，约需360个工作日。定向钻管道安装和直埋段开挖回填需要围蔽，围蔽时间约需要15个工作日。需要按照交通管理部门相关工作要求编制详细交通围蔽疏导方案，施工时期间使用双边围蔽。</w:t>
      </w:r>
    </w:p>
    <w:p>
      <w:pPr>
        <w:spacing w:line="480" w:lineRule="exact"/>
        <w:ind w:firstLine="537" w:firstLineChars="224"/>
        <w:rPr>
          <w:rFonts w:ascii="宋体" w:hAnsi="宋体"/>
          <w:sz w:val="24"/>
        </w:rPr>
      </w:pPr>
      <w:r>
        <w:rPr>
          <w:rFonts w:hint="eastAsia" w:ascii="宋体" w:hAnsi="宋体"/>
          <w:sz w:val="24"/>
        </w:rPr>
        <w:t>五、标段划分及各标段招标内容、规模和最高投标限价：</w:t>
      </w:r>
    </w:p>
    <w:p>
      <w:pPr>
        <w:spacing w:line="480" w:lineRule="exact"/>
        <w:ind w:firstLine="537" w:firstLineChars="224"/>
        <w:rPr>
          <w:rFonts w:ascii="宋体" w:hAnsi="宋体"/>
          <w:sz w:val="24"/>
          <w:szCs w:val="24"/>
        </w:rPr>
      </w:pPr>
      <w:r>
        <w:rPr>
          <w:rFonts w:hint="eastAsia" w:ascii="宋体" w:hAnsi="宋体"/>
          <w:sz w:val="24"/>
          <w:szCs w:val="24"/>
        </w:rPr>
        <w:t>1、本工程划分为</w:t>
      </w:r>
      <w:r>
        <w:rPr>
          <w:rFonts w:hint="eastAsia" w:ascii="宋体" w:hAnsi="宋体"/>
          <w:sz w:val="24"/>
          <w:szCs w:val="24"/>
          <w:u w:val="single"/>
        </w:rPr>
        <w:t xml:space="preserve"> 1 </w:t>
      </w:r>
      <w:r>
        <w:rPr>
          <w:rFonts w:hint="eastAsia" w:ascii="宋体" w:hAnsi="宋体"/>
          <w:sz w:val="24"/>
          <w:szCs w:val="24"/>
        </w:rPr>
        <w:t>个标段。</w:t>
      </w:r>
    </w:p>
    <w:p>
      <w:pPr>
        <w:spacing w:line="480" w:lineRule="exact"/>
        <w:ind w:firstLine="537" w:firstLineChars="224"/>
        <w:rPr>
          <w:rFonts w:ascii="宋体" w:hAnsi="宋体" w:cs="宋体"/>
          <w:sz w:val="24"/>
        </w:rPr>
      </w:pPr>
      <w:r>
        <w:rPr>
          <w:rFonts w:ascii="宋体" w:hAnsi="宋体" w:cs="宋体"/>
          <w:sz w:val="24"/>
        </w:rPr>
        <w:t>2</w:t>
      </w:r>
      <w:r>
        <w:rPr>
          <w:rFonts w:hint="eastAsia" w:ascii="宋体" w:hAnsi="宋体" w:cs="宋体"/>
          <w:sz w:val="24"/>
        </w:rPr>
        <w:t>、招标内容及承包方式</w:t>
      </w:r>
    </w:p>
    <w:p>
      <w:pPr>
        <w:spacing w:line="480" w:lineRule="exact"/>
        <w:ind w:firstLine="537" w:firstLineChars="224"/>
        <w:rPr>
          <w:rFonts w:ascii="宋体" w:hAnsi="宋体" w:cs="宋体"/>
          <w:sz w:val="24"/>
        </w:rPr>
      </w:pPr>
      <w:r>
        <w:rPr>
          <w:rFonts w:hint="eastAsia" w:ascii="宋体" w:hAnsi="宋体" w:cs="宋体"/>
          <w:sz w:val="24"/>
        </w:rPr>
        <w:t>（</w:t>
      </w:r>
      <w:r>
        <w:rPr>
          <w:rFonts w:ascii="宋体" w:hAnsi="宋体" w:cs="宋体"/>
          <w:sz w:val="24"/>
        </w:rPr>
        <w:t>1）招标内容：</w:t>
      </w:r>
    </w:p>
    <w:p>
      <w:pPr>
        <w:spacing w:line="480" w:lineRule="exact"/>
        <w:ind w:firstLine="537" w:firstLineChars="224"/>
        <w:rPr>
          <w:rFonts w:hint="eastAsia" w:ascii="宋体" w:hAnsi="宋体" w:cs="宋体"/>
          <w:sz w:val="24"/>
        </w:rPr>
      </w:pPr>
      <w:r>
        <w:rPr>
          <w:rFonts w:hint="eastAsia" w:ascii="宋体" w:hAnsi="宋体" w:cs="宋体"/>
          <w:sz w:val="24"/>
        </w:rPr>
        <w:t>本中压燃气管道设计压力为0.4MPa。燃气管道设计总长度为4374米。其中砼路面直埋敷设燃气PE管De315×17.9-42米，De160×14.6-24米；水平定向钻燃气PE管De315×28.6-4212米及De160×14.6-96米；新建埋地PE阀De160-7个及埋地平板闸阀DN300-1个；新建定向钻信号源井Φ350-12个。定向钻出入钻基坑宽2米×长3米×深1.5米，共25个。</w:t>
      </w:r>
    </w:p>
    <w:p>
      <w:pPr>
        <w:spacing w:line="480" w:lineRule="exact"/>
        <w:ind w:firstLine="537" w:firstLineChars="224"/>
        <w:rPr>
          <w:rFonts w:hint="eastAsia" w:ascii="宋体" w:hAnsi="宋体" w:cs="宋体"/>
          <w:sz w:val="24"/>
        </w:rPr>
      </w:pPr>
      <w:r>
        <w:rPr>
          <w:rFonts w:hint="eastAsia" w:ascii="宋体" w:hAnsi="宋体" w:cs="宋体"/>
          <w:sz w:val="24"/>
          <w:lang w:val="en-US" w:eastAsia="zh-CN"/>
        </w:rPr>
        <w:t>其中，</w:t>
      </w:r>
      <w:r>
        <w:rPr>
          <w:rFonts w:hint="eastAsia" w:ascii="宋体" w:hAnsi="宋体" w:cs="宋体"/>
          <w:sz w:val="24"/>
        </w:rPr>
        <w:t>需对燃气管道施工破坏的路面进行修复。</w:t>
      </w:r>
      <w:r>
        <w:rPr>
          <w:rFonts w:hint="eastAsia" w:ascii="宋体" w:hAnsi="宋体" w:cs="宋体"/>
          <w:sz w:val="24"/>
          <w:lang w:val="en-US" w:eastAsia="zh-CN"/>
        </w:rPr>
        <w:t>开挖C20砼路面厚5cm的修复面积</w:t>
      </w:r>
      <w:r>
        <w:rPr>
          <w:rFonts w:hint="eastAsia" w:ascii="宋体" w:hAnsi="宋体" w:cs="宋体"/>
          <w:sz w:val="24"/>
        </w:rPr>
        <w:t>为长42m×宽0.915m=38.43m</w:t>
      </w:r>
      <w:r>
        <w:rPr>
          <w:rFonts w:hint="eastAsia" w:ascii="宋体" w:hAnsi="宋体" w:cs="宋体"/>
          <w:sz w:val="24"/>
          <w:vertAlign w:val="superscript"/>
        </w:rPr>
        <w:t>2</w:t>
      </w:r>
      <w:r>
        <w:rPr>
          <w:rFonts w:hint="eastAsia" w:ascii="宋体" w:hAnsi="宋体" w:cs="宋体"/>
          <w:sz w:val="24"/>
        </w:rPr>
        <w:t>、长24米×宽0.76米=18.24m</w:t>
      </w:r>
      <w:r>
        <w:rPr>
          <w:rFonts w:hint="eastAsia" w:ascii="宋体" w:hAnsi="宋体" w:cs="宋体"/>
          <w:sz w:val="24"/>
          <w:vertAlign w:val="superscript"/>
        </w:rPr>
        <w:t>2</w:t>
      </w:r>
      <w:r>
        <w:rPr>
          <w:rFonts w:hint="eastAsia" w:ascii="宋体" w:hAnsi="宋体" w:cs="宋体"/>
          <w:sz w:val="24"/>
        </w:rPr>
        <w:t>、2×3×25=150m</w:t>
      </w:r>
      <w:r>
        <w:rPr>
          <w:rFonts w:hint="eastAsia" w:ascii="宋体" w:hAnsi="宋体" w:cs="宋体"/>
          <w:sz w:val="24"/>
          <w:vertAlign w:val="superscript"/>
        </w:rPr>
        <w:t>2</w:t>
      </w:r>
      <w:r>
        <w:rPr>
          <w:rFonts w:hint="eastAsia" w:ascii="宋体" w:hAnsi="宋体" w:cs="宋体"/>
          <w:sz w:val="24"/>
        </w:rPr>
        <w:t>，共计206.67m</w:t>
      </w:r>
      <w:r>
        <w:rPr>
          <w:rFonts w:hint="eastAsia" w:ascii="宋体" w:hAnsi="宋体" w:cs="宋体"/>
          <w:sz w:val="24"/>
          <w:vertAlign w:val="superscript"/>
        </w:rPr>
        <w:t>2</w:t>
      </w:r>
      <w:r>
        <w:rPr>
          <w:rFonts w:hint="eastAsia" w:ascii="宋体" w:hAnsi="宋体" w:cs="宋体"/>
          <w:sz w:val="24"/>
        </w:rPr>
        <w:t>。</w:t>
      </w:r>
    </w:p>
    <w:p>
      <w:pPr>
        <w:spacing w:line="480" w:lineRule="exact"/>
        <w:ind w:firstLine="537" w:firstLineChars="224"/>
        <w:rPr>
          <w:rFonts w:hint="eastAsia" w:ascii="宋体" w:hAnsi="宋体" w:cs="宋体"/>
          <w:sz w:val="24"/>
        </w:rPr>
      </w:pPr>
      <w:r>
        <w:rPr>
          <w:rFonts w:hint="eastAsia" w:ascii="宋体" w:hAnsi="宋体" w:cs="宋体"/>
          <w:sz w:val="24"/>
        </w:rPr>
        <w:t>其中，涉及强风化花岗岩的水平定向钻有De315-1547米，涉及中风化花岗岩的水平定向钻有De315-588米。</w:t>
      </w:r>
      <w:r>
        <w:rPr>
          <w:rFonts w:hint="eastAsia" w:ascii="宋体" w:hAnsi="宋体" w:eastAsia="宋体" w:cs="宋体"/>
          <w:kern w:val="2"/>
          <w:sz w:val="24"/>
          <w:szCs w:val="22"/>
          <w:lang w:val="en-US"/>
        </w:rPr>
        <w:t>因为涉及省道S119，施工整个过程都需要交通疏导员，约需360个工作日。定向钻管道安装和直埋段开挖回填需要围蔽，围蔽时间约需要15个工作日。需要按照交通管理部门相关工作要求编制详细交通围蔽疏导方案，施工时期间使用双边围蔽。</w:t>
      </w:r>
    </w:p>
    <w:p>
      <w:pPr>
        <w:spacing w:line="480" w:lineRule="exact"/>
        <w:ind w:firstLine="537" w:firstLineChars="224"/>
        <w:rPr>
          <w:rFonts w:ascii="宋体" w:hAnsi="宋体" w:cs="宋体"/>
          <w:sz w:val="24"/>
        </w:rPr>
      </w:pPr>
      <w:r>
        <w:rPr>
          <w:rFonts w:ascii="宋体" w:hAnsi="宋体" w:cs="宋体"/>
          <w:sz w:val="24"/>
        </w:rPr>
        <w:t>甲供主材，其余乙购。</w:t>
      </w:r>
    </w:p>
    <w:p>
      <w:pPr>
        <w:spacing w:line="480" w:lineRule="exact"/>
        <w:ind w:firstLine="537" w:firstLineChars="224"/>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）承包方式：包工、包料（甲供材料除外）、包工期、包质量、包绿色施工安全防护措施费。综合单价包干、项目措施费包干。</w:t>
      </w:r>
    </w:p>
    <w:p>
      <w:pPr>
        <w:spacing w:line="480" w:lineRule="exact"/>
        <w:ind w:firstLine="537" w:firstLineChars="224"/>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rPr>
        <w:t>、招标控制价：4834808.15元。</w:t>
      </w:r>
    </w:p>
    <w:p>
      <w:pPr>
        <w:spacing w:line="480" w:lineRule="exact"/>
        <w:ind w:firstLine="537" w:firstLineChars="224"/>
        <w:rPr>
          <w:rFonts w:ascii="宋体" w:hAnsi="宋体"/>
          <w:sz w:val="24"/>
          <w:u w:val="single"/>
        </w:rPr>
      </w:pPr>
      <w:r>
        <w:rPr>
          <w:rFonts w:hint="eastAsia" w:ascii="宋体" w:hAnsi="宋体"/>
          <w:sz w:val="24"/>
        </w:rPr>
        <w:t>六、资金来源：</w:t>
      </w:r>
      <w:r>
        <w:rPr>
          <w:rFonts w:hint="eastAsia" w:ascii="宋体" w:hAnsi="宋体" w:cs="宋体"/>
          <w:kern w:val="0"/>
          <w:sz w:val="24"/>
          <w:u w:val="single"/>
        </w:rPr>
        <w:t>企业自筹资金</w:t>
      </w:r>
    </w:p>
    <w:p>
      <w:pPr>
        <w:spacing w:line="480" w:lineRule="exact"/>
        <w:ind w:left="120" w:leftChars="57" w:firstLine="417" w:firstLineChars="174"/>
        <w:rPr>
          <w:rFonts w:ascii="宋体"/>
          <w:sz w:val="24"/>
        </w:rPr>
      </w:pPr>
      <w:r>
        <w:rPr>
          <w:rFonts w:hint="eastAsia" w:ascii="宋体" w:hAnsi="宋体"/>
          <w:sz w:val="24"/>
        </w:rPr>
        <w:t>注：政府投资项目一律不得以建筑业企业带资承包的方式进行建设。</w:t>
      </w:r>
    </w:p>
    <w:p>
      <w:pPr>
        <w:snapToGrid w:val="0"/>
        <w:spacing w:line="480" w:lineRule="exact"/>
        <w:ind w:left="435"/>
        <w:rPr>
          <w:rFonts w:ascii="宋体" w:hAnsi="宋体" w:cs="宋体"/>
          <w:sz w:val="24"/>
          <w:szCs w:val="24"/>
        </w:rPr>
      </w:pPr>
      <w:r>
        <w:rPr>
          <w:rFonts w:hint="eastAsia" w:ascii="宋体" w:hAnsi="宋体" w:cs="宋体"/>
          <w:kern w:val="0"/>
          <w:sz w:val="24"/>
          <w:szCs w:val="24"/>
        </w:rPr>
        <w:t>七、</w:t>
      </w:r>
      <w:r>
        <w:rPr>
          <w:rFonts w:hint="eastAsia" w:ascii="宋体" w:hAnsi="宋体"/>
          <w:sz w:val="24"/>
        </w:rPr>
        <w:t>公告发布日期、</w:t>
      </w:r>
      <w:r>
        <w:rPr>
          <w:rFonts w:hint="eastAsia" w:ascii="宋体" w:hAnsi="宋体" w:cs="宋体"/>
          <w:sz w:val="24"/>
          <w:szCs w:val="24"/>
        </w:rPr>
        <w:t>递交投标文件时间与开标时间：</w:t>
      </w:r>
    </w:p>
    <w:p>
      <w:pPr>
        <w:snapToGrid w:val="0"/>
        <w:spacing w:line="480" w:lineRule="exact"/>
        <w:ind w:left="435"/>
        <w:rPr>
          <w:rFonts w:ascii="宋体" w:hAnsi="宋体"/>
          <w:sz w:val="24"/>
        </w:rPr>
      </w:pPr>
      <w:r>
        <w:rPr>
          <w:rFonts w:hint="eastAsia" w:ascii="宋体" w:hAnsi="宋体" w:cs="宋体"/>
          <w:sz w:val="24"/>
          <w:szCs w:val="24"/>
        </w:rPr>
        <w:t>1、</w:t>
      </w:r>
      <w:r>
        <w:rPr>
          <w:rFonts w:hint="eastAsia" w:ascii="宋体" w:hAnsi="宋体"/>
          <w:sz w:val="24"/>
        </w:rPr>
        <w:t>公告发布日期（含本日）：</w:t>
      </w:r>
      <w:r>
        <w:rPr>
          <w:rFonts w:ascii="宋体" w:hAnsi="宋体"/>
          <w:sz w:val="24"/>
          <w:u w:val="single"/>
        </w:rPr>
        <w:t xml:space="preserve"> </w:t>
      </w:r>
      <w:r>
        <w:rPr>
          <w:rFonts w:hint="eastAsia" w:ascii="宋体" w:hAnsi="宋体"/>
          <w:sz w:val="24"/>
          <w:u w:val="single"/>
        </w:rPr>
        <w:t>202</w:t>
      </w:r>
      <w:r>
        <w:rPr>
          <w:rFonts w:hint="eastAsia" w:ascii="宋体" w:hAnsi="宋体"/>
          <w:sz w:val="24"/>
          <w:u w:val="single"/>
          <w:lang w:val="en-US" w:eastAsia="zh-CN"/>
        </w:rPr>
        <w:t>3</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ascii="宋体" w:hAnsi="宋体"/>
          <w:sz w:val="24"/>
          <w:u w:val="single"/>
        </w:rPr>
        <w:t xml:space="preserve"> </w:t>
      </w:r>
      <w:r>
        <w:rPr>
          <w:rFonts w:hint="eastAsia" w:ascii="宋体" w:hAnsi="宋体"/>
          <w:sz w:val="24"/>
          <w:u w:val="single"/>
        </w:rPr>
        <w:t>20</w:t>
      </w:r>
      <w:r>
        <w:rPr>
          <w:rFonts w:hint="eastAsia" w:ascii="宋体" w:hAnsi="宋体"/>
          <w:sz w:val="24"/>
          <w:u w:val="single"/>
          <w:lang w:val="en-US" w:eastAsia="zh-CN"/>
        </w:rPr>
        <w:t>23</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napToGrid w:val="0"/>
        <w:spacing w:line="480" w:lineRule="exact"/>
        <w:ind w:left="435"/>
        <w:rPr>
          <w:rFonts w:ascii="宋体" w:cs="宋体"/>
          <w:kern w:val="0"/>
          <w:sz w:val="24"/>
          <w:szCs w:val="24"/>
        </w:rPr>
      </w:pPr>
      <w:r>
        <w:rPr>
          <w:rFonts w:hint="eastAsia" w:ascii="宋体" w:hAnsi="宋体"/>
          <w:sz w:val="24"/>
        </w:rPr>
        <w:t>凡有意参加投标者，请登录</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网站下载电子招标文件。</w:t>
      </w:r>
    </w:p>
    <w:p>
      <w:pPr>
        <w:widowControl/>
        <w:shd w:val="clear" w:color="auto" w:fill="FFFFFF"/>
        <w:snapToGrid w:val="0"/>
        <w:spacing w:line="480" w:lineRule="exact"/>
        <w:jc w:val="left"/>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注：发布招标公告的时间为招标公告发出之日起至投标截止时间止。</w:t>
      </w:r>
    </w:p>
    <w:p>
      <w:pPr>
        <w:widowControl/>
        <w:shd w:val="clear" w:color="auto" w:fill="FFFFFF"/>
        <w:snapToGrid w:val="0"/>
        <w:spacing w:line="480" w:lineRule="exact"/>
        <w:ind w:left="809" w:leftChars="214" w:hanging="360" w:hangingChars="150"/>
        <w:jc w:val="left"/>
        <w:rPr>
          <w:rFonts w:ascii="宋体" w:hAnsi="宋体" w:cs="宋体"/>
          <w:sz w:val="24"/>
          <w:szCs w:val="24"/>
        </w:rPr>
      </w:pPr>
      <w:r>
        <w:rPr>
          <w:rFonts w:hint="eastAsia" w:ascii="宋体" w:hAnsi="宋体" w:cs="宋体"/>
          <w:sz w:val="24"/>
          <w:szCs w:val="24"/>
        </w:rPr>
        <w:t>2、递交投标文件起始时间：</w:t>
      </w:r>
      <w:r>
        <w:rPr>
          <w:rFonts w:hint="eastAsia" w:ascii="宋体" w:hAnsi="宋体"/>
          <w:sz w:val="24"/>
          <w:u w:val="single"/>
        </w:rPr>
        <w:t>20</w:t>
      </w:r>
      <w:r>
        <w:rPr>
          <w:rFonts w:hint="eastAsia" w:ascii="宋体" w:hAnsi="宋体"/>
          <w:sz w:val="24"/>
          <w:u w:val="single"/>
          <w:lang w:val="en-US" w:eastAsia="zh-CN"/>
        </w:rPr>
        <w:t>23</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00</w:t>
      </w:r>
      <w:r>
        <w:rPr>
          <w:rFonts w:hint="eastAsia" w:ascii="宋体" w:hAnsi="宋体"/>
          <w:sz w:val="24"/>
          <w:szCs w:val="24"/>
        </w:rPr>
        <w:t>时</w:t>
      </w:r>
      <w:r>
        <w:rPr>
          <w:rFonts w:hint="eastAsia" w:ascii="宋体" w:hAnsi="宋体"/>
          <w:sz w:val="24"/>
          <w:szCs w:val="24"/>
          <w:u w:val="single"/>
        </w:rPr>
        <w:t>00</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exact"/>
        <w:ind w:left="764" w:leftChars="364" w:firstLine="1440" w:firstLineChars="600"/>
        <w:jc w:val="left"/>
        <w:rPr>
          <w:rFonts w:ascii="宋体" w:hAnsi="宋体" w:cs="宋体"/>
          <w:sz w:val="24"/>
          <w:szCs w:val="24"/>
        </w:rPr>
      </w:pPr>
      <w:r>
        <w:rPr>
          <w:rFonts w:hint="eastAsia" w:ascii="宋体" w:hAnsi="宋体" w:cs="宋体"/>
          <w:sz w:val="24"/>
          <w:szCs w:val="24"/>
        </w:rPr>
        <w:t>截止时间：</w:t>
      </w:r>
      <w:r>
        <w:rPr>
          <w:rFonts w:hint="eastAsia" w:ascii="宋体" w:hAnsi="宋体"/>
          <w:sz w:val="24"/>
          <w:u w:val="single"/>
        </w:rPr>
        <w:t>202</w:t>
      </w:r>
      <w:r>
        <w:rPr>
          <w:rFonts w:hint="eastAsia" w:ascii="宋体" w:hAnsi="宋体"/>
          <w:sz w:val="24"/>
          <w:u w:val="single"/>
          <w:lang w:val="en-US" w:eastAsia="zh-CN"/>
        </w:rPr>
        <w:t>3</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pPr>
        <w:widowControl/>
        <w:shd w:val="clear" w:color="auto" w:fill="FFFFFF"/>
        <w:snapToGrid w:val="0"/>
        <w:spacing w:line="480" w:lineRule="exact"/>
        <w:ind w:firstLine="480"/>
        <w:jc w:val="left"/>
        <w:rPr>
          <w:rFonts w:ascii="宋体" w:hAnsi="宋体" w:cs="宋体"/>
          <w:sz w:val="24"/>
          <w:szCs w:val="24"/>
          <w:u w:val="single"/>
        </w:rPr>
      </w:pPr>
      <w:r>
        <w:rPr>
          <w:rFonts w:hint="eastAsia" w:ascii="宋体" w:hAnsi="宋体" w:cs="宋体"/>
          <w:sz w:val="24"/>
          <w:szCs w:val="24"/>
        </w:rPr>
        <w:t>3、开标开始时间：</w:t>
      </w:r>
      <w:r>
        <w:rPr>
          <w:rFonts w:hint="eastAsia" w:ascii="宋体" w:hAnsi="宋体"/>
          <w:sz w:val="24"/>
          <w:u w:val="single"/>
        </w:rPr>
        <w:t>202</w:t>
      </w:r>
      <w:r>
        <w:rPr>
          <w:rFonts w:hint="eastAsia" w:ascii="宋体" w:hAnsi="宋体"/>
          <w:sz w:val="24"/>
          <w:u w:val="single"/>
          <w:lang w:val="en-US" w:eastAsia="zh-CN"/>
        </w:rPr>
        <w:t>3</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rPr>
        <w:t>广州公共资源交易中心第</w:t>
      </w:r>
      <w:r>
        <w:rPr>
          <w:rFonts w:hint="eastAsia" w:ascii="宋体" w:hAnsi="宋体" w:cs="宋体"/>
          <w:sz w:val="24"/>
          <w:u w:val="single"/>
        </w:rPr>
        <w:t xml:space="preserve">   </w:t>
      </w:r>
      <w:r>
        <w:rPr>
          <w:rFonts w:hint="eastAsia" w:ascii="宋体" w:hAnsi="宋体" w:cs="宋体"/>
          <w:sz w:val="24"/>
        </w:rPr>
        <w:t>开标室（广州市天河区天润路333号）。</w:t>
      </w:r>
    </w:p>
    <w:p>
      <w:pPr>
        <w:widowControl/>
        <w:shd w:val="clear" w:color="auto" w:fill="FFFFFF"/>
        <w:snapToGrid w:val="0"/>
        <w:spacing w:line="480" w:lineRule="exact"/>
        <w:jc w:val="lef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80" w:lineRule="exact"/>
        <w:ind w:firstLine="480" w:firstLineChars="200"/>
      </w:pPr>
      <w:r>
        <w:rPr>
          <w:rFonts w:hint="eastAsia" w:ascii="宋体" w:hAnsi="宋体" w:cs="宋体"/>
          <w:sz w:val="24"/>
          <w:szCs w:val="24"/>
        </w:rPr>
        <w:t>5、投标登记方式：</w:t>
      </w:r>
      <w:r>
        <w:rPr>
          <w:rFonts w:hint="eastAsia" w:ascii="宋体" w:hAnsi="宋体"/>
          <w:bCs/>
          <w:sz w:val="24"/>
        </w:rPr>
        <w:t>投标人通过</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递交电子投标文件。</w:t>
      </w:r>
      <w:r>
        <w:rPr>
          <w:rFonts w:hint="eastAsia" w:ascii="宋体" w:hAnsi="宋体" w:cs="仿宋_GB2312"/>
          <w:sz w:val="24"/>
          <w:szCs w:val="24"/>
        </w:rPr>
        <w:t>投标人应在递交投标文件截止时间前，登录</w:t>
      </w:r>
      <w:r>
        <w:rPr>
          <w:rFonts w:hint="eastAsia"/>
          <w:sz w:val="24"/>
          <w:szCs w:val="24"/>
          <w:u w:val="single"/>
        </w:rPr>
        <w:t>广州公共资源交易中心</w:t>
      </w:r>
      <w:r>
        <w:rPr>
          <w:rFonts w:hint="eastAsia" w:ascii="宋体" w:hAnsi="宋体"/>
          <w:sz w:val="24"/>
          <w:szCs w:val="24"/>
        </w:rPr>
        <w:t>交易平台</w:t>
      </w:r>
      <w:r>
        <w:rPr>
          <w:rFonts w:hint="eastAsia" w:ascii="宋体" w:hAnsi="宋体" w:cs="仿宋_GB2312"/>
          <w:sz w:val="24"/>
          <w:szCs w:val="24"/>
        </w:rPr>
        <w:t>网站办理网上投标登记手续。按照交易平台关于全流程电子化项目的相关指南进行操作。详见：</w:t>
      </w:r>
      <w:r>
        <w:rPr>
          <w:rFonts w:hint="eastAsia" w:ascii="宋体" w:hAnsi="宋体" w:cs="仿宋_GB2312"/>
          <w:sz w:val="24"/>
          <w:szCs w:val="24"/>
          <w:u w:val="single"/>
        </w:rPr>
        <w:t>广州公共资源交易中心网站http://</w:t>
      </w:r>
      <w:r>
        <w:rPr>
          <w:rFonts w:ascii="宋体" w:hAnsi="宋体" w:cs="仿宋_GB2312"/>
          <w:sz w:val="24"/>
          <w:szCs w:val="24"/>
          <w:u w:val="single"/>
        </w:rPr>
        <w:t xml:space="preserve"> </w:t>
      </w:r>
      <w:r>
        <w:rPr>
          <w:rFonts w:hint="eastAsia" w:ascii="宋体" w:hAnsi="宋体" w:cs="仿宋_GB2312"/>
          <w:sz w:val="24"/>
          <w:szCs w:val="24"/>
          <w:u w:val="single"/>
        </w:rPr>
        <w:t>www.gzggzy.cn）。</w:t>
      </w:r>
    </w:p>
    <w:p>
      <w:pPr>
        <w:widowControl/>
        <w:shd w:val="clear" w:color="auto" w:fill="FFFFFF"/>
        <w:snapToGrid w:val="0"/>
        <w:spacing w:line="480" w:lineRule="exact"/>
        <w:jc w:val="left"/>
        <w:rPr>
          <w:rFonts w:ascii="宋体" w:cs="宋体"/>
          <w:kern w:val="0"/>
          <w:sz w:val="24"/>
          <w:szCs w:val="24"/>
        </w:rPr>
      </w:pPr>
      <w:r>
        <w:rPr>
          <w:rFonts w:ascii="宋体" w:hAnsi="宋体" w:cs="宋体"/>
          <w:sz w:val="24"/>
          <w:szCs w:val="24"/>
        </w:rPr>
        <w:t xml:space="preserve">    </w:t>
      </w:r>
      <w:r>
        <w:rPr>
          <w:rFonts w:hint="eastAsia" w:ascii="宋体" w:hAnsi="宋体" w:cs="宋体"/>
          <w:kern w:val="0"/>
          <w:sz w:val="24"/>
          <w:szCs w:val="24"/>
        </w:rPr>
        <w:t>八、招标文件获取方式：</w:t>
      </w:r>
    </w:p>
    <w:p>
      <w:pPr>
        <w:widowControl/>
        <w:shd w:val="clear" w:color="auto" w:fill="FFFFFF"/>
        <w:snapToGrid w:val="0"/>
        <w:spacing w:line="480" w:lineRule="exact"/>
        <w:ind w:firstLine="480" w:firstLineChars="200"/>
        <w:jc w:val="left"/>
        <w:rPr>
          <w:rFonts w:ascii="宋体" w:cs="宋体"/>
          <w:kern w:val="0"/>
          <w:sz w:val="24"/>
          <w:szCs w:val="24"/>
        </w:rPr>
      </w:pPr>
      <w:r>
        <w:rPr>
          <w:rFonts w:hint="eastAsia" w:ascii="宋体" w:hAnsi="宋体" w:cs="宋体"/>
          <w:kern w:val="0"/>
          <w:sz w:val="24"/>
          <w:szCs w:val="24"/>
        </w:rPr>
        <w:t>本项目招标文件随招标公告一并在</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网站发布。招标文件</w:t>
      </w:r>
      <w:r>
        <w:rPr>
          <w:rFonts w:hint="eastAsia" w:ascii="宋体" w:hAnsi="宋体" w:cs="宋体"/>
          <w:kern w:val="0"/>
          <w:sz w:val="24"/>
          <w:szCs w:val="24"/>
        </w:rPr>
        <w:t>一经在</w:t>
      </w:r>
      <w:r>
        <w:rPr>
          <w:rFonts w:hint="eastAsia"/>
          <w:sz w:val="24"/>
          <w:szCs w:val="24"/>
          <w:u w:val="single"/>
        </w:rPr>
        <w:t>广州公共资源交易中心</w:t>
      </w:r>
      <w:r>
        <w:rPr>
          <w:rFonts w:hint="eastAsia" w:ascii="宋体" w:hAnsi="宋体"/>
          <w:sz w:val="24"/>
          <w:szCs w:val="24"/>
        </w:rPr>
        <w:t>交易平台</w:t>
      </w:r>
      <w:r>
        <w:rPr>
          <w:rFonts w:hint="eastAsia" w:ascii="宋体" w:hAnsi="宋体" w:cs="宋体"/>
          <w:kern w:val="0"/>
          <w:sz w:val="24"/>
          <w:szCs w:val="24"/>
        </w:rPr>
        <w:t>发布，视为发售给投标人，招标文件由投标人自行在</w:t>
      </w:r>
      <w:r>
        <w:rPr>
          <w:rFonts w:hint="eastAsia"/>
          <w:sz w:val="24"/>
          <w:szCs w:val="24"/>
          <w:u w:val="single"/>
        </w:rPr>
        <w:t>广州公共资源交易中心</w:t>
      </w:r>
      <w:r>
        <w:rPr>
          <w:rFonts w:hint="eastAsia" w:ascii="宋体" w:hAnsi="宋体"/>
          <w:sz w:val="24"/>
          <w:szCs w:val="24"/>
        </w:rPr>
        <w:t>交易平台</w:t>
      </w:r>
      <w:r>
        <w:rPr>
          <w:rFonts w:hint="eastAsia" w:ascii="宋体" w:hAnsi="宋体" w:cs="宋体"/>
          <w:kern w:val="0"/>
          <w:sz w:val="24"/>
          <w:szCs w:val="24"/>
        </w:rPr>
        <w:t>网站下载。</w:t>
      </w:r>
    </w:p>
    <w:p>
      <w:pPr>
        <w:spacing w:line="480" w:lineRule="exact"/>
        <w:ind w:firstLine="537" w:firstLineChars="224"/>
        <w:rPr>
          <w:rFonts w:ascii="宋体"/>
          <w:sz w:val="24"/>
        </w:rPr>
      </w:pPr>
      <w:r>
        <w:rPr>
          <w:rFonts w:hint="eastAsia" w:ascii="宋体" w:hAnsi="宋体"/>
          <w:sz w:val="24"/>
        </w:rPr>
        <w:t>九、投标人合格条件：</w:t>
      </w:r>
    </w:p>
    <w:p>
      <w:pPr>
        <w:spacing w:line="480" w:lineRule="exact"/>
        <w:ind w:firstLine="537" w:firstLineChars="224"/>
        <w:rPr>
          <w:rFonts w:ascii="宋体" w:hAnsi="宋体"/>
          <w:sz w:val="24"/>
        </w:rPr>
      </w:pPr>
      <w:r>
        <w:rPr>
          <w:rFonts w:ascii="宋体" w:hAnsi="宋体"/>
          <w:sz w:val="24"/>
        </w:rPr>
        <w:t>1</w:t>
      </w:r>
      <w:r>
        <w:rPr>
          <w:rFonts w:hint="eastAsia" w:ascii="宋体" w:hAnsi="宋体"/>
          <w:sz w:val="24"/>
        </w:rPr>
        <w:t>、投标人参加投标的意思表达清楚，投标人代表被授权有效。</w:t>
      </w:r>
    </w:p>
    <w:p>
      <w:pPr>
        <w:spacing w:line="480" w:lineRule="exact"/>
        <w:ind w:firstLine="537" w:firstLineChars="224"/>
        <w:rPr>
          <w:rFonts w:ascii="宋体" w:hAnsi="宋体"/>
          <w:sz w:val="24"/>
        </w:rPr>
      </w:pPr>
      <w:r>
        <w:rPr>
          <w:rFonts w:hint="eastAsia" w:ascii="宋体" w:hAnsi="宋体"/>
          <w:sz w:val="24"/>
        </w:rPr>
        <w:t>2、投标人均具有独立法人资格，按国家法律经营。</w:t>
      </w:r>
    </w:p>
    <w:p>
      <w:pPr>
        <w:spacing w:line="480" w:lineRule="exact"/>
        <w:ind w:firstLine="537" w:firstLineChars="224"/>
        <w:rPr>
          <w:rFonts w:ascii="宋体"/>
          <w:sz w:val="24"/>
        </w:rPr>
      </w:pPr>
      <w:r>
        <w:rPr>
          <w:rFonts w:hint="eastAsia" w:ascii="宋体"/>
          <w:sz w:val="24"/>
        </w:rPr>
        <w:t>3、投标人均持有建设行政主管部门颁发的企业资质证书及安全生产许可证。</w:t>
      </w:r>
    </w:p>
    <w:p>
      <w:pPr>
        <w:spacing w:line="480" w:lineRule="exact"/>
        <w:ind w:firstLine="537" w:firstLineChars="224"/>
        <w:rPr>
          <w:rFonts w:ascii="宋体" w:hAnsi="宋体"/>
          <w:sz w:val="24"/>
          <w:highlight w:val="none"/>
        </w:rPr>
      </w:pPr>
      <w:r>
        <w:rPr>
          <w:rFonts w:ascii="宋体" w:hAnsi="宋体"/>
          <w:sz w:val="24"/>
          <w:highlight w:val="none"/>
        </w:rPr>
        <w:t>4、</w:t>
      </w:r>
      <w:r>
        <w:rPr>
          <w:rFonts w:ascii="宋体" w:hAnsi="宋体" w:cs="宋体"/>
          <w:color w:val="FF0000"/>
          <w:sz w:val="24"/>
          <w:szCs w:val="24"/>
          <w:highlight w:val="none"/>
        </w:rPr>
        <w:t>（1）投标人应具备以下资质之一，并同时具有</w:t>
      </w:r>
      <w:r>
        <w:rPr>
          <w:rFonts w:hint="eastAsia" w:ascii="宋体" w:hAnsi="宋体" w:cs="宋体"/>
          <w:color w:val="FF0000"/>
          <w:sz w:val="24"/>
          <w:szCs w:val="24"/>
          <w:highlight w:val="none"/>
        </w:rPr>
        <w:t>市场监督管理部门颁发的《中华人民共和国特种设备生产许可证》（许可子项目为：公用管道安装GB</w:t>
      </w:r>
      <w:r>
        <w:rPr>
          <w:rFonts w:ascii="宋体" w:hAnsi="宋体" w:cs="宋体"/>
          <w:color w:val="FF0000"/>
          <w:sz w:val="24"/>
          <w:szCs w:val="24"/>
          <w:highlight w:val="none"/>
        </w:rPr>
        <w:t>1</w:t>
      </w:r>
      <w:r>
        <w:rPr>
          <w:rFonts w:hint="eastAsia" w:ascii="宋体" w:hAnsi="宋体" w:cs="宋体"/>
          <w:color w:val="FF0000"/>
          <w:sz w:val="24"/>
          <w:szCs w:val="24"/>
          <w:highlight w:val="none"/>
        </w:rPr>
        <w:t>）或质量监督部门颁发的有效期内的《中华人民共和国特种设备安装改造维修许可证》（压力管道），级别为GB</w:t>
      </w:r>
      <w:r>
        <w:rPr>
          <w:rFonts w:ascii="宋体" w:hAnsi="宋体" w:cs="宋体"/>
          <w:color w:val="FF0000"/>
          <w:sz w:val="24"/>
          <w:szCs w:val="24"/>
          <w:highlight w:val="none"/>
        </w:rPr>
        <w:t>1</w:t>
      </w:r>
      <w:r>
        <w:rPr>
          <w:rFonts w:hint="eastAsia" w:ascii="宋体" w:hAnsi="宋体" w:cs="宋体"/>
          <w:color w:val="FF0000"/>
          <w:sz w:val="24"/>
          <w:szCs w:val="24"/>
          <w:highlight w:val="none"/>
        </w:rPr>
        <w:t>（PE专项）</w:t>
      </w:r>
      <w:r>
        <w:rPr>
          <w:rFonts w:ascii="宋体" w:hAnsi="宋体" w:cs="宋体"/>
          <w:color w:val="FF0000"/>
          <w:sz w:val="24"/>
          <w:szCs w:val="24"/>
          <w:highlight w:val="none"/>
        </w:rPr>
        <w:t>。</w:t>
      </w:r>
    </w:p>
    <w:p>
      <w:pPr>
        <w:spacing w:line="480" w:lineRule="exact"/>
        <w:ind w:firstLine="537" w:firstLineChars="224"/>
        <w:rPr>
          <w:rFonts w:ascii="宋体" w:hAnsi="宋体" w:cs="宋体"/>
          <w:sz w:val="24"/>
          <w:u w:val="single"/>
        </w:rPr>
      </w:pPr>
      <w:r>
        <w:rPr>
          <w:rFonts w:hint="eastAsia" w:ascii="宋体" w:hAnsi="宋体" w:cs="宋体"/>
          <w:sz w:val="24"/>
          <w:u w:val="single"/>
        </w:rPr>
        <w:t>①市政公用工程施工总承包二级或以上级别施工总承包资质；</w:t>
      </w:r>
    </w:p>
    <w:p>
      <w:pPr>
        <w:spacing w:line="480" w:lineRule="exact"/>
        <w:ind w:firstLine="537" w:firstLineChars="224"/>
        <w:rPr>
          <w:rFonts w:ascii="宋体" w:hAnsi="宋体" w:cs="宋体"/>
          <w:sz w:val="24"/>
          <w:u w:val="single"/>
        </w:rPr>
      </w:pPr>
      <w:r>
        <w:rPr>
          <w:rFonts w:hint="eastAsia" w:ascii="宋体" w:hAnsi="宋体" w:cs="宋体"/>
          <w:sz w:val="24"/>
          <w:u w:val="single"/>
        </w:rPr>
        <w:t>②石油化工工程施工总承包三级或以上级别施工总承包资质；</w:t>
      </w:r>
    </w:p>
    <w:p>
      <w:pPr>
        <w:spacing w:line="480" w:lineRule="exact"/>
        <w:ind w:firstLine="537" w:firstLineChars="224"/>
        <w:rPr>
          <w:rFonts w:ascii="宋体" w:hAnsi="宋体" w:cs="宋体"/>
          <w:sz w:val="24"/>
          <w:u w:val="single"/>
        </w:rPr>
      </w:pPr>
      <w:r>
        <w:rPr>
          <w:rFonts w:hint="eastAsia" w:ascii="宋体" w:hAnsi="宋体" w:cs="宋体"/>
          <w:sz w:val="24"/>
          <w:u w:val="single"/>
        </w:rPr>
        <w:t>（2）投标人拟担任本工程项目负责人的人员为以下之一：</w:t>
      </w:r>
    </w:p>
    <w:p>
      <w:pPr>
        <w:spacing w:line="480" w:lineRule="exact"/>
        <w:ind w:firstLine="537" w:firstLineChars="224"/>
        <w:rPr>
          <w:rFonts w:ascii="宋体" w:hAnsi="宋体" w:cs="宋体"/>
          <w:sz w:val="24"/>
          <w:u w:val="single"/>
        </w:rPr>
      </w:pPr>
      <w:r>
        <w:rPr>
          <w:rFonts w:hint="eastAsia" w:ascii="宋体" w:hAnsi="宋体" w:cs="宋体"/>
          <w:sz w:val="24"/>
          <w:u w:val="single"/>
        </w:rPr>
        <w:t>①以市政公用工程施工总承包资质投标的投标人拟担任本工程项目负责人的人员为市政公用工程专业二级（或以上）级别的注册建造师；</w:t>
      </w:r>
    </w:p>
    <w:p>
      <w:pPr>
        <w:spacing w:line="480" w:lineRule="exact"/>
        <w:ind w:firstLine="537" w:firstLineChars="224"/>
        <w:rPr>
          <w:rFonts w:ascii="宋体" w:hAnsi="宋体" w:cs="宋体"/>
          <w:sz w:val="24"/>
          <w:u w:val="single"/>
        </w:rPr>
      </w:pPr>
      <w:r>
        <w:rPr>
          <w:rFonts w:hint="eastAsia" w:ascii="宋体" w:hAnsi="宋体" w:cs="宋体"/>
          <w:sz w:val="24"/>
          <w:u w:val="single"/>
        </w:rPr>
        <w:t>②以石油化工工程施工总承包资质投标的投标人拟担任本工程项目负责人的人员为机电工程专业二级（或以上）级别的注册建造师。</w:t>
      </w:r>
    </w:p>
    <w:p>
      <w:pPr>
        <w:spacing w:line="480" w:lineRule="exact"/>
        <w:ind w:firstLine="567"/>
        <w:rPr>
          <w:rFonts w:ascii="宋体" w:hAnsi="宋体" w:cs="宋体"/>
          <w:kern w:val="0"/>
          <w:sz w:val="24"/>
          <w:szCs w:val="24"/>
        </w:rPr>
      </w:pPr>
      <w:r>
        <w:rPr>
          <w:rFonts w:hint="eastAsia" w:ascii="宋体" w:hAnsi="宋体" w:cs="宋体"/>
          <w:kern w:val="0"/>
          <w:sz w:val="24"/>
          <w:szCs w:val="24"/>
        </w:rPr>
        <w:t>根据《住房和城乡建设部办公厅关于取消一级建造师临时执业证书的通知》（建办市〔2019〕50号）规定注册建造师不包括一级注册临时建造师。</w:t>
      </w:r>
    </w:p>
    <w:p>
      <w:pPr>
        <w:spacing w:line="480" w:lineRule="exact"/>
        <w:ind w:firstLine="539"/>
        <w:rPr>
          <w:rFonts w:ascii="宋体" w:hAnsi="宋体" w:cs="宋体"/>
          <w:kern w:val="0"/>
          <w:sz w:val="24"/>
          <w:szCs w:val="24"/>
        </w:rPr>
      </w:pPr>
      <w:r>
        <w:rPr>
          <w:rFonts w:hint="eastAsia" w:ascii="宋体" w:hAnsi="宋体" w:cs="宋体"/>
          <w:kern w:val="0"/>
          <w:sz w:val="24"/>
          <w:szCs w:val="24"/>
        </w:rPr>
        <w:t>根据《广东省住房和城乡建设厅关于取消二级建造师临时执业证书的通知》（粤建市〔2019〕153号）规定注册建造师不包括二级注册临时建造师。</w:t>
      </w:r>
    </w:p>
    <w:p>
      <w:pPr>
        <w:spacing w:line="480" w:lineRule="exact"/>
        <w:ind w:firstLine="539"/>
        <w:jc w:val="left"/>
        <w:rPr>
          <w:rFonts w:hint="eastAsia" w:ascii="宋体" w:hAnsi="宋体" w:eastAsia="宋体" w:cs="宋体"/>
          <w:bCs w:val="0"/>
          <w:color w:val="auto"/>
          <w:kern w:val="0"/>
          <w:sz w:val="24"/>
          <w:szCs w:val="24"/>
        </w:rPr>
      </w:pPr>
      <w:r>
        <w:rPr>
          <w:rFonts w:hint="eastAsia" w:ascii="宋体" w:hAnsi="宋体" w:cs="宋体"/>
          <w:sz w:val="24"/>
          <w:szCs w:val="24"/>
        </w:rPr>
        <w:t>注：</w:t>
      </w:r>
      <w:r>
        <w:rPr>
          <w:rFonts w:hint="eastAsia" w:ascii="宋体" w:hAnsi="宋体" w:eastAsia="宋体" w:cs="宋体"/>
          <w:bCs w:val="0"/>
          <w:color w:val="auto"/>
          <w:kern w:val="0"/>
          <w:sz w:val="24"/>
          <w:szCs w:val="24"/>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w:t>
      </w:r>
      <w:r>
        <w:rPr>
          <w:rFonts w:hint="eastAsia" w:ascii="宋体" w:hAnsi="宋体" w:eastAsia="宋体" w:cs="宋体"/>
          <w:color w:val="auto"/>
          <w:kern w:val="0"/>
          <w:sz w:val="24"/>
          <w:szCs w:val="24"/>
        </w:rPr>
        <w:t>《住房和城乡建设部办公厅关于建设工程企业资质有关事宜的通知》（建办市函〔2022〕361号）、《广东省住房和城乡建设厅关于建设工程企业资质有关事宜的通知》（粤建许函〔2022〕846号）</w:t>
      </w:r>
      <w:r>
        <w:rPr>
          <w:rFonts w:hint="eastAsia" w:ascii="宋体" w:hAnsi="宋体" w:eastAsia="宋体" w:cs="宋体"/>
          <w:bCs w:val="0"/>
          <w:color w:val="auto"/>
          <w:kern w:val="0"/>
          <w:sz w:val="24"/>
          <w:szCs w:val="24"/>
        </w:rPr>
        <w:t>的要求设置。招标内容含有设计要求，且设计要求仅为深化设计的，在投标人的资质设置要求中，不允许设置设计资质。</w:t>
      </w:r>
    </w:p>
    <w:p>
      <w:pPr>
        <w:spacing w:line="480" w:lineRule="exact"/>
        <w:ind w:firstLine="537" w:firstLineChars="224"/>
        <w:rPr>
          <w:rFonts w:ascii="宋体" w:hAnsi="宋体" w:cs="宋体"/>
          <w:sz w:val="24"/>
          <w:szCs w:val="24"/>
        </w:rPr>
      </w:pPr>
      <w:r>
        <w:rPr>
          <w:rFonts w:hint="eastAsia" w:ascii="宋体" w:hAnsi="宋体" w:eastAsia="宋体" w:cs="宋体"/>
          <w:bCs w:val="0"/>
          <w:color w:val="auto"/>
          <w:kern w:val="0"/>
          <w:sz w:val="24"/>
          <w:szCs w:val="24"/>
        </w:rPr>
        <w:t>②</w:t>
      </w:r>
      <w:r>
        <w:rPr>
          <w:rFonts w:hint="eastAsia" w:ascii="宋体" w:hAnsi="宋体" w:eastAsia="宋体" w:cs="宋体"/>
          <w:b w:val="0"/>
          <w:color w:val="auto"/>
          <w:kern w:val="0"/>
          <w:sz w:val="24"/>
          <w:szCs w:val="24"/>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eastAsia="宋体" w:cs="宋体"/>
          <w:bCs w:val="0"/>
          <w:color w:val="auto"/>
          <w:kern w:val="0"/>
          <w:sz w:val="24"/>
          <w:szCs w:val="24"/>
        </w:rPr>
        <w:t>项目负责人在任职期间不得担任专职安全员，项目专职安全员在任职期间也不得担任项目负责人，项目负责人和专职安全员不为同一人。</w:t>
      </w:r>
    </w:p>
    <w:p>
      <w:pPr>
        <w:spacing w:line="480" w:lineRule="exact"/>
        <w:ind w:firstLine="537" w:firstLineChars="224"/>
        <w:rPr>
          <w:rFonts w:ascii="宋体" w:hAnsi="宋体" w:cs="宋体"/>
          <w:sz w:val="24"/>
          <w:szCs w:val="24"/>
        </w:rPr>
      </w:pPr>
      <w:r>
        <w:rPr>
          <w:rFonts w:hint="eastAsia" w:ascii="宋体" w:hAnsi="宋体" w:cs="宋体"/>
          <w:sz w:val="24"/>
          <w:szCs w:val="24"/>
        </w:rPr>
        <w:t>③</w:t>
      </w:r>
      <w:r>
        <w:rPr>
          <w:rFonts w:hint="eastAsia" w:ascii="宋体" w:hAnsi="宋体" w:cs="宋体"/>
          <w:bCs/>
          <w:sz w:val="24"/>
          <w:szCs w:val="24"/>
          <w:u w:val="single"/>
        </w:rPr>
        <w:t>根据《广州市住房和城乡建设局关于加强建筑工程项目负责人管理的通知》（穗建规字〔2020〕32号）的要求，建设工程项目负责人（建造师、项目经理）只能负责一项与其执业资格、技术职称相适应的工程项目施工，不得同时兼管多项工程施工。</w:t>
      </w:r>
    </w:p>
    <w:p>
      <w:pPr>
        <w:spacing w:line="480" w:lineRule="exact"/>
        <w:ind w:firstLine="480" w:firstLineChars="200"/>
        <w:rPr>
          <w:rFonts w:ascii="宋体" w:hAnsi="宋体"/>
          <w:kern w:val="0"/>
          <w:sz w:val="24"/>
          <w:szCs w:val="24"/>
        </w:rPr>
      </w:pPr>
      <w:r>
        <w:rPr>
          <w:rFonts w:hint="eastAsia" w:ascii="宋体" w:hAnsi="宋体"/>
          <w:kern w:val="0"/>
          <w:sz w:val="24"/>
          <w:szCs w:val="24"/>
        </w:rPr>
        <w:t>5、项目负责人持有安全</w:t>
      </w:r>
      <w:r>
        <w:rPr>
          <w:rFonts w:hint="eastAsia" w:ascii="宋体" w:hAnsi="宋体"/>
          <w:kern w:val="0"/>
          <w:sz w:val="24"/>
          <w:szCs w:val="24"/>
          <w:lang w:val="en-US" w:eastAsia="zh-CN"/>
        </w:rPr>
        <w:t>生产</w:t>
      </w:r>
      <w:r>
        <w:rPr>
          <w:rFonts w:hint="eastAsia" w:ascii="宋体" w:hAnsi="宋体"/>
          <w:kern w:val="0"/>
          <w:sz w:val="24"/>
          <w:szCs w:val="24"/>
        </w:rPr>
        <w:t>考核合格证（</w:t>
      </w:r>
      <w:r>
        <w:rPr>
          <w:rFonts w:ascii="宋体" w:hAnsi="宋体"/>
          <w:kern w:val="0"/>
          <w:sz w:val="24"/>
          <w:szCs w:val="24"/>
        </w:rPr>
        <w:t>B</w:t>
      </w:r>
      <w:r>
        <w:rPr>
          <w:rFonts w:hint="eastAsia" w:ascii="宋体" w:hAnsi="宋体"/>
          <w:kern w:val="0"/>
          <w:sz w:val="24"/>
          <w:szCs w:val="24"/>
        </w:rPr>
        <w:t>类）或能够提供广东省建筑施工企业管理人员安全生产考核信息系统安全生产管理人员证书信息的网页截图。</w:t>
      </w:r>
      <w:r>
        <w:rPr>
          <w:rFonts w:ascii="宋体" w:hAnsi="宋体"/>
          <w:kern w:val="0"/>
          <w:sz w:val="24"/>
          <w:szCs w:val="24"/>
        </w:rPr>
        <w:t xml:space="preserve"> </w:t>
      </w:r>
    </w:p>
    <w:p>
      <w:pPr>
        <w:spacing w:line="480" w:lineRule="exact"/>
        <w:ind w:firstLine="480" w:firstLineChars="200"/>
        <w:rPr>
          <w:rFonts w:ascii="宋体" w:hAnsi="宋体"/>
          <w:kern w:val="0"/>
          <w:sz w:val="24"/>
          <w:szCs w:val="24"/>
        </w:rPr>
      </w:pPr>
      <w:r>
        <w:rPr>
          <w:rFonts w:hint="eastAsia" w:ascii="宋体" w:hAnsi="宋体"/>
          <w:kern w:val="0"/>
          <w:sz w:val="24"/>
          <w:szCs w:val="24"/>
        </w:rPr>
        <w:t>6、投标人拟担任本工程技术负责人的资格要求为：</w:t>
      </w:r>
      <w:r>
        <w:rPr>
          <w:rFonts w:hint="eastAsia" w:ascii="宋体" w:hAnsi="宋体"/>
          <w:kern w:val="0"/>
          <w:sz w:val="24"/>
          <w:szCs w:val="24"/>
          <w:u w:val="single"/>
        </w:rPr>
        <w:t>市政</w:t>
      </w:r>
      <w:r>
        <w:rPr>
          <w:rFonts w:ascii="宋体" w:hAnsi="宋体"/>
          <w:kern w:val="0"/>
          <w:sz w:val="24"/>
          <w:szCs w:val="24"/>
          <w:u w:val="single"/>
        </w:rPr>
        <w:t>工程</w:t>
      </w:r>
      <w:r>
        <w:rPr>
          <w:rFonts w:hint="eastAsia" w:ascii="宋体" w:hAnsi="宋体"/>
          <w:kern w:val="0"/>
          <w:sz w:val="24"/>
          <w:szCs w:val="24"/>
          <w:u w:val="single"/>
        </w:rPr>
        <w:t>相关专业中级或以上工程师职称。</w:t>
      </w:r>
    </w:p>
    <w:p>
      <w:pPr>
        <w:spacing w:line="480" w:lineRule="exact"/>
        <w:ind w:firstLine="537" w:firstLineChars="224"/>
        <w:rPr>
          <w:rFonts w:ascii="宋体" w:hAnsi="宋体"/>
          <w:kern w:val="0"/>
          <w:sz w:val="24"/>
        </w:rPr>
      </w:pPr>
      <w:r>
        <w:rPr>
          <w:rFonts w:hint="eastAsia" w:ascii="宋体" w:hAnsi="宋体"/>
          <w:kern w:val="0"/>
          <w:sz w:val="24"/>
        </w:rPr>
        <w:t>7、</w:t>
      </w:r>
      <w:r>
        <w:rPr>
          <w:rFonts w:hint="eastAsia" w:ascii="宋体" w:hAnsi="宋体"/>
          <w:sz w:val="24"/>
          <w:szCs w:val="24"/>
        </w:rPr>
        <w:t>专职安全员须具有安全生产考核合格证（</w:t>
      </w:r>
      <w:r>
        <w:rPr>
          <w:rFonts w:ascii="宋体" w:hAnsi="宋体"/>
          <w:sz w:val="24"/>
          <w:szCs w:val="24"/>
        </w:rPr>
        <w:t>C</w:t>
      </w:r>
      <w:r>
        <w:rPr>
          <w:rFonts w:hint="eastAsia" w:ascii="宋体" w:hAnsi="宋体"/>
          <w:sz w:val="24"/>
          <w:szCs w:val="24"/>
        </w:rPr>
        <w:t>类）</w:t>
      </w:r>
      <w:r>
        <w:rPr>
          <w:rFonts w:hint="eastAsia" w:ascii="宋体" w:hAnsi="宋体"/>
          <w:kern w:val="0"/>
          <w:sz w:val="24"/>
        </w:rPr>
        <w:t>或能够提供广东省建筑施工企业管理人员安全生产考核信息系统安全生产管理人员证书信息的</w:t>
      </w:r>
      <w:r>
        <w:rPr>
          <w:rFonts w:hint="eastAsia" w:ascii="宋体" w:hAnsi="宋体"/>
          <w:kern w:val="0"/>
          <w:sz w:val="24"/>
          <w:szCs w:val="24"/>
        </w:rPr>
        <w:t>网页截图</w:t>
      </w:r>
      <w:r>
        <w:rPr>
          <w:rFonts w:hint="eastAsia" w:ascii="宋体" w:hAnsi="宋体"/>
          <w:kern w:val="0"/>
          <w:sz w:val="24"/>
        </w:rPr>
        <w:t>。</w:t>
      </w:r>
    </w:p>
    <w:p>
      <w:pPr>
        <w:spacing w:line="480" w:lineRule="exact"/>
        <w:ind w:firstLine="537" w:firstLineChars="224"/>
        <w:rPr>
          <w:rFonts w:ascii="宋体"/>
          <w:sz w:val="24"/>
        </w:rPr>
      </w:pPr>
      <w:r>
        <w:rPr>
          <w:rFonts w:hint="eastAsia" w:ascii="宋体" w:hAnsi="宋体"/>
          <w:sz w:val="24"/>
        </w:rPr>
        <w:t>8、投标人已按照附件一的内容签署盖章的投标人声明。</w:t>
      </w:r>
    </w:p>
    <w:p>
      <w:pPr>
        <w:spacing w:line="480" w:lineRule="exact"/>
        <w:ind w:firstLine="537" w:firstLineChars="224"/>
        <w:rPr>
          <w:rFonts w:ascii="宋体"/>
          <w:sz w:val="24"/>
        </w:rPr>
      </w:pPr>
      <w:r>
        <w:rPr>
          <w:rFonts w:hint="eastAsia" w:ascii="宋体" w:hAnsi="宋体"/>
          <w:sz w:val="24"/>
          <w:szCs w:val="24"/>
        </w:rPr>
        <w:t>9、关于联合体投标：</w:t>
      </w:r>
      <w:r>
        <w:rPr>
          <w:rFonts w:hint="eastAsia" w:ascii="宋体" w:hAnsi="宋体" w:cs="宋体"/>
          <w:b/>
          <w:kern w:val="0"/>
          <w:sz w:val="24"/>
          <w:szCs w:val="24"/>
          <w:u w:val="single"/>
        </w:rPr>
        <w:t>本项目不接受联合体投标。</w:t>
      </w:r>
    </w:p>
    <w:p>
      <w:pPr>
        <w:widowControl/>
        <w:spacing w:line="360" w:lineRule="auto"/>
        <w:jc w:val="left"/>
        <w:rPr>
          <w:rFonts w:hint="eastAsia" w:ascii="宋体" w:hAnsi="宋体"/>
          <w:color w:val="000000"/>
          <w:sz w:val="24"/>
          <w:szCs w:val="24"/>
        </w:rPr>
      </w:pPr>
      <w:r>
        <w:rPr>
          <w:rFonts w:hint="eastAsia" w:ascii="宋体" w:hAnsi="宋体"/>
          <w:sz w:val="24"/>
          <w:szCs w:val="24"/>
        </w:rPr>
        <w:t>10、资格审查前，</w:t>
      </w:r>
      <w:r>
        <w:rPr>
          <w:rFonts w:hint="eastAsia" w:ascii="宋体" w:hAnsi="宋体"/>
          <w:color w:val="000000"/>
          <w:sz w:val="24"/>
          <w:szCs w:val="24"/>
        </w:rPr>
        <w:t>投标人须在广州市住房和城乡建设局建立企业</w:t>
      </w:r>
      <w:r>
        <w:rPr>
          <w:rFonts w:hint="eastAsia" w:ascii="宋体" w:hAnsi="宋体"/>
          <w:color w:val="000000"/>
          <w:sz w:val="24"/>
          <w:szCs w:val="24"/>
          <w:lang w:val="en-US" w:eastAsia="zh-CN"/>
        </w:rPr>
        <w:t>信用</w:t>
      </w:r>
      <w:r>
        <w:rPr>
          <w:rFonts w:hint="eastAsia" w:ascii="宋体" w:hAnsi="宋体"/>
          <w:color w:val="000000"/>
          <w:sz w:val="24"/>
          <w:szCs w:val="24"/>
        </w:rPr>
        <w:t>档案及拟担任本工程项目负责人、专职安全员须是本企业</w:t>
      </w:r>
      <w:r>
        <w:rPr>
          <w:rFonts w:hint="eastAsia" w:ascii="宋体" w:hAnsi="宋体"/>
          <w:color w:val="000000"/>
          <w:sz w:val="24"/>
          <w:szCs w:val="24"/>
          <w:lang w:val="en-US" w:eastAsia="zh-CN"/>
        </w:rPr>
        <w:t>信用</w:t>
      </w:r>
      <w:r>
        <w:rPr>
          <w:rFonts w:hint="eastAsia" w:ascii="宋体" w:hAnsi="宋体"/>
          <w:color w:val="000000"/>
          <w:sz w:val="24"/>
          <w:szCs w:val="24"/>
        </w:rPr>
        <w:t>档案中的在册人员。企业</w:t>
      </w:r>
      <w:r>
        <w:rPr>
          <w:rFonts w:hint="eastAsia" w:ascii="宋体" w:hAnsi="宋体"/>
          <w:color w:val="000000"/>
          <w:sz w:val="24"/>
          <w:szCs w:val="24"/>
          <w:lang w:val="en-US" w:eastAsia="zh-CN"/>
        </w:rPr>
        <w:t>信用</w:t>
      </w:r>
      <w:r>
        <w:rPr>
          <w:rFonts w:hint="eastAsia" w:ascii="宋体" w:hAnsi="宋体"/>
          <w:color w:val="000000"/>
          <w:sz w:val="24"/>
          <w:szCs w:val="24"/>
        </w:rPr>
        <w:t>档案取自投标截止时间投标人在</w:t>
      </w:r>
      <w:r>
        <w:rPr>
          <w:rFonts w:hint="eastAsia" w:ascii="宋体" w:hAnsi="宋体"/>
          <w:color w:val="000000"/>
          <w:sz w:val="24"/>
          <w:szCs w:val="24"/>
          <w:lang w:val="en-US" w:eastAsia="zh-CN"/>
        </w:rPr>
        <w:t>信用管理平台</w:t>
      </w:r>
      <w:r>
        <w:rPr>
          <w:rFonts w:hint="eastAsia" w:ascii="宋体" w:hAnsi="宋体"/>
          <w:color w:val="000000"/>
          <w:sz w:val="24"/>
          <w:szCs w:val="24"/>
        </w:rPr>
        <w:t>的信息，投标人无需提交相关资料，若招标人延长递交投标文件截止时间，</w:t>
      </w:r>
      <w:r>
        <w:rPr>
          <w:rFonts w:hint="eastAsia" w:ascii="宋体" w:hAnsi="宋体"/>
          <w:color w:val="000000"/>
          <w:sz w:val="24"/>
          <w:szCs w:val="24"/>
          <w:lang w:val="en-US" w:eastAsia="zh-CN"/>
        </w:rPr>
        <w:t>信用</w:t>
      </w:r>
      <w:r>
        <w:rPr>
          <w:rFonts w:hint="eastAsia" w:ascii="宋体" w:hAnsi="宋体"/>
          <w:color w:val="000000"/>
          <w:sz w:val="24"/>
          <w:szCs w:val="24"/>
        </w:rPr>
        <w:t>档案信息的评审时点也相应延长。（</w:t>
      </w:r>
      <w:r>
        <w:rPr>
          <w:rFonts w:hint="eastAsia" w:ascii="宋体" w:hAnsi="宋体"/>
          <w:color w:val="000000"/>
          <w:sz w:val="24"/>
          <w:szCs w:val="24"/>
          <w:lang w:val="en-US" w:eastAsia="zh-CN"/>
        </w:rPr>
        <w:t>信用</w:t>
      </w:r>
      <w:r>
        <w:rPr>
          <w:rFonts w:hint="eastAsia" w:ascii="宋体" w:hAnsi="宋体"/>
          <w:color w:val="000000"/>
          <w:sz w:val="24"/>
          <w:szCs w:val="24"/>
        </w:rPr>
        <w:t>档案办理详见《广州市住建行业信用管理平台施工企业信息录入指引 》</w:t>
      </w:r>
    </w:p>
    <w:p>
      <w:pPr>
        <w:widowControl/>
        <w:spacing w:line="360" w:lineRule="auto"/>
        <w:jc w:val="left"/>
        <w:rPr>
          <w:rFonts w:hint="eastAsia" w:ascii="宋体" w:hAnsi="宋体"/>
          <w:color w:val="000000"/>
          <w:sz w:val="24"/>
          <w:szCs w:val="24"/>
        </w:rPr>
      </w:pPr>
      <w:r>
        <w:rPr>
          <w:rFonts w:hint="eastAsia" w:ascii="宋体" w:hAnsi="宋体"/>
          <w:color w:val="000000"/>
          <w:sz w:val="24"/>
          <w:szCs w:val="24"/>
        </w:rPr>
        <w:t>http://zfcj.gz.gov.cn/zwgk/zsdwxxgkzl/gzsjzyglfwzx/bszy/content/post_8484886.html）</w:t>
      </w:r>
    </w:p>
    <w:p>
      <w:pPr>
        <w:spacing w:line="480" w:lineRule="exact"/>
        <w:ind w:firstLine="537" w:firstLineChars="224"/>
        <w:rPr>
          <w:rFonts w:ascii="宋体" w:hAnsi="宋体"/>
          <w:sz w:val="24"/>
          <w:szCs w:val="24"/>
        </w:rPr>
      </w:pPr>
      <w:r>
        <w:rPr>
          <w:rFonts w:ascii="宋体" w:hAnsi="宋体"/>
          <w:sz w:val="24"/>
        </w:rPr>
        <w:t>1</w:t>
      </w:r>
      <w:r>
        <w:rPr>
          <w:rFonts w:hint="eastAsia" w:ascii="宋体" w:hAnsi="宋体"/>
          <w:sz w:val="24"/>
        </w:rPr>
        <w:t>1、</w:t>
      </w:r>
      <w:r>
        <w:rPr>
          <w:rFonts w:hint="eastAsia" w:ascii="宋体" w:hAnsi="宋体"/>
          <w:sz w:val="24"/>
          <w:szCs w:val="24"/>
        </w:rPr>
        <w:t>投标人未出现以下情形：与其它投标人的单位负责人为同一人或者存在控股、管理关系的（按投标人提供的《投标人声明》第</w:t>
      </w:r>
      <w:r>
        <w:rPr>
          <w:rFonts w:hint="eastAsia" w:ascii="宋体" w:hAnsi="宋体"/>
          <w:sz w:val="24"/>
          <w:szCs w:val="24"/>
          <w:lang w:val="en-US" w:eastAsia="zh-CN"/>
        </w:rPr>
        <w:t>八</w:t>
      </w:r>
      <w:r>
        <w:rPr>
          <w:rFonts w:hint="eastAsia" w:ascii="宋体" w:hAnsi="宋体"/>
          <w:sz w:val="24"/>
          <w:szCs w:val="24"/>
        </w:rPr>
        <w:t>条内容进行评审）。如不同投标申请人出现单位负责人为同一人或者存在控股、管理关系的情形，则</w:t>
      </w:r>
      <w:r>
        <w:rPr>
          <w:rFonts w:hint="eastAsia" w:ascii="宋体" w:hAnsi="宋体"/>
          <w:sz w:val="24"/>
          <w:szCs w:val="24"/>
          <w:u w:val="single"/>
        </w:rPr>
        <w:t>相关投标均无效</w:t>
      </w:r>
      <w:r>
        <w:rPr>
          <w:rFonts w:hint="eastAsia" w:ascii="宋体" w:hAnsi="宋体"/>
          <w:sz w:val="24"/>
          <w:szCs w:val="24"/>
        </w:rPr>
        <w:t>。</w:t>
      </w:r>
    </w:p>
    <w:p>
      <w:pPr>
        <w:spacing w:line="480" w:lineRule="exact"/>
        <w:ind w:firstLine="537" w:firstLineChars="224"/>
        <w:rPr>
          <w:rFonts w:ascii="宋体" w:hAnsi="宋体"/>
          <w:sz w:val="24"/>
        </w:rPr>
      </w:pPr>
      <w:r>
        <w:rPr>
          <w:rFonts w:ascii="宋体" w:hAnsi="宋体"/>
          <w:sz w:val="24"/>
        </w:rPr>
        <w:t>12、</w:t>
      </w:r>
      <w:r>
        <w:rPr>
          <w:rFonts w:hint="eastAsia" w:ascii="宋体" w:hAnsi="宋体" w:eastAsia="宋体" w:cs="Times New Roman"/>
          <w:b w:val="0"/>
          <w:bCs w:val="0"/>
          <w:color w:val="auto"/>
          <w:kern w:val="2"/>
          <w:sz w:val="24"/>
          <w:szCs w:val="24"/>
        </w:rPr>
        <w:t>未被列入拖欠农民工工资失信联合惩戒对象名单</w:t>
      </w:r>
      <w:r>
        <w:rPr>
          <w:rFonts w:ascii="宋体" w:hAnsi="宋体"/>
          <w:sz w:val="24"/>
        </w:rPr>
        <w:t>。</w:t>
      </w:r>
    </w:p>
    <w:p>
      <w:pPr>
        <w:spacing w:line="480" w:lineRule="exact"/>
        <w:ind w:firstLine="537" w:firstLineChars="224"/>
        <w:rPr>
          <w:rFonts w:ascii="宋体" w:hAnsi="宋体"/>
          <w:sz w:val="24"/>
        </w:rPr>
      </w:pPr>
      <w:r>
        <w:rPr>
          <w:rFonts w:ascii="宋体" w:hAnsi="宋体"/>
          <w:sz w:val="24"/>
        </w:rPr>
        <w:t>注：因联合惩戒措施表述存在细微差别，惩戒措施与上文不完全一致但措施内容相同的，也应属于被限制参与相关项目的投标</w:t>
      </w:r>
      <w:r>
        <w:rPr>
          <w:rFonts w:hint="eastAsia" w:ascii="宋体" w:hAnsi="宋体"/>
          <w:sz w:val="24"/>
        </w:rPr>
        <w:t>。</w:t>
      </w:r>
    </w:p>
    <w:p>
      <w:pPr>
        <w:tabs>
          <w:tab w:val="left" w:pos="7380"/>
        </w:tabs>
        <w:spacing w:line="480" w:lineRule="exact"/>
        <w:ind w:firstLine="523" w:firstLineChars="218"/>
        <w:rPr>
          <w:rFonts w:ascii="宋体"/>
          <w:sz w:val="24"/>
          <w:szCs w:val="20"/>
        </w:rPr>
      </w:pPr>
      <w:r>
        <w:rPr>
          <w:rFonts w:hint="eastAsia" w:ascii="宋体" w:hAnsi="宋体"/>
          <w:sz w:val="24"/>
          <w:szCs w:val="20"/>
        </w:rPr>
        <w:t>注：未在招标公告第九条单列的资审合格条件，不作为资审不合格的依据。</w:t>
      </w:r>
    </w:p>
    <w:p>
      <w:pPr>
        <w:snapToGrid w:val="0"/>
        <w:spacing w:line="480" w:lineRule="exact"/>
        <w:ind w:firstLine="480" w:firstLineChars="200"/>
        <w:rPr>
          <w:rFonts w:ascii="宋体" w:cs="宋体"/>
          <w:sz w:val="24"/>
          <w:szCs w:val="24"/>
        </w:rPr>
      </w:pPr>
      <w:r>
        <w:rPr>
          <w:rFonts w:hint="eastAsia" w:ascii="宋体" w:hAnsi="宋体" w:cs="宋体"/>
          <w:sz w:val="24"/>
          <w:szCs w:val="24"/>
        </w:rPr>
        <w:t>十、资格审查方式：</w:t>
      </w:r>
    </w:p>
    <w:p>
      <w:pPr>
        <w:widowControl/>
        <w:snapToGrid w:val="0"/>
        <w:spacing w:line="480" w:lineRule="exact"/>
        <w:ind w:firstLine="480" w:firstLineChars="200"/>
        <w:rPr>
          <w:rFonts w:ascii="宋体" w:cs="宋体"/>
          <w:sz w:val="24"/>
          <w:szCs w:val="24"/>
        </w:rPr>
      </w:pPr>
      <w:r>
        <w:rPr>
          <w:rFonts w:hint="eastAsia" w:ascii="宋体" w:hAnsi="宋体" w:cs="宋体"/>
          <w:sz w:val="24"/>
          <w:szCs w:val="24"/>
        </w:rPr>
        <w:t>本工程采用资格后审方式，由评标委员会负责资格审查。</w:t>
      </w:r>
    </w:p>
    <w:p>
      <w:pPr>
        <w:snapToGrid w:val="0"/>
        <w:spacing w:line="480" w:lineRule="exact"/>
        <w:rPr>
          <w:rFonts w:ascii="宋体" w:hAnsi="宋体"/>
          <w:sz w:val="24"/>
        </w:rPr>
      </w:pPr>
      <w:r>
        <w:rPr>
          <w:rFonts w:hint="eastAsia" w:ascii="宋体" w:hAnsi="宋体"/>
          <w:sz w:val="24"/>
        </w:rPr>
        <w:t xml:space="preserve">    十一、资格审查结果将在</w:t>
      </w:r>
      <w:r>
        <w:rPr>
          <w:rFonts w:hint="eastAsia" w:ascii="宋体" w:hAnsi="宋体" w:cs="宋体"/>
          <w:sz w:val="24"/>
          <w:szCs w:val="24"/>
        </w:rPr>
        <w:t>广州公共资源交易中心</w:t>
      </w:r>
      <w:r>
        <w:rPr>
          <w:rFonts w:hint="eastAsia" w:ascii="宋体" w:hAnsi="宋体"/>
          <w:sz w:val="24"/>
          <w:szCs w:val="24"/>
        </w:rPr>
        <w:t>交易平台</w:t>
      </w:r>
      <w:r>
        <w:rPr>
          <w:rFonts w:hint="eastAsia" w:ascii="宋体" w:hAnsi="宋体"/>
          <w:sz w:val="24"/>
        </w:rPr>
        <w:t>和广东省招标投标监管网公示，</w:t>
      </w:r>
      <w:r>
        <w:rPr>
          <w:rFonts w:hint="eastAsia" w:ascii="宋体" w:hAnsi="宋体"/>
          <w:bCs/>
          <w:sz w:val="24"/>
        </w:rPr>
        <w:t>公示时间不得少于3日。</w:t>
      </w:r>
    </w:p>
    <w:p>
      <w:pPr>
        <w:snapToGrid w:val="0"/>
        <w:spacing w:line="480" w:lineRule="exact"/>
        <w:rPr>
          <w:rFonts w:ascii="宋体" w:hAnsi="宋体"/>
          <w:sz w:val="24"/>
        </w:rPr>
      </w:pPr>
      <w:r>
        <w:rPr>
          <w:rFonts w:hint="eastAsia" w:ascii="宋体" w:hAnsi="宋体"/>
          <w:sz w:val="24"/>
        </w:rPr>
        <w:t xml:space="preserve">    十二、满足资格审查合格条件的投标人不足3名或通过有效性审查的投标人不足3名时为招标失败。招标人分析招标失败原因，修正招标方案，报有关管理部门核准后，重新组织招标。</w:t>
      </w:r>
    </w:p>
    <w:p>
      <w:pPr>
        <w:snapToGrid w:val="0"/>
        <w:spacing w:line="480" w:lineRule="exact"/>
        <w:ind w:firstLine="420"/>
        <w:rPr>
          <w:rFonts w:ascii="宋体" w:hAnsi="宋体"/>
          <w:sz w:val="24"/>
        </w:rPr>
      </w:pPr>
      <w:r>
        <w:rPr>
          <w:rFonts w:hint="eastAsia" w:ascii="宋体" w:hAnsi="宋体"/>
          <w:sz w:val="24"/>
        </w:rPr>
        <w:t>十三、</w:t>
      </w:r>
      <w:r>
        <w:rPr>
          <w:rFonts w:ascii="宋体" w:hAnsi="宋体"/>
          <w:color w:val="000000"/>
          <w:sz w:val="24"/>
        </w:rPr>
        <w:t>投标申请人、投标人和中标候选人的重大变化告知义务：投标申请人或通过资格预审的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exact"/>
        <w:ind w:firstLine="480" w:firstLineChars="200"/>
        <w:rPr>
          <w:rFonts w:ascii="宋体"/>
          <w:sz w:val="24"/>
          <w:szCs w:val="24"/>
        </w:rPr>
      </w:pPr>
      <w:r>
        <w:rPr>
          <w:rFonts w:hint="eastAsia" w:ascii="宋体" w:hAnsi="宋体"/>
          <w:sz w:val="24"/>
        </w:rPr>
        <w:t>十四、投标文件全部采用电子文档，投标人按招标文件要求提交投标文件。若投标文件中的部分内容要求取自广州市住房和城乡建设局企业诚信档案信息库的，则投标人选择企业库中记录的该部分上传件将被视为投标人递交投标文件的一部分，不需重复提交（类似工程业绩需提供项目名称及项目编号）。评标委员会对该部分资料的审查将以递交投标文件截止时间在广州市住房和城乡建设局企业诚信档案信息库内上传件为依据。若招标人延长递交投标文件截止时间的，以上资料的评审时点也相应延长。投标人应及时维护其在广州市住房和城乡建设局企业诚信档案信息库登记的信息及上传件，确保各项信息及上传件在有效期内。</w:t>
      </w:r>
    </w:p>
    <w:p>
      <w:pPr>
        <w:spacing w:line="480" w:lineRule="exact"/>
        <w:ind w:firstLine="480" w:firstLineChars="200"/>
        <w:rPr>
          <w:rFonts w:ascii="宋体" w:hAnsi="宋体"/>
          <w:sz w:val="24"/>
        </w:rPr>
      </w:pPr>
      <w:r>
        <w:rPr>
          <w:rFonts w:hint="eastAsia" w:ascii="宋体" w:hAnsi="宋体"/>
          <w:sz w:val="24"/>
        </w:rPr>
        <w:t>十五、潜在投标人或利害关系人对本招标公告及招标文件有异议的，</w:t>
      </w:r>
      <w:r>
        <w:rPr>
          <w:rFonts w:hint="eastAsia" w:ascii="宋体" w:hAnsi="宋体"/>
          <w:sz w:val="24"/>
          <w:lang w:val="en-US" w:eastAsia="zh-CN"/>
        </w:rPr>
        <w:t>应当在投标截止时间10日前</w:t>
      </w:r>
      <w:r>
        <w:rPr>
          <w:rFonts w:hint="eastAsia" w:ascii="宋体" w:hAnsi="宋体"/>
          <w:sz w:val="24"/>
        </w:rPr>
        <w:t>向招标人书面提出。</w:t>
      </w:r>
    </w:p>
    <w:p>
      <w:pPr>
        <w:spacing w:line="480" w:lineRule="exact"/>
        <w:ind w:left="538" w:leftChars="256"/>
        <w:rPr>
          <w:rFonts w:hint="eastAsia" w:ascii="宋体" w:eastAsia="宋体"/>
          <w:sz w:val="24"/>
          <w:u w:val="single"/>
          <w:lang w:eastAsia="zh-CN"/>
        </w:rPr>
      </w:pPr>
      <w:r>
        <w:rPr>
          <w:rFonts w:hint="eastAsia" w:ascii="宋体" w:hAnsi="宋体"/>
          <w:sz w:val="24"/>
        </w:rPr>
        <w:t>异议受理部门：</w:t>
      </w:r>
      <w:r>
        <w:rPr>
          <w:rFonts w:hint="eastAsia" w:ascii="宋体" w:hAnsi="宋体" w:cs="宋体"/>
          <w:sz w:val="24"/>
          <w:szCs w:val="24"/>
          <w:u w:val="single"/>
          <w:lang w:eastAsia="zh-CN"/>
        </w:rPr>
        <w:t>广州东部发展燃气有限公司</w:t>
      </w:r>
    </w:p>
    <w:p>
      <w:pPr>
        <w:spacing w:line="480" w:lineRule="exact"/>
        <w:ind w:firstLine="537" w:firstLineChars="224"/>
        <w:rPr>
          <w:rFonts w:ascii="宋体"/>
          <w:sz w:val="24"/>
          <w:u w:val="single"/>
        </w:rPr>
      </w:pPr>
      <w:r>
        <w:rPr>
          <w:rFonts w:hint="eastAsia" w:ascii="宋体" w:hAnsi="宋体"/>
          <w:sz w:val="24"/>
        </w:rPr>
        <w:t>异议受理电话：</w:t>
      </w:r>
      <w:r>
        <w:rPr>
          <w:rFonts w:hint="eastAsia" w:ascii="宋体" w:hAnsi="宋体" w:cs="宋体"/>
          <w:sz w:val="24"/>
          <w:u w:val="single"/>
        </w:rPr>
        <w:t>020-</w:t>
      </w:r>
      <w:r>
        <w:rPr>
          <w:rFonts w:hint="eastAsia"/>
          <w:u w:val="single"/>
          <w:shd w:val="clear" w:color="auto" w:fill="FFFFFF"/>
          <w:lang w:val="en-US" w:eastAsia="zh-CN"/>
        </w:rPr>
        <w:t>26235205</w:t>
      </w:r>
    </w:p>
    <w:p>
      <w:pPr>
        <w:spacing w:line="360" w:lineRule="auto"/>
        <w:ind w:firstLine="537" w:firstLineChars="224"/>
        <w:rPr>
          <w:rFonts w:hint="eastAsia" w:ascii="宋体" w:hAnsi="宋体"/>
          <w:sz w:val="24"/>
        </w:rPr>
      </w:pPr>
      <w:r>
        <w:rPr>
          <w:rFonts w:hint="eastAsia" w:ascii="宋体" w:hAnsi="宋体"/>
          <w:sz w:val="24"/>
        </w:rPr>
        <w:t>地址：</w:t>
      </w:r>
      <w:r>
        <w:rPr>
          <w:rFonts w:ascii="宋体" w:hAnsi="宋体"/>
          <w:sz w:val="24"/>
        </w:rPr>
        <w:t xml:space="preserve"> </w:t>
      </w:r>
      <w:r>
        <w:rPr>
          <w:rFonts w:hint="eastAsia" w:ascii="宋体" w:hAnsi="宋体"/>
          <w:sz w:val="24"/>
        </w:rPr>
        <w:t>广州市增城区新城大道400号新城总部中心22号楼301</w:t>
      </w:r>
    </w:p>
    <w:p>
      <w:pPr>
        <w:pStyle w:val="21"/>
        <w:spacing w:line="360" w:lineRule="auto"/>
        <w:rPr>
          <w:rFonts w:hint="default" w:eastAsia="宋体"/>
          <w:lang w:val="en-US" w:eastAsia="zh-CN"/>
        </w:rPr>
      </w:pPr>
      <w:r>
        <w:rPr>
          <w:rFonts w:hint="eastAsia" w:hAnsi="宋体"/>
          <w:sz w:val="24"/>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480" w:lineRule="exact"/>
        <w:ind w:left="239" w:leftChars="114" w:firstLine="297" w:firstLineChars="124"/>
        <w:rPr>
          <w:rFonts w:ascii="宋体"/>
          <w:sz w:val="24"/>
        </w:rPr>
      </w:pPr>
      <w:r>
        <w:rPr>
          <w:rFonts w:hint="eastAsia" w:ascii="宋体" w:hAnsi="宋体"/>
          <w:sz w:val="24"/>
        </w:rPr>
        <w:t>十六、本公告在广州公共资源交易网（网址：http://www.gzggzy.cn）、广东省招标投标监管网（网址：http://zbtb.gd.gov.cn）</w:t>
      </w:r>
      <w:r>
        <w:rPr>
          <w:rFonts w:hint="eastAsia" w:ascii="宋体" w:hAnsi="宋体"/>
          <w:sz w:val="24"/>
          <w:lang w:eastAsia="zh-CN"/>
        </w:rPr>
        <w:t>、</w:t>
      </w:r>
      <w:r>
        <w:rPr>
          <w:rFonts w:hint="eastAsia" w:ascii="宋体" w:hAnsi="宋体"/>
          <w:sz w:val="24"/>
        </w:rPr>
        <w:t>中国招标投标公共服务平台（网址：http://www.cebpubservice.com/）</w:t>
      </w:r>
      <w:r>
        <w:rPr>
          <w:rFonts w:hint="eastAsia" w:ascii="宋体" w:hAnsi="宋体"/>
          <w:sz w:val="24"/>
          <w:lang w:eastAsia="zh-CN"/>
        </w:rPr>
        <w:t>、</w:t>
      </w:r>
      <w:r>
        <w:rPr>
          <w:rFonts w:hint="eastAsia" w:ascii="宋体" w:hAnsi="宋体" w:eastAsia="宋体" w:cs="Times New Roman"/>
          <w:i w:val="0"/>
          <w:caps w:val="0"/>
          <w:color w:val="333333"/>
          <w:spacing w:val="0"/>
          <w:sz w:val="24"/>
          <w:szCs w:val="22"/>
          <w:shd w:val="clear" w:fill="auto"/>
        </w:rPr>
        <w:t>广州国企阳光采购服务平台（http://cg.gemas.com.cn/）</w:t>
      </w:r>
      <w:r>
        <w:rPr>
          <w:rFonts w:hint="eastAsia" w:ascii="宋体" w:hAnsi="宋体" w:cs="Times New Roman"/>
          <w:i w:val="0"/>
          <w:caps w:val="0"/>
          <w:color w:val="333333"/>
          <w:spacing w:val="0"/>
          <w:sz w:val="24"/>
          <w:szCs w:val="22"/>
          <w:shd w:val="clear" w:fill="auto"/>
          <w:lang w:eastAsia="zh-CN"/>
        </w:rPr>
        <w:t>和</w:t>
      </w:r>
      <w:r>
        <w:rPr>
          <w:rFonts w:hint="eastAsia" w:ascii="宋体" w:hAnsi="宋体" w:eastAsia="宋体" w:cs="Times New Roman"/>
          <w:i w:val="0"/>
          <w:caps w:val="0"/>
          <w:color w:val="333333"/>
          <w:spacing w:val="0"/>
          <w:sz w:val="24"/>
          <w:szCs w:val="22"/>
          <w:shd w:val="clear" w:fill="auto"/>
        </w:rPr>
        <w:t>广州发展电子采购平台（https://eps.gdg.com.cn/）</w:t>
      </w:r>
      <w:r>
        <w:rPr>
          <w:rFonts w:hint="eastAsia" w:ascii="宋体" w:hAnsi="宋体"/>
          <w:sz w:val="24"/>
        </w:rPr>
        <w:t>发布，本公告的修改、补充，在广州公共资源交易网发布。</w:t>
      </w:r>
    </w:p>
    <w:p>
      <w:pPr>
        <w:spacing w:line="480" w:lineRule="exact"/>
        <w:ind w:firstLine="537" w:firstLineChars="224"/>
        <w:rPr>
          <w:rFonts w:ascii="宋体"/>
          <w:sz w:val="24"/>
        </w:rPr>
      </w:pPr>
      <w:r>
        <w:rPr>
          <w:rFonts w:hint="eastAsia" w:ascii="宋体" w:hAnsi="宋体"/>
          <w:sz w:val="24"/>
        </w:rPr>
        <w:t>十七、本招标公告及招标文件使用GZZB2018-3招标文件范本。本公告与范本内容不同之处均以下划线标明，所有标明下划线部分属于本公告的组成部分，同其他部分具有同样的效力。</w:t>
      </w:r>
    </w:p>
    <w:p>
      <w:pPr>
        <w:spacing w:line="480" w:lineRule="exact"/>
        <w:ind w:firstLine="540" w:firstLineChars="224"/>
        <w:rPr>
          <w:rFonts w:ascii="宋体" w:hAnsi="宋体"/>
          <w:b/>
          <w:bCs/>
          <w:sz w:val="24"/>
        </w:rPr>
      </w:pPr>
      <w:r>
        <w:rPr>
          <w:rFonts w:hint="eastAsia" w:ascii="宋体" w:hAnsi="宋体"/>
          <w:b/>
          <w:bCs/>
          <w:sz w:val="24"/>
        </w:rPr>
        <w:t>十八、</w:t>
      </w:r>
      <w:r>
        <w:rPr>
          <w:rFonts w:ascii="宋体" w:hAnsi="宋体"/>
          <w:b/>
          <w:bCs/>
          <w:color w:val="000000"/>
          <w:sz w:val="24"/>
        </w:rPr>
        <w:t>招标公告网上发布时， 同时发布招标文件、 施工图纸、 最高投标限价。 本工程根据国家和省有关计价规范设置最高投标限价。招标公告发布之日起计算编制投标文件时间，编制投标文件的时间不得少于 20 天。</w:t>
      </w:r>
    </w:p>
    <w:p>
      <w:pPr>
        <w:spacing w:line="480" w:lineRule="exact"/>
        <w:ind w:firstLine="537" w:firstLineChars="224"/>
        <w:rPr>
          <w:rFonts w:ascii="宋体"/>
          <w:sz w:val="24"/>
        </w:rPr>
      </w:pPr>
      <w:r>
        <w:rPr>
          <w:rFonts w:hint="eastAsia" w:ascii="宋体"/>
          <w:sz w:val="24"/>
        </w:rPr>
        <w:t>十九、 《投诉处理决定书》和《行政处理决定书》在</w:t>
      </w:r>
      <w:r>
        <w:rPr>
          <w:rFonts w:hint="eastAsia" w:ascii="宋体" w:hAnsi="宋体"/>
          <w:sz w:val="24"/>
        </w:rPr>
        <w:t>广州市住房和城乡建设局</w:t>
      </w:r>
      <w:r>
        <w:rPr>
          <w:rFonts w:hint="eastAsia" w:ascii="宋体"/>
          <w:sz w:val="24"/>
        </w:rPr>
        <w:t>网站上公布的，视为送达其他与决定书有关的当事人。</w:t>
      </w:r>
    </w:p>
    <w:p>
      <w:pPr>
        <w:spacing w:line="480" w:lineRule="exact"/>
        <w:ind w:firstLine="537" w:firstLineChars="224"/>
        <w:rPr>
          <w:rFonts w:hint="eastAsia" w:ascii="宋体"/>
          <w:sz w:val="24"/>
        </w:rPr>
      </w:pPr>
      <w:r>
        <w:rPr>
          <w:rFonts w:hint="eastAsia" w:ascii="宋体"/>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480" w:lineRule="exact"/>
        <w:ind w:firstLine="537" w:firstLineChars="224"/>
        <w:rPr>
          <w:rFonts w:hint="eastAsia" w:ascii="宋体"/>
          <w:sz w:val="24"/>
        </w:rPr>
      </w:pPr>
      <w:r>
        <w:rPr>
          <w:rFonts w:hint="eastAsia" w:ascii="宋体"/>
          <w:sz w:val="24"/>
        </w:rPr>
        <w:t>1.将中标工程转包或者违法分包的;</w:t>
      </w:r>
    </w:p>
    <w:p>
      <w:pPr>
        <w:spacing w:line="480" w:lineRule="exact"/>
        <w:ind w:firstLine="537" w:firstLineChars="224"/>
        <w:rPr>
          <w:rFonts w:hint="eastAsia" w:ascii="宋体"/>
          <w:sz w:val="24"/>
        </w:rPr>
      </w:pPr>
      <w:r>
        <w:rPr>
          <w:rFonts w:hint="eastAsia" w:ascii="宋体"/>
          <w:sz w:val="24"/>
        </w:rPr>
        <w:t>2.在中标工程中不执行质量、安全生产相关规定的，造成质量或安全事故的；</w:t>
      </w:r>
    </w:p>
    <w:p>
      <w:pPr>
        <w:spacing w:line="480" w:lineRule="exact"/>
        <w:ind w:firstLine="537" w:firstLineChars="224"/>
        <w:rPr>
          <w:rFonts w:hint="eastAsia" w:ascii="宋体"/>
          <w:sz w:val="24"/>
        </w:rPr>
      </w:pPr>
      <w:r>
        <w:rPr>
          <w:rFonts w:hint="eastAsia" w:ascii="宋体"/>
          <w:sz w:val="24"/>
        </w:rPr>
        <w:t>3.存在围标或串标情形的;</w:t>
      </w:r>
    </w:p>
    <w:p>
      <w:pPr>
        <w:spacing w:line="480" w:lineRule="exact"/>
        <w:ind w:firstLine="537" w:firstLineChars="224"/>
        <w:rPr>
          <w:rFonts w:hint="eastAsia" w:ascii="宋体"/>
          <w:sz w:val="24"/>
        </w:rPr>
      </w:pPr>
      <w:r>
        <w:rPr>
          <w:rFonts w:hint="eastAsia" w:ascii="宋体"/>
          <w:sz w:val="24"/>
        </w:rPr>
        <w:t>4.存在弄虚作假骗取中标、行贿情形的;</w:t>
      </w:r>
    </w:p>
    <w:p>
      <w:pPr>
        <w:spacing w:line="480" w:lineRule="exact"/>
        <w:ind w:firstLine="537" w:firstLineChars="224"/>
        <w:rPr>
          <w:rFonts w:hint="eastAsia" w:ascii="宋体"/>
          <w:sz w:val="24"/>
        </w:rPr>
      </w:pPr>
      <w:r>
        <w:rPr>
          <w:rFonts w:hint="eastAsia" w:ascii="宋体"/>
          <w:sz w:val="24"/>
        </w:rPr>
        <w:t>5.拖欠农民工工资的；</w:t>
      </w:r>
    </w:p>
    <w:p>
      <w:pPr>
        <w:spacing w:line="480" w:lineRule="exact"/>
        <w:ind w:firstLine="537" w:firstLineChars="224"/>
        <w:rPr>
          <w:rFonts w:ascii="宋体" w:hAnsi="宋体"/>
          <w:color w:val="000000"/>
          <w:sz w:val="24"/>
          <w:szCs w:val="24"/>
        </w:rPr>
      </w:pPr>
      <w:r>
        <w:rPr>
          <w:rFonts w:hint="eastAsia" w:ascii="宋体"/>
          <w:sz w:val="24"/>
        </w:rPr>
        <w:t>6.未按照国家、省、市有关建筑施工实名制管理和工人工资支付分账管理的规定执行，被行政监管部门处罚的。</w:t>
      </w:r>
    </w:p>
    <w:p>
      <w:pPr>
        <w:spacing w:line="480" w:lineRule="exact"/>
        <w:ind w:right="1348" w:rightChars="642" w:firstLine="5760" w:firstLineChars="2400"/>
        <w:rPr>
          <w:rFonts w:ascii="宋体" w:hAnsi="宋体"/>
          <w:sz w:val="24"/>
        </w:rPr>
      </w:pPr>
    </w:p>
    <w:p>
      <w:pPr>
        <w:spacing w:line="480" w:lineRule="exact"/>
        <w:ind w:firstLine="2880" w:firstLineChars="1200"/>
        <w:jc w:val="left"/>
        <w:rPr>
          <w:rFonts w:ascii="宋体" w:hAnsi="宋体" w:cs="宋体"/>
          <w:kern w:val="0"/>
          <w:sz w:val="24"/>
          <w:szCs w:val="24"/>
        </w:rPr>
      </w:pPr>
    </w:p>
    <w:p>
      <w:pPr>
        <w:spacing w:line="480" w:lineRule="exact"/>
        <w:ind w:firstLine="2880" w:firstLineChars="1200"/>
        <w:jc w:val="left"/>
        <w:rPr>
          <w:rFonts w:ascii="宋体" w:hAnsi="宋体" w:cs="宋体"/>
          <w:kern w:val="0"/>
          <w:sz w:val="24"/>
          <w:szCs w:val="24"/>
        </w:rPr>
      </w:pPr>
    </w:p>
    <w:p>
      <w:pPr>
        <w:spacing w:line="480" w:lineRule="exact"/>
        <w:ind w:firstLine="2880" w:firstLineChars="1200"/>
        <w:jc w:val="left"/>
        <w:rPr>
          <w:rFonts w:ascii="宋体" w:hAnsi="宋体" w:cs="宋体"/>
          <w:kern w:val="0"/>
          <w:sz w:val="24"/>
          <w:szCs w:val="24"/>
        </w:rPr>
      </w:pPr>
    </w:p>
    <w:p>
      <w:pPr>
        <w:spacing w:line="480" w:lineRule="exact"/>
        <w:ind w:firstLine="2880" w:firstLineChars="1200"/>
        <w:jc w:val="right"/>
        <w:rPr>
          <w:rFonts w:hint="eastAsia" w:ascii="宋体" w:hAnsi="宋体" w:eastAsia="宋体"/>
          <w:sz w:val="24"/>
          <w:szCs w:val="24"/>
          <w:lang w:eastAsia="zh-CN"/>
        </w:rPr>
      </w:pPr>
      <w:r>
        <w:rPr>
          <w:rFonts w:hint="eastAsia" w:ascii="宋体" w:hAnsi="宋体" w:cs="宋体"/>
          <w:kern w:val="0"/>
          <w:sz w:val="24"/>
          <w:szCs w:val="24"/>
        </w:rPr>
        <w:t>招标人:</w:t>
      </w:r>
      <w:r>
        <w:rPr>
          <w:rFonts w:hint="eastAsia" w:ascii="宋体" w:hAnsi="宋体"/>
          <w:sz w:val="24"/>
        </w:rPr>
        <w:t xml:space="preserve"> </w:t>
      </w:r>
      <w:r>
        <w:rPr>
          <w:rFonts w:hint="eastAsia" w:ascii="宋体"/>
          <w:sz w:val="24"/>
          <w:lang w:eastAsia="zh-CN"/>
        </w:rPr>
        <w:t>广州东部发展燃气有限公司</w:t>
      </w:r>
    </w:p>
    <w:p>
      <w:pPr>
        <w:spacing w:line="480" w:lineRule="exact"/>
        <w:ind w:firstLine="2880" w:firstLineChars="1200"/>
        <w:jc w:val="right"/>
        <w:rPr>
          <w:rFonts w:ascii="宋体" w:hAnsi="宋体" w:cs="宋体"/>
          <w:sz w:val="24"/>
          <w:szCs w:val="24"/>
        </w:rPr>
      </w:pPr>
      <w:r>
        <w:rPr>
          <w:rFonts w:hint="eastAsia" w:ascii="宋体" w:hAnsi="宋体" w:cs="宋体"/>
          <w:kern w:val="0"/>
          <w:sz w:val="24"/>
          <w:szCs w:val="24"/>
        </w:rPr>
        <w:t>招标代理:</w:t>
      </w:r>
      <w:r>
        <w:rPr>
          <w:rFonts w:hint="eastAsia" w:ascii="宋体" w:hAnsi="宋体" w:cs="宋体"/>
          <w:sz w:val="24"/>
          <w:szCs w:val="24"/>
        </w:rPr>
        <w:t xml:space="preserve"> </w:t>
      </w:r>
      <w:r>
        <w:rPr>
          <w:rFonts w:hint="eastAsia" w:ascii="宋体"/>
          <w:sz w:val="24"/>
        </w:rPr>
        <w:t>广东省机电设备招标中心有限公司</w:t>
      </w:r>
    </w:p>
    <w:p>
      <w:pPr>
        <w:spacing w:line="480" w:lineRule="exact"/>
        <w:ind w:firstLine="4320" w:firstLineChars="1800"/>
        <w:jc w:val="right"/>
        <w:rPr>
          <w:rFonts w:ascii="宋体" w:hAnsi="宋体" w:cs="宋体"/>
          <w:sz w:val="24"/>
          <w:szCs w:val="24"/>
        </w:rPr>
      </w:pPr>
      <w:r>
        <w:rPr>
          <w:rFonts w:hint="eastAsia" w:ascii="宋体" w:hAnsi="宋体"/>
          <w:sz w:val="24"/>
          <w:u w:val="single"/>
        </w:rPr>
        <w:t>202</w:t>
      </w:r>
      <w:r>
        <w:rPr>
          <w:rFonts w:hint="eastAsia" w:ascii="宋体" w:hAnsi="宋体"/>
          <w:sz w:val="24"/>
          <w:u w:val="single"/>
          <w:lang w:val="en-US" w:eastAsia="zh-CN"/>
        </w:rPr>
        <w:t>3</w:t>
      </w:r>
      <w:r>
        <w:rPr>
          <w:rFonts w:ascii="宋体" w:hAnsi="宋体"/>
          <w:sz w:val="24"/>
          <w:u w:val="single"/>
        </w:rPr>
        <w:t xml:space="preserve"> </w:t>
      </w:r>
      <w:r>
        <w:rPr>
          <w:rFonts w:hint="eastAsia" w:ascii="宋体" w:hAnsi="宋体"/>
          <w:sz w:val="24"/>
        </w:rPr>
        <w:t>年</w:t>
      </w:r>
      <w:r>
        <w:rPr>
          <w:rFonts w:hint="eastAsia" w:ascii="宋体" w:hAnsi="宋体"/>
          <w:sz w:val="24"/>
          <w:lang w:val="en-US" w:eastAsia="zh-CN"/>
        </w:rPr>
        <w:t>9</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rPr>
          <w:b/>
          <w:sz w:val="44"/>
        </w:rPr>
      </w:pPr>
      <w:r>
        <w:br w:type="page"/>
      </w:r>
      <w:r>
        <w:rPr>
          <w:rFonts w:hint="eastAsia" w:ascii="宋体" w:hAnsi="宋体"/>
          <w:sz w:val="24"/>
        </w:rPr>
        <w:t>附件一：</w:t>
      </w:r>
    </w:p>
    <w:p>
      <w:pPr>
        <w:jc w:val="center"/>
        <w:rPr>
          <w:b/>
          <w:color w:val="000000"/>
          <w:kern w:val="0"/>
          <w:sz w:val="32"/>
          <w:szCs w:val="32"/>
        </w:rPr>
      </w:pPr>
      <w:r>
        <w:rPr>
          <w:rFonts w:hint="eastAsia"/>
          <w:b/>
          <w:color w:val="000000"/>
          <w:kern w:val="0"/>
          <w:sz w:val="32"/>
          <w:szCs w:val="32"/>
        </w:rPr>
        <w:t>投标人声明</w:t>
      </w:r>
    </w:p>
    <w:p>
      <w:pPr>
        <w:spacing w:line="360" w:lineRule="auto"/>
        <w:rPr>
          <w:rFonts w:ascii="宋体" w:hAnsi="宋体"/>
          <w:kern w:val="0"/>
          <w:sz w:val="24"/>
          <w:szCs w:val="24"/>
        </w:rPr>
      </w:pPr>
      <w:r>
        <w:rPr>
          <w:rFonts w:hint="eastAsia" w:ascii="宋体" w:hAnsi="宋体"/>
          <w:kern w:val="0"/>
          <w:sz w:val="24"/>
          <w:szCs w:val="24"/>
        </w:rPr>
        <w:t>本招标项目招标人及招标监管机构：</w:t>
      </w:r>
    </w:p>
    <w:p>
      <w:pPr>
        <w:spacing w:line="360" w:lineRule="auto"/>
        <w:ind w:firstLine="567"/>
        <w:rPr>
          <w:rFonts w:ascii="宋体" w:hAnsi="宋体"/>
          <w:kern w:val="0"/>
          <w:sz w:val="24"/>
          <w:szCs w:val="24"/>
        </w:rPr>
      </w:pPr>
      <w:r>
        <w:rPr>
          <w:rFonts w:hint="eastAsia" w:ascii="宋体" w:hAnsi="宋体"/>
          <w:kern w:val="0"/>
          <w:sz w:val="24"/>
          <w:szCs w:val="24"/>
        </w:rPr>
        <w:t>本公司就参加</w:t>
      </w:r>
      <w:r>
        <w:rPr>
          <w:rFonts w:hint="eastAsia" w:ascii="宋体" w:hAnsi="宋体"/>
          <w:kern w:val="0"/>
          <w:sz w:val="24"/>
          <w:szCs w:val="24"/>
          <w:u w:val="single"/>
        </w:rPr>
        <w:t xml:space="preserve"> </w:t>
      </w:r>
      <w:r>
        <w:rPr>
          <w:rFonts w:ascii="宋体" w:hAnsi="宋体"/>
          <w:kern w:val="0"/>
          <w:sz w:val="24"/>
          <w:szCs w:val="24"/>
          <w:u w:val="single"/>
        </w:rPr>
        <w:t xml:space="preserve">   </w:t>
      </w:r>
      <w:r>
        <w:rPr>
          <w:rFonts w:hint="eastAsia" w:ascii="宋体" w:hAnsi="宋体"/>
          <w:kern w:val="0"/>
          <w:sz w:val="24"/>
          <w:szCs w:val="24"/>
          <w:u w:val="single"/>
        </w:rPr>
        <w:t>（项目名称）</w:t>
      </w:r>
      <w:r>
        <w:rPr>
          <w:rFonts w:ascii="宋体" w:hAnsi="宋体"/>
          <w:kern w:val="0"/>
          <w:sz w:val="24"/>
          <w:szCs w:val="24"/>
          <w:u w:val="single"/>
        </w:rPr>
        <w:t xml:space="preserve">      </w:t>
      </w:r>
      <w:r>
        <w:rPr>
          <w:rFonts w:hint="eastAsia" w:ascii="宋体" w:hAnsi="宋体"/>
          <w:kern w:val="0"/>
          <w:sz w:val="24"/>
          <w:szCs w:val="24"/>
        </w:rPr>
        <w:t>投标工作，作出郑重声明：</w:t>
      </w:r>
    </w:p>
    <w:p>
      <w:pPr>
        <w:spacing w:line="360" w:lineRule="auto"/>
        <w:ind w:firstLine="567"/>
        <w:rPr>
          <w:rFonts w:ascii="宋体" w:hAnsi="宋体" w:cs="宋体"/>
          <w:kern w:val="0"/>
          <w:sz w:val="24"/>
          <w:szCs w:val="24"/>
          <w:u w:val="single"/>
        </w:rPr>
      </w:pPr>
      <w:r>
        <w:rPr>
          <w:rFonts w:hint="eastAsia" w:ascii="宋体" w:hAnsi="宋体" w:cs="宋体"/>
          <w:kern w:val="0"/>
          <w:sz w:val="24"/>
          <w:szCs w:val="24"/>
        </w:rPr>
        <w:t>一、本公司保证投标文件及其后提供的一切材料都是真实的。如我司成为本项目中标候选人，我司同意并授权招标人将我司投标文件商务部分的人员、业绩、奖项等资料进行公开。</w:t>
      </w:r>
    </w:p>
    <w:p>
      <w:pPr>
        <w:spacing w:line="360" w:lineRule="auto"/>
        <w:ind w:firstLine="567"/>
        <w:rPr>
          <w:rFonts w:ascii="宋体" w:hAnsi="宋体"/>
          <w:b w:val="0"/>
          <w:bCs w:val="0"/>
          <w:kern w:val="0"/>
          <w:sz w:val="24"/>
          <w:szCs w:val="24"/>
        </w:rPr>
      </w:pPr>
      <w:r>
        <w:rPr>
          <w:rFonts w:hint="eastAsia" w:ascii="宋体" w:hAnsi="宋体"/>
          <w:kern w:val="0"/>
          <w:sz w:val="24"/>
          <w:szCs w:val="24"/>
        </w:rPr>
        <w:t>二、本公司保证在本项目投标中不与其他单位围标、串标，不出让投标资格，</w:t>
      </w:r>
      <w:r>
        <w:rPr>
          <w:rFonts w:hint="eastAsia" w:ascii="宋体" w:hAnsi="宋体"/>
          <w:b w:val="0"/>
          <w:bCs w:val="0"/>
          <w:kern w:val="0"/>
          <w:sz w:val="24"/>
          <w:szCs w:val="24"/>
        </w:rPr>
        <w:t>不向招标人或评标委员会成员行贿。</w:t>
      </w:r>
    </w:p>
    <w:p>
      <w:pPr>
        <w:spacing w:line="360" w:lineRule="auto"/>
        <w:ind w:firstLine="567"/>
        <w:rPr>
          <w:rFonts w:hint="eastAsia" w:ascii="宋体" w:hAnsi="宋体"/>
          <w:b w:val="0"/>
          <w:bCs w:val="0"/>
          <w:kern w:val="0"/>
          <w:sz w:val="24"/>
          <w:szCs w:val="24"/>
        </w:rPr>
      </w:pPr>
      <w:r>
        <w:rPr>
          <w:rFonts w:hint="eastAsia" w:ascii="宋体" w:hAnsi="宋体"/>
          <w:b w:val="0"/>
          <w:bCs w:val="0"/>
          <w:kern w:val="0"/>
          <w:sz w:val="24"/>
          <w:szCs w:val="24"/>
        </w:rPr>
        <w:t>三、本公司不存在下列情形之一：</w:t>
      </w:r>
    </w:p>
    <w:p>
      <w:pPr>
        <w:spacing w:line="360" w:lineRule="auto"/>
        <w:ind w:firstLine="567"/>
        <w:rPr>
          <w:rFonts w:hint="eastAsia" w:ascii="宋体" w:hAnsi="宋体"/>
          <w:b w:val="0"/>
          <w:bCs w:val="0"/>
          <w:kern w:val="0"/>
          <w:sz w:val="24"/>
          <w:szCs w:val="24"/>
        </w:rPr>
      </w:pPr>
      <w:r>
        <w:rPr>
          <w:rFonts w:hint="eastAsia" w:ascii="宋体" w:hAnsi="宋体"/>
          <w:b w:val="0"/>
          <w:bCs w:val="0"/>
          <w:kern w:val="0"/>
          <w:sz w:val="24"/>
          <w:szCs w:val="24"/>
        </w:rPr>
        <w:t>（一）为招标人不具有独立法人资格的附属机构（单位）；</w:t>
      </w:r>
    </w:p>
    <w:p>
      <w:pPr>
        <w:spacing w:line="360" w:lineRule="auto"/>
        <w:ind w:firstLine="567"/>
        <w:rPr>
          <w:rFonts w:hint="eastAsia" w:ascii="宋体" w:hAnsi="宋体"/>
          <w:b w:val="0"/>
          <w:bCs w:val="0"/>
          <w:kern w:val="0"/>
          <w:sz w:val="24"/>
          <w:szCs w:val="24"/>
        </w:rPr>
      </w:pPr>
      <w:r>
        <w:rPr>
          <w:rFonts w:hint="eastAsia" w:ascii="宋体" w:hAnsi="宋体"/>
          <w:b w:val="0"/>
          <w:bCs w:val="0"/>
          <w:kern w:val="0"/>
          <w:sz w:val="24"/>
          <w:szCs w:val="24"/>
        </w:rPr>
        <w:t>（二）为本标段前期准备提供设计或咨询服务或者与本项目设计人或提供咨询服务的机构存在附属关系的；</w:t>
      </w:r>
    </w:p>
    <w:p>
      <w:pPr>
        <w:spacing w:line="360" w:lineRule="auto"/>
        <w:ind w:firstLine="567"/>
        <w:rPr>
          <w:rFonts w:hint="eastAsia" w:ascii="宋体" w:hAnsi="宋体"/>
          <w:b w:val="0"/>
          <w:bCs w:val="0"/>
          <w:kern w:val="0"/>
          <w:sz w:val="24"/>
          <w:szCs w:val="24"/>
        </w:rPr>
      </w:pPr>
      <w:r>
        <w:rPr>
          <w:rFonts w:hint="eastAsia" w:ascii="宋体" w:hAnsi="宋体"/>
          <w:b w:val="0"/>
          <w:bCs w:val="0"/>
          <w:kern w:val="0"/>
          <w:sz w:val="24"/>
          <w:szCs w:val="24"/>
        </w:rPr>
        <w:t>（三）为本标段监理人或者与本标段监理人存在隶属关系或者其他利害关系；</w:t>
      </w:r>
    </w:p>
    <w:p>
      <w:pPr>
        <w:spacing w:line="360" w:lineRule="auto"/>
        <w:ind w:firstLine="567"/>
        <w:rPr>
          <w:rFonts w:hint="eastAsia" w:ascii="宋体" w:hAnsi="宋体"/>
          <w:b w:val="0"/>
          <w:bCs w:val="0"/>
          <w:kern w:val="0"/>
          <w:sz w:val="24"/>
          <w:szCs w:val="24"/>
        </w:rPr>
      </w:pPr>
      <w:r>
        <w:rPr>
          <w:rFonts w:hint="eastAsia" w:ascii="宋体" w:hAnsi="宋体"/>
          <w:b w:val="0"/>
          <w:bCs w:val="0"/>
          <w:kern w:val="0"/>
          <w:sz w:val="24"/>
          <w:szCs w:val="24"/>
        </w:rPr>
        <w:t>（四）为本标段的代建人；</w:t>
      </w:r>
    </w:p>
    <w:p>
      <w:pPr>
        <w:spacing w:line="360" w:lineRule="auto"/>
        <w:ind w:firstLine="567"/>
        <w:rPr>
          <w:rFonts w:hint="eastAsia" w:ascii="宋体" w:hAnsi="宋体"/>
          <w:b w:val="0"/>
          <w:bCs w:val="0"/>
          <w:kern w:val="0"/>
          <w:sz w:val="24"/>
          <w:szCs w:val="24"/>
        </w:rPr>
      </w:pPr>
      <w:r>
        <w:rPr>
          <w:rFonts w:hint="eastAsia" w:ascii="宋体" w:hAnsi="宋体"/>
          <w:b w:val="0"/>
          <w:bCs w:val="0"/>
          <w:kern w:val="0"/>
          <w:sz w:val="24"/>
          <w:szCs w:val="24"/>
        </w:rPr>
        <w:t>（五）为本标段提供招标代理服务的；</w:t>
      </w:r>
    </w:p>
    <w:p>
      <w:pPr>
        <w:spacing w:line="360" w:lineRule="auto"/>
        <w:ind w:firstLine="567"/>
        <w:rPr>
          <w:rFonts w:hint="eastAsia" w:ascii="宋体" w:hAnsi="宋体"/>
          <w:b w:val="0"/>
          <w:bCs w:val="0"/>
          <w:kern w:val="0"/>
          <w:sz w:val="24"/>
          <w:szCs w:val="24"/>
        </w:rPr>
      </w:pPr>
      <w:r>
        <w:rPr>
          <w:rFonts w:hint="eastAsia" w:ascii="宋体" w:hAnsi="宋体"/>
          <w:b w:val="0"/>
          <w:bCs w:val="0"/>
          <w:kern w:val="0"/>
          <w:sz w:val="24"/>
          <w:szCs w:val="24"/>
        </w:rPr>
        <w:t>（六）与本标段的监理人或代建人或招标代理机构同为一个法定代表人的；</w:t>
      </w:r>
    </w:p>
    <w:p>
      <w:pPr>
        <w:spacing w:line="360" w:lineRule="auto"/>
        <w:ind w:firstLine="567"/>
        <w:rPr>
          <w:rFonts w:hint="eastAsia" w:ascii="宋体" w:hAnsi="宋体"/>
          <w:b w:val="0"/>
          <w:bCs w:val="0"/>
          <w:kern w:val="0"/>
          <w:sz w:val="24"/>
          <w:szCs w:val="24"/>
        </w:rPr>
      </w:pPr>
      <w:r>
        <w:rPr>
          <w:rFonts w:hint="eastAsia" w:ascii="宋体" w:hAnsi="宋体"/>
          <w:b w:val="0"/>
          <w:bCs w:val="0"/>
          <w:kern w:val="0"/>
          <w:sz w:val="24"/>
          <w:szCs w:val="24"/>
        </w:rPr>
        <w:t>（七）与本标段的监理人或代建人或招标代理机构互相控股或参股的；</w:t>
      </w:r>
    </w:p>
    <w:p>
      <w:pPr>
        <w:spacing w:line="360" w:lineRule="auto"/>
        <w:ind w:firstLine="567"/>
        <w:rPr>
          <w:rFonts w:hint="eastAsia" w:ascii="宋体" w:hAnsi="宋体"/>
          <w:b w:val="0"/>
          <w:bCs w:val="0"/>
          <w:kern w:val="0"/>
          <w:sz w:val="24"/>
          <w:szCs w:val="24"/>
        </w:rPr>
      </w:pPr>
      <w:r>
        <w:rPr>
          <w:rFonts w:hint="eastAsia" w:ascii="宋体" w:hAnsi="宋体"/>
          <w:b w:val="0"/>
          <w:bCs w:val="0"/>
          <w:kern w:val="0"/>
          <w:sz w:val="24"/>
          <w:szCs w:val="24"/>
        </w:rPr>
        <w:t>（八）与本标段的监理人或代建人或招标代理机构相互任职或工作的；</w:t>
      </w:r>
    </w:p>
    <w:p>
      <w:pPr>
        <w:spacing w:line="360" w:lineRule="auto"/>
        <w:ind w:firstLine="567"/>
        <w:rPr>
          <w:rFonts w:hint="eastAsia" w:ascii="宋体" w:hAnsi="宋体"/>
          <w:b w:val="0"/>
          <w:bCs w:val="0"/>
          <w:kern w:val="0"/>
          <w:sz w:val="24"/>
          <w:szCs w:val="24"/>
        </w:rPr>
      </w:pPr>
      <w:r>
        <w:rPr>
          <w:rFonts w:hint="eastAsia" w:ascii="宋体" w:hAnsi="宋体"/>
          <w:b w:val="0"/>
          <w:bCs w:val="0"/>
          <w:kern w:val="0"/>
          <w:sz w:val="24"/>
          <w:szCs w:val="24"/>
        </w:rPr>
        <w:t>（九）与本标段的检测机构有隶属关系或者其他利害关系；</w:t>
      </w:r>
    </w:p>
    <w:p>
      <w:pPr>
        <w:spacing w:line="360" w:lineRule="auto"/>
        <w:ind w:firstLine="567"/>
        <w:rPr>
          <w:rFonts w:hint="eastAsia" w:ascii="宋体" w:hAnsi="宋体"/>
          <w:b w:val="0"/>
          <w:bCs w:val="0"/>
          <w:kern w:val="0"/>
          <w:sz w:val="24"/>
          <w:szCs w:val="24"/>
        </w:rPr>
      </w:pPr>
      <w:r>
        <w:rPr>
          <w:rFonts w:hint="eastAsia" w:ascii="宋体" w:hAnsi="宋体"/>
          <w:b w:val="0"/>
          <w:bCs w:val="0"/>
          <w:kern w:val="0"/>
          <w:sz w:val="24"/>
          <w:szCs w:val="24"/>
        </w:rPr>
        <w:t xml:space="preserve">（十）与招标人存在利害关系且可能影响招标公正性； </w:t>
      </w:r>
    </w:p>
    <w:p>
      <w:pPr>
        <w:spacing w:line="360" w:lineRule="auto"/>
        <w:ind w:firstLine="567"/>
        <w:rPr>
          <w:rFonts w:hint="eastAsia" w:ascii="宋体" w:hAnsi="宋体"/>
          <w:b w:val="0"/>
          <w:bCs w:val="0"/>
          <w:kern w:val="0"/>
          <w:sz w:val="24"/>
          <w:szCs w:val="24"/>
        </w:rPr>
      </w:pPr>
      <w:r>
        <w:rPr>
          <w:rFonts w:hint="eastAsia" w:ascii="宋体" w:hAnsi="宋体"/>
          <w:b w:val="0"/>
          <w:bCs w:val="0"/>
          <w:kern w:val="0"/>
          <w:sz w:val="24"/>
          <w:szCs w:val="24"/>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spacing w:line="360" w:lineRule="auto"/>
        <w:ind w:firstLine="567"/>
        <w:rPr>
          <w:rFonts w:hint="eastAsia" w:ascii="宋体" w:hAnsi="宋体"/>
          <w:b w:val="0"/>
          <w:bCs w:val="0"/>
          <w:kern w:val="0"/>
          <w:sz w:val="24"/>
          <w:szCs w:val="24"/>
        </w:rPr>
      </w:pPr>
      <w:r>
        <w:rPr>
          <w:rFonts w:hint="eastAsia" w:ascii="宋体" w:hAnsi="宋体"/>
          <w:b w:val="0"/>
          <w:bCs w:val="0"/>
          <w:kern w:val="0"/>
          <w:sz w:val="24"/>
          <w:szCs w:val="24"/>
        </w:rPr>
        <w:t>（十二）被责令停产停业、暂扣或者吊销许可证、暂扣或者吊销执照的（本项事实应当以根据《中华人民共和国行政处罚法》依法作出并已经生效的行政处罚决定为认定依据。）；</w:t>
      </w:r>
    </w:p>
    <w:p>
      <w:pPr>
        <w:spacing w:line="360" w:lineRule="auto"/>
        <w:ind w:firstLine="567"/>
        <w:rPr>
          <w:rFonts w:hint="eastAsia" w:ascii="宋体" w:hAnsi="宋体"/>
          <w:b w:val="0"/>
          <w:bCs w:val="0"/>
          <w:kern w:val="0"/>
          <w:sz w:val="24"/>
          <w:szCs w:val="24"/>
        </w:rPr>
      </w:pPr>
      <w:r>
        <w:rPr>
          <w:rFonts w:hint="eastAsia" w:ascii="宋体" w:hAnsi="宋体"/>
          <w:b w:val="0"/>
          <w:bCs w:val="0"/>
          <w:kern w:val="0"/>
          <w:sz w:val="24"/>
          <w:szCs w:val="24"/>
        </w:rPr>
        <w:t>（十三）进入清算程序，或被宣布破产，或其他丧失履约能力的情形；</w:t>
      </w:r>
    </w:p>
    <w:p>
      <w:pPr>
        <w:spacing w:line="360" w:lineRule="auto"/>
        <w:ind w:firstLine="567"/>
        <w:rPr>
          <w:rFonts w:hint="eastAsia" w:ascii="宋体" w:hAnsi="宋体"/>
          <w:b w:val="0"/>
          <w:bCs w:val="0"/>
          <w:kern w:val="0"/>
          <w:sz w:val="24"/>
          <w:szCs w:val="24"/>
        </w:rPr>
      </w:pPr>
      <w:r>
        <w:rPr>
          <w:rFonts w:hint="eastAsia" w:ascii="宋体" w:hAnsi="宋体"/>
          <w:b w:val="0"/>
          <w:bCs w:val="0"/>
          <w:kern w:val="0"/>
          <w:sz w:val="24"/>
          <w:szCs w:val="24"/>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spacing w:line="360" w:lineRule="auto"/>
        <w:ind w:firstLine="567"/>
        <w:rPr>
          <w:rFonts w:hint="eastAsia" w:ascii="宋体" w:hAnsi="宋体"/>
          <w:b w:val="0"/>
          <w:bCs w:val="0"/>
          <w:kern w:val="0"/>
          <w:sz w:val="24"/>
          <w:szCs w:val="24"/>
        </w:rPr>
      </w:pPr>
      <w:r>
        <w:rPr>
          <w:rFonts w:hint="eastAsia" w:ascii="宋体" w:hAnsi="宋体"/>
          <w:b w:val="0"/>
          <w:bCs w:val="0"/>
          <w:kern w:val="0"/>
          <w:sz w:val="24"/>
          <w:szCs w:val="24"/>
        </w:rPr>
        <w:t>（十五）法律法规规定的其他情形。</w:t>
      </w:r>
    </w:p>
    <w:p>
      <w:pPr>
        <w:spacing w:line="360" w:lineRule="auto"/>
        <w:ind w:firstLine="567"/>
        <w:rPr>
          <w:rFonts w:ascii="宋体" w:hAnsi="宋体"/>
          <w:b/>
          <w:bCs/>
          <w:kern w:val="0"/>
          <w:sz w:val="24"/>
          <w:szCs w:val="24"/>
        </w:rPr>
      </w:pPr>
      <w:r>
        <w:rPr>
          <w:rFonts w:hint="eastAsia" w:ascii="宋体" w:hAnsi="宋体"/>
          <w:b/>
          <w:bCs/>
          <w:kern w:val="0"/>
          <w:sz w:val="24"/>
          <w:szCs w:val="24"/>
        </w:rPr>
        <w:t>四、</w:t>
      </w:r>
      <w:r>
        <w:rPr>
          <w:rFonts w:ascii="宋体" w:hAnsi="宋体"/>
          <w:b/>
          <w:bCs/>
          <w:color w:val="000000"/>
          <w:kern w:val="0"/>
          <w:sz w:val="24"/>
          <w:szCs w:val="24"/>
        </w:rPr>
        <w:t>本公司保证： 本项目拟派的项目负责人没有在其他在建项目中任施工单位项目负责人， 本项目拟派的专职安全员没有在其他在建项目中任职。</w:t>
      </w:r>
    </w:p>
    <w:p>
      <w:pPr>
        <w:spacing w:line="360" w:lineRule="auto"/>
        <w:ind w:firstLine="600" w:firstLineChars="250"/>
        <w:rPr>
          <w:rFonts w:ascii="宋体" w:hAnsi="宋体"/>
          <w:kern w:val="0"/>
          <w:sz w:val="24"/>
          <w:szCs w:val="24"/>
        </w:rPr>
      </w:pPr>
      <w:r>
        <w:rPr>
          <w:rFonts w:hint="eastAsia" w:ascii="宋体" w:hAnsi="宋体"/>
          <w:kern w:val="0"/>
          <w:sz w:val="24"/>
          <w:szCs w:val="24"/>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spacing w:line="360" w:lineRule="auto"/>
        <w:ind w:firstLine="567"/>
        <w:rPr>
          <w:rFonts w:ascii="宋体" w:hAnsi="宋体"/>
          <w:kern w:val="0"/>
          <w:sz w:val="24"/>
          <w:szCs w:val="24"/>
        </w:rPr>
      </w:pPr>
      <w:r>
        <w:rPr>
          <w:rFonts w:hint="eastAsia" w:ascii="宋体" w:hAnsi="宋体"/>
          <w:kern w:val="0"/>
          <w:sz w:val="24"/>
          <w:szCs w:val="24"/>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567"/>
        <w:rPr>
          <w:rFonts w:ascii="宋体" w:hAnsi="宋体"/>
          <w:kern w:val="0"/>
          <w:sz w:val="24"/>
          <w:szCs w:val="24"/>
        </w:rPr>
      </w:pPr>
      <w:r>
        <w:rPr>
          <w:rFonts w:hint="eastAsia" w:ascii="宋体" w:hAnsi="宋体"/>
          <w:kern w:val="0"/>
          <w:sz w:val="24"/>
          <w:szCs w:val="24"/>
        </w:rPr>
        <w:t>七、本公司承诺，切实落实《住房城乡建设部 人力资源社会保障部关于印发建筑工人实名管理办法（试行）的通知》（建市〔2019〕18号）、《广东省建设工程领域工人工资支付专用账户管理办法》（粤人社规〔2018〕14号）、</w:t>
      </w:r>
      <w:r>
        <w:rPr>
          <w:rFonts w:hint="eastAsia" w:ascii="宋体" w:hAnsi="宋体"/>
          <w:kern w:val="0"/>
          <w:sz w:val="24"/>
          <w:szCs w:val="24"/>
          <w:u w:val="single"/>
        </w:rPr>
        <w:t>《广州市住房和城乡建设局关于印发&lt;广州市建筑施工实名制管理办法&gt;的通知》（穗建规字〔2020〕18号）、《广州市建设领域工人工资支付分账管理实施细则》（穗建规字〔2020〕37号）</w:t>
      </w:r>
      <w:r>
        <w:rPr>
          <w:rFonts w:hint="eastAsia" w:ascii="宋体" w:hAnsi="宋体"/>
          <w:kern w:val="0"/>
          <w:sz w:val="24"/>
          <w:szCs w:val="24"/>
        </w:rPr>
        <w:t>、《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spacing w:line="360" w:lineRule="auto"/>
        <w:ind w:firstLine="567"/>
        <w:rPr>
          <w:rFonts w:ascii="宋体" w:hAnsi="宋体"/>
          <w:kern w:val="0"/>
          <w:sz w:val="24"/>
          <w:szCs w:val="24"/>
        </w:rPr>
      </w:pPr>
      <w:r>
        <w:rPr>
          <w:rFonts w:hint="eastAsia" w:ascii="宋体" w:hAnsi="宋体"/>
          <w:kern w:val="0"/>
          <w:sz w:val="24"/>
          <w:szCs w:val="24"/>
        </w:rPr>
        <w:t>八、与本公司单位负责人为同一人或者与本公司存在控股、管理关系的其他单位包括：</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u w:val="single"/>
        </w:rPr>
        <w:t xml:space="preserve">   </w:t>
      </w:r>
      <w:r>
        <w:rPr>
          <w:rFonts w:hint="eastAsia" w:ascii="宋体" w:hAnsi="宋体"/>
          <w:kern w:val="0"/>
          <w:sz w:val="24"/>
          <w:szCs w:val="24"/>
        </w:rPr>
        <w:t>。（注：本条由投标人如实填写，如有，应列出全部满足招标公告资质要求的相关单位的名称；如无，则填写“无”。）</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九、本公司拟委派专职安全员兼任本工程的工地余泥渣土运输与排放管理员，严格遵守建设工程余泥渣土运输与排放管理制度，执行“一不准进、三不准出”规定，选择合法的余泥渣土运输单位及排放点。</w:t>
      </w:r>
    </w:p>
    <w:p>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spacing w:line="360" w:lineRule="auto"/>
        <w:ind w:firstLine="482" w:firstLineChars="200"/>
        <w:rPr>
          <w:rFonts w:ascii="宋体" w:hAnsi="宋体" w:cs="宋体"/>
          <w:b/>
          <w:bCs/>
          <w:kern w:val="0"/>
          <w:sz w:val="24"/>
          <w:szCs w:val="24"/>
          <w:u w:val="single"/>
        </w:rPr>
      </w:pPr>
      <w:r>
        <w:rPr>
          <w:rFonts w:hint="eastAsia" w:ascii="宋体" w:hAnsi="宋体" w:cs="宋体"/>
          <w:b/>
          <w:bCs/>
          <w:kern w:val="0"/>
          <w:sz w:val="24"/>
          <w:szCs w:val="24"/>
          <w:u w:val="single"/>
        </w:rPr>
        <w:t>十一、</w:t>
      </w:r>
      <w:r>
        <w:rPr>
          <w:rFonts w:ascii="宋体" w:hAnsi="宋体" w:cs="宋体"/>
          <w:b/>
          <w:bCs/>
          <w:color w:val="000000"/>
          <w:kern w:val="0"/>
          <w:sz w:val="24"/>
          <w:szCs w:val="24"/>
          <w:u w:val="single"/>
        </w:rPr>
        <w:t>本公司违反上述保证， 或本声明陈述与事实不符， 一经查实将按相关规定进行信用记录。 本公司对失信行为产生的一切后果已知悉。 其中， 本声明陈述与事实不符， 属于弄虚作假骗取中标， 将依法接受监管部门的处罚。</w:t>
      </w:r>
    </w:p>
    <w:p>
      <w:pPr>
        <w:spacing w:line="360" w:lineRule="auto"/>
        <w:ind w:firstLine="567"/>
        <w:rPr>
          <w:rFonts w:ascii="宋体" w:hAnsi="宋体"/>
          <w:kern w:val="0"/>
          <w:sz w:val="24"/>
          <w:szCs w:val="24"/>
        </w:rPr>
      </w:pPr>
      <w:r>
        <w:rPr>
          <w:rFonts w:hint="eastAsia" w:ascii="宋体" w:hAnsi="宋体"/>
          <w:kern w:val="0"/>
          <w:sz w:val="24"/>
          <w:szCs w:val="24"/>
        </w:rPr>
        <w:t>特此声明。</w:t>
      </w:r>
    </w:p>
    <w:p>
      <w:pPr>
        <w:spacing w:line="360" w:lineRule="auto"/>
        <w:ind w:right="1449" w:firstLine="4920" w:firstLineChars="2050"/>
        <w:rPr>
          <w:rFonts w:ascii="宋体" w:hAnsi="宋体"/>
          <w:kern w:val="0"/>
          <w:sz w:val="24"/>
          <w:szCs w:val="24"/>
        </w:rPr>
      </w:pPr>
      <w:r>
        <w:rPr>
          <w:rFonts w:hint="eastAsia" w:ascii="宋体" w:hAnsi="宋体"/>
          <w:kern w:val="0"/>
          <w:sz w:val="24"/>
          <w:szCs w:val="24"/>
        </w:rPr>
        <w:t>声明企业：</w:t>
      </w:r>
    </w:p>
    <w:p>
      <w:pPr>
        <w:spacing w:line="360" w:lineRule="auto"/>
        <w:ind w:right="1179" w:firstLine="4920" w:firstLineChars="2050"/>
        <w:rPr>
          <w:rFonts w:ascii="宋体" w:hAnsi="宋体"/>
          <w:kern w:val="0"/>
          <w:sz w:val="24"/>
          <w:szCs w:val="24"/>
        </w:rPr>
      </w:pPr>
      <w:r>
        <w:rPr>
          <w:rFonts w:hint="eastAsia" w:ascii="宋体" w:hAnsi="宋体"/>
          <w:kern w:val="0"/>
          <w:sz w:val="24"/>
          <w:szCs w:val="24"/>
        </w:rPr>
        <w:t>法定代表人签字：</w:t>
      </w:r>
    </w:p>
    <w:p>
      <w:pPr>
        <w:spacing w:line="360" w:lineRule="auto"/>
        <w:ind w:right="1179" w:firstLine="4920" w:firstLineChars="2050"/>
        <w:rPr>
          <w:rFonts w:ascii="宋体" w:hAnsi="宋体"/>
          <w:kern w:val="0"/>
          <w:sz w:val="24"/>
          <w:szCs w:val="24"/>
        </w:rPr>
      </w:pPr>
      <w:r>
        <w:rPr>
          <w:rFonts w:hint="eastAsia" w:ascii="宋体" w:hAnsi="宋体"/>
          <w:kern w:val="0"/>
          <w:sz w:val="24"/>
          <w:szCs w:val="24"/>
        </w:rPr>
        <w:t>项目负责人签字</w:t>
      </w:r>
      <w:r>
        <w:rPr>
          <w:rFonts w:ascii="宋体" w:hAnsi="宋体"/>
          <w:kern w:val="0"/>
          <w:sz w:val="24"/>
          <w:szCs w:val="24"/>
        </w:rPr>
        <w:t>:</w:t>
      </w:r>
    </w:p>
    <w:p>
      <w:pPr>
        <w:spacing w:line="360" w:lineRule="auto"/>
        <w:ind w:right="879" w:firstLine="4920" w:firstLineChars="2050"/>
        <w:jc w:val="left"/>
        <w:rPr>
          <w:rFonts w:ascii="宋体" w:hAnsi="宋体"/>
          <w:kern w:val="0"/>
          <w:sz w:val="24"/>
          <w:szCs w:val="24"/>
        </w:rPr>
      </w:pPr>
      <w:r>
        <w:rPr>
          <w:rFonts w:hint="eastAsia" w:ascii="宋体" w:hAnsi="宋体"/>
          <w:kern w:val="0"/>
          <w:sz w:val="24"/>
          <w:szCs w:val="24"/>
        </w:rPr>
        <w:t>技术负责人签字：</w:t>
      </w:r>
    </w:p>
    <w:p>
      <w:pPr>
        <w:spacing w:line="360" w:lineRule="auto"/>
        <w:ind w:right="879" w:firstLine="2160" w:firstLineChars="900"/>
        <w:jc w:val="right"/>
        <w:rPr>
          <w:rFonts w:ascii="宋体" w:hAnsi="宋体"/>
          <w:kern w:val="0"/>
          <w:sz w:val="24"/>
          <w:szCs w:val="24"/>
        </w:rPr>
      </w:pPr>
      <w:r>
        <w:rPr>
          <w:rFonts w:hint="eastAsia" w:ascii="宋体" w:hAnsi="宋体"/>
          <w:kern w:val="0"/>
          <w:sz w:val="24"/>
          <w:szCs w:val="24"/>
        </w:rPr>
        <w:t>年   月   日</w:t>
      </w:r>
    </w:p>
    <w:p>
      <w:pPr>
        <w:spacing w:line="360" w:lineRule="auto"/>
        <w:ind w:firstLine="6600" w:firstLineChars="2750"/>
        <w:rPr>
          <w:rFonts w:ascii="宋体" w:hAnsi="Calibri"/>
          <w:sz w:val="24"/>
          <w:szCs w:val="24"/>
        </w:rPr>
      </w:pPr>
      <w:r>
        <w:rPr>
          <w:rFonts w:hint="eastAsia" w:ascii="宋体" w:hAnsi="宋体"/>
          <w:kern w:val="0"/>
          <w:sz w:val="24"/>
          <w:szCs w:val="24"/>
        </w:rPr>
        <w:t>（企业公章）</w:t>
      </w:r>
    </w:p>
    <w:p>
      <w:pPr>
        <w:spacing w:line="360" w:lineRule="auto"/>
        <w:rPr>
          <w:rFonts w:hint="eastAsia" w:ascii="宋体" w:hAnsi="宋体"/>
          <w:sz w:val="24"/>
          <w:szCs w:val="24"/>
        </w:rPr>
      </w:pPr>
      <w:r>
        <w:rPr>
          <w:rFonts w:hint="eastAsia" w:ascii="宋体" w:hAnsi="宋体"/>
          <w:sz w:val="24"/>
          <w:szCs w:val="24"/>
        </w:rPr>
        <w:t>注：招标人应当要求投标人的项目负责人和技术负责人签字。</w:t>
      </w:r>
    </w:p>
    <w:p>
      <w:pPr>
        <w:rPr>
          <w:rFonts w:hint="eastAsia" w:ascii="宋体" w:hAnsi="宋体"/>
          <w:sz w:val="24"/>
          <w:szCs w:val="24"/>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700" w:bottom="1247" w:left="1418" w:header="851" w:footer="907" w:gutter="0"/>
          <w:pgNumType w:fmt="decimal"/>
          <w:cols w:space="720" w:num="1"/>
          <w:titlePg/>
          <w:docGrid w:type="lines" w:linePitch="312" w:charSpace="0"/>
        </w:sectPr>
      </w:pPr>
      <w:r>
        <w:rPr>
          <w:rFonts w:hint="eastAsia" w:ascii="宋体" w:hAnsi="宋体"/>
          <w:sz w:val="24"/>
          <w:szCs w:val="24"/>
        </w:rPr>
        <w:br w:type="page"/>
      </w:r>
    </w:p>
    <w:p>
      <w:pPr>
        <w:jc w:val="center"/>
        <w:rPr>
          <w:rFonts w:ascii="宋体" w:hAnsi="宋体"/>
          <w:b/>
          <w:caps/>
          <w:kern w:val="0"/>
        </w:rPr>
      </w:pPr>
      <w:r>
        <w:rPr>
          <w:rFonts w:hint="eastAsia"/>
          <w:b/>
          <w:bCs/>
          <w:sz w:val="28"/>
          <w:szCs w:val="28"/>
          <w:u w:val="single"/>
        </w:rPr>
        <w:t>目录</w:t>
      </w:r>
    </w:p>
    <w:p>
      <w:pPr>
        <w:pStyle w:val="199"/>
        <w:rPr>
          <w:rFonts w:ascii="Calibri" w:hAnsi="Calibri"/>
          <w:caps w:val="0"/>
          <w:kern w:val="2"/>
          <w:sz w:val="21"/>
          <w:szCs w:val="22"/>
        </w:rPr>
      </w:pPr>
      <w:r>
        <w:fldChar w:fldCharType="begin"/>
      </w:r>
      <w:r>
        <w:instrText xml:space="preserve"> TOC \o "1-3" \h \z \u </w:instrText>
      </w:r>
      <w:r>
        <w:fldChar w:fldCharType="separate"/>
      </w:r>
      <w:r>
        <w:fldChar w:fldCharType="begin"/>
      </w:r>
      <w:r>
        <w:instrText xml:space="preserve"> HYPERLINK \l "_Toc36568847" </w:instrText>
      </w:r>
      <w:r>
        <w:fldChar w:fldCharType="separate"/>
      </w:r>
      <w:r>
        <w:rPr>
          <w:rStyle w:val="50"/>
          <w:rFonts w:hint="eastAsia" w:ascii="Arial" w:hAnsi="Arial"/>
          <w:b/>
          <w:color w:val="auto"/>
          <w:kern w:val="44"/>
        </w:rPr>
        <w:t>第一章投标须知</w:t>
      </w:r>
      <w:r>
        <w:tab/>
      </w:r>
      <w:r>
        <w:fldChar w:fldCharType="end"/>
      </w:r>
    </w:p>
    <w:p>
      <w:pPr>
        <w:pStyle w:val="202"/>
        <w:rPr>
          <w:rFonts w:ascii="Calibri" w:hAnsi="Calibri"/>
          <w:sz w:val="21"/>
          <w:szCs w:val="22"/>
        </w:rPr>
      </w:pPr>
      <w:r>
        <w:fldChar w:fldCharType="begin"/>
      </w:r>
      <w:r>
        <w:instrText xml:space="preserve"> HYPERLINK \l "_Toc36568848" </w:instrText>
      </w:r>
      <w:r>
        <w:fldChar w:fldCharType="separate"/>
      </w:r>
      <w:r>
        <w:rPr>
          <w:rStyle w:val="50"/>
          <w:rFonts w:hint="eastAsia" w:ascii="Arial" w:hAnsi="Arial"/>
          <w:b/>
          <w:color w:val="auto"/>
          <w:kern w:val="0"/>
        </w:rPr>
        <w:t>一、投标须知前附表</w:t>
      </w:r>
      <w:r>
        <w:tab/>
      </w:r>
      <w:r>
        <w:fldChar w:fldCharType="end"/>
      </w:r>
    </w:p>
    <w:p>
      <w:pPr>
        <w:pStyle w:val="202"/>
        <w:rPr>
          <w:rFonts w:ascii="Calibri" w:hAnsi="Calibri"/>
          <w:sz w:val="21"/>
          <w:szCs w:val="22"/>
        </w:rPr>
      </w:pPr>
      <w:r>
        <w:fldChar w:fldCharType="begin"/>
      </w:r>
      <w:r>
        <w:instrText xml:space="preserve"> HYPERLINK \l "_Toc36568849" </w:instrText>
      </w:r>
      <w:r>
        <w:fldChar w:fldCharType="separate"/>
      </w:r>
      <w:r>
        <w:rPr>
          <w:rStyle w:val="50"/>
          <w:rFonts w:hint="eastAsia"/>
          <w:color w:val="auto"/>
        </w:rPr>
        <w:t>二、投标须知修改表</w:t>
      </w:r>
      <w:r>
        <w:tab/>
      </w:r>
      <w:r>
        <w:fldChar w:fldCharType="end"/>
      </w:r>
    </w:p>
    <w:p>
      <w:pPr>
        <w:pStyle w:val="202"/>
        <w:rPr>
          <w:rFonts w:ascii="Calibri" w:hAnsi="Calibri"/>
          <w:sz w:val="21"/>
          <w:szCs w:val="22"/>
        </w:rPr>
      </w:pPr>
      <w:r>
        <w:fldChar w:fldCharType="begin"/>
      </w:r>
      <w:r>
        <w:instrText xml:space="preserve"> HYPERLINK \l "_Toc36568850" </w:instrText>
      </w:r>
      <w:r>
        <w:fldChar w:fldCharType="separate"/>
      </w:r>
      <w:r>
        <w:rPr>
          <w:rStyle w:val="50"/>
          <w:rFonts w:hint="eastAsia"/>
          <w:color w:val="auto"/>
        </w:rPr>
        <w:t>三、投标须知通用条款（见范本）</w:t>
      </w:r>
      <w:r>
        <w:tab/>
      </w:r>
      <w:r>
        <w:fldChar w:fldCharType="end"/>
      </w:r>
    </w:p>
    <w:p>
      <w:pPr>
        <w:pStyle w:val="209"/>
        <w:tabs>
          <w:tab w:val="right" w:leader="dot" w:pos="9060"/>
        </w:tabs>
        <w:ind w:left="840"/>
        <w:rPr>
          <w:rFonts w:ascii="Calibri" w:hAnsi="Calibri"/>
          <w:sz w:val="21"/>
          <w:szCs w:val="22"/>
        </w:rPr>
      </w:pPr>
      <w:r>
        <w:fldChar w:fldCharType="begin"/>
      </w:r>
      <w:r>
        <w:instrText xml:space="preserve"> HYPERLINK \l "_Toc36568851" </w:instrText>
      </w:r>
      <w:r>
        <w:fldChar w:fldCharType="separate"/>
      </w:r>
      <w:r>
        <w:rPr>
          <w:rStyle w:val="50"/>
          <w:rFonts w:hint="eastAsia"/>
          <w:color w:val="auto"/>
        </w:rPr>
        <w:t>（一）总则</w:t>
      </w:r>
      <w:r>
        <w:tab/>
      </w:r>
      <w:r>
        <w:fldChar w:fldCharType="end"/>
      </w:r>
    </w:p>
    <w:p>
      <w:pPr>
        <w:pStyle w:val="209"/>
        <w:tabs>
          <w:tab w:val="right" w:leader="dot" w:pos="9060"/>
        </w:tabs>
        <w:ind w:left="840"/>
        <w:rPr>
          <w:rFonts w:ascii="Calibri" w:hAnsi="Calibri"/>
          <w:sz w:val="21"/>
          <w:szCs w:val="22"/>
        </w:rPr>
      </w:pPr>
      <w:r>
        <w:fldChar w:fldCharType="begin"/>
      </w:r>
      <w:r>
        <w:instrText xml:space="preserve"> HYPERLINK \l "_Toc36568852" </w:instrText>
      </w:r>
      <w:r>
        <w:fldChar w:fldCharType="separate"/>
      </w:r>
      <w:r>
        <w:rPr>
          <w:rStyle w:val="50"/>
          <w:rFonts w:hint="eastAsia"/>
          <w:color w:val="auto"/>
        </w:rPr>
        <w:t>（二）招标文件</w:t>
      </w:r>
      <w:r>
        <w:tab/>
      </w:r>
      <w:r>
        <w:fldChar w:fldCharType="end"/>
      </w:r>
    </w:p>
    <w:p>
      <w:pPr>
        <w:pStyle w:val="209"/>
        <w:tabs>
          <w:tab w:val="right" w:leader="dot" w:pos="9060"/>
        </w:tabs>
        <w:ind w:left="840"/>
        <w:rPr>
          <w:rFonts w:ascii="Calibri" w:hAnsi="Calibri"/>
          <w:sz w:val="21"/>
          <w:szCs w:val="22"/>
        </w:rPr>
      </w:pPr>
      <w:r>
        <w:fldChar w:fldCharType="begin"/>
      </w:r>
      <w:r>
        <w:instrText xml:space="preserve"> HYPERLINK \l "_Toc36568853" </w:instrText>
      </w:r>
      <w:r>
        <w:fldChar w:fldCharType="separate"/>
      </w:r>
      <w:r>
        <w:rPr>
          <w:rStyle w:val="50"/>
          <w:rFonts w:hint="eastAsia"/>
          <w:color w:val="auto"/>
        </w:rPr>
        <w:t>（三）投标文件的编制</w:t>
      </w:r>
      <w:r>
        <w:tab/>
      </w:r>
      <w:r>
        <w:fldChar w:fldCharType="end"/>
      </w:r>
    </w:p>
    <w:p>
      <w:pPr>
        <w:pStyle w:val="209"/>
        <w:tabs>
          <w:tab w:val="right" w:leader="dot" w:pos="9060"/>
        </w:tabs>
        <w:ind w:left="840"/>
        <w:rPr>
          <w:rFonts w:ascii="Calibri" w:hAnsi="Calibri"/>
          <w:sz w:val="21"/>
          <w:szCs w:val="22"/>
        </w:rPr>
      </w:pPr>
      <w:r>
        <w:fldChar w:fldCharType="begin"/>
      </w:r>
      <w:r>
        <w:instrText xml:space="preserve"> HYPERLINK \l "_Toc36568854" </w:instrText>
      </w:r>
      <w:r>
        <w:fldChar w:fldCharType="separate"/>
      </w:r>
      <w:r>
        <w:rPr>
          <w:rStyle w:val="50"/>
          <w:rFonts w:hint="eastAsia"/>
          <w:color w:val="auto"/>
        </w:rPr>
        <w:t>（四）投标文件的提交</w:t>
      </w:r>
      <w:r>
        <w:tab/>
      </w:r>
      <w:r>
        <w:fldChar w:fldCharType="end"/>
      </w:r>
    </w:p>
    <w:p>
      <w:pPr>
        <w:pStyle w:val="209"/>
        <w:tabs>
          <w:tab w:val="right" w:leader="dot" w:pos="9060"/>
        </w:tabs>
        <w:ind w:left="840"/>
        <w:rPr>
          <w:rFonts w:ascii="Calibri" w:hAnsi="Calibri"/>
          <w:sz w:val="21"/>
          <w:szCs w:val="22"/>
        </w:rPr>
      </w:pPr>
      <w:r>
        <w:fldChar w:fldCharType="begin"/>
      </w:r>
      <w:r>
        <w:instrText xml:space="preserve"> HYPERLINK \l "_Toc36568855" </w:instrText>
      </w:r>
      <w:r>
        <w:fldChar w:fldCharType="separate"/>
      </w:r>
      <w:r>
        <w:rPr>
          <w:rStyle w:val="50"/>
          <w:rFonts w:hint="eastAsia"/>
          <w:color w:val="auto"/>
        </w:rPr>
        <w:t>（五）开标、评标、定标及合同签定</w:t>
      </w:r>
      <w:r>
        <w:tab/>
      </w:r>
      <w:r>
        <w:fldChar w:fldCharType="end"/>
      </w:r>
    </w:p>
    <w:p>
      <w:pPr>
        <w:pStyle w:val="199"/>
        <w:rPr>
          <w:rFonts w:ascii="Calibri" w:hAnsi="Calibri"/>
          <w:caps w:val="0"/>
          <w:kern w:val="2"/>
          <w:sz w:val="21"/>
          <w:szCs w:val="22"/>
        </w:rPr>
      </w:pPr>
      <w:r>
        <w:fldChar w:fldCharType="begin"/>
      </w:r>
      <w:r>
        <w:instrText xml:space="preserve"> HYPERLINK \l "_Toc36568856" </w:instrText>
      </w:r>
      <w:r>
        <w:fldChar w:fldCharType="separate"/>
      </w:r>
      <w:r>
        <w:rPr>
          <w:rStyle w:val="50"/>
          <w:rFonts w:hint="eastAsia"/>
          <w:color w:val="auto"/>
        </w:rPr>
        <w:t>第二章开标、评标及定标办法</w:t>
      </w:r>
      <w:r>
        <w:tab/>
      </w:r>
      <w:r>
        <w:fldChar w:fldCharType="end"/>
      </w:r>
    </w:p>
    <w:p>
      <w:pPr>
        <w:pStyle w:val="202"/>
        <w:rPr>
          <w:rFonts w:ascii="Calibri" w:hAnsi="Calibri"/>
          <w:sz w:val="21"/>
          <w:szCs w:val="22"/>
        </w:rPr>
      </w:pPr>
      <w:r>
        <w:fldChar w:fldCharType="begin"/>
      </w:r>
      <w:r>
        <w:instrText xml:space="preserve"> HYPERLINK \l "_Toc36568857" </w:instrText>
      </w:r>
      <w:r>
        <w:fldChar w:fldCharType="separate"/>
      </w:r>
      <w:r>
        <w:rPr>
          <w:rStyle w:val="50"/>
          <w:rFonts w:hint="eastAsia"/>
          <w:color w:val="auto"/>
        </w:rPr>
        <w:t>一、开标、评标及定标办法修改表</w:t>
      </w:r>
      <w:r>
        <w:tab/>
      </w:r>
      <w:r>
        <w:fldChar w:fldCharType="end"/>
      </w:r>
    </w:p>
    <w:p>
      <w:pPr>
        <w:pStyle w:val="202"/>
        <w:rPr>
          <w:rFonts w:ascii="Calibri" w:hAnsi="Calibri"/>
          <w:sz w:val="21"/>
          <w:szCs w:val="22"/>
        </w:rPr>
      </w:pPr>
      <w:r>
        <w:fldChar w:fldCharType="begin"/>
      </w:r>
      <w:r>
        <w:instrText xml:space="preserve"> HYPERLINK \l "_Toc36568858" </w:instrText>
      </w:r>
      <w:r>
        <w:fldChar w:fldCharType="separate"/>
      </w:r>
      <w:r>
        <w:rPr>
          <w:rStyle w:val="50"/>
          <w:rFonts w:hint="eastAsia"/>
          <w:color w:val="auto"/>
        </w:rPr>
        <w:t>二、开标、评标及定标办法通用条款</w:t>
      </w:r>
      <w:r>
        <w:tab/>
      </w:r>
      <w:r>
        <w:fldChar w:fldCharType="end"/>
      </w:r>
    </w:p>
    <w:p>
      <w:pPr>
        <w:pStyle w:val="209"/>
        <w:tabs>
          <w:tab w:val="right" w:leader="dot" w:pos="9060"/>
        </w:tabs>
        <w:ind w:left="840"/>
        <w:rPr>
          <w:rFonts w:ascii="Calibri" w:hAnsi="Calibri"/>
          <w:sz w:val="21"/>
          <w:szCs w:val="22"/>
        </w:rPr>
      </w:pPr>
      <w:r>
        <w:fldChar w:fldCharType="begin"/>
      </w:r>
      <w:r>
        <w:instrText xml:space="preserve"> HYPERLINK \l "_Toc36568859" </w:instrText>
      </w:r>
      <w:r>
        <w:fldChar w:fldCharType="separate"/>
      </w:r>
      <w:r>
        <w:rPr>
          <w:rStyle w:val="50"/>
          <w:rFonts w:hint="eastAsia"/>
          <w:color w:val="auto"/>
        </w:rPr>
        <w:t>（一）总则</w:t>
      </w:r>
      <w:r>
        <w:tab/>
      </w:r>
      <w:r>
        <w:fldChar w:fldCharType="end"/>
      </w:r>
    </w:p>
    <w:p>
      <w:pPr>
        <w:pStyle w:val="209"/>
        <w:tabs>
          <w:tab w:val="right" w:leader="dot" w:pos="9060"/>
        </w:tabs>
        <w:ind w:left="840"/>
        <w:rPr>
          <w:rFonts w:ascii="Calibri" w:hAnsi="Calibri"/>
          <w:sz w:val="21"/>
          <w:szCs w:val="22"/>
        </w:rPr>
      </w:pPr>
      <w:r>
        <w:fldChar w:fldCharType="begin"/>
      </w:r>
      <w:r>
        <w:instrText xml:space="preserve"> HYPERLINK \l "_Toc36568860" </w:instrText>
      </w:r>
      <w:r>
        <w:fldChar w:fldCharType="separate"/>
      </w:r>
      <w:r>
        <w:rPr>
          <w:rStyle w:val="50"/>
          <w:rFonts w:hint="eastAsia"/>
          <w:color w:val="auto"/>
        </w:rPr>
        <w:t>（二）开标评标办法程序和细则</w:t>
      </w:r>
      <w:r>
        <w:tab/>
      </w:r>
      <w:r>
        <w:fldChar w:fldCharType="end"/>
      </w:r>
    </w:p>
    <w:p>
      <w:pPr>
        <w:pStyle w:val="209"/>
        <w:tabs>
          <w:tab w:val="right" w:leader="dot" w:pos="9060"/>
        </w:tabs>
        <w:ind w:left="840"/>
        <w:rPr>
          <w:rFonts w:ascii="Calibri" w:hAnsi="Calibri"/>
          <w:sz w:val="21"/>
          <w:szCs w:val="22"/>
        </w:rPr>
      </w:pPr>
      <w:r>
        <w:fldChar w:fldCharType="begin"/>
      </w:r>
      <w:r>
        <w:instrText xml:space="preserve"> HYPERLINK \l "_Toc36568861" </w:instrText>
      </w:r>
      <w:r>
        <w:fldChar w:fldCharType="separate"/>
      </w:r>
      <w:r>
        <w:rPr>
          <w:rStyle w:val="50"/>
          <w:rFonts w:hint="eastAsia"/>
          <w:color w:val="auto"/>
        </w:rPr>
        <w:t>可选办法七（适合综合评分法四，技术标与经济标同时开启）</w:t>
      </w:r>
      <w:r>
        <w:tab/>
      </w:r>
      <w:r>
        <w:fldChar w:fldCharType="end"/>
      </w:r>
    </w:p>
    <w:p>
      <w:pPr>
        <w:pStyle w:val="199"/>
        <w:rPr>
          <w:rFonts w:ascii="Calibri" w:hAnsi="Calibri"/>
          <w:caps w:val="0"/>
          <w:kern w:val="2"/>
          <w:sz w:val="21"/>
          <w:szCs w:val="22"/>
        </w:rPr>
      </w:pPr>
      <w:r>
        <w:fldChar w:fldCharType="begin"/>
      </w:r>
      <w:r>
        <w:instrText xml:space="preserve"> HYPERLINK \l "_Toc36568862" </w:instrText>
      </w:r>
      <w:r>
        <w:fldChar w:fldCharType="separate"/>
      </w:r>
      <w:r>
        <w:rPr>
          <w:rStyle w:val="50"/>
          <w:rFonts w:hint="eastAsia"/>
          <w:color w:val="auto"/>
        </w:rPr>
        <w:t>第三章合同条款</w:t>
      </w:r>
      <w:r>
        <w:tab/>
      </w:r>
      <w:r>
        <w:fldChar w:fldCharType="end"/>
      </w:r>
    </w:p>
    <w:p>
      <w:pPr>
        <w:pStyle w:val="199"/>
        <w:rPr>
          <w:rFonts w:ascii="Calibri" w:hAnsi="Calibri"/>
          <w:caps w:val="0"/>
          <w:kern w:val="2"/>
          <w:sz w:val="21"/>
          <w:szCs w:val="22"/>
        </w:rPr>
      </w:pPr>
      <w:r>
        <w:fldChar w:fldCharType="begin"/>
      </w:r>
      <w:r>
        <w:instrText xml:space="preserve"> HYPERLINK \l "_Toc36568863" </w:instrText>
      </w:r>
      <w:r>
        <w:fldChar w:fldCharType="separate"/>
      </w:r>
      <w:r>
        <w:rPr>
          <w:rStyle w:val="50"/>
          <w:rFonts w:hint="eastAsia"/>
          <w:color w:val="auto"/>
        </w:rPr>
        <w:t>第四章投标文件格式</w:t>
      </w:r>
      <w:r>
        <w:tab/>
      </w:r>
      <w:r>
        <w:fldChar w:fldCharType="end"/>
      </w:r>
    </w:p>
    <w:p>
      <w:pPr>
        <w:pStyle w:val="202"/>
        <w:rPr>
          <w:rFonts w:ascii="Calibri" w:hAnsi="Calibri"/>
          <w:sz w:val="21"/>
          <w:szCs w:val="22"/>
        </w:rPr>
      </w:pPr>
      <w:r>
        <w:fldChar w:fldCharType="begin"/>
      </w:r>
      <w:r>
        <w:instrText xml:space="preserve"> HYPERLINK \l "_Toc36568864" </w:instrText>
      </w:r>
      <w:r>
        <w:fldChar w:fldCharType="separate"/>
      </w:r>
      <w:r>
        <w:rPr>
          <w:rStyle w:val="50"/>
          <w:rFonts w:hint="eastAsia" w:ascii="宋体" w:hAnsi="宋体"/>
          <w:color w:val="auto"/>
        </w:rPr>
        <w:t>一、技术标投标文件格式</w:t>
      </w:r>
      <w:r>
        <w:tab/>
      </w:r>
      <w:r>
        <w:fldChar w:fldCharType="end"/>
      </w:r>
    </w:p>
    <w:p>
      <w:pPr>
        <w:pStyle w:val="202"/>
        <w:rPr>
          <w:rFonts w:ascii="Calibri" w:hAnsi="Calibri"/>
          <w:sz w:val="21"/>
          <w:szCs w:val="22"/>
        </w:rPr>
      </w:pPr>
      <w:r>
        <w:fldChar w:fldCharType="begin"/>
      </w:r>
      <w:r>
        <w:instrText xml:space="preserve"> HYPERLINK \l "_Toc36568873" </w:instrText>
      </w:r>
      <w:r>
        <w:fldChar w:fldCharType="separate"/>
      </w:r>
      <w:r>
        <w:rPr>
          <w:rStyle w:val="50"/>
          <w:rFonts w:hint="eastAsia" w:ascii="宋体" w:hAnsi="宋体"/>
          <w:color w:val="auto"/>
        </w:rPr>
        <w:t>二、经济标投标文件格式</w:t>
      </w:r>
      <w:r>
        <w:tab/>
      </w:r>
      <w:r>
        <w:fldChar w:fldCharType="end"/>
      </w:r>
    </w:p>
    <w:p>
      <w:pPr>
        <w:pStyle w:val="199"/>
        <w:rPr>
          <w:rFonts w:ascii="Calibri" w:hAnsi="Calibri"/>
          <w:caps w:val="0"/>
          <w:kern w:val="2"/>
          <w:sz w:val="21"/>
          <w:szCs w:val="22"/>
        </w:rPr>
      </w:pPr>
      <w:r>
        <w:fldChar w:fldCharType="begin"/>
      </w:r>
      <w:r>
        <w:instrText xml:space="preserve"> HYPERLINK \l "_Toc36568877" </w:instrText>
      </w:r>
      <w:r>
        <w:fldChar w:fldCharType="separate"/>
      </w:r>
      <w:r>
        <w:rPr>
          <w:rStyle w:val="50"/>
          <w:rFonts w:hint="eastAsia"/>
          <w:color w:val="auto"/>
        </w:rPr>
        <w:t>第五章技术条件（工程建设标准）</w:t>
      </w:r>
      <w:r>
        <w:tab/>
      </w:r>
      <w:r>
        <w:fldChar w:fldCharType="end"/>
      </w:r>
    </w:p>
    <w:p>
      <w:pPr>
        <w:pStyle w:val="199"/>
        <w:rPr>
          <w:rFonts w:ascii="Calibri" w:hAnsi="Calibri"/>
          <w:caps w:val="0"/>
          <w:kern w:val="2"/>
          <w:sz w:val="21"/>
          <w:szCs w:val="22"/>
        </w:rPr>
      </w:pPr>
      <w:r>
        <w:fldChar w:fldCharType="begin"/>
      </w:r>
      <w:r>
        <w:instrText xml:space="preserve"> HYPERLINK \l "_Toc36568878" </w:instrText>
      </w:r>
      <w:r>
        <w:fldChar w:fldCharType="separate"/>
      </w:r>
      <w:r>
        <w:rPr>
          <w:rStyle w:val="50"/>
          <w:rFonts w:hint="eastAsia"/>
          <w:color w:val="auto"/>
        </w:rPr>
        <w:t>第六章图纸及勘察资料</w:t>
      </w:r>
      <w:r>
        <w:tab/>
      </w:r>
      <w:r>
        <w:fldChar w:fldCharType="end"/>
      </w:r>
    </w:p>
    <w:p>
      <w:pPr>
        <w:pStyle w:val="199"/>
        <w:rPr>
          <w:rFonts w:ascii="Calibri" w:hAnsi="Calibri"/>
          <w:caps w:val="0"/>
          <w:kern w:val="2"/>
          <w:sz w:val="21"/>
          <w:szCs w:val="22"/>
        </w:rPr>
      </w:pPr>
      <w:r>
        <w:fldChar w:fldCharType="begin"/>
      </w:r>
      <w:r>
        <w:instrText xml:space="preserve"> HYPERLINK \l "_Toc36568879" </w:instrText>
      </w:r>
      <w:r>
        <w:fldChar w:fldCharType="separate"/>
      </w:r>
      <w:r>
        <w:rPr>
          <w:rStyle w:val="50"/>
          <w:rFonts w:hint="eastAsia"/>
          <w:color w:val="auto"/>
        </w:rPr>
        <w:t>第七章工程量清单</w:t>
      </w:r>
      <w:r>
        <w:tab/>
      </w:r>
      <w:r>
        <w:fldChar w:fldCharType="end"/>
      </w:r>
    </w:p>
    <w:p>
      <w:pPr>
        <w:pStyle w:val="199"/>
        <w:rPr>
          <w:rStyle w:val="50"/>
          <w:color w:val="auto"/>
        </w:rPr>
      </w:pPr>
      <w:r>
        <w:fldChar w:fldCharType="begin"/>
      </w:r>
      <w:r>
        <w:instrText xml:space="preserve"> HYPERLINK \l "_Toc36568880" </w:instrText>
      </w:r>
      <w:r>
        <w:fldChar w:fldCharType="separate"/>
      </w:r>
      <w:r>
        <w:rPr>
          <w:rStyle w:val="50"/>
          <w:rFonts w:hint="eastAsia"/>
          <w:color w:val="auto"/>
        </w:rPr>
        <w:t>第八章最高投标限价</w:t>
      </w:r>
      <w:r>
        <w:tab/>
      </w:r>
      <w:r>
        <w:fldChar w:fldCharType="end"/>
      </w:r>
    </w:p>
    <w:p/>
    <w:p/>
    <w:p/>
    <w:p/>
    <w:p>
      <w:pPr>
        <w:keepNext/>
        <w:keepLines/>
        <w:spacing w:before="120" w:after="120" w:line="360" w:lineRule="auto"/>
        <w:jc w:val="center"/>
        <w:outlineLvl w:val="0"/>
        <w:rPr>
          <w:rFonts w:ascii="Arial" w:hAnsi="Arial"/>
          <w:b/>
          <w:kern w:val="44"/>
          <w:sz w:val="28"/>
          <w:szCs w:val="28"/>
        </w:rPr>
      </w:pPr>
      <w:r>
        <w:rPr>
          <w:b/>
          <w:kern w:val="44"/>
          <w:sz w:val="28"/>
          <w:szCs w:val="28"/>
        </w:rPr>
        <w:fldChar w:fldCharType="end"/>
      </w:r>
      <w:bookmarkStart w:id="0" w:name="_Toc36568847"/>
      <w:r>
        <w:rPr>
          <w:rFonts w:hint="eastAsia" w:ascii="Arial" w:hAnsi="Arial"/>
          <w:b/>
          <w:kern w:val="44"/>
          <w:sz w:val="28"/>
          <w:szCs w:val="28"/>
        </w:rPr>
        <w:t>第一章投标须知</w:t>
      </w:r>
      <w:bookmarkEnd w:id="0"/>
    </w:p>
    <w:p>
      <w:pPr>
        <w:keepNext/>
        <w:keepLines/>
        <w:numPr>
          <w:ilvl w:val="1"/>
          <w:numId w:val="0"/>
        </w:numPr>
        <w:spacing w:before="120" w:after="120" w:line="415" w:lineRule="auto"/>
        <w:ind w:left="454" w:leftChars="216" w:firstLine="2886" w:firstLineChars="1198"/>
        <w:outlineLvl w:val="1"/>
        <w:rPr>
          <w:rFonts w:ascii="Arial" w:hAnsi="Arial"/>
          <w:b/>
          <w:kern w:val="0"/>
          <w:sz w:val="24"/>
          <w:szCs w:val="24"/>
        </w:rPr>
      </w:pPr>
      <w:bookmarkStart w:id="1" w:name="_Toc36568848"/>
      <w:r>
        <w:rPr>
          <w:rFonts w:hint="eastAsia" w:ascii="Arial" w:hAnsi="Arial"/>
          <w:b/>
          <w:kern w:val="0"/>
          <w:sz w:val="24"/>
          <w:szCs w:val="24"/>
        </w:rPr>
        <w:t>一、投标须知前附表</w:t>
      </w:r>
      <w:bookmarkEnd w:id="1"/>
    </w:p>
    <w:p>
      <w:pPr>
        <w:spacing w:line="360" w:lineRule="auto"/>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921"/>
        <w:gridCol w:w="1699"/>
        <w:gridCol w:w="5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blHeader/>
        </w:trPr>
        <w:tc>
          <w:tcPr>
            <w:tcW w:w="659"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项目</w:t>
            </w:r>
          </w:p>
        </w:tc>
        <w:tc>
          <w:tcPr>
            <w:tcW w:w="92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条款号</w:t>
            </w:r>
          </w:p>
        </w:tc>
        <w:tc>
          <w:tcPr>
            <w:tcW w:w="1699"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rPr>
            </w:pPr>
            <w:r>
              <w:rPr>
                <w:rFonts w:hint="eastAsia" w:ascii="宋体" w:hAnsi="宋体"/>
                <w:szCs w:val="21"/>
              </w:rPr>
              <w:t>内容</w:t>
            </w:r>
          </w:p>
        </w:tc>
        <w:tc>
          <w:tcPr>
            <w:tcW w:w="5499" w:type="dxa"/>
            <w:tcBorders>
              <w:top w:val="double" w:color="auto" w:sz="4" w:space="0"/>
              <w:left w:val="single" w:color="auto" w:sz="4" w:space="0"/>
              <w:bottom w:val="single" w:color="auto" w:sz="4" w:space="0"/>
              <w:right w:val="double" w:color="auto" w:sz="4" w:space="0"/>
            </w:tcBorders>
            <w:vAlign w:val="center"/>
          </w:tcPr>
          <w:p>
            <w:pPr>
              <w:ind w:firstLine="458"/>
              <w:jc w:val="center"/>
              <w:rPr>
                <w:rFonts w:ascii="宋体" w:hAnsi="宋体"/>
                <w:szCs w:val="21"/>
              </w:rPr>
            </w:pPr>
            <w:r>
              <w:rPr>
                <w:rFonts w:hint="eastAsia" w:ascii="宋体" w:hAnsi="宋体"/>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定义</w:t>
            </w:r>
          </w:p>
        </w:tc>
        <w:tc>
          <w:tcPr>
            <w:tcW w:w="5499"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szCs w:val="21"/>
                <w:u w:val="single"/>
                <w:lang w:eastAsia="zh-CN"/>
              </w:rPr>
            </w:pPr>
            <w:r>
              <w:rPr>
                <w:rFonts w:hint="eastAsia" w:ascii="宋体" w:hAnsi="宋体"/>
                <w:szCs w:val="21"/>
              </w:rPr>
              <w:t>招标人（即发包人）：</w:t>
            </w:r>
            <w:r>
              <w:rPr>
                <w:rFonts w:hint="eastAsia" w:ascii="宋体" w:hAnsi="宋体"/>
                <w:szCs w:val="21"/>
                <w:u w:val="single"/>
                <w:lang w:eastAsia="zh-CN"/>
              </w:rPr>
              <w:t>广州东部发展燃气有限公司</w:t>
            </w:r>
          </w:p>
          <w:p>
            <w:pPr>
              <w:rPr>
                <w:rFonts w:ascii="宋体" w:hAnsi="宋体"/>
                <w:szCs w:val="21"/>
              </w:rPr>
            </w:pPr>
            <w:r>
              <w:rPr>
                <w:rFonts w:hint="eastAsia" w:ascii="宋体" w:hAnsi="宋体"/>
                <w:szCs w:val="21"/>
              </w:rPr>
              <w:t>招标代理：</w:t>
            </w:r>
            <w:r>
              <w:rPr>
                <w:rFonts w:hint="eastAsia" w:ascii="宋体" w:hAnsi="宋体"/>
                <w:szCs w:val="21"/>
                <w:u w:val="single"/>
              </w:rPr>
              <w:t>广东省机电设备招标中心有限公司</w:t>
            </w:r>
          </w:p>
          <w:p>
            <w:pPr>
              <w:rPr>
                <w:rFonts w:ascii="宋体" w:hAnsi="宋体"/>
                <w:szCs w:val="21"/>
              </w:rPr>
            </w:pPr>
            <w:r>
              <w:rPr>
                <w:rFonts w:hint="eastAsia" w:ascii="宋体" w:hAnsi="宋体"/>
                <w:szCs w:val="21"/>
              </w:rPr>
              <w:t>设计单位：</w:t>
            </w:r>
            <w:r>
              <w:rPr>
                <w:rFonts w:hint="eastAsia" w:ascii="宋体" w:hAnsi="宋体"/>
                <w:szCs w:val="21"/>
                <w:u w:val="single"/>
              </w:rPr>
              <w:t xml:space="preserve">广州广燃设计有限公司     </w:t>
            </w:r>
          </w:p>
          <w:p>
            <w:pPr>
              <w:rPr>
                <w:rFonts w:ascii="宋体" w:hAnsi="宋体"/>
                <w:szCs w:val="21"/>
                <w:u w:val="single"/>
              </w:rPr>
            </w:pPr>
            <w:r>
              <w:rPr>
                <w:rFonts w:hint="eastAsia" w:ascii="宋体" w:hAnsi="宋体"/>
                <w:szCs w:val="21"/>
              </w:rPr>
              <w:t>监理单位：</w:t>
            </w:r>
            <w:r>
              <w:rPr>
                <w:rFonts w:hint="eastAsia" w:ascii="宋体" w:hAnsi="宋体"/>
                <w:szCs w:val="21"/>
                <w:u w:val="single"/>
              </w:rPr>
              <w:t xml:space="preserve">   /          </w:t>
            </w:r>
          </w:p>
          <w:p>
            <w:pPr>
              <w:rPr>
                <w:rFonts w:ascii="宋体" w:hAnsi="宋体"/>
                <w:szCs w:val="21"/>
                <w:u w:val="single"/>
              </w:rPr>
            </w:pPr>
            <w:r>
              <w:rPr>
                <w:rFonts w:ascii="宋体" w:hAnsi="宋体"/>
                <w:szCs w:val="21"/>
              </w:rPr>
              <w:t>可行性研究编制单位</w:t>
            </w:r>
            <w:r>
              <w:rPr>
                <w:rFonts w:hint="eastAsia" w:ascii="宋体" w:hAnsi="宋体"/>
                <w:szCs w:val="21"/>
              </w:rPr>
              <w:t>：</w:t>
            </w:r>
            <w:r>
              <w:rPr>
                <w:rFonts w:hint="eastAsia" w:ascii="宋体" w:hAnsi="宋体"/>
                <w:bCs/>
                <w:szCs w:val="21"/>
                <w:u w:val="single"/>
              </w:rPr>
              <w:t xml:space="preserve">     /      </w:t>
            </w:r>
          </w:p>
          <w:p>
            <w:pPr>
              <w:rPr>
                <w:rFonts w:ascii="宋体" w:hAnsi="宋体"/>
                <w:szCs w:val="21"/>
                <w:u w:val="single"/>
              </w:rPr>
            </w:pPr>
            <w:r>
              <w:rPr>
                <w:rFonts w:hint="eastAsia" w:ascii="宋体" w:hAnsi="宋体"/>
                <w:szCs w:val="21"/>
              </w:rPr>
              <w:t>检测机构：</w:t>
            </w:r>
            <w:r>
              <w:rPr>
                <w:rFonts w:hint="eastAsia" w:ascii="宋体" w:hAnsi="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工程名称</w:t>
            </w:r>
          </w:p>
        </w:tc>
        <w:tc>
          <w:tcPr>
            <w:tcW w:w="5499"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szCs w:val="21"/>
                <w:u w:val="single"/>
                <w:lang w:eastAsia="zh-CN"/>
              </w:rPr>
            </w:pPr>
            <w:r>
              <w:rPr>
                <w:rFonts w:hint="eastAsia" w:ascii="宋体" w:hAnsi="宋体"/>
                <w:szCs w:val="21"/>
                <w:u w:val="single"/>
                <w:lang w:eastAsia="zh-CN"/>
              </w:rPr>
              <w:t>增城区增江街增正公路（北绕线-光耀村）燃气管道工程施工总承包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建设地点</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rPr>
              <w:t>广州市</w:t>
            </w:r>
            <w:r>
              <w:rPr>
                <w:rFonts w:hint="eastAsia" w:ascii="宋体" w:hAnsi="宋体"/>
                <w:szCs w:val="21"/>
                <w:lang w:val="en-US" w:eastAsia="zh-CN"/>
              </w:rPr>
              <w:t>增城区</w:t>
            </w:r>
            <w:r>
              <w:rPr>
                <w:rFonts w:hint="eastAsia" w:ascii="宋体" w:hAnsi="宋体"/>
                <w:szCs w:val="21"/>
              </w:rPr>
              <w:t>增江街增正公路（北绕线-光耀村）燃气管道工程路段，管道呈南-北走向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建设规模</w:t>
            </w:r>
          </w:p>
        </w:tc>
        <w:tc>
          <w:tcPr>
            <w:tcW w:w="5499"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szCs w:val="21"/>
                <w:highlight w:val="none"/>
                <w:u w:val="single"/>
              </w:rPr>
            </w:pPr>
            <w:r>
              <w:rPr>
                <w:rFonts w:hint="eastAsia" w:ascii="宋体" w:hAnsi="宋体"/>
                <w:szCs w:val="21"/>
                <w:highlight w:val="none"/>
                <w:u w:val="single"/>
              </w:rPr>
              <w:t>本中压燃气管道设计压力为0.4MPa。燃气管道设计总长度为4374米。其中砼路面直埋敷设燃气PE管De315×17.9-42米，De160×14.6-24米；水平定向钻燃气PE管De315×28.6-4212米及De160×14.6-96米；</w:t>
            </w:r>
            <w:r>
              <w:rPr>
                <w:rFonts w:hint="eastAsia" w:ascii="宋体" w:hAnsi="宋体"/>
                <w:szCs w:val="21"/>
                <w:highlight w:val="none"/>
                <w:u w:val="single"/>
                <w:lang w:val="en-US" w:eastAsia="zh-CN"/>
              </w:rPr>
              <w:t>De250</w:t>
            </w:r>
            <w:r>
              <w:rPr>
                <w:rFonts w:hint="eastAsia" w:ascii="宋体" w:hAnsi="宋体"/>
                <w:szCs w:val="21"/>
                <w:highlight w:val="none"/>
                <w:u w:val="single"/>
              </w:rPr>
              <w:t>×</w:t>
            </w:r>
            <w:r>
              <w:rPr>
                <w:rFonts w:hint="eastAsia" w:ascii="宋体" w:hAnsi="宋体"/>
                <w:szCs w:val="21"/>
                <w:highlight w:val="none"/>
                <w:u w:val="single"/>
                <w:lang w:val="en-US" w:eastAsia="zh-CN"/>
              </w:rPr>
              <w:t>14.2-96米作为定向钻套管，</w:t>
            </w:r>
            <w:r>
              <w:rPr>
                <w:rFonts w:hint="eastAsia" w:ascii="宋体" w:hAnsi="宋体"/>
                <w:szCs w:val="21"/>
                <w:highlight w:val="none"/>
                <w:u w:val="single"/>
              </w:rPr>
              <w:t>新建埋地PE阀De160-7个及埋地平板闸阀DN300-1个；新建定向钻信号源井Φ350-12个。定向钻出入钻基坑宽2米×长3米×深1.5米，共25个。需对燃气管道施工破坏的路面进行修复。</w:t>
            </w:r>
            <w:r>
              <w:rPr>
                <w:rFonts w:hint="eastAsia" w:ascii="宋体" w:hAnsi="宋体"/>
                <w:szCs w:val="21"/>
                <w:highlight w:val="none"/>
                <w:u w:val="single"/>
                <w:lang w:val="en-US" w:eastAsia="zh-CN"/>
              </w:rPr>
              <w:t>开挖C20砼路面厚5cm的修复面积</w:t>
            </w:r>
            <w:r>
              <w:rPr>
                <w:rFonts w:hint="eastAsia" w:ascii="宋体" w:hAnsi="宋体"/>
                <w:szCs w:val="21"/>
                <w:highlight w:val="none"/>
                <w:u w:val="single"/>
              </w:rPr>
              <w:t>为长42m×宽0.915m=38.43m</w:t>
            </w:r>
            <w:r>
              <w:rPr>
                <w:rFonts w:hint="eastAsia" w:ascii="宋体" w:hAnsi="宋体"/>
                <w:szCs w:val="21"/>
                <w:highlight w:val="none"/>
                <w:u w:val="single"/>
                <w:vertAlign w:val="superscript"/>
              </w:rPr>
              <w:t>2</w:t>
            </w:r>
            <w:r>
              <w:rPr>
                <w:rFonts w:hint="eastAsia" w:ascii="宋体" w:hAnsi="宋体"/>
                <w:szCs w:val="21"/>
                <w:highlight w:val="none"/>
                <w:u w:val="single"/>
              </w:rPr>
              <w:t>、长24米×宽0.76米=18.24m</w:t>
            </w:r>
            <w:r>
              <w:rPr>
                <w:rFonts w:hint="eastAsia" w:ascii="宋体" w:hAnsi="宋体"/>
                <w:szCs w:val="21"/>
                <w:highlight w:val="none"/>
                <w:u w:val="single"/>
                <w:vertAlign w:val="superscript"/>
              </w:rPr>
              <w:t>2</w:t>
            </w:r>
            <w:r>
              <w:rPr>
                <w:rFonts w:hint="eastAsia" w:ascii="宋体" w:hAnsi="宋体"/>
                <w:szCs w:val="21"/>
                <w:highlight w:val="none"/>
                <w:u w:val="single"/>
              </w:rPr>
              <w:t>、2×3×25=150m</w:t>
            </w:r>
            <w:r>
              <w:rPr>
                <w:rFonts w:hint="eastAsia" w:ascii="宋体" w:hAnsi="宋体"/>
                <w:szCs w:val="21"/>
                <w:highlight w:val="none"/>
                <w:u w:val="single"/>
                <w:vertAlign w:val="superscript"/>
              </w:rPr>
              <w:t>2</w:t>
            </w:r>
            <w:r>
              <w:rPr>
                <w:rFonts w:hint="eastAsia" w:ascii="宋体" w:hAnsi="宋体"/>
                <w:szCs w:val="21"/>
                <w:highlight w:val="none"/>
                <w:u w:val="single"/>
              </w:rPr>
              <w:t>，共计206.67m</w:t>
            </w:r>
            <w:r>
              <w:rPr>
                <w:rFonts w:hint="eastAsia" w:ascii="宋体" w:hAnsi="宋体"/>
                <w:szCs w:val="21"/>
                <w:highlight w:val="none"/>
                <w:u w:val="single"/>
                <w:vertAlign w:val="superscript"/>
              </w:rPr>
              <w:t>2</w:t>
            </w:r>
            <w:r>
              <w:rPr>
                <w:rFonts w:hint="eastAsia" w:ascii="宋体" w:hAnsi="宋体"/>
                <w:szCs w:val="21"/>
                <w:highlight w:val="none"/>
                <w:u w:val="single"/>
              </w:rPr>
              <w:t>。</w:t>
            </w:r>
          </w:p>
          <w:p>
            <w:pPr>
              <w:rPr>
                <w:rFonts w:ascii="宋体" w:hAnsi="宋体"/>
                <w:szCs w:val="21"/>
                <w:highlight w:val="none"/>
              </w:rPr>
            </w:pPr>
            <w:r>
              <w:rPr>
                <w:rFonts w:hint="eastAsia" w:ascii="宋体" w:hAnsi="宋体"/>
                <w:szCs w:val="21"/>
                <w:highlight w:val="none"/>
                <w:u w:val="single"/>
              </w:rPr>
              <w:t>其中，涉及强风化花岗岩的水平定向钻有De315-1547米，涉及中风化花岗岩的水平定向钻有De315-588米。</w:t>
            </w:r>
            <w:r>
              <w:rPr>
                <w:rFonts w:hint="eastAsia" w:ascii="宋体" w:hAnsi="宋体" w:eastAsia="宋体" w:cs="宋体"/>
                <w:kern w:val="2"/>
                <w:sz w:val="24"/>
                <w:szCs w:val="22"/>
                <w:lang w:val="en-US"/>
              </w:rPr>
              <w:t>因为涉及省道S119，施工整个过程都需要交通疏导员，约需360个工作日。定向钻管道安装和直埋段开挖回填需要围蔽，围蔽时间约需要15个工作日。需要按照交通管理部门相关工作要求编制详细交通围蔽疏导方案，施工时期间使用双边围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承包方式</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b/>
                <w:u w:val="single"/>
              </w:rPr>
            </w:pPr>
            <w:r>
              <w:rPr>
                <w:rFonts w:hint="eastAsia" w:ascii="宋体" w:hAnsi="宋体"/>
                <w:u w:val="single"/>
              </w:rPr>
              <w:t>包工、包料（甲供材料除外）、包工期、包质量、包绿色施工安全防护措施费。综合单价包干、项目措施费包干。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质量标准</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szCs w:val="21"/>
                <w:u w:val="single"/>
              </w:rPr>
              <w:t>符合《工程施工质量验收规范》合格标准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招标范围</w:t>
            </w:r>
          </w:p>
        </w:tc>
        <w:tc>
          <w:tcPr>
            <w:tcW w:w="5499"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szCs w:val="21"/>
                <w:highlight w:val="none"/>
                <w:u w:val="single"/>
              </w:rPr>
            </w:pPr>
            <w:r>
              <w:rPr>
                <w:rFonts w:hint="eastAsia" w:ascii="宋体" w:hAnsi="宋体"/>
                <w:szCs w:val="21"/>
                <w:highlight w:val="none"/>
                <w:u w:val="single"/>
              </w:rPr>
              <w:t>燃气管道设计总长度为4374米。其中砼路面直埋敷设燃气PE管De315×17.9-42米，De160×14.6-24米；水平定向钻燃气PE管De315×28.6-4212米及De160×14.6-96米；</w:t>
            </w:r>
            <w:r>
              <w:rPr>
                <w:rFonts w:hint="eastAsia" w:ascii="宋体" w:hAnsi="宋体"/>
                <w:szCs w:val="21"/>
                <w:highlight w:val="none"/>
                <w:u w:val="single"/>
                <w:lang w:val="en-US" w:eastAsia="zh-CN"/>
              </w:rPr>
              <w:t>De250</w:t>
            </w:r>
            <w:r>
              <w:rPr>
                <w:rFonts w:hint="eastAsia" w:ascii="宋体" w:hAnsi="宋体"/>
                <w:szCs w:val="21"/>
                <w:highlight w:val="none"/>
                <w:u w:val="single"/>
              </w:rPr>
              <w:t>×</w:t>
            </w:r>
            <w:r>
              <w:rPr>
                <w:rFonts w:hint="eastAsia" w:ascii="宋体" w:hAnsi="宋体"/>
                <w:szCs w:val="21"/>
                <w:highlight w:val="none"/>
                <w:u w:val="single"/>
                <w:lang w:val="en-US" w:eastAsia="zh-CN"/>
              </w:rPr>
              <w:t>14.2-96米作为定向钻套管，</w:t>
            </w:r>
            <w:r>
              <w:rPr>
                <w:rFonts w:hint="eastAsia" w:ascii="宋体" w:hAnsi="宋体"/>
                <w:szCs w:val="21"/>
                <w:highlight w:val="none"/>
                <w:u w:val="single"/>
              </w:rPr>
              <w:t>新建埋地PE阀De160-7个及埋地平板闸阀DN300-1个；新建定向钻信号源井Φ350-12个。定向钻出入钻基坑宽2米×长3米×深1.5米，共25个。需对燃气管道施工破坏的路面进行修复。</w:t>
            </w:r>
            <w:r>
              <w:rPr>
                <w:rFonts w:hint="eastAsia" w:ascii="宋体" w:hAnsi="宋体"/>
                <w:szCs w:val="21"/>
                <w:highlight w:val="none"/>
                <w:u w:val="single"/>
                <w:lang w:val="en-US" w:eastAsia="zh-CN"/>
              </w:rPr>
              <w:t>开挖C20砼路面厚5cm的修复面积</w:t>
            </w:r>
            <w:r>
              <w:rPr>
                <w:rFonts w:hint="eastAsia" w:ascii="宋体" w:hAnsi="宋体"/>
                <w:szCs w:val="21"/>
                <w:highlight w:val="none"/>
                <w:u w:val="single"/>
              </w:rPr>
              <w:t>为长42m×宽0.915m=38.43m</w:t>
            </w:r>
            <w:r>
              <w:rPr>
                <w:rFonts w:hint="eastAsia" w:ascii="宋体" w:hAnsi="宋体"/>
                <w:szCs w:val="21"/>
                <w:highlight w:val="none"/>
                <w:u w:val="single"/>
                <w:vertAlign w:val="superscript"/>
              </w:rPr>
              <w:t>2</w:t>
            </w:r>
            <w:r>
              <w:rPr>
                <w:rFonts w:hint="eastAsia" w:ascii="宋体" w:hAnsi="宋体"/>
                <w:szCs w:val="21"/>
                <w:highlight w:val="none"/>
                <w:u w:val="single"/>
              </w:rPr>
              <w:t>、长24米×宽0.76米=18.24m</w:t>
            </w:r>
            <w:r>
              <w:rPr>
                <w:rFonts w:hint="eastAsia" w:ascii="宋体" w:hAnsi="宋体"/>
                <w:szCs w:val="21"/>
                <w:highlight w:val="none"/>
                <w:u w:val="single"/>
                <w:vertAlign w:val="superscript"/>
              </w:rPr>
              <w:t>2</w:t>
            </w:r>
            <w:r>
              <w:rPr>
                <w:rFonts w:hint="eastAsia" w:ascii="宋体" w:hAnsi="宋体"/>
                <w:szCs w:val="21"/>
                <w:highlight w:val="none"/>
                <w:u w:val="single"/>
              </w:rPr>
              <w:t>、2×3×25=150m</w:t>
            </w:r>
            <w:r>
              <w:rPr>
                <w:rFonts w:hint="eastAsia" w:ascii="宋体" w:hAnsi="宋体"/>
                <w:szCs w:val="21"/>
                <w:highlight w:val="none"/>
                <w:u w:val="single"/>
                <w:vertAlign w:val="superscript"/>
              </w:rPr>
              <w:t>2</w:t>
            </w:r>
            <w:r>
              <w:rPr>
                <w:rFonts w:hint="eastAsia" w:ascii="宋体" w:hAnsi="宋体"/>
                <w:szCs w:val="21"/>
                <w:highlight w:val="none"/>
                <w:u w:val="single"/>
              </w:rPr>
              <w:t>，共计206.67m</w:t>
            </w:r>
            <w:r>
              <w:rPr>
                <w:rFonts w:hint="eastAsia" w:ascii="宋体" w:hAnsi="宋体"/>
                <w:szCs w:val="21"/>
                <w:highlight w:val="none"/>
                <w:u w:val="single"/>
                <w:vertAlign w:val="superscript"/>
              </w:rPr>
              <w:t>2</w:t>
            </w:r>
            <w:r>
              <w:rPr>
                <w:rFonts w:hint="eastAsia" w:ascii="宋体" w:hAnsi="宋体"/>
                <w:szCs w:val="21"/>
                <w:highlight w:val="none"/>
                <w:u w:val="single"/>
              </w:rPr>
              <w:t>。</w:t>
            </w:r>
          </w:p>
          <w:p>
            <w:pPr>
              <w:widowControl/>
              <w:jc w:val="left"/>
              <w:rPr>
                <w:rFonts w:ascii="宋体" w:hAnsi="宋体" w:cs="宋体"/>
                <w:highlight w:val="none"/>
                <w:u w:val="single"/>
              </w:rPr>
            </w:pPr>
            <w:r>
              <w:rPr>
                <w:rFonts w:hint="eastAsia" w:ascii="宋体" w:hAnsi="宋体"/>
                <w:szCs w:val="21"/>
                <w:highlight w:val="none"/>
                <w:u w:val="single"/>
              </w:rPr>
              <w:t>其中，涉及强风化花岗岩的水平定向钻有De315-1547米，涉及中风化花岗岩的水平定向钻有De315-588米。</w:t>
            </w:r>
            <w:r>
              <w:rPr>
                <w:rFonts w:hint="eastAsia" w:ascii="宋体" w:hAnsi="宋体" w:eastAsia="宋体" w:cs="宋体"/>
                <w:kern w:val="2"/>
                <w:sz w:val="24"/>
                <w:szCs w:val="22"/>
                <w:lang w:val="en-US"/>
              </w:rPr>
              <w:t>因为涉及省道S119，施工整个过程都需要交通疏导员，约需360个工作日。定向钻管道安装和直埋段开挖回填需要围蔽，围蔽时间约需要15个工作日。需要按照交通管理部门相关工作要求编制详细交通围蔽疏导方案，施工时期间使用双边围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工期要求</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color w:val="auto"/>
                <w:highlight w:val="none"/>
              </w:rPr>
              <w:t>施工总期：</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180</w:t>
            </w:r>
            <w:r>
              <w:rPr>
                <w:rFonts w:hint="eastAsia" w:ascii="宋体" w:hAnsi="宋体"/>
                <w:color w:val="auto"/>
                <w:highlight w:val="none"/>
                <w:u w:val="single"/>
              </w:rPr>
              <w:t xml:space="preserve"> </w:t>
            </w:r>
            <w:r>
              <w:rPr>
                <w:rFonts w:hint="eastAsia" w:ascii="宋体" w:hAnsi="宋体"/>
                <w:color w:val="auto"/>
                <w:highlight w:val="none"/>
              </w:rPr>
              <w:t>日历天；本项目具体开工日期以监理发出的开工令为准。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3.1</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资金来源</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4.1</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投标人资质等级及项目负责人等级要求</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资格审查方式</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13.1</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报价以及单价和总价计算方式</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工程量清单计价。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15.1</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投标有效期</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120</w:t>
            </w:r>
            <w:r>
              <w:rPr>
                <w:rFonts w:hint="eastAsia" w:ascii="宋体" w:hAnsi="宋体"/>
                <w:szCs w:val="21"/>
              </w:rPr>
              <w:t>日历天。（从投标截止之日计起）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16.1</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投标保证金</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5</w:t>
            </w:r>
            <w:r>
              <w:rPr>
                <w:rFonts w:ascii="宋体" w:hAnsi="宋体"/>
                <w:szCs w:val="21"/>
                <w:u w:val="single"/>
              </w:rPr>
              <w:t xml:space="preserve"> </w:t>
            </w:r>
            <w:r>
              <w:rPr>
                <w:rFonts w:hint="eastAsia" w:ascii="宋体" w:hAnsi="宋体"/>
                <w:szCs w:val="21"/>
              </w:rPr>
              <w:t>万元人民币，缴纳时间在</w:t>
            </w:r>
            <w:r>
              <w:rPr>
                <w:rFonts w:ascii="宋体" w:hAnsi="宋体"/>
                <w:szCs w:val="21"/>
                <w:u w:val="single"/>
              </w:rPr>
              <w:t xml:space="preserve"> </w:t>
            </w:r>
            <w:r>
              <w:rPr>
                <w:rFonts w:hint="eastAsia" w:ascii="宋体" w:hAnsi="宋体"/>
                <w:szCs w:val="21"/>
                <w:u w:val="single"/>
              </w:rPr>
              <w:t>投标截止时间</w:t>
            </w:r>
            <w:r>
              <w:rPr>
                <w:rFonts w:ascii="宋体" w:hAnsi="宋体"/>
                <w:szCs w:val="21"/>
                <w:u w:val="single"/>
              </w:rPr>
              <w:t xml:space="preserve"> </w:t>
            </w:r>
            <w:r>
              <w:rPr>
                <w:rFonts w:hint="eastAsia" w:ascii="宋体" w:hAnsi="宋体"/>
                <w:szCs w:val="21"/>
              </w:rPr>
              <w:t>之前。</w:t>
            </w:r>
          </w:p>
          <w:p>
            <w:pPr>
              <w:jc w:val="left"/>
              <w:rPr>
                <w:rFonts w:ascii="宋体" w:hAnsi="宋体"/>
                <w:lang w:bidi="ar"/>
              </w:rPr>
            </w:pPr>
            <w:r>
              <w:rPr>
                <w:lang w:bidi="ar"/>
              </w:rPr>
              <w:t>注：1、 投标保证金不得超过招标项目估算价的2%，投标保证金有效期应当与投标文件有效期一致。 根据《房屋建筑和市政基础设施工程施工招标投标管理办法》 （ 建设部令第 89 号） 第二十六条的规定， 投标保证金最高不得超过50万元。</w:t>
            </w:r>
            <w:r>
              <w:rPr>
                <w:rFonts w:hint="eastAsia" w:ascii="宋体" w:hAnsi="宋体"/>
                <w:lang w:bidi="ar"/>
              </w:rPr>
              <w:br w:type="textWrapping"/>
            </w:r>
            <w:r>
              <w:rPr>
                <w:lang w:bidi="ar"/>
              </w:rPr>
              <w:t>2、 鼓励招标人对简单小额项目不要求提供投标担保，对中小企业投标人免除投标担保。</w:t>
            </w:r>
            <w:r>
              <w:rPr>
                <w:rFonts w:hint="eastAsia" w:ascii="宋体" w:hAnsi="宋体"/>
                <w:lang w:bidi="ar"/>
              </w:rPr>
              <w:br w:type="textWrapping"/>
            </w:r>
            <w:r>
              <w:rPr>
                <w:lang w:bidi="ar"/>
              </w:rPr>
              <w:t>3、 招标人在免收投标保证金的同时，应约定免交投标保证金的投标人存在 16.4 条款所列情形的后续处理措施。</w:t>
            </w:r>
          </w:p>
          <w:p>
            <w:pPr>
              <w:jc w:val="left"/>
              <w:rPr>
                <w:rFonts w:ascii="宋体" w:hAnsi="宋体"/>
                <w:lang w:bidi="ar"/>
              </w:rPr>
            </w:pPr>
            <w:r>
              <w:rPr>
                <w:rFonts w:ascii="宋体" w:hAnsi="宋体"/>
                <w:lang w:bidi="ar"/>
              </w:rPr>
              <w:t>4</w:t>
            </w:r>
            <w:r>
              <w:rPr>
                <w:rFonts w:hint="eastAsia" w:ascii="宋体" w:hAnsi="宋体"/>
                <w:lang w:bidi="ar"/>
              </w:rPr>
              <w:t>、投标保证金可采用现金或者支票、银行保函（含电子保函）、保证保险、专业担保公司担保等的形式，须在递交投标文件截止时间前完成缴纳。</w:t>
            </w:r>
          </w:p>
          <w:p>
            <w:pPr>
              <w:jc w:val="left"/>
              <w:rPr>
                <w:rFonts w:ascii="宋体" w:hAnsi="宋体"/>
                <w:lang w:bidi="ar"/>
              </w:rPr>
            </w:pPr>
            <w:r>
              <w:rPr>
                <w:rFonts w:ascii="宋体" w:hAnsi="宋体"/>
                <w:lang w:bidi="ar"/>
              </w:rPr>
              <w:t>5</w:t>
            </w:r>
            <w:r>
              <w:rPr>
                <w:rFonts w:hint="eastAsia" w:ascii="宋体" w:hAnsi="宋体"/>
                <w:lang w:bidi="ar"/>
              </w:rPr>
              <w:t>、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jc w:val="left"/>
              <w:rPr>
                <w:rFonts w:ascii="宋体" w:hAnsi="宋体"/>
                <w:lang w:bidi="ar"/>
              </w:rPr>
            </w:pPr>
            <w:r>
              <w:rPr>
                <w:rFonts w:hint="eastAsia" w:ascii="宋体" w:hAnsi="宋体"/>
                <w:lang w:bidi="ar"/>
              </w:rPr>
              <w:t>投标人需在交易系统中将汇入投标保证金与投标项目进行绑定，绑定成功后才能被认定为完成缴交投标保证金义务。</w:t>
            </w:r>
          </w:p>
          <w:p>
            <w:pPr>
              <w:jc w:val="left"/>
              <w:rPr>
                <w:rFonts w:ascii="宋体" w:hAnsi="宋体"/>
                <w:lang w:bidi="ar"/>
              </w:rPr>
            </w:pPr>
            <w:r>
              <w:rPr>
                <w:rFonts w:hint="eastAsia" w:ascii="宋体" w:hAnsi="宋体"/>
                <w:lang w:bidi="ar"/>
              </w:rPr>
              <w:t>收款单位：</w:t>
            </w:r>
            <w:r>
              <w:rPr>
                <w:rFonts w:hint="eastAsia"/>
              </w:rPr>
              <w:t>广州交易集团有限公司</w:t>
            </w:r>
            <w:r>
              <w:rPr>
                <w:rFonts w:hint="eastAsia" w:ascii="宋体" w:hAnsi="宋体"/>
                <w:lang w:bidi="ar"/>
              </w:rPr>
              <w:t>，开户银行：中国建设银行广州天润路支行，银行账号：44001583404059333333；</w:t>
            </w:r>
          </w:p>
          <w:p>
            <w:pPr>
              <w:jc w:val="left"/>
              <w:rPr>
                <w:rFonts w:ascii="宋体" w:hAnsi="宋体"/>
                <w:lang w:bidi="ar"/>
              </w:rPr>
            </w:pPr>
            <w:r>
              <w:rPr>
                <w:rFonts w:ascii="宋体" w:hAnsi="宋体"/>
                <w:lang w:bidi="ar"/>
              </w:rPr>
              <w:t>6</w:t>
            </w:r>
            <w:r>
              <w:rPr>
                <w:rFonts w:hint="eastAsia" w:ascii="宋体" w:hAnsi="宋体"/>
                <w:lang w:bidi="ar"/>
              </w:rPr>
              <w:t>、如采用非电子形式的投标保函或投标保证保险或专业担保公司担保提交投标保证金的，在开标前不强制要求投标人提交纸质原件，由中标候选人在中标候选人公示前提交并在网上公示，但投标人应在投标文件中提交投标保函或投标保证保险扫描件并加盖投标人印章。银行保函或专业担保公司担保需开具给招标人，银行保函或专业担保公司担保有效期不少于投标有效期。保证保险需开具给招标人（受益人也必须是招标人），保证保险有效期不少于投标有效期。</w:t>
            </w:r>
          </w:p>
          <w:p>
            <w:pPr>
              <w:rPr>
                <w:rFonts w:ascii="宋体" w:hAnsi="宋体"/>
                <w:szCs w:val="21"/>
                <w:u w:val="single"/>
              </w:rPr>
            </w:pPr>
            <w:r>
              <w:rPr>
                <w:rFonts w:ascii="宋体" w:hAnsi="宋体"/>
                <w:lang w:bidi="ar"/>
              </w:rPr>
              <w:t>7</w:t>
            </w:r>
            <w:r>
              <w:rPr>
                <w:rFonts w:hint="eastAsia" w:ascii="宋体" w:hAnsi="宋体"/>
                <w:lang w:bidi="ar"/>
              </w:rPr>
              <w:t>、如采用电子投标保函方式提交投标保证金，具体操作详见广州公共资源交易中心电子保函操作指引（http://ggzy.gz.gov.cn/fwznxtbzczsc/699986.jhtml）。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踏勘现场</w:t>
            </w:r>
          </w:p>
        </w:tc>
        <w:tc>
          <w:tcPr>
            <w:tcW w:w="5499"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cs="宋体"/>
                <w:color w:val="000000"/>
                <w:szCs w:val="21"/>
                <w:u w:val="single"/>
              </w:rPr>
            </w:pPr>
            <w:r>
              <w:rPr>
                <w:rFonts w:hint="eastAsia" w:ascii="宋体" w:hAnsi="宋体" w:cs="宋体"/>
                <w:color w:val="000000"/>
                <w:szCs w:val="21"/>
                <w:u w:val="single"/>
                <w:lang w:val="en-US" w:eastAsia="zh-CN"/>
              </w:rPr>
              <w:t>该项目地段位于增城区北部山区，地质条件较复杂，存在强、中风化岩层段，投标人应根据招标人提供的地质勘察报告，认真踏勘现场。投标人参与本项目投标即视为知晓上述风险，招标人不再集中组织现场踏勘</w:t>
            </w:r>
            <w:r>
              <w:rPr>
                <w:rFonts w:hint="eastAsia" w:ascii="宋体" w:hAnsi="宋体" w:cs="宋体"/>
                <w:color w:val="000000"/>
                <w:szCs w:val="21"/>
                <w:u w:val="single"/>
              </w:rPr>
              <w:t>。</w:t>
            </w:r>
          </w:p>
          <w:p>
            <w:pPr>
              <w:rPr>
                <w:rFonts w:hint="default" w:ascii="宋体" w:hAnsi="宋体" w:eastAsia="宋体"/>
                <w:szCs w:val="21"/>
                <w:lang w:val="en-US" w:eastAsia="zh-CN"/>
              </w:rPr>
            </w:pPr>
            <w:r>
              <w:rPr>
                <w:rFonts w:hint="eastAsia" w:ascii="宋体" w:hAnsi="宋体" w:cs="宋体"/>
                <w:color w:val="000000"/>
                <w:szCs w:val="21"/>
                <w:u w:val="single"/>
              </w:rPr>
              <w:t>现场详细地点：增江街增正公路（北绕线-光耀村）燃气管道工程路段，管道呈南-北走向</w:t>
            </w:r>
            <w:r>
              <w:rPr>
                <w:rFonts w:hint="eastAsia" w:ascii="宋体" w:hAnsi="宋体" w:cs="宋体"/>
                <w:color w:val="000000"/>
                <w:szCs w:val="21"/>
                <w:u w:val="single"/>
                <w:lang w:eastAsia="zh-CN"/>
              </w:rPr>
              <w:t>，</w:t>
            </w:r>
            <w:r>
              <w:rPr>
                <w:rFonts w:hint="eastAsia" w:ascii="宋体" w:hAnsi="宋体" w:cs="宋体"/>
                <w:color w:val="000000"/>
                <w:szCs w:val="21"/>
                <w:u w:val="single"/>
                <w:lang w:val="en-US" w:eastAsia="zh-CN"/>
              </w:rPr>
              <w:t>位于省道S119东侧公路外。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投标答疑</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000000"/>
                <w:szCs w:val="21"/>
                <w:u w:val="single"/>
              </w:rPr>
            </w:pPr>
            <w:r>
              <w:rPr>
                <w:rFonts w:hint="eastAsia" w:ascii="宋体" w:hAnsi="宋体" w:cs="宋体"/>
                <w:color w:val="000000"/>
                <w:szCs w:val="21"/>
              </w:rPr>
              <w:t>疑问提交时间：</w:t>
            </w:r>
            <w:r>
              <w:rPr>
                <w:rFonts w:hint="eastAsia" w:ascii="宋体" w:hAnsi="宋体" w:cs="宋体"/>
                <w:color w:val="000000"/>
                <w:szCs w:val="21"/>
                <w:u w:val="single"/>
              </w:rPr>
              <w:t>在递交投标文件截止日期前18日；具体截止时间以广州公共资源交易中心网站“网上答疑专区”的时间为准。</w:t>
            </w:r>
          </w:p>
          <w:p>
            <w:pPr>
              <w:rPr>
                <w:rFonts w:ascii="宋体" w:hAnsi="宋体" w:cs="宋体"/>
                <w:color w:val="000000"/>
                <w:szCs w:val="21"/>
              </w:rPr>
            </w:pPr>
            <w:r>
              <w:rPr>
                <w:rFonts w:hint="eastAsia" w:ascii="宋体" w:hAnsi="宋体" w:cs="宋体"/>
                <w:color w:val="000000"/>
                <w:szCs w:val="21"/>
              </w:rPr>
              <w:t>形式：投标人的疑问通过</w:t>
            </w:r>
            <w:r>
              <w:rPr>
                <w:rFonts w:hint="eastAsia" w:ascii="宋体" w:hAnsi="宋体" w:cs="宋体"/>
                <w:color w:val="000000"/>
                <w:szCs w:val="21"/>
                <w:u w:val="single"/>
              </w:rPr>
              <w:t>广州公共资源交易中心</w:t>
            </w:r>
            <w:r>
              <w:rPr>
                <w:rFonts w:hint="eastAsia" w:ascii="宋体" w:hAnsi="宋体" w:cs="宋体"/>
                <w:color w:val="000000"/>
                <w:szCs w:val="21"/>
              </w:rPr>
              <w:t>交易平台提交。</w:t>
            </w:r>
          </w:p>
          <w:p>
            <w:pPr>
              <w:rPr>
                <w:rFonts w:ascii="宋体" w:hAnsi="宋体"/>
                <w:szCs w:val="21"/>
              </w:rPr>
            </w:pPr>
            <w:r>
              <w:rPr>
                <w:rFonts w:hint="eastAsia" w:ascii="宋体" w:hAnsi="宋体" w:cs="宋体"/>
                <w:color w:val="000000"/>
                <w:szCs w:val="21"/>
              </w:rPr>
              <w:t>具体要求：</w:t>
            </w:r>
            <w:r>
              <w:rPr>
                <w:rFonts w:hint="eastAsia" w:ascii="宋体" w:hAnsi="宋体"/>
                <w:color w:val="000000"/>
                <w:szCs w:val="21"/>
                <w:shd w:val="clear" w:color="auto" w:fill="FFFFFF"/>
              </w:rPr>
              <w:t>投标人若对招标文件有疑问的，可在规定的时间内</w:t>
            </w:r>
            <w:r>
              <w:rPr>
                <w:rFonts w:hint="eastAsia" w:ascii="宋体" w:hAnsi="宋体" w:cs="宋体"/>
                <w:color w:val="000000"/>
                <w:szCs w:val="21"/>
                <w:shd w:val="clear" w:color="auto" w:fill="FFFFFF"/>
              </w:rPr>
              <w:t>登陆广州公共资源交易中心网站（http://www.gzggzy.cn）→进入“建设工程”专区→进入“招标答疑提问”专区→通过项目编号或项目名称找到所需的项目→在上述的答疑时间内点击“答疑提问”→“新建问题”→提出问题(提问一律不得署名)以及查看所有的问题</w:t>
            </w:r>
            <w:r>
              <w:rPr>
                <w:rFonts w:hint="eastAsia" w:ascii="宋体" w:hAnsi="宋体"/>
                <w:color w:val="000000"/>
                <w:szCs w:val="21"/>
                <w:shd w:val="clear" w:color="auto" w:fill="FFFFFF"/>
              </w:rPr>
              <w:t>。具体操作方法详见《房屋建筑和市政基础设施工程全流程电子化项目专章》。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20</w:t>
            </w:r>
            <w:r>
              <w:rPr>
                <w:rFonts w:ascii="宋体" w:hAnsi="宋体"/>
                <w:szCs w:val="21"/>
              </w:rPr>
              <w:t>.1</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投标截止时间</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日10时（北京时间）。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20.1</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开标开始时间和地点</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000000"/>
                <w:szCs w:val="21"/>
              </w:rPr>
            </w:pPr>
            <w:r>
              <w:rPr>
                <w:rFonts w:hint="eastAsia" w:ascii="宋体" w:hAnsi="宋体"/>
                <w:color w:val="000000"/>
                <w:szCs w:val="21"/>
              </w:rPr>
              <w:t>（技术标和经济标同时开标）</w:t>
            </w:r>
          </w:p>
          <w:p>
            <w:pPr>
              <w:rPr>
                <w:rFonts w:ascii="宋体" w:hAnsi="宋体"/>
                <w:color w:val="000000"/>
                <w:szCs w:val="21"/>
                <w:u w:val="single"/>
              </w:rPr>
            </w:pPr>
            <w:r>
              <w:rPr>
                <w:rFonts w:hint="eastAsia" w:ascii="宋体" w:hAnsi="宋体"/>
                <w:color w:val="000000"/>
                <w:szCs w:val="21"/>
              </w:rPr>
              <w:t>1、开标开始时间：</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w:t>
            </w:r>
            <w:r>
              <w:rPr>
                <w:rFonts w:ascii="宋体" w:hAnsi="宋体"/>
                <w:color w:val="000000"/>
                <w:szCs w:val="21"/>
                <w:u w:val="single"/>
              </w:rPr>
              <w:t xml:space="preserve">   </w:t>
            </w:r>
            <w:r>
              <w:rPr>
                <w:rFonts w:hint="eastAsia" w:ascii="宋体" w:hAnsi="宋体"/>
                <w:color w:val="000000"/>
                <w:szCs w:val="21"/>
              </w:rPr>
              <w:t>时</w:t>
            </w:r>
            <w:r>
              <w:rPr>
                <w:rFonts w:ascii="宋体" w:hAnsi="宋体"/>
                <w:color w:val="000000"/>
                <w:szCs w:val="21"/>
                <w:u w:val="single"/>
              </w:rPr>
              <w:t xml:space="preserve">   </w:t>
            </w:r>
            <w:r>
              <w:rPr>
                <w:rFonts w:hint="eastAsia" w:ascii="宋体" w:hAnsi="宋体"/>
                <w:color w:val="000000"/>
                <w:szCs w:val="21"/>
              </w:rPr>
              <w:t>分（与</w:t>
            </w:r>
            <w:r>
              <w:rPr>
                <w:rFonts w:ascii="宋体" w:hAnsi="宋体"/>
                <w:color w:val="000000"/>
                <w:szCs w:val="21"/>
              </w:rPr>
              <w:t>投标截止时间</w:t>
            </w:r>
            <w:r>
              <w:rPr>
                <w:rFonts w:hint="eastAsia" w:ascii="宋体" w:hAnsi="宋体"/>
                <w:color w:val="000000"/>
                <w:szCs w:val="21"/>
              </w:rPr>
              <w:t>为</w:t>
            </w:r>
            <w:r>
              <w:rPr>
                <w:rFonts w:ascii="宋体" w:hAnsi="宋体"/>
                <w:color w:val="000000"/>
                <w:szCs w:val="21"/>
              </w:rPr>
              <w:t>同一时间</w:t>
            </w:r>
            <w:r>
              <w:rPr>
                <w:rFonts w:hint="eastAsia" w:ascii="宋体" w:hAnsi="宋体"/>
                <w:color w:val="000000"/>
                <w:szCs w:val="21"/>
              </w:rPr>
              <w:t>），地点：</w:t>
            </w:r>
            <w:r>
              <w:rPr>
                <w:rFonts w:hint="eastAsia" w:ascii="Calibri" w:hAnsi="Calibri"/>
                <w:szCs w:val="21"/>
                <w:u w:val="single"/>
              </w:rPr>
              <w:t>广州公共资源交易中心第  开标室</w:t>
            </w:r>
            <w:r>
              <w:rPr>
                <w:rFonts w:hint="eastAsia" w:ascii="宋体" w:hAnsi="宋体"/>
                <w:color w:val="000000"/>
                <w:szCs w:val="21"/>
              </w:rPr>
              <w:t>（</w:t>
            </w:r>
            <w:r>
              <w:rPr>
                <w:rFonts w:hint="eastAsia" w:ascii="宋体" w:hAnsi="宋体"/>
                <w:szCs w:val="21"/>
              </w:rPr>
              <w:t>详见本工程招标公告</w:t>
            </w:r>
            <w:r>
              <w:rPr>
                <w:rFonts w:hint="eastAsia" w:ascii="宋体" w:hAnsi="宋体"/>
                <w:color w:val="000000"/>
                <w:szCs w:val="21"/>
              </w:rPr>
              <w:t>）</w:t>
            </w:r>
            <w:r>
              <w:rPr>
                <w:rFonts w:hint="eastAsia" w:ascii="仿宋" w:hAnsi="仿宋" w:eastAsia="仿宋" w:cs="宋体"/>
                <w:b/>
                <w:bCs/>
                <w:kern w:val="0"/>
                <w:sz w:val="22"/>
              </w:rPr>
              <w:t>具体按照交易平台相关指南进行操作。</w:t>
            </w:r>
          </w:p>
          <w:p>
            <w:pPr>
              <w:rPr>
                <w:rFonts w:ascii="宋体" w:hAnsi="宋体"/>
                <w:color w:val="000000"/>
              </w:rPr>
            </w:pPr>
            <w:r>
              <w:rPr>
                <w:rFonts w:hint="eastAsia" w:ascii="宋体" w:hAnsi="宋体"/>
                <w:color w:val="000000"/>
                <w:szCs w:val="21"/>
              </w:rPr>
              <w:t>2、递交投标文件备用光盘时间：</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w:t>
            </w:r>
            <w:r>
              <w:rPr>
                <w:rFonts w:ascii="宋体" w:hAnsi="宋体"/>
                <w:color w:val="000000"/>
                <w:szCs w:val="21"/>
                <w:u w:val="single"/>
              </w:rPr>
              <w:t xml:space="preserve">   </w:t>
            </w:r>
            <w:r>
              <w:rPr>
                <w:rFonts w:hint="eastAsia" w:ascii="宋体" w:hAnsi="宋体"/>
                <w:color w:val="000000"/>
                <w:szCs w:val="21"/>
              </w:rPr>
              <w:t>时</w:t>
            </w:r>
            <w:r>
              <w:rPr>
                <w:rFonts w:ascii="宋体" w:hAnsi="宋体"/>
                <w:color w:val="000000"/>
                <w:szCs w:val="21"/>
                <w:u w:val="single"/>
              </w:rPr>
              <w:t xml:space="preserve">   </w:t>
            </w:r>
            <w:r>
              <w:rPr>
                <w:rFonts w:hint="eastAsia" w:ascii="宋体" w:hAnsi="宋体"/>
                <w:color w:val="000000"/>
                <w:szCs w:val="21"/>
              </w:rPr>
              <w:t>分至</w:t>
            </w:r>
            <w:r>
              <w:rPr>
                <w:rFonts w:ascii="宋体" w:hAnsi="宋体"/>
                <w:color w:val="000000"/>
                <w:szCs w:val="21"/>
                <w:u w:val="single"/>
              </w:rPr>
              <w:t xml:space="preserve">     </w:t>
            </w:r>
            <w:r>
              <w:rPr>
                <w:rFonts w:hint="eastAsia" w:ascii="宋体" w:hAnsi="宋体"/>
                <w:color w:val="000000"/>
                <w:szCs w:val="21"/>
              </w:rPr>
              <w:t>年</w:t>
            </w:r>
            <w:r>
              <w:rPr>
                <w:rFonts w:ascii="宋体" w:hAnsi="宋体"/>
                <w:color w:val="000000"/>
                <w:szCs w:val="21"/>
                <w:u w:val="single"/>
              </w:rPr>
              <w:t xml:space="preserve">   </w:t>
            </w:r>
            <w:r>
              <w:rPr>
                <w:rFonts w:hint="eastAsia" w:ascii="宋体" w:hAnsi="宋体"/>
                <w:color w:val="000000"/>
                <w:szCs w:val="21"/>
              </w:rPr>
              <w:t>月</w:t>
            </w:r>
            <w:r>
              <w:rPr>
                <w:rFonts w:ascii="宋体" w:hAnsi="宋体"/>
                <w:color w:val="000000"/>
                <w:szCs w:val="21"/>
                <w:u w:val="single"/>
              </w:rPr>
              <w:t xml:space="preserve">   </w:t>
            </w:r>
            <w:r>
              <w:rPr>
                <w:rFonts w:hint="eastAsia" w:ascii="宋体" w:hAnsi="宋体"/>
                <w:color w:val="000000"/>
                <w:szCs w:val="21"/>
              </w:rPr>
              <w:t>日</w:t>
            </w:r>
            <w:r>
              <w:rPr>
                <w:rFonts w:ascii="宋体" w:hAnsi="宋体"/>
                <w:color w:val="000000"/>
                <w:szCs w:val="21"/>
                <w:u w:val="single"/>
              </w:rPr>
              <w:t xml:space="preserve">   </w:t>
            </w:r>
            <w:r>
              <w:rPr>
                <w:rFonts w:hint="eastAsia" w:ascii="宋体" w:hAnsi="宋体"/>
                <w:color w:val="000000"/>
                <w:szCs w:val="21"/>
              </w:rPr>
              <w:t>时</w:t>
            </w:r>
            <w:r>
              <w:rPr>
                <w:rFonts w:ascii="宋体" w:hAnsi="宋体"/>
                <w:color w:val="000000"/>
                <w:szCs w:val="21"/>
                <w:u w:val="single"/>
              </w:rPr>
              <w:t xml:space="preserve">   </w:t>
            </w:r>
            <w:r>
              <w:rPr>
                <w:rFonts w:hint="eastAsia" w:ascii="宋体" w:hAnsi="宋体"/>
                <w:color w:val="000000"/>
                <w:szCs w:val="21"/>
              </w:rPr>
              <w:t>分；递交地点：</w:t>
            </w:r>
            <w:r>
              <w:rPr>
                <w:rFonts w:hint="eastAsia" w:ascii="Calibri" w:hAnsi="Calibri"/>
                <w:szCs w:val="21"/>
                <w:u w:val="single"/>
              </w:rPr>
              <w:t>广州公共资源交易中心第  开标室</w:t>
            </w:r>
            <w:r>
              <w:rPr>
                <w:rFonts w:hint="eastAsia" w:ascii="宋体" w:hAnsi="宋体"/>
              </w:rPr>
              <w:t>。</w:t>
            </w:r>
            <w:r>
              <w:rPr>
                <w:rFonts w:hint="eastAsia" w:ascii="宋体" w:hAnsi="宋体"/>
                <w:color w:val="000000"/>
                <w:szCs w:val="21"/>
              </w:rPr>
              <w:t>（</w:t>
            </w:r>
            <w:r>
              <w:rPr>
                <w:rFonts w:hint="eastAsia" w:ascii="宋体" w:hAnsi="宋体"/>
                <w:szCs w:val="21"/>
              </w:rPr>
              <w:t>详见本工程招标公告</w:t>
            </w:r>
            <w:r>
              <w:rPr>
                <w:rFonts w:hint="eastAsia" w:ascii="宋体" w:hAnsi="宋体"/>
                <w:color w:val="000000"/>
                <w:szCs w:val="21"/>
              </w:rPr>
              <w:t>）</w:t>
            </w:r>
          </w:p>
          <w:p>
            <w:pPr>
              <w:rPr>
                <w:rFonts w:ascii="宋体" w:hAnsi="宋体"/>
                <w:color w:val="000000"/>
                <w:szCs w:val="21"/>
              </w:rPr>
            </w:pPr>
            <w:r>
              <w:rPr>
                <w:rFonts w:hint="eastAsia" w:ascii="宋体" w:hAnsi="宋体"/>
                <w:color w:val="000000"/>
                <w:szCs w:val="21"/>
              </w:rPr>
              <w:t>3、本项目不设置项目负责人签到</w:t>
            </w:r>
          </w:p>
          <w:p>
            <w:pPr>
              <w:rPr>
                <w:rFonts w:ascii="宋体" w:hAnsi="宋体"/>
                <w:szCs w:val="21"/>
              </w:rPr>
            </w:pPr>
            <w:r>
              <w:rPr>
                <w:rFonts w:hint="eastAsia" w:ascii="宋体" w:hAnsi="宋体" w:cs="仿宋_GB2312"/>
                <w:color w:val="000000"/>
              </w:rPr>
              <w:t>上述时间及地点是否有改变，请密切留意补充公告和招标答疑纪要的相关信息。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26</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开标评标办法</w:t>
            </w:r>
          </w:p>
        </w:tc>
        <w:tc>
          <w:tcPr>
            <w:tcW w:w="5499" w:type="dxa"/>
            <w:tcBorders>
              <w:top w:val="single" w:color="auto" w:sz="4" w:space="0"/>
              <w:left w:val="single" w:color="auto" w:sz="4" w:space="0"/>
              <w:bottom w:val="single" w:color="auto" w:sz="4" w:space="0"/>
              <w:right w:val="double" w:color="auto" w:sz="4" w:space="0"/>
            </w:tcBorders>
            <w:vAlign w:val="center"/>
          </w:tcPr>
          <w:p>
            <w:pPr>
              <w:spacing w:after="120"/>
              <w:rPr>
                <w:rFonts w:ascii="宋体" w:hAnsi="宋体"/>
                <w:szCs w:val="21"/>
              </w:rPr>
            </w:pPr>
            <w:r>
              <w:rPr>
                <w:rFonts w:hint="eastAsia" w:ascii="宋体" w:hAnsi="宋体"/>
                <w:szCs w:val="21"/>
              </w:rPr>
              <w:t>方式一：选取方法</w:t>
            </w:r>
            <w:r>
              <w:rPr>
                <w:rFonts w:hint="eastAsia" w:ascii="宋体" w:hAnsi="宋体"/>
                <w:szCs w:val="21"/>
                <w:u w:val="single"/>
              </w:rPr>
              <w:t>办法七（适合综合评分法四，技术标与经济标同时开启）</w:t>
            </w:r>
            <w:r>
              <w:rPr>
                <w:rFonts w:hint="eastAsia" w:ascii="宋体" w:hAnsi="宋体"/>
                <w:szCs w:val="21"/>
              </w:rPr>
              <w:t>；</w:t>
            </w:r>
          </w:p>
          <w:p>
            <w:pPr>
              <w:rPr>
                <w:rFonts w:ascii="宋体" w:hAnsi="宋体"/>
                <w:b/>
                <w:szCs w:val="21"/>
                <w:u w:val="single"/>
              </w:rPr>
            </w:pPr>
            <w:r>
              <w:rPr>
                <w:rFonts w:hint="eastAsia" w:ascii="宋体" w:hAnsi="宋体"/>
                <w:b/>
                <w:szCs w:val="21"/>
                <w:u w:val="single"/>
              </w:rPr>
              <w:t>投标人总得分</w:t>
            </w:r>
            <w:r>
              <w:rPr>
                <w:rFonts w:ascii="宋体" w:hAnsi="宋体"/>
                <w:b/>
                <w:szCs w:val="21"/>
                <w:u w:val="single"/>
              </w:rPr>
              <w:t>=</w:t>
            </w:r>
            <w:r>
              <w:rPr>
                <w:rFonts w:hint="eastAsia" w:ascii="宋体" w:hAnsi="宋体"/>
                <w:b/>
                <w:szCs w:val="21"/>
                <w:u w:val="single"/>
              </w:rPr>
              <w:t>技术得分×技术得分权重（20%）＋经济得分×经济得分权重（80%）</w:t>
            </w:r>
          </w:p>
          <w:p>
            <w:pPr>
              <w:spacing w:after="120"/>
              <w:ind w:firstLine="420" w:firstLineChars="200"/>
              <w:rPr>
                <w:rFonts w:ascii="宋体" w:hAnsi="宋体"/>
                <w:strike/>
                <w:szCs w:val="21"/>
              </w:rPr>
            </w:pPr>
            <w:r>
              <w:rPr>
                <w:rFonts w:hint="eastAsia" w:ascii="宋体" w:hAnsi="宋体" w:cs="宋体"/>
                <w:szCs w:val="21"/>
              </w:rPr>
              <w:t>总得分相同的，以经济分较高的排前；总得分及经济分均相同的，以报价较低的排前；总得分、经济分及报价均相同的，以技术分较高的排前；如仍存在相同情况，则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29.1</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履约担保</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rPr>
            </w:pPr>
            <w:r>
              <w:rPr>
                <w:rFonts w:hint="eastAsia" w:ascii="宋体" w:hAnsi="宋体"/>
              </w:rPr>
              <w:t>方式一：中标人提供的履约保证金（履约保函）为中标价款的10%。</w:t>
            </w:r>
            <w:r>
              <w:rPr>
                <w:rFonts w:hint="eastAsia"/>
                <w:szCs w:val="21"/>
                <w:u w:val="single"/>
              </w:rPr>
              <w:t>（具体形式详见合同）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最高投标限价</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yellow"/>
              </w:rPr>
            </w:pPr>
            <w:r>
              <w:rPr>
                <w:rFonts w:hint="eastAsia" w:ascii="宋体" w:hAnsi="宋体"/>
                <w:szCs w:val="21"/>
                <w:highlight w:val="none"/>
              </w:rPr>
              <w:t>本项目最高投标限价为人民币</w:t>
            </w:r>
            <w:r>
              <w:rPr>
                <w:rFonts w:hint="eastAsia" w:ascii="宋体" w:hAnsi="宋体"/>
                <w:szCs w:val="21"/>
                <w:highlight w:val="none"/>
                <w:u w:val="single"/>
                <w:lang w:val="en-US" w:eastAsia="zh-CN"/>
              </w:rPr>
              <w:t>4834808.15</w:t>
            </w:r>
            <w:r>
              <w:rPr>
                <w:rFonts w:hint="eastAsia" w:ascii="宋体" w:hAnsi="宋体"/>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非竞争费用</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 w:val="21"/>
                <w:szCs w:val="21"/>
              </w:rPr>
              <w:t>本项</w:t>
            </w:r>
            <w:r>
              <w:rPr>
                <w:rFonts w:hint="eastAsia" w:ascii="宋体" w:hAnsi="宋体"/>
                <w:sz w:val="21"/>
                <w:szCs w:val="21"/>
                <w:highlight w:val="none"/>
              </w:rPr>
              <w:t>目绿色施工安全防护措施费为</w:t>
            </w:r>
            <w:r>
              <w:rPr>
                <w:rFonts w:hint="eastAsia" w:ascii="宋体" w:hAnsi="宋体"/>
                <w:color w:val="333333"/>
                <w:sz w:val="21"/>
                <w:szCs w:val="21"/>
                <w:highlight w:val="none"/>
                <w:u w:val="single"/>
                <w:lang w:val="en-US" w:eastAsia="zh-CN"/>
              </w:rPr>
              <w:t>376777.97</w:t>
            </w:r>
            <w:r>
              <w:rPr>
                <w:rFonts w:hint="eastAsia" w:ascii="宋体" w:hAnsi="宋体"/>
                <w:sz w:val="21"/>
                <w:szCs w:val="21"/>
                <w:highlight w:val="none"/>
              </w:rPr>
              <w:t>元，暂列金额为/元，暂估价为</w:t>
            </w:r>
            <w:r>
              <w:rPr>
                <w:rFonts w:hint="eastAsia" w:ascii="宋体" w:hAnsi="宋体"/>
                <w:sz w:val="21"/>
                <w:szCs w:val="21"/>
                <w:highlight w:val="none"/>
                <w:u w:val="single"/>
                <w:shd w:val="pct10" w:color="auto" w:fill="FFFFFF"/>
              </w:rPr>
              <w:t xml:space="preserve"> / </w:t>
            </w:r>
            <w:r>
              <w:rPr>
                <w:rFonts w:hint="eastAsia" w:ascii="宋体" w:hAnsi="宋体"/>
                <w:sz w:val="21"/>
                <w:szCs w:val="21"/>
                <w:highlight w:val="none"/>
              </w:rPr>
              <w:t>元。（未按招标文件规定的</w:t>
            </w:r>
            <w:r>
              <w:rPr>
                <w:rFonts w:hint="eastAsia" w:ascii="宋体" w:hAnsi="宋体"/>
                <w:sz w:val="21"/>
                <w:szCs w:val="21"/>
              </w:rPr>
              <w:t>金额填写的，由评标委员会按照招标文件规定的金额进行修正）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spacing w:after="120"/>
              <w:rPr>
                <w:rFonts w:ascii="宋体" w:hAnsi="宋体"/>
                <w:szCs w:val="21"/>
              </w:rPr>
            </w:pPr>
            <w:r>
              <w:rPr>
                <w:rFonts w:hint="eastAsia" w:ascii="宋体" w:hAnsi="宋体"/>
                <w:szCs w:val="21"/>
              </w:rPr>
              <w:t>保修期</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按照《建设工程质量管理条例》规定。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计算评标参考价的等分点值</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进入第二阶段评审的家数</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工程成本警戒价</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工程成本警戒</w:t>
            </w:r>
            <w:r>
              <w:rPr>
                <w:rFonts w:hint="eastAsia" w:ascii="宋体" w:hAnsi="宋体"/>
                <w:szCs w:val="21"/>
                <w:highlight w:val="none"/>
              </w:rPr>
              <w:t>价为</w:t>
            </w:r>
            <w:r>
              <w:rPr>
                <w:rFonts w:hint="eastAsia" w:ascii="宋体" w:hAnsi="宋体"/>
                <w:szCs w:val="21"/>
                <w:highlight w:val="none"/>
                <w:u w:val="single"/>
                <w:lang w:val="en-US" w:eastAsia="zh-CN"/>
              </w:rPr>
              <w:t>3867846.52</w:t>
            </w:r>
            <w:r>
              <w:rPr>
                <w:rFonts w:hint="eastAsia" w:ascii="宋体" w:hAnsi="宋体"/>
                <w:szCs w:val="21"/>
                <w:highlight w:val="none"/>
              </w:rPr>
              <w:t>元(最高投标限价的80%)</w:t>
            </w:r>
            <w:r>
              <w:rPr>
                <w:rFonts w:hint="eastAsia" w:ascii="宋体" w:hAnsi="宋体"/>
                <w:szCs w:val="21"/>
              </w:rPr>
              <w:t>。对低于该警戒价的投标报价，投标人必须提供详细的施工组织设计、单价、措施性费用、综合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szCs w:val="21"/>
                <w:u w:val="single"/>
              </w:rPr>
            </w:pPr>
            <w:r>
              <w:rPr>
                <w:rFonts w:hint="eastAsia" w:ascii="宋体" w:hAnsi="宋体"/>
                <w:szCs w:val="21"/>
              </w:rPr>
              <w:t>注：为充分体现招标人意愿及落实项目招标人负责制，警戒价由招标人决定。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第一阶段各分值的权重</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评标委员会人数</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企业综合诚信评价分数</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szCs w:val="21"/>
                <w:u w:val="single"/>
              </w:rPr>
              <w:t>本项目不采用企业诚信综合评价分数</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第二阶段投标人名次的排序方法（适用于办法一、办法二）</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经济分相同情况下的排序方法（适用于办法三、办法四）</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第二阶段投标人名次的排序方法（适用于办法五、办法六）</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szCs w:val="21"/>
                <w:u w:val="singl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合同价款的调整办法</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按合同条款相关约定调整。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eastAsia="宋体" w:cs="Times New Roman"/>
                <w:b w:val="0"/>
                <w:bCs w:val="0"/>
                <w:color w:val="auto"/>
                <w:kern w:val="2"/>
                <w:sz w:val="21"/>
                <w:szCs w:val="21"/>
              </w:rPr>
              <w:t>建设工程质量检测单位</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eastAsia="宋体" w:cs="Times New Roman"/>
                <w:bCs w:val="0"/>
                <w:color w:val="auto"/>
                <w:kern w:val="2"/>
                <w:sz w:val="21"/>
                <w:szCs w:val="21"/>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69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lang w:val="zh-CN"/>
              </w:rPr>
            </w:pPr>
            <w:r>
              <w:rPr>
                <w:rFonts w:hint="eastAsia" w:ascii="宋体" w:hAnsi="宋体"/>
                <w:kern w:val="0"/>
                <w:szCs w:val="21"/>
                <w:lang w:val="zh-CN"/>
              </w:rPr>
              <w:t>分包</w:t>
            </w:r>
          </w:p>
        </w:tc>
        <w:tc>
          <w:tcPr>
            <w:tcW w:w="5499"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hAnsi="宋体"/>
                <w:sz w:val="24"/>
                <w:szCs w:val="24"/>
              </w:rPr>
              <w:t>■</w:t>
            </w:r>
            <w:r>
              <w:rPr>
                <w:rFonts w:hint="eastAsia" w:ascii="宋体" w:hAnsi="宋体"/>
                <w:kern w:val="0"/>
                <w:szCs w:val="21"/>
                <w:lang w:val="zh-CN"/>
              </w:rPr>
              <w:t>不允许；</w:t>
            </w:r>
          </w:p>
          <w:p>
            <w:pPr>
              <w:rPr>
                <w:rFonts w:ascii="宋体" w:hAnsi="宋体"/>
                <w:szCs w:val="21"/>
                <w:lang w:val="zh-CN"/>
              </w:rPr>
            </w:pPr>
            <w:r>
              <w:rPr>
                <w:rFonts w:hint="eastAsia" w:ascii="宋体" w:hAnsi="宋体"/>
                <w:kern w:val="0"/>
                <w:szCs w:val="21"/>
                <w:lang w:val="zh-CN"/>
              </w:rPr>
              <w:t>□允许：分包内容要要求：/</w:t>
            </w:r>
          </w:p>
          <w:p>
            <w:pPr>
              <w:rPr>
                <w:rFonts w:ascii="宋体" w:hAnsi="宋体"/>
                <w:szCs w:val="21"/>
                <w:lang w:val="zh-CN"/>
              </w:rPr>
            </w:pPr>
            <w:r>
              <w:rPr>
                <w:rFonts w:hint="eastAsia" w:ascii="宋体" w:hAnsi="宋体"/>
                <w:kern w:val="0"/>
                <w:szCs w:val="21"/>
                <w:lang w:val="zh-CN"/>
              </w:rPr>
              <w:t xml:space="preserve">        分包金额要求：/</w:t>
            </w:r>
          </w:p>
          <w:p>
            <w:pPr>
              <w:rPr>
                <w:rFonts w:ascii="宋体" w:hAnsi="宋体"/>
                <w:kern w:val="0"/>
                <w:szCs w:val="21"/>
                <w:lang w:val="zh-CN"/>
              </w:rPr>
            </w:pPr>
            <w:r>
              <w:rPr>
                <w:rFonts w:hint="eastAsia" w:ascii="宋体" w:hAnsi="宋体"/>
                <w:kern w:val="0"/>
                <w:szCs w:val="21"/>
                <w:lang w:val="zh-CN"/>
              </w:rPr>
              <w:t xml:space="preserve">        对分包人的资质要求：对于非主体、非关键性工程，承包人不具备相应资质的，需经发包人审核批准后分包给具有相应资质和能力的专业单位实施。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6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电子招标投标解密失败及突发情况的补救</w:t>
            </w:r>
          </w:p>
        </w:tc>
        <w:tc>
          <w:tcPr>
            <w:tcW w:w="5499" w:type="dxa"/>
            <w:tcBorders>
              <w:top w:val="single" w:color="auto" w:sz="4" w:space="0"/>
              <w:left w:val="single" w:color="auto" w:sz="4" w:space="0"/>
              <w:bottom w:val="single" w:color="auto" w:sz="4" w:space="0"/>
              <w:right w:val="double" w:color="auto" w:sz="4" w:space="0"/>
            </w:tcBorders>
            <w:vAlign w:val="center"/>
          </w:tcPr>
          <w:p>
            <w:pPr>
              <w:ind w:left="-27" w:leftChars="-13" w:right="-59" w:rightChars="-28"/>
              <w:rPr>
                <w:rFonts w:ascii="宋体" w:hAnsi="宋体" w:cs="宋体"/>
                <w:color w:val="000000"/>
                <w:szCs w:val="21"/>
              </w:rPr>
            </w:pPr>
            <w:r>
              <w:rPr>
                <w:rFonts w:hint="eastAsia" w:ascii="宋体" w:hAnsi="宋体" w:cs="宋体"/>
                <w:color w:val="000000"/>
                <w:szCs w:val="21"/>
              </w:rPr>
              <w:t>1、按照交易平台关于全流程电子化项目的相关指南进行操作。详见：</w:t>
            </w:r>
            <w:r>
              <w:rPr>
                <w:rFonts w:hint="eastAsia" w:ascii="宋体" w:hAnsi="宋体" w:cs="宋体"/>
                <w:color w:val="000000"/>
                <w:szCs w:val="21"/>
                <w:u w:val="single"/>
              </w:rPr>
              <w:t>【全流程电子化项目】电子招投标操作手册（无纸化）</w:t>
            </w:r>
            <w:r>
              <w:rPr>
                <w:rFonts w:hint="eastAsia" w:ascii="宋体" w:hAnsi="宋体" w:cs="宋体"/>
                <w:color w:val="000000"/>
                <w:szCs w:val="21"/>
              </w:rPr>
              <w:t>。</w:t>
            </w:r>
          </w:p>
          <w:p>
            <w:pPr>
              <w:ind w:left="-27" w:leftChars="-13" w:right="-59" w:rightChars="-28"/>
              <w:rPr>
                <w:rFonts w:ascii="宋体" w:hAnsi="宋体" w:cs="宋体"/>
                <w:color w:val="000000"/>
                <w:szCs w:val="21"/>
              </w:rPr>
            </w:pPr>
            <w:r>
              <w:rPr>
                <w:rFonts w:hint="eastAsia" w:ascii="宋体" w:hAnsi="宋体" w:cs="宋体"/>
                <w:color w:val="000000"/>
                <w:szCs w:val="21"/>
              </w:rPr>
              <w:t>2、提交投标文件光盘备用</w:t>
            </w:r>
          </w:p>
          <w:p>
            <w:pPr>
              <w:ind w:left="-27" w:leftChars="-13" w:right="-59" w:rightChars="-28" w:firstLine="315" w:firstLineChars="150"/>
              <w:rPr>
                <w:rFonts w:ascii="宋体" w:hAnsi="宋体" w:cs="宋体"/>
                <w:color w:val="000000"/>
                <w:szCs w:val="21"/>
              </w:rPr>
            </w:pPr>
            <w:r>
              <w:rPr>
                <w:rFonts w:hint="eastAsia" w:ascii="宋体" w:hAnsi="宋体" w:cs="宋体"/>
                <w:color w:val="000000"/>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w:t>
            </w:r>
            <w:r>
              <w:rPr>
                <w:rFonts w:hint="eastAsia" w:ascii="宋体" w:hAnsi="宋体" w:cs="宋体"/>
                <w:b/>
                <w:color w:val="000000"/>
                <w:szCs w:val="21"/>
              </w:rPr>
              <w:t>投标人也可不提交备用光盘。</w:t>
            </w:r>
          </w:p>
          <w:p>
            <w:pPr>
              <w:ind w:left="-27" w:leftChars="-13" w:right="-59" w:rightChars="-28"/>
              <w:rPr>
                <w:rFonts w:ascii="宋体" w:hAnsi="宋体" w:cs="宋体"/>
                <w:color w:val="000000"/>
                <w:szCs w:val="21"/>
              </w:rPr>
            </w:pPr>
            <w:r>
              <w:rPr>
                <w:rFonts w:hint="eastAsia" w:ascii="宋体" w:hAnsi="宋体" w:cs="宋体"/>
                <w:color w:val="000000"/>
                <w:szCs w:val="21"/>
              </w:rPr>
              <w:t>3、补救方案</w:t>
            </w:r>
          </w:p>
          <w:p>
            <w:pPr>
              <w:ind w:left="-27" w:leftChars="-13" w:right="-59" w:rightChars="-28"/>
              <w:rPr>
                <w:rFonts w:ascii="宋体" w:hAnsi="宋体" w:cs="宋体"/>
                <w:color w:val="000000"/>
                <w:szCs w:val="21"/>
              </w:rPr>
            </w:pPr>
            <w:r>
              <w:rPr>
                <w:rFonts w:hint="eastAsia" w:ascii="宋体" w:hAnsi="宋体" w:cs="宋体"/>
                <w:color w:val="000000"/>
                <w:szCs w:val="21"/>
              </w:rPr>
              <w:t>（1）投标文件解密失败的补救方案：</w:t>
            </w:r>
          </w:p>
          <w:p>
            <w:pPr>
              <w:ind w:left="-27" w:leftChars="-13" w:right="-59" w:rightChars="-28" w:firstLine="315" w:firstLineChars="150"/>
              <w:rPr>
                <w:rFonts w:ascii="宋体" w:hAnsi="宋体" w:cs="宋体"/>
                <w:color w:val="000000"/>
                <w:szCs w:val="21"/>
              </w:rPr>
            </w:pPr>
            <w:r>
              <w:rPr>
                <w:rFonts w:hint="eastAsia" w:ascii="宋体" w:hAnsi="宋体" w:cs="宋体"/>
                <w:color w:val="000000"/>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ind w:left="-27" w:leftChars="-13" w:right="-59" w:rightChars="-28"/>
              <w:rPr>
                <w:rFonts w:ascii="宋体" w:hAnsi="宋体" w:cs="宋体"/>
                <w:color w:val="000000"/>
                <w:szCs w:val="21"/>
              </w:rPr>
            </w:pPr>
            <w:r>
              <w:rPr>
                <w:rFonts w:hint="eastAsia" w:ascii="宋体" w:hAnsi="宋体" w:cs="宋体"/>
                <w:color w:val="000000"/>
                <w:szCs w:val="21"/>
              </w:rPr>
              <w:t>（2）评标时突发情况的补救方案</w:t>
            </w:r>
          </w:p>
          <w:p>
            <w:pPr>
              <w:ind w:left="-27" w:leftChars="-13" w:right="-59" w:rightChars="-28" w:firstLine="315" w:firstLineChars="150"/>
              <w:rPr>
                <w:rFonts w:ascii="宋体" w:hAnsi="宋体" w:cs="宋体"/>
                <w:color w:val="000000"/>
                <w:szCs w:val="21"/>
              </w:rPr>
            </w:pPr>
            <w:r>
              <w:rPr>
                <w:rFonts w:hint="eastAsia" w:ascii="宋体" w:hAnsi="宋体" w:cs="宋体"/>
                <w:color w:val="000000"/>
                <w:szCs w:val="21"/>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rPr>
            </w:pPr>
            <w:r>
              <w:rPr>
                <w:rFonts w:hint="eastAsia" w:ascii="宋体" w:hAnsi="宋体" w:cs="宋体"/>
                <w:color w:val="000000"/>
                <w:szCs w:val="21"/>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659" w:type="dxa"/>
            <w:tcBorders>
              <w:top w:val="single" w:color="auto" w:sz="4" w:space="0"/>
              <w:left w:val="double" w:color="auto" w:sz="4" w:space="0"/>
              <w:bottom w:val="single" w:color="auto" w:sz="4" w:space="0"/>
              <w:right w:val="single" w:color="auto" w:sz="4" w:space="0"/>
            </w:tcBorders>
            <w:vAlign w:val="center"/>
          </w:tcPr>
          <w:p>
            <w:pPr>
              <w:numPr>
                <w:ilvl w:val="0"/>
                <w:numId w:val="3"/>
              </w:numPr>
              <w:rPr>
                <w:rFonts w:ascii="宋体" w:hAnsi="宋体"/>
                <w:szCs w:val="21"/>
              </w:rPr>
            </w:pPr>
          </w:p>
        </w:tc>
        <w:tc>
          <w:tcPr>
            <w:tcW w:w="9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699"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spacing w:before="0" w:beforeAutospacing="0" w:after="0" w:afterAutospacing="0" w:line="320" w:lineRule="exact"/>
              <w:rPr>
                <w:rFonts w:cs="宋体"/>
                <w:bCs/>
                <w:snapToGrid w:val="0"/>
                <w:sz w:val="21"/>
                <w:szCs w:val="21"/>
                <w:lang w:val="zh-CN"/>
              </w:rPr>
            </w:pPr>
            <w:r>
              <w:rPr>
                <w:rFonts w:hint="eastAsia" w:cs="宋体"/>
                <w:sz w:val="21"/>
                <w:szCs w:val="21"/>
                <w:u w:val="single"/>
              </w:rPr>
              <w:t>其它说明</w:t>
            </w:r>
          </w:p>
        </w:tc>
        <w:tc>
          <w:tcPr>
            <w:tcW w:w="5499" w:type="dxa"/>
            <w:tcBorders>
              <w:top w:val="single" w:color="auto" w:sz="4" w:space="0"/>
              <w:left w:val="single" w:color="auto" w:sz="4" w:space="0"/>
              <w:bottom w:val="single" w:color="auto" w:sz="4" w:space="0"/>
              <w:right w:val="double" w:color="auto" w:sz="4" w:space="0"/>
            </w:tcBorders>
            <w:vAlign w:val="center"/>
          </w:tcPr>
          <w:p>
            <w:pPr>
              <w:ind w:left="-27" w:leftChars="-13" w:right="-59" w:rightChars="-28"/>
              <w:rPr>
                <w:rFonts w:ascii="宋体" w:hAnsi="宋体" w:cs="宋体"/>
                <w:color w:val="000000"/>
                <w:szCs w:val="21"/>
              </w:rPr>
            </w:pPr>
            <w:r>
              <w:rPr>
                <w:rFonts w:hint="eastAsia" w:ascii="宋体" w:hAnsi="宋体" w:cs="宋体"/>
                <w:color w:val="000000"/>
                <w:szCs w:val="21"/>
              </w:rPr>
              <w:t>1.中标人向广州公共资源交易中心交纳公共资源交易服务费，该部分费用由投标人综合考虑在投标报价中，招标人不另行支付。</w:t>
            </w:r>
          </w:p>
          <w:p>
            <w:pPr>
              <w:pStyle w:val="34"/>
              <w:adjustRightInd w:val="0"/>
              <w:snapToGrid w:val="0"/>
              <w:spacing w:before="0" w:beforeAutospacing="0" w:after="0" w:afterAutospacing="0" w:line="320" w:lineRule="exact"/>
              <w:rPr>
                <w:rFonts w:cs="宋体"/>
                <w:bCs/>
                <w:snapToGrid w:val="0"/>
                <w:sz w:val="21"/>
                <w:szCs w:val="21"/>
                <w:lang w:val="zh-CN"/>
              </w:rPr>
            </w:pPr>
            <w:r>
              <w:rPr>
                <w:rFonts w:hint="eastAsia"/>
                <w:sz w:val="21"/>
                <w:szCs w:val="21"/>
                <w:u w:val="single"/>
                <w:lang w:val="en-US" w:eastAsia="zh-CN"/>
              </w:rPr>
              <w:t>2</w:t>
            </w:r>
            <w:r>
              <w:rPr>
                <w:sz w:val="21"/>
                <w:szCs w:val="21"/>
                <w:u w:val="single"/>
              </w:rPr>
              <w:t>.</w:t>
            </w:r>
            <w:r>
              <w:rPr>
                <w:rFonts w:hint="eastAsia"/>
                <w:sz w:val="21"/>
                <w:szCs w:val="21"/>
                <w:u w:val="single"/>
              </w:rPr>
              <w:t>中标人在签订合同前需向招标人另行提供与投标递交的电子标书一致且加盖单位公章的纸质投标文件（含投标人须知11.3列表明细包含的所有工程量清单报价表）</w:t>
            </w:r>
            <w:r>
              <w:rPr>
                <w:rFonts w:hint="eastAsia"/>
                <w:sz w:val="21"/>
                <w:szCs w:val="21"/>
                <w:u w:val="single"/>
                <w:lang w:val="en-US" w:eastAsia="zh-CN"/>
              </w:rPr>
              <w:t>4</w:t>
            </w:r>
            <w:r>
              <w:rPr>
                <w:rFonts w:hint="eastAsia"/>
                <w:sz w:val="21"/>
                <w:szCs w:val="21"/>
                <w:u w:val="single"/>
              </w:rPr>
              <w:t>份及电子文件</w:t>
            </w:r>
            <w:r>
              <w:rPr>
                <w:rFonts w:hint="eastAsia"/>
                <w:sz w:val="21"/>
                <w:szCs w:val="21"/>
                <w:u w:val="single"/>
                <w:lang w:val="en-US" w:eastAsia="zh-CN"/>
              </w:rPr>
              <w:t>2</w:t>
            </w:r>
            <w:r>
              <w:rPr>
                <w:rFonts w:hint="eastAsia"/>
                <w:sz w:val="21"/>
                <w:szCs w:val="21"/>
                <w:u w:val="single"/>
              </w:rPr>
              <w:t>份（不用生成投标书；包括用Microsoft Excel 软件或广州公共资源交易中心提供的投标书制作软件制作的工程量清单报价表和综合单价分析表，用 Microsoft Word 软件或广州公共资源交易中心提供的投标书制作软件制作的经济投标文件其他部分。电子文件介质使用CD-R光盘，所有电子文件不能采用压缩处理）。</w:t>
            </w:r>
          </w:p>
        </w:tc>
      </w:tr>
    </w:tbl>
    <w:p>
      <w:bookmarkStart w:id="2" w:name="_Toc36568849"/>
      <w:bookmarkStart w:id="3" w:name="_Toc5975573"/>
    </w:p>
    <w:p>
      <w:pPr>
        <w:pStyle w:val="9"/>
      </w:pPr>
    </w:p>
    <w:p>
      <w:pPr>
        <w:pStyle w:val="9"/>
      </w:pPr>
    </w:p>
    <w:p>
      <w:pPr>
        <w:pStyle w:val="9"/>
      </w:pPr>
    </w:p>
    <w:p>
      <w:pPr>
        <w:pStyle w:val="9"/>
      </w:pPr>
    </w:p>
    <w:p>
      <w:pPr>
        <w:pStyle w:val="2"/>
        <w:keepLines w:val="0"/>
        <w:pageBreakBefore/>
        <w:ind w:firstLine="527"/>
      </w:pPr>
      <w:r>
        <w:rPr>
          <w:rFonts w:hint="eastAsia"/>
        </w:rPr>
        <w:t>二、投标须知修改表</w:t>
      </w:r>
      <w:bookmarkEnd w:id="2"/>
      <w:bookmarkEnd w:id="3"/>
    </w:p>
    <w:p>
      <w:pPr>
        <w:pStyle w:val="154"/>
        <w:spacing w:line="360" w:lineRule="auto"/>
        <w:ind w:firstLine="422"/>
        <w:rPr>
          <w:b/>
          <w:szCs w:val="21"/>
        </w:rPr>
      </w:pPr>
      <w:r>
        <w:rPr>
          <w:rFonts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ascii="仿宋" w:hAnsi="仿宋" w:eastAsia="仿宋" w:cs="宋体"/>
          <w:b/>
          <w:bCs/>
          <w:color w:val="000000"/>
          <w:kern w:val="0"/>
          <w:sz w:val="22"/>
        </w:rPr>
        <w:t>http://zfcj.gz.gov.cn/</w:t>
      </w:r>
      <w:r>
        <w:rPr>
          <w:rFonts w:hint="eastAsia"/>
          <w:b/>
          <w:szCs w:val="21"/>
        </w:rPr>
        <w:t>）下载查阅。</w:t>
      </w:r>
    </w:p>
    <w:p>
      <w:pPr>
        <w:spacing w:line="440" w:lineRule="exact"/>
        <w:ind w:firstLine="540" w:firstLineChars="224"/>
        <w:rPr>
          <w:b/>
          <w:color w:val="auto"/>
          <w:sz w:val="24"/>
          <w:szCs w:val="24"/>
          <w:highlight w:val="none"/>
        </w:rPr>
      </w:pPr>
      <w:r>
        <w:rPr>
          <w:rFonts w:hint="eastAsia"/>
          <w:b/>
          <w:color w:val="auto"/>
          <w:sz w:val="24"/>
          <w:szCs w:val="24"/>
          <w:highlight w:val="none"/>
        </w:rPr>
        <w:t>条款号：2.5修改类型：增加</w:t>
      </w:r>
    </w:p>
    <w:p>
      <w:pPr>
        <w:spacing w:line="440" w:lineRule="exact"/>
        <w:ind w:firstLine="540" w:firstLineChars="224"/>
        <w:rPr>
          <w:rFonts w:hint="eastAsia" w:ascii="宋体" w:hAnsi="宋体" w:cs="Times New Roman"/>
          <w:bCs/>
          <w:color w:val="auto"/>
          <w:kern w:val="2"/>
          <w:sz w:val="24"/>
          <w:szCs w:val="24"/>
          <w:highlight w:val="none"/>
          <w:lang w:val="zh-CN"/>
        </w:rPr>
      </w:pPr>
      <w:r>
        <w:rPr>
          <w:rFonts w:hint="eastAsia"/>
          <w:b/>
          <w:color w:val="auto"/>
          <w:sz w:val="24"/>
          <w:szCs w:val="24"/>
          <w:highlight w:val="none"/>
        </w:rPr>
        <w:t>现文：</w:t>
      </w:r>
      <w:r>
        <w:rPr>
          <w:rFonts w:hint="eastAsia" w:ascii="宋体" w:hAnsi="宋体" w:cs="Times New Roman"/>
          <w:bCs/>
          <w:color w:val="auto"/>
          <w:kern w:val="2"/>
          <w:sz w:val="24"/>
          <w:szCs w:val="24"/>
          <w:highlight w:val="none"/>
          <w:lang w:val="zh-CN"/>
        </w:rPr>
        <w:t>根据《建设工程质量检测管理办法（</w:t>
      </w:r>
      <w:r>
        <w:rPr>
          <w:rFonts w:hint="eastAsia" w:ascii="宋体" w:hAnsi="宋体" w:cs="Times New Roman"/>
          <w:bCs/>
          <w:color w:val="auto"/>
          <w:kern w:val="2"/>
          <w:sz w:val="24"/>
          <w:szCs w:val="24"/>
          <w:highlight w:val="none"/>
          <w:lang w:val="zh-CN" w:eastAsia="zh-CN"/>
        </w:rPr>
        <w:t>2022</w:t>
      </w:r>
      <w:r>
        <w:rPr>
          <w:rFonts w:hint="eastAsia" w:ascii="宋体" w:hAnsi="宋体" w:cs="Times New Roman"/>
          <w:bCs/>
          <w:color w:val="auto"/>
          <w:kern w:val="2"/>
          <w:sz w:val="24"/>
          <w:szCs w:val="24"/>
          <w:highlight w:val="none"/>
          <w:lang w:val="zh-CN"/>
        </w:rPr>
        <w:t>）》（建设部令第</w:t>
      </w:r>
      <w:r>
        <w:rPr>
          <w:rFonts w:hint="eastAsia" w:ascii="宋体" w:hAnsi="宋体" w:cs="Times New Roman"/>
          <w:bCs/>
          <w:color w:val="auto"/>
          <w:kern w:val="2"/>
          <w:sz w:val="24"/>
          <w:szCs w:val="24"/>
          <w:highlight w:val="none"/>
          <w:lang w:val="zh-CN" w:eastAsia="zh-CN"/>
        </w:rPr>
        <w:t>57</w:t>
      </w:r>
      <w:r>
        <w:rPr>
          <w:rFonts w:hint="eastAsia" w:ascii="宋体" w:hAnsi="宋体" w:cs="Times New Roman"/>
          <w:bCs/>
          <w:color w:val="auto"/>
          <w:kern w:val="2"/>
          <w:sz w:val="24"/>
          <w:szCs w:val="24"/>
          <w:highlight w:val="none"/>
          <w:lang w:val="zh-CN"/>
        </w:rPr>
        <w:t>号）第</w:t>
      </w:r>
      <w:r>
        <w:rPr>
          <w:rFonts w:hint="eastAsia" w:ascii="宋体" w:hAnsi="宋体" w:cs="Times New Roman"/>
          <w:bCs/>
          <w:color w:val="auto"/>
          <w:kern w:val="2"/>
          <w:sz w:val="24"/>
          <w:szCs w:val="24"/>
          <w:highlight w:val="none"/>
          <w:lang w:val="zh-CN" w:eastAsia="zh-CN"/>
        </w:rPr>
        <w:t>十七</w:t>
      </w:r>
      <w:r>
        <w:rPr>
          <w:rFonts w:hint="eastAsia" w:ascii="宋体" w:hAnsi="宋体" w:cs="Times New Roman"/>
          <w:bCs/>
          <w:color w:val="auto"/>
          <w:kern w:val="2"/>
          <w:sz w:val="24"/>
          <w:szCs w:val="24"/>
          <w:highlight w:val="none"/>
          <w:lang w:val="zh-CN"/>
        </w:rPr>
        <w:t>条、</w:t>
      </w:r>
      <w:r>
        <w:rPr>
          <w:rFonts w:hint="eastAsia" w:ascii="宋体" w:hAnsi="宋体" w:cs="Times New Roman"/>
          <w:bCs/>
          <w:color w:val="auto"/>
          <w:kern w:val="2"/>
          <w:sz w:val="24"/>
          <w:szCs w:val="24"/>
          <w:highlight w:val="none"/>
          <w:lang w:val="zh-CN" w:eastAsia="zh-CN"/>
        </w:rPr>
        <w:t>第二十一条</w:t>
      </w:r>
      <w:r>
        <w:rPr>
          <w:rFonts w:hint="eastAsia" w:ascii="宋体" w:hAnsi="宋体" w:cs="Times New Roman"/>
          <w:bCs/>
          <w:color w:val="auto"/>
          <w:kern w:val="2"/>
          <w:sz w:val="24"/>
          <w:szCs w:val="24"/>
          <w:highlight w:val="none"/>
          <w:lang w:val="zh-CN"/>
        </w:rPr>
        <w:t>规定：</w:t>
      </w:r>
      <w:r>
        <w:rPr>
          <w:rFonts w:hint="eastAsia" w:ascii="宋体" w:hAnsi="宋体" w:eastAsia="宋体" w:cs="Times New Roman"/>
          <w:bCs/>
          <w:color w:val="auto"/>
          <w:kern w:val="2"/>
          <w:sz w:val="24"/>
          <w:szCs w:val="24"/>
          <w:highlight w:val="none"/>
          <w:vertAlign w:val="baseline"/>
          <w:lang w:val="zh-CN"/>
        </w:rPr>
        <w:t>建设单位应当在编制工程概预算时合理核算建设工程质量检测费用，单独列支</w:t>
      </w:r>
      <w:r>
        <w:rPr>
          <w:rFonts w:hint="eastAsia" w:ascii="宋体" w:hAnsi="宋体" w:cs="Times New Roman"/>
          <w:bCs/>
          <w:color w:val="auto"/>
          <w:kern w:val="2"/>
          <w:sz w:val="24"/>
          <w:szCs w:val="24"/>
          <w:highlight w:val="none"/>
          <w:vertAlign w:val="baseline"/>
          <w:lang w:val="zh-CN"/>
        </w:rPr>
        <w:t>；</w:t>
      </w:r>
      <w:r>
        <w:rPr>
          <w:rFonts w:hint="eastAsia" w:ascii="宋体" w:hAnsi="宋体" w:eastAsia="宋体" w:cs="Times New Roman"/>
          <w:bCs/>
          <w:color w:val="auto"/>
          <w:kern w:val="2"/>
          <w:sz w:val="24"/>
          <w:szCs w:val="24"/>
          <w:highlight w:val="none"/>
          <w:vertAlign w:val="baseline"/>
          <w:lang w:val="zh-CN"/>
        </w:rPr>
        <w:t>非建设单位委托的检测机构出具的检测报告不得作为工程质量验收资料。</w:t>
      </w:r>
      <w:r>
        <w:rPr>
          <w:rFonts w:hint="eastAsia" w:ascii="宋体" w:hAnsi="宋体" w:cs="Times New Roman"/>
          <w:bCs/>
          <w:color w:val="auto"/>
          <w:kern w:val="2"/>
          <w:sz w:val="24"/>
          <w:szCs w:val="24"/>
          <w:highlight w:val="none"/>
          <w:vertAlign w:val="baseline"/>
          <w:lang w:val="zh-CN" w:eastAsia="zh-CN"/>
        </w:rPr>
        <w:t>故本工程质量检测业务</w:t>
      </w:r>
      <w:r>
        <w:rPr>
          <w:rFonts w:hint="eastAsia" w:ascii="宋体" w:hAnsi="宋体" w:cs="Times New Roman"/>
          <w:bCs/>
          <w:color w:val="auto"/>
          <w:kern w:val="2"/>
          <w:sz w:val="24"/>
          <w:szCs w:val="24"/>
          <w:highlight w:val="none"/>
          <w:lang w:val="zh-CN"/>
        </w:rPr>
        <w:t>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540" w:firstLineChars="224"/>
        <w:rPr>
          <w:b/>
          <w:sz w:val="24"/>
          <w:szCs w:val="24"/>
        </w:rPr>
      </w:pPr>
      <w:r>
        <w:rPr>
          <w:rFonts w:hint="eastAsia"/>
          <w:b/>
          <w:sz w:val="24"/>
          <w:szCs w:val="24"/>
        </w:rPr>
        <w:t>条款号：5.1修改类型：修改</w:t>
      </w:r>
    </w:p>
    <w:p>
      <w:pPr>
        <w:spacing w:line="440" w:lineRule="exact"/>
        <w:ind w:firstLine="540" w:firstLineChars="224"/>
        <w:rPr>
          <w:b/>
          <w:sz w:val="24"/>
          <w:szCs w:val="24"/>
        </w:rPr>
      </w:pPr>
      <w:r>
        <w:rPr>
          <w:b/>
          <w:sz w:val="24"/>
          <w:szCs w:val="24"/>
        </w:rPr>
        <w:t>原文</w:t>
      </w:r>
      <w:r>
        <w:rPr>
          <w:rFonts w:hint="eastAsia"/>
          <w:b/>
          <w:sz w:val="24"/>
          <w:szCs w:val="24"/>
        </w:rPr>
        <w:t>：</w:t>
      </w:r>
      <w:r>
        <w:rPr>
          <w:rFonts w:hint="eastAsia" w:ascii="宋体" w:hAnsi="宋体"/>
          <w:bCs/>
          <w:sz w:val="24"/>
          <w:szCs w:val="24"/>
        </w:rPr>
        <w:t>投标人应按本投标须知前附表第</w:t>
      </w:r>
      <w:r>
        <w:rPr>
          <w:rFonts w:ascii="宋体" w:hAnsi="宋体"/>
          <w:bCs/>
          <w:sz w:val="24"/>
          <w:szCs w:val="24"/>
        </w:rPr>
        <w:t>15</w:t>
      </w:r>
      <w:r>
        <w:rPr>
          <w:rFonts w:hint="eastAsia" w:ascii="宋体" w:hAnsi="宋体"/>
          <w:bCs/>
          <w:sz w:val="24"/>
          <w:szCs w:val="24"/>
        </w:rPr>
        <w:t>项所述时间和要求对工程现场及周围环境进行踏勘，</w:t>
      </w:r>
      <w:r>
        <w:rPr>
          <w:rFonts w:hint="eastAsia" w:ascii="宋体" w:hAnsi="宋体"/>
          <w:sz w:val="24"/>
          <w:szCs w:val="24"/>
        </w:rPr>
        <w:t>投标人应充分重视和仔细地进行这种考察，</w:t>
      </w:r>
      <w:r>
        <w:rPr>
          <w:rFonts w:hint="eastAsia" w:ascii="宋体" w:hAnsi="宋体"/>
          <w:bCs/>
          <w:sz w:val="24"/>
          <w:szCs w:val="24"/>
        </w:rPr>
        <w:t>以便投标人获取</w:t>
      </w:r>
      <w:r>
        <w:rPr>
          <w:rFonts w:hint="eastAsia" w:ascii="宋体" w:hAnsi="宋体"/>
          <w:sz w:val="24"/>
          <w:szCs w:val="24"/>
        </w:rPr>
        <w:t>那些须投标人自己负责的</w:t>
      </w:r>
      <w:r>
        <w:rPr>
          <w:rFonts w:hint="eastAsia" w:ascii="宋体" w:hAnsi="宋体"/>
          <w:bCs/>
          <w:sz w:val="24"/>
          <w:szCs w:val="24"/>
        </w:rPr>
        <w:t>有关编制投标文件和签署合同所涉及现场所有的资料。</w:t>
      </w:r>
      <w:r>
        <w:rPr>
          <w:rFonts w:hint="eastAsia" w:ascii="宋体" w:hAnsi="宋体"/>
          <w:sz w:val="24"/>
          <w:szCs w:val="24"/>
        </w:rPr>
        <w:t>一旦中标，这种考察即被认为其结果已在中标文件中得到充分反映。考察现场的费用由投标人自己承担。</w:t>
      </w:r>
    </w:p>
    <w:p>
      <w:pPr>
        <w:pBdr>
          <w:bottom w:val="single" w:color="auto" w:sz="6" w:space="1"/>
        </w:pBdr>
        <w:spacing w:line="440" w:lineRule="exact"/>
        <w:ind w:firstLine="540" w:firstLineChars="224"/>
        <w:rPr>
          <w:b/>
          <w:sz w:val="24"/>
          <w:szCs w:val="24"/>
        </w:rPr>
      </w:pPr>
      <w:r>
        <w:rPr>
          <w:rFonts w:hint="eastAsia"/>
          <w:b/>
          <w:sz w:val="24"/>
          <w:szCs w:val="24"/>
        </w:rPr>
        <w:t>现文：</w:t>
      </w:r>
      <w:r>
        <w:rPr>
          <w:rFonts w:hint="eastAsia" w:ascii="宋体" w:hAnsi="宋体"/>
          <w:bCs/>
          <w:sz w:val="24"/>
          <w:szCs w:val="24"/>
        </w:rPr>
        <w:t>投标人应按本投标须知前附表第</w:t>
      </w:r>
      <w:r>
        <w:rPr>
          <w:rFonts w:ascii="宋体" w:hAnsi="宋体"/>
          <w:bCs/>
          <w:sz w:val="24"/>
          <w:szCs w:val="24"/>
        </w:rPr>
        <w:t>15</w:t>
      </w:r>
      <w:r>
        <w:rPr>
          <w:rFonts w:hint="eastAsia" w:ascii="宋体" w:hAnsi="宋体"/>
          <w:bCs/>
          <w:sz w:val="24"/>
          <w:szCs w:val="24"/>
        </w:rPr>
        <w:t>项所述时间和要求对工程现场及周围环境进行踏勘，</w:t>
      </w:r>
      <w:r>
        <w:rPr>
          <w:rFonts w:hint="eastAsia" w:ascii="宋体" w:hAnsi="宋体"/>
          <w:sz w:val="24"/>
          <w:szCs w:val="24"/>
        </w:rPr>
        <w:t>投标人应充分重视和仔细地进行这种考察，</w:t>
      </w:r>
      <w:r>
        <w:rPr>
          <w:rFonts w:hint="eastAsia" w:ascii="宋体" w:hAnsi="宋体"/>
          <w:bCs/>
          <w:sz w:val="24"/>
          <w:szCs w:val="24"/>
        </w:rPr>
        <w:t>以便投标人获取</w:t>
      </w:r>
      <w:r>
        <w:rPr>
          <w:rFonts w:hint="eastAsia" w:ascii="宋体" w:hAnsi="宋体"/>
          <w:sz w:val="24"/>
          <w:szCs w:val="24"/>
        </w:rPr>
        <w:t>那些须投标人自己负责的</w:t>
      </w:r>
      <w:r>
        <w:rPr>
          <w:rFonts w:hint="eastAsia" w:ascii="宋体" w:hAnsi="宋体"/>
          <w:bCs/>
          <w:sz w:val="24"/>
          <w:szCs w:val="24"/>
        </w:rPr>
        <w:t>有关编制投标文件和签署合同所涉及现场所有的资料。</w:t>
      </w:r>
      <w:r>
        <w:rPr>
          <w:rFonts w:hint="eastAsia" w:ascii="宋体" w:hAnsi="宋体"/>
          <w:bCs/>
          <w:sz w:val="24"/>
          <w:szCs w:val="24"/>
          <w:u w:val="single"/>
        </w:rPr>
        <w:t>投标人不进行踏勘的，视为已熟知现场条件，自行承担相关风险。</w:t>
      </w:r>
      <w:r>
        <w:rPr>
          <w:rFonts w:hint="eastAsia" w:ascii="宋体" w:hAnsi="宋体"/>
          <w:sz w:val="24"/>
          <w:szCs w:val="24"/>
        </w:rPr>
        <w:t>一旦中标，这种考察即被认为其结果已在中标文件中得到充分反映。考察现场的费用由投标人自己承担。</w:t>
      </w:r>
    </w:p>
    <w:p>
      <w:pPr>
        <w:spacing w:line="440" w:lineRule="exact"/>
        <w:ind w:firstLine="540" w:firstLineChars="224"/>
        <w:rPr>
          <w:b/>
          <w:sz w:val="24"/>
          <w:szCs w:val="24"/>
        </w:rPr>
      </w:pPr>
      <w:r>
        <w:rPr>
          <w:rFonts w:hint="eastAsia"/>
          <w:b/>
          <w:sz w:val="24"/>
          <w:szCs w:val="24"/>
        </w:rPr>
        <w:t>条款号：</w:t>
      </w:r>
      <w:r>
        <w:rPr>
          <w:rFonts w:ascii="宋体" w:hAnsi="宋体"/>
          <w:b/>
          <w:sz w:val="24"/>
          <w:szCs w:val="24"/>
        </w:rPr>
        <w:t xml:space="preserve">8.1 </w:t>
      </w:r>
      <w:r>
        <w:rPr>
          <w:rFonts w:hint="eastAsia"/>
          <w:b/>
          <w:sz w:val="24"/>
          <w:szCs w:val="24"/>
        </w:rPr>
        <w:t>修改类型：修改</w:t>
      </w:r>
    </w:p>
    <w:p>
      <w:pPr>
        <w:pBdr>
          <w:bottom w:val="single" w:color="auto" w:sz="6" w:space="1"/>
        </w:pBdr>
        <w:spacing w:line="440" w:lineRule="exact"/>
        <w:ind w:firstLine="540" w:firstLineChars="224"/>
        <w:rPr>
          <w:rFonts w:ascii="宋体" w:hAnsi="宋体"/>
          <w:sz w:val="24"/>
          <w:szCs w:val="24"/>
        </w:rPr>
      </w:pPr>
      <w:r>
        <w:rPr>
          <w:rFonts w:hint="eastAsia"/>
          <w:b/>
          <w:sz w:val="24"/>
          <w:szCs w:val="24"/>
        </w:rPr>
        <w:t>原文：</w:t>
      </w:r>
      <w:r>
        <w:rPr>
          <w:rFonts w:hint="eastAsia" w:ascii="宋体" w:hAnsi="宋体"/>
          <w:sz w:val="24"/>
          <w:szCs w:val="24"/>
        </w:rPr>
        <w:t>投标人若对招标文件（包括招标图纸）中有疑问，可以书面形式</w:t>
      </w:r>
      <w:r>
        <w:rPr>
          <w:rFonts w:hint="eastAsia"/>
          <w:sz w:val="24"/>
          <w:szCs w:val="24"/>
        </w:rPr>
        <w:t>通过</w:t>
      </w:r>
      <w:r>
        <w:rPr>
          <w:rFonts w:hint="eastAsia" w:ascii="宋体" w:hAnsi="宋体"/>
          <w:sz w:val="24"/>
          <w:szCs w:val="24"/>
        </w:rPr>
        <w:t>交易平台</w:t>
      </w:r>
      <w:r>
        <w:rPr>
          <w:rFonts w:hint="eastAsia"/>
          <w:sz w:val="24"/>
          <w:szCs w:val="24"/>
        </w:rPr>
        <w:t>提交</w:t>
      </w:r>
      <w:r>
        <w:rPr>
          <w:rFonts w:hint="eastAsia" w:ascii="宋体" w:hAnsi="宋体"/>
          <w:sz w:val="24"/>
          <w:szCs w:val="24"/>
        </w:rPr>
        <w:t>给招标人或招标代理人，提交形式见本须知前附表第</w:t>
      </w:r>
      <w:r>
        <w:rPr>
          <w:rFonts w:ascii="宋体" w:hAnsi="宋体"/>
          <w:sz w:val="24"/>
          <w:szCs w:val="24"/>
        </w:rPr>
        <w:t>16</w:t>
      </w:r>
      <w:r>
        <w:rPr>
          <w:rFonts w:hint="eastAsia" w:ascii="宋体" w:hAnsi="宋体"/>
          <w:sz w:val="24"/>
          <w:szCs w:val="24"/>
        </w:rPr>
        <w:t>项。</w:t>
      </w:r>
    </w:p>
    <w:p>
      <w:pPr>
        <w:pBdr>
          <w:bottom w:val="single" w:color="auto" w:sz="6" w:space="1"/>
        </w:pBdr>
        <w:spacing w:line="440" w:lineRule="exact"/>
        <w:ind w:firstLine="540" w:firstLineChars="224"/>
        <w:rPr>
          <w:b/>
          <w:sz w:val="24"/>
          <w:szCs w:val="24"/>
        </w:rPr>
      </w:pPr>
      <w:r>
        <w:rPr>
          <w:rFonts w:hint="eastAsia"/>
          <w:b/>
          <w:sz w:val="24"/>
          <w:szCs w:val="24"/>
        </w:rPr>
        <w:t>现文：</w:t>
      </w:r>
      <w:r>
        <w:rPr>
          <w:rFonts w:hint="eastAsia" w:ascii="宋体" w:hAnsi="宋体"/>
          <w:sz w:val="24"/>
          <w:szCs w:val="24"/>
        </w:rPr>
        <w:t>投标人若对招标文件（包括招标图纸）中有疑问，</w:t>
      </w:r>
      <w:r>
        <w:rPr>
          <w:rFonts w:hint="eastAsia" w:ascii="宋体" w:hAnsi="宋体"/>
          <w:sz w:val="24"/>
          <w:szCs w:val="24"/>
          <w:u w:val="single"/>
        </w:rPr>
        <w:t>可以</w:t>
      </w:r>
      <w:r>
        <w:rPr>
          <w:rFonts w:hint="eastAsia"/>
          <w:sz w:val="24"/>
          <w:szCs w:val="24"/>
          <w:u w:val="single"/>
        </w:rPr>
        <w:t>通过广州</w:t>
      </w:r>
      <w:r>
        <w:rPr>
          <w:sz w:val="24"/>
          <w:szCs w:val="24"/>
          <w:u w:val="single"/>
        </w:rPr>
        <w:t xml:space="preserve">公共资源交易中心 </w:t>
      </w:r>
      <w:r>
        <w:rPr>
          <w:rFonts w:hint="eastAsia" w:ascii="宋体" w:hAnsi="宋体"/>
          <w:sz w:val="24"/>
          <w:szCs w:val="24"/>
        </w:rPr>
        <w:t>交易平台</w:t>
      </w:r>
      <w:r>
        <w:rPr>
          <w:rFonts w:hint="eastAsia"/>
          <w:sz w:val="24"/>
          <w:szCs w:val="24"/>
        </w:rPr>
        <w:t>提交</w:t>
      </w:r>
      <w:r>
        <w:rPr>
          <w:rFonts w:hint="eastAsia" w:ascii="宋体" w:hAnsi="宋体"/>
          <w:sz w:val="24"/>
          <w:szCs w:val="24"/>
        </w:rPr>
        <w:t>给招标人或招标代理人，提交形式见本须知前附表第</w:t>
      </w:r>
      <w:r>
        <w:rPr>
          <w:rFonts w:ascii="宋体" w:hAnsi="宋体"/>
          <w:sz w:val="24"/>
          <w:szCs w:val="24"/>
        </w:rPr>
        <w:t>16</w:t>
      </w:r>
      <w:r>
        <w:rPr>
          <w:rFonts w:hint="eastAsia" w:ascii="宋体" w:hAnsi="宋体"/>
          <w:sz w:val="24"/>
          <w:szCs w:val="24"/>
        </w:rPr>
        <w:t>项。</w:t>
      </w:r>
    </w:p>
    <w:p>
      <w:pPr>
        <w:spacing w:line="440" w:lineRule="exact"/>
        <w:ind w:firstLine="540" w:firstLineChars="224"/>
        <w:rPr>
          <w:b/>
          <w:sz w:val="24"/>
          <w:szCs w:val="24"/>
        </w:rPr>
      </w:pPr>
      <w:r>
        <w:rPr>
          <w:rFonts w:hint="eastAsia"/>
          <w:b/>
          <w:sz w:val="24"/>
          <w:szCs w:val="24"/>
        </w:rPr>
        <w:t>条款号：</w:t>
      </w:r>
      <w:r>
        <w:rPr>
          <w:rFonts w:ascii="宋体" w:hAnsi="宋体"/>
          <w:b/>
          <w:sz w:val="24"/>
          <w:szCs w:val="24"/>
        </w:rPr>
        <w:t>8.</w:t>
      </w:r>
      <w:r>
        <w:rPr>
          <w:rFonts w:hint="eastAsia" w:ascii="宋体" w:hAnsi="宋体"/>
          <w:b/>
          <w:sz w:val="24"/>
          <w:szCs w:val="24"/>
        </w:rPr>
        <w:t>2</w:t>
      </w:r>
      <w:r>
        <w:rPr>
          <w:rFonts w:hint="eastAsia"/>
          <w:b/>
          <w:sz w:val="24"/>
          <w:szCs w:val="24"/>
        </w:rPr>
        <w:t>修改类型：修改</w:t>
      </w:r>
    </w:p>
    <w:p>
      <w:pPr>
        <w:pStyle w:val="154"/>
        <w:spacing w:line="440" w:lineRule="exact"/>
        <w:ind w:firstLine="482"/>
        <w:rPr>
          <w:rFonts w:ascii="宋体"/>
          <w:sz w:val="24"/>
          <w:szCs w:val="24"/>
        </w:rPr>
      </w:pPr>
      <w:r>
        <w:rPr>
          <w:rFonts w:hint="eastAsia"/>
          <w:b/>
          <w:sz w:val="24"/>
          <w:szCs w:val="24"/>
        </w:rPr>
        <w:t>原文：</w:t>
      </w:r>
      <w:r>
        <w:rPr>
          <w:rFonts w:hint="eastAsia" w:ascii="宋体"/>
          <w:sz w:val="24"/>
          <w:szCs w:val="24"/>
        </w:rPr>
        <w:t>招标答疑会会议纪要将在提交投标文件截止时间15日前在</w:t>
      </w:r>
      <w:r>
        <w:rPr>
          <w:rFonts w:hint="eastAsia" w:ascii="宋体" w:hAnsi="宋体"/>
          <w:sz w:val="24"/>
          <w:szCs w:val="24"/>
        </w:rPr>
        <w:t>交易平台</w:t>
      </w:r>
      <w:r>
        <w:rPr>
          <w:rFonts w:hint="eastAsia" w:ascii="宋体"/>
          <w:sz w:val="24"/>
          <w:szCs w:val="24"/>
        </w:rPr>
        <w:t xml:space="preserve"> “项目答疑纪要”专区公开发布。答疑纪要一经在</w:t>
      </w:r>
      <w:r>
        <w:rPr>
          <w:rFonts w:hint="eastAsia" w:ascii="宋体" w:hAnsi="宋体"/>
          <w:sz w:val="24"/>
          <w:szCs w:val="24"/>
        </w:rPr>
        <w:t>交易平台</w:t>
      </w:r>
      <w:r>
        <w:rPr>
          <w:rFonts w:hint="eastAsia" w:ascii="宋体"/>
          <w:sz w:val="24"/>
          <w:szCs w:val="24"/>
        </w:rPr>
        <w:t>发布，视作已发放给所有投标人。</w:t>
      </w:r>
    </w:p>
    <w:p>
      <w:pPr>
        <w:pBdr>
          <w:bottom w:val="single" w:color="auto" w:sz="6" w:space="1"/>
        </w:pBdr>
        <w:spacing w:line="440" w:lineRule="exact"/>
        <w:ind w:firstLine="540" w:firstLineChars="224"/>
        <w:rPr>
          <w:b/>
          <w:sz w:val="24"/>
          <w:szCs w:val="24"/>
        </w:rPr>
      </w:pPr>
      <w:r>
        <w:rPr>
          <w:rFonts w:hint="eastAsia"/>
          <w:b/>
          <w:sz w:val="24"/>
          <w:szCs w:val="24"/>
        </w:rPr>
        <w:t>现文：</w:t>
      </w:r>
      <w:r>
        <w:rPr>
          <w:rFonts w:hint="eastAsia"/>
          <w:sz w:val="24"/>
          <w:szCs w:val="24"/>
          <w:u w:val="single"/>
        </w:rPr>
        <w:t>招标答疑纪要</w:t>
      </w:r>
      <w:r>
        <w:rPr>
          <w:rFonts w:hint="eastAsia" w:ascii="宋体"/>
          <w:sz w:val="24"/>
          <w:szCs w:val="24"/>
        </w:rPr>
        <w:t>将在提交投标文件截止时间15日前在</w:t>
      </w:r>
      <w:r>
        <w:rPr>
          <w:rFonts w:hint="eastAsia"/>
          <w:sz w:val="24"/>
          <w:szCs w:val="24"/>
          <w:u w:val="single"/>
        </w:rPr>
        <w:t>广州</w:t>
      </w:r>
      <w:r>
        <w:rPr>
          <w:sz w:val="24"/>
          <w:szCs w:val="24"/>
          <w:u w:val="single"/>
        </w:rPr>
        <w:t xml:space="preserve">公共资源交易中心  </w:t>
      </w:r>
      <w:r>
        <w:rPr>
          <w:rFonts w:hint="eastAsia" w:ascii="宋体" w:hAnsi="宋体"/>
          <w:sz w:val="24"/>
          <w:szCs w:val="24"/>
        </w:rPr>
        <w:t>交易平台</w:t>
      </w:r>
      <w:r>
        <w:rPr>
          <w:rFonts w:hint="eastAsia" w:ascii="宋体"/>
          <w:sz w:val="24"/>
          <w:szCs w:val="24"/>
        </w:rPr>
        <w:t xml:space="preserve"> “项目答疑纪要”专区公开发布。答疑纪要一经在</w:t>
      </w:r>
      <w:r>
        <w:rPr>
          <w:rFonts w:hint="eastAsia"/>
          <w:sz w:val="24"/>
          <w:szCs w:val="24"/>
          <w:u w:val="single"/>
        </w:rPr>
        <w:t>广州</w:t>
      </w:r>
      <w:r>
        <w:rPr>
          <w:sz w:val="24"/>
          <w:szCs w:val="24"/>
          <w:u w:val="single"/>
        </w:rPr>
        <w:t>公共资源交易中心</w:t>
      </w:r>
      <w:r>
        <w:rPr>
          <w:rFonts w:hint="eastAsia" w:ascii="宋体" w:hAnsi="宋体"/>
          <w:sz w:val="24"/>
          <w:szCs w:val="24"/>
        </w:rPr>
        <w:t>交易平台</w:t>
      </w:r>
      <w:r>
        <w:rPr>
          <w:rFonts w:hint="eastAsia" w:ascii="宋体"/>
          <w:sz w:val="24"/>
          <w:szCs w:val="24"/>
        </w:rPr>
        <w:t>发布，视作已发放给所有投标人。</w:t>
      </w:r>
    </w:p>
    <w:p>
      <w:pPr>
        <w:spacing w:line="440" w:lineRule="exact"/>
        <w:ind w:firstLine="540" w:firstLineChars="224"/>
        <w:rPr>
          <w:b/>
          <w:sz w:val="24"/>
          <w:szCs w:val="24"/>
        </w:rPr>
      </w:pPr>
      <w:r>
        <w:rPr>
          <w:rFonts w:hint="eastAsia"/>
          <w:b/>
          <w:sz w:val="24"/>
          <w:szCs w:val="24"/>
        </w:rPr>
        <w:t>条款号：</w:t>
      </w:r>
      <w:r>
        <w:rPr>
          <w:rFonts w:hint="eastAsia" w:ascii="宋体" w:hAnsi="宋体"/>
          <w:b/>
          <w:sz w:val="24"/>
          <w:szCs w:val="24"/>
        </w:rPr>
        <w:t>9.2</w:t>
      </w:r>
      <w:r>
        <w:rPr>
          <w:rFonts w:hint="eastAsia"/>
          <w:b/>
          <w:sz w:val="24"/>
          <w:szCs w:val="24"/>
        </w:rPr>
        <w:t>修改类型：修改</w:t>
      </w:r>
    </w:p>
    <w:p>
      <w:pPr>
        <w:pBdr>
          <w:bottom w:val="single" w:color="auto" w:sz="6" w:space="1"/>
        </w:pBdr>
        <w:spacing w:line="440" w:lineRule="exact"/>
        <w:ind w:firstLine="540" w:firstLineChars="224"/>
        <w:rPr>
          <w:rFonts w:ascii="宋体" w:hAnsi="宋体"/>
          <w:sz w:val="24"/>
          <w:szCs w:val="24"/>
        </w:rPr>
      </w:pPr>
      <w:r>
        <w:rPr>
          <w:rFonts w:hint="eastAsia"/>
          <w:b/>
          <w:sz w:val="24"/>
          <w:szCs w:val="24"/>
        </w:rPr>
        <w:t>原文：</w:t>
      </w:r>
      <w:r>
        <w:rPr>
          <w:rFonts w:hint="eastAsia" w:ascii="宋体"/>
          <w:sz w:val="24"/>
          <w:szCs w:val="24"/>
        </w:rPr>
        <w:t>招标文件的澄清或修改将在</w:t>
      </w:r>
      <w:r>
        <w:rPr>
          <w:rFonts w:hint="eastAsia" w:ascii="宋体" w:hAnsi="宋体"/>
          <w:sz w:val="24"/>
          <w:szCs w:val="24"/>
        </w:rPr>
        <w:t>交易平台</w:t>
      </w:r>
      <w:r>
        <w:rPr>
          <w:rFonts w:hint="eastAsia" w:ascii="宋体"/>
          <w:sz w:val="24"/>
          <w:szCs w:val="24"/>
        </w:rPr>
        <w:t>“项目答疑纪要”专区公开发布。答疑纪要一经在</w:t>
      </w:r>
      <w:r>
        <w:rPr>
          <w:rFonts w:hint="eastAsia" w:ascii="宋体" w:hAnsi="宋体"/>
          <w:sz w:val="24"/>
          <w:szCs w:val="24"/>
        </w:rPr>
        <w:t>交易平台</w:t>
      </w:r>
      <w:r>
        <w:rPr>
          <w:rFonts w:hint="eastAsia" w:ascii="宋体"/>
          <w:sz w:val="24"/>
          <w:szCs w:val="24"/>
        </w:rPr>
        <w:t>发布，视作已发放给所有投标人，以</w:t>
      </w:r>
      <w:r>
        <w:rPr>
          <w:rFonts w:hint="eastAsia" w:ascii="宋体" w:hAnsi="宋体"/>
          <w:sz w:val="24"/>
          <w:szCs w:val="24"/>
        </w:rPr>
        <w:t>交易平台</w:t>
      </w:r>
      <w:r>
        <w:rPr>
          <w:rFonts w:hint="eastAsia" w:ascii="宋体"/>
          <w:sz w:val="24"/>
          <w:szCs w:val="24"/>
        </w:rPr>
        <w:t>上网发布时间作为送达时间。</w:t>
      </w:r>
    </w:p>
    <w:p>
      <w:pPr>
        <w:pBdr>
          <w:bottom w:val="single" w:color="auto" w:sz="6" w:space="1"/>
        </w:pBdr>
        <w:spacing w:line="440" w:lineRule="exact"/>
        <w:ind w:firstLine="540" w:firstLineChars="224"/>
        <w:rPr>
          <w:rFonts w:ascii="宋体"/>
          <w:sz w:val="24"/>
          <w:szCs w:val="24"/>
        </w:rPr>
      </w:pPr>
      <w:r>
        <w:rPr>
          <w:rFonts w:hint="eastAsia"/>
          <w:b/>
          <w:sz w:val="24"/>
          <w:szCs w:val="24"/>
        </w:rPr>
        <w:t>现文：</w:t>
      </w:r>
      <w:r>
        <w:rPr>
          <w:rFonts w:hint="eastAsia" w:ascii="宋体"/>
          <w:sz w:val="24"/>
          <w:szCs w:val="24"/>
        </w:rPr>
        <w:t>招标文件的澄清或修改将在</w:t>
      </w:r>
      <w:r>
        <w:rPr>
          <w:rFonts w:hint="eastAsia"/>
          <w:sz w:val="24"/>
          <w:szCs w:val="24"/>
          <w:u w:val="single"/>
        </w:rPr>
        <w:t>广州</w:t>
      </w:r>
      <w:r>
        <w:rPr>
          <w:sz w:val="24"/>
          <w:szCs w:val="24"/>
          <w:u w:val="single"/>
        </w:rPr>
        <w:t xml:space="preserve">公共资源交易中心 </w:t>
      </w:r>
      <w:r>
        <w:rPr>
          <w:rFonts w:hint="eastAsia" w:ascii="宋体" w:hAnsi="宋体"/>
          <w:sz w:val="24"/>
          <w:szCs w:val="24"/>
        </w:rPr>
        <w:t>交易平台</w:t>
      </w:r>
      <w:r>
        <w:rPr>
          <w:rFonts w:hint="eastAsia" w:ascii="宋体"/>
          <w:sz w:val="24"/>
          <w:szCs w:val="24"/>
        </w:rPr>
        <w:t>“项目答疑纪要”专区公开发布。答疑纪要一经在</w:t>
      </w:r>
      <w:r>
        <w:rPr>
          <w:rFonts w:hint="eastAsia"/>
          <w:sz w:val="24"/>
          <w:szCs w:val="24"/>
          <w:u w:val="single"/>
        </w:rPr>
        <w:t>广州</w:t>
      </w:r>
      <w:r>
        <w:rPr>
          <w:sz w:val="24"/>
          <w:szCs w:val="24"/>
          <w:u w:val="single"/>
        </w:rPr>
        <w:t>公共资源交易中心</w:t>
      </w:r>
      <w:r>
        <w:rPr>
          <w:rFonts w:hint="eastAsia" w:ascii="宋体" w:hAnsi="宋体"/>
          <w:sz w:val="24"/>
          <w:szCs w:val="24"/>
        </w:rPr>
        <w:t>交易平台</w:t>
      </w:r>
      <w:r>
        <w:rPr>
          <w:rFonts w:hint="eastAsia" w:ascii="宋体"/>
          <w:sz w:val="24"/>
          <w:szCs w:val="24"/>
        </w:rPr>
        <w:t>发布，视作已发放给所有投标人，以</w:t>
      </w:r>
      <w:r>
        <w:rPr>
          <w:rFonts w:hint="eastAsia"/>
          <w:sz w:val="24"/>
          <w:szCs w:val="24"/>
          <w:u w:val="single"/>
        </w:rPr>
        <w:t>广州</w:t>
      </w:r>
      <w:r>
        <w:rPr>
          <w:sz w:val="24"/>
          <w:szCs w:val="24"/>
          <w:u w:val="single"/>
        </w:rPr>
        <w:t xml:space="preserve">公共资源交易中心 </w:t>
      </w:r>
      <w:r>
        <w:rPr>
          <w:rFonts w:hint="eastAsia" w:ascii="宋体" w:hAnsi="宋体"/>
          <w:sz w:val="24"/>
          <w:szCs w:val="24"/>
        </w:rPr>
        <w:t>交易平台</w:t>
      </w:r>
      <w:r>
        <w:rPr>
          <w:rFonts w:hint="eastAsia" w:ascii="宋体"/>
          <w:sz w:val="24"/>
          <w:szCs w:val="24"/>
        </w:rPr>
        <w:t>上网发布时间作为送达时间。</w:t>
      </w:r>
    </w:p>
    <w:p>
      <w:pPr>
        <w:spacing w:line="360" w:lineRule="auto"/>
        <w:ind w:firstLine="472" w:firstLineChars="224"/>
        <w:rPr>
          <w:b/>
          <w:szCs w:val="21"/>
        </w:rPr>
      </w:pPr>
      <w:r>
        <w:rPr>
          <w:rFonts w:hint="eastAsia"/>
          <w:b/>
          <w:szCs w:val="21"/>
        </w:rPr>
        <w:t>条款号：9.4修改类型：修改</w:t>
      </w:r>
    </w:p>
    <w:p>
      <w:pPr>
        <w:spacing w:line="360" w:lineRule="auto"/>
        <w:ind w:firstLine="472" w:firstLineChars="224"/>
        <w:rPr>
          <w:b/>
          <w:szCs w:val="21"/>
        </w:rPr>
      </w:pPr>
      <w:r>
        <w:rPr>
          <w:rFonts w:hint="eastAsia"/>
          <w:b/>
          <w:szCs w:val="21"/>
        </w:rPr>
        <w:t>原文：</w:t>
      </w:r>
      <w:r>
        <w:rPr>
          <w:rFonts w:hint="eastAsia" w:ascii="宋体" w:hAnsi="宋体"/>
          <w:sz w:val="24"/>
        </w:rPr>
        <w:t>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527" w:firstLineChars="250"/>
      </w:pPr>
      <w:r>
        <w:rPr>
          <w:rFonts w:hint="eastAsia"/>
          <w:b/>
          <w:szCs w:val="21"/>
        </w:rPr>
        <w:t>现文：</w:t>
      </w:r>
      <w:r>
        <w:rPr>
          <w:rFonts w:hint="eastAsia" w:ascii="宋体" w:hAnsi="宋体"/>
          <w:sz w:val="24"/>
        </w:rPr>
        <w:t>招标文件的澄清或修改</w:t>
      </w:r>
      <w:r>
        <w:rPr>
          <w:rFonts w:hint="eastAsia" w:ascii="宋体"/>
          <w:sz w:val="24"/>
        </w:rPr>
        <w:t>将在</w:t>
      </w:r>
      <w:r>
        <w:rPr>
          <w:rFonts w:hint="eastAsia"/>
          <w:sz w:val="24"/>
          <w:szCs w:val="24"/>
          <w:u w:val="single"/>
        </w:rPr>
        <w:t>广州公共资源交易中心</w:t>
      </w:r>
      <w:r>
        <w:rPr>
          <w:rFonts w:hint="eastAsia" w:ascii="宋体" w:hAnsi="宋体"/>
          <w:sz w:val="24"/>
          <w:szCs w:val="24"/>
        </w:rPr>
        <w:t>交易平台</w:t>
      </w:r>
      <w:r>
        <w:rPr>
          <w:rFonts w:hint="eastAsia" w:ascii="宋体"/>
          <w:sz w:val="24"/>
        </w:rPr>
        <w:t>“项目答疑纪要”专区公开发布</w:t>
      </w:r>
      <w:r>
        <w:rPr>
          <w:rFonts w:hint="eastAsia" w:ascii="宋体" w:hAnsi="宋体"/>
          <w:sz w:val="24"/>
        </w:rPr>
        <w:t>。当招标文件的澄清、修改、补充等在同一内容的表述不一致时，以最后发出的文件为准。</w:t>
      </w:r>
    </w:p>
    <w:p>
      <w:pPr>
        <w:spacing w:line="440" w:lineRule="exact"/>
        <w:ind w:firstLine="482" w:firstLineChars="200"/>
        <w:rPr>
          <w:b/>
          <w:sz w:val="24"/>
          <w:szCs w:val="24"/>
        </w:rPr>
      </w:pPr>
      <w:r>
        <w:rPr>
          <w:rFonts w:hint="eastAsia"/>
          <w:b/>
          <w:sz w:val="24"/>
          <w:szCs w:val="24"/>
        </w:rPr>
        <w:t>条款号：</w:t>
      </w:r>
      <w:r>
        <w:rPr>
          <w:rFonts w:hint="eastAsia" w:ascii="宋体"/>
          <w:bCs/>
          <w:sz w:val="24"/>
          <w:szCs w:val="24"/>
        </w:rPr>
        <w:t>11.2.2</w:t>
      </w:r>
      <w:r>
        <w:rPr>
          <w:rFonts w:hint="eastAsia"/>
          <w:b/>
          <w:sz w:val="24"/>
          <w:szCs w:val="24"/>
        </w:rPr>
        <w:t>修改类型：修改</w:t>
      </w:r>
    </w:p>
    <w:p>
      <w:pPr>
        <w:spacing w:line="440" w:lineRule="exact"/>
        <w:ind w:firstLine="482" w:firstLineChars="200"/>
        <w:rPr>
          <w:rFonts w:ascii="宋体"/>
          <w:bCs/>
          <w:sz w:val="24"/>
          <w:szCs w:val="24"/>
        </w:rPr>
      </w:pPr>
      <w:r>
        <w:rPr>
          <w:rFonts w:hint="eastAsia"/>
          <w:b/>
          <w:sz w:val="24"/>
          <w:szCs w:val="24"/>
        </w:rPr>
        <w:t>原文：</w:t>
      </w:r>
      <w:r>
        <w:rPr>
          <w:rFonts w:hint="eastAsia" w:ascii="宋体"/>
          <w:bCs/>
          <w:sz w:val="24"/>
          <w:szCs w:val="24"/>
        </w:rPr>
        <w:t xml:space="preserve"> 资格审查文件：</w:t>
      </w:r>
    </w:p>
    <w:p>
      <w:pPr>
        <w:spacing w:line="440" w:lineRule="exact"/>
        <w:ind w:firstLine="480" w:firstLineChars="200"/>
        <w:rPr>
          <w:rFonts w:ascii="宋体"/>
          <w:bCs/>
          <w:sz w:val="24"/>
          <w:szCs w:val="24"/>
        </w:rPr>
      </w:pPr>
      <w:r>
        <w:rPr>
          <w:rFonts w:hint="eastAsia" w:ascii="宋体"/>
          <w:bCs/>
          <w:sz w:val="24"/>
          <w:szCs w:val="24"/>
        </w:rPr>
        <w:t xml:space="preserve">（1）投标人声明； </w:t>
      </w:r>
    </w:p>
    <w:p>
      <w:pPr>
        <w:spacing w:line="440" w:lineRule="exact"/>
        <w:ind w:firstLine="480" w:firstLineChars="200"/>
        <w:rPr>
          <w:rFonts w:ascii="宋体"/>
          <w:bCs/>
          <w:sz w:val="24"/>
          <w:szCs w:val="24"/>
        </w:rPr>
      </w:pPr>
      <w:r>
        <w:rPr>
          <w:rFonts w:hint="eastAsia" w:ascii="宋体"/>
          <w:bCs/>
          <w:sz w:val="24"/>
          <w:szCs w:val="24"/>
        </w:rPr>
        <w:t>（2）法定代表人证明书、法定代表人签字或盖章的本投标文件授权委托证明书；</w:t>
      </w:r>
    </w:p>
    <w:p>
      <w:pPr>
        <w:spacing w:line="440" w:lineRule="exact"/>
        <w:ind w:firstLine="480" w:firstLineChars="200"/>
        <w:rPr>
          <w:rFonts w:ascii="宋体"/>
          <w:bCs/>
          <w:sz w:val="24"/>
          <w:szCs w:val="24"/>
        </w:rPr>
      </w:pPr>
      <w:r>
        <w:rPr>
          <w:rFonts w:hint="eastAsia" w:ascii="宋体"/>
          <w:bCs/>
          <w:sz w:val="24"/>
          <w:szCs w:val="24"/>
        </w:rPr>
        <w:t>（3）企业营业执照（取自库内上传件）；</w:t>
      </w:r>
    </w:p>
    <w:p>
      <w:pPr>
        <w:spacing w:line="440" w:lineRule="exact"/>
        <w:ind w:firstLine="480" w:firstLineChars="200"/>
        <w:rPr>
          <w:rFonts w:ascii="宋体"/>
          <w:bCs/>
          <w:sz w:val="24"/>
          <w:szCs w:val="24"/>
        </w:rPr>
      </w:pPr>
      <w:r>
        <w:rPr>
          <w:rFonts w:hint="eastAsia" w:ascii="宋体"/>
          <w:bCs/>
          <w:sz w:val="24"/>
          <w:szCs w:val="24"/>
        </w:rPr>
        <w:t>（4）企业资质证书（取自库内上传件）；</w:t>
      </w:r>
    </w:p>
    <w:p>
      <w:pPr>
        <w:spacing w:line="440" w:lineRule="exact"/>
        <w:ind w:firstLine="480" w:firstLineChars="200"/>
        <w:rPr>
          <w:rFonts w:ascii="宋体"/>
          <w:bCs/>
          <w:sz w:val="24"/>
          <w:szCs w:val="24"/>
        </w:rPr>
      </w:pPr>
      <w:r>
        <w:rPr>
          <w:rFonts w:hint="eastAsia" w:ascii="宋体"/>
          <w:bCs/>
          <w:sz w:val="24"/>
          <w:szCs w:val="24"/>
        </w:rPr>
        <w:t>（5）建筑施工企业安全生产许可证（取自库内上传件）；</w:t>
      </w:r>
    </w:p>
    <w:p>
      <w:pPr>
        <w:spacing w:line="440" w:lineRule="exact"/>
        <w:ind w:firstLine="480" w:firstLineChars="200"/>
        <w:rPr>
          <w:rFonts w:ascii="宋体" w:hAnsi="宋体"/>
          <w:bCs/>
          <w:sz w:val="24"/>
          <w:szCs w:val="24"/>
        </w:rPr>
      </w:pPr>
      <w:r>
        <w:rPr>
          <w:rFonts w:hint="eastAsia" w:ascii="宋体"/>
          <w:bCs/>
          <w:sz w:val="24"/>
          <w:szCs w:val="24"/>
        </w:rPr>
        <w:t>（6）</w:t>
      </w:r>
      <w:r>
        <w:rPr>
          <w:rFonts w:hint="eastAsia" w:ascii="宋体" w:hAnsi="宋体"/>
          <w:bCs/>
          <w:sz w:val="24"/>
          <w:szCs w:val="24"/>
        </w:rPr>
        <w:t>项目负责人（按网上投标登记时选择拟投标的项目负责人）</w:t>
      </w:r>
    </w:p>
    <w:p>
      <w:pPr>
        <w:spacing w:line="440" w:lineRule="exact"/>
        <w:ind w:firstLine="480" w:firstLineChars="200"/>
        <w:rPr>
          <w:rFonts w:ascii="宋体" w:hAnsi="宋体"/>
          <w:bCs/>
          <w:sz w:val="24"/>
          <w:szCs w:val="24"/>
        </w:rPr>
      </w:pPr>
      <w:r>
        <w:rPr>
          <w:rFonts w:hint="eastAsia" w:ascii="宋体" w:hAnsi="宋体"/>
          <w:bCs/>
          <w:sz w:val="24"/>
          <w:szCs w:val="24"/>
        </w:rPr>
        <w:t>（7）专职安全员（按网上投标登记时选择拟投标的专职安全员）</w:t>
      </w:r>
    </w:p>
    <w:p>
      <w:pPr>
        <w:spacing w:line="440" w:lineRule="exact"/>
        <w:ind w:firstLine="480" w:firstLineChars="200"/>
        <w:rPr>
          <w:rFonts w:ascii="宋体"/>
          <w:bCs/>
          <w:sz w:val="24"/>
          <w:szCs w:val="24"/>
        </w:rPr>
      </w:pPr>
      <w:r>
        <w:rPr>
          <w:rFonts w:hint="eastAsia" w:ascii="宋体"/>
          <w:bCs/>
          <w:sz w:val="24"/>
          <w:szCs w:val="24"/>
        </w:rPr>
        <w:t>（8）拟委托技术负责人的相关证书、资料（具体要求由招标人明确）</w:t>
      </w:r>
    </w:p>
    <w:p>
      <w:pPr>
        <w:spacing w:line="440" w:lineRule="exact"/>
        <w:ind w:firstLine="480" w:firstLineChars="200"/>
        <w:rPr>
          <w:rFonts w:ascii="宋体"/>
          <w:bCs/>
          <w:sz w:val="24"/>
          <w:szCs w:val="24"/>
        </w:rPr>
      </w:pPr>
      <w:r>
        <w:rPr>
          <w:rFonts w:hint="eastAsia" w:ascii="宋体"/>
          <w:bCs/>
          <w:sz w:val="24"/>
          <w:szCs w:val="24"/>
        </w:rPr>
        <w:t xml:space="preserve">（9）拟委派项目负责人的建造师证书或二级注册建造师电子注册证书（取自库内上传件）； </w:t>
      </w:r>
    </w:p>
    <w:p>
      <w:pPr>
        <w:spacing w:line="440" w:lineRule="exact"/>
        <w:ind w:firstLine="480" w:firstLineChars="200"/>
        <w:rPr>
          <w:rFonts w:ascii="宋体"/>
          <w:bCs/>
          <w:sz w:val="24"/>
          <w:szCs w:val="24"/>
        </w:rPr>
      </w:pPr>
      <w:r>
        <w:rPr>
          <w:rFonts w:hint="eastAsia" w:ascii="宋体"/>
          <w:bCs/>
          <w:sz w:val="24"/>
          <w:szCs w:val="24"/>
        </w:rPr>
        <w:t>（10）项目负责人安全</w:t>
      </w:r>
      <w:r>
        <w:rPr>
          <w:rFonts w:hint="eastAsia" w:ascii="宋体"/>
          <w:bCs/>
          <w:sz w:val="24"/>
          <w:szCs w:val="24"/>
          <w:lang w:val="en-US" w:eastAsia="zh-CN"/>
        </w:rPr>
        <w:t>生产</w:t>
      </w:r>
      <w:r>
        <w:rPr>
          <w:rFonts w:hint="eastAsia" w:ascii="宋体"/>
          <w:bCs/>
          <w:sz w:val="24"/>
          <w:szCs w:val="24"/>
        </w:rPr>
        <w:t>考核合格证明或在有效期内的安全考核合格证书（B类）（取自库内上传件），</w:t>
      </w:r>
      <w:r>
        <w:rPr>
          <w:rFonts w:hint="eastAsia" w:ascii="宋体" w:hAnsi="宋体"/>
          <w:sz w:val="24"/>
          <w:szCs w:val="24"/>
        </w:rPr>
        <w:t>或提供广东省建筑施工企业管理人员安全生产考核信息系统安全生产管理人员证书信息的网页截图</w:t>
      </w:r>
      <w:r>
        <w:rPr>
          <w:rFonts w:hint="eastAsia" w:ascii="宋体"/>
          <w:bCs/>
          <w:sz w:val="24"/>
          <w:szCs w:val="24"/>
        </w:rPr>
        <w:t>；</w:t>
      </w:r>
    </w:p>
    <w:p>
      <w:pPr>
        <w:spacing w:line="440" w:lineRule="exact"/>
        <w:ind w:firstLine="480" w:firstLineChars="200"/>
        <w:rPr>
          <w:rFonts w:ascii="宋体"/>
          <w:bCs/>
          <w:sz w:val="24"/>
          <w:szCs w:val="24"/>
        </w:rPr>
      </w:pPr>
      <w:r>
        <w:rPr>
          <w:rFonts w:hint="eastAsia" w:ascii="宋体"/>
          <w:bCs/>
          <w:sz w:val="24"/>
          <w:szCs w:val="24"/>
        </w:rPr>
        <w:t>（11）专职安全员须具有在有效期内的安全考核合格证书（C类）（取自库内上传件），</w:t>
      </w:r>
      <w:r>
        <w:rPr>
          <w:rFonts w:hint="eastAsia" w:ascii="宋体" w:hAnsi="宋体"/>
          <w:sz w:val="24"/>
          <w:szCs w:val="24"/>
        </w:rPr>
        <w:t>或提供广东省建筑施工企业管理人员安全生产考核信息系统安全生产管理人员证书信息的网页截图</w:t>
      </w:r>
      <w:r>
        <w:rPr>
          <w:rFonts w:hint="eastAsia" w:ascii="宋体"/>
          <w:bCs/>
          <w:sz w:val="24"/>
          <w:szCs w:val="24"/>
        </w:rPr>
        <w:t>；</w:t>
      </w:r>
    </w:p>
    <w:p>
      <w:pPr>
        <w:spacing w:line="440" w:lineRule="exact"/>
        <w:ind w:firstLine="480" w:firstLineChars="200"/>
        <w:rPr>
          <w:rFonts w:ascii="宋体"/>
          <w:bCs/>
          <w:sz w:val="24"/>
          <w:szCs w:val="24"/>
        </w:rPr>
      </w:pPr>
      <w:r>
        <w:rPr>
          <w:rFonts w:hint="eastAsia" w:ascii="宋体"/>
          <w:bCs/>
          <w:sz w:val="24"/>
          <w:szCs w:val="24"/>
        </w:rPr>
        <w:t>（12）</w:t>
      </w:r>
      <w:r>
        <w:rPr>
          <w:rFonts w:hint="eastAsia" w:ascii="宋体" w:hAnsi="宋体"/>
          <w:bCs/>
          <w:sz w:val="24"/>
          <w:szCs w:val="24"/>
        </w:rPr>
        <w:t>用于资格审查的业绩（设置业绩要求时选择此项，投标人</w:t>
      </w:r>
      <w:r>
        <w:rPr>
          <w:rFonts w:hint="eastAsia" w:ascii="宋体" w:hAnsi="宋体"/>
          <w:sz w:val="24"/>
          <w:szCs w:val="24"/>
        </w:rPr>
        <w:t>须提供类似工程业绩的项目名称及项目编号，具体格式由招标人自定</w:t>
      </w:r>
      <w:r>
        <w:rPr>
          <w:rFonts w:hint="eastAsia" w:ascii="宋体" w:hAnsi="宋体"/>
          <w:bCs/>
          <w:sz w:val="24"/>
          <w:szCs w:val="24"/>
        </w:rPr>
        <w:t>）；</w:t>
      </w:r>
    </w:p>
    <w:p>
      <w:pPr>
        <w:spacing w:line="440" w:lineRule="exact"/>
        <w:ind w:firstLine="480" w:firstLineChars="200"/>
        <w:rPr>
          <w:rFonts w:ascii="宋体"/>
          <w:bCs/>
          <w:sz w:val="24"/>
          <w:szCs w:val="24"/>
        </w:rPr>
      </w:pPr>
      <w:r>
        <w:rPr>
          <w:rFonts w:hint="eastAsia" w:ascii="宋体"/>
          <w:bCs/>
          <w:sz w:val="24"/>
          <w:szCs w:val="24"/>
        </w:rPr>
        <w:t>（13）资格审查前，投标人须在广州市住房和城乡建设局建立企业诚信档案，拟担任本工程项目负责人须是本企业诚信档案中的在册人员。</w:t>
      </w:r>
    </w:p>
    <w:p>
      <w:pPr>
        <w:spacing w:line="440" w:lineRule="exact"/>
        <w:ind w:firstLine="480" w:firstLineChars="200"/>
        <w:rPr>
          <w:rFonts w:ascii="宋体" w:hAnsi="宋体"/>
          <w:bCs/>
          <w:sz w:val="24"/>
          <w:szCs w:val="24"/>
        </w:rPr>
      </w:pPr>
      <w:r>
        <w:rPr>
          <w:rFonts w:hint="eastAsia" w:ascii="宋体" w:hAnsi="宋体"/>
          <w:bCs/>
          <w:sz w:val="24"/>
          <w:szCs w:val="24"/>
        </w:rPr>
        <w:t>（14）列明主办单位的联合体工作协议（采用联合体投标时需递交，投标人拟任本工程项目负责人应为联合体主办方诚信档案中的在册人员，</w:t>
      </w:r>
      <w:r>
        <w:rPr>
          <w:rFonts w:hint="eastAsia" w:ascii="宋体" w:hAnsi="宋体"/>
          <w:sz w:val="24"/>
          <w:szCs w:val="24"/>
        </w:rPr>
        <w:t>联合体工作协议应明确约定各方拟承担的工作和责任</w:t>
      </w:r>
      <w:r>
        <w:rPr>
          <w:rFonts w:hint="eastAsia" w:ascii="宋体" w:hAnsi="宋体"/>
          <w:bCs/>
          <w:sz w:val="24"/>
          <w:szCs w:val="24"/>
        </w:rPr>
        <w:t xml:space="preserve">）； </w:t>
      </w:r>
    </w:p>
    <w:p>
      <w:pPr>
        <w:spacing w:line="440" w:lineRule="exact"/>
        <w:ind w:firstLine="480" w:firstLineChars="200"/>
        <w:rPr>
          <w:rFonts w:ascii="宋体"/>
          <w:bCs/>
          <w:sz w:val="24"/>
          <w:szCs w:val="24"/>
        </w:rPr>
      </w:pPr>
      <w:r>
        <w:rPr>
          <w:rFonts w:hint="eastAsia" w:ascii="宋体" w:hAnsi="宋体"/>
          <w:bCs/>
          <w:sz w:val="24"/>
          <w:szCs w:val="24"/>
        </w:rPr>
        <w:t>（15）</w:t>
      </w:r>
      <w:r>
        <w:rPr>
          <w:rFonts w:hint="eastAsia" w:ascii="宋体" w:hAnsi="宋体"/>
          <w:sz w:val="24"/>
          <w:szCs w:val="24"/>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440" w:lineRule="exact"/>
        <w:ind w:firstLine="482" w:firstLineChars="200"/>
        <w:rPr>
          <w:rFonts w:ascii="宋体"/>
          <w:bCs/>
          <w:sz w:val="24"/>
          <w:szCs w:val="24"/>
        </w:rPr>
      </w:pPr>
      <w:r>
        <w:rPr>
          <w:rFonts w:hint="eastAsia"/>
          <w:b/>
          <w:sz w:val="24"/>
          <w:szCs w:val="24"/>
        </w:rPr>
        <w:t>现文：</w:t>
      </w:r>
      <w:r>
        <w:rPr>
          <w:rFonts w:hint="eastAsia" w:ascii="宋体"/>
          <w:bCs/>
          <w:sz w:val="24"/>
          <w:szCs w:val="24"/>
        </w:rPr>
        <w:t>资格审查文件：</w:t>
      </w:r>
    </w:p>
    <w:p>
      <w:pPr>
        <w:spacing w:line="440" w:lineRule="exact"/>
        <w:ind w:firstLine="480" w:firstLineChars="200"/>
        <w:rPr>
          <w:rFonts w:ascii="宋体"/>
          <w:bCs/>
          <w:sz w:val="24"/>
          <w:szCs w:val="24"/>
        </w:rPr>
      </w:pPr>
      <w:r>
        <w:rPr>
          <w:rFonts w:hint="eastAsia" w:ascii="宋体"/>
          <w:bCs/>
          <w:sz w:val="24"/>
          <w:szCs w:val="24"/>
        </w:rPr>
        <w:t>（1）投标人声明</w:t>
      </w:r>
      <w:r>
        <w:rPr>
          <w:rFonts w:hint="eastAsia" w:ascii="宋体"/>
          <w:bCs/>
          <w:sz w:val="24"/>
          <w:szCs w:val="24"/>
          <w:u w:val="single"/>
        </w:rPr>
        <w:t>（见招标公告附件一）</w:t>
      </w:r>
      <w:r>
        <w:rPr>
          <w:rFonts w:hint="eastAsia" w:ascii="宋体"/>
          <w:bCs/>
          <w:sz w:val="24"/>
          <w:szCs w:val="24"/>
        </w:rPr>
        <w:t xml:space="preserve">； </w:t>
      </w:r>
    </w:p>
    <w:p>
      <w:pPr>
        <w:spacing w:line="440" w:lineRule="exact"/>
        <w:ind w:firstLine="480" w:firstLineChars="200"/>
        <w:rPr>
          <w:rFonts w:ascii="宋体"/>
          <w:bCs/>
          <w:sz w:val="24"/>
          <w:szCs w:val="24"/>
          <w:highlight w:val="none"/>
        </w:rPr>
      </w:pPr>
      <w:r>
        <w:rPr>
          <w:rFonts w:hint="eastAsia" w:ascii="宋体"/>
          <w:bCs/>
          <w:sz w:val="24"/>
          <w:szCs w:val="24"/>
        </w:rPr>
        <w:t>（2）法定代表</w:t>
      </w:r>
      <w:r>
        <w:rPr>
          <w:rFonts w:hint="eastAsia" w:ascii="宋体"/>
          <w:bCs/>
          <w:sz w:val="24"/>
          <w:szCs w:val="24"/>
          <w:highlight w:val="none"/>
        </w:rPr>
        <w:t>人证明书、法定代表人签字或盖章的本投标文件授权委托证明书；</w:t>
      </w:r>
    </w:p>
    <w:p>
      <w:pPr>
        <w:spacing w:line="440" w:lineRule="exact"/>
        <w:ind w:firstLine="480" w:firstLineChars="200"/>
        <w:rPr>
          <w:rFonts w:ascii="宋体"/>
          <w:bCs/>
          <w:sz w:val="24"/>
          <w:szCs w:val="24"/>
          <w:highlight w:val="none"/>
        </w:rPr>
      </w:pPr>
      <w:r>
        <w:rPr>
          <w:rFonts w:hint="eastAsia" w:ascii="宋体"/>
          <w:bCs/>
          <w:sz w:val="24"/>
          <w:szCs w:val="24"/>
          <w:highlight w:val="none"/>
        </w:rPr>
        <w:t>（3）企业营业执照（取自库内上传件）；</w:t>
      </w:r>
    </w:p>
    <w:p>
      <w:pPr>
        <w:spacing w:line="440" w:lineRule="exact"/>
        <w:ind w:firstLine="480" w:firstLineChars="200"/>
        <w:rPr>
          <w:rFonts w:ascii="宋体"/>
          <w:bCs/>
          <w:sz w:val="24"/>
          <w:szCs w:val="24"/>
          <w:highlight w:val="none"/>
        </w:rPr>
      </w:pPr>
      <w:r>
        <w:rPr>
          <w:rFonts w:hint="eastAsia" w:ascii="宋体"/>
          <w:bCs/>
          <w:sz w:val="24"/>
          <w:szCs w:val="24"/>
          <w:highlight w:val="none"/>
        </w:rPr>
        <w:t>（4）企业资质证书（取自库内上传件）、</w:t>
      </w:r>
      <w:r>
        <w:rPr>
          <w:rFonts w:hint="eastAsia" w:ascii="宋体" w:hAnsi="Times New Roman" w:cs="Times New Roman"/>
          <w:bCs/>
          <w:color w:val="FF0000"/>
          <w:sz w:val="24"/>
          <w:szCs w:val="24"/>
          <w:highlight w:val="none"/>
        </w:rPr>
        <w:t>市场监督管理部门颁发的《中华人民共和国特种设备生产许可证》（许可子项目为：公用管道安装GB1）或质量监督部门颁发的有效期内的《中华人民共和国特种设备安装改造维修许可证》（压力管道），级别为GB1（PE专项）</w:t>
      </w:r>
      <w:r>
        <w:rPr>
          <w:rFonts w:hint="eastAsia" w:ascii="宋体" w:hAnsi="宋体" w:cs="宋体"/>
          <w:sz w:val="24"/>
          <w:szCs w:val="24"/>
          <w:highlight w:val="none"/>
        </w:rPr>
        <w:t>；</w:t>
      </w:r>
    </w:p>
    <w:p>
      <w:pPr>
        <w:spacing w:line="440" w:lineRule="exact"/>
        <w:ind w:firstLine="480" w:firstLineChars="200"/>
        <w:rPr>
          <w:rFonts w:ascii="宋体"/>
          <w:bCs/>
          <w:sz w:val="24"/>
          <w:szCs w:val="24"/>
          <w:highlight w:val="none"/>
        </w:rPr>
      </w:pPr>
      <w:r>
        <w:rPr>
          <w:rFonts w:hint="eastAsia" w:ascii="宋体"/>
          <w:bCs/>
          <w:sz w:val="24"/>
          <w:szCs w:val="24"/>
          <w:highlight w:val="none"/>
        </w:rPr>
        <w:t>（5）建筑施工企业安全生产许可证（取自库内上传件）；</w:t>
      </w:r>
    </w:p>
    <w:p>
      <w:pPr>
        <w:spacing w:line="440" w:lineRule="exact"/>
        <w:ind w:firstLine="480" w:firstLineChars="200"/>
        <w:rPr>
          <w:rFonts w:ascii="宋体" w:hAnsi="宋体"/>
          <w:bCs/>
          <w:sz w:val="24"/>
          <w:szCs w:val="24"/>
          <w:highlight w:val="none"/>
        </w:rPr>
      </w:pPr>
      <w:r>
        <w:rPr>
          <w:rFonts w:hint="eastAsia" w:ascii="宋体"/>
          <w:bCs/>
          <w:sz w:val="24"/>
          <w:szCs w:val="24"/>
          <w:highlight w:val="none"/>
        </w:rPr>
        <w:t>（6）</w:t>
      </w:r>
      <w:r>
        <w:rPr>
          <w:rFonts w:hint="eastAsia" w:ascii="宋体" w:hAnsi="宋体"/>
          <w:bCs/>
          <w:sz w:val="24"/>
          <w:szCs w:val="24"/>
          <w:highlight w:val="none"/>
        </w:rPr>
        <w:t>项目负责人（按网上投标登记时选择拟投标的项目负责人）；</w:t>
      </w:r>
    </w:p>
    <w:p>
      <w:pPr>
        <w:spacing w:line="440" w:lineRule="exact"/>
        <w:ind w:firstLine="480" w:firstLineChars="200"/>
        <w:rPr>
          <w:rFonts w:ascii="宋体" w:hAnsi="宋体"/>
          <w:bCs/>
          <w:sz w:val="24"/>
          <w:szCs w:val="24"/>
          <w:highlight w:val="none"/>
        </w:rPr>
      </w:pPr>
      <w:r>
        <w:rPr>
          <w:rFonts w:hint="eastAsia" w:ascii="宋体" w:hAnsi="宋体"/>
          <w:bCs/>
          <w:sz w:val="24"/>
          <w:szCs w:val="24"/>
          <w:highlight w:val="none"/>
        </w:rPr>
        <w:t>（7）专职安全员（按网上投标登记时选择拟投标的专职安全员）；</w:t>
      </w:r>
    </w:p>
    <w:p>
      <w:pPr>
        <w:spacing w:line="440" w:lineRule="exact"/>
        <w:ind w:firstLine="480" w:firstLineChars="200"/>
        <w:rPr>
          <w:rFonts w:ascii="宋体"/>
          <w:bCs/>
          <w:sz w:val="24"/>
          <w:szCs w:val="24"/>
          <w:highlight w:val="none"/>
        </w:rPr>
      </w:pPr>
      <w:r>
        <w:rPr>
          <w:rFonts w:hint="eastAsia" w:ascii="宋体"/>
          <w:bCs/>
          <w:sz w:val="24"/>
          <w:szCs w:val="24"/>
          <w:highlight w:val="none"/>
        </w:rPr>
        <w:t>（</w:t>
      </w:r>
      <w:r>
        <w:rPr>
          <w:rFonts w:hint="eastAsia" w:ascii="宋体"/>
          <w:bCs/>
          <w:sz w:val="24"/>
          <w:szCs w:val="24"/>
          <w:highlight w:val="none"/>
          <w:u w:val="single"/>
        </w:rPr>
        <w:t>8）拟委派技术负责人</w:t>
      </w:r>
      <w:r>
        <w:rPr>
          <w:rFonts w:hint="eastAsia" w:ascii="宋体" w:hAnsi="宋体"/>
          <w:sz w:val="24"/>
          <w:szCs w:val="24"/>
          <w:highlight w:val="none"/>
          <w:u w:val="single"/>
        </w:rPr>
        <w:t>职称证书；</w:t>
      </w:r>
    </w:p>
    <w:p>
      <w:pPr>
        <w:spacing w:line="440" w:lineRule="exact"/>
        <w:ind w:firstLine="480" w:firstLineChars="200"/>
        <w:rPr>
          <w:rFonts w:ascii="宋体"/>
          <w:bCs/>
          <w:sz w:val="24"/>
          <w:szCs w:val="24"/>
          <w:highlight w:val="none"/>
          <w:u w:val="single"/>
        </w:rPr>
      </w:pPr>
      <w:r>
        <w:rPr>
          <w:rFonts w:hint="eastAsia" w:ascii="宋体"/>
          <w:bCs/>
          <w:sz w:val="24"/>
          <w:szCs w:val="24"/>
          <w:highlight w:val="none"/>
        </w:rPr>
        <w:t>（9）</w:t>
      </w:r>
      <w:r>
        <w:rPr>
          <w:rFonts w:hint="eastAsia" w:ascii="宋体"/>
          <w:bCs/>
          <w:sz w:val="24"/>
          <w:szCs w:val="24"/>
          <w:highlight w:val="none"/>
          <w:u w:val="single"/>
        </w:rPr>
        <w:t xml:space="preserve">拟委派项目负责人的证书相关证明（取自库内上传件）； </w:t>
      </w:r>
    </w:p>
    <w:p>
      <w:pPr>
        <w:spacing w:line="440" w:lineRule="exact"/>
        <w:ind w:firstLine="480" w:firstLineChars="200"/>
        <w:rPr>
          <w:rFonts w:ascii="宋体"/>
          <w:bCs/>
          <w:sz w:val="24"/>
          <w:szCs w:val="24"/>
          <w:highlight w:val="none"/>
        </w:rPr>
      </w:pPr>
      <w:r>
        <w:rPr>
          <w:rFonts w:hint="eastAsia" w:ascii="宋体"/>
          <w:bCs/>
          <w:sz w:val="24"/>
          <w:szCs w:val="24"/>
          <w:highlight w:val="none"/>
        </w:rPr>
        <w:t>（10）项目负责人</w:t>
      </w:r>
      <w:r>
        <w:rPr>
          <w:rFonts w:hint="eastAsia" w:ascii="宋体"/>
          <w:bCs/>
          <w:sz w:val="24"/>
          <w:szCs w:val="24"/>
          <w:highlight w:val="none"/>
          <w:lang w:eastAsia="zh-CN"/>
        </w:rPr>
        <w:t>安全生产考核</w:t>
      </w:r>
      <w:r>
        <w:rPr>
          <w:rFonts w:hint="eastAsia" w:ascii="宋体"/>
          <w:bCs/>
          <w:sz w:val="24"/>
          <w:szCs w:val="24"/>
          <w:highlight w:val="none"/>
        </w:rPr>
        <w:t>合格证明或在有效期内的安全考核合格证书（B类）（取自库内上传件），</w:t>
      </w:r>
      <w:r>
        <w:rPr>
          <w:rFonts w:hint="eastAsia" w:ascii="宋体" w:hAnsi="宋体"/>
          <w:sz w:val="24"/>
          <w:szCs w:val="24"/>
          <w:highlight w:val="none"/>
        </w:rPr>
        <w:t>或提供广东省建筑施工企业管理人员安全生产考核信息系统安全生产管理人员证书信息的网页截图</w:t>
      </w:r>
      <w:r>
        <w:rPr>
          <w:rFonts w:hint="eastAsia" w:ascii="宋体"/>
          <w:bCs/>
          <w:sz w:val="24"/>
          <w:szCs w:val="24"/>
          <w:highlight w:val="none"/>
        </w:rPr>
        <w:t>；</w:t>
      </w:r>
    </w:p>
    <w:p>
      <w:pPr>
        <w:spacing w:line="440" w:lineRule="exact"/>
        <w:ind w:firstLine="480" w:firstLineChars="200"/>
        <w:rPr>
          <w:rFonts w:ascii="宋体"/>
          <w:bCs/>
          <w:sz w:val="24"/>
          <w:szCs w:val="24"/>
        </w:rPr>
      </w:pPr>
      <w:r>
        <w:rPr>
          <w:rFonts w:hint="eastAsia" w:ascii="宋体"/>
          <w:bCs/>
          <w:sz w:val="24"/>
          <w:szCs w:val="24"/>
          <w:highlight w:val="none"/>
        </w:rPr>
        <w:t>（11）专职安全员须具有在有效期内的安全考核合格证书（C类）（取自库内上传件），</w:t>
      </w:r>
      <w:r>
        <w:rPr>
          <w:rFonts w:hint="eastAsia" w:ascii="宋体" w:hAnsi="宋体"/>
          <w:sz w:val="24"/>
          <w:szCs w:val="24"/>
          <w:highlight w:val="none"/>
        </w:rPr>
        <w:t>或提供广东省建筑施工企业管理人员安全生产考核信息系统安</w:t>
      </w:r>
      <w:r>
        <w:rPr>
          <w:rFonts w:hint="eastAsia" w:ascii="宋体" w:hAnsi="宋体"/>
          <w:sz w:val="24"/>
          <w:szCs w:val="24"/>
        </w:rPr>
        <w:t>全生产管理人员证书信息的网页截图</w:t>
      </w:r>
      <w:r>
        <w:rPr>
          <w:rFonts w:hint="eastAsia" w:ascii="宋体"/>
          <w:bCs/>
          <w:sz w:val="24"/>
          <w:szCs w:val="24"/>
        </w:rPr>
        <w:t>；</w:t>
      </w:r>
    </w:p>
    <w:p>
      <w:pPr>
        <w:spacing w:line="360" w:lineRule="auto"/>
        <w:ind w:firstLine="537" w:firstLineChars="224"/>
        <w:rPr>
          <w:rFonts w:ascii="宋体" w:hAnsi="宋体"/>
          <w:kern w:val="0"/>
          <w:sz w:val="24"/>
          <w:szCs w:val="24"/>
        </w:rPr>
      </w:pPr>
      <w:r>
        <w:rPr>
          <w:rFonts w:hint="eastAsia" w:ascii="宋体"/>
          <w:bCs/>
          <w:sz w:val="24"/>
          <w:szCs w:val="24"/>
        </w:rPr>
        <w:t>（12）资格审查前，</w:t>
      </w:r>
      <w:r>
        <w:rPr>
          <w:rFonts w:hint="eastAsia" w:ascii="宋体" w:hAnsi="宋体"/>
          <w:sz w:val="24"/>
        </w:rPr>
        <w:t>投标人须在广州市住房和城乡建设局建立企业诚信档案及拟担任本工程项目</w:t>
      </w:r>
      <w:r>
        <w:rPr>
          <w:rFonts w:hint="eastAsia" w:ascii="宋体" w:hAnsi="宋体"/>
          <w:sz w:val="24"/>
          <w:u w:val="single"/>
        </w:rPr>
        <w:t>负责人、专职安全员须是本企业诚信档案中的在册</w:t>
      </w:r>
      <w:r>
        <w:rPr>
          <w:rFonts w:hint="eastAsia" w:ascii="宋体"/>
          <w:bCs/>
          <w:sz w:val="24"/>
          <w:szCs w:val="24"/>
          <w:u w:val="single"/>
        </w:rPr>
        <w:t>人员。</w:t>
      </w:r>
      <w:r>
        <w:rPr>
          <w:rFonts w:hint="eastAsia" w:ascii="宋体" w:hAnsi="宋体"/>
          <w:sz w:val="24"/>
          <w:u w:val="single"/>
        </w:rPr>
        <w:t>企业</w:t>
      </w:r>
      <w:r>
        <w:rPr>
          <w:rFonts w:hint="eastAsia" w:ascii="宋体" w:hAnsi="宋体" w:cs="宋体"/>
          <w:kern w:val="0"/>
          <w:sz w:val="24"/>
          <w:szCs w:val="24"/>
          <w:u w:val="single"/>
        </w:rPr>
        <w:t>诚信档案取自</w:t>
      </w:r>
      <w:r>
        <w:rPr>
          <w:rFonts w:hint="eastAsia" w:ascii="宋体" w:hAnsi="宋体" w:cs="宋体"/>
          <w:kern w:val="0"/>
          <w:sz w:val="24"/>
          <w:szCs w:val="24"/>
          <w:u w:val="single"/>
          <w:lang w:eastAsia="zh-CN"/>
        </w:rPr>
        <w:t>投标</w:t>
      </w:r>
      <w:r>
        <w:rPr>
          <w:rFonts w:hint="eastAsia" w:ascii="宋体" w:hAnsi="宋体" w:cs="宋体"/>
          <w:kern w:val="0"/>
          <w:sz w:val="24"/>
          <w:szCs w:val="24"/>
          <w:u w:val="single"/>
        </w:rPr>
        <w:t>截止时间投标人在企业库内的信息，投标人无需提交相关资料</w:t>
      </w:r>
      <w:r>
        <w:rPr>
          <w:rFonts w:hint="eastAsia" w:ascii="宋体" w:hAnsi="宋体"/>
          <w:sz w:val="24"/>
          <w:szCs w:val="24"/>
          <w:u w:val="single"/>
        </w:rPr>
        <w:t>，若招标人延长投标截止时间，诚信档案信息的评审时点也相应延长。</w:t>
      </w:r>
    </w:p>
    <w:p>
      <w:pPr>
        <w:pBdr>
          <w:bottom w:val="single" w:color="auto" w:sz="6" w:space="0"/>
        </w:pBdr>
        <w:spacing w:line="440" w:lineRule="exact"/>
        <w:ind w:firstLine="480" w:firstLineChars="200"/>
        <w:rPr>
          <w:sz w:val="24"/>
          <w:szCs w:val="24"/>
        </w:rPr>
      </w:pPr>
      <w:r>
        <w:rPr>
          <w:rFonts w:hint="eastAsia" w:ascii="宋体"/>
          <w:bCs/>
          <w:sz w:val="24"/>
          <w:szCs w:val="24"/>
        </w:rPr>
        <w:t>（1</w:t>
      </w:r>
      <w:r>
        <w:rPr>
          <w:rFonts w:hint="eastAsia" w:ascii="宋体"/>
          <w:bCs/>
          <w:sz w:val="24"/>
          <w:szCs w:val="24"/>
          <w:lang w:val="en-US" w:eastAsia="zh-CN"/>
        </w:rPr>
        <w:t>3</w:t>
      </w:r>
      <w:r>
        <w:rPr>
          <w:rFonts w:hint="eastAsia" w:ascii="宋体"/>
          <w:bCs/>
          <w:sz w:val="24"/>
          <w:szCs w:val="24"/>
        </w:rPr>
        <w:t>）</w:t>
      </w:r>
      <w:r>
        <w:rPr>
          <w:rFonts w:hint="eastAsia" w:ascii="宋体" w:hAnsi="宋体" w:eastAsia="宋体" w:cs="Times New Roman"/>
          <w:b w:val="0"/>
          <w:bCs w:val="0"/>
          <w:color w:val="auto"/>
          <w:kern w:val="2"/>
          <w:sz w:val="24"/>
          <w:szCs w:val="24"/>
          <w:highlight w:val="none"/>
        </w:rPr>
        <w:t>未被列入拖欠农民工工资失信联合惩戒对象名单</w:t>
      </w:r>
      <w:r>
        <w:rPr>
          <w:rFonts w:hint="eastAsia"/>
          <w:sz w:val="24"/>
          <w:szCs w:val="24"/>
        </w:rPr>
        <w:t>。</w:t>
      </w:r>
    </w:p>
    <w:p>
      <w:pPr>
        <w:spacing w:line="440" w:lineRule="exact"/>
        <w:ind w:firstLine="540" w:firstLineChars="224"/>
        <w:rPr>
          <w:b/>
          <w:sz w:val="24"/>
          <w:szCs w:val="24"/>
        </w:rPr>
      </w:pPr>
      <w:r>
        <w:rPr>
          <w:rFonts w:hint="eastAsia"/>
          <w:b/>
          <w:sz w:val="24"/>
          <w:szCs w:val="24"/>
        </w:rPr>
        <w:t>条款号：11.2.3（2）修改类型：修改</w:t>
      </w:r>
    </w:p>
    <w:p>
      <w:pPr>
        <w:spacing w:line="360" w:lineRule="auto"/>
        <w:ind w:firstLine="482" w:firstLineChars="200"/>
        <w:rPr>
          <w:rFonts w:ascii="宋体"/>
          <w:sz w:val="24"/>
        </w:rPr>
      </w:pPr>
      <w:r>
        <w:rPr>
          <w:rFonts w:hint="eastAsia"/>
          <w:b/>
          <w:sz w:val="24"/>
          <w:szCs w:val="24"/>
        </w:rPr>
        <w:t>原文：</w:t>
      </w:r>
      <w:r>
        <w:rPr>
          <w:rFonts w:hint="eastAsia" w:ascii="宋体" w:hAnsi="宋体"/>
          <w:sz w:val="24"/>
        </w:rPr>
        <w:t>投标人应详细列出该施工组织机构中主要成员的名单、简历资料、职务职称和在本项目中拟担任的职务等资料，并附上有关证明材料扫描件；</w:t>
      </w:r>
    </w:p>
    <w:p>
      <w:pPr>
        <w:pBdr>
          <w:bottom w:val="single" w:color="auto" w:sz="6" w:space="0"/>
        </w:pBdr>
        <w:spacing w:line="440" w:lineRule="exact"/>
        <w:ind w:firstLine="602" w:firstLineChars="250"/>
        <w:rPr>
          <w:rFonts w:ascii="宋体" w:hAnsi="宋体"/>
          <w:sz w:val="24"/>
          <w:szCs w:val="24"/>
        </w:rPr>
      </w:pPr>
      <w:r>
        <w:rPr>
          <w:rFonts w:hint="eastAsia" w:ascii="宋体" w:hAnsi="宋体"/>
          <w:b/>
          <w:sz w:val="24"/>
        </w:rPr>
        <w:t>现文：</w:t>
      </w:r>
      <w:r>
        <w:rPr>
          <w:rFonts w:hint="eastAsia" w:ascii="宋体" w:hAnsi="宋体"/>
          <w:sz w:val="24"/>
        </w:rPr>
        <w:t>投标人应详细列出该施工组织机构中主要成员的名单</w:t>
      </w:r>
      <w:r>
        <w:rPr>
          <w:rFonts w:hint="eastAsia" w:ascii="宋体" w:hAnsi="宋体"/>
          <w:bCs/>
          <w:sz w:val="24"/>
          <w:u w:val="single"/>
        </w:rPr>
        <w:t>《施工项目管理团队人员信息表》（见招标文件第四章 “技术标投标文件格式”格式六）</w:t>
      </w:r>
      <w:r>
        <w:rPr>
          <w:rFonts w:hint="eastAsia" w:ascii="宋体" w:hAnsi="宋体"/>
          <w:sz w:val="24"/>
        </w:rPr>
        <w:t>、简历资料</w:t>
      </w:r>
      <w:r>
        <w:rPr>
          <w:rFonts w:hint="eastAsia" w:ascii="宋体" w:hAnsi="宋体"/>
          <w:bCs/>
          <w:sz w:val="24"/>
          <w:u w:val="single"/>
        </w:rPr>
        <w:t>《主要人员简历表》（见招标文件第四章 “技术标投标文件格式”格式七）</w:t>
      </w:r>
      <w:r>
        <w:rPr>
          <w:rFonts w:hint="eastAsia" w:ascii="宋体" w:hAnsi="宋体"/>
          <w:sz w:val="24"/>
        </w:rPr>
        <w:t>、职务职称和在本项目中拟担任的职务等资料，并附上有关证明材料扫描件；</w:t>
      </w:r>
    </w:p>
    <w:p>
      <w:pPr>
        <w:spacing w:line="440" w:lineRule="exact"/>
        <w:ind w:firstLine="540" w:firstLineChars="224"/>
        <w:rPr>
          <w:b/>
          <w:sz w:val="24"/>
          <w:szCs w:val="24"/>
        </w:rPr>
      </w:pPr>
      <w:r>
        <w:rPr>
          <w:rFonts w:hint="eastAsia"/>
          <w:b/>
          <w:sz w:val="24"/>
          <w:szCs w:val="24"/>
        </w:rPr>
        <w:t>条款号：</w:t>
      </w:r>
      <w:r>
        <w:rPr>
          <w:b/>
          <w:sz w:val="24"/>
          <w:szCs w:val="24"/>
        </w:rPr>
        <w:t xml:space="preserve">11.2.4 、 11.2.5          </w:t>
      </w:r>
      <w:r>
        <w:rPr>
          <w:rFonts w:hint="eastAsia"/>
          <w:b/>
          <w:sz w:val="24"/>
          <w:szCs w:val="24"/>
        </w:rPr>
        <w:t>修改类型：删除</w:t>
      </w:r>
    </w:p>
    <w:p>
      <w:pPr>
        <w:spacing w:line="360" w:lineRule="auto"/>
        <w:ind w:firstLine="482" w:firstLineChars="200"/>
        <w:rPr>
          <w:rFonts w:ascii="宋体" w:hAnsi="宋体"/>
          <w:sz w:val="24"/>
        </w:rPr>
      </w:pPr>
      <w:r>
        <w:rPr>
          <w:rFonts w:hint="eastAsia"/>
          <w:b/>
          <w:sz w:val="24"/>
          <w:szCs w:val="24"/>
        </w:rPr>
        <w:t>原</w:t>
      </w:r>
      <w:r>
        <w:rPr>
          <w:rFonts w:hint="eastAsia" w:ascii="宋体" w:hAnsi="宋体"/>
          <w:b/>
          <w:sz w:val="24"/>
        </w:rPr>
        <w:t>文：</w:t>
      </w:r>
      <w:r>
        <w:rPr>
          <w:rFonts w:hint="eastAsia" w:ascii="宋体" w:hAnsi="宋体"/>
          <w:sz w:val="24"/>
        </w:rPr>
        <w:t>11.2.4投标人在广州市可使用适合本工程的机械设备（附：机械设备为自有或租赁的说明；及承诺机械设备如属于租赁的，其租赁是不属于重复租赁）。</w:t>
      </w:r>
    </w:p>
    <w:p>
      <w:pPr>
        <w:pBdr>
          <w:bottom w:val="single" w:color="auto" w:sz="6" w:space="0"/>
        </w:pBdr>
        <w:spacing w:line="440" w:lineRule="exact"/>
        <w:ind w:firstLine="1080" w:firstLineChars="450"/>
        <w:rPr>
          <w:rFonts w:ascii="宋体" w:hAnsi="宋体"/>
          <w:sz w:val="24"/>
          <w:szCs w:val="24"/>
        </w:rPr>
      </w:pPr>
      <w:r>
        <w:rPr>
          <w:rFonts w:hint="eastAsia" w:ascii="宋体" w:hAnsi="宋体"/>
          <w:sz w:val="24"/>
        </w:rPr>
        <w:t>11.2.5施工组织设计或施工方案；</w:t>
      </w:r>
    </w:p>
    <w:p>
      <w:pPr>
        <w:spacing w:line="440" w:lineRule="exact"/>
        <w:ind w:firstLine="540" w:firstLineChars="224"/>
        <w:rPr>
          <w:b/>
          <w:sz w:val="24"/>
        </w:rPr>
      </w:pPr>
      <w:r>
        <w:rPr>
          <w:rFonts w:hint="eastAsia"/>
          <w:b/>
          <w:sz w:val="24"/>
        </w:rPr>
        <w:t>条款号：</w:t>
      </w:r>
      <w:r>
        <w:rPr>
          <w:rFonts w:hint="eastAsia" w:ascii="宋体" w:hAnsi="宋体"/>
          <w:b/>
          <w:sz w:val="24"/>
        </w:rPr>
        <w:t>11.2.6</w:t>
      </w:r>
      <w:r>
        <w:rPr>
          <w:rFonts w:hint="eastAsia"/>
          <w:b/>
          <w:sz w:val="24"/>
        </w:rPr>
        <w:t>修改类型：修改</w:t>
      </w:r>
    </w:p>
    <w:p>
      <w:pPr>
        <w:pBdr>
          <w:bottom w:val="single" w:color="auto" w:sz="6" w:space="1"/>
        </w:pBdr>
        <w:spacing w:line="440" w:lineRule="exact"/>
        <w:ind w:firstLine="540" w:firstLineChars="224"/>
        <w:rPr>
          <w:rFonts w:ascii="宋体" w:hAnsi="宋体"/>
          <w:sz w:val="24"/>
        </w:rPr>
      </w:pPr>
      <w:r>
        <w:rPr>
          <w:rFonts w:hint="eastAsia"/>
          <w:b/>
          <w:sz w:val="24"/>
        </w:rPr>
        <w:t>原文：</w:t>
      </w:r>
      <w:r>
        <w:rPr>
          <w:rFonts w:hint="eastAsia" w:ascii="宋体" w:hAnsi="宋体"/>
          <w:sz w:val="24"/>
        </w:rPr>
        <w:t>按照</w:t>
      </w:r>
      <w:r>
        <w:rPr>
          <w:rFonts w:hint="eastAsia" w:ascii="宋体" w:hAnsi="宋体"/>
          <w:bCs/>
          <w:sz w:val="24"/>
        </w:rPr>
        <w:t>招标文件要求</w:t>
      </w:r>
      <w:r>
        <w:rPr>
          <w:rFonts w:hint="eastAsia" w:ascii="宋体" w:hAnsi="宋体"/>
          <w:sz w:val="24"/>
        </w:rPr>
        <w:t>填写的《参与编制技术标投标文件人员名单》。</w:t>
      </w:r>
    </w:p>
    <w:p>
      <w:pPr>
        <w:pBdr>
          <w:bottom w:val="single" w:color="auto" w:sz="6" w:space="1"/>
        </w:pBdr>
        <w:spacing w:line="440" w:lineRule="exact"/>
        <w:ind w:firstLine="540" w:firstLineChars="224"/>
        <w:rPr>
          <w:rFonts w:ascii="宋体"/>
          <w:bCs/>
          <w:sz w:val="24"/>
        </w:rPr>
      </w:pPr>
      <w:r>
        <w:rPr>
          <w:rFonts w:hint="eastAsia" w:ascii="宋体" w:hAnsi="宋体"/>
          <w:b/>
          <w:sz w:val="24"/>
        </w:rPr>
        <w:t>现文：</w:t>
      </w:r>
      <w:r>
        <w:rPr>
          <w:rFonts w:hint="eastAsia" w:ascii="宋体" w:hAnsi="宋体"/>
          <w:sz w:val="24"/>
        </w:rPr>
        <w:t>按照</w:t>
      </w:r>
      <w:r>
        <w:rPr>
          <w:rFonts w:hint="eastAsia" w:ascii="宋体" w:hAnsi="宋体"/>
          <w:bCs/>
          <w:sz w:val="24"/>
        </w:rPr>
        <w:t>招标文件要求</w:t>
      </w:r>
      <w:r>
        <w:rPr>
          <w:rFonts w:hint="eastAsia" w:ascii="宋体" w:hAnsi="宋体"/>
          <w:sz w:val="24"/>
        </w:rPr>
        <w:t>填写的《参与编制技术标投标文件人员名单》。</w:t>
      </w:r>
      <w:r>
        <w:rPr>
          <w:rFonts w:hint="eastAsia" w:ascii="宋体" w:hAnsi="宋体"/>
          <w:bCs/>
          <w:sz w:val="24"/>
          <w:u w:val="single"/>
        </w:rPr>
        <w:t>（见招标文件第四章 “技术标投标文件格式”格式四）。</w:t>
      </w:r>
    </w:p>
    <w:p>
      <w:pPr>
        <w:spacing w:line="440" w:lineRule="exact"/>
        <w:ind w:firstLine="540" w:firstLineChars="224"/>
        <w:rPr>
          <w:b/>
          <w:sz w:val="24"/>
          <w:szCs w:val="24"/>
        </w:rPr>
      </w:pPr>
      <w:r>
        <w:rPr>
          <w:rFonts w:hint="eastAsia"/>
          <w:b/>
          <w:sz w:val="24"/>
          <w:szCs w:val="24"/>
        </w:rPr>
        <w:t>条款号：11.2.7修改类型：增加</w:t>
      </w:r>
    </w:p>
    <w:p>
      <w:pPr>
        <w:pBdr>
          <w:bottom w:val="single" w:color="auto" w:sz="6" w:space="0"/>
        </w:pBdr>
        <w:spacing w:line="440" w:lineRule="exact"/>
        <w:ind w:firstLine="602" w:firstLineChars="250"/>
        <w:rPr>
          <w:rFonts w:ascii="宋体" w:hAnsi="宋体"/>
          <w:sz w:val="24"/>
          <w:szCs w:val="24"/>
        </w:rPr>
      </w:pPr>
      <w:r>
        <w:rPr>
          <w:rFonts w:hint="eastAsia"/>
          <w:b/>
          <w:sz w:val="24"/>
          <w:szCs w:val="24"/>
        </w:rPr>
        <w:t>现文：</w:t>
      </w:r>
      <w:r>
        <w:rPr>
          <w:rFonts w:hint="eastAsia"/>
          <w:sz w:val="24"/>
        </w:rPr>
        <w:t>《</w:t>
      </w:r>
      <w:r>
        <w:rPr>
          <w:rFonts w:hint="eastAsia" w:ascii="宋体" w:hAnsi="宋体"/>
          <w:sz w:val="24"/>
          <w:u w:val="single"/>
        </w:rPr>
        <w:t>投标函</w:t>
      </w:r>
      <w:r>
        <w:rPr>
          <w:rFonts w:hint="eastAsia" w:ascii="宋体" w:hAnsi="宋体"/>
          <w:sz w:val="24"/>
          <w:szCs w:val="24"/>
          <w:u w:val="single"/>
        </w:rPr>
        <w:t>》、《承诺书》（</w:t>
      </w:r>
      <w:r>
        <w:rPr>
          <w:rFonts w:hint="eastAsia" w:ascii="宋体" w:hAnsi="宋体"/>
          <w:bCs/>
          <w:sz w:val="24"/>
          <w:u w:val="single"/>
        </w:rPr>
        <w:t>见招标文件第四章 “技术标投标文件格式”格式五）</w:t>
      </w:r>
      <w:r>
        <w:rPr>
          <w:rFonts w:hint="eastAsia" w:ascii="宋体" w:hAnsi="宋体"/>
          <w:sz w:val="24"/>
          <w:szCs w:val="24"/>
          <w:u w:val="single"/>
        </w:rPr>
        <w:t>。</w:t>
      </w:r>
    </w:p>
    <w:p>
      <w:pPr>
        <w:spacing w:line="440" w:lineRule="exact"/>
        <w:ind w:firstLine="540" w:firstLineChars="224"/>
        <w:rPr>
          <w:b/>
          <w:sz w:val="24"/>
          <w:szCs w:val="24"/>
        </w:rPr>
      </w:pPr>
      <w:r>
        <w:rPr>
          <w:rFonts w:hint="eastAsia"/>
          <w:b/>
          <w:sz w:val="24"/>
          <w:szCs w:val="24"/>
        </w:rPr>
        <w:t>条款号：</w:t>
      </w:r>
      <w:r>
        <w:rPr>
          <w:rFonts w:hint="eastAsia" w:ascii="宋体" w:hAnsi="宋体"/>
          <w:b/>
          <w:sz w:val="24"/>
          <w:szCs w:val="24"/>
        </w:rPr>
        <w:t>11.2.</w:t>
      </w:r>
      <w:r>
        <w:rPr>
          <w:rFonts w:hint="eastAsia" w:ascii="宋体" w:hAnsi="宋体"/>
          <w:b/>
          <w:sz w:val="24"/>
        </w:rPr>
        <w:t>8</w:t>
      </w:r>
      <w:r>
        <w:rPr>
          <w:rFonts w:hint="eastAsia"/>
          <w:b/>
          <w:sz w:val="24"/>
          <w:szCs w:val="24"/>
        </w:rPr>
        <w:t>修改类型：增加</w:t>
      </w:r>
    </w:p>
    <w:p>
      <w:pPr>
        <w:pBdr>
          <w:bottom w:val="single" w:color="auto" w:sz="6" w:space="1"/>
        </w:pBdr>
        <w:spacing w:line="440" w:lineRule="exact"/>
        <w:ind w:firstLine="540" w:firstLineChars="224"/>
        <w:rPr>
          <w:sz w:val="24"/>
          <w:szCs w:val="24"/>
          <w:u w:val="single"/>
        </w:rPr>
      </w:pPr>
      <w:r>
        <w:rPr>
          <w:rFonts w:hint="eastAsia"/>
          <w:b/>
          <w:sz w:val="24"/>
          <w:szCs w:val="24"/>
        </w:rPr>
        <w:t>现文：</w:t>
      </w:r>
      <w:r>
        <w:rPr>
          <w:rFonts w:hint="eastAsia" w:ascii="宋体" w:hAnsi="宋体"/>
          <w:bCs/>
          <w:sz w:val="24"/>
          <w:szCs w:val="24"/>
        </w:rPr>
        <w:t>用于</w:t>
      </w:r>
      <w:r>
        <w:rPr>
          <w:rFonts w:hint="eastAsia" w:ascii="宋体" w:hAnsi="宋体"/>
          <w:bCs/>
          <w:sz w:val="24"/>
        </w:rPr>
        <w:t>技术标评分</w:t>
      </w:r>
      <w:r>
        <w:rPr>
          <w:rFonts w:hint="eastAsia" w:ascii="宋体" w:hAnsi="宋体"/>
          <w:bCs/>
          <w:sz w:val="24"/>
          <w:szCs w:val="24"/>
        </w:rPr>
        <w:t>的业绩</w:t>
      </w:r>
      <w:r>
        <w:rPr>
          <w:rFonts w:hint="eastAsia" w:ascii="宋体" w:hAnsi="宋体"/>
          <w:bCs/>
          <w:sz w:val="24"/>
          <w:szCs w:val="24"/>
          <w:u w:val="single"/>
        </w:rPr>
        <w:t>扫描件（见</w:t>
      </w:r>
      <w:r>
        <w:rPr>
          <w:rFonts w:hint="eastAsia" w:ascii="宋体" w:hAnsi="宋体"/>
          <w:bCs/>
          <w:sz w:val="24"/>
          <w:u w:val="single"/>
        </w:rPr>
        <w:t>招标文件第四章 “技术标投标文件格式”格式八</w:t>
      </w:r>
      <w:r>
        <w:rPr>
          <w:rFonts w:hint="eastAsia" w:ascii="宋体" w:hAnsi="宋体"/>
          <w:bCs/>
          <w:sz w:val="24"/>
          <w:szCs w:val="24"/>
          <w:u w:val="single"/>
        </w:rPr>
        <w:t>）</w:t>
      </w:r>
    </w:p>
    <w:p>
      <w:pPr>
        <w:spacing w:line="440" w:lineRule="exact"/>
        <w:ind w:firstLine="540" w:firstLineChars="224"/>
        <w:rPr>
          <w:b/>
          <w:sz w:val="24"/>
          <w:szCs w:val="24"/>
        </w:rPr>
      </w:pPr>
      <w:r>
        <w:rPr>
          <w:rFonts w:hint="eastAsia"/>
          <w:b/>
          <w:sz w:val="24"/>
          <w:szCs w:val="24"/>
        </w:rPr>
        <w:t>条款号：</w:t>
      </w:r>
      <w:r>
        <w:rPr>
          <w:rFonts w:hint="eastAsia" w:ascii="宋体" w:hAnsi="宋体"/>
          <w:b/>
          <w:sz w:val="24"/>
          <w:szCs w:val="24"/>
        </w:rPr>
        <w:t>11.2.</w:t>
      </w:r>
      <w:r>
        <w:rPr>
          <w:rFonts w:hint="eastAsia" w:ascii="宋体" w:hAnsi="宋体"/>
          <w:b/>
          <w:sz w:val="24"/>
        </w:rPr>
        <w:t>9</w:t>
      </w:r>
      <w:r>
        <w:rPr>
          <w:rFonts w:hint="eastAsia"/>
          <w:b/>
          <w:sz w:val="24"/>
          <w:szCs w:val="24"/>
        </w:rPr>
        <w:t>修改类型：增加</w:t>
      </w:r>
    </w:p>
    <w:p>
      <w:pPr>
        <w:pBdr>
          <w:bottom w:val="single" w:color="auto" w:sz="6" w:space="1"/>
        </w:pBdr>
        <w:spacing w:line="440" w:lineRule="exact"/>
        <w:ind w:firstLine="540" w:firstLineChars="224"/>
        <w:rPr>
          <w:sz w:val="24"/>
          <w:szCs w:val="24"/>
          <w:u w:val="single"/>
        </w:rPr>
      </w:pPr>
      <w:r>
        <w:rPr>
          <w:rFonts w:hint="eastAsia"/>
          <w:b/>
          <w:sz w:val="24"/>
          <w:szCs w:val="24"/>
        </w:rPr>
        <w:t>现文：</w:t>
      </w:r>
      <w:r>
        <w:rPr>
          <w:rFonts w:hint="eastAsia" w:ascii="宋体" w:hAnsi="宋体"/>
          <w:bCs/>
          <w:sz w:val="24"/>
          <w:u w:val="single"/>
        </w:rPr>
        <w:t>企业相关资料：如证书复印等。</w:t>
      </w:r>
    </w:p>
    <w:p>
      <w:pPr>
        <w:spacing w:line="440" w:lineRule="exact"/>
        <w:ind w:firstLine="540" w:firstLineChars="224"/>
        <w:rPr>
          <w:b/>
          <w:sz w:val="24"/>
        </w:rPr>
      </w:pPr>
      <w:r>
        <w:rPr>
          <w:rFonts w:hint="eastAsia"/>
          <w:b/>
          <w:sz w:val="24"/>
        </w:rPr>
        <w:t>条款号：</w:t>
      </w:r>
      <w:r>
        <w:rPr>
          <w:rFonts w:hint="eastAsia" w:ascii="宋体" w:hAnsi="宋体"/>
          <w:b/>
          <w:sz w:val="24"/>
        </w:rPr>
        <w:t>11.2.10</w:t>
      </w:r>
      <w:r>
        <w:rPr>
          <w:rFonts w:hint="eastAsia"/>
          <w:b/>
          <w:sz w:val="24"/>
        </w:rPr>
        <w:t>修改类型：增加</w:t>
      </w:r>
    </w:p>
    <w:p>
      <w:pPr>
        <w:pBdr>
          <w:bottom w:val="single" w:color="auto" w:sz="6" w:space="1"/>
        </w:pBdr>
        <w:spacing w:line="440" w:lineRule="exact"/>
        <w:ind w:firstLine="540" w:firstLineChars="224"/>
        <w:rPr>
          <w:rFonts w:ascii="宋体" w:hAnsi="宋体"/>
          <w:sz w:val="24"/>
        </w:rPr>
      </w:pPr>
      <w:r>
        <w:rPr>
          <w:rFonts w:hint="eastAsia"/>
          <w:b/>
          <w:sz w:val="24"/>
        </w:rPr>
        <w:t>现文：</w:t>
      </w:r>
      <w:r>
        <w:rPr>
          <w:rFonts w:hint="eastAsia" w:ascii="宋体" w:hAnsi="宋体"/>
          <w:bCs/>
          <w:sz w:val="24"/>
          <w:u w:val="single"/>
        </w:rPr>
        <w:t>其他投标人认为应该提供的资料。</w:t>
      </w:r>
    </w:p>
    <w:p>
      <w:pPr>
        <w:spacing w:line="480" w:lineRule="auto"/>
        <w:ind w:firstLine="540" w:firstLineChars="224"/>
        <w:rPr>
          <w:b/>
          <w:sz w:val="24"/>
          <w:szCs w:val="24"/>
        </w:rPr>
      </w:pPr>
      <w:r>
        <w:rPr>
          <w:rFonts w:hint="eastAsia"/>
          <w:b/>
          <w:sz w:val="24"/>
          <w:szCs w:val="24"/>
        </w:rPr>
        <w:t>条款号：</w:t>
      </w:r>
      <w:r>
        <w:rPr>
          <w:b/>
          <w:sz w:val="24"/>
          <w:szCs w:val="24"/>
        </w:rPr>
        <w:t>11.</w:t>
      </w:r>
      <w:r>
        <w:rPr>
          <w:rFonts w:hint="eastAsia"/>
          <w:b/>
          <w:sz w:val="24"/>
          <w:szCs w:val="24"/>
        </w:rPr>
        <w:t>3</w:t>
      </w:r>
      <w:r>
        <w:rPr>
          <w:b/>
          <w:sz w:val="24"/>
          <w:szCs w:val="24"/>
        </w:rPr>
        <w:t xml:space="preserve">.1             </w:t>
      </w:r>
      <w:r>
        <w:rPr>
          <w:rFonts w:hint="eastAsia"/>
          <w:b/>
          <w:sz w:val="24"/>
          <w:szCs w:val="24"/>
        </w:rPr>
        <w:t>修改类型：修改</w:t>
      </w:r>
    </w:p>
    <w:p>
      <w:pPr>
        <w:spacing w:line="480" w:lineRule="auto"/>
        <w:ind w:firstLine="540" w:firstLineChars="224"/>
        <w:rPr>
          <w:b/>
          <w:sz w:val="24"/>
          <w:szCs w:val="24"/>
        </w:rPr>
      </w:pPr>
      <w:r>
        <w:rPr>
          <w:rFonts w:hint="eastAsia"/>
          <w:b/>
          <w:sz w:val="24"/>
          <w:szCs w:val="24"/>
        </w:rPr>
        <w:t>原文：</w:t>
      </w:r>
      <w:r>
        <w:rPr>
          <w:rFonts w:hint="eastAsia"/>
          <w:bCs/>
          <w:sz w:val="24"/>
          <w:szCs w:val="24"/>
        </w:rPr>
        <w:t>11.3.1 经济投标文件(按招标文件的要求填写)</w:t>
      </w:r>
      <w:r>
        <w:rPr>
          <w:rFonts w:hint="eastAsia" w:ascii="宋体" w:hAnsi="宋体"/>
          <w:bCs/>
          <w:sz w:val="24"/>
          <w:szCs w:val="24"/>
        </w:rPr>
        <w:t>；</w:t>
      </w:r>
    </w:p>
    <w:p>
      <w:pPr>
        <w:pBdr>
          <w:bottom w:val="single" w:color="auto" w:sz="6" w:space="1"/>
        </w:pBdr>
        <w:spacing w:line="360" w:lineRule="auto"/>
        <w:ind w:firstLine="602" w:firstLineChars="250"/>
        <w:rPr>
          <w:bCs/>
          <w:sz w:val="24"/>
          <w:szCs w:val="24"/>
        </w:rPr>
      </w:pPr>
      <w:r>
        <w:rPr>
          <w:rFonts w:hint="eastAsia"/>
          <w:b/>
          <w:sz w:val="24"/>
          <w:szCs w:val="24"/>
        </w:rPr>
        <w:t>现文：</w:t>
      </w:r>
      <w:r>
        <w:rPr>
          <w:rFonts w:hint="eastAsia"/>
          <w:bCs/>
          <w:sz w:val="24"/>
          <w:szCs w:val="24"/>
        </w:rPr>
        <w:t>11.3.1 经济投标文件(按招标文件的要求填写)。</w:t>
      </w:r>
    </w:p>
    <w:p>
      <w:pPr>
        <w:pBdr>
          <w:bottom w:val="single" w:color="auto" w:sz="6" w:space="1"/>
        </w:pBdr>
        <w:spacing w:line="360" w:lineRule="auto"/>
        <w:ind w:firstLine="600" w:firstLineChars="250"/>
        <w:rPr>
          <w:b/>
          <w:sz w:val="24"/>
        </w:rPr>
      </w:pPr>
      <w:r>
        <w:rPr>
          <w:rFonts w:hint="eastAsia" w:ascii="宋体" w:hAnsi="宋体"/>
          <w:bCs/>
          <w:sz w:val="24"/>
          <w:szCs w:val="24"/>
          <w:u w:val="single"/>
        </w:rPr>
        <w:t>（1）《经济标封面》（见招标文件第四章 “经济标投标文件格式”格式一）；</w:t>
      </w:r>
    </w:p>
    <w:p>
      <w:pPr>
        <w:spacing w:line="440" w:lineRule="exact"/>
        <w:ind w:firstLine="540" w:firstLineChars="224"/>
        <w:rPr>
          <w:b/>
          <w:sz w:val="24"/>
        </w:rPr>
      </w:pPr>
      <w:r>
        <w:rPr>
          <w:rFonts w:hint="eastAsia"/>
          <w:b/>
          <w:sz w:val="24"/>
        </w:rPr>
        <w:t>条款号：</w:t>
      </w:r>
      <w:r>
        <w:rPr>
          <w:rFonts w:hint="eastAsia" w:ascii="宋体" w:hAnsi="宋体"/>
          <w:b/>
          <w:sz w:val="24"/>
        </w:rPr>
        <w:t>11.3.3</w:t>
      </w:r>
      <w:r>
        <w:rPr>
          <w:rFonts w:hint="eastAsia"/>
          <w:b/>
          <w:sz w:val="24"/>
        </w:rPr>
        <w:t>修改类型：修改</w:t>
      </w:r>
    </w:p>
    <w:p>
      <w:pPr>
        <w:pBdr>
          <w:bottom w:val="single" w:color="auto" w:sz="6" w:space="1"/>
        </w:pBdr>
        <w:spacing w:line="440" w:lineRule="exact"/>
        <w:ind w:firstLine="540" w:firstLineChars="224"/>
        <w:rPr>
          <w:rFonts w:ascii="宋体" w:hAnsi="宋体"/>
          <w:sz w:val="24"/>
        </w:rPr>
      </w:pPr>
      <w:r>
        <w:rPr>
          <w:rFonts w:hint="eastAsia"/>
          <w:b/>
          <w:sz w:val="24"/>
        </w:rPr>
        <w:t>原文：</w:t>
      </w:r>
      <w:r>
        <w:rPr>
          <w:rFonts w:hint="eastAsia" w:ascii="宋体" w:hAnsi="宋体"/>
          <w:sz w:val="24"/>
        </w:rPr>
        <w:t>按照</w:t>
      </w:r>
      <w:r>
        <w:rPr>
          <w:rFonts w:hint="eastAsia" w:ascii="宋体" w:hAnsi="宋体"/>
          <w:bCs/>
          <w:sz w:val="24"/>
        </w:rPr>
        <w:t>招标文件要求</w:t>
      </w:r>
      <w:r>
        <w:rPr>
          <w:rFonts w:hint="eastAsia" w:ascii="宋体" w:hAnsi="宋体"/>
          <w:sz w:val="24"/>
        </w:rPr>
        <w:t>填写的《参与编制经济标投标文件人员名单》。</w:t>
      </w:r>
    </w:p>
    <w:p>
      <w:pPr>
        <w:pBdr>
          <w:bottom w:val="single" w:color="auto" w:sz="6" w:space="1"/>
        </w:pBdr>
        <w:spacing w:line="440" w:lineRule="exact"/>
        <w:ind w:firstLine="540" w:firstLineChars="224"/>
        <w:rPr>
          <w:rFonts w:ascii="宋体"/>
          <w:bCs/>
          <w:sz w:val="24"/>
        </w:rPr>
      </w:pPr>
      <w:r>
        <w:rPr>
          <w:rFonts w:hint="eastAsia" w:ascii="宋体" w:hAnsi="宋体"/>
          <w:b/>
          <w:sz w:val="24"/>
        </w:rPr>
        <w:t>现文：</w:t>
      </w:r>
      <w:r>
        <w:rPr>
          <w:rFonts w:hint="eastAsia" w:ascii="宋体" w:hAnsi="宋体"/>
          <w:sz w:val="24"/>
        </w:rPr>
        <w:t>按照</w:t>
      </w:r>
      <w:r>
        <w:rPr>
          <w:rFonts w:hint="eastAsia" w:ascii="宋体" w:hAnsi="宋体"/>
          <w:bCs/>
          <w:sz w:val="24"/>
        </w:rPr>
        <w:t>招标文件要求</w:t>
      </w:r>
      <w:r>
        <w:rPr>
          <w:rFonts w:hint="eastAsia" w:ascii="宋体" w:hAnsi="宋体"/>
          <w:sz w:val="24"/>
        </w:rPr>
        <w:t>填写的《参与编制经济标投标文件人员名单》。</w:t>
      </w:r>
      <w:r>
        <w:rPr>
          <w:rFonts w:hint="eastAsia" w:ascii="宋体" w:hAnsi="宋体"/>
          <w:bCs/>
          <w:sz w:val="24"/>
          <w:u w:val="single"/>
        </w:rPr>
        <w:t>（见招标文件第四章 “</w:t>
      </w:r>
      <w:r>
        <w:rPr>
          <w:rFonts w:hint="eastAsia" w:ascii="宋体" w:hAnsi="宋体"/>
          <w:bCs/>
          <w:sz w:val="24"/>
          <w:szCs w:val="24"/>
          <w:u w:val="single"/>
        </w:rPr>
        <w:t>经济标投标文件格式</w:t>
      </w:r>
      <w:r>
        <w:rPr>
          <w:rFonts w:hint="eastAsia" w:ascii="宋体" w:hAnsi="宋体"/>
          <w:bCs/>
          <w:sz w:val="24"/>
          <w:u w:val="single"/>
        </w:rPr>
        <w:t>”格式三）。</w:t>
      </w:r>
    </w:p>
    <w:p>
      <w:pPr>
        <w:spacing w:line="440" w:lineRule="exact"/>
        <w:ind w:firstLine="540" w:firstLineChars="224"/>
        <w:rPr>
          <w:b/>
          <w:sz w:val="24"/>
        </w:rPr>
      </w:pPr>
      <w:r>
        <w:rPr>
          <w:rFonts w:hint="eastAsia"/>
          <w:b/>
          <w:sz w:val="24"/>
        </w:rPr>
        <w:t>条款号：</w:t>
      </w:r>
      <w:r>
        <w:rPr>
          <w:rFonts w:hint="eastAsia" w:ascii="宋体" w:hAnsi="宋体"/>
          <w:b/>
          <w:sz w:val="24"/>
        </w:rPr>
        <w:t>11.3.5</w:t>
      </w:r>
      <w:r>
        <w:rPr>
          <w:rFonts w:hint="eastAsia"/>
          <w:b/>
          <w:sz w:val="24"/>
        </w:rPr>
        <w:t>修改类型：增加</w:t>
      </w:r>
    </w:p>
    <w:p>
      <w:pPr>
        <w:pBdr>
          <w:bottom w:val="single" w:color="auto" w:sz="6" w:space="1"/>
        </w:pBdr>
        <w:spacing w:line="440" w:lineRule="exact"/>
        <w:ind w:firstLine="540" w:firstLineChars="224"/>
        <w:rPr>
          <w:rFonts w:ascii="宋体"/>
          <w:bCs/>
          <w:sz w:val="24"/>
        </w:rPr>
      </w:pPr>
      <w:r>
        <w:rPr>
          <w:rFonts w:hint="eastAsia" w:ascii="宋体" w:hAnsi="宋体"/>
          <w:b/>
          <w:sz w:val="24"/>
        </w:rPr>
        <w:t>现文：</w:t>
      </w:r>
      <w:r>
        <w:rPr>
          <w:rFonts w:hint="eastAsia" w:ascii="宋体" w:hAnsi="宋体"/>
          <w:bCs/>
          <w:sz w:val="24"/>
          <w:szCs w:val="24"/>
          <w:u w:val="single"/>
        </w:rPr>
        <w:t>《对投标文件编制的承诺》（见招标文件第四章 “经济标投标文件格式”格式四）。</w:t>
      </w:r>
    </w:p>
    <w:p>
      <w:pPr>
        <w:spacing w:line="440" w:lineRule="exact"/>
        <w:ind w:firstLine="540" w:firstLineChars="224"/>
        <w:rPr>
          <w:b/>
          <w:sz w:val="24"/>
          <w:szCs w:val="24"/>
        </w:rPr>
      </w:pPr>
      <w:r>
        <w:rPr>
          <w:rFonts w:hint="eastAsia"/>
          <w:b/>
          <w:sz w:val="24"/>
          <w:szCs w:val="24"/>
        </w:rPr>
        <w:t>条款号：</w:t>
      </w:r>
      <w:r>
        <w:rPr>
          <w:rFonts w:hint="eastAsia" w:ascii="宋体" w:hAnsi="宋体"/>
          <w:sz w:val="24"/>
          <w:szCs w:val="24"/>
        </w:rPr>
        <w:t xml:space="preserve">12.2 </w:t>
      </w:r>
      <w:r>
        <w:rPr>
          <w:rFonts w:hint="eastAsia"/>
          <w:b/>
          <w:sz w:val="24"/>
          <w:szCs w:val="24"/>
        </w:rPr>
        <w:t>修改类型：修改</w:t>
      </w:r>
    </w:p>
    <w:p>
      <w:pPr>
        <w:pStyle w:val="154"/>
        <w:spacing w:line="440" w:lineRule="exact"/>
        <w:ind w:firstLine="482"/>
        <w:rPr>
          <w:rFonts w:ascii="宋体" w:hAnsi="宋体"/>
          <w:sz w:val="24"/>
          <w:szCs w:val="24"/>
        </w:rPr>
      </w:pPr>
      <w:r>
        <w:rPr>
          <w:rFonts w:hint="eastAsia"/>
          <w:b/>
          <w:sz w:val="24"/>
          <w:szCs w:val="24"/>
        </w:rPr>
        <w:t>原文：</w:t>
      </w:r>
      <w:r>
        <w:rPr>
          <w:rFonts w:hint="eastAsia" w:ascii="宋体" w:hAnsi="宋体"/>
          <w:sz w:val="24"/>
          <w:szCs w:val="24"/>
        </w:rPr>
        <w:t>投标文件全部采用电子文档，投标文件所附证书证件均为原件扫描件，并采用单位数字证书，按招标文件要求在相应位置加盖电子印章。投标文件中需个人签字或盖章的，应手签后扫描上传。按照交易平台关于</w:t>
      </w:r>
      <w:r>
        <w:rPr>
          <w:rFonts w:hint="eastAsia"/>
          <w:sz w:val="24"/>
          <w:szCs w:val="24"/>
        </w:rPr>
        <w:t>全流程电子化项目的相关指南进行操作。详见： 。</w:t>
      </w:r>
    </w:p>
    <w:p>
      <w:pPr>
        <w:pBdr>
          <w:bottom w:val="single" w:color="auto" w:sz="6" w:space="1"/>
        </w:pBdr>
        <w:spacing w:line="440" w:lineRule="exact"/>
        <w:ind w:firstLine="602" w:firstLineChars="250"/>
        <w:rPr>
          <w:sz w:val="24"/>
          <w:szCs w:val="24"/>
        </w:rPr>
      </w:pPr>
      <w:r>
        <w:rPr>
          <w:rFonts w:hint="eastAsia"/>
          <w:b/>
          <w:sz w:val="24"/>
          <w:szCs w:val="24"/>
        </w:rPr>
        <w:t>现文：</w:t>
      </w:r>
      <w:r>
        <w:rPr>
          <w:rFonts w:hint="eastAsia" w:ascii="宋体" w:hAnsi="宋体"/>
          <w:sz w:val="24"/>
          <w:szCs w:val="24"/>
        </w:rPr>
        <w:t>投标文件全部采用电子文档，投标文件所附证书证件均为原件扫描件，并采用单位数字证书，按招标文件要求在相应位置加盖电子印章。投标文件中需个人签字或盖章的，应</w:t>
      </w:r>
      <w:r>
        <w:rPr>
          <w:rFonts w:hint="eastAsia" w:ascii="宋体" w:hAnsi="宋体"/>
          <w:sz w:val="24"/>
          <w:szCs w:val="24"/>
          <w:lang w:eastAsia="zh-CN"/>
        </w:rPr>
        <w:t>在线下完成</w:t>
      </w:r>
      <w:r>
        <w:rPr>
          <w:rFonts w:hint="eastAsia" w:ascii="宋体" w:hAnsi="宋体"/>
          <w:sz w:val="24"/>
          <w:szCs w:val="24"/>
        </w:rPr>
        <w:t>后扫描上传。按照交易平台关于</w:t>
      </w:r>
      <w:r>
        <w:rPr>
          <w:rFonts w:hint="eastAsia"/>
          <w:sz w:val="24"/>
          <w:szCs w:val="24"/>
        </w:rPr>
        <w:t>全流程电子化项目的相关指南进行操作。详见：</w:t>
      </w:r>
      <w:r>
        <w:rPr>
          <w:rFonts w:hint="eastAsia" w:ascii="宋体" w:hAnsi="宋体"/>
          <w:bCs/>
          <w:kern w:val="0"/>
          <w:sz w:val="24"/>
          <w:szCs w:val="24"/>
          <w:u w:val="single"/>
        </w:rPr>
        <w:t>广州公共资源交易中心网站。</w:t>
      </w:r>
    </w:p>
    <w:p>
      <w:pPr>
        <w:spacing w:line="440" w:lineRule="exact"/>
        <w:ind w:firstLine="540" w:firstLineChars="224"/>
        <w:rPr>
          <w:b/>
          <w:sz w:val="24"/>
          <w:szCs w:val="24"/>
        </w:rPr>
      </w:pPr>
      <w:r>
        <w:rPr>
          <w:rFonts w:hint="eastAsia"/>
          <w:b/>
          <w:sz w:val="24"/>
          <w:szCs w:val="24"/>
        </w:rPr>
        <w:t>条款号：</w:t>
      </w:r>
      <w:r>
        <w:rPr>
          <w:rFonts w:hint="eastAsia" w:ascii="宋体" w:hAnsi="宋体"/>
          <w:sz w:val="24"/>
          <w:szCs w:val="24"/>
        </w:rPr>
        <w:t>12.3</w:t>
      </w:r>
      <w:r>
        <w:rPr>
          <w:rFonts w:hint="eastAsia"/>
          <w:b/>
          <w:sz w:val="24"/>
          <w:szCs w:val="24"/>
        </w:rPr>
        <w:t>修改类型：修改</w:t>
      </w:r>
    </w:p>
    <w:p>
      <w:pPr>
        <w:spacing w:line="440" w:lineRule="exact"/>
        <w:ind w:firstLine="540" w:firstLineChars="224"/>
        <w:rPr>
          <w:b/>
          <w:sz w:val="24"/>
          <w:szCs w:val="24"/>
        </w:rPr>
      </w:pPr>
      <w:r>
        <w:rPr>
          <w:rFonts w:hint="eastAsia"/>
          <w:b/>
          <w:sz w:val="24"/>
          <w:szCs w:val="24"/>
        </w:rPr>
        <w:t>原文：</w:t>
      </w:r>
      <w:r>
        <w:rPr>
          <w:rFonts w:hint="eastAsia" w:ascii="宋体" w:hAnsi="宋体"/>
          <w:bCs/>
          <w:sz w:val="24"/>
          <w:szCs w:val="24"/>
        </w:rPr>
        <w:t>投标文件应按</w:t>
      </w:r>
      <w:r>
        <w:rPr>
          <w:rFonts w:hint="eastAsia" w:ascii="宋体" w:hAnsi="宋体"/>
          <w:sz w:val="24"/>
          <w:szCs w:val="24"/>
        </w:rPr>
        <w:t>照交易平台关于全流程电子化项目的相关指南进行编制，详见：。</w:t>
      </w:r>
    </w:p>
    <w:p>
      <w:pPr>
        <w:pBdr>
          <w:bottom w:val="single" w:color="auto" w:sz="6" w:space="1"/>
        </w:pBdr>
        <w:spacing w:line="440" w:lineRule="exact"/>
        <w:ind w:firstLine="602" w:firstLineChars="250"/>
        <w:rPr>
          <w:sz w:val="24"/>
          <w:szCs w:val="24"/>
        </w:rPr>
      </w:pPr>
      <w:r>
        <w:rPr>
          <w:rFonts w:hint="eastAsia"/>
          <w:b/>
          <w:sz w:val="24"/>
          <w:szCs w:val="24"/>
        </w:rPr>
        <w:t>现文：</w:t>
      </w:r>
      <w:r>
        <w:rPr>
          <w:rFonts w:hint="eastAsia" w:ascii="宋体" w:hAnsi="宋体"/>
          <w:bCs/>
          <w:sz w:val="24"/>
          <w:szCs w:val="24"/>
        </w:rPr>
        <w:t>投标文件应按</w:t>
      </w:r>
      <w:r>
        <w:rPr>
          <w:rFonts w:hint="eastAsia" w:ascii="宋体" w:hAnsi="宋体"/>
          <w:sz w:val="24"/>
          <w:szCs w:val="24"/>
        </w:rPr>
        <w:t>照交易平台关于全流程电子化项目的相关指南进行编制，详见：</w:t>
      </w:r>
      <w:r>
        <w:rPr>
          <w:rFonts w:hint="eastAsia" w:ascii="宋体" w:hAnsi="宋体"/>
          <w:bCs/>
          <w:kern w:val="0"/>
          <w:sz w:val="24"/>
          <w:szCs w:val="24"/>
          <w:u w:val="single"/>
        </w:rPr>
        <w:t>广州公共资源交易中心网站</w:t>
      </w:r>
      <w:r>
        <w:rPr>
          <w:rFonts w:hint="eastAsia" w:ascii="宋体" w:hAnsi="宋体"/>
          <w:sz w:val="24"/>
          <w:szCs w:val="24"/>
        </w:rPr>
        <w:t>。</w:t>
      </w:r>
    </w:p>
    <w:p>
      <w:pPr>
        <w:spacing w:line="360" w:lineRule="auto"/>
        <w:ind w:firstLine="540" w:firstLineChars="224"/>
        <w:rPr>
          <w:b/>
          <w:sz w:val="24"/>
        </w:rPr>
      </w:pPr>
      <w:r>
        <w:rPr>
          <w:rFonts w:hint="eastAsia"/>
          <w:b/>
          <w:sz w:val="24"/>
        </w:rPr>
        <w:t>条款号：</w:t>
      </w:r>
      <w:r>
        <w:rPr>
          <w:sz w:val="24"/>
        </w:rPr>
        <w:t>13.5</w:t>
      </w:r>
      <w:r>
        <w:rPr>
          <w:rFonts w:hint="eastAsia" w:ascii="宋体" w:hAnsi="宋体"/>
          <w:sz w:val="24"/>
        </w:rPr>
        <w:t>13.5.113.5.213.5.313.5.4</w:t>
      </w:r>
      <w:r>
        <w:rPr>
          <w:rFonts w:hint="eastAsia"/>
          <w:b/>
          <w:sz w:val="24"/>
        </w:rPr>
        <w:t xml:space="preserve">          修改类型：修改</w:t>
      </w:r>
    </w:p>
    <w:p>
      <w:pPr>
        <w:pStyle w:val="154"/>
        <w:pBdr>
          <w:bottom w:val="single" w:color="auto" w:sz="6" w:space="1"/>
        </w:pBdr>
        <w:spacing w:line="360" w:lineRule="auto"/>
        <w:ind w:firstLine="482"/>
        <w:rPr>
          <w:sz w:val="24"/>
          <w:szCs w:val="24"/>
        </w:rPr>
      </w:pPr>
      <w:r>
        <w:rPr>
          <w:rFonts w:hint="eastAsia" w:ascii="宋体" w:hAnsi="宋体"/>
          <w:b/>
          <w:sz w:val="24"/>
          <w:szCs w:val="24"/>
        </w:rPr>
        <w:t>原文：</w:t>
      </w:r>
      <w:r>
        <w:rPr>
          <w:rFonts w:hint="eastAsia" w:ascii="宋体" w:hAnsi="宋体"/>
          <w:sz w:val="24"/>
          <w:szCs w:val="24"/>
        </w:rPr>
        <w:t>13.5</w:t>
      </w:r>
      <w:r>
        <w:rPr>
          <w:rFonts w:hint="eastAsia"/>
          <w:sz w:val="24"/>
          <w:szCs w:val="24"/>
        </w:rPr>
        <w:t>工程项目实施期间……，中标后双方协商约定。</w:t>
      </w:r>
    </w:p>
    <w:p>
      <w:pPr>
        <w:pStyle w:val="154"/>
        <w:pBdr>
          <w:bottom w:val="single" w:color="auto" w:sz="6" w:space="1"/>
        </w:pBdr>
        <w:spacing w:line="360" w:lineRule="auto"/>
        <w:ind w:firstLine="482"/>
        <w:rPr>
          <w:rFonts w:ascii="宋体" w:hAnsi="宋体"/>
          <w:sz w:val="24"/>
          <w:szCs w:val="24"/>
        </w:rPr>
      </w:pPr>
      <w:r>
        <w:rPr>
          <w:rFonts w:hint="eastAsia" w:ascii="宋体" w:hAnsi="宋体"/>
          <w:b/>
          <w:sz w:val="24"/>
          <w:szCs w:val="24"/>
        </w:rPr>
        <w:t>现文：</w:t>
      </w:r>
      <w:r>
        <w:rPr>
          <w:rFonts w:hint="eastAsia" w:ascii="宋体" w:hAnsi="宋体"/>
          <w:sz w:val="24"/>
          <w:szCs w:val="24"/>
        </w:rPr>
        <w:t>13.5</w:t>
      </w:r>
      <w:r>
        <w:rPr>
          <w:rFonts w:hint="eastAsia"/>
          <w:sz w:val="24"/>
          <w:szCs w:val="24"/>
          <w:u w:val="single"/>
        </w:rPr>
        <w:t>变更结算方式按招标文件及施工合同相关规定执行。</w:t>
      </w:r>
    </w:p>
    <w:p>
      <w:pPr>
        <w:spacing w:line="440" w:lineRule="exact"/>
        <w:ind w:firstLine="540" w:firstLineChars="224"/>
        <w:rPr>
          <w:b/>
          <w:sz w:val="24"/>
          <w:szCs w:val="24"/>
        </w:rPr>
      </w:pPr>
      <w:r>
        <w:rPr>
          <w:rFonts w:hint="eastAsia"/>
          <w:b/>
          <w:sz w:val="24"/>
          <w:szCs w:val="24"/>
        </w:rPr>
        <w:t>条款号：</w:t>
      </w:r>
      <w:r>
        <w:rPr>
          <w:rFonts w:ascii="宋体" w:hAnsi="宋体"/>
          <w:sz w:val="24"/>
          <w:szCs w:val="24"/>
        </w:rPr>
        <w:t>16.1-16.6</w:t>
      </w:r>
      <w:r>
        <w:rPr>
          <w:rFonts w:hint="eastAsia"/>
          <w:b/>
          <w:sz w:val="24"/>
          <w:szCs w:val="24"/>
        </w:rPr>
        <w:t>修改类型：修改</w:t>
      </w:r>
    </w:p>
    <w:p>
      <w:pPr>
        <w:pStyle w:val="154"/>
        <w:widowControl/>
        <w:pBdr>
          <w:bottom w:val="single" w:color="auto" w:sz="6" w:space="1"/>
        </w:pBdr>
        <w:spacing w:line="360" w:lineRule="auto"/>
        <w:ind w:firstLine="482"/>
        <w:rPr>
          <w:rFonts w:ascii="宋体" w:hAnsi="宋体" w:cs="宋体"/>
          <w:bCs/>
          <w:kern w:val="0"/>
          <w:sz w:val="24"/>
          <w:szCs w:val="24"/>
        </w:rPr>
      </w:pPr>
      <w:r>
        <w:rPr>
          <w:rFonts w:hint="eastAsia" w:ascii="宋体" w:hAnsi="宋体"/>
          <w:b/>
          <w:sz w:val="24"/>
          <w:szCs w:val="24"/>
        </w:rPr>
        <w:t>原文：</w:t>
      </w:r>
      <w:r>
        <w:rPr>
          <w:rFonts w:ascii="宋体" w:hAnsi="宋体" w:cs="宋体"/>
          <w:bCs/>
          <w:color w:val="000000"/>
          <w:kern w:val="0"/>
          <w:sz w:val="24"/>
          <w:szCs w:val="24"/>
        </w:rPr>
        <w:t>16.1 投标人应按投标须知前附表第 14 项所述金额和时间递交投标保证金。 招标人不得限定投标保证金只能以现金形式提交。</w:t>
      </w:r>
      <w:r>
        <w:rPr>
          <w:rFonts w:ascii="宋体" w:hAnsi="宋体" w:cs="宋体"/>
          <w:bCs/>
          <w:color w:val="000000"/>
          <w:kern w:val="0"/>
          <w:sz w:val="24"/>
          <w:szCs w:val="24"/>
        </w:rPr>
        <w:br w:type="textWrapping"/>
      </w:r>
      <w:r>
        <w:rPr>
          <w:rFonts w:ascii="宋体" w:hAnsi="宋体" w:cs="宋体"/>
          <w:bCs/>
          <w:color w:val="000000"/>
          <w:kern w:val="0"/>
          <w:sz w:val="24"/>
          <w:szCs w:val="24"/>
        </w:rPr>
        <w:t>16.1.1 采用现金、 支票或汇票形式提交的， 投标保证金须从投标人的银行基本账户转出。</w:t>
      </w:r>
      <w:r>
        <w:rPr>
          <w:rFonts w:ascii="宋体" w:hAnsi="宋体" w:cs="宋体"/>
          <w:bCs/>
          <w:color w:val="000000"/>
          <w:kern w:val="0"/>
          <w:sz w:val="24"/>
          <w:szCs w:val="24"/>
        </w:rPr>
        <w:br w:type="textWrapping"/>
      </w:r>
      <w:r>
        <w:rPr>
          <w:rFonts w:ascii="宋体" w:hAnsi="宋体" w:cs="宋体"/>
          <w:bCs/>
          <w:color w:val="000000"/>
          <w:kern w:val="0"/>
          <w:sz w:val="24"/>
          <w:szCs w:val="24"/>
        </w:rPr>
        <w:t>16.1.2 依法必须招标的房屋建筑工程如采用非电子形式的投标保函或投标保证保险提交投标保证金的， 在开标前不强制要求投标人提交纸质原件， 由中标候选人在中标候选人公示前提交并在网上公示， 投标人应在投标文件中提交投标保函或投标保证保险扫描件并加盖投标人电子印章。</w:t>
      </w:r>
      <w:r>
        <w:rPr>
          <w:rFonts w:ascii="宋体" w:hAnsi="宋体" w:cs="宋体"/>
          <w:bCs/>
          <w:color w:val="000000"/>
          <w:kern w:val="0"/>
          <w:sz w:val="24"/>
          <w:szCs w:val="24"/>
        </w:rPr>
        <w:br w:type="textWrapping"/>
      </w:r>
      <w:r>
        <w:rPr>
          <w:rFonts w:ascii="宋体" w:hAnsi="宋体" w:cs="宋体"/>
          <w:bCs/>
          <w:color w:val="000000"/>
          <w:kern w:val="0"/>
          <w:sz w:val="24"/>
          <w:szCs w:val="24"/>
        </w:rPr>
        <w:t>16.1.3 采用电子保函提交投标保证金的， 应在招标文件中明确电子递交途径。</w:t>
      </w:r>
      <w:r>
        <w:rPr>
          <w:rFonts w:ascii="宋体" w:hAnsi="宋体" w:cs="宋体"/>
          <w:bCs/>
          <w:color w:val="000000"/>
          <w:kern w:val="0"/>
          <w:sz w:val="24"/>
          <w:szCs w:val="24"/>
        </w:rPr>
        <w:br w:type="textWrapping"/>
      </w:r>
      <w:r>
        <w:rPr>
          <w:rFonts w:ascii="宋体" w:hAnsi="宋体" w:cs="宋体"/>
          <w:bCs/>
          <w:color w:val="000000"/>
          <w:kern w:val="0"/>
          <w:sz w:val="24"/>
          <w:szCs w:val="24"/>
        </w:rPr>
        <w:t>16.2 招标人可委托本项目招标交易平台具体实施保证金的收取和退还工作。 通过交易平台递交投标保证金的相关事宜， 请自行咨询交易平台。</w:t>
      </w:r>
      <w:r>
        <w:rPr>
          <w:rFonts w:ascii="宋体" w:hAnsi="宋体" w:cs="宋体"/>
          <w:bCs/>
          <w:color w:val="000000"/>
          <w:kern w:val="0"/>
          <w:sz w:val="24"/>
          <w:szCs w:val="24"/>
        </w:rPr>
        <w:br w:type="textWrapping"/>
      </w:r>
      <w:r>
        <w:rPr>
          <w:rFonts w:ascii="宋体" w:hAnsi="宋体" w:cs="宋体"/>
          <w:bCs/>
          <w:color w:val="000000"/>
          <w:kern w:val="0"/>
          <w:sz w:val="24"/>
          <w:szCs w:val="24"/>
        </w:rPr>
        <w:t>16.3 交易平台代收投标保证金的， 其缴纳情况以交易平台数据库记录的信息为准。</w:t>
      </w:r>
      <w:r>
        <w:rPr>
          <w:rFonts w:ascii="宋体" w:hAnsi="宋体" w:cs="宋体"/>
          <w:bCs/>
          <w:color w:val="000000"/>
          <w:kern w:val="0"/>
          <w:sz w:val="24"/>
          <w:szCs w:val="24"/>
        </w:rPr>
        <w:br w:type="textWrapping"/>
      </w:r>
      <w:r>
        <w:rPr>
          <w:rFonts w:ascii="宋体" w:hAnsi="宋体" w:cs="宋体"/>
          <w:bCs/>
          <w:color w:val="000000"/>
          <w:kern w:val="0"/>
          <w:sz w:val="24"/>
          <w:szCs w:val="24"/>
        </w:rPr>
        <w:t>16.4 开标时投标人没有按要求提供投标保证金的， 其投标文件将被否决。</w:t>
      </w:r>
      <w:r>
        <w:rPr>
          <w:rFonts w:ascii="宋体" w:hAnsi="宋体" w:cs="宋体"/>
          <w:bCs/>
          <w:color w:val="000000"/>
          <w:kern w:val="0"/>
          <w:sz w:val="24"/>
          <w:szCs w:val="24"/>
        </w:rPr>
        <w:br w:type="textWrapping"/>
      </w:r>
      <w:r>
        <w:rPr>
          <w:rFonts w:ascii="宋体" w:hAnsi="宋体" w:cs="宋体"/>
          <w:bCs/>
          <w:color w:val="000000"/>
          <w:kern w:val="0"/>
          <w:sz w:val="24"/>
          <w:szCs w:val="24"/>
        </w:rPr>
        <w:t>16.5 投标保证金应依据法律法规的相关规定退还。</w:t>
      </w:r>
      <w:r>
        <w:rPr>
          <w:rFonts w:ascii="宋体" w:hAnsi="宋体" w:cs="宋体"/>
          <w:bCs/>
          <w:color w:val="000000"/>
          <w:kern w:val="0"/>
          <w:sz w:val="24"/>
          <w:szCs w:val="24"/>
        </w:rPr>
        <w:br w:type="textWrapping"/>
      </w:r>
      <w:r>
        <w:rPr>
          <w:rFonts w:ascii="宋体" w:hAnsi="宋体" w:cs="宋体"/>
          <w:bCs/>
          <w:color w:val="000000"/>
          <w:kern w:val="0"/>
          <w:sz w:val="24"/>
          <w:szCs w:val="24"/>
        </w:rPr>
        <w:t>16.6 如有下列情况之一的， 招标人可以不予退还投标保证金（ 是否退还投标保证金由招标人在招标文件中规定） ：</w:t>
      </w:r>
      <w:r>
        <w:rPr>
          <w:rFonts w:ascii="宋体" w:hAnsi="宋体" w:cs="宋体"/>
          <w:bCs/>
          <w:color w:val="000000"/>
          <w:kern w:val="0"/>
          <w:sz w:val="24"/>
          <w:szCs w:val="24"/>
        </w:rPr>
        <w:br w:type="textWrapping"/>
      </w:r>
      <w:r>
        <w:rPr>
          <w:rFonts w:ascii="宋体" w:hAnsi="宋体" w:cs="宋体"/>
          <w:bCs/>
          <w:color w:val="000000"/>
          <w:kern w:val="0"/>
          <w:sz w:val="24"/>
          <w:szCs w:val="24"/>
        </w:rPr>
        <w:t>16.6.1 因投标人原因造成投标文件未解密的；</w:t>
      </w:r>
      <w:r>
        <w:rPr>
          <w:rFonts w:ascii="宋体" w:hAnsi="宋体" w:cs="宋体"/>
          <w:bCs/>
          <w:color w:val="000000"/>
          <w:kern w:val="0"/>
          <w:sz w:val="24"/>
          <w:szCs w:val="24"/>
        </w:rPr>
        <w:br w:type="textWrapping"/>
      </w:r>
      <w:r>
        <w:rPr>
          <w:rFonts w:ascii="宋体" w:hAnsi="宋体" w:cs="宋体"/>
          <w:bCs/>
          <w:color w:val="000000"/>
          <w:kern w:val="0"/>
          <w:sz w:val="24"/>
          <w:szCs w:val="24"/>
        </w:rPr>
        <w:t>16.6.2 投标人在投标有效期内撤销投标文件；</w:t>
      </w:r>
      <w:r>
        <w:rPr>
          <w:rFonts w:ascii="宋体" w:hAnsi="宋体" w:cs="宋体"/>
          <w:bCs/>
          <w:color w:val="000000"/>
          <w:kern w:val="0"/>
          <w:sz w:val="24"/>
          <w:szCs w:val="24"/>
        </w:rPr>
        <w:br w:type="textWrapping"/>
      </w:r>
      <w:r>
        <w:rPr>
          <w:rFonts w:ascii="宋体" w:hAnsi="宋体" w:cs="宋体"/>
          <w:bCs/>
          <w:color w:val="000000"/>
          <w:kern w:val="0"/>
          <w:sz w:val="24"/>
          <w:szCs w:val="24"/>
        </w:rPr>
        <w:t>16.6.3 中标人未能在规定期限内按要求提交履约担保；</w:t>
      </w:r>
      <w:r>
        <w:rPr>
          <w:rFonts w:ascii="宋体" w:hAnsi="宋体" w:cs="宋体"/>
          <w:bCs/>
          <w:color w:val="000000"/>
          <w:kern w:val="0"/>
          <w:sz w:val="24"/>
          <w:szCs w:val="24"/>
        </w:rPr>
        <w:br w:type="textWrapping"/>
      </w:r>
      <w:r>
        <w:rPr>
          <w:rFonts w:ascii="宋体" w:hAnsi="宋体" w:cs="宋体"/>
          <w:bCs/>
          <w:color w:val="000000"/>
          <w:kern w:val="0"/>
          <w:sz w:val="24"/>
          <w:szCs w:val="24"/>
        </w:rPr>
        <w:t>16.6.4 中标人未能在规定期限内签署合同协议。</w:t>
      </w:r>
    </w:p>
    <w:p>
      <w:pPr>
        <w:pStyle w:val="154"/>
        <w:pBdr>
          <w:bottom w:val="single" w:color="auto" w:sz="6" w:space="1"/>
        </w:pBdr>
        <w:spacing w:line="360" w:lineRule="auto"/>
        <w:ind w:firstLine="602" w:firstLineChars="250"/>
        <w:rPr>
          <w:rFonts w:ascii="宋体" w:hAnsi="宋体"/>
          <w:bCs/>
          <w:sz w:val="24"/>
          <w:szCs w:val="24"/>
        </w:rPr>
      </w:pPr>
      <w:r>
        <w:rPr>
          <w:rFonts w:hint="eastAsia" w:ascii="宋体" w:hAnsi="宋体"/>
          <w:b/>
          <w:sz w:val="24"/>
          <w:szCs w:val="24"/>
        </w:rPr>
        <w:t>现文：</w:t>
      </w:r>
      <w:r>
        <w:rPr>
          <w:rFonts w:hint="eastAsia" w:ascii="宋体" w:hAnsi="宋体"/>
          <w:bCs/>
          <w:sz w:val="24"/>
          <w:szCs w:val="24"/>
        </w:rPr>
        <w:t>16.1 投标人应按投标须知前附表第 14 项所述金额和时间递交投标保证金。 招标人应当允许投标人自主选择现金、</w:t>
      </w:r>
      <w:r>
        <w:rPr>
          <w:rFonts w:ascii="宋体" w:hAnsi="宋体"/>
          <w:bCs/>
          <w:sz w:val="24"/>
          <w:szCs w:val="24"/>
        </w:rPr>
        <w:t xml:space="preserve"> 银行保函、 保证保险、 专业工程担保公司担保等方式缴纳投标保证金。</w:t>
      </w:r>
    </w:p>
    <w:p>
      <w:pPr>
        <w:pStyle w:val="154"/>
        <w:pBdr>
          <w:bottom w:val="single" w:color="auto" w:sz="6" w:space="1"/>
        </w:pBdr>
        <w:spacing w:line="360" w:lineRule="auto"/>
        <w:ind w:firstLine="600" w:firstLineChars="250"/>
        <w:rPr>
          <w:rFonts w:ascii="宋体" w:hAnsi="宋体"/>
          <w:bCs/>
          <w:sz w:val="24"/>
          <w:szCs w:val="24"/>
        </w:rPr>
      </w:pPr>
      <w:r>
        <w:rPr>
          <w:rFonts w:ascii="宋体" w:hAnsi="宋体"/>
          <w:bCs/>
          <w:sz w:val="24"/>
          <w:szCs w:val="24"/>
        </w:rPr>
        <w:t xml:space="preserve">16.1.1 </w:t>
      </w:r>
      <w:r>
        <w:rPr>
          <w:rFonts w:hint="eastAsia" w:ascii="宋体" w:hAnsi="宋体"/>
          <w:bCs/>
          <w:sz w:val="24"/>
          <w:szCs w:val="24"/>
        </w:rPr>
        <w:t>采用现金或者支票形式提交的，</w:t>
      </w:r>
      <w:r>
        <w:rPr>
          <w:rFonts w:ascii="宋体" w:hAnsi="宋体"/>
          <w:bCs/>
          <w:sz w:val="24"/>
          <w:szCs w:val="24"/>
        </w:rPr>
        <w:t xml:space="preserve"> </w:t>
      </w:r>
      <w:r>
        <w:rPr>
          <w:rFonts w:hint="eastAsia" w:ascii="宋体" w:hAnsi="宋体"/>
          <w:bCs/>
          <w:sz w:val="24"/>
          <w:szCs w:val="24"/>
        </w:rPr>
        <w:t>投标保证金须从投标人的银行基本账户转出。</w:t>
      </w:r>
    </w:p>
    <w:p>
      <w:pPr>
        <w:pStyle w:val="154"/>
        <w:pBdr>
          <w:bottom w:val="single" w:color="auto" w:sz="6" w:space="1"/>
        </w:pBdr>
        <w:spacing w:line="360" w:lineRule="auto"/>
        <w:ind w:firstLine="600" w:firstLineChars="250"/>
        <w:rPr>
          <w:rFonts w:ascii="宋体" w:hAnsi="宋体"/>
          <w:bCs/>
          <w:sz w:val="24"/>
          <w:szCs w:val="24"/>
        </w:rPr>
      </w:pPr>
      <w:r>
        <w:rPr>
          <w:rFonts w:ascii="宋体" w:hAnsi="宋体"/>
          <w:bCs/>
          <w:sz w:val="24"/>
          <w:szCs w:val="24"/>
        </w:rPr>
        <w:t xml:space="preserve">16.1.2 </w:t>
      </w:r>
      <w:r>
        <w:rPr>
          <w:rFonts w:hint="eastAsia" w:ascii="宋体" w:hAnsi="宋体"/>
          <w:bCs/>
          <w:sz w:val="24"/>
          <w:szCs w:val="24"/>
        </w:rPr>
        <w:t>依法必须招标的房屋建筑工程如采用非电子形式的银行保函、</w:t>
      </w:r>
      <w:r>
        <w:rPr>
          <w:rFonts w:ascii="宋体" w:hAnsi="宋体"/>
          <w:bCs/>
          <w:sz w:val="24"/>
          <w:szCs w:val="24"/>
        </w:rPr>
        <w:t xml:space="preserve"> </w:t>
      </w:r>
      <w:r>
        <w:rPr>
          <w:rFonts w:hint="eastAsia" w:ascii="宋体" w:hAnsi="宋体"/>
          <w:bCs/>
          <w:sz w:val="24"/>
          <w:szCs w:val="24"/>
        </w:rPr>
        <w:t>专业工程担保公司担保或保证保险提交投标保证金的，</w:t>
      </w:r>
      <w:r>
        <w:rPr>
          <w:rFonts w:ascii="宋体" w:hAnsi="宋体"/>
          <w:bCs/>
          <w:sz w:val="24"/>
          <w:szCs w:val="24"/>
        </w:rPr>
        <w:t xml:space="preserve"> </w:t>
      </w:r>
      <w:r>
        <w:rPr>
          <w:rFonts w:hint="eastAsia" w:ascii="宋体" w:hAnsi="宋体"/>
          <w:bCs/>
          <w:sz w:val="24"/>
          <w:szCs w:val="24"/>
        </w:rPr>
        <w:t>在开标前不强制要求投标人提交纸质原件，</w:t>
      </w:r>
      <w:r>
        <w:rPr>
          <w:rFonts w:ascii="宋体" w:hAnsi="宋体"/>
          <w:bCs/>
          <w:sz w:val="24"/>
          <w:szCs w:val="24"/>
        </w:rPr>
        <w:t xml:space="preserve"> </w:t>
      </w:r>
      <w:r>
        <w:rPr>
          <w:rFonts w:hint="eastAsia" w:ascii="宋体" w:hAnsi="宋体"/>
          <w:bCs/>
          <w:sz w:val="24"/>
          <w:szCs w:val="24"/>
        </w:rPr>
        <w:t>由中标候选人在中标候选人公示前提交并在网上公示，</w:t>
      </w:r>
      <w:r>
        <w:rPr>
          <w:rFonts w:ascii="宋体" w:hAnsi="宋体"/>
          <w:bCs/>
          <w:sz w:val="24"/>
          <w:szCs w:val="24"/>
        </w:rPr>
        <w:t xml:space="preserve"> </w:t>
      </w:r>
      <w:r>
        <w:rPr>
          <w:rFonts w:hint="eastAsia" w:ascii="宋体" w:hAnsi="宋体"/>
          <w:bCs/>
          <w:sz w:val="24"/>
          <w:szCs w:val="24"/>
        </w:rPr>
        <w:t>投标人应在投标文件中提交保函、</w:t>
      </w:r>
      <w:r>
        <w:rPr>
          <w:rFonts w:ascii="宋体" w:hAnsi="宋体"/>
          <w:bCs/>
          <w:sz w:val="24"/>
          <w:szCs w:val="24"/>
        </w:rPr>
        <w:t xml:space="preserve"> </w:t>
      </w:r>
      <w:r>
        <w:rPr>
          <w:rFonts w:hint="eastAsia" w:ascii="宋体" w:hAnsi="宋体"/>
          <w:bCs/>
          <w:sz w:val="24"/>
          <w:szCs w:val="24"/>
        </w:rPr>
        <w:t>担保或保证保险扫描件并加盖投标人电子印章。</w:t>
      </w:r>
      <w:r>
        <w:rPr>
          <w:rFonts w:ascii="宋体" w:hAnsi="宋体"/>
          <w:bCs/>
          <w:sz w:val="24"/>
          <w:szCs w:val="24"/>
        </w:rPr>
        <w:t xml:space="preserve"> </w:t>
      </w:r>
      <w:r>
        <w:rPr>
          <w:rFonts w:hint="eastAsia" w:ascii="宋体" w:hAnsi="宋体"/>
          <w:bCs/>
          <w:sz w:val="24"/>
          <w:szCs w:val="24"/>
        </w:rPr>
        <w:t>如投标人存在</w:t>
      </w:r>
      <w:r>
        <w:rPr>
          <w:rFonts w:ascii="宋体" w:hAnsi="宋体"/>
          <w:bCs/>
          <w:sz w:val="24"/>
          <w:szCs w:val="24"/>
        </w:rPr>
        <w:t xml:space="preserve"> 16.4 </w:t>
      </w:r>
      <w:r>
        <w:rPr>
          <w:rFonts w:hint="eastAsia" w:ascii="宋体" w:hAnsi="宋体"/>
          <w:bCs/>
          <w:sz w:val="24"/>
          <w:szCs w:val="24"/>
        </w:rPr>
        <w:t>条款所列情形的，</w:t>
      </w:r>
      <w:r>
        <w:rPr>
          <w:rFonts w:ascii="宋体" w:hAnsi="宋体"/>
          <w:bCs/>
          <w:sz w:val="24"/>
          <w:szCs w:val="24"/>
        </w:rPr>
        <w:t xml:space="preserve"> </w:t>
      </w:r>
      <w:r>
        <w:rPr>
          <w:rFonts w:hint="eastAsia" w:ascii="宋体" w:hAnsi="宋体"/>
          <w:bCs/>
          <w:sz w:val="24"/>
          <w:szCs w:val="24"/>
        </w:rPr>
        <w:t>应将纸质原件提交给招标人。</w:t>
      </w:r>
    </w:p>
    <w:p>
      <w:pPr>
        <w:pStyle w:val="154"/>
        <w:pBdr>
          <w:bottom w:val="single" w:color="auto" w:sz="6" w:space="1"/>
        </w:pBdr>
        <w:spacing w:line="360" w:lineRule="auto"/>
        <w:ind w:firstLine="600" w:firstLineChars="250"/>
        <w:rPr>
          <w:rFonts w:ascii="宋体" w:hAnsi="宋体"/>
          <w:bCs/>
          <w:sz w:val="24"/>
          <w:szCs w:val="24"/>
        </w:rPr>
      </w:pPr>
      <w:r>
        <w:rPr>
          <w:rFonts w:ascii="宋体" w:hAnsi="宋体"/>
          <w:bCs/>
          <w:sz w:val="24"/>
          <w:szCs w:val="24"/>
        </w:rPr>
        <w:t xml:space="preserve">16.1.3 </w:t>
      </w:r>
      <w:r>
        <w:rPr>
          <w:rFonts w:hint="eastAsia" w:ascii="宋体" w:hAnsi="宋体"/>
          <w:bCs/>
          <w:sz w:val="24"/>
          <w:szCs w:val="24"/>
        </w:rPr>
        <w:t>采用电子形式的保函、</w:t>
      </w:r>
      <w:r>
        <w:rPr>
          <w:rFonts w:ascii="宋体" w:hAnsi="宋体"/>
          <w:bCs/>
          <w:sz w:val="24"/>
          <w:szCs w:val="24"/>
        </w:rPr>
        <w:t xml:space="preserve"> </w:t>
      </w:r>
      <w:r>
        <w:rPr>
          <w:rFonts w:hint="eastAsia" w:ascii="宋体" w:hAnsi="宋体"/>
          <w:bCs/>
          <w:sz w:val="24"/>
          <w:szCs w:val="24"/>
        </w:rPr>
        <w:t>担保或保证保险提交投标保证金的，</w:t>
      </w:r>
      <w:r>
        <w:rPr>
          <w:rFonts w:hint="eastAsia" w:ascii="宋体" w:hAnsi="宋体" w:eastAsia="宋体"/>
          <w:bCs/>
          <w:sz w:val="24"/>
          <w:szCs w:val="24"/>
          <w:u w:val="none"/>
        </w:rPr>
        <w:t>具体操作要求详见广州公共资源交易中心有关指引，递交事宜请自行咨询交易中心</w:t>
      </w:r>
      <w:r>
        <w:rPr>
          <w:rFonts w:hint="eastAsia" w:ascii="宋体" w:hAnsi="宋体"/>
          <w:bCs/>
          <w:sz w:val="24"/>
          <w:szCs w:val="24"/>
        </w:rPr>
        <w:t>。</w:t>
      </w:r>
    </w:p>
    <w:p>
      <w:pPr>
        <w:pStyle w:val="154"/>
        <w:pBdr>
          <w:bottom w:val="single" w:color="auto" w:sz="6" w:space="1"/>
        </w:pBdr>
        <w:spacing w:line="360" w:lineRule="auto"/>
        <w:ind w:firstLine="600" w:firstLineChars="250"/>
        <w:rPr>
          <w:rFonts w:ascii="宋体" w:hAnsi="宋体"/>
          <w:bCs/>
          <w:sz w:val="24"/>
          <w:szCs w:val="24"/>
        </w:rPr>
      </w:pPr>
      <w:r>
        <w:rPr>
          <w:rFonts w:ascii="宋体" w:hAnsi="宋体"/>
          <w:bCs/>
          <w:sz w:val="24"/>
          <w:szCs w:val="24"/>
        </w:rPr>
        <w:t xml:space="preserve">16.2 </w:t>
      </w:r>
      <w:r>
        <w:rPr>
          <w:rFonts w:hint="eastAsia" w:ascii="宋体" w:hAnsi="宋体"/>
          <w:bCs/>
          <w:sz w:val="24"/>
          <w:szCs w:val="24"/>
        </w:rPr>
        <w:t>开标时投标人没有按要求提供投标保证金的，</w:t>
      </w:r>
      <w:r>
        <w:rPr>
          <w:rFonts w:ascii="宋体" w:hAnsi="宋体"/>
          <w:bCs/>
          <w:sz w:val="24"/>
          <w:szCs w:val="24"/>
        </w:rPr>
        <w:t xml:space="preserve"> </w:t>
      </w:r>
      <w:r>
        <w:rPr>
          <w:rFonts w:hint="eastAsia" w:ascii="宋体" w:hAnsi="宋体"/>
          <w:bCs/>
          <w:sz w:val="24"/>
          <w:szCs w:val="24"/>
        </w:rPr>
        <w:t>其投标文件将被否决；</w:t>
      </w:r>
      <w:r>
        <w:rPr>
          <w:rFonts w:ascii="宋体" w:hAnsi="宋体"/>
          <w:bCs/>
          <w:sz w:val="24"/>
          <w:szCs w:val="24"/>
        </w:rPr>
        <w:t xml:space="preserve"> </w:t>
      </w:r>
      <w:r>
        <w:rPr>
          <w:rFonts w:hint="eastAsia" w:ascii="宋体" w:hAnsi="宋体"/>
          <w:bCs/>
          <w:sz w:val="24"/>
          <w:szCs w:val="24"/>
        </w:rPr>
        <w:t>未按招标文件要求提交符合免予提供投标保证金相关证明材料，</w:t>
      </w:r>
      <w:r>
        <w:rPr>
          <w:rFonts w:ascii="宋体" w:hAnsi="宋体"/>
          <w:bCs/>
          <w:sz w:val="24"/>
          <w:szCs w:val="24"/>
        </w:rPr>
        <w:t xml:space="preserve"> </w:t>
      </w:r>
      <w:r>
        <w:rPr>
          <w:rFonts w:hint="eastAsia" w:ascii="宋体" w:hAnsi="宋体"/>
          <w:bCs/>
          <w:sz w:val="24"/>
          <w:szCs w:val="24"/>
        </w:rPr>
        <w:t>且未提交投标保证金的投标人，</w:t>
      </w:r>
      <w:r>
        <w:rPr>
          <w:rFonts w:ascii="宋体" w:hAnsi="宋体"/>
          <w:bCs/>
          <w:sz w:val="24"/>
          <w:szCs w:val="24"/>
        </w:rPr>
        <w:t xml:space="preserve"> </w:t>
      </w:r>
      <w:r>
        <w:rPr>
          <w:rFonts w:hint="eastAsia" w:ascii="宋体" w:hAnsi="宋体"/>
          <w:bCs/>
          <w:sz w:val="24"/>
          <w:szCs w:val="24"/>
        </w:rPr>
        <w:t>视为未按要求提供投标保证金。</w:t>
      </w:r>
    </w:p>
    <w:p>
      <w:pPr>
        <w:pStyle w:val="154"/>
        <w:pBdr>
          <w:bottom w:val="single" w:color="auto" w:sz="6" w:space="1"/>
        </w:pBdr>
        <w:spacing w:line="360" w:lineRule="auto"/>
        <w:ind w:firstLine="600" w:firstLineChars="250"/>
        <w:rPr>
          <w:rFonts w:ascii="宋体" w:hAnsi="宋体"/>
          <w:bCs/>
          <w:sz w:val="24"/>
          <w:szCs w:val="24"/>
        </w:rPr>
      </w:pPr>
      <w:r>
        <w:rPr>
          <w:rFonts w:ascii="宋体" w:hAnsi="宋体"/>
          <w:bCs/>
          <w:sz w:val="24"/>
          <w:szCs w:val="24"/>
        </w:rPr>
        <w:t xml:space="preserve">16.3 </w:t>
      </w:r>
      <w:r>
        <w:rPr>
          <w:rFonts w:hint="eastAsia" w:ascii="宋体" w:hAnsi="宋体"/>
          <w:bCs/>
          <w:sz w:val="24"/>
          <w:szCs w:val="24"/>
        </w:rPr>
        <w:t>投标保证金应依据法律法规的相关规定退还。</w:t>
      </w:r>
    </w:p>
    <w:p>
      <w:pPr>
        <w:pStyle w:val="154"/>
        <w:pBdr>
          <w:bottom w:val="single" w:color="auto" w:sz="6" w:space="1"/>
        </w:pBdr>
        <w:spacing w:line="360" w:lineRule="auto"/>
        <w:ind w:firstLine="600" w:firstLineChars="250"/>
        <w:rPr>
          <w:rFonts w:ascii="宋体" w:hAnsi="宋体"/>
          <w:bCs/>
          <w:sz w:val="24"/>
          <w:szCs w:val="24"/>
        </w:rPr>
      </w:pPr>
      <w:r>
        <w:rPr>
          <w:rFonts w:ascii="宋体" w:hAnsi="宋体"/>
          <w:bCs/>
          <w:sz w:val="24"/>
          <w:szCs w:val="24"/>
        </w:rPr>
        <w:t xml:space="preserve">16.4 </w:t>
      </w:r>
      <w:r>
        <w:rPr>
          <w:rFonts w:hint="eastAsia" w:ascii="宋体" w:hAnsi="宋体"/>
          <w:bCs/>
          <w:sz w:val="24"/>
          <w:szCs w:val="24"/>
        </w:rPr>
        <w:t>如有下列情况之一的，</w:t>
      </w:r>
      <w:r>
        <w:rPr>
          <w:rFonts w:ascii="宋体" w:hAnsi="宋体"/>
          <w:bCs/>
          <w:sz w:val="24"/>
          <w:szCs w:val="24"/>
        </w:rPr>
        <w:t xml:space="preserve"> </w:t>
      </w:r>
      <w:r>
        <w:rPr>
          <w:rFonts w:hint="eastAsia" w:ascii="宋体" w:hAnsi="宋体"/>
          <w:bCs/>
          <w:sz w:val="24"/>
          <w:szCs w:val="24"/>
        </w:rPr>
        <w:t>招标人可以不予退还投标保证金（是否退还投标保证金由招标人在招标文件中规定）</w:t>
      </w:r>
      <w:r>
        <w:rPr>
          <w:rFonts w:ascii="宋体" w:hAnsi="宋体"/>
          <w:bCs/>
          <w:sz w:val="24"/>
          <w:szCs w:val="24"/>
        </w:rPr>
        <w:t xml:space="preserve"> </w:t>
      </w:r>
      <w:r>
        <w:rPr>
          <w:rFonts w:hint="eastAsia" w:ascii="宋体" w:hAnsi="宋体"/>
          <w:bCs/>
          <w:sz w:val="24"/>
          <w:szCs w:val="24"/>
        </w:rPr>
        <w:t>：</w:t>
      </w:r>
    </w:p>
    <w:p>
      <w:pPr>
        <w:pStyle w:val="154"/>
        <w:pBdr>
          <w:bottom w:val="single" w:color="auto" w:sz="6" w:space="1"/>
        </w:pBdr>
        <w:spacing w:line="360" w:lineRule="auto"/>
        <w:ind w:firstLine="600" w:firstLineChars="250"/>
        <w:rPr>
          <w:rFonts w:ascii="宋体" w:hAnsi="宋体"/>
          <w:bCs/>
          <w:sz w:val="24"/>
          <w:szCs w:val="24"/>
        </w:rPr>
      </w:pPr>
      <w:r>
        <w:rPr>
          <w:rFonts w:ascii="宋体" w:hAnsi="宋体"/>
          <w:bCs/>
          <w:sz w:val="24"/>
          <w:szCs w:val="24"/>
        </w:rPr>
        <w:t xml:space="preserve">16.4.1 </w:t>
      </w:r>
      <w:r>
        <w:rPr>
          <w:rFonts w:hint="eastAsia" w:ascii="宋体" w:hAnsi="宋体"/>
          <w:bCs/>
          <w:sz w:val="24"/>
          <w:szCs w:val="24"/>
        </w:rPr>
        <w:t>因投标人原因造成投标文件未解密的；</w:t>
      </w:r>
    </w:p>
    <w:p>
      <w:pPr>
        <w:pStyle w:val="154"/>
        <w:pBdr>
          <w:bottom w:val="single" w:color="auto" w:sz="6" w:space="1"/>
        </w:pBdr>
        <w:spacing w:line="360" w:lineRule="auto"/>
        <w:ind w:firstLine="600" w:firstLineChars="250"/>
        <w:rPr>
          <w:rFonts w:ascii="宋体" w:hAnsi="宋体"/>
          <w:bCs/>
          <w:sz w:val="24"/>
          <w:szCs w:val="24"/>
        </w:rPr>
      </w:pPr>
      <w:r>
        <w:rPr>
          <w:rFonts w:ascii="宋体" w:hAnsi="宋体"/>
          <w:bCs/>
          <w:sz w:val="24"/>
          <w:szCs w:val="24"/>
        </w:rPr>
        <w:t xml:space="preserve">16.4.2 </w:t>
      </w:r>
      <w:r>
        <w:rPr>
          <w:rFonts w:hint="eastAsia" w:ascii="宋体" w:hAnsi="宋体"/>
          <w:bCs/>
          <w:sz w:val="24"/>
          <w:szCs w:val="24"/>
        </w:rPr>
        <w:t>投标人在投标有效期内撤销投标文件；</w:t>
      </w:r>
    </w:p>
    <w:p>
      <w:pPr>
        <w:pStyle w:val="154"/>
        <w:pBdr>
          <w:bottom w:val="single" w:color="auto" w:sz="6" w:space="1"/>
        </w:pBdr>
        <w:spacing w:line="360" w:lineRule="auto"/>
        <w:ind w:firstLine="600" w:firstLineChars="250"/>
        <w:rPr>
          <w:rFonts w:ascii="宋体" w:hAnsi="宋体"/>
          <w:bCs/>
          <w:sz w:val="24"/>
          <w:szCs w:val="24"/>
        </w:rPr>
      </w:pPr>
      <w:r>
        <w:rPr>
          <w:rFonts w:ascii="宋体" w:hAnsi="宋体"/>
          <w:bCs/>
          <w:sz w:val="24"/>
          <w:szCs w:val="24"/>
        </w:rPr>
        <w:t xml:space="preserve">16.4.3 </w:t>
      </w:r>
      <w:r>
        <w:rPr>
          <w:rFonts w:hint="eastAsia" w:ascii="宋体" w:hAnsi="宋体"/>
          <w:bCs/>
          <w:sz w:val="24"/>
          <w:szCs w:val="24"/>
        </w:rPr>
        <w:t>中标人未能在规定期限内按要求提交履约担保；</w:t>
      </w:r>
    </w:p>
    <w:p>
      <w:pPr>
        <w:pStyle w:val="154"/>
        <w:pBdr>
          <w:bottom w:val="single" w:color="auto" w:sz="6" w:space="1"/>
        </w:pBdr>
        <w:spacing w:line="360" w:lineRule="auto"/>
        <w:ind w:firstLine="600" w:firstLineChars="250"/>
        <w:rPr>
          <w:rFonts w:ascii="宋体" w:hAnsi="宋体"/>
          <w:bCs/>
          <w:sz w:val="24"/>
          <w:szCs w:val="24"/>
        </w:rPr>
      </w:pPr>
      <w:r>
        <w:rPr>
          <w:rFonts w:ascii="宋体" w:hAnsi="宋体"/>
          <w:bCs/>
          <w:sz w:val="24"/>
          <w:szCs w:val="24"/>
        </w:rPr>
        <w:t xml:space="preserve">16.4.4 </w:t>
      </w:r>
      <w:r>
        <w:rPr>
          <w:rFonts w:hint="eastAsia" w:ascii="宋体" w:hAnsi="宋体"/>
          <w:bCs/>
          <w:sz w:val="24"/>
          <w:szCs w:val="24"/>
        </w:rPr>
        <w:t>中标人未能在规定期限内签署合同协议。</w:t>
      </w:r>
    </w:p>
    <w:p>
      <w:pPr>
        <w:pStyle w:val="154"/>
        <w:pBdr>
          <w:bottom w:val="single" w:color="auto" w:sz="6" w:space="1"/>
        </w:pBdr>
        <w:spacing w:line="360" w:lineRule="auto"/>
        <w:ind w:firstLine="600" w:firstLineChars="250"/>
        <w:rPr>
          <w:rFonts w:ascii="宋体" w:hAnsi="宋体"/>
          <w:bCs/>
          <w:sz w:val="24"/>
          <w:szCs w:val="24"/>
        </w:rPr>
      </w:pPr>
      <w:r>
        <w:rPr>
          <w:rFonts w:ascii="宋体" w:hAnsi="宋体"/>
          <w:bCs/>
          <w:sz w:val="24"/>
          <w:szCs w:val="24"/>
        </w:rPr>
        <w:t xml:space="preserve">16.5 </w:t>
      </w:r>
      <w:r>
        <w:rPr>
          <w:rFonts w:hint="eastAsia" w:ascii="宋体" w:hAnsi="宋体"/>
          <w:bCs/>
          <w:sz w:val="24"/>
          <w:szCs w:val="24"/>
        </w:rPr>
        <w:t>投标人如存在下列情况之一的，</w:t>
      </w:r>
      <w:r>
        <w:rPr>
          <w:rFonts w:ascii="宋体" w:hAnsi="宋体"/>
          <w:bCs/>
          <w:sz w:val="24"/>
          <w:szCs w:val="24"/>
        </w:rPr>
        <w:t xml:space="preserve"> </w:t>
      </w:r>
      <w:r>
        <w:rPr>
          <w:rFonts w:hint="eastAsia" w:ascii="宋体" w:hAnsi="宋体"/>
          <w:bCs/>
          <w:sz w:val="24"/>
          <w:szCs w:val="24"/>
        </w:rPr>
        <w:t>将被拒绝在一定时期内</w:t>
      </w:r>
      <w:r>
        <w:rPr>
          <w:rFonts w:hint="eastAsia" w:ascii="宋体" w:hAnsi="宋体"/>
          <w:bCs/>
          <w:sz w:val="24"/>
          <w:szCs w:val="24"/>
          <w:lang w:eastAsia="zh-CN"/>
        </w:rPr>
        <w:t>（</w:t>
      </w:r>
      <w:r>
        <w:rPr>
          <w:rFonts w:hint="eastAsia" w:ascii="宋体" w:hAnsi="宋体"/>
          <w:bCs/>
          <w:sz w:val="24"/>
          <w:szCs w:val="24"/>
          <w:lang w:val="en-US" w:eastAsia="zh-CN"/>
        </w:rPr>
        <w:t>24个月）</w:t>
      </w:r>
      <w:r>
        <w:rPr>
          <w:rFonts w:hint="eastAsia" w:ascii="宋体" w:hAnsi="宋体"/>
          <w:bCs/>
          <w:sz w:val="24"/>
          <w:szCs w:val="24"/>
        </w:rPr>
        <w:t>参与招标人后续工程投标</w:t>
      </w:r>
      <w:r>
        <w:rPr>
          <w:rFonts w:ascii="宋体" w:hAnsi="宋体"/>
          <w:bCs/>
          <w:sz w:val="24"/>
          <w:szCs w:val="24"/>
        </w:rPr>
        <w:t xml:space="preserve"> </w:t>
      </w:r>
      <w:r>
        <w:rPr>
          <w:rFonts w:hint="eastAsia" w:ascii="宋体" w:hAnsi="宋体"/>
          <w:bCs/>
          <w:sz w:val="24"/>
          <w:szCs w:val="24"/>
        </w:rPr>
        <w:t>：</w:t>
      </w:r>
    </w:p>
    <w:p>
      <w:pPr>
        <w:pStyle w:val="154"/>
        <w:pBdr>
          <w:bottom w:val="single" w:color="auto" w:sz="6" w:space="1"/>
        </w:pBdr>
        <w:spacing w:line="360" w:lineRule="auto"/>
        <w:ind w:firstLine="480"/>
        <w:rPr>
          <w:rFonts w:ascii="宋体" w:hAnsi="宋体"/>
          <w:bCs/>
          <w:sz w:val="24"/>
          <w:szCs w:val="24"/>
          <w:lang w:val="en-US"/>
        </w:rPr>
      </w:pPr>
      <w:r>
        <w:rPr>
          <w:rFonts w:ascii="宋体" w:hAnsi="宋体"/>
          <w:bCs/>
          <w:sz w:val="24"/>
          <w:szCs w:val="24"/>
          <w:lang w:val="en-US"/>
        </w:rPr>
        <w:t xml:space="preserve">16.5.1 </w:t>
      </w:r>
      <w:r>
        <w:rPr>
          <w:rFonts w:hint="eastAsia" w:ascii="宋体" w:hAnsi="宋体"/>
          <w:bCs/>
          <w:sz w:val="24"/>
          <w:szCs w:val="24"/>
          <w:lang w:val="en-US"/>
        </w:rPr>
        <w:t>投标人存在</w:t>
      </w:r>
      <w:r>
        <w:rPr>
          <w:rFonts w:ascii="宋体" w:hAnsi="宋体"/>
          <w:bCs/>
          <w:sz w:val="24"/>
          <w:szCs w:val="24"/>
          <w:lang w:val="en-US"/>
        </w:rPr>
        <w:t xml:space="preserve"> 16.4 </w:t>
      </w:r>
      <w:r>
        <w:rPr>
          <w:rFonts w:hint="eastAsia" w:ascii="宋体" w:hAnsi="宋体"/>
          <w:bCs/>
          <w:sz w:val="24"/>
          <w:szCs w:val="24"/>
          <w:lang w:val="en-US"/>
        </w:rPr>
        <w:t>条款所列情形且投标人提交的保函、</w:t>
      </w:r>
      <w:r>
        <w:rPr>
          <w:rFonts w:ascii="宋体" w:hAnsi="宋体"/>
          <w:bCs/>
          <w:sz w:val="24"/>
          <w:szCs w:val="24"/>
          <w:lang w:val="en-US"/>
        </w:rPr>
        <w:t xml:space="preserve"> </w:t>
      </w:r>
      <w:r>
        <w:rPr>
          <w:rFonts w:hint="eastAsia" w:ascii="宋体" w:hAnsi="宋体"/>
          <w:bCs/>
          <w:sz w:val="24"/>
          <w:szCs w:val="24"/>
          <w:lang w:val="en-US"/>
        </w:rPr>
        <w:t>担保或保证保险无法兑付的；</w:t>
      </w:r>
    </w:p>
    <w:p>
      <w:pPr>
        <w:pStyle w:val="154"/>
        <w:pBdr>
          <w:bottom w:val="single" w:color="auto" w:sz="6" w:space="1"/>
        </w:pBdr>
        <w:spacing w:line="360" w:lineRule="auto"/>
        <w:ind w:firstLine="480"/>
        <w:rPr>
          <w:rFonts w:ascii="宋体" w:hAnsi="宋体"/>
          <w:bCs/>
          <w:sz w:val="24"/>
          <w:szCs w:val="24"/>
          <w:lang w:val="en-US"/>
        </w:rPr>
      </w:pPr>
      <w:r>
        <w:rPr>
          <w:rFonts w:ascii="宋体" w:hAnsi="宋体"/>
          <w:bCs/>
          <w:sz w:val="24"/>
          <w:szCs w:val="24"/>
          <w:lang w:val="en-US"/>
        </w:rPr>
        <w:t xml:space="preserve">16.5.2 </w:t>
      </w:r>
      <w:r>
        <w:rPr>
          <w:rFonts w:hint="eastAsia" w:ascii="宋体" w:hAnsi="宋体"/>
          <w:bCs/>
          <w:sz w:val="24"/>
          <w:szCs w:val="24"/>
          <w:lang w:val="en-US"/>
        </w:rPr>
        <w:t>采用非电子形式提交投标保证金的投标人存在</w:t>
      </w:r>
      <w:r>
        <w:rPr>
          <w:rFonts w:ascii="宋体" w:hAnsi="宋体"/>
          <w:bCs/>
          <w:sz w:val="24"/>
          <w:szCs w:val="24"/>
          <w:lang w:val="en-US"/>
        </w:rPr>
        <w:t xml:space="preserve"> 16.4 </w:t>
      </w:r>
      <w:r>
        <w:rPr>
          <w:rFonts w:hint="eastAsia" w:ascii="宋体" w:hAnsi="宋体"/>
          <w:bCs/>
          <w:sz w:val="24"/>
          <w:szCs w:val="24"/>
          <w:lang w:val="en-US"/>
        </w:rPr>
        <w:t>条款所列情形，</w:t>
      </w:r>
      <w:r>
        <w:rPr>
          <w:rFonts w:ascii="宋体" w:hAnsi="宋体"/>
          <w:bCs/>
          <w:sz w:val="24"/>
          <w:szCs w:val="24"/>
          <w:lang w:val="en-US"/>
        </w:rPr>
        <w:t xml:space="preserve"> </w:t>
      </w:r>
      <w:r>
        <w:rPr>
          <w:rFonts w:hint="eastAsia" w:ascii="宋体" w:hAnsi="宋体"/>
          <w:bCs/>
          <w:sz w:val="24"/>
          <w:szCs w:val="24"/>
          <w:lang w:val="en-US"/>
        </w:rPr>
        <w:t>且未按招标人要求补交银行保函、</w:t>
      </w:r>
      <w:r>
        <w:rPr>
          <w:rFonts w:ascii="宋体" w:hAnsi="宋体"/>
          <w:bCs/>
          <w:sz w:val="24"/>
          <w:szCs w:val="24"/>
          <w:lang w:val="en-US"/>
        </w:rPr>
        <w:t xml:space="preserve"> </w:t>
      </w:r>
      <w:r>
        <w:rPr>
          <w:rFonts w:hint="eastAsia" w:ascii="宋体" w:hAnsi="宋体"/>
          <w:bCs/>
          <w:sz w:val="24"/>
          <w:szCs w:val="24"/>
          <w:lang w:val="en-US"/>
        </w:rPr>
        <w:t>专业工程担保公司担保或保证保险原件的；</w:t>
      </w:r>
    </w:p>
    <w:p>
      <w:pPr>
        <w:pStyle w:val="154"/>
        <w:pBdr>
          <w:bottom w:val="single" w:color="auto" w:sz="6" w:space="1"/>
        </w:pBdr>
        <w:spacing w:line="360" w:lineRule="auto"/>
        <w:ind w:firstLine="480"/>
        <w:rPr>
          <w:rFonts w:ascii="宋体" w:hAnsi="宋体"/>
          <w:bCs/>
          <w:sz w:val="24"/>
          <w:szCs w:val="24"/>
          <w:lang w:val="en-US"/>
        </w:rPr>
      </w:pPr>
      <w:r>
        <w:rPr>
          <w:rFonts w:ascii="宋体" w:hAnsi="宋体"/>
          <w:bCs/>
          <w:sz w:val="24"/>
          <w:szCs w:val="24"/>
          <w:lang w:val="en-US"/>
        </w:rPr>
        <w:t xml:space="preserve">16.5.3 </w:t>
      </w:r>
      <w:r>
        <w:rPr>
          <w:rFonts w:hint="eastAsia" w:ascii="宋体" w:hAnsi="宋体"/>
          <w:bCs/>
          <w:sz w:val="24"/>
          <w:szCs w:val="24"/>
          <w:lang w:val="en-US"/>
        </w:rPr>
        <w:t>按招标文件要求免于提供投标保证金的投标人存在</w:t>
      </w:r>
      <w:r>
        <w:rPr>
          <w:rFonts w:ascii="宋体" w:hAnsi="宋体"/>
          <w:bCs/>
          <w:sz w:val="24"/>
          <w:szCs w:val="24"/>
          <w:lang w:val="en-US"/>
        </w:rPr>
        <w:t xml:space="preserve"> 16.4 </w:t>
      </w:r>
      <w:r>
        <w:rPr>
          <w:rFonts w:hint="eastAsia" w:ascii="宋体" w:hAnsi="宋体"/>
          <w:bCs/>
          <w:sz w:val="24"/>
          <w:szCs w:val="24"/>
          <w:lang w:val="en-US"/>
        </w:rPr>
        <w:t>条款所列情形，</w:t>
      </w:r>
      <w:r>
        <w:rPr>
          <w:rFonts w:ascii="宋体" w:hAnsi="宋体"/>
          <w:bCs/>
          <w:sz w:val="24"/>
          <w:szCs w:val="24"/>
          <w:lang w:val="en-US"/>
        </w:rPr>
        <w:t xml:space="preserve"> </w:t>
      </w:r>
      <w:r>
        <w:rPr>
          <w:rFonts w:hint="eastAsia" w:ascii="宋体" w:hAnsi="宋体"/>
          <w:bCs/>
          <w:sz w:val="24"/>
          <w:szCs w:val="24"/>
          <w:lang w:val="en-US"/>
        </w:rPr>
        <w:t>且未按招标人要求补交投标保证金的；</w:t>
      </w:r>
    </w:p>
    <w:p>
      <w:pPr>
        <w:spacing w:line="440" w:lineRule="exact"/>
        <w:ind w:firstLine="540" w:firstLineChars="224"/>
        <w:rPr>
          <w:b/>
          <w:sz w:val="24"/>
          <w:szCs w:val="24"/>
        </w:rPr>
      </w:pPr>
      <w:r>
        <w:rPr>
          <w:rFonts w:hint="eastAsia"/>
          <w:b/>
          <w:sz w:val="24"/>
          <w:szCs w:val="24"/>
        </w:rPr>
        <w:t>条款号：</w:t>
      </w:r>
      <w:r>
        <w:rPr>
          <w:rFonts w:ascii="宋体" w:hAnsi="宋体"/>
          <w:sz w:val="24"/>
          <w:szCs w:val="24"/>
        </w:rPr>
        <w:t>16.3</w:t>
      </w:r>
      <w:r>
        <w:rPr>
          <w:rFonts w:hint="eastAsia"/>
          <w:b/>
          <w:sz w:val="24"/>
          <w:szCs w:val="24"/>
        </w:rPr>
        <w:t>修改类型：修改</w:t>
      </w:r>
    </w:p>
    <w:p>
      <w:pPr>
        <w:spacing w:line="440" w:lineRule="exact"/>
        <w:ind w:firstLine="540" w:firstLineChars="224"/>
        <w:rPr>
          <w:b/>
          <w:sz w:val="24"/>
          <w:szCs w:val="24"/>
        </w:rPr>
      </w:pPr>
      <w:r>
        <w:rPr>
          <w:rFonts w:hint="eastAsia"/>
          <w:b/>
          <w:sz w:val="24"/>
          <w:szCs w:val="24"/>
        </w:rPr>
        <w:t>原文：</w:t>
      </w:r>
      <w:r>
        <w:rPr>
          <w:rFonts w:hint="eastAsia" w:ascii="宋体" w:hAnsi="宋体"/>
          <w:sz w:val="24"/>
          <w:szCs w:val="24"/>
        </w:rPr>
        <w:t>交易平台</w:t>
      </w:r>
      <w:r>
        <w:rPr>
          <w:rFonts w:ascii="宋体" w:hAnsi="宋体"/>
          <w:sz w:val="24"/>
          <w:szCs w:val="24"/>
        </w:rPr>
        <w:t>代收投标保证金的，其缴纳情况以</w:t>
      </w:r>
      <w:r>
        <w:rPr>
          <w:rFonts w:hint="eastAsia" w:ascii="宋体" w:hAnsi="宋体"/>
          <w:sz w:val="24"/>
          <w:szCs w:val="24"/>
        </w:rPr>
        <w:t>交易平台</w:t>
      </w:r>
      <w:r>
        <w:rPr>
          <w:rFonts w:ascii="宋体" w:hAnsi="宋体"/>
          <w:sz w:val="24"/>
          <w:szCs w:val="24"/>
        </w:rPr>
        <w:t>数据库记录的信息为准。</w:t>
      </w:r>
    </w:p>
    <w:p>
      <w:pPr>
        <w:pBdr>
          <w:bottom w:val="single" w:color="auto" w:sz="6" w:space="1"/>
        </w:pBdr>
        <w:spacing w:line="440" w:lineRule="exact"/>
        <w:ind w:firstLine="602" w:firstLineChars="250"/>
        <w:rPr>
          <w:sz w:val="24"/>
          <w:szCs w:val="24"/>
        </w:rPr>
      </w:pPr>
      <w:r>
        <w:rPr>
          <w:rFonts w:hint="eastAsia"/>
          <w:b/>
          <w:sz w:val="24"/>
          <w:szCs w:val="24"/>
        </w:rPr>
        <w:t>现文：</w:t>
      </w:r>
      <w:r>
        <w:rPr>
          <w:rFonts w:hint="eastAsia"/>
          <w:sz w:val="24"/>
          <w:szCs w:val="24"/>
          <w:u w:val="single"/>
        </w:rPr>
        <w:t>广州</w:t>
      </w:r>
      <w:r>
        <w:rPr>
          <w:sz w:val="24"/>
          <w:szCs w:val="24"/>
          <w:u w:val="single"/>
        </w:rPr>
        <w:t xml:space="preserve">公共资源交易中心 </w:t>
      </w:r>
      <w:r>
        <w:rPr>
          <w:rFonts w:hint="eastAsia" w:ascii="宋体" w:hAnsi="宋体"/>
          <w:sz w:val="24"/>
          <w:szCs w:val="24"/>
        </w:rPr>
        <w:t>交易平台</w:t>
      </w:r>
      <w:r>
        <w:rPr>
          <w:rFonts w:ascii="宋体" w:hAnsi="宋体"/>
          <w:sz w:val="24"/>
          <w:szCs w:val="24"/>
        </w:rPr>
        <w:t>代收投标保证金的，其缴纳情况以</w:t>
      </w:r>
      <w:r>
        <w:rPr>
          <w:rFonts w:hint="eastAsia"/>
          <w:sz w:val="24"/>
          <w:szCs w:val="24"/>
          <w:u w:val="single"/>
        </w:rPr>
        <w:t>广州</w:t>
      </w:r>
      <w:r>
        <w:rPr>
          <w:sz w:val="24"/>
          <w:szCs w:val="24"/>
          <w:u w:val="single"/>
        </w:rPr>
        <w:t>公共资源交易中心</w:t>
      </w:r>
      <w:r>
        <w:rPr>
          <w:rFonts w:hint="eastAsia" w:ascii="宋体" w:hAnsi="宋体"/>
          <w:sz w:val="24"/>
          <w:szCs w:val="24"/>
        </w:rPr>
        <w:t>交易平台</w:t>
      </w:r>
      <w:r>
        <w:rPr>
          <w:rFonts w:ascii="宋体" w:hAnsi="宋体"/>
          <w:sz w:val="24"/>
          <w:szCs w:val="24"/>
        </w:rPr>
        <w:t>数据库记录的信息为准。</w:t>
      </w:r>
    </w:p>
    <w:p>
      <w:pPr>
        <w:spacing w:line="440" w:lineRule="exact"/>
        <w:ind w:firstLine="540" w:firstLineChars="224"/>
        <w:rPr>
          <w:b/>
          <w:sz w:val="24"/>
          <w:szCs w:val="24"/>
        </w:rPr>
      </w:pPr>
      <w:r>
        <w:rPr>
          <w:rFonts w:hint="eastAsia"/>
          <w:b/>
          <w:sz w:val="24"/>
          <w:szCs w:val="24"/>
        </w:rPr>
        <w:t>条款号：</w:t>
      </w:r>
      <w:r>
        <w:rPr>
          <w:rFonts w:ascii="宋体" w:hAnsi="宋体"/>
          <w:sz w:val="24"/>
          <w:szCs w:val="24"/>
        </w:rPr>
        <w:t>17.1</w:t>
      </w:r>
      <w:r>
        <w:rPr>
          <w:rFonts w:hint="eastAsia"/>
          <w:b/>
          <w:sz w:val="24"/>
          <w:szCs w:val="24"/>
        </w:rPr>
        <w:t>修改类型：修改</w:t>
      </w:r>
    </w:p>
    <w:p>
      <w:pPr>
        <w:spacing w:line="440" w:lineRule="exact"/>
        <w:ind w:firstLine="482" w:firstLineChars="200"/>
        <w:rPr>
          <w:rFonts w:ascii="宋体" w:hAnsi="宋体"/>
          <w:sz w:val="24"/>
          <w:szCs w:val="24"/>
        </w:rPr>
      </w:pPr>
      <w:r>
        <w:rPr>
          <w:rFonts w:hint="eastAsia"/>
          <w:b/>
          <w:sz w:val="24"/>
          <w:szCs w:val="24"/>
        </w:rPr>
        <w:t>原文：</w:t>
      </w:r>
      <w:r>
        <w:rPr>
          <w:rFonts w:hint="eastAsia" w:ascii="宋体" w:hAnsi="宋体"/>
          <w:sz w:val="24"/>
          <w:szCs w:val="24"/>
        </w:rPr>
        <w:t>投标人应采用单位数字证书，按招标文件要求在相应位置加盖电子印章。投标文件中需个人签字或盖章的，应手签后扫描上传。按照交易平台关于全流程电子化项目的相关指南进行操作。详见： 。</w:t>
      </w:r>
    </w:p>
    <w:p>
      <w:pPr>
        <w:pBdr>
          <w:bottom w:val="single" w:color="auto" w:sz="6" w:space="1"/>
        </w:pBdr>
        <w:spacing w:line="440" w:lineRule="exact"/>
        <w:ind w:firstLine="602" w:firstLineChars="250"/>
        <w:rPr>
          <w:b/>
          <w:sz w:val="24"/>
          <w:szCs w:val="24"/>
        </w:rPr>
      </w:pPr>
      <w:r>
        <w:rPr>
          <w:rFonts w:hint="eastAsia"/>
          <w:b/>
          <w:sz w:val="24"/>
          <w:szCs w:val="24"/>
        </w:rPr>
        <w:t>现文：</w:t>
      </w:r>
      <w:r>
        <w:rPr>
          <w:rFonts w:hint="eastAsia" w:ascii="宋体" w:hAnsi="宋体"/>
          <w:sz w:val="24"/>
          <w:szCs w:val="24"/>
        </w:rPr>
        <w:t>投标人应采用单位数字证书，按招标文件要求在相应位置加盖电子印章。投标文件中需个人签字或盖章的，应</w:t>
      </w:r>
      <w:r>
        <w:rPr>
          <w:rFonts w:hint="eastAsia" w:ascii="宋体" w:hAnsi="宋体"/>
          <w:sz w:val="24"/>
          <w:szCs w:val="24"/>
          <w:lang w:eastAsia="zh-CN"/>
        </w:rPr>
        <w:t>在线下完成</w:t>
      </w:r>
      <w:r>
        <w:rPr>
          <w:rFonts w:hint="eastAsia" w:ascii="宋体" w:hAnsi="宋体"/>
          <w:sz w:val="24"/>
          <w:szCs w:val="24"/>
        </w:rPr>
        <w:t>后扫描上传。按照交易平台关于全流程电子化项目的相关指南进行操作。详见：</w:t>
      </w:r>
      <w:r>
        <w:rPr>
          <w:rFonts w:hint="eastAsia" w:ascii="宋体" w:hAnsi="宋体"/>
          <w:bCs/>
          <w:kern w:val="0"/>
          <w:sz w:val="24"/>
          <w:szCs w:val="24"/>
          <w:u w:val="single"/>
        </w:rPr>
        <w:t>广州公共资源交易中心网站。</w:t>
      </w:r>
    </w:p>
    <w:p>
      <w:pPr>
        <w:spacing w:line="440" w:lineRule="exact"/>
        <w:ind w:firstLine="540" w:firstLineChars="224"/>
        <w:rPr>
          <w:b/>
          <w:sz w:val="24"/>
          <w:szCs w:val="24"/>
        </w:rPr>
      </w:pPr>
      <w:r>
        <w:rPr>
          <w:rFonts w:hint="eastAsia"/>
          <w:b/>
          <w:sz w:val="24"/>
          <w:szCs w:val="24"/>
        </w:rPr>
        <w:t>条款号：</w:t>
      </w:r>
      <w:r>
        <w:rPr>
          <w:rFonts w:ascii="宋体" w:hAnsi="宋体"/>
          <w:bCs/>
          <w:sz w:val="24"/>
          <w:szCs w:val="24"/>
        </w:rPr>
        <w:t>1</w:t>
      </w:r>
      <w:r>
        <w:rPr>
          <w:rFonts w:hint="eastAsia" w:ascii="宋体" w:hAnsi="宋体"/>
          <w:bCs/>
          <w:sz w:val="24"/>
          <w:szCs w:val="24"/>
        </w:rPr>
        <w:t>8</w:t>
      </w:r>
      <w:r>
        <w:rPr>
          <w:rFonts w:ascii="宋体" w:hAnsi="宋体"/>
          <w:bCs/>
          <w:sz w:val="24"/>
          <w:szCs w:val="24"/>
        </w:rPr>
        <w:t>.1</w:t>
      </w:r>
      <w:r>
        <w:rPr>
          <w:rFonts w:hint="eastAsia"/>
          <w:b/>
          <w:sz w:val="24"/>
          <w:szCs w:val="24"/>
        </w:rPr>
        <w:t>修改类型：修改</w:t>
      </w:r>
    </w:p>
    <w:p>
      <w:pPr>
        <w:spacing w:line="440" w:lineRule="exact"/>
        <w:ind w:firstLine="540" w:firstLineChars="224"/>
        <w:rPr>
          <w:b/>
          <w:sz w:val="24"/>
          <w:szCs w:val="24"/>
        </w:rPr>
      </w:pPr>
      <w:r>
        <w:rPr>
          <w:rFonts w:hint="eastAsia"/>
          <w:b/>
          <w:sz w:val="24"/>
          <w:szCs w:val="24"/>
        </w:rPr>
        <w:t>原文：</w:t>
      </w:r>
      <w:r>
        <w:rPr>
          <w:rFonts w:hint="eastAsia" w:ascii="宋体" w:hAnsi="宋体"/>
          <w:bCs/>
          <w:sz w:val="24"/>
          <w:szCs w:val="24"/>
        </w:rPr>
        <w:t>递交的电子投标文件（不含备用光盘）必须进行加密。按照交易平台关于</w:t>
      </w:r>
      <w:r>
        <w:rPr>
          <w:rFonts w:hint="eastAsia"/>
          <w:sz w:val="24"/>
          <w:szCs w:val="24"/>
        </w:rPr>
        <w:t>全流程电子化项目的相关指南进行操作。详见： 。</w:t>
      </w:r>
    </w:p>
    <w:p>
      <w:pPr>
        <w:pBdr>
          <w:bottom w:val="single" w:color="auto" w:sz="6" w:space="1"/>
        </w:pBdr>
        <w:spacing w:line="440" w:lineRule="exact"/>
        <w:ind w:firstLine="602" w:firstLineChars="250"/>
        <w:rPr>
          <w:b/>
          <w:sz w:val="24"/>
          <w:szCs w:val="24"/>
        </w:rPr>
      </w:pPr>
      <w:r>
        <w:rPr>
          <w:rFonts w:hint="eastAsia"/>
          <w:b/>
          <w:sz w:val="24"/>
          <w:szCs w:val="24"/>
        </w:rPr>
        <w:t>现文：</w:t>
      </w:r>
      <w:r>
        <w:rPr>
          <w:rFonts w:ascii="宋体" w:hAnsi="宋体"/>
          <w:bCs/>
          <w:sz w:val="24"/>
          <w:szCs w:val="24"/>
        </w:rPr>
        <w:t>1</w:t>
      </w:r>
      <w:r>
        <w:rPr>
          <w:rFonts w:hint="eastAsia" w:ascii="宋体" w:hAnsi="宋体"/>
          <w:bCs/>
          <w:sz w:val="24"/>
          <w:szCs w:val="24"/>
        </w:rPr>
        <w:t>8</w:t>
      </w:r>
      <w:r>
        <w:rPr>
          <w:rFonts w:ascii="宋体" w:hAnsi="宋体"/>
          <w:bCs/>
          <w:sz w:val="24"/>
          <w:szCs w:val="24"/>
        </w:rPr>
        <w:t>.1</w:t>
      </w:r>
      <w:r>
        <w:rPr>
          <w:rFonts w:hint="eastAsia" w:ascii="宋体" w:hAnsi="宋体"/>
          <w:bCs/>
          <w:sz w:val="24"/>
          <w:szCs w:val="24"/>
        </w:rPr>
        <w:t>递交的电子投标文件（不含备用光盘）必须进行加密。按照交易平台关于</w:t>
      </w:r>
      <w:r>
        <w:rPr>
          <w:rFonts w:hint="eastAsia"/>
          <w:sz w:val="24"/>
          <w:szCs w:val="24"/>
        </w:rPr>
        <w:t>全流程电子化项目的相关指南进行操作。详见：</w:t>
      </w:r>
      <w:r>
        <w:rPr>
          <w:rFonts w:hint="eastAsia" w:ascii="宋体" w:hAnsi="宋体"/>
          <w:bCs/>
          <w:kern w:val="0"/>
          <w:sz w:val="24"/>
          <w:szCs w:val="24"/>
          <w:u w:val="single"/>
        </w:rPr>
        <w:t>广州公共资源交易中心网站</w:t>
      </w:r>
      <w:r>
        <w:rPr>
          <w:rFonts w:hint="eastAsia"/>
          <w:sz w:val="24"/>
          <w:szCs w:val="24"/>
        </w:rPr>
        <w:t>。</w:t>
      </w:r>
    </w:p>
    <w:p>
      <w:pPr>
        <w:spacing w:line="440" w:lineRule="exact"/>
        <w:ind w:firstLine="540" w:firstLineChars="224"/>
        <w:rPr>
          <w:b/>
          <w:sz w:val="24"/>
          <w:szCs w:val="24"/>
        </w:rPr>
      </w:pPr>
      <w:r>
        <w:rPr>
          <w:rFonts w:hint="eastAsia"/>
          <w:b/>
          <w:sz w:val="24"/>
          <w:szCs w:val="24"/>
        </w:rPr>
        <w:t>条款号：</w:t>
      </w:r>
      <w:r>
        <w:rPr>
          <w:rFonts w:ascii="宋体" w:hAnsi="宋体"/>
          <w:bCs/>
          <w:sz w:val="24"/>
          <w:szCs w:val="24"/>
        </w:rPr>
        <w:t>1</w:t>
      </w:r>
      <w:r>
        <w:rPr>
          <w:rFonts w:hint="eastAsia" w:ascii="宋体" w:hAnsi="宋体"/>
          <w:bCs/>
          <w:sz w:val="24"/>
          <w:szCs w:val="24"/>
        </w:rPr>
        <w:t>8</w:t>
      </w:r>
      <w:r>
        <w:rPr>
          <w:rFonts w:ascii="宋体" w:hAnsi="宋体"/>
          <w:bCs/>
          <w:sz w:val="24"/>
          <w:szCs w:val="24"/>
        </w:rPr>
        <w:t>.2</w:t>
      </w:r>
      <w:r>
        <w:rPr>
          <w:rFonts w:hint="eastAsia"/>
          <w:b/>
          <w:sz w:val="24"/>
          <w:szCs w:val="24"/>
        </w:rPr>
        <w:t>修改类型：修改</w:t>
      </w:r>
    </w:p>
    <w:p>
      <w:pPr>
        <w:spacing w:line="440" w:lineRule="exact"/>
        <w:ind w:firstLine="482" w:firstLineChars="200"/>
        <w:rPr>
          <w:rFonts w:ascii="宋体"/>
          <w:bCs/>
          <w:sz w:val="24"/>
          <w:szCs w:val="24"/>
        </w:rPr>
      </w:pPr>
      <w:r>
        <w:rPr>
          <w:rFonts w:hint="eastAsia"/>
          <w:b/>
          <w:sz w:val="24"/>
          <w:szCs w:val="24"/>
        </w:rPr>
        <w:t>原文：</w:t>
      </w:r>
      <w:r>
        <w:rPr>
          <w:rFonts w:hint="eastAsia" w:ascii="宋体"/>
          <w:bCs/>
          <w:sz w:val="24"/>
          <w:szCs w:val="24"/>
        </w:rPr>
        <w:t>未按要求加密的投标文件，</w:t>
      </w:r>
      <w:r>
        <w:rPr>
          <w:rFonts w:hint="eastAsia" w:ascii="宋体" w:hAnsi="宋体"/>
          <w:sz w:val="24"/>
          <w:szCs w:val="24"/>
        </w:rPr>
        <w:t>交易平台</w:t>
      </w:r>
      <w:r>
        <w:rPr>
          <w:rFonts w:hint="eastAsia" w:ascii="宋体"/>
          <w:bCs/>
          <w:sz w:val="24"/>
          <w:szCs w:val="24"/>
        </w:rPr>
        <w:t>将予以拒收。</w:t>
      </w:r>
    </w:p>
    <w:p>
      <w:pPr>
        <w:pBdr>
          <w:bottom w:val="single" w:color="auto" w:sz="6" w:space="1"/>
        </w:pBdr>
        <w:spacing w:line="440" w:lineRule="exact"/>
        <w:ind w:firstLine="602" w:firstLineChars="250"/>
        <w:rPr>
          <w:sz w:val="24"/>
          <w:szCs w:val="24"/>
        </w:rPr>
      </w:pPr>
      <w:r>
        <w:rPr>
          <w:rFonts w:hint="eastAsia"/>
          <w:b/>
          <w:sz w:val="24"/>
          <w:szCs w:val="24"/>
        </w:rPr>
        <w:t>现文：</w:t>
      </w:r>
      <w:r>
        <w:rPr>
          <w:rFonts w:hint="eastAsia" w:ascii="宋体"/>
          <w:bCs/>
          <w:sz w:val="24"/>
          <w:szCs w:val="24"/>
        </w:rPr>
        <w:t>未按要求加密的投标文件，</w:t>
      </w:r>
      <w:r>
        <w:rPr>
          <w:rFonts w:hint="eastAsia"/>
          <w:sz w:val="24"/>
          <w:szCs w:val="24"/>
          <w:u w:val="single"/>
        </w:rPr>
        <w:t>广州</w:t>
      </w:r>
      <w:r>
        <w:rPr>
          <w:sz w:val="24"/>
          <w:szCs w:val="24"/>
          <w:u w:val="single"/>
        </w:rPr>
        <w:t>公共资源交易中心</w:t>
      </w:r>
      <w:r>
        <w:rPr>
          <w:rFonts w:hint="eastAsia" w:ascii="宋体" w:hAnsi="宋体"/>
          <w:sz w:val="24"/>
          <w:szCs w:val="24"/>
        </w:rPr>
        <w:t>交易平台</w:t>
      </w:r>
      <w:r>
        <w:rPr>
          <w:rFonts w:hint="eastAsia" w:ascii="宋体"/>
          <w:bCs/>
          <w:sz w:val="24"/>
          <w:szCs w:val="24"/>
        </w:rPr>
        <w:t>将予以拒收。</w:t>
      </w:r>
    </w:p>
    <w:p>
      <w:pPr>
        <w:spacing w:line="440" w:lineRule="exact"/>
        <w:ind w:firstLine="540" w:firstLineChars="224"/>
        <w:rPr>
          <w:b/>
          <w:sz w:val="24"/>
          <w:szCs w:val="24"/>
        </w:rPr>
      </w:pPr>
      <w:r>
        <w:rPr>
          <w:rFonts w:hint="eastAsia"/>
          <w:b/>
          <w:sz w:val="24"/>
          <w:szCs w:val="24"/>
        </w:rPr>
        <w:t>条款号：</w:t>
      </w:r>
      <w:r>
        <w:rPr>
          <w:rFonts w:ascii="宋体" w:hAnsi="宋体"/>
          <w:b/>
          <w:bCs/>
          <w:sz w:val="24"/>
          <w:szCs w:val="24"/>
        </w:rPr>
        <w:t>19</w:t>
      </w:r>
      <w:r>
        <w:rPr>
          <w:rFonts w:hint="eastAsia" w:ascii="宋体" w:hAnsi="宋体"/>
          <w:b/>
          <w:bCs/>
          <w:sz w:val="24"/>
          <w:szCs w:val="24"/>
        </w:rPr>
        <w:t>．</w:t>
      </w:r>
      <w:r>
        <w:rPr>
          <w:rFonts w:hint="eastAsia"/>
          <w:b/>
          <w:sz w:val="24"/>
          <w:szCs w:val="24"/>
        </w:rPr>
        <w:t>修改类型：修改</w:t>
      </w:r>
    </w:p>
    <w:p>
      <w:pPr>
        <w:spacing w:line="440" w:lineRule="exact"/>
        <w:ind w:firstLine="482" w:firstLineChars="200"/>
        <w:rPr>
          <w:rFonts w:ascii="宋体"/>
          <w:bCs/>
          <w:sz w:val="24"/>
          <w:szCs w:val="24"/>
        </w:rPr>
      </w:pPr>
      <w:r>
        <w:rPr>
          <w:rFonts w:hint="eastAsia"/>
          <w:b/>
          <w:sz w:val="24"/>
          <w:szCs w:val="24"/>
        </w:rPr>
        <w:t>原文：</w:t>
      </w:r>
      <w:r>
        <w:rPr>
          <w:rFonts w:hint="eastAsia" w:ascii="宋体" w:hAnsi="宋体"/>
          <w:bCs/>
          <w:sz w:val="24"/>
          <w:szCs w:val="24"/>
        </w:rPr>
        <w:t>投标文件的递交和接收</w:t>
      </w:r>
    </w:p>
    <w:p>
      <w:pPr>
        <w:spacing w:line="440" w:lineRule="exact"/>
        <w:ind w:firstLine="480" w:firstLineChars="200"/>
        <w:rPr>
          <w:rFonts w:ascii="宋体"/>
          <w:bCs/>
          <w:sz w:val="24"/>
          <w:szCs w:val="24"/>
        </w:rPr>
      </w:pPr>
      <w:r>
        <w:rPr>
          <w:rFonts w:ascii="宋体" w:hAnsi="宋体"/>
          <w:bCs/>
          <w:sz w:val="24"/>
          <w:szCs w:val="24"/>
        </w:rPr>
        <w:t>1</w:t>
      </w:r>
      <w:r>
        <w:rPr>
          <w:rFonts w:hint="eastAsia" w:ascii="宋体" w:hAnsi="宋体"/>
          <w:bCs/>
          <w:sz w:val="24"/>
          <w:szCs w:val="24"/>
        </w:rPr>
        <w:t>9</w:t>
      </w:r>
      <w:r>
        <w:rPr>
          <w:rFonts w:ascii="宋体" w:hAnsi="宋体"/>
          <w:bCs/>
          <w:sz w:val="24"/>
          <w:szCs w:val="24"/>
        </w:rPr>
        <w:t>.</w:t>
      </w:r>
      <w:r>
        <w:rPr>
          <w:rFonts w:hint="eastAsia" w:ascii="宋体" w:hAnsi="宋体"/>
          <w:bCs/>
          <w:sz w:val="24"/>
          <w:szCs w:val="24"/>
        </w:rPr>
        <w:t>1投标人通过</w:t>
      </w:r>
      <w:r>
        <w:rPr>
          <w:rFonts w:hint="eastAsia" w:ascii="宋体" w:hAnsi="宋体"/>
          <w:sz w:val="24"/>
          <w:szCs w:val="24"/>
        </w:rPr>
        <w:t>交易平台递交电子投标文件。</w:t>
      </w:r>
    </w:p>
    <w:p>
      <w:pPr>
        <w:spacing w:line="440" w:lineRule="exact"/>
        <w:ind w:firstLine="480" w:firstLineChars="200"/>
        <w:rPr>
          <w:rFonts w:ascii="宋体"/>
          <w:bCs/>
          <w:sz w:val="24"/>
          <w:szCs w:val="24"/>
        </w:rPr>
      </w:pPr>
      <w:r>
        <w:rPr>
          <w:rFonts w:ascii="宋体" w:hAnsi="宋体"/>
          <w:bCs/>
          <w:sz w:val="24"/>
          <w:szCs w:val="24"/>
        </w:rPr>
        <w:t>1</w:t>
      </w:r>
      <w:r>
        <w:rPr>
          <w:rFonts w:hint="eastAsia" w:ascii="宋体" w:hAnsi="宋体"/>
          <w:bCs/>
          <w:sz w:val="24"/>
          <w:szCs w:val="24"/>
        </w:rPr>
        <w:t>9</w:t>
      </w:r>
      <w:r>
        <w:rPr>
          <w:rFonts w:ascii="宋体" w:hAnsi="宋体"/>
          <w:bCs/>
          <w:sz w:val="24"/>
          <w:szCs w:val="24"/>
        </w:rPr>
        <w:t>.</w:t>
      </w:r>
      <w:r>
        <w:rPr>
          <w:rFonts w:hint="eastAsia" w:ascii="宋体" w:hAnsi="宋体"/>
          <w:bCs/>
          <w:sz w:val="24"/>
          <w:szCs w:val="24"/>
        </w:rPr>
        <w:t>2投标人完成电子</w:t>
      </w:r>
      <w:r>
        <w:rPr>
          <w:rFonts w:hint="eastAsia" w:ascii="宋体" w:hAnsi="宋体"/>
          <w:sz w:val="24"/>
          <w:szCs w:val="24"/>
        </w:rPr>
        <w:t>投标文件</w:t>
      </w:r>
      <w:r>
        <w:rPr>
          <w:rFonts w:hint="eastAsia" w:ascii="宋体" w:hAnsi="宋体"/>
          <w:bCs/>
          <w:sz w:val="24"/>
          <w:szCs w:val="24"/>
        </w:rPr>
        <w:t>上传后，</w:t>
      </w:r>
      <w:r>
        <w:rPr>
          <w:rFonts w:hint="eastAsia" w:ascii="宋体" w:hAnsi="宋体"/>
          <w:sz w:val="24"/>
          <w:szCs w:val="24"/>
        </w:rPr>
        <w:t>交易平台即时向投标人发出递交回执通知。递交时间以递交回执通知载明的传输完成时间为准。</w:t>
      </w:r>
    </w:p>
    <w:p>
      <w:pPr>
        <w:spacing w:line="440" w:lineRule="exact"/>
        <w:ind w:firstLine="480" w:firstLineChars="200"/>
        <w:rPr>
          <w:rFonts w:ascii="宋体" w:hAnsi="宋体"/>
          <w:sz w:val="24"/>
          <w:szCs w:val="24"/>
        </w:rPr>
      </w:pPr>
      <w:r>
        <w:rPr>
          <w:rFonts w:ascii="宋体" w:hAnsi="宋体"/>
          <w:bCs/>
          <w:sz w:val="24"/>
          <w:szCs w:val="24"/>
        </w:rPr>
        <w:t>1</w:t>
      </w:r>
      <w:r>
        <w:rPr>
          <w:rFonts w:hint="eastAsia" w:ascii="宋体" w:hAnsi="宋体"/>
          <w:bCs/>
          <w:sz w:val="24"/>
          <w:szCs w:val="24"/>
        </w:rPr>
        <w:t>9</w:t>
      </w:r>
      <w:r>
        <w:rPr>
          <w:rFonts w:ascii="宋体" w:hAnsi="宋体"/>
          <w:bCs/>
          <w:sz w:val="24"/>
          <w:szCs w:val="24"/>
        </w:rPr>
        <w:t>.</w:t>
      </w:r>
      <w:r>
        <w:rPr>
          <w:rFonts w:hint="eastAsia" w:ascii="宋体" w:hAnsi="宋体"/>
          <w:bCs/>
          <w:sz w:val="24"/>
          <w:szCs w:val="24"/>
        </w:rPr>
        <w:t>3</w:t>
      </w:r>
      <w:r>
        <w:rPr>
          <w:rFonts w:hint="eastAsia"/>
          <w:bCs/>
          <w:sz w:val="24"/>
          <w:szCs w:val="24"/>
        </w:rPr>
        <w:t>逾期送达的</w:t>
      </w:r>
      <w:r>
        <w:rPr>
          <w:rFonts w:hint="eastAsia" w:ascii="宋体" w:hAnsi="宋体"/>
          <w:bCs/>
          <w:sz w:val="24"/>
          <w:szCs w:val="24"/>
        </w:rPr>
        <w:t>电子投标文件，</w:t>
      </w:r>
      <w:r>
        <w:rPr>
          <w:rFonts w:hint="eastAsia" w:ascii="宋体" w:hAnsi="宋体"/>
          <w:sz w:val="24"/>
          <w:szCs w:val="24"/>
        </w:rPr>
        <w:t>交易平台将予以拒收。</w:t>
      </w:r>
    </w:p>
    <w:p>
      <w:pPr>
        <w:spacing w:line="440" w:lineRule="exact"/>
        <w:ind w:firstLine="480" w:firstLineChars="200"/>
        <w:rPr>
          <w:rFonts w:ascii="宋体"/>
          <w:sz w:val="24"/>
          <w:szCs w:val="24"/>
        </w:rPr>
      </w:pPr>
      <w:r>
        <w:rPr>
          <w:rFonts w:ascii="宋体" w:hAnsi="宋体"/>
          <w:sz w:val="24"/>
          <w:szCs w:val="24"/>
        </w:rPr>
        <w:t>19.</w:t>
      </w:r>
      <w:r>
        <w:rPr>
          <w:rFonts w:hint="eastAsia" w:ascii="宋体" w:hAnsi="宋体"/>
          <w:sz w:val="24"/>
          <w:szCs w:val="24"/>
        </w:rPr>
        <w:t>4投标截止前，</w:t>
      </w:r>
      <w:r>
        <w:rPr>
          <w:rFonts w:hint="eastAsia"/>
          <w:sz w:val="24"/>
          <w:szCs w:val="24"/>
        </w:rPr>
        <w:t>招标人拒绝接收符合条件的投标文件，投标人可向招标投标监督机构投诉。</w:t>
      </w:r>
    </w:p>
    <w:p>
      <w:pPr>
        <w:spacing w:line="440" w:lineRule="exact"/>
        <w:ind w:firstLine="480" w:firstLineChars="200"/>
        <w:rPr>
          <w:rFonts w:ascii="宋体" w:hAnsi="宋体"/>
          <w:sz w:val="24"/>
          <w:szCs w:val="24"/>
        </w:rPr>
      </w:pPr>
      <w:r>
        <w:rPr>
          <w:rFonts w:ascii="宋体" w:hAnsi="宋体"/>
          <w:sz w:val="24"/>
          <w:szCs w:val="24"/>
        </w:rPr>
        <w:t>19.</w:t>
      </w:r>
      <w:r>
        <w:rPr>
          <w:rFonts w:hint="eastAsia" w:ascii="宋体" w:hAnsi="宋体"/>
          <w:sz w:val="24"/>
          <w:szCs w:val="24"/>
        </w:rPr>
        <w:t>5如技术标和经济标先后分别开启，交易平台将按招标文件规定的时间分别开启技术标和经济标。</w:t>
      </w:r>
    </w:p>
    <w:p>
      <w:pPr>
        <w:spacing w:line="440" w:lineRule="exact"/>
        <w:ind w:firstLine="482" w:firstLineChars="200"/>
        <w:rPr>
          <w:b/>
          <w:sz w:val="24"/>
          <w:szCs w:val="24"/>
        </w:rPr>
      </w:pPr>
      <w:r>
        <w:rPr>
          <w:rFonts w:hint="eastAsia"/>
          <w:b/>
          <w:sz w:val="24"/>
          <w:szCs w:val="24"/>
        </w:rPr>
        <w:t>现文：</w:t>
      </w:r>
      <w:r>
        <w:rPr>
          <w:rFonts w:hint="eastAsia" w:ascii="宋体" w:hAnsi="宋体"/>
          <w:b/>
          <w:bCs/>
          <w:sz w:val="24"/>
          <w:szCs w:val="24"/>
        </w:rPr>
        <w:t>投标文件的递交和接收</w:t>
      </w:r>
    </w:p>
    <w:p>
      <w:pPr>
        <w:spacing w:line="440" w:lineRule="exact"/>
        <w:ind w:firstLine="480" w:firstLineChars="200"/>
        <w:rPr>
          <w:rFonts w:ascii="宋体"/>
          <w:bCs/>
          <w:sz w:val="24"/>
          <w:szCs w:val="24"/>
        </w:rPr>
      </w:pPr>
      <w:r>
        <w:rPr>
          <w:rFonts w:ascii="宋体" w:hAnsi="宋体"/>
          <w:bCs/>
          <w:sz w:val="24"/>
          <w:szCs w:val="24"/>
        </w:rPr>
        <w:t>1</w:t>
      </w:r>
      <w:r>
        <w:rPr>
          <w:rFonts w:hint="eastAsia" w:ascii="宋体" w:hAnsi="宋体"/>
          <w:bCs/>
          <w:sz w:val="24"/>
          <w:szCs w:val="24"/>
        </w:rPr>
        <w:t>9</w:t>
      </w:r>
      <w:r>
        <w:rPr>
          <w:rFonts w:ascii="宋体" w:hAnsi="宋体"/>
          <w:bCs/>
          <w:sz w:val="24"/>
          <w:szCs w:val="24"/>
        </w:rPr>
        <w:t>.</w:t>
      </w:r>
      <w:r>
        <w:rPr>
          <w:rFonts w:hint="eastAsia" w:ascii="宋体" w:hAnsi="宋体"/>
          <w:bCs/>
          <w:sz w:val="24"/>
          <w:szCs w:val="24"/>
        </w:rPr>
        <w:t>1投标人通过</w:t>
      </w:r>
      <w:r>
        <w:rPr>
          <w:rFonts w:hint="eastAsia"/>
          <w:sz w:val="24"/>
          <w:szCs w:val="24"/>
          <w:u w:val="single"/>
        </w:rPr>
        <w:t>广州</w:t>
      </w:r>
      <w:r>
        <w:rPr>
          <w:sz w:val="24"/>
          <w:szCs w:val="24"/>
          <w:u w:val="single"/>
        </w:rPr>
        <w:t xml:space="preserve">公共资源交易中心 </w:t>
      </w:r>
      <w:r>
        <w:rPr>
          <w:rFonts w:hint="eastAsia" w:ascii="宋体" w:hAnsi="宋体"/>
          <w:sz w:val="24"/>
          <w:szCs w:val="24"/>
        </w:rPr>
        <w:t>交易平台递交电子投标文件。</w:t>
      </w:r>
    </w:p>
    <w:p>
      <w:pPr>
        <w:spacing w:line="440" w:lineRule="exact"/>
        <w:ind w:firstLine="480" w:firstLineChars="200"/>
        <w:rPr>
          <w:rFonts w:ascii="宋体"/>
          <w:bCs/>
          <w:sz w:val="24"/>
          <w:szCs w:val="24"/>
        </w:rPr>
      </w:pPr>
      <w:r>
        <w:rPr>
          <w:rFonts w:ascii="宋体" w:hAnsi="宋体"/>
          <w:bCs/>
          <w:sz w:val="24"/>
          <w:szCs w:val="24"/>
        </w:rPr>
        <w:t>1</w:t>
      </w:r>
      <w:r>
        <w:rPr>
          <w:rFonts w:hint="eastAsia" w:ascii="宋体" w:hAnsi="宋体"/>
          <w:bCs/>
          <w:sz w:val="24"/>
          <w:szCs w:val="24"/>
        </w:rPr>
        <w:t>9</w:t>
      </w:r>
      <w:r>
        <w:rPr>
          <w:rFonts w:ascii="宋体" w:hAnsi="宋体"/>
          <w:bCs/>
          <w:sz w:val="24"/>
          <w:szCs w:val="24"/>
        </w:rPr>
        <w:t>.</w:t>
      </w:r>
      <w:r>
        <w:rPr>
          <w:rFonts w:hint="eastAsia" w:ascii="宋体" w:hAnsi="宋体"/>
          <w:bCs/>
          <w:sz w:val="24"/>
          <w:szCs w:val="24"/>
        </w:rPr>
        <w:t>2投标人完成电子</w:t>
      </w:r>
      <w:r>
        <w:rPr>
          <w:rFonts w:hint="eastAsia" w:ascii="宋体" w:hAnsi="宋体"/>
          <w:sz w:val="24"/>
          <w:szCs w:val="24"/>
        </w:rPr>
        <w:t>投标文件</w:t>
      </w:r>
      <w:r>
        <w:rPr>
          <w:rFonts w:hint="eastAsia" w:ascii="宋体" w:hAnsi="宋体"/>
          <w:bCs/>
          <w:sz w:val="24"/>
          <w:szCs w:val="24"/>
        </w:rPr>
        <w:t>上传后，</w:t>
      </w:r>
      <w:r>
        <w:rPr>
          <w:rFonts w:hint="eastAsia"/>
          <w:sz w:val="24"/>
          <w:szCs w:val="24"/>
          <w:u w:val="single"/>
        </w:rPr>
        <w:t>广州</w:t>
      </w:r>
      <w:r>
        <w:rPr>
          <w:sz w:val="24"/>
          <w:szCs w:val="24"/>
          <w:u w:val="single"/>
        </w:rPr>
        <w:t>公共资源交易中心</w:t>
      </w:r>
      <w:r>
        <w:rPr>
          <w:rFonts w:hint="eastAsia" w:ascii="宋体" w:hAnsi="宋体"/>
          <w:sz w:val="24"/>
          <w:szCs w:val="24"/>
        </w:rPr>
        <w:t>交易平台即时向投标人发出递交回执通知。递交时间以递交回执通知载明的传输完成时间为准。</w:t>
      </w:r>
    </w:p>
    <w:p>
      <w:pPr>
        <w:spacing w:line="440" w:lineRule="exact"/>
        <w:ind w:firstLine="480" w:firstLineChars="200"/>
        <w:rPr>
          <w:rFonts w:ascii="宋体" w:hAnsi="宋体"/>
          <w:sz w:val="24"/>
          <w:szCs w:val="24"/>
        </w:rPr>
      </w:pPr>
      <w:r>
        <w:rPr>
          <w:rFonts w:ascii="宋体" w:hAnsi="宋体"/>
          <w:bCs/>
          <w:sz w:val="24"/>
          <w:szCs w:val="24"/>
        </w:rPr>
        <w:t>1</w:t>
      </w:r>
      <w:r>
        <w:rPr>
          <w:rFonts w:hint="eastAsia" w:ascii="宋体" w:hAnsi="宋体"/>
          <w:bCs/>
          <w:sz w:val="24"/>
          <w:szCs w:val="24"/>
        </w:rPr>
        <w:t>9</w:t>
      </w:r>
      <w:r>
        <w:rPr>
          <w:rFonts w:ascii="宋体" w:hAnsi="宋体"/>
          <w:bCs/>
          <w:sz w:val="24"/>
          <w:szCs w:val="24"/>
        </w:rPr>
        <w:t>.</w:t>
      </w:r>
      <w:r>
        <w:rPr>
          <w:rFonts w:hint="eastAsia" w:ascii="宋体" w:hAnsi="宋体"/>
          <w:bCs/>
          <w:sz w:val="24"/>
          <w:szCs w:val="24"/>
        </w:rPr>
        <w:t>3</w:t>
      </w:r>
      <w:r>
        <w:rPr>
          <w:rFonts w:hint="eastAsia"/>
          <w:bCs/>
          <w:sz w:val="24"/>
          <w:szCs w:val="24"/>
        </w:rPr>
        <w:t>逾期送达的</w:t>
      </w:r>
      <w:r>
        <w:rPr>
          <w:rFonts w:hint="eastAsia" w:ascii="宋体" w:hAnsi="宋体"/>
          <w:bCs/>
          <w:sz w:val="24"/>
          <w:szCs w:val="24"/>
        </w:rPr>
        <w:t>电子投标文件，</w:t>
      </w:r>
      <w:r>
        <w:rPr>
          <w:rFonts w:hint="eastAsia"/>
          <w:sz w:val="24"/>
          <w:szCs w:val="24"/>
          <w:u w:val="single"/>
        </w:rPr>
        <w:t>广州</w:t>
      </w:r>
      <w:r>
        <w:rPr>
          <w:sz w:val="24"/>
          <w:szCs w:val="24"/>
          <w:u w:val="single"/>
        </w:rPr>
        <w:t xml:space="preserve">公共资源交易中心 </w:t>
      </w:r>
      <w:r>
        <w:rPr>
          <w:rFonts w:hint="eastAsia" w:ascii="宋体" w:hAnsi="宋体"/>
          <w:sz w:val="24"/>
          <w:szCs w:val="24"/>
        </w:rPr>
        <w:t>交易平台将予以拒收。</w:t>
      </w:r>
    </w:p>
    <w:p>
      <w:pPr>
        <w:spacing w:line="440" w:lineRule="exact"/>
        <w:ind w:firstLine="480" w:firstLineChars="200"/>
        <w:rPr>
          <w:rFonts w:ascii="宋体"/>
          <w:sz w:val="24"/>
          <w:szCs w:val="24"/>
        </w:rPr>
      </w:pPr>
      <w:r>
        <w:rPr>
          <w:rFonts w:ascii="宋体" w:hAnsi="宋体"/>
          <w:sz w:val="24"/>
          <w:szCs w:val="24"/>
        </w:rPr>
        <w:t>19.</w:t>
      </w:r>
      <w:r>
        <w:rPr>
          <w:rFonts w:hint="eastAsia" w:ascii="宋体" w:hAnsi="宋体"/>
          <w:sz w:val="24"/>
          <w:szCs w:val="24"/>
        </w:rPr>
        <w:t>4投标截止前，</w:t>
      </w:r>
      <w:r>
        <w:rPr>
          <w:rFonts w:hint="eastAsia"/>
          <w:sz w:val="24"/>
          <w:szCs w:val="24"/>
        </w:rPr>
        <w:t>招标人拒绝接收符合条件的投标文件，投标人可向招标投标监督机构投诉。</w:t>
      </w:r>
    </w:p>
    <w:p>
      <w:pPr>
        <w:spacing w:line="440" w:lineRule="exact"/>
        <w:ind w:firstLine="480" w:firstLineChars="200"/>
        <w:rPr>
          <w:rFonts w:ascii="宋体" w:hAnsi="宋体"/>
          <w:sz w:val="24"/>
          <w:szCs w:val="24"/>
          <w:u w:val="single"/>
        </w:rPr>
      </w:pPr>
      <w:r>
        <w:rPr>
          <w:rFonts w:ascii="宋体" w:hAnsi="宋体"/>
          <w:sz w:val="24"/>
          <w:szCs w:val="24"/>
        </w:rPr>
        <w:t>19.</w:t>
      </w:r>
      <w:r>
        <w:rPr>
          <w:rFonts w:hint="eastAsia" w:ascii="宋体" w:hAnsi="宋体"/>
          <w:sz w:val="24"/>
          <w:szCs w:val="24"/>
        </w:rPr>
        <w:t>5</w:t>
      </w:r>
      <w:r>
        <w:rPr>
          <w:rFonts w:hint="eastAsia" w:ascii="宋体" w:hAnsi="宋体"/>
          <w:sz w:val="24"/>
          <w:szCs w:val="24"/>
          <w:u w:val="single"/>
        </w:rPr>
        <w:t>技术标和经济标同时开启，</w:t>
      </w:r>
      <w:r>
        <w:rPr>
          <w:rFonts w:hint="eastAsia"/>
          <w:sz w:val="24"/>
          <w:szCs w:val="24"/>
          <w:u w:val="single"/>
        </w:rPr>
        <w:t>广州</w:t>
      </w:r>
      <w:r>
        <w:rPr>
          <w:sz w:val="24"/>
          <w:szCs w:val="24"/>
          <w:u w:val="single"/>
        </w:rPr>
        <w:t xml:space="preserve">公共资源交易中心 </w:t>
      </w:r>
      <w:r>
        <w:rPr>
          <w:rFonts w:hint="eastAsia" w:ascii="宋体" w:hAnsi="宋体"/>
          <w:sz w:val="24"/>
          <w:szCs w:val="24"/>
          <w:u w:val="single"/>
        </w:rPr>
        <w:t>交易平台将按招标文件规定的时间同时开启技术标和经济标。</w:t>
      </w:r>
    </w:p>
    <w:p>
      <w:pPr>
        <w:pBdr>
          <w:bottom w:val="single" w:color="auto" w:sz="6" w:space="1"/>
        </w:pBdr>
        <w:spacing w:line="440" w:lineRule="exact"/>
        <w:ind w:firstLine="600" w:firstLineChars="250"/>
        <w:rPr>
          <w:sz w:val="24"/>
          <w:szCs w:val="24"/>
        </w:rPr>
      </w:pPr>
    </w:p>
    <w:p>
      <w:pPr>
        <w:spacing w:line="440" w:lineRule="exact"/>
        <w:ind w:firstLine="540" w:firstLineChars="224"/>
        <w:rPr>
          <w:b/>
          <w:sz w:val="24"/>
          <w:szCs w:val="24"/>
        </w:rPr>
      </w:pPr>
      <w:r>
        <w:rPr>
          <w:rFonts w:hint="eastAsia"/>
          <w:b/>
          <w:sz w:val="24"/>
          <w:szCs w:val="24"/>
        </w:rPr>
        <w:t>条款号：</w:t>
      </w:r>
      <w:r>
        <w:rPr>
          <w:rFonts w:ascii="宋体" w:hAnsi="宋体"/>
          <w:sz w:val="24"/>
          <w:szCs w:val="24"/>
        </w:rPr>
        <w:t>21.1</w:t>
      </w:r>
      <w:r>
        <w:rPr>
          <w:rFonts w:hint="eastAsia"/>
          <w:b/>
          <w:sz w:val="24"/>
          <w:szCs w:val="24"/>
        </w:rPr>
        <w:t>修改类型：修改</w:t>
      </w:r>
    </w:p>
    <w:p>
      <w:pPr>
        <w:spacing w:line="440" w:lineRule="exact"/>
        <w:ind w:firstLine="482" w:firstLineChars="200"/>
        <w:rPr>
          <w:rFonts w:ascii="宋体"/>
          <w:sz w:val="24"/>
          <w:szCs w:val="24"/>
        </w:rPr>
      </w:pPr>
      <w:r>
        <w:rPr>
          <w:rFonts w:hint="eastAsia"/>
          <w:b/>
          <w:sz w:val="24"/>
          <w:szCs w:val="24"/>
        </w:rPr>
        <w:t>原文：</w:t>
      </w:r>
      <w:r>
        <w:rPr>
          <w:rFonts w:hint="eastAsia" w:ascii="宋体" w:hAnsi="宋体"/>
          <w:sz w:val="24"/>
          <w:szCs w:val="24"/>
        </w:rPr>
        <w:t>本须知前附表第</w:t>
      </w:r>
      <w:r>
        <w:rPr>
          <w:rFonts w:ascii="宋体" w:hAnsi="宋体"/>
          <w:sz w:val="24"/>
          <w:szCs w:val="24"/>
        </w:rPr>
        <w:t>1</w:t>
      </w:r>
      <w:r>
        <w:rPr>
          <w:rFonts w:hint="eastAsia" w:ascii="宋体" w:hAnsi="宋体"/>
          <w:sz w:val="24"/>
          <w:szCs w:val="24"/>
        </w:rPr>
        <w:t>7项规定的投标截止时间</w:t>
      </w:r>
      <w:r>
        <w:rPr>
          <w:rFonts w:hint="eastAsia"/>
          <w:bCs/>
          <w:sz w:val="24"/>
          <w:szCs w:val="24"/>
        </w:rPr>
        <w:t>后送达的</w:t>
      </w:r>
      <w:r>
        <w:rPr>
          <w:rFonts w:hint="eastAsia" w:ascii="宋体" w:hAnsi="宋体"/>
          <w:bCs/>
          <w:sz w:val="24"/>
          <w:szCs w:val="24"/>
        </w:rPr>
        <w:t>电子投标文件，</w:t>
      </w:r>
      <w:r>
        <w:rPr>
          <w:rFonts w:hint="eastAsia" w:ascii="宋体" w:hAnsi="宋体"/>
          <w:sz w:val="24"/>
          <w:szCs w:val="24"/>
        </w:rPr>
        <w:t>交易平台将予以拒收。</w:t>
      </w:r>
    </w:p>
    <w:p>
      <w:pPr>
        <w:pBdr>
          <w:bottom w:val="single" w:color="auto" w:sz="6" w:space="1"/>
        </w:pBdr>
        <w:spacing w:line="440" w:lineRule="exact"/>
        <w:ind w:firstLine="602" w:firstLineChars="250"/>
        <w:rPr>
          <w:sz w:val="24"/>
          <w:szCs w:val="24"/>
        </w:rPr>
      </w:pPr>
      <w:r>
        <w:rPr>
          <w:rFonts w:hint="eastAsia"/>
          <w:b/>
          <w:sz w:val="24"/>
          <w:szCs w:val="24"/>
        </w:rPr>
        <w:t>现文：</w:t>
      </w:r>
      <w:r>
        <w:rPr>
          <w:rFonts w:hint="eastAsia" w:ascii="宋体" w:hAnsi="宋体"/>
          <w:sz w:val="24"/>
          <w:szCs w:val="24"/>
        </w:rPr>
        <w:t>本须知前附表第</w:t>
      </w:r>
      <w:r>
        <w:rPr>
          <w:rFonts w:ascii="宋体" w:hAnsi="宋体"/>
          <w:sz w:val="24"/>
          <w:szCs w:val="24"/>
        </w:rPr>
        <w:t>1</w:t>
      </w:r>
      <w:r>
        <w:rPr>
          <w:rFonts w:hint="eastAsia" w:ascii="宋体" w:hAnsi="宋体"/>
          <w:sz w:val="24"/>
          <w:szCs w:val="24"/>
        </w:rPr>
        <w:t>7项规定的投标截止时间</w:t>
      </w:r>
      <w:r>
        <w:rPr>
          <w:rFonts w:hint="eastAsia"/>
          <w:bCs/>
          <w:sz w:val="24"/>
          <w:szCs w:val="24"/>
        </w:rPr>
        <w:t>后送达的</w:t>
      </w:r>
      <w:r>
        <w:rPr>
          <w:rFonts w:hint="eastAsia" w:ascii="宋体" w:hAnsi="宋体"/>
          <w:bCs/>
          <w:sz w:val="24"/>
          <w:szCs w:val="24"/>
        </w:rPr>
        <w:t>电子投标文件，</w:t>
      </w:r>
      <w:r>
        <w:rPr>
          <w:rFonts w:hint="eastAsia"/>
          <w:sz w:val="24"/>
          <w:szCs w:val="24"/>
          <w:u w:val="single"/>
        </w:rPr>
        <w:t>广州</w:t>
      </w:r>
      <w:r>
        <w:rPr>
          <w:sz w:val="24"/>
          <w:szCs w:val="24"/>
          <w:u w:val="single"/>
        </w:rPr>
        <w:t>公共资源交易中心</w:t>
      </w:r>
      <w:r>
        <w:rPr>
          <w:rFonts w:hint="eastAsia" w:ascii="宋体" w:hAnsi="宋体"/>
          <w:sz w:val="24"/>
          <w:szCs w:val="24"/>
        </w:rPr>
        <w:t>交易平台将予以拒收。</w:t>
      </w:r>
    </w:p>
    <w:p>
      <w:pPr>
        <w:spacing w:line="440" w:lineRule="exact"/>
        <w:ind w:firstLine="540" w:firstLineChars="224"/>
        <w:rPr>
          <w:b/>
          <w:sz w:val="24"/>
          <w:szCs w:val="24"/>
        </w:rPr>
      </w:pPr>
      <w:r>
        <w:rPr>
          <w:rFonts w:hint="eastAsia"/>
          <w:b/>
          <w:sz w:val="24"/>
          <w:szCs w:val="24"/>
        </w:rPr>
        <w:t>条款号：</w:t>
      </w:r>
      <w:r>
        <w:rPr>
          <w:rFonts w:ascii="宋体" w:hAnsi="宋体"/>
          <w:sz w:val="24"/>
          <w:szCs w:val="24"/>
        </w:rPr>
        <w:t>27.1</w:t>
      </w:r>
      <w:r>
        <w:rPr>
          <w:rFonts w:hint="eastAsia"/>
          <w:b/>
          <w:sz w:val="24"/>
          <w:szCs w:val="24"/>
        </w:rPr>
        <w:t>修改类型：修改</w:t>
      </w:r>
    </w:p>
    <w:p>
      <w:pPr>
        <w:spacing w:line="440" w:lineRule="exact"/>
        <w:ind w:firstLine="540" w:firstLineChars="224"/>
        <w:rPr>
          <w:b/>
          <w:sz w:val="24"/>
          <w:szCs w:val="24"/>
        </w:rPr>
      </w:pPr>
      <w:r>
        <w:rPr>
          <w:rFonts w:hint="eastAsia"/>
          <w:b/>
          <w:sz w:val="24"/>
          <w:szCs w:val="24"/>
        </w:rPr>
        <w:t>原文：</w:t>
      </w:r>
      <w:r>
        <w:rPr>
          <w:rFonts w:hint="eastAsia" w:ascii="宋体" w:hAnsi="宋体"/>
          <w:sz w:val="24"/>
          <w:szCs w:val="24"/>
        </w:rPr>
        <w:t>招标人将在交易平台、广东省招标投标监管网和中国招标投标公共服务平台公示中标候选人，公示期为三天。</w:t>
      </w:r>
    </w:p>
    <w:p>
      <w:pPr>
        <w:pBdr>
          <w:bottom w:val="single" w:color="auto" w:sz="6" w:space="1"/>
        </w:pBdr>
        <w:spacing w:line="440" w:lineRule="exact"/>
        <w:ind w:firstLine="602" w:firstLineChars="250"/>
        <w:rPr>
          <w:sz w:val="24"/>
          <w:szCs w:val="24"/>
        </w:rPr>
      </w:pPr>
      <w:r>
        <w:rPr>
          <w:rFonts w:hint="eastAsia"/>
          <w:b/>
          <w:sz w:val="24"/>
          <w:szCs w:val="24"/>
        </w:rPr>
        <w:t>现文：</w:t>
      </w:r>
      <w:r>
        <w:rPr>
          <w:rFonts w:hint="eastAsia" w:ascii="宋体" w:hAnsi="宋体"/>
          <w:sz w:val="24"/>
          <w:szCs w:val="24"/>
        </w:rPr>
        <w:t>招标人将在</w:t>
      </w:r>
      <w:r>
        <w:rPr>
          <w:rFonts w:hint="eastAsia"/>
          <w:sz w:val="24"/>
          <w:szCs w:val="24"/>
          <w:u w:val="single"/>
        </w:rPr>
        <w:t>广州</w:t>
      </w:r>
      <w:r>
        <w:rPr>
          <w:sz w:val="24"/>
          <w:szCs w:val="24"/>
          <w:u w:val="single"/>
        </w:rPr>
        <w:t xml:space="preserve">公共资源交易中心 </w:t>
      </w:r>
      <w:r>
        <w:rPr>
          <w:rFonts w:hint="eastAsia" w:ascii="宋体" w:hAnsi="宋体"/>
          <w:sz w:val="24"/>
          <w:szCs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440" w:lineRule="exact"/>
        <w:ind w:firstLine="540" w:firstLineChars="224"/>
        <w:rPr>
          <w:b/>
          <w:sz w:val="24"/>
          <w:szCs w:val="24"/>
        </w:rPr>
      </w:pPr>
      <w:r>
        <w:rPr>
          <w:rFonts w:hint="eastAsia"/>
          <w:b/>
          <w:sz w:val="24"/>
          <w:szCs w:val="24"/>
        </w:rPr>
        <w:t>条款号：</w:t>
      </w:r>
      <w:r>
        <w:rPr>
          <w:rFonts w:hint="eastAsia" w:ascii="宋体" w:hAnsi="宋体"/>
          <w:sz w:val="24"/>
          <w:szCs w:val="24"/>
        </w:rPr>
        <w:t>27.4</w:t>
      </w:r>
      <w:r>
        <w:rPr>
          <w:rFonts w:hint="eastAsia"/>
          <w:b/>
          <w:sz w:val="24"/>
          <w:szCs w:val="24"/>
        </w:rPr>
        <w:t>修改类型：修改</w:t>
      </w:r>
    </w:p>
    <w:p>
      <w:pPr>
        <w:spacing w:line="440" w:lineRule="exact"/>
        <w:ind w:firstLine="540" w:firstLineChars="224"/>
        <w:rPr>
          <w:b/>
          <w:sz w:val="24"/>
          <w:szCs w:val="24"/>
        </w:rPr>
      </w:pPr>
      <w:r>
        <w:rPr>
          <w:rFonts w:hint="eastAsia"/>
          <w:b/>
          <w:sz w:val="24"/>
          <w:szCs w:val="24"/>
        </w:rPr>
        <w:t>原文：</w:t>
      </w:r>
      <w:r>
        <w:rPr>
          <w:rFonts w:hint="eastAsia" w:ascii="宋体" w:hAnsi="宋体"/>
          <w:sz w:val="24"/>
          <w:szCs w:val="24"/>
        </w:rPr>
        <w:t>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440" w:lineRule="exact"/>
        <w:ind w:firstLine="602" w:firstLineChars="250"/>
        <w:rPr>
          <w:rFonts w:ascii="宋体" w:hAnsi="宋体"/>
          <w:sz w:val="24"/>
          <w:szCs w:val="24"/>
        </w:rPr>
      </w:pPr>
      <w:r>
        <w:rPr>
          <w:rFonts w:hint="eastAsia"/>
          <w:b/>
          <w:sz w:val="24"/>
          <w:szCs w:val="24"/>
        </w:rPr>
        <w:t>现文：</w:t>
      </w:r>
      <w:r>
        <w:rPr>
          <w:rFonts w:hint="eastAsia" w:ascii="宋体" w:hAnsi="宋体"/>
          <w:sz w:val="24"/>
          <w:szCs w:val="24"/>
        </w:rPr>
        <w:t>在产生中标候选人后，招标人将中标候选人的投标文件商务部分文件的所有内容（包括人员、业绩、奖项等资料）在</w:t>
      </w:r>
      <w:r>
        <w:rPr>
          <w:rFonts w:hint="eastAsia"/>
          <w:sz w:val="24"/>
          <w:szCs w:val="24"/>
          <w:u w:val="single"/>
        </w:rPr>
        <w:t>广州</w:t>
      </w:r>
      <w:r>
        <w:rPr>
          <w:sz w:val="24"/>
          <w:szCs w:val="24"/>
          <w:u w:val="single"/>
        </w:rPr>
        <w:t>公共资源交易中心</w:t>
      </w:r>
      <w:r>
        <w:rPr>
          <w:rFonts w:hint="eastAsia" w:ascii="宋体" w:hAnsi="宋体"/>
          <w:sz w:val="24"/>
          <w:szCs w:val="24"/>
        </w:rPr>
        <w:t>交易平台和广东省招标投标监管网公开。</w:t>
      </w:r>
    </w:p>
    <w:p>
      <w:pPr>
        <w:spacing w:line="440" w:lineRule="exact"/>
        <w:ind w:firstLine="540" w:firstLineChars="224"/>
        <w:rPr>
          <w:b/>
          <w:color w:val="auto"/>
          <w:sz w:val="24"/>
          <w:szCs w:val="24"/>
          <w:highlight w:val="none"/>
        </w:rPr>
      </w:pPr>
      <w:r>
        <w:rPr>
          <w:rFonts w:hint="eastAsia"/>
          <w:b/>
          <w:color w:val="auto"/>
          <w:sz w:val="24"/>
          <w:szCs w:val="24"/>
          <w:highlight w:val="none"/>
        </w:rPr>
        <w:t>条款号：</w:t>
      </w:r>
      <w:r>
        <w:rPr>
          <w:b/>
          <w:color w:val="auto"/>
          <w:sz w:val="24"/>
          <w:szCs w:val="24"/>
          <w:highlight w:val="none"/>
        </w:rPr>
        <w:t xml:space="preserve">29 </w:t>
      </w:r>
      <w:r>
        <w:rPr>
          <w:rFonts w:hint="eastAsia"/>
          <w:b/>
          <w:color w:val="auto"/>
          <w:sz w:val="24"/>
          <w:szCs w:val="24"/>
          <w:highlight w:val="none"/>
        </w:rPr>
        <w:t>修改类型：修改</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原文：</w:t>
      </w:r>
      <w:r>
        <w:rPr>
          <w:rFonts w:ascii="宋体" w:hAnsi="宋体"/>
          <w:color w:val="auto"/>
          <w:sz w:val="24"/>
          <w:szCs w:val="24"/>
          <w:highlight w:val="none"/>
        </w:rPr>
        <w:t>29．履约担保</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29.1 在收到中标通知书后的15日内，中标人应按本须知前附表第20项的规定向招标人提交履约担保。</w:t>
      </w:r>
    </w:p>
    <w:p>
      <w:pPr>
        <w:spacing w:line="360" w:lineRule="auto"/>
        <w:ind w:firstLine="480" w:firstLineChars="200"/>
        <w:rPr>
          <w:rFonts w:ascii="宋体" w:hAnsi="宋体" w:cs="宋体"/>
          <w:b/>
          <w:color w:val="auto"/>
          <w:szCs w:val="21"/>
          <w:highlight w:val="none"/>
        </w:rPr>
      </w:pPr>
      <w:r>
        <w:rPr>
          <w:rFonts w:hint="eastAsia" w:ascii="宋体" w:hAnsi="宋体" w:cs="宋体"/>
          <w:color w:val="auto"/>
          <w:sz w:val="24"/>
          <w:szCs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hAnsi="宋体" w:cs="宋体"/>
          <w:b/>
          <w:bCs/>
          <w:color w:val="auto"/>
          <w:szCs w:val="21"/>
          <w:highlight w:val="none"/>
        </w:rPr>
      </w:pPr>
      <w:r>
        <w:rPr>
          <w:rFonts w:hint="eastAsia" w:ascii="宋体" w:hAnsi="宋体"/>
          <w:b/>
          <w:bCs/>
          <w:color w:val="auto"/>
          <w:sz w:val="24"/>
          <w:szCs w:val="24"/>
          <w:highlight w:val="none"/>
        </w:rPr>
        <w:t>现文：</w:t>
      </w:r>
      <w:r>
        <w:rPr>
          <w:rFonts w:ascii="宋体" w:hAnsi="宋体"/>
          <w:color w:val="auto"/>
          <w:sz w:val="24"/>
          <w:szCs w:val="24"/>
          <w:highlight w:val="none"/>
        </w:rPr>
        <w:t>29．履约担保</w:t>
      </w:r>
    </w:p>
    <w:p>
      <w:pPr>
        <w:pBdr>
          <w:bottom w:val="single" w:color="auto" w:sz="6" w:space="1"/>
        </w:pBdr>
        <w:spacing w:line="440" w:lineRule="exact"/>
        <w:ind w:firstLine="600" w:firstLineChars="250"/>
        <w:rPr>
          <w:rFonts w:ascii="宋体" w:hAnsi="宋体"/>
          <w:color w:val="auto"/>
          <w:sz w:val="24"/>
          <w:szCs w:val="24"/>
          <w:highlight w:val="none"/>
        </w:rPr>
      </w:pPr>
      <w:r>
        <w:rPr>
          <w:rFonts w:ascii="宋体" w:hAnsi="宋体"/>
          <w:color w:val="auto"/>
          <w:sz w:val="24"/>
          <w:szCs w:val="24"/>
          <w:highlight w:val="none"/>
        </w:rPr>
        <w:t xml:space="preserve">29.1 </w:t>
      </w:r>
      <w:r>
        <w:rPr>
          <w:rFonts w:hint="eastAsia" w:ascii="宋体" w:hAnsi="宋体"/>
          <w:color w:val="auto"/>
          <w:sz w:val="24"/>
          <w:szCs w:val="24"/>
          <w:highlight w:val="none"/>
        </w:rPr>
        <w:t>在合同签订之日起</w:t>
      </w:r>
      <w:r>
        <w:rPr>
          <w:rFonts w:ascii="宋体" w:hAnsi="宋体"/>
          <w:color w:val="auto"/>
          <w:sz w:val="24"/>
          <w:szCs w:val="24"/>
          <w:highlight w:val="none"/>
        </w:rPr>
        <w:t>5</w:t>
      </w:r>
      <w:r>
        <w:rPr>
          <w:rFonts w:hint="eastAsia" w:ascii="宋体" w:hAnsi="宋体"/>
          <w:color w:val="auto"/>
          <w:sz w:val="24"/>
          <w:szCs w:val="24"/>
          <w:highlight w:val="none"/>
        </w:rPr>
        <w:t>日内，中标人应按本须知前附表第</w:t>
      </w:r>
      <w:r>
        <w:rPr>
          <w:rFonts w:ascii="宋体" w:hAnsi="宋体"/>
          <w:color w:val="auto"/>
          <w:sz w:val="24"/>
          <w:szCs w:val="24"/>
          <w:highlight w:val="none"/>
        </w:rPr>
        <w:t>20项的规定向招标人提交履约担保；如果中标人的履约担保是以银行保函的形式提供，则该银行保函应由在中国注册且营业地点在广州行政辖区内的银行开具。</w:t>
      </w:r>
    </w:p>
    <w:p>
      <w:pPr>
        <w:pBdr>
          <w:bottom w:val="single" w:color="auto" w:sz="6" w:space="1"/>
        </w:pBdr>
        <w:spacing w:line="440" w:lineRule="exact"/>
        <w:ind w:firstLine="600" w:firstLineChars="250"/>
        <w:rPr>
          <w:rFonts w:ascii="宋体" w:hAnsi="宋体"/>
          <w:color w:val="auto"/>
          <w:sz w:val="24"/>
          <w:szCs w:val="24"/>
          <w:highlight w:val="none"/>
        </w:rPr>
      </w:pPr>
      <w:r>
        <w:rPr>
          <w:rFonts w:ascii="宋体" w:hAnsi="宋体"/>
          <w:color w:val="auto"/>
          <w:sz w:val="24"/>
          <w:szCs w:val="24"/>
          <w:highlight w:val="none"/>
        </w:rPr>
        <w:t>29.2</w:t>
      </w:r>
      <w:r>
        <w:rPr>
          <w:rFonts w:hint="eastAsia" w:ascii="宋体" w:hAnsi="宋体"/>
          <w:color w:val="auto"/>
          <w:sz w:val="24"/>
          <w:szCs w:val="24"/>
          <w:highlight w:val="none"/>
        </w:rPr>
        <w:t>合同签订之日起</w:t>
      </w:r>
      <w:r>
        <w:rPr>
          <w:rFonts w:ascii="宋体" w:hAnsi="宋体"/>
          <w:color w:val="auto"/>
          <w:sz w:val="24"/>
          <w:szCs w:val="24"/>
          <w:highlight w:val="none"/>
        </w:rPr>
        <w:t>5</w:t>
      </w:r>
      <w:r>
        <w:rPr>
          <w:rFonts w:hint="eastAsia" w:ascii="宋体" w:hAnsi="宋体"/>
          <w:color w:val="auto"/>
          <w:sz w:val="24"/>
          <w:szCs w:val="24"/>
          <w:highlight w:val="none"/>
        </w:rPr>
        <w:t>日后，中标人未按上款的规定提交履约担保，原中标人的投标保证金不予退还，且依法承担相应法律责任。原中标人给招标人造成的损失超过投标保证金数额的，还应当对超过部分予以赔偿。原中标人有异议的，可以向人民法院起诉。</w:t>
      </w:r>
    </w:p>
    <w:p>
      <w:pPr>
        <w:spacing w:line="440" w:lineRule="exact"/>
        <w:ind w:firstLine="540" w:firstLineChars="224"/>
        <w:rPr>
          <w:b/>
          <w:sz w:val="24"/>
          <w:szCs w:val="24"/>
        </w:rPr>
      </w:pPr>
      <w:r>
        <w:rPr>
          <w:rFonts w:hint="eastAsia"/>
          <w:b/>
          <w:sz w:val="24"/>
          <w:szCs w:val="24"/>
        </w:rPr>
        <w:t>条款号：</w:t>
      </w:r>
      <w:r>
        <w:rPr>
          <w:rFonts w:ascii="宋体" w:hAnsi="宋体"/>
          <w:sz w:val="24"/>
          <w:szCs w:val="24"/>
        </w:rPr>
        <w:t>30.1</w:t>
      </w:r>
      <w:r>
        <w:rPr>
          <w:rFonts w:hint="eastAsia"/>
          <w:b/>
          <w:sz w:val="24"/>
          <w:szCs w:val="24"/>
        </w:rPr>
        <w:t>修改类型：修改</w:t>
      </w:r>
    </w:p>
    <w:p>
      <w:pPr>
        <w:spacing w:line="440" w:lineRule="exact"/>
        <w:ind w:firstLine="540" w:firstLineChars="224"/>
        <w:rPr>
          <w:b/>
          <w:sz w:val="24"/>
          <w:szCs w:val="24"/>
        </w:rPr>
      </w:pPr>
      <w:r>
        <w:rPr>
          <w:rFonts w:hint="eastAsia"/>
          <w:b/>
          <w:sz w:val="24"/>
          <w:szCs w:val="24"/>
        </w:rPr>
        <w:t>原文：</w:t>
      </w:r>
      <w:r>
        <w:rPr>
          <w:rFonts w:hint="eastAsia" w:ascii="宋体" w:hAnsi="宋体"/>
          <w:sz w:val="24"/>
          <w:szCs w:val="24"/>
        </w:rPr>
        <w:t>在合同双方全权代表在合同协议书上签字，并分别加盖双方单位的公章后，合同正式生效</w:t>
      </w:r>
    </w:p>
    <w:p>
      <w:pPr>
        <w:pBdr>
          <w:bottom w:val="single" w:color="auto" w:sz="6" w:space="1"/>
        </w:pBdr>
        <w:spacing w:line="440" w:lineRule="exact"/>
        <w:ind w:firstLine="482" w:firstLineChars="200"/>
        <w:rPr>
          <w:rFonts w:ascii="宋体" w:hAnsi="宋体"/>
          <w:sz w:val="24"/>
          <w:szCs w:val="24"/>
          <w:u w:val="single"/>
        </w:rPr>
      </w:pPr>
      <w:r>
        <w:rPr>
          <w:rFonts w:hint="eastAsia"/>
          <w:b/>
          <w:sz w:val="24"/>
          <w:szCs w:val="24"/>
        </w:rPr>
        <w:t>现文：</w:t>
      </w:r>
      <w:r>
        <w:rPr>
          <w:rFonts w:hint="eastAsia" w:ascii="宋体" w:hAnsi="宋体"/>
          <w:sz w:val="24"/>
          <w:szCs w:val="24"/>
          <w:u w:val="single"/>
        </w:rPr>
        <w:t>合同自发包人、承包人双方法定代表人或委托代理人签字并加盖公章之日起生效。</w:t>
      </w:r>
    </w:p>
    <w:p>
      <w:pPr>
        <w:spacing w:line="440" w:lineRule="exact"/>
        <w:ind w:firstLine="540" w:firstLineChars="224"/>
        <w:rPr>
          <w:rFonts w:ascii="宋体" w:hAnsi="宋体"/>
          <w:sz w:val="24"/>
        </w:rPr>
      </w:pPr>
      <w:r>
        <w:rPr>
          <w:rFonts w:hint="eastAsia"/>
          <w:b/>
          <w:sz w:val="24"/>
        </w:rPr>
        <w:t>条款号：</w:t>
      </w:r>
      <w:r>
        <w:rPr>
          <w:rFonts w:hint="eastAsia" w:ascii="宋体" w:hAnsi="宋体"/>
          <w:sz w:val="24"/>
        </w:rPr>
        <w:t>34</w:t>
      </w:r>
    </w:p>
    <w:p>
      <w:pPr>
        <w:spacing w:line="440" w:lineRule="exact"/>
        <w:ind w:firstLine="540" w:firstLineChars="224"/>
        <w:rPr>
          <w:b/>
          <w:sz w:val="24"/>
        </w:rPr>
      </w:pPr>
      <w:r>
        <w:rPr>
          <w:rFonts w:hint="eastAsia"/>
          <w:b/>
          <w:sz w:val="24"/>
        </w:rPr>
        <w:t>修改类型：增加</w:t>
      </w:r>
    </w:p>
    <w:p>
      <w:pPr>
        <w:spacing w:line="440" w:lineRule="exact"/>
        <w:ind w:firstLine="540" w:firstLineChars="224"/>
        <w:rPr>
          <w:b/>
          <w:sz w:val="24"/>
        </w:rPr>
      </w:pPr>
      <w:r>
        <w:rPr>
          <w:rFonts w:hint="eastAsia"/>
          <w:b/>
          <w:sz w:val="24"/>
        </w:rPr>
        <w:t>现文：</w:t>
      </w:r>
      <w:r>
        <w:rPr>
          <w:rFonts w:hint="eastAsia"/>
          <w:bCs/>
          <w:color w:val="000000"/>
          <w:sz w:val="24"/>
        </w:rPr>
        <w:t>中标人向广州公共资源交易中心交纳公共资源交易服务费，该部分费用由投标人综合考虑在投标报价中，招标人不另行支付。</w:t>
      </w:r>
    </w:p>
    <w:p>
      <w:pPr>
        <w:spacing w:line="440" w:lineRule="exact"/>
        <w:ind w:firstLine="540" w:firstLineChars="224"/>
        <w:rPr>
          <w:b/>
          <w:sz w:val="24"/>
        </w:rPr>
      </w:pPr>
      <w:r>
        <w:rPr>
          <w:rFonts w:hint="eastAsia"/>
          <w:b/>
          <w:sz w:val="24"/>
        </w:rPr>
        <w:t>条款号：</w:t>
      </w:r>
      <w:r>
        <w:rPr>
          <w:b/>
          <w:sz w:val="24"/>
        </w:rPr>
        <w:t>35</w:t>
      </w:r>
    </w:p>
    <w:p>
      <w:pPr>
        <w:spacing w:line="440" w:lineRule="exact"/>
        <w:ind w:firstLine="540" w:firstLineChars="224"/>
        <w:rPr>
          <w:b/>
          <w:sz w:val="24"/>
        </w:rPr>
      </w:pPr>
      <w:r>
        <w:rPr>
          <w:rFonts w:hint="eastAsia"/>
          <w:b/>
          <w:sz w:val="24"/>
        </w:rPr>
        <w:t>修改类型：增加</w:t>
      </w:r>
    </w:p>
    <w:p>
      <w:pPr>
        <w:spacing w:line="440" w:lineRule="exact"/>
        <w:ind w:firstLine="540" w:firstLineChars="224"/>
        <w:rPr>
          <w:bCs/>
          <w:sz w:val="24"/>
        </w:rPr>
      </w:pPr>
      <w:r>
        <w:rPr>
          <w:rFonts w:hint="eastAsia"/>
          <w:b/>
          <w:sz w:val="24"/>
        </w:rPr>
        <w:t>现文：</w:t>
      </w:r>
      <w:r>
        <w:rPr>
          <w:rFonts w:hint="eastAsia"/>
          <w:bCs/>
          <w:color w:val="000000"/>
          <w:sz w:val="24"/>
          <w:u w:val="single"/>
        </w:rPr>
        <w:t>本项目的招标代理费由招标人支付，</w:t>
      </w:r>
      <w:r>
        <w:rPr>
          <w:rFonts w:hint="eastAsia"/>
          <w:bCs/>
          <w:color w:val="000000"/>
          <w:sz w:val="24"/>
          <w:u w:val="single"/>
          <w:lang w:val="en-US" w:eastAsia="zh-CN"/>
        </w:rPr>
        <w:t>中</w:t>
      </w:r>
      <w:r>
        <w:rPr>
          <w:rFonts w:hint="eastAsia"/>
          <w:bCs/>
          <w:color w:val="000000"/>
          <w:sz w:val="24"/>
          <w:u w:val="single"/>
        </w:rPr>
        <w:t>标人不需另行支付。</w:t>
      </w:r>
    </w:p>
    <w:p>
      <w:pPr>
        <w:spacing w:line="440" w:lineRule="exact"/>
        <w:ind w:firstLine="540" w:firstLineChars="224"/>
        <w:rPr>
          <w:b/>
          <w:sz w:val="24"/>
        </w:rPr>
      </w:pPr>
      <w:r>
        <w:rPr>
          <w:rFonts w:hint="eastAsia"/>
          <w:b/>
          <w:sz w:val="24"/>
        </w:rPr>
        <w:t>条款号：3</w:t>
      </w:r>
      <w:r>
        <w:rPr>
          <w:b/>
          <w:sz w:val="24"/>
        </w:rPr>
        <w:t>6</w:t>
      </w:r>
    </w:p>
    <w:p>
      <w:pPr>
        <w:spacing w:line="440" w:lineRule="exact"/>
        <w:ind w:firstLine="540" w:firstLineChars="224"/>
        <w:rPr>
          <w:b/>
          <w:sz w:val="24"/>
        </w:rPr>
      </w:pPr>
      <w:r>
        <w:rPr>
          <w:rFonts w:hint="eastAsia"/>
          <w:b/>
          <w:sz w:val="24"/>
        </w:rPr>
        <w:t>修改类型：增加</w:t>
      </w:r>
    </w:p>
    <w:p>
      <w:pPr>
        <w:pBdr>
          <w:bottom w:val="single" w:color="auto" w:sz="6" w:space="1"/>
        </w:pBdr>
        <w:spacing w:line="440" w:lineRule="exact"/>
        <w:ind w:firstLine="602" w:firstLineChars="250"/>
        <w:rPr>
          <w:rFonts w:ascii="宋体" w:hAnsi="宋体"/>
          <w:sz w:val="24"/>
          <w:u w:val="single"/>
        </w:rPr>
      </w:pPr>
      <w:r>
        <w:rPr>
          <w:rFonts w:hint="eastAsia"/>
          <w:b/>
          <w:sz w:val="24"/>
        </w:rPr>
        <w:t>现文：</w:t>
      </w:r>
      <w:r>
        <w:rPr>
          <w:rFonts w:hint="eastAsia" w:ascii="宋体" w:hAnsi="宋体"/>
          <w:sz w:val="24"/>
          <w:u w:val="single"/>
        </w:rPr>
        <w:t>中标单位在中标公示后，须提供与所递交投标电子标书内容一致且加盖单位公章的纸质文件四套及电子文件二套（不用生成投标书；包括用Microsoft Excel 软件或广州公共资源交易中心提供的投标书制作软件制作的工程量清单报价表和综合单价分析表，用Microsoft Word软件或广州公共资源交易中心提供的投标书制作软件制作的经济投标文件其他部分。电子文件介质使用CD-R光盘，所有电子文件不能采用压缩处理）给招标单位。</w:t>
      </w:r>
    </w:p>
    <w:p>
      <w:pPr>
        <w:spacing w:line="440" w:lineRule="exact"/>
        <w:ind w:firstLine="540" w:firstLineChars="224"/>
        <w:rPr>
          <w:b/>
          <w:sz w:val="24"/>
        </w:rPr>
      </w:pPr>
      <w:r>
        <w:rPr>
          <w:rFonts w:hint="eastAsia"/>
          <w:b/>
          <w:sz w:val="24"/>
        </w:rPr>
        <w:t>条款号： 3</w:t>
      </w:r>
      <w:r>
        <w:rPr>
          <w:b/>
          <w:sz w:val="24"/>
        </w:rPr>
        <w:t>7</w:t>
      </w:r>
      <w:r>
        <w:rPr>
          <w:rFonts w:hint="eastAsia"/>
          <w:b/>
          <w:sz w:val="24"/>
        </w:rPr>
        <w:t xml:space="preserve">            修改类型：增加</w:t>
      </w:r>
    </w:p>
    <w:p>
      <w:pPr>
        <w:pBdr>
          <w:bottom w:val="single" w:color="auto" w:sz="6" w:space="1"/>
        </w:pBdr>
        <w:spacing w:line="440" w:lineRule="exact"/>
        <w:ind w:firstLine="482" w:firstLineChars="200"/>
        <w:rPr>
          <w:rFonts w:ascii="宋体" w:hAnsi="宋体"/>
          <w:sz w:val="24"/>
          <w:u w:val="single"/>
        </w:rPr>
      </w:pPr>
      <w:r>
        <w:rPr>
          <w:rFonts w:hint="eastAsia"/>
          <w:b/>
          <w:sz w:val="24"/>
        </w:rPr>
        <w:t>现文：</w:t>
      </w:r>
      <w:r>
        <w:rPr>
          <w:rFonts w:ascii="宋体" w:hAnsi="宋体"/>
          <w:sz w:val="24"/>
          <w:u w:val="single"/>
        </w:rPr>
        <w:t>在招标人与中标人签订合同或办理施工许可前，招标人将会核查中标人委派的项目负责人在建项目任职情况，如发现委派的项目负责人在其他在建项目中任职的，承包人应以书面形式向监理单位提出</w:t>
      </w:r>
      <w:r>
        <w:rPr>
          <w:rFonts w:hint="eastAsia" w:ascii="宋体" w:hAnsi="宋体"/>
          <w:sz w:val="24"/>
          <w:u w:val="single"/>
        </w:rPr>
        <w:t>更换项目负责人</w:t>
      </w:r>
      <w:r>
        <w:rPr>
          <w:rFonts w:ascii="宋体" w:hAnsi="宋体"/>
          <w:sz w:val="24"/>
          <w:u w:val="single"/>
        </w:rPr>
        <w:t>意向（附前任和后任人员的详细履历资料），经总监理工程师签署意见后向发包人提出申请，征得发包人同意后更换项目负责人。承包人必须保证后任人员的资质、资历、业绩、实际工作能力不低于前任人员的素质。即使征得发包人同意更换的，承包人仍需承担严重违约责任1次，且自撤换之日起</w:t>
      </w:r>
      <w:r>
        <w:rPr>
          <w:rFonts w:hint="eastAsia" w:ascii="宋体" w:hAnsi="宋体"/>
          <w:sz w:val="24"/>
          <w:u w:val="single"/>
        </w:rPr>
        <w:t>一</w:t>
      </w:r>
      <w:r>
        <w:rPr>
          <w:rFonts w:ascii="宋体" w:hAnsi="宋体"/>
          <w:sz w:val="24"/>
          <w:u w:val="single"/>
        </w:rPr>
        <w:t>年内，该项目负责人不得再作为发包人后续招标项目时拟委派项目管理机构的项目负责人。</w:t>
      </w: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2"/>
      </w:pPr>
      <w:r>
        <w:br w:type="page"/>
      </w:r>
      <w:bookmarkStart w:id="4" w:name="_Toc36568850"/>
      <w:bookmarkStart w:id="5" w:name="_Toc5975574"/>
      <w:r>
        <w:rPr>
          <w:rFonts w:hint="eastAsia"/>
        </w:rPr>
        <w:t>三、投标须知通用条款（见范本）</w:t>
      </w:r>
      <w:bookmarkEnd w:id="4"/>
      <w:bookmarkEnd w:id="5"/>
    </w:p>
    <w:p>
      <w:pPr>
        <w:pStyle w:val="7"/>
        <w:spacing w:before="156" w:after="156"/>
      </w:pPr>
      <w:bookmarkStart w:id="6" w:name="_Toc36568851"/>
      <w:bookmarkStart w:id="7" w:name="_Toc2272549"/>
      <w:r>
        <w:rPr>
          <w:rFonts w:hint="eastAsia"/>
        </w:rPr>
        <w:t>（一）总则</w:t>
      </w:r>
      <w:bookmarkEnd w:id="6"/>
      <w:bookmarkEnd w:id="7"/>
    </w:p>
    <w:p>
      <w:pPr>
        <w:pStyle w:val="154"/>
        <w:spacing w:line="360" w:lineRule="auto"/>
        <w:ind w:firstLine="482"/>
        <w:rPr>
          <w:rFonts w:ascii="宋体"/>
          <w:b/>
          <w:bCs/>
          <w:sz w:val="24"/>
        </w:rPr>
      </w:pPr>
      <w:r>
        <w:rPr>
          <w:rFonts w:ascii="宋体" w:hAnsi="宋体"/>
          <w:b/>
          <w:bCs/>
          <w:sz w:val="24"/>
        </w:rPr>
        <w:t>1</w:t>
      </w:r>
      <w:r>
        <w:rPr>
          <w:rFonts w:hint="eastAsia" w:ascii="宋体" w:hAnsi="宋体"/>
          <w:b/>
          <w:bCs/>
          <w:sz w:val="24"/>
        </w:rPr>
        <w:t>、定义</w:t>
      </w:r>
    </w:p>
    <w:p>
      <w:pPr>
        <w:pStyle w:val="154"/>
        <w:spacing w:line="360" w:lineRule="auto"/>
        <w:ind w:firstLine="480"/>
        <w:rPr>
          <w:rFonts w:ascii="宋体"/>
          <w:b/>
          <w:bCs/>
          <w:sz w:val="24"/>
        </w:rPr>
      </w:pPr>
      <w:r>
        <w:rPr>
          <w:rFonts w:hint="eastAsia" w:ascii="宋体" w:hAnsi="宋体"/>
          <w:sz w:val="24"/>
        </w:rPr>
        <w:t>本招标文件使用的下列词语具有如下规定的意义：</w:t>
      </w:r>
    </w:p>
    <w:p>
      <w:pPr>
        <w:pStyle w:val="154"/>
        <w:spacing w:line="360" w:lineRule="auto"/>
        <w:ind w:firstLine="48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154"/>
        <w:spacing w:line="360" w:lineRule="auto"/>
        <w:ind w:firstLine="48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p>
    <w:p>
      <w:pPr>
        <w:pStyle w:val="154"/>
        <w:spacing w:line="360" w:lineRule="auto"/>
        <w:ind w:firstLine="48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154"/>
        <w:spacing w:line="360" w:lineRule="auto"/>
        <w:ind w:firstLine="48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154"/>
        <w:spacing w:line="360" w:lineRule="auto"/>
        <w:ind w:firstLine="48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154"/>
        <w:spacing w:line="360" w:lineRule="auto"/>
        <w:ind w:firstLine="48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pPr>
        <w:spacing w:line="360" w:lineRule="auto"/>
        <w:ind w:firstLine="482" w:firstLineChars="200"/>
        <w:rPr>
          <w:rFonts w:ascii="宋体"/>
          <w:b/>
          <w:sz w:val="24"/>
        </w:rPr>
      </w:pPr>
      <w:r>
        <w:rPr>
          <w:rFonts w:ascii="宋体" w:hAnsi="宋体"/>
          <w:b/>
          <w:sz w:val="24"/>
        </w:rPr>
        <w:t>2</w:t>
      </w:r>
      <w:r>
        <w:rPr>
          <w:rFonts w:hint="eastAsia" w:ascii="宋体" w:hAnsi="宋体"/>
          <w:b/>
          <w:sz w:val="24"/>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pStyle w:val="7"/>
        <w:spacing w:before="156" w:after="156"/>
      </w:pPr>
      <w:bookmarkStart w:id="8" w:name="_Toc36568852"/>
      <w:bookmarkStart w:id="9" w:name="_Toc2272550"/>
      <w:r>
        <w:rPr>
          <w:rFonts w:hint="eastAsia"/>
        </w:rPr>
        <w:t>（二）招标文件</w:t>
      </w:r>
      <w:bookmarkEnd w:id="8"/>
      <w:bookmarkEnd w:id="9"/>
    </w:p>
    <w:p>
      <w:pPr>
        <w:tabs>
          <w:tab w:val="left" w:pos="105"/>
        </w:tabs>
        <w:spacing w:line="360" w:lineRule="auto"/>
        <w:ind w:firstLine="482" w:firstLineChars="200"/>
        <w:rPr>
          <w:rFonts w:ascii="宋体"/>
          <w:b/>
          <w:sz w:val="24"/>
        </w:rPr>
      </w:pPr>
      <w:r>
        <w:rPr>
          <w:rFonts w:ascii="宋体" w:hAnsi="宋体"/>
          <w:b/>
          <w:sz w:val="24"/>
        </w:rPr>
        <w:t>7.</w:t>
      </w:r>
      <w:r>
        <w:rPr>
          <w:rFonts w:hint="eastAsia" w:ascii="宋体" w:hAnsi="宋体"/>
          <w:b/>
          <w:sz w:val="24"/>
        </w:rPr>
        <w:t>招标文件的组成</w:t>
      </w:r>
    </w:p>
    <w:p>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pPr>
        <w:pStyle w:val="154"/>
        <w:spacing w:line="360" w:lineRule="auto"/>
        <w:ind w:left="-2" w:firstLine="480"/>
        <w:rPr>
          <w:rFonts w:ascii="宋体"/>
          <w:sz w:val="24"/>
        </w:rPr>
      </w:pPr>
      <w:r>
        <w:rPr>
          <w:rFonts w:hint="eastAsia" w:ascii="宋体" w:hAnsi="宋体"/>
          <w:bCs/>
          <w:sz w:val="24"/>
        </w:rPr>
        <w:t>第一章</w:t>
      </w:r>
      <w:r>
        <w:rPr>
          <w:rFonts w:hint="eastAsia" w:ascii="宋体" w:hAnsi="宋体"/>
          <w:sz w:val="24"/>
        </w:rPr>
        <w:t>投标须知</w:t>
      </w:r>
    </w:p>
    <w:p>
      <w:pPr>
        <w:pStyle w:val="154"/>
        <w:spacing w:line="360" w:lineRule="auto"/>
        <w:ind w:left="-2" w:firstLine="480"/>
        <w:rPr>
          <w:rFonts w:ascii="宋体"/>
          <w:sz w:val="24"/>
        </w:rPr>
      </w:pPr>
      <w:r>
        <w:rPr>
          <w:rFonts w:hint="eastAsia" w:ascii="宋体" w:hAnsi="宋体"/>
          <w:bCs/>
          <w:sz w:val="24"/>
        </w:rPr>
        <w:t>第二章</w:t>
      </w:r>
      <w:r>
        <w:rPr>
          <w:rFonts w:hint="eastAsia" w:ascii="宋体" w:hAnsi="宋体"/>
          <w:sz w:val="24"/>
        </w:rPr>
        <w:t>开标、评标及定标办法</w:t>
      </w:r>
    </w:p>
    <w:p>
      <w:pPr>
        <w:pStyle w:val="154"/>
        <w:spacing w:line="360" w:lineRule="auto"/>
        <w:ind w:firstLine="480"/>
        <w:rPr>
          <w:rFonts w:ascii="宋体"/>
          <w:sz w:val="24"/>
        </w:rPr>
      </w:pPr>
      <w:r>
        <w:rPr>
          <w:rFonts w:hint="eastAsia" w:ascii="宋体" w:hAnsi="宋体"/>
          <w:sz w:val="24"/>
        </w:rPr>
        <w:t>第三章合同条款</w:t>
      </w:r>
    </w:p>
    <w:p>
      <w:pPr>
        <w:pStyle w:val="154"/>
        <w:spacing w:line="360" w:lineRule="auto"/>
        <w:ind w:firstLine="480"/>
        <w:rPr>
          <w:rFonts w:ascii="宋体"/>
          <w:sz w:val="24"/>
        </w:rPr>
      </w:pPr>
      <w:r>
        <w:rPr>
          <w:rFonts w:hint="eastAsia" w:ascii="宋体" w:hAnsi="宋体"/>
          <w:bCs/>
          <w:sz w:val="24"/>
        </w:rPr>
        <w:t>第四章</w:t>
      </w:r>
      <w:r>
        <w:rPr>
          <w:rFonts w:hint="eastAsia" w:ascii="宋体" w:hAnsi="宋体"/>
          <w:sz w:val="24"/>
        </w:rPr>
        <w:t>投标文件格式</w:t>
      </w:r>
    </w:p>
    <w:p>
      <w:pPr>
        <w:pStyle w:val="154"/>
        <w:spacing w:line="360" w:lineRule="auto"/>
        <w:ind w:left="-2" w:firstLine="480"/>
        <w:rPr>
          <w:rFonts w:ascii="宋体"/>
          <w:sz w:val="24"/>
        </w:rPr>
      </w:pPr>
      <w:r>
        <w:rPr>
          <w:rFonts w:hint="eastAsia" w:ascii="宋体" w:hAnsi="宋体"/>
          <w:bCs/>
          <w:sz w:val="24"/>
        </w:rPr>
        <w:t>第五章</w:t>
      </w:r>
      <w:r>
        <w:rPr>
          <w:rFonts w:hint="eastAsia" w:ascii="宋体" w:hAnsi="宋体"/>
          <w:sz w:val="24"/>
        </w:rPr>
        <w:t>技术条件（工程建设标准）（另册）</w:t>
      </w:r>
    </w:p>
    <w:p>
      <w:pPr>
        <w:pStyle w:val="154"/>
        <w:spacing w:line="360" w:lineRule="auto"/>
        <w:ind w:left="-2" w:firstLine="480"/>
        <w:rPr>
          <w:rFonts w:ascii="宋体"/>
          <w:sz w:val="24"/>
        </w:rPr>
      </w:pPr>
      <w:r>
        <w:rPr>
          <w:rFonts w:hint="eastAsia" w:ascii="宋体" w:hAnsi="宋体"/>
          <w:bCs/>
          <w:sz w:val="24"/>
        </w:rPr>
        <w:t>第六章</w:t>
      </w:r>
      <w:r>
        <w:rPr>
          <w:rFonts w:hint="eastAsia" w:ascii="宋体" w:hAnsi="宋体"/>
          <w:sz w:val="24"/>
        </w:rPr>
        <w:t>图纸及勘察资料（另册）</w:t>
      </w:r>
    </w:p>
    <w:p>
      <w:pPr>
        <w:pStyle w:val="154"/>
        <w:spacing w:line="360" w:lineRule="auto"/>
        <w:ind w:left="-2" w:firstLine="480"/>
        <w:rPr>
          <w:rFonts w:ascii="宋体"/>
          <w:sz w:val="24"/>
        </w:rPr>
      </w:pPr>
      <w:r>
        <w:rPr>
          <w:rFonts w:hint="eastAsia" w:ascii="宋体" w:hAnsi="宋体"/>
          <w:bCs/>
          <w:sz w:val="24"/>
        </w:rPr>
        <w:t>第七章招标</w:t>
      </w:r>
      <w:r>
        <w:rPr>
          <w:rFonts w:hint="eastAsia" w:ascii="宋体" w:hAnsi="宋体"/>
          <w:sz w:val="24"/>
        </w:rPr>
        <w:t>工程量清单（另册）</w:t>
      </w:r>
    </w:p>
    <w:p>
      <w:pPr>
        <w:pStyle w:val="154"/>
        <w:spacing w:line="360" w:lineRule="auto"/>
        <w:ind w:left="-2" w:firstLine="480"/>
        <w:rPr>
          <w:rFonts w:hint="eastAsia" w:ascii="宋体" w:hAnsi="宋体"/>
          <w:sz w:val="24"/>
        </w:rPr>
      </w:pPr>
      <w:r>
        <w:rPr>
          <w:rFonts w:hint="eastAsia" w:ascii="宋体" w:hAnsi="宋体"/>
          <w:sz w:val="24"/>
        </w:rPr>
        <w:t>第八章最高投标限价</w:t>
      </w:r>
    </w:p>
    <w:p>
      <w:pPr>
        <w:pStyle w:val="155"/>
        <w:rPr>
          <w:rFonts w:hint="eastAsia" w:ascii="宋体" w:hAnsi="宋体"/>
          <w:sz w:val="24"/>
          <w:lang w:val="zh-CN"/>
        </w:rPr>
      </w:pPr>
      <w:r>
        <w:rPr>
          <w:rFonts w:hint="eastAsia" w:ascii="宋体" w:hAnsi="宋体" w:eastAsia="宋体" w:cs="Times New Roman"/>
          <w:b w:val="0"/>
          <w:bCs w:val="0"/>
          <w:color w:val="auto"/>
          <w:kern w:val="2"/>
          <w:sz w:val="24"/>
          <w:lang w:val="zh-CN"/>
        </w:rPr>
        <w:t>注：招标人应在技术条件（工程建设标准）中明确施工现场建筑垃圾源头减量的具体要求和建筑垃圾综合利用产品的使用要求。</w:t>
      </w:r>
    </w:p>
    <w:p>
      <w:pPr>
        <w:pStyle w:val="154"/>
        <w:spacing w:line="360" w:lineRule="auto"/>
        <w:ind w:firstLine="48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154"/>
        <w:spacing w:line="360" w:lineRule="auto"/>
        <w:ind w:firstLine="48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pPr>
        <w:pStyle w:val="154"/>
        <w:spacing w:line="360" w:lineRule="auto"/>
        <w:ind w:firstLine="482"/>
        <w:rPr>
          <w:rFonts w:ascii="宋体"/>
          <w:b/>
          <w:bCs/>
          <w:sz w:val="24"/>
        </w:rPr>
      </w:pPr>
      <w:r>
        <w:rPr>
          <w:rFonts w:ascii="宋体" w:hAnsi="宋体"/>
          <w:b/>
          <w:bCs/>
          <w:sz w:val="24"/>
        </w:rPr>
        <w:t>8</w:t>
      </w:r>
      <w:r>
        <w:rPr>
          <w:rFonts w:hint="eastAsia" w:ascii="宋体" w:hAnsi="宋体"/>
          <w:b/>
          <w:bCs/>
          <w:sz w:val="24"/>
        </w:rPr>
        <w:t>．招标答疑</w:t>
      </w:r>
    </w:p>
    <w:p>
      <w:pPr>
        <w:pStyle w:val="154"/>
        <w:spacing w:line="360" w:lineRule="auto"/>
        <w:ind w:firstLine="480"/>
        <w:rPr>
          <w:rFonts w:ascii="宋体"/>
          <w:sz w:val="24"/>
        </w:rPr>
      </w:pPr>
      <w:r>
        <w:rPr>
          <w:rFonts w:ascii="宋体" w:hAnsi="宋体"/>
          <w:sz w:val="24"/>
        </w:rPr>
        <w:t xml:space="preserve">8.1 </w:t>
      </w:r>
      <w:r>
        <w:rPr>
          <w:rFonts w:hint="eastAsia" w:ascii="宋体" w:hAnsi="宋体"/>
          <w:sz w:val="24"/>
        </w:rPr>
        <w:t>投标人若对招标文件（包括招标图纸）中有疑问，可以书面形式</w:t>
      </w:r>
      <w:r>
        <w:rPr>
          <w:rFonts w:hint="eastAsia"/>
          <w:sz w:val="24"/>
          <w:szCs w:val="24"/>
        </w:rPr>
        <w:t>通过</w:t>
      </w:r>
      <w:r>
        <w:rPr>
          <w:rFonts w:hint="eastAsia"/>
          <w:sz w:val="24"/>
          <w:szCs w:val="24"/>
          <w:u w:val="single"/>
        </w:rPr>
        <w:t>广州公共资源交易中心</w:t>
      </w:r>
      <w:r>
        <w:rPr>
          <w:rFonts w:hint="eastAsia" w:ascii="宋体" w:hAnsi="宋体"/>
          <w:sz w:val="24"/>
          <w:szCs w:val="24"/>
        </w:rPr>
        <w:t>交易平台</w:t>
      </w:r>
      <w:r>
        <w:rPr>
          <w:rFonts w:hint="eastAsia"/>
          <w:sz w:val="24"/>
          <w:szCs w:val="24"/>
        </w:rPr>
        <w:t>提交</w:t>
      </w:r>
      <w:r>
        <w:rPr>
          <w:rFonts w:hint="eastAsia" w:ascii="宋体" w:hAnsi="宋体"/>
          <w:sz w:val="24"/>
        </w:rPr>
        <w:t>给招标人或招标代理人，提交形式见本须知前附表第</w:t>
      </w:r>
      <w:r>
        <w:rPr>
          <w:rFonts w:ascii="宋体" w:hAnsi="宋体"/>
          <w:sz w:val="24"/>
        </w:rPr>
        <w:t>16</w:t>
      </w:r>
      <w:r>
        <w:rPr>
          <w:rFonts w:hint="eastAsia" w:ascii="宋体" w:hAnsi="宋体"/>
          <w:sz w:val="24"/>
        </w:rPr>
        <w:t>项。</w:t>
      </w:r>
    </w:p>
    <w:p>
      <w:pPr>
        <w:pStyle w:val="154"/>
        <w:spacing w:line="360" w:lineRule="auto"/>
        <w:ind w:firstLine="480"/>
        <w:rPr>
          <w:rFonts w:ascii="宋体"/>
          <w:sz w:val="24"/>
        </w:rPr>
      </w:pPr>
      <w:r>
        <w:rPr>
          <w:rFonts w:ascii="宋体" w:hAnsi="宋体"/>
          <w:sz w:val="24"/>
        </w:rPr>
        <w:t>8.2</w:t>
      </w:r>
      <w:r>
        <w:rPr>
          <w:rFonts w:hint="eastAsia" w:ascii="宋体"/>
          <w:sz w:val="24"/>
        </w:rPr>
        <w:t>招标答疑会会议纪要将在提交投标文件截止时间15日前在</w:t>
      </w:r>
      <w:r>
        <w:rPr>
          <w:rFonts w:hint="eastAsia"/>
          <w:sz w:val="24"/>
          <w:szCs w:val="24"/>
          <w:u w:val="single"/>
        </w:rPr>
        <w:t>广州公共资源交易中心</w:t>
      </w:r>
      <w:r>
        <w:rPr>
          <w:rFonts w:hint="eastAsia" w:ascii="宋体" w:hAnsi="宋体"/>
          <w:sz w:val="24"/>
          <w:szCs w:val="24"/>
        </w:rPr>
        <w:t>交易平台</w:t>
      </w:r>
      <w:r>
        <w:rPr>
          <w:rFonts w:hint="eastAsia" w:ascii="宋体"/>
          <w:sz w:val="24"/>
        </w:rPr>
        <w:t xml:space="preserve"> “项目答疑纪要”专区公开发布。答疑纪要一经在</w:t>
      </w:r>
      <w:r>
        <w:rPr>
          <w:rFonts w:hint="eastAsia"/>
          <w:sz w:val="24"/>
          <w:szCs w:val="24"/>
          <w:u w:val="single"/>
        </w:rPr>
        <w:t>广州公共资源交易中心</w:t>
      </w:r>
      <w:r>
        <w:rPr>
          <w:rFonts w:hint="eastAsia" w:ascii="宋体" w:hAnsi="宋体"/>
          <w:sz w:val="24"/>
          <w:szCs w:val="24"/>
        </w:rPr>
        <w:t>交易平台</w:t>
      </w:r>
      <w:r>
        <w:rPr>
          <w:rFonts w:hint="eastAsia" w:ascii="宋体"/>
          <w:sz w:val="24"/>
        </w:rPr>
        <w:t>发布，视作已发放给所有投标人。</w:t>
      </w:r>
    </w:p>
    <w:p>
      <w:pPr>
        <w:pStyle w:val="154"/>
        <w:spacing w:line="360" w:lineRule="auto"/>
        <w:ind w:firstLine="480"/>
        <w:rPr>
          <w:rFonts w:ascii="宋体"/>
          <w:sz w:val="24"/>
        </w:rPr>
      </w:pPr>
      <w:r>
        <w:rPr>
          <w:rFonts w:ascii="宋体" w:hAnsi="宋体"/>
          <w:sz w:val="24"/>
        </w:rPr>
        <w:t>8.3</w:t>
      </w:r>
      <w:r>
        <w:rPr>
          <w:rFonts w:hint="eastAsia" w:ascii="宋体" w:hAnsi="宋体"/>
          <w:sz w:val="24"/>
        </w:rPr>
        <w:t>答疑会会议纪要为招标文件的一部分。</w:t>
      </w:r>
    </w:p>
    <w:p>
      <w:pPr>
        <w:pStyle w:val="154"/>
        <w:spacing w:line="360" w:lineRule="auto"/>
        <w:ind w:firstLine="480"/>
        <w:rPr>
          <w:rFonts w:ascii="宋体"/>
          <w:sz w:val="24"/>
        </w:rPr>
      </w:pPr>
      <w:r>
        <w:rPr>
          <w:rFonts w:ascii="宋体" w:hAnsi="宋体"/>
          <w:sz w:val="24"/>
        </w:rPr>
        <w:t>8.4</w:t>
      </w:r>
      <w:r>
        <w:rPr>
          <w:rFonts w:hint="eastAsia" w:ascii="宋体" w:hAnsi="宋体"/>
          <w:sz w:val="24"/>
        </w:rPr>
        <w:t>若招标答疑会会议纪要与招标文件有矛盾，以答疑会议纪要最后发出的书面形式的文件为准。</w:t>
      </w:r>
    </w:p>
    <w:p>
      <w:pPr>
        <w:pStyle w:val="154"/>
        <w:spacing w:line="360" w:lineRule="auto"/>
        <w:ind w:firstLine="482"/>
        <w:rPr>
          <w:rFonts w:ascii="宋体"/>
          <w:b/>
          <w:bCs/>
          <w:sz w:val="24"/>
        </w:rPr>
      </w:pPr>
      <w:r>
        <w:rPr>
          <w:rFonts w:ascii="宋体" w:hAnsi="宋体"/>
          <w:b/>
          <w:bCs/>
          <w:sz w:val="24"/>
        </w:rPr>
        <w:t>9.</w:t>
      </w:r>
      <w:r>
        <w:rPr>
          <w:rFonts w:hint="eastAsia" w:ascii="宋体" w:hAnsi="宋体"/>
          <w:b/>
          <w:bCs/>
          <w:sz w:val="24"/>
        </w:rPr>
        <w:t>招标文件的澄清与修改</w:t>
      </w:r>
    </w:p>
    <w:p>
      <w:pPr>
        <w:pStyle w:val="154"/>
        <w:spacing w:line="360" w:lineRule="auto"/>
        <w:ind w:firstLine="480"/>
        <w:rPr>
          <w:rFonts w:ascii="宋体"/>
          <w:sz w:val="24"/>
        </w:rPr>
      </w:pPr>
      <w:r>
        <w:rPr>
          <w:rFonts w:ascii="宋体" w:hAnsi="宋体"/>
          <w:sz w:val="24"/>
        </w:rPr>
        <w:t>9.1</w:t>
      </w:r>
      <w:r>
        <w:rPr>
          <w:rFonts w:hint="eastAsia" w:ascii="宋体" w:hAnsi="宋体"/>
          <w:sz w:val="24"/>
        </w:rPr>
        <w:t>招标文件发出后</w:t>
      </w:r>
      <w:r>
        <w:rPr>
          <w:rFonts w:ascii="宋体"/>
          <w:sz w:val="24"/>
        </w:rPr>
        <w:t>,</w:t>
      </w:r>
      <w:r>
        <w:rPr>
          <w:rFonts w:hint="eastAsia" w:ascii="宋体" w:hAnsi="宋体"/>
          <w:sz w:val="24"/>
        </w:rPr>
        <w:t>在提交投标文件截止时间15日前，招标人可对招标文件进行必要的澄清或修改。</w:t>
      </w:r>
    </w:p>
    <w:p>
      <w:pPr>
        <w:pStyle w:val="154"/>
        <w:spacing w:line="360" w:lineRule="auto"/>
        <w:ind w:firstLine="480"/>
        <w:rPr>
          <w:rFonts w:ascii="宋体"/>
          <w:sz w:val="24"/>
        </w:rPr>
      </w:pPr>
      <w:r>
        <w:rPr>
          <w:rFonts w:ascii="宋体" w:hAnsi="宋体"/>
          <w:sz w:val="24"/>
        </w:rPr>
        <w:t>9.2</w:t>
      </w:r>
      <w:r>
        <w:rPr>
          <w:rFonts w:hint="eastAsia" w:ascii="宋体"/>
          <w:sz w:val="24"/>
        </w:rPr>
        <w:t>招标文件的澄清或修改将在</w:t>
      </w:r>
      <w:r>
        <w:rPr>
          <w:rFonts w:hint="eastAsia"/>
          <w:sz w:val="24"/>
          <w:szCs w:val="24"/>
          <w:u w:val="single"/>
        </w:rPr>
        <w:t xml:space="preserve"> 广州公共资源交易中心</w:t>
      </w:r>
      <w:r>
        <w:rPr>
          <w:rFonts w:hint="eastAsia" w:ascii="宋体" w:hAnsi="宋体"/>
          <w:sz w:val="24"/>
          <w:szCs w:val="24"/>
        </w:rPr>
        <w:t>交易平台</w:t>
      </w:r>
      <w:r>
        <w:rPr>
          <w:rFonts w:hint="eastAsia" w:ascii="宋体"/>
          <w:sz w:val="24"/>
        </w:rPr>
        <w:t>“项目答疑纪要”专区公开发布。答疑纪要一经在</w:t>
      </w:r>
      <w:r>
        <w:rPr>
          <w:rFonts w:hint="eastAsia"/>
          <w:sz w:val="24"/>
          <w:szCs w:val="24"/>
          <w:u w:val="single"/>
        </w:rPr>
        <w:t>广州公共资源交易中心</w:t>
      </w:r>
      <w:r>
        <w:rPr>
          <w:rFonts w:hint="eastAsia" w:ascii="宋体" w:hAnsi="宋体"/>
          <w:sz w:val="24"/>
          <w:szCs w:val="24"/>
        </w:rPr>
        <w:t>交易平台</w:t>
      </w:r>
      <w:r>
        <w:rPr>
          <w:rFonts w:hint="eastAsia" w:ascii="宋体"/>
          <w:sz w:val="24"/>
        </w:rPr>
        <w:t>发布，视作已发放给所有投标人，以</w:t>
      </w:r>
      <w:r>
        <w:rPr>
          <w:rFonts w:hint="eastAsia"/>
          <w:sz w:val="24"/>
          <w:szCs w:val="24"/>
          <w:u w:val="single"/>
        </w:rPr>
        <w:t>广州公共资源交易中心</w:t>
      </w:r>
      <w:r>
        <w:rPr>
          <w:rFonts w:hint="eastAsia" w:ascii="宋体" w:hAnsi="宋体"/>
          <w:sz w:val="24"/>
          <w:szCs w:val="24"/>
        </w:rPr>
        <w:t>交易平台</w:t>
      </w:r>
      <w:r>
        <w:rPr>
          <w:rFonts w:hint="eastAsia" w:ascii="宋体"/>
          <w:sz w:val="24"/>
        </w:rPr>
        <w:t>上网发布时间作为送达时间。</w:t>
      </w:r>
    </w:p>
    <w:p>
      <w:pPr>
        <w:pStyle w:val="154"/>
        <w:spacing w:line="360" w:lineRule="auto"/>
        <w:ind w:firstLine="480"/>
        <w:rPr>
          <w:rFonts w:ascii="宋体"/>
          <w:sz w:val="24"/>
        </w:rPr>
      </w:pPr>
      <w:r>
        <w:rPr>
          <w:rFonts w:ascii="宋体" w:hAnsi="宋体"/>
          <w:sz w:val="24"/>
        </w:rPr>
        <w:t>9.3</w:t>
      </w:r>
      <w:r>
        <w:rPr>
          <w:rFonts w:hint="eastAsia" w:ascii="宋体" w:hAnsi="宋体"/>
          <w:sz w:val="24"/>
        </w:rPr>
        <w:t>招标文件的修改内容为招标文件的组成部分。</w:t>
      </w:r>
    </w:p>
    <w:p>
      <w:pPr>
        <w:pStyle w:val="154"/>
        <w:spacing w:line="360" w:lineRule="auto"/>
        <w:ind w:firstLine="480"/>
        <w:rPr>
          <w:rFonts w:ascii="宋体"/>
          <w:sz w:val="24"/>
        </w:rPr>
      </w:pPr>
      <w:r>
        <w:rPr>
          <w:rFonts w:ascii="宋体" w:hAnsi="宋体"/>
          <w:sz w:val="24"/>
        </w:rPr>
        <w:t>9.4</w:t>
      </w:r>
      <w:r>
        <w:rPr>
          <w:rFonts w:hint="eastAsia" w:ascii="宋体" w:hAnsi="宋体"/>
          <w:sz w:val="24"/>
        </w:rPr>
        <w:t>招标文件的澄清或修改均以书面形式明确的内容为准。当招标文件的澄清、修改、补充等在同一内容的表述不一致时，以最后发出的书面形式的文件为准。</w:t>
      </w:r>
    </w:p>
    <w:p>
      <w:pPr>
        <w:pStyle w:val="154"/>
        <w:spacing w:line="360" w:lineRule="auto"/>
        <w:ind w:firstLine="480"/>
        <w:rPr>
          <w:rFonts w:ascii="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7"/>
        <w:spacing w:before="156" w:after="156"/>
      </w:pPr>
      <w:bookmarkStart w:id="10" w:name="_Toc2272551"/>
      <w:bookmarkStart w:id="11" w:name="_Toc36568853"/>
      <w:r>
        <w:rPr>
          <w:rFonts w:hint="eastAsia"/>
        </w:rPr>
        <w:t>（三）投标文件的编制</w:t>
      </w:r>
      <w:bookmarkEnd w:id="10"/>
      <w:bookmarkEnd w:id="11"/>
    </w:p>
    <w:p>
      <w:pPr>
        <w:pStyle w:val="154"/>
        <w:spacing w:line="360" w:lineRule="auto"/>
        <w:ind w:firstLine="482"/>
        <w:rPr>
          <w:rFonts w:ascii="宋体"/>
          <w:b/>
          <w:bCs/>
          <w:sz w:val="24"/>
        </w:rPr>
      </w:pPr>
      <w:r>
        <w:rPr>
          <w:rFonts w:ascii="宋体" w:hAnsi="宋体"/>
          <w:b/>
          <w:bCs/>
          <w:sz w:val="24"/>
        </w:rPr>
        <w:t>10</w:t>
      </w:r>
      <w:r>
        <w:rPr>
          <w:rFonts w:hint="eastAsia" w:ascii="宋体" w:hAnsi="宋体"/>
          <w:b/>
          <w:bCs/>
          <w:sz w:val="24"/>
        </w:rPr>
        <w:t>．投标文件的语言及度量衡单位</w:t>
      </w:r>
    </w:p>
    <w:p>
      <w:pPr>
        <w:pStyle w:val="154"/>
        <w:spacing w:line="360" w:lineRule="auto"/>
        <w:ind w:firstLine="480"/>
        <w:rPr>
          <w:rFonts w:ascii="宋体"/>
          <w:sz w:val="24"/>
        </w:rPr>
      </w:pPr>
      <w:r>
        <w:rPr>
          <w:rFonts w:ascii="宋体" w:hAnsi="宋体"/>
          <w:sz w:val="24"/>
        </w:rPr>
        <w:t xml:space="preserve">10.1 </w:t>
      </w:r>
      <w:r>
        <w:rPr>
          <w:rFonts w:hint="eastAsia" w:ascii="宋体" w:hAnsi="宋体"/>
          <w:sz w:val="24"/>
        </w:rPr>
        <w:t>投标文件和与投标有关的所有文件均应使用中文。</w:t>
      </w:r>
    </w:p>
    <w:p>
      <w:pPr>
        <w:pStyle w:val="154"/>
        <w:spacing w:line="360" w:lineRule="auto"/>
        <w:ind w:firstLine="480"/>
        <w:rPr>
          <w:rFonts w:ascii="宋体"/>
          <w:sz w:val="24"/>
        </w:rPr>
      </w:pPr>
      <w:r>
        <w:rPr>
          <w:rFonts w:ascii="宋体" w:hAnsi="宋体"/>
          <w:sz w:val="24"/>
        </w:rPr>
        <w:t xml:space="preserve">10.2 </w:t>
      </w:r>
      <w:r>
        <w:rPr>
          <w:rFonts w:hint="eastAsia" w:ascii="宋体" w:hAnsi="宋体"/>
          <w:sz w:val="24"/>
        </w:rPr>
        <w:t>除工程规范另有规定外，投标文件使用的度量衡单位，均采用中华人民共和国法定计量单位。</w:t>
      </w:r>
    </w:p>
    <w:p>
      <w:pPr>
        <w:pStyle w:val="154"/>
        <w:spacing w:line="360" w:lineRule="auto"/>
        <w:ind w:firstLine="482"/>
        <w:rPr>
          <w:rFonts w:ascii="宋体"/>
          <w:b/>
          <w:bCs/>
          <w:sz w:val="24"/>
        </w:rPr>
      </w:pPr>
      <w:r>
        <w:rPr>
          <w:rFonts w:ascii="宋体" w:hAnsi="宋体"/>
          <w:b/>
          <w:bCs/>
          <w:sz w:val="24"/>
        </w:rPr>
        <w:t>11</w:t>
      </w:r>
      <w:r>
        <w:rPr>
          <w:rFonts w:hint="eastAsia" w:ascii="宋体" w:hAnsi="宋体"/>
          <w:b/>
          <w:bCs/>
          <w:sz w:val="24"/>
        </w:rPr>
        <w:t>．投标文件的组成</w:t>
      </w:r>
    </w:p>
    <w:p>
      <w:pPr>
        <w:pStyle w:val="154"/>
        <w:spacing w:line="360" w:lineRule="auto"/>
        <w:ind w:firstLine="480"/>
        <w:rPr>
          <w:rFonts w:ascii="宋体"/>
          <w:b/>
          <w:sz w:val="24"/>
        </w:rPr>
      </w:pPr>
      <w:r>
        <w:rPr>
          <w:rFonts w:ascii="宋体" w:hAnsi="宋体"/>
          <w:sz w:val="24"/>
        </w:rPr>
        <w:t xml:space="preserve">11.1 </w:t>
      </w:r>
      <w:r>
        <w:rPr>
          <w:rFonts w:hint="eastAsia" w:ascii="宋体" w:hAnsi="宋体"/>
          <w:sz w:val="24"/>
        </w:rPr>
        <w:t>投标文件由技术部分（含资格审查文件）和经济部分二部分投标文件组成</w:t>
      </w:r>
      <w:r>
        <w:rPr>
          <w:rFonts w:hint="eastAsia" w:ascii="宋体" w:hAnsi="宋体"/>
          <w:b/>
          <w:sz w:val="24"/>
        </w:rPr>
        <w:t>。</w:t>
      </w:r>
    </w:p>
    <w:p>
      <w:pPr>
        <w:spacing w:line="360" w:lineRule="auto"/>
        <w:ind w:firstLine="480" w:firstLineChars="200"/>
        <w:rPr>
          <w:rFonts w:ascii="宋体" w:hAnsi="宋体"/>
          <w:bCs/>
          <w:sz w:val="24"/>
        </w:rPr>
      </w:pPr>
      <w:r>
        <w:rPr>
          <w:rFonts w:ascii="宋体" w:hAnsi="宋体"/>
          <w:bCs/>
          <w:sz w:val="24"/>
        </w:rPr>
        <w:t>11.2</w:t>
      </w:r>
      <w:r>
        <w:rPr>
          <w:rFonts w:hint="eastAsia" w:ascii="宋体" w:hAnsi="宋体"/>
          <w:bCs/>
          <w:sz w:val="24"/>
        </w:rPr>
        <w:t>投标文件技术标部分主要包括下列内容</w:t>
      </w:r>
      <w:r>
        <w:rPr>
          <w:rFonts w:ascii="宋体" w:hAnsi="宋体"/>
          <w:bCs/>
          <w:sz w:val="24"/>
        </w:rPr>
        <w:t>:</w:t>
      </w:r>
    </w:p>
    <w:p>
      <w:pPr>
        <w:spacing w:line="360" w:lineRule="auto"/>
        <w:ind w:firstLine="480" w:firstLineChars="200"/>
        <w:rPr>
          <w:rFonts w:ascii="宋体"/>
          <w:bCs/>
          <w:sz w:val="24"/>
        </w:rPr>
      </w:pPr>
      <w:r>
        <w:rPr>
          <w:rFonts w:hint="eastAsia" w:ascii="宋体"/>
          <w:bCs/>
          <w:sz w:val="24"/>
        </w:rPr>
        <w:t>11.2.1 技术投标文件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bCs/>
          <w:sz w:val="24"/>
        </w:rPr>
        <w:t>；</w:t>
      </w:r>
    </w:p>
    <w:p>
      <w:pPr>
        <w:spacing w:line="360" w:lineRule="auto"/>
        <w:ind w:firstLine="480" w:firstLineChars="200"/>
        <w:rPr>
          <w:rFonts w:ascii="宋体"/>
          <w:bCs/>
          <w:sz w:val="24"/>
        </w:rPr>
      </w:pPr>
      <w:r>
        <w:rPr>
          <w:rFonts w:ascii="宋体"/>
          <w:bCs/>
          <w:sz w:val="24"/>
        </w:rPr>
        <w:t xml:space="preserve">11.2.2 </w:t>
      </w:r>
      <w:r>
        <w:rPr>
          <w:rFonts w:hint="eastAsia" w:ascii="宋体"/>
          <w:bCs/>
          <w:sz w:val="24"/>
        </w:rPr>
        <w:t>资格审查文件：</w:t>
      </w:r>
    </w:p>
    <w:p>
      <w:pPr>
        <w:spacing w:line="360" w:lineRule="auto"/>
        <w:ind w:firstLine="480" w:firstLineChars="200"/>
        <w:rPr>
          <w:rFonts w:ascii="宋体"/>
          <w:bCs/>
          <w:sz w:val="24"/>
        </w:rPr>
      </w:pPr>
      <w:r>
        <w:rPr>
          <w:rFonts w:hint="eastAsia" w:ascii="宋体"/>
          <w:bCs/>
          <w:sz w:val="24"/>
        </w:rPr>
        <w:t xml:space="preserve">（1）投标人声明； </w:t>
      </w:r>
    </w:p>
    <w:p>
      <w:pPr>
        <w:spacing w:line="360" w:lineRule="auto"/>
        <w:ind w:firstLine="480" w:firstLineChars="200"/>
        <w:rPr>
          <w:rFonts w:ascii="宋体"/>
          <w:bCs/>
          <w:sz w:val="24"/>
        </w:rPr>
      </w:pPr>
      <w:r>
        <w:rPr>
          <w:rFonts w:hint="eastAsia" w:ascii="宋体"/>
          <w:bCs/>
          <w:sz w:val="24"/>
        </w:rPr>
        <w:t>（2）法定代表人证明书、法定代表人签字或盖章的本投标文件授权委托证明书；</w:t>
      </w:r>
    </w:p>
    <w:p>
      <w:pPr>
        <w:spacing w:line="360" w:lineRule="auto"/>
        <w:ind w:firstLine="480" w:firstLineChars="200"/>
        <w:rPr>
          <w:rFonts w:ascii="宋体"/>
          <w:bCs/>
          <w:sz w:val="24"/>
        </w:rPr>
      </w:pPr>
      <w:r>
        <w:rPr>
          <w:rFonts w:hint="eastAsia" w:ascii="宋体"/>
          <w:bCs/>
          <w:sz w:val="24"/>
        </w:rPr>
        <w:t>（3）企业营业执照（取自库内上传件）；</w:t>
      </w:r>
    </w:p>
    <w:p>
      <w:pPr>
        <w:spacing w:line="360" w:lineRule="auto"/>
        <w:ind w:firstLine="480" w:firstLineChars="200"/>
        <w:rPr>
          <w:rFonts w:ascii="宋体"/>
          <w:bCs/>
          <w:sz w:val="24"/>
        </w:rPr>
      </w:pPr>
      <w:r>
        <w:rPr>
          <w:rFonts w:hint="eastAsia" w:ascii="宋体"/>
          <w:bCs/>
          <w:sz w:val="24"/>
        </w:rPr>
        <w:t>（4）企业资质证书（取自库内上传件）；</w:t>
      </w:r>
    </w:p>
    <w:p>
      <w:pPr>
        <w:spacing w:line="360" w:lineRule="auto"/>
        <w:ind w:firstLine="480" w:firstLineChars="200"/>
        <w:rPr>
          <w:rFonts w:ascii="宋体"/>
          <w:bCs/>
          <w:sz w:val="24"/>
        </w:rPr>
      </w:pPr>
      <w:r>
        <w:rPr>
          <w:rFonts w:hint="eastAsia" w:ascii="宋体"/>
          <w:bCs/>
          <w:sz w:val="24"/>
        </w:rPr>
        <w:t>（5）建筑施工企业安全生产许可证（取自库内上传件）；</w:t>
      </w:r>
    </w:p>
    <w:p>
      <w:pPr>
        <w:spacing w:line="360" w:lineRule="auto"/>
        <w:ind w:firstLine="480" w:firstLineChars="200"/>
        <w:rPr>
          <w:rFonts w:ascii="宋体" w:hAnsi="宋体"/>
          <w:bCs/>
          <w:sz w:val="24"/>
          <w:szCs w:val="24"/>
        </w:rPr>
      </w:pPr>
      <w:r>
        <w:rPr>
          <w:rFonts w:hint="eastAsia" w:ascii="宋体"/>
          <w:bCs/>
          <w:sz w:val="24"/>
        </w:rPr>
        <w:t>（6）</w:t>
      </w:r>
      <w:r>
        <w:rPr>
          <w:rFonts w:hint="eastAsia" w:ascii="宋体" w:hAnsi="宋体"/>
          <w:bCs/>
          <w:sz w:val="24"/>
          <w:szCs w:val="24"/>
        </w:rPr>
        <w:t>项目负责人（按网上投标登记时选择拟投标的项目负责人）</w:t>
      </w:r>
    </w:p>
    <w:p>
      <w:pPr>
        <w:spacing w:line="360" w:lineRule="auto"/>
        <w:ind w:firstLine="480" w:firstLineChars="200"/>
        <w:rPr>
          <w:rFonts w:ascii="宋体" w:hAnsi="宋体"/>
          <w:bCs/>
          <w:sz w:val="24"/>
          <w:szCs w:val="24"/>
        </w:rPr>
      </w:pPr>
      <w:r>
        <w:rPr>
          <w:rFonts w:hint="eastAsia" w:ascii="宋体" w:hAnsi="宋体"/>
          <w:bCs/>
          <w:sz w:val="24"/>
          <w:szCs w:val="24"/>
        </w:rPr>
        <w:t>（7）专职安全员（按网上投标登记时选择拟投标的专职安全员）</w:t>
      </w:r>
    </w:p>
    <w:p>
      <w:pPr>
        <w:spacing w:line="360" w:lineRule="auto"/>
        <w:ind w:firstLine="480" w:firstLineChars="200"/>
        <w:rPr>
          <w:rFonts w:ascii="宋体"/>
          <w:bCs/>
          <w:sz w:val="24"/>
        </w:rPr>
      </w:pPr>
      <w:r>
        <w:rPr>
          <w:rFonts w:hint="eastAsia" w:ascii="宋体"/>
          <w:bCs/>
          <w:sz w:val="24"/>
        </w:rPr>
        <w:t>（8）拟委托技术负责人的相关证书、资料（具体要求由招标人明确）</w:t>
      </w:r>
    </w:p>
    <w:p>
      <w:pPr>
        <w:spacing w:line="360" w:lineRule="auto"/>
        <w:ind w:firstLine="480" w:firstLineChars="200"/>
        <w:rPr>
          <w:rFonts w:ascii="宋体"/>
          <w:bCs/>
          <w:sz w:val="24"/>
        </w:rPr>
      </w:pPr>
      <w:r>
        <w:rPr>
          <w:rFonts w:hint="eastAsia" w:ascii="宋体"/>
          <w:bCs/>
          <w:sz w:val="24"/>
        </w:rPr>
        <w:t xml:space="preserve">（9）拟委派项目负责人的建造师证书或二级注册建造师电子注册证书（取自库内上传件）； </w:t>
      </w:r>
    </w:p>
    <w:p>
      <w:pPr>
        <w:spacing w:line="360" w:lineRule="auto"/>
        <w:ind w:firstLine="480" w:firstLineChars="200"/>
        <w:rPr>
          <w:rFonts w:ascii="宋体"/>
          <w:bCs/>
          <w:sz w:val="24"/>
        </w:rPr>
      </w:pPr>
      <w:r>
        <w:rPr>
          <w:rFonts w:hint="eastAsia" w:ascii="宋体"/>
          <w:bCs/>
          <w:sz w:val="24"/>
        </w:rPr>
        <w:t>（10）项目负责人</w:t>
      </w:r>
      <w:r>
        <w:rPr>
          <w:rFonts w:hint="eastAsia" w:ascii="宋体"/>
          <w:bCs/>
          <w:sz w:val="24"/>
          <w:lang w:eastAsia="zh-CN"/>
        </w:rPr>
        <w:t>安全生产考核</w:t>
      </w:r>
      <w:r>
        <w:rPr>
          <w:rFonts w:hint="eastAsia" w:ascii="宋体"/>
          <w:bCs/>
          <w:sz w:val="24"/>
        </w:rPr>
        <w:t>合格证明或在有效期内的安全考核合格证书（B类）（取自库内上传件），</w:t>
      </w:r>
      <w:r>
        <w:rPr>
          <w:rFonts w:hint="eastAsia" w:ascii="宋体" w:hAnsi="宋体"/>
          <w:sz w:val="24"/>
          <w:szCs w:val="24"/>
        </w:rPr>
        <w:t>或提供广东省建筑施工企业管理人员安全生产考核信息系统安全生产管理人员证书信息的网页截图</w:t>
      </w:r>
      <w:r>
        <w:rPr>
          <w:rFonts w:hint="eastAsia" w:ascii="宋体"/>
          <w:bCs/>
          <w:sz w:val="24"/>
          <w:szCs w:val="24"/>
        </w:rPr>
        <w:t>；</w:t>
      </w:r>
    </w:p>
    <w:p>
      <w:pPr>
        <w:spacing w:line="360" w:lineRule="auto"/>
        <w:ind w:firstLine="480" w:firstLineChars="200"/>
        <w:rPr>
          <w:rFonts w:ascii="宋体"/>
          <w:bCs/>
          <w:sz w:val="24"/>
          <w:szCs w:val="24"/>
        </w:rPr>
      </w:pPr>
      <w:r>
        <w:rPr>
          <w:rFonts w:hint="eastAsia" w:ascii="宋体"/>
          <w:bCs/>
          <w:sz w:val="24"/>
        </w:rPr>
        <w:t>（11）专职安全员须具有在有效期内的安全考核合格证书（C类）</w:t>
      </w:r>
      <w:r>
        <w:rPr>
          <w:rFonts w:hint="eastAsia" w:ascii="宋体"/>
          <w:bCs/>
          <w:sz w:val="24"/>
          <w:szCs w:val="24"/>
        </w:rPr>
        <w:t>（取自库内上传件），</w:t>
      </w:r>
      <w:r>
        <w:rPr>
          <w:rFonts w:hint="eastAsia" w:ascii="宋体" w:hAnsi="宋体"/>
          <w:sz w:val="24"/>
          <w:szCs w:val="24"/>
        </w:rPr>
        <w:t>或提供广东省建筑施工企业管理人员安全生产考核信息系统安全生产管理人员证书信息的网页截图</w:t>
      </w:r>
      <w:r>
        <w:rPr>
          <w:rFonts w:hint="eastAsia" w:ascii="宋体"/>
          <w:bCs/>
          <w:sz w:val="24"/>
          <w:szCs w:val="24"/>
        </w:rPr>
        <w:t>；</w:t>
      </w:r>
    </w:p>
    <w:p>
      <w:pPr>
        <w:spacing w:line="360" w:lineRule="auto"/>
        <w:ind w:firstLine="480" w:firstLineChars="200"/>
        <w:rPr>
          <w:rFonts w:ascii="宋体"/>
          <w:bCs/>
          <w:sz w:val="24"/>
          <w:szCs w:val="24"/>
        </w:rPr>
      </w:pPr>
      <w:r>
        <w:rPr>
          <w:rFonts w:hint="eastAsia" w:ascii="宋体"/>
          <w:bCs/>
          <w:sz w:val="24"/>
          <w:szCs w:val="24"/>
        </w:rPr>
        <w:t>（12）</w:t>
      </w:r>
      <w:r>
        <w:rPr>
          <w:rFonts w:hint="eastAsia" w:ascii="宋体" w:hAnsi="宋体"/>
          <w:bCs/>
          <w:sz w:val="24"/>
          <w:szCs w:val="24"/>
        </w:rPr>
        <w:t>用于资格审查的业绩（设置业绩要求时选择此项，投标人</w:t>
      </w:r>
      <w:r>
        <w:rPr>
          <w:rFonts w:hint="eastAsia" w:ascii="宋体" w:hAnsi="宋体"/>
          <w:sz w:val="24"/>
        </w:rPr>
        <w:t>须提供类似工程业绩的项目名称及项目编号，具体格式由招标人自定</w:t>
      </w:r>
      <w:r>
        <w:rPr>
          <w:rFonts w:hint="eastAsia" w:ascii="宋体" w:hAnsi="宋体"/>
          <w:bCs/>
          <w:sz w:val="24"/>
          <w:szCs w:val="24"/>
        </w:rPr>
        <w:t>）；</w:t>
      </w:r>
    </w:p>
    <w:p>
      <w:pPr>
        <w:spacing w:line="360" w:lineRule="auto"/>
        <w:ind w:firstLine="480" w:firstLineChars="200"/>
        <w:rPr>
          <w:rFonts w:ascii="宋体"/>
          <w:bCs/>
          <w:sz w:val="24"/>
        </w:rPr>
      </w:pPr>
      <w:r>
        <w:rPr>
          <w:rFonts w:hint="eastAsia" w:ascii="宋体"/>
          <w:bCs/>
          <w:sz w:val="24"/>
        </w:rPr>
        <w:t>（13）资格审查前，投标人须在广州市住房和城乡建设局建立企业诚信档案，拟担任本工程项目负责人须是本企业诚信档案中的在册人员。</w:t>
      </w:r>
    </w:p>
    <w:p>
      <w:pPr>
        <w:spacing w:line="360" w:lineRule="auto"/>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14）列明主办单位的联合体工作协议（采用联合体投标时需递交，投标人拟任本工程项目负责人应为联合体主办方诚信档案中的在册人员，</w:t>
      </w:r>
      <w:r>
        <w:rPr>
          <w:rFonts w:hint="eastAsia" w:ascii="宋体" w:hAnsi="宋体"/>
          <w:sz w:val="24"/>
          <w:szCs w:val="24"/>
        </w:rPr>
        <w:t>联合体工作协议应明确约定各方拟承担的工作和责任</w:t>
      </w:r>
      <w:r>
        <w:rPr>
          <w:rFonts w:hint="eastAsia" w:ascii="宋体" w:hAnsi="宋体"/>
          <w:bCs/>
          <w:sz w:val="24"/>
          <w:szCs w:val="24"/>
        </w:rPr>
        <w:t>）；</w:t>
      </w:r>
    </w:p>
    <w:p>
      <w:pPr>
        <w:spacing w:line="360" w:lineRule="auto"/>
        <w:ind w:firstLine="480" w:firstLineChars="200"/>
        <w:rPr>
          <w:rFonts w:ascii="宋体"/>
          <w:bCs/>
          <w:sz w:val="24"/>
        </w:rPr>
      </w:pPr>
      <w:r>
        <w:rPr>
          <w:rFonts w:hint="eastAsia" w:ascii="宋体" w:hAnsi="宋体"/>
          <w:bCs/>
          <w:sz w:val="24"/>
          <w:szCs w:val="24"/>
        </w:rPr>
        <w:t>（</w:t>
      </w:r>
      <w:r>
        <w:rPr>
          <w:rFonts w:ascii="宋体" w:hAnsi="宋体"/>
          <w:bCs/>
          <w:sz w:val="24"/>
          <w:szCs w:val="24"/>
        </w:rPr>
        <w:t>15）</w:t>
      </w:r>
      <w:r>
        <w:rPr>
          <w:rFonts w:hint="eastAsia" w:ascii="宋体" w:hAnsi="宋体"/>
          <w:sz w:val="24"/>
          <w:szCs w:val="24"/>
        </w:rPr>
        <w:t>投标人具有在广州地区可使用适合本工程的机械设备的证明文件（</w:t>
      </w:r>
      <w:r>
        <w:rPr>
          <w:rFonts w:hint="eastAsia" w:ascii="宋体" w:hAnsi="宋体"/>
          <w:sz w:val="24"/>
        </w:rPr>
        <w:t>提供沥青摊铺机自有发票或权属证明及设备现场全貌彩照（彩照须能反映其规格型号）</w:t>
      </w:r>
      <w:r>
        <w:rPr>
          <w:rFonts w:hint="eastAsia" w:ascii="宋体" w:hAnsi="宋体"/>
          <w:sz w:val="24"/>
          <w:szCs w:val="24"/>
        </w:rPr>
        <w:t>）。（含有市政道路面层沥青摊铺且沥青摊铺占预计发包价</w:t>
      </w:r>
      <w:r>
        <w:rPr>
          <w:rFonts w:ascii="宋体" w:hAnsi="宋体"/>
          <w:sz w:val="24"/>
          <w:szCs w:val="24"/>
        </w:rPr>
        <w:t>50%或以上的大、中修市政公用工程需提供该项内容的证明文件）。</w:t>
      </w:r>
    </w:p>
    <w:p>
      <w:pPr>
        <w:spacing w:line="360" w:lineRule="auto"/>
        <w:ind w:firstLine="480" w:firstLineChars="200"/>
        <w:rPr>
          <w:rFonts w:ascii="宋体"/>
          <w:sz w:val="24"/>
        </w:rPr>
      </w:pPr>
      <w:r>
        <w:rPr>
          <w:rFonts w:ascii="宋体" w:hAnsi="宋体"/>
          <w:sz w:val="24"/>
        </w:rPr>
        <w:t>11.2.3</w:t>
      </w:r>
      <w:r>
        <w:rPr>
          <w:rFonts w:hint="eastAsia" w:ascii="宋体" w:hAnsi="宋体"/>
          <w:sz w:val="24"/>
        </w:rPr>
        <w:t>项目管理机构配备。</w:t>
      </w:r>
    </w:p>
    <w:p>
      <w:pPr>
        <w:spacing w:line="360" w:lineRule="auto"/>
        <w:ind w:firstLine="480" w:firstLineChars="2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）投标人应列出该项目工程的施工组织机构构成和画出机构框架图及其负责人；</w:t>
      </w:r>
    </w:p>
    <w:p>
      <w:pPr>
        <w:spacing w:line="360" w:lineRule="auto"/>
        <w:ind w:firstLine="480" w:firstLineChars="200"/>
        <w:rPr>
          <w:rFonts w:ascii="宋体"/>
          <w:sz w:val="24"/>
        </w:rPr>
      </w:pPr>
      <w:r>
        <w:rPr>
          <w:rFonts w:hint="eastAsia" w:ascii="宋体" w:hAnsi="宋体"/>
          <w:sz w:val="24"/>
        </w:rPr>
        <w:t>（</w:t>
      </w:r>
      <w:r>
        <w:rPr>
          <w:rFonts w:ascii="宋体" w:hAnsi="宋体"/>
          <w:sz w:val="24"/>
        </w:rPr>
        <w:t>2</w:t>
      </w:r>
      <w:r>
        <w:rPr>
          <w:rFonts w:hint="eastAsia" w:ascii="宋体" w:hAnsi="宋体"/>
          <w:sz w:val="24"/>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）其他辅助说明资料。</w:t>
      </w:r>
    </w:p>
    <w:p>
      <w:pPr>
        <w:spacing w:line="360" w:lineRule="auto"/>
        <w:ind w:firstLine="480" w:firstLineChars="200"/>
        <w:rPr>
          <w:rFonts w:ascii="宋体"/>
          <w:sz w:val="24"/>
        </w:rPr>
      </w:pPr>
      <w:r>
        <w:rPr>
          <w:rFonts w:ascii="宋体" w:hAnsi="宋体"/>
          <w:sz w:val="24"/>
        </w:rPr>
        <w:t>11.2.4</w:t>
      </w:r>
      <w:r>
        <w:rPr>
          <w:rFonts w:hint="eastAsia" w:ascii="宋体" w:hAnsi="宋体"/>
          <w:sz w:val="24"/>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sz w:val="24"/>
        </w:rPr>
      </w:pPr>
      <w:r>
        <w:rPr>
          <w:rFonts w:ascii="宋体" w:hAnsi="宋体"/>
          <w:sz w:val="24"/>
        </w:rPr>
        <w:t>11.2.5</w:t>
      </w:r>
      <w:r>
        <w:rPr>
          <w:rFonts w:hint="eastAsia" w:ascii="宋体" w:hAnsi="宋体"/>
          <w:sz w:val="24"/>
        </w:rPr>
        <w:t>施工组织设计或施工方案。</w:t>
      </w:r>
      <w:r>
        <w:rPr>
          <w:rFonts w:hint="eastAsia" w:ascii="宋体" w:hAnsi="宋体" w:eastAsia="宋体" w:cs="Times New Roman"/>
          <w:bCs w:val="0"/>
          <w:color w:val="auto"/>
          <w:kern w:val="2"/>
          <w:sz w:val="24"/>
        </w:rPr>
        <w:t>（</w:t>
      </w:r>
      <w:r>
        <w:rPr>
          <w:rFonts w:hint="eastAsia" w:ascii="宋体" w:hAnsi="宋体" w:eastAsia="宋体" w:cs="Times New Roman"/>
          <w:b w:val="0"/>
          <w:bCs w:val="0"/>
          <w:color w:val="auto"/>
          <w:kern w:val="2"/>
          <w:sz w:val="24"/>
        </w:rPr>
        <w:t>投标人在编制施工组织设计或施工方案时应按照招标人提出的施工现场建筑垃圾源头减量的具体要求以及建筑垃圾综合利用产品的使用要求提供相应措施。</w:t>
      </w:r>
      <w:r>
        <w:rPr>
          <w:rFonts w:hint="eastAsia" w:ascii="宋体" w:hAnsi="宋体" w:eastAsia="宋体" w:cs="Times New Roman"/>
          <w:bCs w:val="0"/>
          <w:color w:val="auto"/>
          <w:kern w:val="2"/>
          <w:sz w:val="24"/>
        </w:rPr>
        <w:t>）</w:t>
      </w:r>
    </w:p>
    <w:p>
      <w:pPr>
        <w:tabs>
          <w:tab w:val="left" w:pos="1125"/>
        </w:tabs>
        <w:spacing w:line="360" w:lineRule="auto"/>
        <w:ind w:firstLine="480" w:firstLineChars="200"/>
        <w:rPr>
          <w:rFonts w:ascii="宋体"/>
          <w:sz w:val="24"/>
        </w:rPr>
      </w:pPr>
      <w:r>
        <w:rPr>
          <w:rFonts w:ascii="宋体" w:hAnsi="宋体"/>
          <w:sz w:val="24"/>
        </w:rPr>
        <w:t>11.2.</w:t>
      </w:r>
      <w:r>
        <w:rPr>
          <w:rFonts w:hint="eastAsia" w:ascii="宋体" w:hAnsi="宋体"/>
          <w:sz w:val="24"/>
        </w:rPr>
        <w:t>6按照</w:t>
      </w:r>
      <w:r>
        <w:rPr>
          <w:rFonts w:hint="eastAsia" w:ascii="宋体" w:hAnsi="宋体"/>
          <w:bCs/>
          <w:sz w:val="24"/>
        </w:rPr>
        <w:t>招标文件要求</w:t>
      </w:r>
      <w:r>
        <w:rPr>
          <w:rFonts w:hint="eastAsia" w:ascii="宋体" w:hAnsi="宋体"/>
          <w:sz w:val="24"/>
        </w:rPr>
        <w:t>填写的《参与编制技术标投标文件人员名单》。</w:t>
      </w:r>
    </w:p>
    <w:p>
      <w:pPr>
        <w:spacing w:line="360" w:lineRule="auto"/>
        <w:ind w:firstLine="480" w:firstLineChars="200"/>
        <w:rPr>
          <w:rFonts w:ascii="宋体"/>
          <w:bCs/>
          <w:sz w:val="24"/>
        </w:rPr>
      </w:pPr>
      <w:r>
        <w:rPr>
          <w:rFonts w:ascii="宋体" w:hAnsi="宋体"/>
          <w:bCs/>
          <w:sz w:val="24"/>
        </w:rPr>
        <w:t xml:space="preserve">11.3 </w:t>
      </w:r>
      <w:r>
        <w:rPr>
          <w:rFonts w:hint="eastAsia" w:ascii="宋体" w:hAnsi="宋体"/>
          <w:bCs/>
          <w:sz w:val="24"/>
        </w:rPr>
        <w:t>经济部分投标文件主要包括下列内容：</w:t>
      </w:r>
    </w:p>
    <w:p>
      <w:pPr>
        <w:spacing w:line="360" w:lineRule="auto"/>
        <w:ind w:firstLine="480" w:firstLineChars="200"/>
        <w:rPr>
          <w:rFonts w:ascii="宋体"/>
          <w:sz w:val="24"/>
        </w:rPr>
      </w:pPr>
      <w:r>
        <w:rPr>
          <w:rFonts w:ascii="宋体" w:hAnsi="宋体"/>
          <w:sz w:val="24"/>
        </w:rPr>
        <w:t xml:space="preserve">11.3.1 </w:t>
      </w:r>
      <w:r>
        <w:rPr>
          <w:rFonts w:hint="eastAsia" w:ascii="宋体" w:hAnsi="宋体"/>
          <w:sz w:val="24"/>
        </w:rPr>
        <w:t>经济投标文件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hAnsi="宋体"/>
          <w:sz w:val="24"/>
        </w:rPr>
        <w:t>。</w:t>
      </w:r>
    </w:p>
    <w:p>
      <w:pPr>
        <w:spacing w:line="360" w:lineRule="auto"/>
        <w:ind w:firstLine="480" w:firstLineChars="200"/>
        <w:rPr>
          <w:rFonts w:ascii="宋体"/>
          <w:sz w:val="24"/>
        </w:rPr>
      </w:pPr>
      <w:r>
        <w:rPr>
          <w:rFonts w:ascii="宋体" w:hAnsi="宋体"/>
          <w:sz w:val="24"/>
        </w:rPr>
        <w:t>11.3.2</w:t>
      </w:r>
      <w:r>
        <w:rPr>
          <w:rFonts w:hint="eastAsia" w:ascii="宋体" w:hAnsi="宋体"/>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rPr>
        <w:t>其中包括如下：</w:t>
      </w:r>
    </w:p>
    <w:p>
      <w:pPr>
        <w:spacing w:line="360" w:lineRule="auto"/>
        <w:ind w:firstLine="566" w:firstLineChars="236"/>
        <w:rPr>
          <w:rFonts w:ascii="宋体"/>
          <w:sz w:val="24"/>
        </w:rPr>
      </w:pPr>
      <w:r>
        <w:rPr>
          <w:rFonts w:hint="eastAsia" w:ascii="宋体" w:hAnsi="宋体"/>
          <w:sz w:val="24"/>
        </w:rPr>
        <w:t>（</w:t>
      </w:r>
      <w:r>
        <w:rPr>
          <w:rFonts w:ascii="宋体" w:hAnsi="宋体"/>
          <w:sz w:val="24"/>
        </w:rPr>
        <w:t>1</w:t>
      </w:r>
      <w:r>
        <w:rPr>
          <w:rFonts w:hint="eastAsia" w:ascii="宋体" w:hAnsi="宋体"/>
          <w:sz w:val="24"/>
        </w:rPr>
        <w:t>）投标总价封面、扉页；</w:t>
      </w:r>
    </w:p>
    <w:p>
      <w:pPr>
        <w:spacing w:line="360" w:lineRule="auto"/>
        <w:ind w:firstLine="566" w:firstLineChars="23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）总说明</w:t>
      </w:r>
    </w:p>
    <w:p>
      <w:pPr>
        <w:spacing w:line="360" w:lineRule="auto"/>
        <w:ind w:firstLine="566" w:firstLineChars="236"/>
        <w:rPr>
          <w:rFonts w:ascii="宋体"/>
          <w:sz w:val="24"/>
          <w:szCs w:val="24"/>
        </w:rPr>
      </w:pPr>
      <w:r>
        <w:rPr>
          <w:rFonts w:hint="eastAsia" w:ascii="宋体" w:hAnsi="宋体"/>
          <w:sz w:val="24"/>
          <w:szCs w:val="24"/>
        </w:rPr>
        <w:t>（3）工程项目投标报价汇总表；</w:t>
      </w:r>
    </w:p>
    <w:p>
      <w:pPr>
        <w:spacing w:line="360" w:lineRule="auto"/>
        <w:ind w:firstLine="566" w:firstLineChars="236"/>
        <w:rPr>
          <w:rFonts w:ascii="宋体" w:hAnsi="宋体"/>
          <w:sz w:val="24"/>
          <w:szCs w:val="24"/>
        </w:rPr>
      </w:pPr>
      <w:r>
        <w:rPr>
          <w:rFonts w:hint="eastAsia" w:ascii="宋体" w:hAnsi="宋体"/>
          <w:sz w:val="24"/>
          <w:szCs w:val="24"/>
        </w:rPr>
        <w:t>（4）单项工程投标报价汇总表；</w:t>
      </w:r>
    </w:p>
    <w:p>
      <w:pPr>
        <w:spacing w:line="360" w:lineRule="auto"/>
        <w:ind w:firstLine="566" w:firstLineChars="236"/>
        <w:rPr>
          <w:rFonts w:ascii="宋体"/>
          <w:sz w:val="24"/>
          <w:szCs w:val="24"/>
        </w:rPr>
      </w:pPr>
      <w:r>
        <w:rPr>
          <w:rFonts w:hint="eastAsia" w:ascii="宋体" w:hAnsi="宋体"/>
          <w:sz w:val="24"/>
          <w:szCs w:val="24"/>
        </w:rPr>
        <w:t>（5）单位工程投标报价汇总表；</w:t>
      </w:r>
    </w:p>
    <w:p>
      <w:pPr>
        <w:spacing w:line="360" w:lineRule="auto"/>
        <w:ind w:firstLine="566" w:firstLineChars="236"/>
        <w:rPr>
          <w:rFonts w:ascii="宋体"/>
          <w:sz w:val="24"/>
          <w:szCs w:val="24"/>
        </w:rPr>
      </w:pPr>
      <w:r>
        <w:rPr>
          <w:rFonts w:hint="eastAsia" w:ascii="宋体" w:hAnsi="宋体"/>
          <w:sz w:val="24"/>
          <w:szCs w:val="24"/>
        </w:rPr>
        <w:t>（6）分部分项工程清单与计价表；</w:t>
      </w:r>
    </w:p>
    <w:p>
      <w:pPr>
        <w:spacing w:line="360" w:lineRule="auto"/>
        <w:ind w:firstLine="566" w:firstLineChars="236"/>
        <w:rPr>
          <w:rFonts w:ascii="宋体"/>
          <w:sz w:val="24"/>
          <w:szCs w:val="24"/>
        </w:rPr>
      </w:pPr>
      <w:r>
        <w:rPr>
          <w:rFonts w:hint="eastAsia" w:ascii="宋体" w:hAnsi="宋体"/>
          <w:sz w:val="24"/>
          <w:szCs w:val="24"/>
        </w:rPr>
        <w:t>（7）单价措施项目清单与计价表；</w:t>
      </w:r>
    </w:p>
    <w:p>
      <w:pPr>
        <w:spacing w:line="360" w:lineRule="auto"/>
        <w:ind w:firstLine="566" w:firstLineChars="236"/>
        <w:rPr>
          <w:rFonts w:ascii="宋体"/>
          <w:sz w:val="24"/>
          <w:szCs w:val="24"/>
        </w:rPr>
      </w:pPr>
      <w:r>
        <w:rPr>
          <w:rFonts w:hint="eastAsia" w:ascii="宋体" w:hAnsi="宋体"/>
          <w:sz w:val="24"/>
          <w:szCs w:val="24"/>
        </w:rPr>
        <w:t>（8）总价措施项目清单与计价表；</w:t>
      </w:r>
    </w:p>
    <w:p>
      <w:pPr>
        <w:spacing w:line="360" w:lineRule="auto"/>
        <w:ind w:firstLine="566" w:firstLineChars="236"/>
        <w:rPr>
          <w:rFonts w:ascii="宋体"/>
          <w:sz w:val="24"/>
          <w:szCs w:val="24"/>
        </w:rPr>
      </w:pPr>
      <w:r>
        <w:rPr>
          <w:rFonts w:hint="eastAsia" w:ascii="宋体" w:hAnsi="宋体"/>
          <w:sz w:val="24"/>
          <w:szCs w:val="24"/>
        </w:rPr>
        <w:t>（9）综合单价分析表；</w:t>
      </w:r>
    </w:p>
    <w:p>
      <w:pPr>
        <w:spacing w:line="360" w:lineRule="auto"/>
        <w:ind w:firstLine="566" w:firstLineChars="236"/>
        <w:rPr>
          <w:rFonts w:ascii="宋体"/>
          <w:sz w:val="24"/>
          <w:szCs w:val="24"/>
        </w:rPr>
      </w:pPr>
      <w:r>
        <w:rPr>
          <w:rFonts w:hint="eastAsia" w:ascii="宋体" w:hAnsi="宋体"/>
          <w:sz w:val="24"/>
          <w:szCs w:val="24"/>
        </w:rPr>
        <w:t>（10）其他项目清单与计价汇总表；</w:t>
      </w:r>
    </w:p>
    <w:p>
      <w:pPr>
        <w:spacing w:line="360" w:lineRule="auto"/>
        <w:ind w:firstLine="566" w:firstLineChars="236"/>
        <w:rPr>
          <w:rFonts w:ascii="宋体"/>
          <w:sz w:val="24"/>
          <w:szCs w:val="24"/>
        </w:rPr>
      </w:pPr>
      <w:r>
        <w:rPr>
          <w:rFonts w:hint="eastAsia" w:ascii="宋体" w:hAnsi="宋体"/>
          <w:sz w:val="24"/>
          <w:szCs w:val="24"/>
        </w:rPr>
        <w:t>（11）暂列金额明细表；</w:t>
      </w:r>
    </w:p>
    <w:p>
      <w:pPr>
        <w:spacing w:line="360" w:lineRule="auto"/>
        <w:ind w:firstLine="566" w:firstLineChars="236"/>
        <w:rPr>
          <w:rFonts w:ascii="宋体"/>
          <w:sz w:val="24"/>
          <w:szCs w:val="24"/>
        </w:rPr>
      </w:pPr>
      <w:r>
        <w:rPr>
          <w:rFonts w:hint="eastAsia" w:ascii="宋体" w:hAnsi="宋体"/>
          <w:sz w:val="24"/>
          <w:szCs w:val="24"/>
        </w:rPr>
        <w:t>（12）材料（工程设备）暂估价明细表；</w:t>
      </w:r>
    </w:p>
    <w:p>
      <w:pPr>
        <w:spacing w:line="360" w:lineRule="auto"/>
        <w:ind w:firstLine="566" w:firstLineChars="236"/>
        <w:rPr>
          <w:rFonts w:ascii="宋体"/>
          <w:sz w:val="24"/>
          <w:szCs w:val="24"/>
        </w:rPr>
      </w:pPr>
      <w:r>
        <w:rPr>
          <w:rFonts w:hint="eastAsia" w:ascii="宋体" w:hAnsi="宋体"/>
          <w:sz w:val="24"/>
          <w:szCs w:val="24"/>
        </w:rPr>
        <w:t>（13）专业工程暂估价明细表；</w:t>
      </w:r>
    </w:p>
    <w:p>
      <w:pPr>
        <w:spacing w:line="360" w:lineRule="auto"/>
        <w:ind w:firstLine="566" w:firstLineChars="236"/>
        <w:rPr>
          <w:rFonts w:ascii="宋体"/>
          <w:sz w:val="24"/>
          <w:szCs w:val="24"/>
        </w:rPr>
      </w:pPr>
      <w:r>
        <w:rPr>
          <w:rFonts w:hint="eastAsia" w:ascii="宋体" w:hAnsi="宋体"/>
          <w:sz w:val="24"/>
          <w:szCs w:val="24"/>
        </w:rPr>
        <w:t>（14）计日工表；</w:t>
      </w:r>
    </w:p>
    <w:p>
      <w:pPr>
        <w:spacing w:line="360" w:lineRule="auto"/>
        <w:ind w:firstLine="566" w:firstLineChars="236"/>
        <w:rPr>
          <w:rFonts w:ascii="宋体"/>
          <w:sz w:val="24"/>
          <w:szCs w:val="24"/>
        </w:rPr>
      </w:pPr>
      <w:r>
        <w:rPr>
          <w:rFonts w:hint="eastAsia" w:ascii="宋体" w:hAnsi="宋体"/>
          <w:sz w:val="24"/>
          <w:szCs w:val="24"/>
        </w:rPr>
        <w:t>（15）总承包服务计价表；</w:t>
      </w:r>
    </w:p>
    <w:p>
      <w:pPr>
        <w:spacing w:line="360" w:lineRule="auto"/>
        <w:ind w:firstLine="566" w:firstLineChars="236"/>
        <w:rPr>
          <w:rFonts w:ascii="宋体"/>
          <w:sz w:val="24"/>
          <w:szCs w:val="24"/>
        </w:rPr>
      </w:pPr>
      <w:r>
        <w:rPr>
          <w:rFonts w:hint="eastAsia" w:ascii="宋体" w:hAnsi="宋体"/>
          <w:sz w:val="24"/>
          <w:szCs w:val="24"/>
        </w:rPr>
        <w:t>（16）规费和税金项目计价表；</w:t>
      </w:r>
    </w:p>
    <w:p>
      <w:pPr>
        <w:spacing w:line="360" w:lineRule="auto"/>
        <w:ind w:firstLine="480" w:firstLineChars="200"/>
        <w:rPr>
          <w:rFonts w:ascii="宋体"/>
          <w:sz w:val="24"/>
        </w:rPr>
      </w:pPr>
      <w:r>
        <w:rPr>
          <w:rFonts w:hint="eastAsia" w:ascii="宋体" w:hAnsi="宋体"/>
          <w:sz w:val="24"/>
          <w:szCs w:val="24"/>
        </w:rPr>
        <w:t xml:space="preserve"> （17）人工、主要材料和设备一览表</w:t>
      </w:r>
    </w:p>
    <w:p>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w:t>
      </w:r>
    </w:p>
    <w:p>
      <w:pPr>
        <w:tabs>
          <w:tab w:val="left" w:pos="1125"/>
        </w:tabs>
        <w:spacing w:line="360" w:lineRule="auto"/>
        <w:ind w:firstLine="480" w:firstLineChars="200"/>
        <w:rPr>
          <w:rFonts w:ascii="宋体" w:hAnsi="宋体"/>
          <w:sz w:val="24"/>
        </w:rPr>
      </w:pPr>
      <w:r>
        <w:rPr>
          <w:rFonts w:hint="eastAsia" w:ascii="宋体" w:hAnsi="宋体"/>
          <w:sz w:val="24"/>
        </w:rPr>
        <w:t>11.3.4若投标人的投标报价低于工程成本警戒价的，投标人还须提供详细的施工组织设计、单价、措施性费用、综合单价分析表、主要材料价格表、投标人成本分析供评标委员会评审。</w:t>
      </w:r>
    </w:p>
    <w:p>
      <w:pPr>
        <w:pStyle w:val="154"/>
        <w:spacing w:line="360" w:lineRule="auto"/>
        <w:ind w:firstLine="482"/>
        <w:rPr>
          <w:rFonts w:ascii="宋体"/>
          <w:b/>
          <w:bCs/>
          <w:sz w:val="24"/>
        </w:rPr>
      </w:pPr>
      <w:r>
        <w:rPr>
          <w:rFonts w:ascii="宋体" w:hAnsi="宋体"/>
          <w:b/>
          <w:bCs/>
          <w:sz w:val="24"/>
        </w:rPr>
        <w:t>12</w:t>
      </w:r>
      <w:r>
        <w:rPr>
          <w:rFonts w:hint="eastAsia" w:ascii="宋体" w:hAnsi="宋体"/>
          <w:b/>
          <w:bCs/>
          <w:sz w:val="24"/>
        </w:rPr>
        <w:t>．投标文件格式</w:t>
      </w:r>
    </w:p>
    <w:p>
      <w:pPr>
        <w:pStyle w:val="154"/>
        <w:spacing w:line="360" w:lineRule="auto"/>
        <w:ind w:firstLine="480"/>
        <w:rPr>
          <w:rFonts w:ascii="宋体" w:hAnsi="宋体"/>
          <w:sz w:val="24"/>
        </w:rPr>
      </w:pPr>
      <w:r>
        <w:rPr>
          <w:rFonts w:ascii="宋体" w:hAnsi="宋体"/>
          <w:sz w:val="24"/>
        </w:rPr>
        <w:t xml:space="preserve">12.1 </w:t>
      </w:r>
      <w:r>
        <w:rPr>
          <w:rFonts w:hint="eastAsia" w:ascii="宋体" w:hAnsi="宋体"/>
          <w:sz w:val="24"/>
        </w:rPr>
        <w:t>投标文件包括本须知第</w:t>
      </w:r>
      <w:r>
        <w:rPr>
          <w:rFonts w:ascii="宋体" w:hAnsi="宋体"/>
          <w:sz w:val="24"/>
        </w:rPr>
        <w:t>11</w:t>
      </w:r>
      <w:r>
        <w:rPr>
          <w:rFonts w:hint="eastAsia" w:ascii="宋体" w:hAnsi="宋体"/>
          <w:sz w:val="24"/>
        </w:rPr>
        <w:t>条中规定的内容，投标人提交的投标文件应当使用招标文件所提供的投标文件全部格式（表格可以按同样格式扩展）。</w:t>
      </w:r>
    </w:p>
    <w:p>
      <w:pPr>
        <w:pStyle w:val="154"/>
        <w:spacing w:line="360" w:lineRule="auto"/>
        <w:ind w:firstLine="480"/>
        <w:rPr>
          <w:rFonts w:ascii="宋体" w:hAnsi="宋体"/>
          <w:sz w:val="24"/>
        </w:rPr>
      </w:pPr>
      <w:r>
        <w:rPr>
          <w:rFonts w:hint="eastAsia" w:ascii="宋体" w:hAnsi="宋体"/>
          <w:sz w:val="24"/>
        </w:rPr>
        <w:t>12.2 投标文件全部采用电子文档，投标文件所附证书证件均为原件扫描件，并采用单位数字证书，按招标文件要求在相应位置加盖电子印章。投标文件中需个人签字或盖章的，应手签后扫描上传。按照交易平台关于</w:t>
      </w:r>
      <w:r>
        <w:rPr>
          <w:rFonts w:hint="eastAsia"/>
          <w:sz w:val="24"/>
          <w:szCs w:val="24"/>
        </w:rPr>
        <w:t>全流程电子化项目的相关指南进行操作。详见：</w:t>
      </w:r>
      <w:r>
        <w:rPr>
          <w:rFonts w:hint="eastAsia" w:ascii="宋体" w:hAnsi="宋体"/>
          <w:bCs/>
          <w:kern w:val="0"/>
          <w:sz w:val="24"/>
          <w:szCs w:val="24"/>
          <w:u w:val="single"/>
        </w:rPr>
        <w:t>广州公共资源交易中心网站</w:t>
      </w:r>
      <w:r>
        <w:rPr>
          <w:rFonts w:hint="eastAsia"/>
          <w:sz w:val="24"/>
          <w:szCs w:val="24"/>
        </w:rPr>
        <w:t xml:space="preserve"> 。</w:t>
      </w:r>
    </w:p>
    <w:p>
      <w:pPr>
        <w:pStyle w:val="154"/>
        <w:spacing w:line="360" w:lineRule="auto"/>
        <w:ind w:firstLine="480"/>
        <w:rPr>
          <w:rFonts w:ascii="宋体" w:hAnsi="宋体"/>
          <w:sz w:val="24"/>
        </w:rPr>
      </w:pPr>
      <w:r>
        <w:rPr>
          <w:rFonts w:hint="eastAsia" w:ascii="宋体" w:hAnsi="宋体"/>
          <w:sz w:val="24"/>
        </w:rPr>
        <w:t xml:space="preserve">12.3 </w:t>
      </w:r>
      <w:r>
        <w:rPr>
          <w:rFonts w:hint="eastAsia" w:ascii="宋体" w:hAnsi="宋体"/>
          <w:bCs/>
          <w:sz w:val="24"/>
          <w:szCs w:val="24"/>
        </w:rPr>
        <w:t>投标文件应按</w:t>
      </w:r>
      <w:r>
        <w:rPr>
          <w:rFonts w:hint="eastAsia" w:ascii="宋体" w:hAnsi="宋体"/>
          <w:sz w:val="24"/>
        </w:rPr>
        <w:t>照交易平台关于全流程电子化项目的相关指南进行编制，详见：</w:t>
      </w:r>
      <w:r>
        <w:rPr>
          <w:rFonts w:hint="eastAsia" w:ascii="宋体" w:hAnsi="宋体"/>
          <w:bCs/>
          <w:kern w:val="0"/>
          <w:sz w:val="24"/>
          <w:szCs w:val="24"/>
          <w:u w:val="single"/>
        </w:rPr>
        <w:t>广州公共资源交易中心网站</w:t>
      </w:r>
      <w:r>
        <w:rPr>
          <w:rFonts w:hint="eastAsia" w:ascii="宋体" w:hAnsi="宋体"/>
          <w:sz w:val="24"/>
        </w:rPr>
        <w:t xml:space="preserve">。               </w:t>
      </w:r>
    </w:p>
    <w:p>
      <w:pPr>
        <w:pStyle w:val="154"/>
        <w:spacing w:line="360" w:lineRule="auto"/>
        <w:ind w:firstLine="480"/>
        <w:rPr>
          <w:rFonts w:ascii="宋体" w:hAnsi="宋体"/>
          <w:sz w:val="24"/>
        </w:rPr>
      </w:pPr>
      <w:r>
        <w:rPr>
          <w:rFonts w:hint="eastAsia" w:ascii="宋体" w:hAnsi="宋体"/>
          <w:bCs/>
          <w:sz w:val="24"/>
          <w:szCs w:val="24"/>
        </w:rPr>
        <w:t>如不按上述要求编制引起系统无法检索、读取相关信息的，其后果由投标人承担。</w:t>
      </w:r>
    </w:p>
    <w:p>
      <w:pPr>
        <w:pStyle w:val="154"/>
        <w:spacing w:line="360" w:lineRule="auto"/>
        <w:ind w:firstLine="482"/>
        <w:rPr>
          <w:rFonts w:ascii="宋体"/>
          <w:b/>
          <w:bCs/>
          <w:sz w:val="24"/>
        </w:rPr>
      </w:pPr>
      <w:r>
        <w:rPr>
          <w:rFonts w:ascii="宋体" w:hAnsi="宋体"/>
          <w:b/>
          <w:bCs/>
          <w:sz w:val="24"/>
        </w:rPr>
        <w:t>13</w:t>
      </w:r>
      <w:r>
        <w:rPr>
          <w:rFonts w:hint="eastAsia" w:ascii="宋体" w:hAnsi="宋体"/>
          <w:b/>
          <w:bCs/>
          <w:sz w:val="24"/>
        </w:rPr>
        <w:t>．投标报价及造价承包和变更结算方式</w:t>
      </w:r>
    </w:p>
    <w:p>
      <w:pPr>
        <w:pStyle w:val="154"/>
        <w:spacing w:line="360" w:lineRule="auto"/>
        <w:ind w:firstLine="480"/>
        <w:rPr>
          <w:rFonts w:ascii="宋体"/>
          <w:sz w:val="24"/>
        </w:rPr>
      </w:pPr>
      <w:r>
        <w:rPr>
          <w:rFonts w:ascii="宋体" w:hAnsi="宋体"/>
          <w:sz w:val="24"/>
        </w:rPr>
        <w:t xml:space="preserve">13.1 </w:t>
      </w:r>
      <w:r>
        <w:rPr>
          <w:rFonts w:hint="eastAsia" w:ascii="宋体" w:hAnsi="宋体"/>
          <w:sz w:val="24"/>
        </w:rPr>
        <w:t>本工程的投标报价采用投标须知前附表第</w:t>
      </w:r>
      <w:r>
        <w:rPr>
          <w:rFonts w:ascii="宋体" w:hAnsi="宋体"/>
          <w:sz w:val="24"/>
        </w:rPr>
        <w:t>12</w:t>
      </w:r>
      <w:r>
        <w:rPr>
          <w:rFonts w:hint="eastAsia" w:ascii="宋体" w:hAnsi="宋体"/>
          <w:sz w:val="24"/>
        </w:rPr>
        <w:t>项所规定的方式。投标报价（含单价及总价）精确到“分”。</w:t>
      </w:r>
    </w:p>
    <w:p>
      <w:pPr>
        <w:pStyle w:val="154"/>
        <w:spacing w:line="360" w:lineRule="auto"/>
        <w:ind w:firstLine="480"/>
        <w:rPr>
          <w:rFonts w:ascii="宋体"/>
          <w:sz w:val="24"/>
        </w:rPr>
      </w:pPr>
      <w:r>
        <w:rPr>
          <w:rFonts w:ascii="宋体" w:hAnsi="宋体"/>
          <w:sz w:val="24"/>
        </w:rPr>
        <w:t>13.2</w:t>
      </w:r>
      <w:r>
        <w:rPr>
          <w:rFonts w:hint="eastAsia" w:ascii="宋体" w:hAnsi="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154"/>
        <w:spacing w:line="360" w:lineRule="auto"/>
        <w:ind w:firstLine="480"/>
        <w:rPr>
          <w:rFonts w:ascii="宋体"/>
          <w:sz w:val="24"/>
        </w:rPr>
      </w:pPr>
      <w:r>
        <w:rPr>
          <w:rFonts w:ascii="宋体" w:hAnsi="宋体"/>
          <w:sz w:val="24"/>
        </w:rPr>
        <w:t>13.3</w:t>
      </w:r>
      <w:r>
        <w:rPr>
          <w:rFonts w:hint="eastAsia" w:ascii="宋体" w:hAnsi="宋体"/>
          <w:sz w:val="24"/>
        </w:rPr>
        <w:t>投标人的投标报价，应是按照投标须知前附表第</w:t>
      </w:r>
      <w:r>
        <w:rPr>
          <w:rFonts w:ascii="宋体" w:hAnsi="宋体"/>
          <w:sz w:val="24"/>
        </w:rPr>
        <w:t>8</w:t>
      </w:r>
      <w:r>
        <w:rPr>
          <w:rFonts w:hint="eastAsia" w:ascii="宋体" w:hAnsi="宋体"/>
          <w:sz w:val="24"/>
        </w:rPr>
        <w:t>项的工期要求，在投标须知前附表第</w:t>
      </w:r>
      <w:r>
        <w:rPr>
          <w:rFonts w:ascii="宋体" w:hAnsi="宋体"/>
          <w:sz w:val="24"/>
        </w:rPr>
        <w:t>3</w:t>
      </w:r>
      <w:r>
        <w:rPr>
          <w:rFonts w:hint="eastAsia" w:ascii="宋体" w:hAnsi="宋体"/>
          <w:sz w:val="24"/>
        </w:rPr>
        <w:t>项的建设地点，完成投标须知前附表第</w:t>
      </w:r>
      <w:r>
        <w:rPr>
          <w:rFonts w:ascii="宋体" w:hAnsi="宋体"/>
          <w:sz w:val="24"/>
        </w:rPr>
        <w:t>7</w:t>
      </w:r>
      <w:r>
        <w:rPr>
          <w:rFonts w:hint="eastAsia" w:ascii="宋体" w:hAnsi="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154"/>
        <w:spacing w:line="360" w:lineRule="auto"/>
        <w:ind w:firstLine="480"/>
        <w:rPr>
          <w:rFonts w:ascii="宋体"/>
          <w:sz w:val="24"/>
        </w:rPr>
      </w:pPr>
      <w:r>
        <w:rPr>
          <w:rFonts w:ascii="宋体" w:hAnsi="宋体"/>
          <w:sz w:val="24"/>
        </w:rPr>
        <w:t>13.4</w:t>
      </w:r>
      <w:r>
        <w:rPr>
          <w:rFonts w:hint="eastAsia" w:ascii="宋体" w:hAnsi="宋体"/>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154"/>
        <w:spacing w:line="360" w:lineRule="auto"/>
        <w:ind w:firstLine="48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154"/>
        <w:spacing w:line="360" w:lineRule="auto"/>
        <w:ind w:firstLine="480"/>
        <w:rPr>
          <w:rFonts w:ascii="宋体"/>
          <w:sz w:val="24"/>
        </w:rPr>
      </w:pPr>
      <w:r>
        <w:rPr>
          <w:rFonts w:ascii="宋体" w:hAnsi="宋体"/>
          <w:sz w:val="24"/>
        </w:rPr>
        <w:t>13.5.1</w:t>
      </w:r>
      <w:r>
        <w:rPr>
          <w:rFonts w:hint="eastAsia" w:ascii="宋体" w:hAnsi="宋体"/>
          <w:sz w:val="24"/>
        </w:rPr>
        <w:t>中标的投标文件工程量清单中已有相同项目的适用综合单价，则沿用；</w:t>
      </w:r>
    </w:p>
    <w:p>
      <w:pPr>
        <w:pStyle w:val="154"/>
        <w:spacing w:line="360" w:lineRule="auto"/>
        <w:ind w:firstLine="480"/>
        <w:rPr>
          <w:rFonts w:ascii="宋体"/>
          <w:sz w:val="24"/>
        </w:rPr>
      </w:pPr>
      <w:r>
        <w:rPr>
          <w:rFonts w:ascii="宋体" w:hAnsi="宋体"/>
          <w:sz w:val="24"/>
        </w:rPr>
        <w:t>13.5.2</w:t>
      </w:r>
      <w:r>
        <w:rPr>
          <w:rFonts w:hint="eastAsia" w:ascii="宋体" w:hAnsi="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154"/>
        <w:spacing w:line="360" w:lineRule="auto"/>
        <w:ind w:firstLine="48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hint="eastAsia" w:ascii="宋体" w:hAnsi="宋体"/>
          <w:sz w:val="24"/>
          <w:szCs w:val="24"/>
        </w:rPr>
        <w:t>最高投标限价</w:t>
      </w:r>
      <w:r>
        <w:rPr>
          <w:rFonts w:hint="eastAsia" w:ascii="宋体" w:hAnsi="宋体"/>
          <w:sz w:val="24"/>
        </w:rPr>
        <w:t>）。</w:t>
      </w:r>
    </w:p>
    <w:p>
      <w:pPr>
        <w:pStyle w:val="154"/>
        <w:spacing w:line="360" w:lineRule="auto"/>
        <w:ind w:firstLine="48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pPr>
        <w:pStyle w:val="154"/>
        <w:spacing w:line="360" w:lineRule="auto"/>
        <w:ind w:firstLine="480"/>
        <w:rPr>
          <w:rFonts w:ascii="宋体"/>
          <w:sz w:val="24"/>
        </w:rPr>
      </w:pPr>
      <w:r>
        <w:rPr>
          <w:rFonts w:ascii="宋体" w:hAnsi="宋体"/>
          <w:sz w:val="24"/>
        </w:rPr>
        <w:t>13.6</w:t>
      </w:r>
      <w:r>
        <w:rPr>
          <w:rFonts w:hint="eastAsia" w:ascii="宋体" w:hAnsi="宋体"/>
          <w:sz w:val="24"/>
        </w:rPr>
        <w:t>暂列金额、暂估价</w:t>
      </w:r>
    </w:p>
    <w:p>
      <w:pPr>
        <w:pStyle w:val="154"/>
        <w:spacing w:line="360" w:lineRule="auto"/>
        <w:ind w:firstLine="48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154"/>
        <w:spacing w:line="360" w:lineRule="auto"/>
        <w:ind w:firstLine="48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pPr>
        <w:pStyle w:val="154"/>
        <w:spacing w:line="360" w:lineRule="auto"/>
        <w:ind w:firstLine="48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154"/>
        <w:spacing w:line="360" w:lineRule="auto"/>
        <w:ind w:firstLine="48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154"/>
        <w:spacing w:line="360" w:lineRule="auto"/>
        <w:ind w:firstLine="48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pPr>
        <w:pStyle w:val="154"/>
        <w:spacing w:line="360" w:lineRule="auto"/>
        <w:ind w:firstLine="48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154"/>
        <w:spacing w:line="360" w:lineRule="auto"/>
        <w:ind w:firstLine="48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154"/>
        <w:spacing w:line="360" w:lineRule="auto"/>
        <w:ind w:firstLine="48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154"/>
        <w:spacing w:line="360" w:lineRule="auto"/>
        <w:ind w:firstLine="48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154"/>
        <w:spacing w:line="360" w:lineRule="auto"/>
        <w:ind w:firstLine="480"/>
        <w:rPr>
          <w:rFonts w:ascii="宋体"/>
          <w:sz w:val="24"/>
          <w:szCs w:val="24"/>
        </w:rPr>
      </w:pPr>
      <w:r>
        <w:rPr>
          <w:rFonts w:ascii="宋体" w:hAnsi="宋体"/>
          <w:sz w:val="24"/>
        </w:rPr>
        <w:t>13.9</w:t>
      </w:r>
      <w:r>
        <w:rPr>
          <w:rFonts w:hint="eastAsia" w:ascii="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154"/>
        <w:spacing w:line="360" w:lineRule="auto"/>
        <w:ind w:firstLine="482"/>
        <w:rPr>
          <w:rFonts w:ascii="宋体"/>
          <w:b/>
          <w:bCs/>
          <w:sz w:val="24"/>
        </w:rPr>
      </w:pPr>
      <w:r>
        <w:rPr>
          <w:rFonts w:ascii="宋体" w:hAnsi="宋体"/>
          <w:b/>
          <w:bCs/>
          <w:sz w:val="24"/>
        </w:rPr>
        <w:t>14</w:t>
      </w:r>
      <w:r>
        <w:rPr>
          <w:rFonts w:hint="eastAsia" w:ascii="宋体" w:hAnsi="宋体"/>
          <w:b/>
          <w:bCs/>
          <w:sz w:val="24"/>
        </w:rPr>
        <w:t>．投标货币</w:t>
      </w:r>
    </w:p>
    <w:p>
      <w:pPr>
        <w:pStyle w:val="154"/>
        <w:spacing w:line="360" w:lineRule="auto"/>
        <w:ind w:firstLine="480"/>
        <w:rPr>
          <w:rFonts w:ascii="宋体"/>
          <w:sz w:val="24"/>
        </w:rPr>
      </w:pPr>
      <w:r>
        <w:rPr>
          <w:rFonts w:ascii="宋体" w:hAnsi="宋体"/>
          <w:sz w:val="24"/>
        </w:rPr>
        <w:t xml:space="preserve">14.1 </w:t>
      </w:r>
      <w:r>
        <w:rPr>
          <w:rFonts w:hint="eastAsia" w:ascii="宋体" w:hAnsi="宋体"/>
          <w:sz w:val="24"/>
        </w:rPr>
        <w:t>本工程投标报价采用的币种为人民币。</w:t>
      </w:r>
    </w:p>
    <w:p>
      <w:pPr>
        <w:pStyle w:val="154"/>
        <w:spacing w:line="360" w:lineRule="auto"/>
        <w:ind w:firstLine="482"/>
        <w:rPr>
          <w:rFonts w:ascii="宋体"/>
          <w:sz w:val="24"/>
        </w:rPr>
      </w:pPr>
      <w:r>
        <w:rPr>
          <w:rFonts w:ascii="宋体" w:hAnsi="宋体"/>
          <w:b/>
          <w:bCs/>
          <w:sz w:val="24"/>
        </w:rPr>
        <w:t>15</w:t>
      </w:r>
      <w:r>
        <w:rPr>
          <w:rFonts w:hint="eastAsia" w:ascii="宋体" w:hAnsi="宋体"/>
          <w:b/>
          <w:bCs/>
          <w:sz w:val="24"/>
        </w:rPr>
        <w:t>．投标有效期</w:t>
      </w:r>
    </w:p>
    <w:p>
      <w:pPr>
        <w:pStyle w:val="154"/>
        <w:spacing w:line="360" w:lineRule="auto"/>
        <w:ind w:firstLine="48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pPr>
        <w:pStyle w:val="154"/>
        <w:spacing w:line="360" w:lineRule="auto"/>
        <w:ind w:firstLine="480"/>
        <w:rPr>
          <w:rFonts w:ascii="宋体"/>
          <w:sz w:val="24"/>
        </w:rPr>
      </w:pPr>
      <w:r>
        <w:rPr>
          <w:rFonts w:ascii="宋体" w:hAnsi="宋体"/>
          <w:sz w:val="24"/>
        </w:rPr>
        <w:t xml:space="preserve">15.2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hint="eastAsia" w:ascii="宋体" w:hAnsi="宋体"/>
          <w:sz w:val="24"/>
        </w:rPr>
        <w:t>条关于投标保证金的退还与不予退还的规定仍然适用。</w:t>
      </w:r>
    </w:p>
    <w:p>
      <w:pPr>
        <w:pStyle w:val="154"/>
        <w:spacing w:line="360" w:lineRule="auto"/>
        <w:ind w:firstLine="482"/>
        <w:rPr>
          <w:rFonts w:ascii="宋体"/>
          <w:b/>
          <w:bCs/>
          <w:sz w:val="24"/>
        </w:rPr>
      </w:pPr>
      <w:r>
        <w:rPr>
          <w:rFonts w:ascii="宋体" w:hAnsi="宋体"/>
          <w:b/>
          <w:bCs/>
          <w:sz w:val="24"/>
        </w:rPr>
        <w:t>16</w:t>
      </w:r>
      <w:r>
        <w:rPr>
          <w:rFonts w:hint="eastAsia" w:ascii="宋体" w:hAnsi="宋体"/>
          <w:b/>
          <w:bCs/>
          <w:sz w:val="24"/>
        </w:rPr>
        <w:t>．投标保证金</w:t>
      </w:r>
    </w:p>
    <w:p>
      <w:pPr>
        <w:spacing w:line="360" w:lineRule="auto"/>
        <w:ind w:firstLine="480" w:firstLineChars="200"/>
        <w:rPr>
          <w:rFonts w:ascii="宋体" w:hAnsi="宋体"/>
          <w:sz w:val="24"/>
        </w:rPr>
      </w:pPr>
      <w:r>
        <w:rPr>
          <w:rFonts w:ascii="宋体" w:hAnsi="宋体"/>
          <w:sz w:val="24"/>
        </w:rPr>
        <w:t>16.1</w:t>
      </w:r>
      <w:r>
        <w:rPr>
          <w:rFonts w:hint="eastAsia" w:ascii="宋体" w:hAnsi="宋体"/>
          <w:sz w:val="24"/>
        </w:rPr>
        <w:t>投标人应按投标须知前附表第</w:t>
      </w:r>
      <w:r>
        <w:rPr>
          <w:rFonts w:ascii="宋体" w:hAnsi="宋体"/>
          <w:sz w:val="24"/>
        </w:rPr>
        <w:t>14</w:t>
      </w:r>
      <w:r>
        <w:rPr>
          <w:rFonts w:hint="eastAsia" w:ascii="宋体" w:hAnsi="宋体"/>
          <w:sz w:val="24"/>
        </w:rPr>
        <w:t>项所述金额和时间递交投标保证金。招标人</w:t>
      </w:r>
      <w:r>
        <w:rPr>
          <w:rFonts w:ascii="宋体" w:hAnsi="宋体"/>
          <w:sz w:val="24"/>
        </w:rPr>
        <w:t>不得限定投标保证金只能</w:t>
      </w:r>
      <w:r>
        <w:rPr>
          <w:rFonts w:hint="eastAsia" w:ascii="宋体" w:hAnsi="宋体"/>
          <w:sz w:val="24"/>
        </w:rPr>
        <w:t>以</w:t>
      </w:r>
      <w:r>
        <w:rPr>
          <w:rFonts w:ascii="宋体" w:hAnsi="宋体"/>
          <w:sz w:val="24"/>
        </w:rPr>
        <w:t>现金形式提交。投标保证金</w:t>
      </w:r>
      <w:r>
        <w:rPr>
          <w:rFonts w:hint="eastAsia" w:ascii="宋体" w:hAnsi="宋体"/>
          <w:sz w:val="24"/>
        </w:rPr>
        <w:t>以现金或者支票形式提交的，</w:t>
      </w:r>
      <w:r>
        <w:rPr>
          <w:rFonts w:ascii="宋体" w:hAnsi="宋体"/>
          <w:sz w:val="24"/>
        </w:rPr>
        <w:t>必须由投标人的银行基本账户转出。</w:t>
      </w:r>
    </w:p>
    <w:p>
      <w:pPr>
        <w:spacing w:line="360" w:lineRule="auto"/>
        <w:ind w:firstLine="480" w:firstLineChars="200"/>
        <w:rPr>
          <w:rFonts w:ascii="宋体"/>
          <w:sz w:val="24"/>
        </w:rPr>
      </w:pPr>
      <w:r>
        <w:rPr>
          <w:rFonts w:ascii="宋体" w:hAnsi="宋体"/>
          <w:sz w:val="24"/>
        </w:rPr>
        <w:t>16.2招标人可委托</w:t>
      </w:r>
      <w:r>
        <w:rPr>
          <w:rFonts w:hint="eastAsia"/>
          <w:sz w:val="24"/>
          <w:szCs w:val="24"/>
          <w:u w:val="single"/>
        </w:rPr>
        <w:t>广州公共资源交易中心</w:t>
      </w:r>
      <w:r>
        <w:rPr>
          <w:rFonts w:hint="eastAsia" w:ascii="宋体" w:hAnsi="宋体"/>
          <w:sz w:val="24"/>
          <w:szCs w:val="24"/>
        </w:rPr>
        <w:t>交易平台</w:t>
      </w:r>
      <w:r>
        <w:rPr>
          <w:rFonts w:ascii="宋体" w:hAnsi="宋体"/>
          <w:sz w:val="24"/>
        </w:rPr>
        <w:t>具体实施保证金的收取和退还工作。</w:t>
      </w:r>
      <w:r>
        <w:rPr>
          <w:rFonts w:hint="eastAsia" w:ascii="宋体" w:hAnsi="宋体"/>
          <w:sz w:val="24"/>
        </w:rPr>
        <w:t>通过</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递交投标保证金的相关事宜，请自行咨询</w:t>
      </w:r>
      <w:r>
        <w:rPr>
          <w:rFonts w:hint="eastAsia"/>
          <w:sz w:val="24"/>
          <w:szCs w:val="24"/>
          <w:u w:val="single"/>
        </w:rPr>
        <w:t>广州公共资源交易中心</w:t>
      </w:r>
      <w:r>
        <w:rPr>
          <w:rFonts w:hint="eastAsia" w:ascii="宋体" w:hAnsi="宋体"/>
          <w:sz w:val="24"/>
          <w:szCs w:val="24"/>
        </w:rPr>
        <w:t>交易平台。</w:t>
      </w:r>
      <w:r>
        <w:rPr>
          <w:rFonts w:ascii="宋体" w:hAnsi="宋体"/>
          <w:sz w:val="24"/>
        </w:rPr>
        <w:br w:type="textWrapping"/>
      </w:r>
      <w:r>
        <w:rPr>
          <w:rFonts w:ascii="宋体" w:hAnsi="宋体"/>
          <w:sz w:val="24"/>
        </w:rPr>
        <w:t>16.3</w:t>
      </w:r>
      <w:r>
        <w:rPr>
          <w:rFonts w:hint="eastAsia"/>
          <w:sz w:val="24"/>
          <w:szCs w:val="24"/>
          <w:u w:val="single"/>
        </w:rPr>
        <w:t>广州公共资源交易中心</w:t>
      </w:r>
      <w:r>
        <w:rPr>
          <w:rFonts w:hint="eastAsia" w:ascii="宋体" w:hAnsi="宋体"/>
          <w:sz w:val="24"/>
          <w:szCs w:val="24"/>
        </w:rPr>
        <w:t>交易平台</w:t>
      </w:r>
      <w:r>
        <w:rPr>
          <w:rFonts w:ascii="宋体" w:hAnsi="宋体"/>
          <w:sz w:val="24"/>
        </w:rPr>
        <w:t>代收投标保证金的，其缴纳情况以</w:t>
      </w:r>
      <w:r>
        <w:rPr>
          <w:rFonts w:hint="eastAsia" w:ascii="宋体" w:hAnsi="宋体"/>
          <w:sz w:val="24"/>
          <w:szCs w:val="24"/>
        </w:rPr>
        <w:t>交易平台</w:t>
      </w:r>
      <w:r>
        <w:rPr>
          <w:rFonts w:ascii="宋体" w:hAnsi="宋体"/>
          <w:sz w:val="24"/>
        </w:rPr>
        <w:t>数据库记录的信息为准。</w:t>
      </w:r>
    </w:p>
    <w:p>
      <w:pPr>
        <w:spacing w:line="360" w:lineRule="auto"/>
        <w:ind w:firstLine="480" w:firstLineChars="200"/>
        <w:rPr>
          <w:rFonts w:ascii="宋体"/>
          <w:sz w:val="24"/>
        </w:rPr>
      </w:pPr>
      <w:r>
        <w:rPr>
          <w:rFonts w:ascii="宋体" w:hAnsi="宋体"/>
          <w:sz w:val="24"/>
        </w:rPr>
        <w:t>16.</w:t>
      </w:r>
      <w:r>
        <w:rPr>
          <w:rFonts w:hint="eastAsia" w:ascii="宋体" w:hAnsi="宋体"/>
          <w:sz w:val="24"/>
        </w:rPr>
        <w:t>4</w:t>
      </w:r>
      <w:r>
        <w:rPr>
          <w:rFonts w:hint="eastAsia" w:ascii="宋体" w:hAnsi="宋体"/>
          <w:sz w:val="24"/>
          <w:szCs w:val="24"/>
        </w:rPr>
        <w:t>开标时投标人没有按要求提供投标保证金的，其投标文件将被否决</w:t>
      </w:r>
      <w:r>
        <w:rPr>
          <w:rFonts w:hint="eastAsia" w:ascii="宋体" w:hAnsi="宋体"/>
          <w:sz w:val="24"/>
        </w:rPr>
        <w:t>。</w:t>
      </w:r>
    </w:p>
    <w:p>
      <w:pPr>
        <w:spacing w:line="360" w:lineRule="auto"/>
        <w:ind w:firstLine="480" w:firstLineChars="200"/>
        <w:rPr>
          <w:rFonts w:ascii="宋体"/>
          <w:sz w:val="24"/>
        </w:rPr>
      </w:pPr>
      <w:r>
        <w:rPr>
          <w:rFonts w:ascii="宋体" w:hAnsi="宋体"/>
          <w:sz w:val="24"/>
        </w:rPr>
        <w:t>16.</w:t>
      </w:r>
      <w:r>
        <w:rPr>
          <w:rFonts w:hint="eastAsia" w:ascii="宋体" w:hAnsi="宋体"/>
          <w:sz w:val="24"/>
        </w:rPr>
        <w:t>5中标候选人以外的投标人的投标保证金将尽快退还，最迟不超过中标通知书发出之日起五日内。</w:t>
      </w:r>
    </w:p>
    <w:p>
      <w:pPr>
        <w:spacing w:line="360" w:lineRule="auto"/>
        <w:ind w:firstLine="480" w:firstLineChars="200"/>
        <w:rPr>
          <w:rFonts w:ascii="宋体"/>
          <w:sz w:val="24"/>
        </w:rPr>
      </w:pPr>
      <w:r>
        <w:rPr>
          <w:rFonts w:ascii="宋体" w:hAnsi="宋体"/>
          <w:sz w:val="24"/>
        </w:rPr>
        <w:t>16.</w:t>
      </w:r>
      <w:r>
        <w:rPr>
          <w:rFonts w:hint="eastAsia" w:ascii="宋体" w:hAnsi="宋体"/>
          <w:sz w:val="24"/>
        </w:rPr>
        <w:t>6中标人和其他中标候选人的投标保证金，在书面合同订立之日起五日内予以退还。</w:t>
      </w:r>
    </w:p>
    <w:p>
      <w:pPr>
        <w:spacing w:line="360" w:lineRule="auto"/>
        <w:ind w:firstLine="480" w:firstLineChars="200"/>
        <w:rPr>
          <w:rFonts w:ascii="宋体" w:hAnsi="宋体"/>
          <w:sz w:val="24"/>
        </w:rPr>
      </w:pPr>
      <w:r>
        <w:rPr>
          <w:rFonts w:ascii="宋体" w:hAnsi="宋体"/>
          <w:sz w:val="24"/>
        </w:rPr>
        <w:t>16.</w:t>
      </w:r>
      <w:r>
        <w:rPr>
          <w:rFonts w:hint="eastAsia" w:ascii="宋体" w:hAnsi="宋体"/>
          <w:sz w:val="24"/>
        </w:rPr>
        <w:t>7如有下列情况之一的，招标人不予退还投标保证金：</w:t>
      </w:r>
    </w:p>
    <w:p>
      <w:pPr>
        <w:spacing w:line="360" w:lineRule="auto"/>
        <w:ind w:firstLine="480" w:firstLineChars="200"/>
        <w:rPr>
          <w:rFonts w:ascii="宋体" w:hAnsi="宋体"/>
          <w:sz w:val="24"/>
        </w:rPr>
      </w:pPr>
      <w:r>
        <w:rPr>
          <w:rFonts w:hint="eastAsia" w:ascii="宋体" w:hAnsi="宋体"/>
          <w:sz w:val="24"/>
        </w:rPr>
        <w:t>16.7.1因投标人原因造成投标文件未解密的；</w:t>
      </w:r>
    </w:p>
    <w:p>
      <w:pPr>
        <w:spacing w:line="360" w:lineRule="auto"/>
        <w:ind w:firstLine="480" w:firstLineChars="200"/>
        <w:rPr>
          <w:rFonts w:ascii="宋体"/>
          <w:sz w:val="24"/>
        </w:rPr>
      </w:pPr>
      <w:r>
        <w:rPr>
          <w:rFonts w:ascii="宋体" w:hAnsi="宋体"/>
          <w:sz w:val="24"/>
        </w:rPr>
        <w:t>16.</w:t>
      </w:r>
      <w:r>
        <w:rPr>
          <w:rFonts w:hint="eastAsia" w:ascii="宋体" w:hAnsi="宋体"/>
          <w:sz w:val="24"/>
        </w:rPr>
        <w:t>7</w:t>
      </w:r>
      <w:r>
        <w:rPr>
          <w:rFonts w:ascii="宋体" w:hAnsi="宋体"/>
          <w:sz w:val="24"/>
        </w:rPr>
        <w:t>.</w:t>
      </w:r>
      <w:r>
        <w:rPr>
          <w:rFonts w:hint="eastAsia" w:ascii="宋体" w:hAnsi="宋体"/>
          <w:sz w:val="24"/>
        </w:rPr>
        <w:t>2投标人在投标有效期内撤回投标文件；</w:t>
      </w:r>
    </w:p>
    <w:p>
      <w:pPr>
        <w:spacing w:line="360" w:lineRule="auto"/>
        <w:ind w:firstLine="480" w:firstLineChars="200"/>
        <w:rPr>
          <w:rFonts w:ascii="宋体"/>
          <w:sz w:val="24"/>
        </w:rPr>
      </w:pPr>
      <w:r>
        <w:rPr>
          <w:rFonts w:ascii="宋体" w:hAnsi="宋体"/>
          <w:sz w:val="24"/>
        </w:rPr>
        <w:t>16.</w:t>
      </w:r>
      <w:r>
        <w:rPr>
          <w:rFonts w:hint="eastAsia" w:ascii="宋体" w:hAnsi="宋体"/>
          <w:sz w:val="24"/>
        </w:rPr>
        <w:t>7</w:t>
      </w:r>
      <w:r>
        <w:rPr>
          <w:rFonts w:ascii="宋体" w:hAnsi="宋体"/>
          <w:sz w:val="24"/>
        </w:rPr>
        <w:t>.</w:t>
      </w:r>
      <w:r>
        <w:rPr>
          <w:rFonts w:hint="eastAsia" w:ascii="宋体" w:hAnsi="宋体"/>
          <w:sz w:val="24"/>
        </w:rPr>
        <w:t>3中标人未能在规定期限内按要求提交履约担保；</w:t>
      </w:r>
    </w:p>
    <w:p>
      <w:pPr>
        <w:spacing w:line="360" w:lineRule="auto"/>
        <w:ind w:firstLine="480" w:firstLineChars="200"/>
        <w:rPr>
          <w:rFonts w:ascii="宋体"/>
          <w:sz w:val="24"/>
        </w:rPr>
      </w:pPr>
      <w:r>
        <w:rPr>
          <w:rFonts w:ascii="宋体" w:hAnsi="宋体"/>
          <w:sz w:val="24"/>
        </w:rPr>
        <w:t>16.</w:t>
      </w:r>
      <w:r>
        <w:rPr>
          <w:rFonts w:hint="eastAsia" w:ascii="宋体" w:hAnsi="宋体"/>
          <w:sz w:val="24"/>
        </w:rPr>
        <w:t>7</w:t>
      </w:r>
      <w:r>
        <w:rPr>
          <w:rFonts w:ascii="宋体" w:hAnsi="宋体"/>
          <w:sz w:val="24"/>
        </w:rPr>
        <w:t>.</w:t>
      </w:r>
      <w:r>
        <w:rPr>
          <w:rFonts w:hint="eastAsia" w:ascii="宋体" w:hAnsi="宋体"/>
          <w:sz w:val="24"/>
        </w:rPr>
        <w:t>4中标人未能在规定期限内签署合同协议。</w:t>
      </w:r>
    </w:p>
    <w:p>
      <w:pPr>
        <w:pStyle w:val="154"/>
        <w:spacing w:line="360" w:lineRule="auto"/>
        <w:ind w:firstLine="482"/>
        <w:rPr>
          <w:rFonts w:ascii="宋体"/>
          <w:b/>
          <w:bCs/>
          <w:sz w:val="24"/>
        </w:rPr>
      </w:pPr>
      <w:r>
        <w:rPr>
          <w:rFonts w:ascii="宋体" w:hAnsi="宋体"/>
          <w:b/>
          <w:bCs/>
          <w:sz w:val="24"/>
        </w:rPr>
        <w:t>17</w:t>
      </w:r>
      <w:r>
        <w:rPr>
          <w:rFonts w:hint="eastAsia" w:ascii="宋体" w:hAnsi="宋体"/>
          <w:b/>
          <w:bCs/>
          <w:sz w:val="24"/>
        </w:rPr>
        <w:t>．投标文件的签署</w:t>
      </w:r>
    </w:p>
    <w:p>
      <w:pPr>
        <w:spacing w:line="360" w:lineRule="auto"/>
        <w:ind w:firstLine="480" w:firstLineChars="200"/>
        <w:rPr>
          <w:rFonts w:ascii="宋体" w:hAnsi="宋体"/>
          <w:sz w:val="24"/>
        </w:rPr>
      </w:pPr>
      <w:r>
        <w:rPr>
          <w:rFonts w:ascii="宋体" w:hAnsi="宋体"/>
          <w:sz w:val="24"/>
        </w:rPr>
        <w:t>17.1</w:t>
      </w:r>
      <w:r>
        <w:rPr>
          <w:rFonts w:hint="eastAsia" w:ascii="宋体" w:hAnsi="宋体"/>
          <w:sz w:val="24"/>
        </w:rPr>
        <w:t>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bCs/>
          <w:kern w:val="0"/>
          <w:sz w:val="24"/>
          <w:szCs w:val="24"/>
          <w:u w:val="single"/>
        </w:rPr>
        <w:t>广州公共资源交易中心网站</w:t>
      </w:r>
      <w:r>
        <w:rPr>
          <w:rFonts w:hint="eastAsia" w:ascii="宋体" w:hAnsi="宋体"/>
          <w:sz w:val="24"/>
        </w:rPr>
        <w:t xml:space="preserve"> 。</w:t>
      </w:r>
    </w:p>
    <w:p>
      <w:pPr>
        <w:pStyle w:val="7"/>
        <w:spacing w:before="156" w:after="156"/>
      </w:pPr>
      <w:bookmarkStart w:id="12" w:name="_Toc36568854"/>
      <w:bookmarkStart w:id="13" w:name="_Toc2272552"/>
      <w:r>
        <w:rPr>
          <w:rFonts w:hint="eastAsia"/>
        </w:rPr>
        <w:t>（四）投标文件的提交</w:t>
      </w:r>
      <w:bookmarkEnd w:id="12"/>
      <w:bookmarkEnd w:id="13"/>
    </w:p>
    <w:p>
      <w:pPr>
        <w:pStyle w:val="154"/>
        <w:spacing w:line="360" w:lineRule="auto"/>
        <w:ind w:firstLine="482"/>
        <w:rPr>
          <w:rFonts w:ascii="宋体"/>
          <w:b/>
          <w:bCs/>
          <w:sz w:val="24"/>
        </w:rPr>
      </w:pPr>
      <w:r>
        <w:rPr>
          <w:rFonts w:ascii="宋体" w:hAnsi="宋体"/>
          <w:b/>
          <w:bCs/>
          <w:sz w:val="24"/>
        </w:rPr>
        <w:t>18</w:t>
      </w:r>
      <w:r>
        <w:rPr>
          <w:rFonts w:hint="eastAsia" w:ascii="宋体" w:hAnsi="宋体"/>
          <w:b/>
          <w:bCs/>
          <w:sz w:val="24"/>
        </w:rPr>
        <w:t>．</w:t>
      </w:r>
      <w:r>
        <w:rPr>
          <w:rFonts w:hint="eastAsia"/>
          <w:b/>
          <w:sz w:val="24"/>
          <w:szCs w:val="24"/>
        </w:rPr>
        <w:t>投标文件的密封和标记</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.1</w:t>
      </w:r>
      <w:r>
        <w:rPr>
          <w:rFonts w:hint="eastAsia" w:ascii="宋体" w:hAnsi="宋体"/>
          <w:bCs/>
          <w:sz w:val="24"/>
        </w:rPr>
        <w:t>递交的电子投标文件（不含备用光盘）必须进行加密。按照交易平台关于</w:t>
      </w:r>
      <w:r>
        <w:rPr>
          <w:rFonts w:hint="eastAsia"/>
          <w:sz w:val="24"/>
          <w:szCs w:val="24"/>
        </w:rPr>
        <w:t>全流程电子化项目的相关指南进行操作。详见：</w:t>
      </w:r>
      <w:r>
        <w:rPr>
          <w:rFonts w:hint="eastAsia" w:ascii="宋体" w:hAnsi="宋体"/>
          <w:bCs/>
          <w:kern w:val="0"/>
          <w:sz w:val="24"/>
          <w:szCs w:val="24"/>
          <w:u w:val="single"/>
        </w:rPr>
        <w:t>广州公共资源交易中心网站</w:t>
      </w:r>
      <w:r>
        <w:rPr>
          <w:rFonts w:hint="eastAsia"/>
          <w:sz w:val="24"/>
          <w:szCs w:val="24"/>
        </w:rPr>
        <w:t xml:space="preserve"> 。</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.2</w:t>
      </w:r>
      <w:r>
        <w:rPr>
          <w:rFonts w:hint="eastAsia" w:ascii="宋体"/>
          <w:bCs/>
          <w:sz w:val="24"/>
        </w:rPr>
        <w:t>未按要求加密的投标文件，</w:t>
      </w:r>
      <w:r>
        <w:rPr>
          <w:rFonts w:hint="eastAsia"/>
          <w:sz w:val="24"/>
          <w:szCs w:val="24"/>
          <w:u w:val="single"/>
        </w:rPr>
        <w:t>广州公共资源交易中心</w:t>
      </w:r>
      <w:r>
        <w:rPr>
          <w:rFonts w:hint="eastAsia" w:ascii="宋体" w:hAnsi="宋体"/>
          <w:sz w:val="24"/>
          <w:szCs w:val="24"/>
        </w:rPr>
        <w:t>易平台</w:t>
      </w:r>
      <w:r>
        <w:rPr>
          <w:rFonts w:hint="eastAsia" w:ascii="宋体"/>
          <w:bCs/>
          <w:sz w:val="24"/>
        </w:rPr>
        <w:t>将予以拒收。</w:t>
      </w:r>
    </w:p>
    <w:p>
      <w:pPr>
        <w:spacing w:line="360" w:lineRule="auto"/>
        <w:ind w:firstLine="482" w:firstLineChars="200"/>
        <w:rPr>
          <w:rFonts w:ascii="宋体"/>
          <w:b/>
          <w:bCs/>
          <w:sz w:val="24"/>
        </w:rPr>
      </w:pPr>
      <w:r>
        <w:rPr>
          <w:rFonts w:ascii="宋体" w:hAnsi="宋体"/>
          <w:b/>
          <w:bCs/>
          <w:sz w:val="24"/>
        </w:rPr>
        <w:t>19</w:t>
      </w:r>
      <w:r>
        <w:rPr>
          <w:rFonts w:hint="eastAsia" w:ascii="宋体" w:hAnsi="宋体"/>
          <w:b/>
          <w:bCs/>
          <w:sz w:val="24"/>
        </w:rPr>
        <w:t>．投标文件的递交和接收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递交电子投标文件。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将予以拒收。</w:t>
      </w:r>
    </w:p>
    <w:p>
      <w:pPr>
        <w:spacing w:line="360" w:lineRule="auto"/>
        <w:ind w:firstLine="480" w:firstLineChars="200"/>
        <w:rPr>
          <w:rFonts w:ascii="宋体"/>
          <w:sz w:val="24"/>
        </w:rPr>
      </w:pPr>
      <w:r>
        <w:rPr>
          <w:rFonts w:ascii="宋体" w:hAnsi="宋体"/>
          <w:sz w:val="24"/>
        </w:rPr>
        <w:t>19.</w:t>
      </w:r>
      <w:r>
        <w:rPr>
          <w:rFonts w:hint="eastAsia" w:ascii="宋体" w:hAnsi="宋体"/>
          <w:sz w:val="24"/>
        </w:rPr>
        <w:t>4</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pPr>
        <w:spacing w:line="360" w:lineRule="auto"/>
        <w:ind w:firstLine="480" w:firstLineChars="200"/>
        <w:rPr>
          <w:rFonts w:ascii="宋体" w:hAnsi="宋体"/>
          <w:sz w:val="24"/>
        </w:rPr>
      </w:pPr>
      <w:r>
        <w:rPr>
          <w:rFonts w:ascii="宋体" w:hAnsi="宋体"/>
          <w:sz w:val="24"/>
        </w:rPr>
        <w:t>19.</w:t>
      </w:r>
      <w:r>
        <w:rPr>
          <w:rFonts w:hint="eastAsia" w:ascii="宋体" w:hAnsi="宋体"/>
          <w:sz w:val="24"/>
        </w:rPr>
        <w:t>5如技术标和经济标先后分别开启，</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将按招标文件规定的时间分别开启技术标和经济标。</w:t>
      </w:r>
    </w:p>
    <w:p>
      <w:pPr>
        <w:spacing w:line="360" w:lineRule="auto"/>
        <w:ind w:firstLine="482" w:firstLineChars="200"/>
        <w:rPr>
          <w:rFonts w:ascii="宋体"/>
          <w:b/>
          <w:bCs/>
          <w:sz w:val="24"/>
        </w:rPr>
      </w:pPr>
      <w:r>
        <w:rPr>
          <w:rFonts w:ascii="宋体" w:hAnsi="宋体"/>
          <w:b/>
          <w:bCs/>
          <w:sz w:val="24"/>
        </w:rPr>
        <w:t>20</w:t>
      </w:r>
      <w:r>
        <w:rPr>
          <w:rFonts w:hint="eastAsia" w:ascii="宋体" w:hAnsi="宋体"/>
          <w:b/>
          <w:bCs/>
          <w:sz w:val="24"/>
        </w:rPr>
        <w:t>．投标文件提交的截止时间</w:t>
      </w:r>
    </w:p>
    <w:p>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pPr>
        <w:spacing w:line="360" w:lineRule="auto"/>
        <w:ind w:firstLine="482" w:firstLineChars="200"/>
        <w:rPr>
          <w:rFonts w:ascii="宋体"/>
          <w:b/>
          <w:bCs/>
          <w:sz w:val="24"/>
        </w:rPr>
      </w:pPr>
      <w:r>
        <w:rPr>
          <w:rFonts w:ascii="宋体" w:hAnsi="宋体"/>
          <w:b/>
          <w:bCs/>
          <w:sz w:val="24"/>
        </w:rPr>
        <w:t>21</w:t>
      </w:r>
      <w:r>
        <w:rPr>
          <w:rFonts w:hint="eastAsia" w:ascii="宋体" w:hAnsi="宋体"/>
          <w:b/>
          <w:bCs/>
          <w:sz w:val="24"/>
        </w:rPr>
        <w:t>．迟交的投标文件</w:t>
      </w:r>
    </w:p>
    <w:p>
      <w:pPr>
        <w:spacing w:line="360" w:lineRule="auto"/>
        <w:ind w:firstLine="480" w:firstLineChars="200"/>
        <w:rPr>
          <w:rFonts w:ascii="宋体"/>
          <w:sz w:val="24"/>
        </w:rPr>
      </w:pPr>
      <w:r>
        <w:rPr>
          <w:rFonts w:ascii="宋体" w:hAnsi="宋体"/>
          <w:sz w:val="24"/>
        </w:rPr>
        <w:t xml:space="preserve">21.1 </w:t>
      </w:r>
      <w:r>
        <w:rPr>
          <w:rFonts w:hint="eastAsia" w:ascii="宋体" w:hAnsi="宋体"/>
          <w:sz w:val="24"/>
        </w:rPr>
        <w:t>本须知前附表第</w:t>
      </w:r>
      <w:r>
        <w:rPr>
          <w:rFonts w:ascii="宋体" w:hAnsi="宋体"/>
          <w:sz w:val="24"/>
        </w:rPr>
        <w:t>1</w:t>
      </w:r>
      <w:r>
        <w:rPr>
          <w:rFonts w:hint="eastAsia" w:ascii="宋体" w:hAnsi="宋体"/>
          <w:sz w:val="24"/>
        </w:rPr>
        <w:t>7项规定的投标截止时间</w:t>
      </w:r>
      <w:r>
        <w:rPr>
          <w:rFonts w:hint="eastAsia"/>
          <w:bCs/>
          <w:sz w:val="24"/>
          <w:szCs w:val="24"/>
        </w:rPr>
        <w:t>后送达的</w:t>
      </w:r>
      <w:r>
        <w:rPr>
          <w:rFonts w:hint="eastAsia" w:ascii="宋体" w:hAnsi="宋体"/>
          <w:bCs/>
          <w:sz w:val="24"/>
        </w:rPr>
        <w:t>电子投标文件，</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将予以拒收。</w:t>
      </w:r>
    </w:p>
    <w:p>
      <w:pPr>
        <w:spacing w:line="360" w:lineRule="auto"/>
        <w:ind w:firstLine="482" w:firstLineChars="200"/>
        <w:rPr>
          <w:rFonts w:ascii="宋体"/>
          <w:b/>
          <w:bCs/>
          <w:sz w:val="24"/>
        </w:rPr>
      </w:pPr>
      <w:r>
        <w:rPr>
          <w:rFonts w:ascii="宋体" w:hAnsi="宋体"/>
          <w:b/>
          <w:bCs/>
          <w:sz w:val="24"/>
        </w:rPr>
        <w:t>22</w:t>
      </w:r>
      <w:r>
        <w:rPr>
          <w:rFonts w:hint="eastAsia" w:ascii="宋体" w:hAnsi="宋体"/>
          <w:b/>
          <w:bCs/>
          <w:sz w:val="24"/>
        </w:rPr>
        <w:t>．投标文件的修改与撤回</w:t>
      </w:r>
    </w:p>
    <w:p>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pPr>
        <w:spacing w:line="360" w:lineRule="auto"/>
        <w:ind w:firstLine="480" w:firstLineChars="200"/>
        <w:rPr>
          <w:rFonts w:ascii="宋体" w:hAnsi="宋体"/>
          <w:sz w:val="24"/>
        </w:rPr>
      </w:pPr>
      <w:r>
        <w:rPr>
          <w:rFonts w:ascii="宋体" w:hAnsi="宋体"/>
          <w:sz w:val="24"/>
        </w:rPr>
        <w:t>22.</w:t>
      </w:r>
      <w:r>
        <w:rPr>
          <w:rFonts w:hint="eastAsia" w:ascii="宋体" w:hAnsi="宋体"/>
          <w:sz w:val="24"/>
        </w:rPr>
        <w:t>4在投标截止时间之后，投标人不得补充、修改和更换投标文件。</w:t>
      </w:r>
    </w:p>
    <w:p>
      <w:pPr>
        <w:pStyle w:val="7"/>
        <w:spacing w:before="156" w:after="156"/>
      </w:pPr>
      <w:bookmarkStart w:id="14" w:name="_Toc2272553"/>
      <w:bookmarkStart w:id="15" w:name="_Toc36568855"/>
      <w:r>
        <w:rPr>
          <w:rFonts w:hint="eastAsia"/>
        </w:rPr>
        <w:t>（五）开标、评标、定标及合同签定</w:t>
      </w:r>
      <w:bookmarkEnd w:id="14"/>
      <w:bookmarkEnd w:id="15"/>
    </w:p>
    <w:p>
      <w:pPr>
        <w:spacing w:line="360" w:lineRule="auto"/>
        <w:ind w:firstLine="482" w:firstLineChars="200"/>
        <w:rPr>
          <w:rFonts w:ascii="宋体"/>
          <w:b/>
          <w:bCs/>
          <w:sz w:val="24"/>
        </w:rPr>
      </w:pPr>
      <w:r>
        <w:rPr>
          <w:rFonts w:ascii="宋体" w:hAnsi="宋体"/>
          <w:b/>
          <w:bCs/>
          <w:sz w:val="24"/>
        </w:rPr>
        <w:t>23</w:t>
      </w:r>
      <w:r>
        <w:rPr>
          <w:rFonts w:hint="eastAsia" w:ascii="宋体" w:hAnsi="宋体"/>
          <w:b/>
          <w:bCs/>
          <w:sz w:val="24"/>
        </w:rPr>
        <w:t>、开标。</w:t>
      </w:r>
    </w:p>
    <w:p>
      <w:pPr>
        <w:spacing w:line="360" w:lineRule="auto"/>
        <w:ind w:firstLine="480" w:firstLineChars="200"/>
        <w:rPr>
          <w:rFonts w:ascii="宋体"/>
          <w:sz w:val="24"/>
        </w:rPr>
      </w:pPr>
      <w:r>
        <w:rPr>
          <w:rFonts w:hint="eastAsia" w:ascii="宋体" w:hAnsi="宋体"/>
          <w:sz w:val="24"/>
        </w:rPr>
        <w:t>详见第二章开标、评标及定标办法</w:t>
      </w:r>
    </w:p>
    <w:p>
      <w:pPr>
        <w:spacing w:line="360" w:lineRule="auto"/>
        <w:ind w:firstLine="482" w:firstLineChars="200"/>
        <w:rPr>
          <w:rFonts w:ascii="宋体"/>
          <w:b/>
          <w:bCs/>
          <w:sz w:val="24"/>
        </w:rPr>
      </w:pPr>
      <w:r>
        <w:rPr>
          <w:rFonts w:ascii="宋体" w:hAnsi="宋体"/>
          <w:b/>
          <w:bCs/>
          <w:sz w:val="24"/>
        </w:rPr>
        <w:t>24</w:t>
      </w:r>
      <w:r>
        <w:rPr>
          <w:rFonts w:hint="eastAsia" w:ascii="宋体" w:hAnsi="宋体"/>
          <w:b/>
          <w:bCs/>
          <w:sz w:val="24"/>
        </w:rPr>
        <w:t>．评标过程的保密</w:t>
      </w:r>
    </w:p>
    <w:p>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sz w:val="24"/>
        </w:rPr>
      </w:pPr>
      <w:r>
        <w:rPr>
          <w:rFonts w:ascii="宋体" w:hAnsi="宋体"/>
          <w:b/>
          <w:bCs/>
          <w:sz w:val="24"/>
        </w:rPr>
        <w:t>25</w:t>
      </w:r>
      <w:r>
        <w:rPr>
          <w:rFonts w:hint="eastAsia" w:ascii="宋体" w:hAnsi="宋体"/>
          <w:b/>
          <w:bCs/>
          <w:sz w:val="24"/>
        </w:rPr>
        <w:t>．投标文件的澄清，计算错误的修正</w:t>
      </w:r>
    </w:p>
    <w:p>
      <w:pPr>
        <w:spacing w:line="360" w:lineRule="auto"/>
        <w:ind w:firstLine="480" w:firstLineChars="200"/>
        <w:rPr>
          <w:rFonts w:ascii="宋体"/>
          <w:sz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26</w:t>
      </w:r>
      <w:r>
        <w:rPr>
          <w:rFonts w:hint="eastAsia" w:ascii="宋体" w:hAnsi="宋体"/>
          <w:b/>
          <w:bCs/>
          <w:sz w:val="24"/>
        </w:rPr>
        <w:t>．投标文件的评审、比较和否决</w:t>
      </w:r>
    </w:p>
    <w:p>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27</w:t>
      </w:r>
      <w:r>
        <w:rPr>
          <w:rFonts w:hint="eastAsia" w:ascii="宋体" w:hAnsi="宋体"/>
          <w:b/>
          <w:bCs/>
          <w:sz w:val="24"/>
        </w:rPr>
        <w:t>．中标通知书</w:t>
      </w:r>
    </w:p>
    <w:p>
      <w:pPr>
        <w:spacing w:line="360" w:lineRule="auto"/>
        <w:ind w:firstLine="480" w:firstLineChars="200"/>
        <w:rPr>
          <w:rFonts w:hint="default" w:ascii="宋体" w:eastAsia="宋体"/>
          <w:sz w:val="24"/>
          <w:lang w:val="en-US" w:eastAsia="zh-CN"/>
        </w:rPr>
      </w:pPr>
      <w:r>
        <w:rPr>
          <w:rFonts w:ascii="宋体" w:hAnsi="宋体"/>
          <w:sz w:val="24"/>
        </w:rPr>
        <w:t>27.1</w:t>
      </w:r>
      <w:r>
        <w:rPr>
          <w:rFonts w:hint="eastAsia" w:ascii="宋体" w:hAnsi="宋体"/>
          <w:sz w:val="24"/>
        </w:rPr>
        <w:t>招标人将在</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、广东省招标投标监管网和中国招标投标公共服务平台公示中标候选人，公示期为三天。</w:t>
      </w:r>
      <w:r>
        <w:rPr>
          <w:rFonts w:hint="eastAsia" w:ascii="宋体" w:hAnsi="宋体"/>
          <w:sz w:val="24"/>
          <w:lang w:val="en-US" w:eastAsia="zh-CN"/>
        </w:rPr>
        <w:t>投标人或其他利害关系人对评标结果有异议的，应对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pPr>
        <w:spacing w:line="360" w:lineRule="auto"/>
        <w:ind w:firstLine="480" w:firstLineChars="200"/>
        <w:rPr>
          <w:rFonts w:ascii="宋体" w:hAnsi="宋体"/>
          <w:sz w:val="24"/>
        </w:rPr>
      </w:pPr>
      <w:r>
        <w:rPr>
          <w:rFonts w:hint="eastAsia" w:ascii="宋体" w:hAnsi="宋体"/>
          <w:sz w:val="24"/>
        </w:rPr>
        <w:t>27.4在产生中标候选人后，招标人将中标候选人的投标文件商务部分文件的所有内容（包括人员、业绩、奖项等资料）在</w:t>
      </w:r>
      <w:r>
        <w:rPr>
          <w:rFonts w:hint="eastAsia"/>
          <w:sz w:val="24"/>
          <w:szCs w:val="24"/>
          <w:u w:val="single"/>
        </w:rPr>
        <w:t>广州公共资源交易中心</w:t>
      </w:r>
      <w:r>
        <w:rPr>
          <w:rFonts w:hint="eastAsia" w:ascii="宋体" w:hAnsi="宋体"/>
          <w:sz w:val="24"/>
          <w:szCs w:val="24"/>
        </w:rPr>
        <w:t>交易平台和广东省招标投标监管网</w:t>
      </w:r>
      <w:r>
        <w:rPr>
          <w:rFonts w:hint="eastAsia" w:ascii="宋体" w:hAnsi="宋体"/>
          <w:sz w:val="24"/>
        </w:rPr>
        <w:t>公开。</w:t>
      </w:r>
    </w:p>
    <w:p>
      <w:pPr>
        <w:spacing w:line="360" w:lineRule="auto"/>
        <w:ind w:firstLine="482" w:firstLineChars="200"/>
        <w:rPr>
          <w:rFonts w:ascii="宋体"/>
          <w:b/>
          <w:bCs/>
          <w:sz w:val="24"/>
        </w:rPr>
      </w:pPr>
      <w:r>
        <w:rPr>
          <w:rFonts w:ascii="宋体" w:hAnsi="宋体"/>
          <w:b/>
          <w:bCs/>
          <w:sz w:val="24"/>
        </w:rPr>
        <w:t>28</w:t>
      </w:r>
      <w:r>
        <w:rPr>
          <w:rFonts w:hint="eastAsia" w:ascii="宋体" w:hAnsi="宋体"/>
          <w:b/>
          <w:bCs/>
          <w:sz w:val="24"/>
        </w:rPr>
        <w:t>．合同协议书的签订</w:t>
      </w:r>
    </w:p>
    <w:p>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rPr>
      </w:pPr>
      <w:r>
        <w:rPr>
          <w:rFonts w:ascii="宋体" w:hAnsi="宋体"/>
          <w:sz w:val="24"/>
        </w:rPr>
        <w:t>28.4</w:t>
      </w:r>
      <w:r>
        <w:rPr>
          <w:rFonts w:hint="eastAsia" w:ascii="宋体" w:hAnsi="宋体"/>
          <w:sz w:val="24"/>
        </w:rPr>
        <w:t>招标人支付工程款时，中标人应按规定开具发票。</w:t>
      </w:r>
    </w:p>
    <w:p>
      <w:pPr>
        <w:spacing w:line="360" w:lineRule="auto"/>
        <w:ind w:firstLine="482" w:firstLineChars="200"/>
        <w:rPr>
          <w:rFonts w:ascii="宋体"/>
          <w:b/>
          <w:bCs/>
          <w:sz w:val="24"/>
        </w:rPr>
      </w:pPr>
      <w:r>
        <w:rPr>
          <w:rFonts w:ascii="宋体" w:hAnsi="宋体"/>
          <w:b/>
          <w:bCs/>
          <w:sz w:val="24"/>
        </w:rPr>
        <w:t>29</w:t>
      </w:r>
      <w:r>
        <w:rPr>
          <w:rFonts w:hint="eastAsia" w:ascii="宋体" w:hAnsi="宋体"/>
          <w:b/>
          <w:bCs/>
          <w:sz w:val="24"/>
        </w:rPr>
        <w:t>．履约担保</w:t>
      </w:r>
    </w:p>
    <w:p>
      <w:pPr>
        <w:snapToGrid w:val="0"/>
        <w:spacing w:line="360" w:lineRule="auto"/>
        <w:ind w:firstLine="480" w:firstLineChars="200"/>
        <w:rPr>
          <w:rFonts w:ascii="宋体"/>
          <w:sz w:val="24"/>
        </w:rPr>
      </w:pPr>
      <w:r>
        <w:rPr>
          <w:rFonts w:ascii="宋体" w:hAnsi="宋体"/>
          <w:sz w:val="24"/>
        </w:rPr>
        <w:t>29.1</w:t>
      </w:r>
      <w:r>
        <w:rPr>
          <w:rFonts w:hint="eastAsia" w:ascii="宋体" w:hAnsi="宋体"/>
          <w:sz w:val="24"/>
        </w:rPr>
        <w:t>在收到中标通知书后的15日内，中标人应按本须知前附表第20项的规定向招标人提交履约担保。</w:t>
      </w:r>
    </w:p>
    <w:p>
      <w:pPr>
        <w:snapToGrid w:val="0"/>
        <w:spacing w:line="360" w:lineRule="auto"/>
        <w:ind w:firstLine="480" w:firstLineChars="200"/>
        <w:rPr>
          <w:rFonts w:ascii="宋体"/>
          <w:sz w:val="24"/>
        </w:rPr>
      </w:pPr>
      <w:r>
        <w:rPr>
          <w:rFonts w:ascii="宋体" w:hAnsi="宋体"/>
          <w:sz w:val="24"/>
        </w:rPr>
        <w:t>29.2</w:t>
      </w:r>
      <w:r>
        <w:rPr>
          <w:rFonts w:hint="eastAsia" w:ascii="宋体" w:hAnsi="宋体"/>
          <w:sz w:val="24"/>
        </w:rPr>
        <w:t>中标通知书发出之日起</w:t>
      </w:r>
      <w:r>
        <w:rPr>
          <w:rFonts w:ascii="宋体" w:hAnsi="宋体"/>
          <w:sz w:val="24"/>
        </w:rPr>
        <w:t>15</w:t>
      </w:r>
      <w:r>
        <w:rPr>
          <w:rFonts w:hint="eastAsia" w:ascii="宋体" w:hAnsi="宋体"/>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sz w:val="24"/>
        </w:rPr>
      </w:pPr>
      <w:r>
        <w:rPr>
          <w:rFonts w:ascii="宋体" w:hAnsi="宋体"/>
          <w:b/>
          <w:bCs/>
          <w:sz w:val="24"/>
        </w:rPr>
        <w:t>30</w:t>
      </w:r>
      <w:r>
        <w:rPr>
          <w:rFonts w:hint="eastAsia" w:ascii="宋体" w:hAnsi="宋体"/>
          <w:b/>
          <w:bCs/>
          <w:sz w:val="24"/>
        </w:rPr>
        <w:t>．合同生效</w:t>
      </w:r>
    </w:p>
    <w:p>
      <w:pPr>
        <w:spacing w:line="360" w:lineRule="auto"/>
        <w:ind w:firstLine="480" w:firstLineChars="200"/>
        <w:rPr>
          <w:rFonts w:ascii="宋体"/>
          <w:sz w:val="24"/>
        </w:rPr>
      </w:pPr>
      <w:r>
        <w:rPr>
          <w:rFonts w:ascii="宋体" w:hAnsi="宋体"/>
          <w:sz w:val="24"/>
        </w:rPr>
        <w:t>30.1</w:t>
      </w:r>
      <w:r>
        <w:rPr>
          <w:rFonts w:hint="eastAsia" w:ascii="宋体" w:hAnsi="宋体"/>
          <w:sz w:val="24"/>
        </w:rPr>
        <w:t>在合同双方全权代表在合同协议书上签字，并分别加盖双方单位的公章后，合同正式生效。</w:t>
      </w:r>
    </w:p>
    <w:p>
      <w:pPr>
        <w:spacing w:line="360" w:lineRule="auto"/>
        <w:ind w:firstLine="482" w:firstLineChars="200"/>
        <w:rPr>
          <w:rFonts w:ascii="宋体"/>
          <w:b/>
          <w:bCs/>
          <w:sz w:val="24"/>
        </w:rPr>
      </w:pPr>
      <w:r>
        <w:rPr>
          <w:rFonts w:ascii="宋体" w:hAnsi="宋体"/>
          <w:b/>
          <w:bCs/>
          <w:sz w:val="24"/>
        </w:rPr>
        <w:t>31</w:t>
      </w:r>
      <w:r>
        <w:rPr>
          <w:rFonts w:hint="eastAsia" w:ascii="宋体" w:hAnsi="宋体"/>
          <w:b/>
          <w:bCs/>
          <w:sz w:val="24"/>
        </w:rPr>
        <w:t>．其它费用</w:t>
      </w:r>
    </w:p>
    <w:p>
      <w:pPr>
        <w:pStyle w:val="154"/>
        <w:spacing w:line="360" w:lineRule="auto"/>
        <w:ind w:firstLine="482"/>
        <w:rPr>
          <w:rFonts w:ascii="宋体"/>
          <w:b/>
          <w:bCs/>
          <w:sz w:val="24"/>
        </w:rPr>
      </w:pPr>
      <w:r>
        <w:rPr>
          <w:rFonts w:ascii="宋体" w:hAnsi="宋体"/>
          <w:b/>
          <w:bCs/>
          <w:sz w:val="24"/>
        </w:rPr>
        <w:t>32</w:t>
      </w:r>
      <w:r>
        <w:rPr>
          <w:rFonts w:hint="eastAsia" w:ascii="宋体" w:hAnsi="宋体"/>
          <w:b/>
          <w:bCs/>
          <w:sz w:val="24"/>
        </w:rPr>
        <w:t>．腐败与欺诈行为</w:t>
      </w:r>
    </w:p>
    <w:p>
      <w:pPr>
        <w:pStyle w:val="154"/>
        <w:spacing w:line="360" w:lineRule="auto"/>
        <w:ind w:firstLine="480"/>
        <w:rPr>
          <w:rFonts w:ascii="宋体"/>
          <w:sz w:val="24"/>
        </w:rPr>
      </w:pPr>
      <w:r>
        <w:rPr>
          <w:rFonts w:hint="eastAsia" w:ascii="宋体" w:hAnsi="宋体"/>
          <w:sz w:val="24"/>
        </w:rPr>
        <w:t>在招标和合同实施期间，招标人要求投标人和承包人遵守最高的道德标准。</w:t>
      </w:r>
    </w:p>
    <w:p>
      <w:pPr>
        <w:pStyle w:val="154"/>
        <w:spacing w:line="360" w:lineRule="auto"/>
        <w:ind w:firstLine="480"/>
        <w:rPr>
          <w:rFonts w:ascii="宋体"/>
          <w:sz w:val="24"/>
        </w:rPr>
      </w:pPr>
      <w:r>
        <w:rPr>
          <w:rFonts w:ascii="宋体" w:hAnsi="宋体"/>
          <w:sz w:val="24"/>
        </w:rPr>
        <w:t>32</w:t>
      </w:r>
      <w:r>
        <w:rPr>
          <w:rFonts w:hint="eastAsia" w:ascii="宋体" w:hAnsi="宋体"/>
          <w:sz w:val="24"/>
        </w:rPr>
        <w:t>．</w:t>
      </w:r>
      <w:r>
        <w:rPr>
          <w:rFonts w:ascii="宋体" w:hAnsi="宋体"/>
          <w:sz w:val="24"/>
        </w:rPr>
        <w:t>1</w:t>
      </w:r>
      <w:r>
        <w:rPr>
          <w:rFonts w:hint="eastAsia" w:ascii="宋体" w:hAnsi="宋体"/>
          <w:sz w:val="24"/>
        </w:rPr>
        <w:t>对本条款的规定，特定义如下词汇：</w:t>
      </w:r>
    </w:p>
    <w:p>
      <w:pPr>
        <w:pStyle w:val="154"/>
        <w:spacing w:line="360" w:lineRule="auto"/>
        <w:ind w:firstLine="480"/>
        <w:rPr>
          <w:rFonts w:ascii="宋体"/>
          <w:sz w:val="24"/>
        </w:rPr>
      </w:pPr>
      <w:r>
        <w:rPr>
          <w:rFonts w:ascii="宋体" w:hAnsi="宋体"/>
          <w:sz w:val="24"/>
        </w:rPr>
        <w:t>1</w:t>
      </w:r>
      <w:r>
        <w:rPr>
          <w:rFonts w:hint="eastAsia" w:ascii="宋体" w:hAnsi="宋体"/>
          <w:sz w:val="24"/>
        </w:rPr>
        <w:t>）、“腐败行为”是指在招标或合同执行期间，通过提供、给予、接受或索要任何有价值的东西，从而影响招标人有关人员工作的行为；</w:t>
      </w:r>
    </w:p>
    <w:p>
      <w:pPr>
        <w:pStyle w:val="154"/>
        <w:spacing w:line="360" w:lineRule="auto"/>
        <w:ind w:firstLine="480"/>
        <w:rPr>
          <w:rFonts w:ascii="宋体"/>
          <w:sz w:val="24"/>
        </w:rPr>
      </w:pPr>
      <w:r>
        <w:rPr>
          <w:rFonts w:ascii="宋体" w:hAnsi="宋体"/>
          <w:sz w:val="24"/>
        </w:rPr>
        <w:t>2</w:t>
      </w: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154"/>
        <w:spacing w:line="360" w:lineRule="auto"/>
        <w:ind w:firstLine="480"/>
        <w:rPr>
          <w:rFonts w:ascii="宋体" w:hAnsi="宋体"/>
          <w:sz w:val="24"/>
        </w:rPr>
      </w:pPr>
      <w:r>
        <w:rPr>
          <w:rFonts w:ascii="宋体" w:hAnsi="宋体"/>
          <w:sz w:val="24"/>
        </w:rPr>
        <w:t>32</w:t>
      </w:r>
      <w:r>
        <w:rPr>
          <w:rFonts w:hint="eastAsia" w:ascii="宋体" w:hAnsi="宋体"/>
          <w:sz w:val="24"/>
        </w:rPr>
        <w:t>．</w:t>
      </w:r>
      <w:r>
        <w:rPr>
          <w:rFonts w:ascii="宋体" w:hAnsi="宋体"/>
          <w:sz w:val="24"/>
        </w:rPr>
        <w:t>2</w:t>
      </w:r>
      <w:r>
        <w:rPr>
          <w:rFonts w:hint="eastAsia" w:ascii="宋体" w:hAnsi="宋体"/>
          <w:sz w:val="24"/>
        </w:rPr>
        <w:t>如果投标人被认定在本招标的竞争中有腐败或欺诈行为，则会被取消投标资格。</w:t>
      </w:r>
    </w:p>
    <w:p>
      <w:pPr>
        <w:pStyle w:val="154"/>
        <w:spacing w:line="360" w:lineRule="auto"/>
        <w:ind w:firstLine="480"/>
        <w:rPr>
          <w:rFonts w:ascii="宋体"/>
          <w:sz w:val="24"/>
        </w:rPr>
      </w:pPr>
      <w:r>
        <w:rPr>
          <w:rFonts w:hint="eastAsia" w:ascii="宋体"/>
          <w:sz w:val="24"/>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154"/>
        <w:spacing w:line="360" w:lineRule="auto"/>
        <w:ind w:firstLine="480"/>
        <w:rPr>
          <w:rFonts w:ascii="宋体"/>
          <w:sz w:val="24"/>
        </w:rPr>
      </w:pPr>
    </w:p>
    <w:p>
      <w:pPr>
        <w:pStyle w:val="3"/>
      </w:pPr>
      <w:r>
        <w:rPr>
          <w:rFonts w:ascii="宋体"/>
          <w:sz w:val="24"/>
        </w:rPr>
        <w:br w:type="page"/>
      </w:r>
      <w:bookmarkStart w:id="16" w:name="_Toc5975575"/>
      <w:bookmarkStart w:id="17" w:name="_Toc36568856"/>
      <w:r>
        <w:rPr>
          <w:rFonts w:hint="eastAsia"/>
        </w:rPr>
        <w:t>第二章开标、评标及定标办法</w:t>
      </w:r>
      <w:bookmarkEnd w:id="16"/>
      <w:bookmarkEnd w:id="17"/>
    </w:p>
    <w:p>
      <w:pPr>
        <w:pStyle w:val="2"/>
      </w:pPr>
      <w:bookmarkStart w:id="18" w:name="_Toc5975576"/>
      <w:bookmarkStart w:id="19" w:name="_Toc36568857"/>
      <w:r>
        <w:rPr>
          <w:rFonts w:hint="eastAsia"/>
          <w:sz w:val="28"/>
          <w:szCs w:val="28"/>
        </w:rPr>
        <w:t>一、</w:t>
      </w:r>
      <w:r>
        <w:rPr>
          <w:rFonts w:hint="eastAsia"/>
        </w:rPr>
        <w:t>开标、评标及定标办法修改表</w:t>
      </w:r>
      <w:bookmarkEnd w:id="18"/>
      <w:bookmarkEnd w:id="19"/>
    </w:p>
    <w:p>
      <w:pPr>
        <w:pStyle w:val="154"/>
        <w:keepNext w:val="0"/>
        <w:keepLines w:val="0"/>
        <w:pageBreakBefore w:val="0"/>
        <w:widowControl w:val="0"/>
        <w:kinsoku/>
        <w:wordWrap/>
        <w:overflowPunct/>
        <w:topLinePunct w:val="0"/>
        <w:autoSpaceDE/>
        <w:autoSpaceDN/>
        <w:bidi w:val="0"/>
        <w:adjustRightInd/>
        <w:snapToGrid/>
        <w:spacing w:line="360" w:lineRule="auto"/>
        <w:ind w:firstLine="422"/>
        <w:textAlignment w:val="auto"/>
        <w:rPr>
          <w:b/>
          <w:szCs w:val="21"/>
        </w:rPr>
      </w:pPr>
      <w:r>
        <w:rPr>
          <w:rFonts w:hint="eastAsia"/>
          <w:b/>
          <w:szCs w:val="21"/>
        </w:rPr>
        <w:t>声明：本</w:t>
      </w:r>
      <w:r>
        <w:rPr>
          <w:rFonts w:hint="eastAsia"/>
          <w:b/>
        </w:rPr>
        <w:t>开标、评标及定标办法使用GZZB2018-3招标文件范本的开标、评标及定标办法通用条款，与该通用条款不同之处，均在本表中列明，并以现文为准，原</w:t>
      </w:r>
      <w:r>
        <w:rPr>
          <w:rFonts w:hint="eastAsia"/>
          <w:b/>
          <w:szCs w:val="21"/>
        </w:rPr>
        <w:t>文不再有效。本招标文件中不再转录</w:t>
      </w:r>
      <w:r>
        <w:rPr>
          <w:rFonts w:hint="eastAsia"/>
          <w:b/>
        </w:rPr>
        <w:t>开标、评标及定标办法</w:t>
      </w:r>
      <w:r>
        <w:rPr>
          <w:rFonts w:hint="eastAsia"/>
          <w:b/>
          <w:szCs w:val="21"/>
        </w:rPr>
        <w:t>通用条款，请投标人自行到广州市住房和城乡建设局网站（网址：</w:t>
      </w:r>
      <w:r>
        <w:fldChar w:fldCharType="begin"/>
      </w:r>
      <w:r>
        <w:instrText xml:space="preserve"> HYPERLINK "http://www.gzcc.gov.cn/）下载GZZB2018-3" </w:instrText>
      </w:r>
      <w:r>
        <w:fldChar w:fldCharType="separate"/>
      </w:r>
      <w:r>
        <w:rPr>
          <w:rStyle w:val="50"/>
          <w:b/>
          <w:color w:val="auto"/>
          <w:szCs w:val="21"/>
        </w:rPr>
        <w:t>http://</w:t>
      </w:r>
      <w:r>
        <w:rPr>
          <w:rStyle w:val="50"/>
          <w:rFonts w:hint="eastAsia"/>
          <w:b/>
          <w:color w:val="auto"/>
          <w:szCs w:val="21"/>
          <w:lang w:val="en-US" w:eastAsia="zh-CN"/>
        </w:rPr>
        <w:t>zfcj</w:t>
      </w:r>
      <w:r>
        <w:rPr>
          <w:rStyle w:val="50"/>
          <w:b/>
          <w:color w:val="auto"/>
          <w:szCs w:val="21"/>
        </w:rPr>
        <w:t>.gz.gov.cn/</w:t>
      </w:r>
      <w:r>
        <w:rPr>
          <w:rStyle w:val="50"/>
          <w:rFonts w:hint="eastAsia"/>
          <w:b/>
          <w:color w:val="auto"/>
          <w:szCs w:val="21"/>
        </w:rPr>
        <w:t>）下载GZZB2018-3</w:t>
      </w:r>
      <w:r>
        <w:rPr>
          <w:rStyle w:val="50"/>
          <w:rFonts w:hint="eastAsia"/>
          <w:b/>
          <w:color w:val="auto"/>
          <w:szCs w:val="21"/>
        </w:rPr>
        <w:fldChar w:fldCharType="end"/>
      </w:r>
      <w:r>
        <w:rPr>
          <w:rFonts w:hint="eastAsia"/>
          <w:b/>
          <w:szCs w:val="21"/>
        </w:rPr>
        <w:t>范本查阅。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条款号：36.3修改类型：修改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原文：</w:t>
      </w:r>
      <w:r>
        <w:rPr>
          <w:rFonts w:hint="eastAsia" w:ascii="宋体" w:hAnsi="宋体"/>
          <w:sz w:val="24"/>
          <w:szCs w:val="24"/>
        </w:rPr>
        <w:t>根据投标须知前附表第19项，如需抽取某一种评标办法供评标时使用的，应在开标前抽取。首先对招标文件中约定的若干种评标方法进行编号，再随机抽取某一编号，该编号所对应的评标办法供评标时使用。</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40" w:firstLineChars="224"/>
        <w:textAlignment w:val="auto"/>
        <w:rPr>
          <w:b/>
          <w:sz w:val="24"/>
          <w:szCs w:val="24"/>
        </w:rPr>
      </w:pPr>
      <w:r>
        <w:rPr>
          <w:rFonts w:hint="eastAsia" w:ascii="宋体" w:hAnsi="宋体"/>
          <w:b/>
          <w:sz w:val="24"/>
          <w:szCs w:val="24"/>
        </w:rPr>
        <w:t>现文：</w:t>
      </w:r>
      <w:r>
        <w:rPr>
          <w:rFonts w:hint="eastAsia" w:ascii="宋体" w:hAnsi="宋体"/>
          <w:sz w:val="24"/>
          <w:szCs w:val="24"/>
        </w:rPr>
        <w:t>根据投标须知前附表第19项，使用招标文件中选取的评标方法进行评标。</w:t>
      </w:r>
    </w:p>
    <w:p>
      <w:pPr>
        <w:keepNext w:val="0"/>
        <w:keepLines w:val="0"/>
        <w:pageBreakBefore w:val="0"/>
        <w:widowControl w:val="0"/>
        <w:kinsoku/>
        <w:wordWrap/>
        <w:overflowPunct/>
        <w:topLinePunct w:val="0"/>
        <w:autoSpaceDE/>
        <w:autoSpaceDN/>
        <w:bidi w:val="0"/>
        <w:adjustRightInd/>
        <w:snapToGrid/>
        <w:spacing w:line="360" w:lineRule="auto"/>
        <w:ind w:firstLine="540" w:firstLineChars="224"/>
        <w:textAlignment w:val="auto"/>
        <w:rPr>
          <w:rFonts w:ascii="宋体" w:hAnsi="宋体"/>
          <w:b/>
          <w:sz w:val="24"/>
          <w:szCs w:val="24"/>
        </w:rPr>
      </w:pPr>
      <w:r>
        <w:rPr>
          <w:rFonts w:hint="eastAsia" w:ascii="宋体" w:hAnsi="宋体"/>
          <w:b/>
          <w:sz w:val="24"/>
          <w:szCs w:val="24"/>
        </w:rPr>
        <w:t>条款号：</w:t>
      </w:r>
      <w:r>
        <w:rPr>
          <w:rFonts w:hint="eastAsia" w:ascii="宋体" w:hAnsi="宋体"/>
          <w:sz w:val="24"/>
          <w:szCs w:val="24"/>
        </w:rPr>
        <w:t>36.5.1</w:t>
      </w:r>
      <w:r>
        <w:rPr>
          <w:rFonts w:hint="eastAsia" w:ascii="宋体" w:hAnsi="宋体"/>
          <w:b/>
          <w:sz w:val="24"/>
          <w:szCs w:val="24"/>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sz w:val="24"/>
        </w:rPr>
      </w:pPr>
      <w:r>
        <w:rPr>
          <w:rFonts w:hint="eastAsia"/>
          <w:b/>
          <w:szCs w:val="21"/>
        </w:rPr>
        <w:t>原文：</w:t>
      </w:r>
      <w:r>
        <w:rPr>
          <w:rFonts w:hint="eastAsia" w:ascii="宋体" w:hAnsi="宋体"/>
          <w:sz w:val="24"/>
        </w:rPr>
        <w:t>在投标截止时间后半小时内，投标人通过</w:t>
      </w:r>
      <w:r>
        <w:rPr>
          <w:rFonts w:hint="eastAsia" w:ascii="宋体" w:hAnsi="宋体"/>
          <w:sz w:val="24"/>
          <w:szCs w:val="24"/>
        </w:rPr>
        <w:t>交易平台</w:t>
      </w:r>
      <w:r>
        <w:rPr>
          <w:rFonts w:hint="eastAsia" w:ascii="宋体" w:hAnsi="宋体"/>
          <w:sz w:val="24"/>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72" w:firstLineChars="224"/>
        <w:textAlignment w:val="auto"/>
        <w:rPr>
          <w:b/>
          <w:szCs w:val="21"/>
        </w:rPr>
      </w:pPr>
      <w:r>
        <w:rPr>
          <w:b/>
          <w:szCs w:val="21"/>
        </w:rPr>
        <w:t>现文</w:t>
      </w:r>
      <w:r>
        <w:rPr>
          <w:rFonts w:hint="eastAsia"/>
          <w:b/>
          <w:szCs w:val="21"/>
        </w:rPr>
        <w:t>：</w:t>
      </w:r>
      <w:r>
        <w:rPr>
          <w:rFonts w:hint="eastAsia" w:ascii="宋体" w:hAnsi="宋体"/>
          <w:sz w:val="24"/>
        </w:rPr>
        <w:t>在投标截止时间后半小时内，投标人通过</w:t>
      </w:r>
      <w:r>
        <w:rPr>
          <w:rFonts w:hint="eastAsia"/>
          <w:sz w:val="24"/>
          <w:szCs w:val="24"/>
          <w:u w:val="single"/>
        </w:rPr>
        <w:t>广州</w:t>
      </w:r>
      <w:r>
        <w:rPr>
          <w:sz w:val="24"/>
          <w:szCs w:val="24"/>
          <w:u w:val="single"/>
        </w:rPr>
        <w:t xml:space="preserve">公共资源交易中心 </w:t>
      </w:r>
      <w:r>
        <w:rPr>
          <w:rFonts w:hint="eastAsia" w:ascii="宋体" w:hAnsi="宋体"/>
          <w:sz w:val="24"/>
          <w:szCs w:val="24"/>
        </w:rPr>
        <w:t>交易平台</w:t>
      </w:r>
      <w:r>
        <w:rPr>
          <w:rFonts w:hint="eastAsia" w:ascii="宋体" w:hAnsi="宋体"/>
          <w:sz w:val="24"/>
        </w:rPr>
        <w:t>对已递交的电子投标文件进行解密。投标人完成解密后，再由招标人进行解密。解密完成后，公布招标项目名称、投标人名称、投标保证金的递交情况、投标报价、工期及其他内容；</w:t>
      </w:r>
    </w:p>
    <w:p>
      <w:pPr>
        <w:keepNext w:val="0"/>
        <w:keepLines w:val="0"/>
        <w:pageBreakBefore w:val="0"/>
        <w:widowControl w:val="0"/>
        <w:kinsoku/>
        <w:wordWrap/>
        <w:overflowPunct/>
        <w:topLinePunct w:val="0"/>
        <w:autoSpaceDE/>
        <w:autoSpaceDN/>
        <w:bidi w:val="0"/>
        <w:adjustRightInd/>
        <w:snapToGrid/>
        <w:spacing w:line="360" w:lineRule="auto"/>
        <w:ind w:firstLine="540" w:firstLineChars="224"/>
        <w:textAlignment w:val="auto"/>
        <w:rPr>
          <w:rFonts w:ascii="宋体" w:hAnsi="宋体"/>
          <w:b/>
          <w:bCs/>
          <w:sz w:val="24"/>
          <w:szCs w:val="24"/>
        </w:rPr>
      </w:pPr>
      <w:r>
        <w:rPr>
          <w:rFonts w:hint="eastAsia" w:ascii="宋体" w:hAnsi="宋体"/>
          <w:b/>
          <w:bCs/>
          <w:sz w:val="24"/>
          <w:szCs w:val="24"/>
        </w:rPr>
        <w:t>条款号：</w:t>
      </w:r>
      <w:r>
        <w:rPr>
          <w:rFonts w:ascii="宋体" w:hAnsi="宋体"/>
          <w:b/>
          <w:bCs/>
          <w:sz w:val="24"/>
          <w:szCs w:val="24"/>
        </w:rPr>
        <w:t xml:space="preserve">38.1                    </w:t>
      </w:r>
      <w:r>
        <w:rPr>
          <w:rFonts w:hint="eastAsia" w:ascii="宋体" w:hAnsi="宋体"/>
          <w:b/>
          <w:bCs/>
          <w:sz w:val="24"/>
          <w:szCs w:val="24"/>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hAnsi="宋体"/>
          <w:sz w:val="24"/>
          <w:szCs w:val="24"/>
        </w:rPr>
      </w:pPr>
      <w:r>
        <w:rPr>
          <w:rFonts w:hint="eastAsia" w:ascii="宋体" w:hAnsi="宋体"/>
          <w:bCs/>
          <w:sz w:val="24"/>
          <w:szCs w:val="24"/>
        </w:rPr>
        <w:t>原文：</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textAlignment w:val="auto"/>
        <w:rPr>
          <w:rFonts w:ascii="宋体" w:hAnsi="宋体"/>
          <w:sz w:val="24"/>
          <w:szCs w:val="24"/>
        </w:rPr>
      </w:pPr>
      <w:r>
        <w:rPr>
          <w:rFonts w:hint="eastAsia" w:ascii="宋体" w:hAnsi="宋体"/>
          <w:bCs/>
          <w:sz w:val="24"/>
          <w:szCs w:val="24"/>
        </w:rPr>
        <w:t>现文：</w:t>
      </w:r>
      <w:r>
        <w:rPr>
          <w:rFonts w:hint="eastAsia" w:ascii="宋体" w:hAnsi="宋体"/>
          <w:sz w:val="24"/>
          <w:szCs w:val="24"/>
        </w:rPr>
        <w:t>为有助于投标文件的审查、评价和比较，评标期间，经</w:t>
      </w:r>
      <w:r>
        <w:rPr>
          <w:rFonts w:hint="eastAsia" w:ascii="宋体" w:hAnsi="宋体"/>
          <w:sz w:val="24"/>
          <w:szCs w:val="24"/>
          <w:u w:val="single"/>
        </w:rPr>
        <w:t>综合评标委员会</w:t>
      </w:r>
      <w:r>
        <w:rPr>
          <w:rFonts w:hint="eastAsia" w:ascii="宋体" w:hAnsi="宋体"/>
          <w:sz w:val="24"/>
          <w:szCs w:val="24"/>
        </w:rPr>
        <w:t>中两人以上（含两人）的成员以书面形式提出动议，</w:t>
      </w:r>
      <w:r>
        <w:rPr>
          <w:rFonts w:hint="eastAsia" w:ascii="宋体" w:hAnsi="宋体"/>
          <w:sz w:val="24"/>
          <w:szCs w:val="24"/>
          <w:u w:val="single"/>
        </w:rPr>
        <w:t>综合评标委员会</w:t>
      </w:r>
      <w:r>
        <w:rPr>
          <w:rFonts w:hint="eastAsia" w:ascii="宋体" w:hAnsi="宋体"/>
          <w:sz w:val="24"/>
          <w:szCs w:val="24"/>
        </w:rPr>
        <w:t>应当书面发出澄清通知，要求投标人</w:t>
      </w:r>
      <w:r>
        <w:rPr>
          <w:rFonts w:hint="eastAsia" w:ascii="宋体" w:hAnsi="宋体"/>
          <w:sz w:val="24"/>
          <w:szCs w:val="24"/>
          <w:u w:val="single"/>
        </w:rPr>
        <w:t>对投标文件含义不明确、对同类问题表述不一致、有明显文字和计算错误的内容以及细微偏差的内容</w:t>
      </w:r>
      <w:r>
        <w:rPr>
          <w:rFonts w:hint="eastAsia" w:ascii="宋体" w:hAnsi="宋体"/>
          <w:sz w:val="24"/>
          <w:szCs w:val="24"/>
        </w:rPr>
        <w:t>作出澄清。</w:t>
      </w:r>
    </w:p>
    <w:p>
      <w:pPr>
        <w:keepNext w:val="0"/>
        <w:keepLines w:val="0"/>
        <w:pageBreakBefore w:val="0"/>
        <w:widowControl w:val="0"/>
        <w:kinsoku/>
        <w:wordWrap/>
        <w:overflowPunct/>
        <w:topLinePunct w:val="0"/>
        <w:autoSpaceDE/>
        <w:autoSpaceDN/>
        <w:bidi w:val="0"/>
        <w:adjustRightInd/>
        <w:snapToGrid/>
        <w:spacing w:line="360" w:lineRule="auto"/>
        <w:ind w:firstLine="540" w:firstLineChars="224"/>
        <w:textAlignment w:val="auto"/>
        <w:rPr>
          <w:b/>
          <w:sz w:val="24"/>
          <w:szCs w:val="24"/>
        </w:rPr>
      </w:pPr>
      <w:r>
        <w:rPr>
          <w:rFonts w:hint="eastAsia"/>
          <w:b/>
          <w:sz w:val="24"/>
          <w:szCs w:val="24"/>
        </w:rPr>
        <w:t>条款号：</w:t>
      </w:r>
      <w:r>
        <w:rPr>
          <w:rFonts w:ascii="宋体" w:hAnsi="宋体"/>
          <w:b/>
          <w:sz w:val="24"/>
          <w:szCs w:val="24"/>
        </w:rPr>
        <w:t>39.</w:t>
      </w:r>
      <w:r>
        <w:rPr>
          <w:rFonts w:hint="eastAsia" w:ascii="宋体" w:hAnsi="宋体"/>
          <w:b/>
          <w:sz w:val="24"/>
          <w:szCs w:val="24"/>
        </w:rPr>
        <w:t>2</w:t>
      </w:r>
      <w:r>
        <w:rPr>
          <w:rFonts w:hint="eastAsia"/>
          <w:b/>
          <w:sz w:val="24"/>
          <w:szCs w:val="24"/>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sz w:val="24"/>
          <w:szCs w:val="24"/>
        </w:rPr>
      </w:pPr>
      <w:r>
        <w:rPr>
          <w:rFonts w:hint="eastAsia"/>
          <w:b/>
          <w:sz w:val="24"/>
          <w:szCs w:val="24"/>
        </w:rPr>
        <w:t>原文：</w:t>
      </w:r>
      <w:r>
        <w:rPr>
          <w:rFonts w:hint="eastAsia" w:ascii="宋体" w:hAnsi="宋体"/>
          <w:sz w:val="24"/>
          <w:szCs w:val="24"/>
        </w:rPr>
        <w:t>依法必须进行公开招标的项目，招标人应当确定排名第一的中标候选人为中标人；</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40" w:firstLineChars="224"/>
        <w:textAlignment w:val="auto"/>
        <w:rPr>
          <w:rFonts w:ascii="宋体" w:hAnsi="宋体"/>
          <w:sz w:val="24"/>
          <w:szCs w:val="24"/>
        </w:rPr>
      </w:pPr>
      <w:r>
        <w:rPr>
          <w:b/>
          <w:sz w:val="24"/>
          <w:szCs w:val="24"/>
        </w:rPr>
        <w:t>现文</w:t>
      </w:r>
      <w:r>
        <w:rPr>
          <w:rFonts w:hint="eastAsia"/>
          <w:b/>
          <w:sz w:val="24"/>
          <w:szCs w:val="24"/>
        </w:rPr>
        <w:t>：</w:t>
      </w:r>
      <w:r>
        <w:rPr>
          <w:rFonts w:hint="eastAsia" w:ascii="宋体" w:hAnsi="宋体"/>
          <w:sz w:val="24"/>
          <w:szCs w:val="24"/>
        </w:rPr>
        <w:t>依法必须进行公开招标的项目，招标人应当确定排名第一的中标候选人，若在填报中标候选人公示信息时被发现</w:t>
      </w:r>
      <w:r>
        <w:rPr>
          <w:rFonts w:ascii="宋体" w:hAnsi="宋体"/>
          <w:sz w:val="24"/>
          <w:szCs w:val="24"/>
        </w:rPr>
        <w:t>委派的项目负责人已在其他在建项目中任职的，</w:t>
      </w:r>
      <w:r>
        <w:rPr>
          <w:rFonts w:hint="eastAsia" w:ascii="宋体" w:hAnsi="宋体"/>
          <w:sz w:val="24"/>
          <w:szCs w:val="24"/>
        </w:rPr>
        <w:t>则不能进行中标候选人公示，</w:t>
      </w:r>
      <w:r>
        <w:rPr>
          <w:rFonts w:ascii="宋体" w:hAnsi="宋体"/>
          <w:sz w:val="24"/>
          <w:szCs w:val="24"/>
        </w:rPr>
        <w:t>招标人可以确定排名第二的中标候选人为中标人</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540" w:firstLineChars="224"/>
        <w:textAlignment w:val="auto"/>
        <w:rPr>
          <w:b/>
          <w:sz w:val="24"/>
          <w:szCs w:val="24"/>
        </w:rPr>
      </w:pPr>
      <w:r>
        <w:rPr>
          <w:rFonts w:hint="eastAsia"/>
          <w:b/>
          <w:sz w:val="24"/>
          <w:szCs w:val="24"/>
        </w:rPr>
        <w:t>条款号：</w:t>
      </w:r>
      <w:r>
        <w:rPr>
          <w:rFonts w:ascii="宋体" w:hAnsi="宋体"/>
          <w:b/>
          <w:sz w:val="24"/>
          <w:szCs w:val="24"/>
        </w:rPr>
        <w:t>39. 3</w:t>
      </w:r>
      <w:r>
        <w:rPr>
          <w:rFonts w:hint="eastAsia"/>
          <w:b/>
          <w:sz w:val="24"/>
          <w:szCs w:val="24"/>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sz w:val="24"/>
          <w:szCs w:val="24"/>
        </w:rPr>
      </w:pPr>
      <w:r>
        <w:rPr>
          <w:rFonts w:hint="eastAsia"/>
          <w:b/>
          <w:sz w:val="24"/>
          <w:szCs w:val="24"/>
        </w:rPr>
        <w:t>原文：</w:t>
      </w:r>
      <w:r>
        <w:rPr>
          <w:rFonts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540" w:firstLineChars="224"/>
        <w:textAlignment w:val="auto"/>
        <w:rPr>
          <w:b/>
          <w:sz w:val="24"/>
          <w:szCs w:val="24"/>
        </w:rPr>
      </w:pPr>
      <w:r>
        <w:rPr>
          <w:b/>
          <w:sz w:val="24"/>
          <w:szCs w:val="24"/>
        </w:rPr>
        <w:t>现文</w:t>
      </w:r>
      <w:r>
        <w:rPr>
          <w:rFonts w:hint="eastAsia"/>
          <w:b/>
          <w:sz w:val="24"/>
          <w:szCs w:val="24"/>
        </w:rPr>
        <w:t>：</w:t>
      </w:r>
      <w:r>
        <w:rPr>
          <w:rFonts w:ascii="宋体" w:hAnsi="宋体"/>
          <w:sz w:val="24"/>
          <w:szCs w:val="24"/>
        </w:rPr>
        <w:t>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540" w:firstLineChars="224"/>
        <w:textAlignment w:val="auto"/>
        <w:rPr>
          <w:rFonts w:ascii="宋体" w:hAnsi="宋体"/>
          <w:b/>
          <w:sz w:val="24"/>
          <w:szCs w:val="24"/>
        </w:rPr>
      </w:pPr>
      <w:r>
        <w:rPr>
          <w:rFonts w:hint="eastAsia" w:ascii="宋体" w:hAnsi="宋体"/>
          <w:b/>
          <w:sz w:val="24"/>
          <w:szCs w:val="24"/>
        </w:rPr>
        <w:t>条款号：41.1修改类型：修改</w:t>
      </w:r>
    </w:p>
    <w:p>
      <w:pPr>
        <w:keepNext w:val="0"/>
        <w:keepLines w:val="0"/>
        <w:pageBreakBefore w:val="0"/>
        <w:widowControl w:val="0"/>
        <w:kinsoku/>
        <w:wordWrap/>
        <w:overflowPunct/>
        <w:topLinePunct w:val="0"/>
        <w:autoSpaceDE/>
        <w:autoSpaceDN/>
        <w:bidi w:val="0"/>
        <w:adjustRightInd/>
        <w:snapToGrid/>
        <w:spacing w:line="360" w:lineRule="auto"/>
        <w:ind w:firstLine="540" w:firstLineChars="224"/>
        <w:textAlignment w:val="auto"/>
        <w:rPr>
          <w:rFonts w:ascii="宋体" w:hAnsi="宋体"/>
          <w:b/>
          <w:sz w:val="24"/>
          <w:szCs w:val="24"/>
        </w:rPr>
      </w:pPr>
      <w:r>
        <w:rPr>
          <w:rFonts w:hint="eastAsia" w:ascii="宋体" w:hAnsi="宋体"/>
          <w:b/>
          <w:sz w:val="24"/>
          <w:szCs w:val="24"/>
        </w:rPr>
        <w:t>原文：</w:t>
      </w:r>
      <w:r>
        <w:rPr>
          <w:rFonts w:hint="eastAsia" w:ascii="宋体" w:hAnsi="宋体"/>
          <w:sz w:val="24"/>
          <w:szCs w:val="24"/>
        </w:rPr>
        <w:t>开标由招标人主持；</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602" w:firstLineChars="250"/>
        <w:textAlignment w:val="auto"/>
        <w:rPr>
          <w:rFonts w:ascii="宋体" w:hAnsi="宋体"/>
          <w:b/>
          <w:sz w:val="24"/>
          <w:szCs w:val="24"/>
        </w:rPr>
      </w:pPr>
      <w:r>
        <w:rPr>
          <w:rFonts w:hint="eastAsia" w:ascii="宋体" w:hAnsi="宋体"/>
          <w:b/>
          <w:sz w:val="24"/>
          <w:szCs w:val="24"/>
        </w:rPr>
        <w:t>现文：</w:t>
      </w:r>
      <w:r>
        <w:rPr>
          <w:rFonts w:hint="eastAsia" w:ascii="宋体" w:hAnsi="宋体"/>
          <w:sz w:val="24"/>
          <w:szCs w:val="24"/>
        </w:rPr>
        <w:t>开标由招标人</w:t>
      </w:r>
      <w:r>
        <w:rPr>
          <w:rFonts w:hint="eastAsia" w:ascii="宋体" w:hAnsi="宋体"/>
          <w:sz w:val="24"/>
          <w:szCs w:val="24"/>
          <w:u w:val="single"/>
        </w:rPr>
        <w:t>或招标代理</w:t>
      </w:r>
      <w:r>
        <w:rPr>
          <w:rFonts w:hint="eastAsia" w:ascii="宋体" w:hAnsi="宋体"/>
          <w:sz w:val="24"/>
          <w:szCs w:val="24"/>
        </w:rPr>
        <w:t>主持；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条款号：41.2.1修改类型：修改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原文：</w:t>
      </w:r>
      <w:r>
        <w:rPr>
          <w:rFonts w:hint="eastAsia" w:ascii="宋体" w:hAnsi="宋体"/>
          <w:sz w:val="24"/>
          <w:szCs w:val="24"/>
        </w:rPr>
        <w:t>41.2.1投标截止期前，各投标人递交投标文件（包括技术标投标文件、经济标投标文件）至交易平台。有关投标文件提交的事项详见第一章投标须知。</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360" w:lineRule="auto"/>
        <w:ind w:firstLine="482" w:firstLineChars="200"/>
        <w:textAlignment w:val="auto"/>
        <w:rPr>
          <w:rFonts w:ascii="宋体" w:hAnsi="宋体"/>
          <w:sz w:val="24"/>
          <w:szCs w:val="24"/>
        </w:rPr>
      </w:pPr>
      <w:r>
        <w:rPr>
          <w:rFonts w:hint="eastAsia" w:ascii="宋体" w:hAnsi="宋体"/>
          <w:b/>
          <w:sz w:val="24"/>
          <w:szCs w:val="24"/>
        </w:rPr>
        <w:t>现文：</w:t>
      </w:r>
      <w:r>
        <w:rPr>
          <w:rFonts w:hint="eastAsia" w:ascii="宋体" w:hAnsi="宋体"/>
          <w:sz w:val="24"/>
          <w:szCs w:val="24"/>
        </w:rPr>
        <w:t xml:space="preserve"> 41.2.1投标截止期前，各投标人递交投标文件（包括技术标投标文件、经济标投标文件）至</w:t>
      </w:r>
      <w:r>
        <w:rPr>
          <w:rFonts w:hint="eastAsia" w:ascii="宋体" w:hAnsi="宋体"/>
          <w:sz w:val="24"/>
          <w:szCs w:val="24"/>
          <w:u w:val="single"/>
        </w:rPr>
        <w:t>广州</w:t>
      </w:r>
      <w:r>
        <w:rPr>
          <w:rFonts w:ascii="宋体" w:hAnsi="宋体"/>
          <w:sz w:val="24"/>
          <w:szCs w:val="24"/>
          <w:u w:val="single"/>
        </w:rPr>
        <w:t xml:space="preserve">公共资源交易中心 </w:t>
      </w:r>
      <w:r>
        <w:rPr>
          <w:rFonts w:hint="eastAsia" w:ascii="宋体" w:hAnsi="宋体"/>
          <w:sz w:val="24"/>
          <w:szCs w:val="24"/>
        </w:rPr>
        <w:t>交易平台。有关投标文件提交的事项详见第一章投标须知。</w:t>
      </w:r>
    </w:p>
    <w:p>
      <w:pPr>
        <w:keepNext w:val="0"/>
        <w:keepLines w:val="0"/>
        <w:pageBreakBefore w:val="0"/>
        <w:widowControl w:val="0"/>
        <w:kinsoku/>
        <w:wordWrap/>
        <w:overflowPunct/>
        <w:topLinePunct w:val="0"/>
        <w:autoSpaceDE/>
        <w:autoSpaceDN/>
        <w:bidi w:val="0"/>
        <w:adjustRightInd/>
        <w:snapToGrid/>
        <w:spacing w:line="360" w:lineRule="auto"/>
        <w:ind w:firstLine="540" w:firstLineChars="224"/>
        <w:textAlignment w:val="auto"/>
        <w:rPr>
          <w:rFonts w:ascii="宋体" w:hAnsi="宋体"/>
          <w:b/>
          <w:sz w:val="24"/>
          <w:szCs w:val="24"/>
        </w:rPr>
      </w:pPr>
      <w:r>
        <w:rPr>
          <w:rFonts w:hint="eastAsia" w:ascii="宋体" w:hAnsi="宋体"/>
          <w:b/>
          <w:sz w:val="24"/>
          <w:szCs w:val="24"/>
        </w:rPr>
        <w:t>条款号：42.2修改类型：修改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sz w:val="24"/>
          <w:szCs w:val="24"/>
        </w:rPr>
      </w:pPr>
      <w:r>
        <w:rPr>
          <w:rFonts w:hint="eastAsia" w:ascii="宋体" w:hAnsi="宋体"/>
          <w:b/>
          <w:sz w:val="24"/>
          <w:szCs w:val="24"/>
        </w:rPr>
        <w:t>原文：</w:t>
      </w:r>
      <w:r>
        <w:rPr>
          <w:rFonts w:hint="eastAsia" w:ascii="宋体" w:hAnsi="宋体"/>
          <w:sz w:val="24"/>
          <w:szCs w:val="24"/>
        </w:rPr>
        <w:t>42.2评标委员会的组成：方式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方式一：评标委员会为综合评标委员会，负责资格审查及评标工作。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szCs w:val="24"/>
        </w:rPr>
      </w:pPr>
      <w:r>
        <w:rPr>
          <w:rFonts w:hint="eastAsia" w:ascii="宋体" w:hAnsi="宋体"/>
          <w:sz w:val="24"/>
          <w:szCs w:val="24"/>
        </w:rPr>
        <w:t>方式二：评标委员会由技术评审组和经济评审组组成。其中：资格审查及技术评审由技术评标组负责，经济评审由经济评审组负责</w:t>
      </w:r>
      <w:r>
        <w:rPr>
          <w:rFonts w:hint="eastAsia" w:ascii="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sz w:val="24"/>
          <w:szCs w:val="24"/>
        </w:rPr>
      </w:pPr>
      <w:r>
        <w:rPr>
          <w:rFonts w:hint="eastAsia" w:ascii="宋体" w:hAnsi="宋体"/>
          <w:b/>
          <w:sz w:val="24"/>
          <w:szCs w:val="24"/>
        </w:rPr>
        <w:t>现文：</w:t>
      </w:r>
      <w:r>
        <w:rPr>
          <w:rFonts w:hint="eastAsia" w:ascii="宋体" w:hAnsi="宋体"/>
          <w:sz w:val="24"/>
          <w:szCs w:val="24"/>
        </w:rPr>
        <w:t>评标委员会的组成：方式</w:t>
      </w:r>
      <w:r>
        <w:rPr>
          <w:rFonts w:hint="eastAsia" w:ascii="宋体" w:hAnsi="宋体"/>
          <w:sz w:val="24"/>
          <w:szCs w:val="24"/>
          <w:u w:val="single"/>
        </w:rPr>
        <w:t>一</w:t>
      </w:r>
      <w:r>
        <w:rPr>
          <w:rFonts w:hint="eastAsia" w:ascii="宋体" w:hAnsi="宋体"/>
          <w:sz w:val="24"/>
          <w:szCs w:val="24"/>
        </w:rPr>
        <w:t>。</w:t>
      </w:r>
    </w:p>
    <w:p>
      <w:pPr>
        <w:keepNext w:val="0"/>
        <w:keepLines w:val="0"/>
        <w:pageBreakBefore w:val="0"/>
        <w:widowControl w:val="0"/>
        <w:pBdr>
          <w:bottom w:val="single" w:color="auto" w:sz="4" w:space="1"/>
        </w:pBdr>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方式一：评标委员会为综合评标委员会，负责评标工作。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条款号：</w:t>
      </w:r>
      <w:r>
        <w:rPr>
          <w:rFonts w:hint="eastAsia" w:ascii="宋体" w:hAnsi="宋体"/>
          <w:sz w:val="24"/>
          <w:szCs w:val="24"/>
        </w:rPr>
        <w:t>45.1</w:t>
      </w:r>
      <w:r>
        <w:rPr>
          <w:rFonts w:hint="eastAsia" w:ascii="宋体" w:hAnsi="宋体"/>
          <w:b/>
          <w:sz w:val="24"/>
          <w:szCs w:val="24"/>
        </w:rPr>
        <w:t>修改类型：修改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sz w:val="24"/>
          <w:szCs w:val="24"/>
        </w:rPr>
      </w:pPr>
      <w:r>
        <w:rPr>
          <w:rFonts w:hint="eastAsia" w:ascii="宋体" w:hAnsi="宋体"/>
          <w:b/>
          <w:sz w:val="24"/>
          <w:szCs w:val="24"/>
        </w:rPr>
        <w:t>原文：</w:t>
      </w:r>
    </w:p>
    <w:p>
      <w:pPr>
        <w:keepNext w:val="0"/>
        <w:keepLines w:val="0"/>
        <w:pageBreakBefore w:val="0"/>
        <w:widowControl w:val="0"/>
        <w:pBdr>
          <w:bottom w:val="single" w:color="auto" w:sz="4" w:space="1"/>
        </w:pBdr>
        <w:tabs>
          <w:tab w:val="left" w:pos="4253"/>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45.1若通过技术标有效性审查的投标人中所有投标报价均大于等于最高投标限价*D%（D的取值范围为[94,100],由招标人自主确定）的（具体金额为：元），则本项目招标失败，由招标人依法重新招标。</w:t>
      </w:r>
    </w:p>
    <w:p>
      <w:pPr>
        <w:keepNext w:val="0"/>
        <w:keepLines w:val="0"/>
        <w:pageBreakBefore w:val="0"/>
        <w:widowControl w:val="0"/>
        <w:pBdr>
          <w:bottom w:val="single" w:color="auto" w:sz="4" w:space="1"/>
        </w:pBdr>
        <w:kinsoku/>
        <w:wordWrap/>
        <w:overflowPunct/>
        <w:topLinePunct w:val="0"/>
        <w:autoSpaceDE/>
        <w:autoSpaceDN/>
        <w:bidi w:val="0"/>
        <w:adjustRightInd/>
        <w:snapToGrid/>
        <w:spacing w:line="360" w:lineRule="auto"/>
        <w:ind w:firstLine="482" w:firstLineChars="200"/>
        <w:textAlignment w:val="auto"/>
        <w:rPr>
          <w:rFonts w:ascii="宋体" w:hAnsi="宋体"/>
          <w:b/>
          <w:sz w:val="24"/>
          <w:szCs w:val="24"/>
        </w:rPr>
      </w:pPr>
      <w:r>
        <w:rPr>
          <w:rFonts w:hint="eastAsia" w:ascii="宋体" w:hAnsi="宋体"/>
          <w:b/>
          <w:sz w:val="24"/>
          <w:szCs w:val="24"/>
        </w:rPr>
        <w:t>现文：</w:t>
      </w:r>
    </w:p>
    <w:p>
      <w:pPr>
        <w:keepNext w:val="0"/>
        <w:keepLines w:val="0"/>
        <w:pageBreakBefore w:val="0"/>
        <w:widowControl w:val="0"/>
        <w:pBdr>
          <w:bottom w:val="single" w:color="auto" w:sz="4" w:space="1"/>
        </w:pBdr>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u w:val="single"/>
        </w:rPr>
      </w:pPr>
      <w:r>
        <w:rPr>
          <w:rFonts w:hint="eastAsia" w:ascii="宋体" w:hAnsi="宋体"/>
          <w:sz w:val="24"/>
          <w:szCs w:val="24"/>
        </w:rPr>
        <w:t>45.1若通过技术标有效性审查的投标人中所有投标报价均大于等于最高投标限价* D %的</w:t>
      </w:r>
      <w:r>
        <w:rPr>
          <w:rFonts w:hint="eastAsia" w:ascii="宋体" w:hAnsi="宋体"/>
          <w:bCs/>
          <w:sz w:val="24"/>
          <w:szCs w:val="24"/>
        </w:rPr>
        <w:t>（</w:t>
      </w:r>
      <w:r>
        <w:rPr>
          <w:rFonts w:hint="eastAsia" w:ascii="宋体" w:hAnsi="宋体"/>
          <w:sz w:val="24"/>
          <w:szCs w:val="24"/>
        </w:rPr>
        <w:t>D的取值为</w:t>
      </w:r>
      <w:r>
        <w:rPr>
          <w:rFonts w:hint="eastAsia" w:ascii="宋体" w:hAnsi="宋体"/>
          <w:sz w:val="24"/>
          <w:szCs w:val="24"/>
          <w:u w:val="single"/>
        </w:rPr>
        <w:t>100%</w:t>
      </w:r>
      <w:r>
        <w:rPr>
          <w:rFonts w:hint="eastAsia" w:ascii="宋体" w:hAnsi="宋体"/>
          <w:sz w:val="24"/>
          <w:szCs w:val="24"/>
        </w:rPr>
        <w:t>）的（具体金额为：4834808.15元），则本项目招标失败，由招标人依法重新招标。</w:t>
      </w:r>
    </w:p>
    <w:p>
      <w:pPr>
        <w:spacing w:line="360" w:lineRule="auto"/>
        <w:ind w:firstLine="482" w:firstLineChars="200"/>
        <w:rPr>
          <w:rFonts w:ascii="宋体" w:hAnsi="宋体"/>
          <w:b/>
          <w:sz w:val="24"/>
          <w:szCs w:val="24"/>
        </w:rPr>
      </w:pPr>
      <w:r>
        <w:rPr>
          <w:rFonts w:hint="eastAsia" w:ascii="宋体" w:hAnsi="宋体"/>
          <w:b/>
          <w:sz w:val="24"/>
          <w:szCs w:val="24"/>
        </w:rPr>
        <w:t>条款号：</w:t>
      </w:r>
      <w:r>
        <w:rPr>
          <w:rFonts w:hint="eastAsia" w:ascii="宋体" w:hAnsi="宋体"/>
          <w:sz w:val="24"/>
          <w:szCs w:val="24"/>
        </w:rPr>
        <w:t>45.2</w:t>
      </w:r>
      <w:r>
        <w:rPr>
          <w:rFonts w:hint="eastAsia" w:ascii="宋体" w:hAnsi="宋体"/>
          <w:b/>
          <w:sz w:val="24"/>
          <w:szCs w:val="24"/>
        </w:rPr>
        <w:t>修改类型：修改</w:t>
      </w:r>
    </w:p>
    <w:p>
      <w:pPr>
        <w:spacing w:line="360" w:lineRule="auto"/>
        <w:ind w:firstLine="482" w:firstLineChars="200"/>
        <w:rPr>
          <w:rFonts w:ascii="宋体"/>
          <w:sz w:val="24"/>
          <w:szCs w:val="24"/>
        </w:rPr>
      </w:pPr>
      <w:r>
        <w:rPr>
          <w:rFonts w:hint="eastAsia" w:ascii="宋体" w:hAnsi="宋体"/>
          <w:b/>
          <w:sz w:val="24"/>
          <w:szCs w:val="24"/>
        </w:rPr>
        <w:t>原文：</w:t>
      </w:r>
      <w:r>
        <w:rPr>
          <w:rFonts w:hint="eastAsia" w:ascii="宋体" w:hAnsi="宋体"/>
          <w:sz w:val="24"/>
          <w:szCs w:val="24"/>
        </w:rPr>
        <w:t>45.2按方法计算评标参考价：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79730" cy="448310"/>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79730" cy="448310"/>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7660" cy="396875"/>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2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7660" cy="39687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2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7660" cy="396875"/>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7660" cy="39687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sz w:val="24"/>
          <w:szCs w:val="24"/>
        </w:rPr>
      </w:pPr>
      <w:r>
        <w:rPr>
          <w:rFonts w:ascii="宋体" w:hAnsi="宋体" w:cs="仿宋"/>
          <w:sz w:val="24"/>
          <w:szCs w:val="24"/>
        </w:rPr>
        <w:t>X:</w:t>
      </w:r>
      <w:r>
        <w:rPr>
          <w:rFonts w:hint="eastAsia" w:ascii="宋体" w:hAnsi="宋体" w:cs="仿宋"/>
          <w:sz w:val="24"/>
          <w:szCs w:val="24"/>
        </w:rPr>
        <w:t>为等分点值，从</w:t>
      </w:r>
      <w:r>
        <w:rPr>
          <w:rFonts w:ascii="宋体" w:hAnsi="宋体" w:cs="仿宋"/>
          <w:sz w:val="24"/>
          <w:szCs w:val="24"/>
        </w:rPr>
        <w:t>[0,100]</w:t>
      </w:r>
      <w:r>
        <w:rPr>
          <w:rFonts w:hint="eastAsia" w:ascii="宋体" w:hAnsi="宋体" w:cs="仿宋"/>
          <w:sz w:val="24"/>
          <w:szCs w:val="24"/>
        </w:rPr>
        <w:t>整数中随机抽取</w:t>
      </w:r>
    </w:p>
    <w:p>
      <w:pPr>
        <w:spacing w:line="360" w:lineRule="auto"/>
        <w:ind w:firstLine="482" w:firstLineChars="200"/>
        <w:rPr>
          <w:rFonts w:ascii="宋体" w:hAnsi="宋体"/>
          <w:b/>
          <w:sz w:val="24"/>
          <w:szCs w:val="24"/>
        </w:rPr>
      </w:pPr>
      <w:r>
        <w:rPr>
          <w:rFonts w:hint="eastAsia" w:ascii="宋体" w:hAnsi="宋体"/>
          <w:b/>
          <w:sz w:val="24"/>
          <w:szCs w:val="24"/>
        </w:rPr>
        <w:t>现文：</w:t>
      </w:r>
    </w:p>
    <w:p>
      <w:pPr>
        <w:spacing w:line="360" w:lineRule="auto"/>
        <w:ind w:firstLine="480" w:firstLineChars="200"/>
        <w:rPr>
          <w:rFonts w:ascii="宋体" w:hAnsi="宋体"/>
          <w:sz w:val="24"/>
          <w:szCs w:val="24"/>
        </w:rPr>
      </w:pPr>
      <w:r>
        <w:rPr>
          <w:rFonts w:hint="eastAsia" w:ascii="宋体" w:hAnsi="宋体"/>
          <w:sz w:val="24"/>
          <w:szCs w:val="24"/>
        </w:rPr>
        <w:t>45.2按方法</w:t>
      </w:r>
      <w:r>
        <w:rPr>
          <w:rFonts w:hint="eastAsia" w:ascii="宋体" w:hAnsi="宋体"/>
          <w:sz w:val="24"/>
          <w:szCs w:val="24"/>
          <w:u w:val="single"/>
        </w:rPr>
        <w:t>一</w:t>
      </w:r>
      <w:r>
        <w:rPr>
          <w:rFonts w:hint="eastAsia" w:ascii="宋体" w:hAnsi="宋体"/>
          <w:sz w:val="24"/>
          <w:szCs w:val="24"/>
        </w:rPr>
        <w:t>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u w:val="single"/>
        </w:rPr>
      </w:pPr>
      <w:r>
        <w:rPr>
          <w:rFonts w:hint="eastAsia" w:ascii="宋体" w:hAnsi="宋体" w:cs="宋体"/>
          <w:kern w:val="0"/>
          <w:sz w:val="24"/>
          <w:szCs w:val="24"/>
        </w:rPr>
        <w:t>通过技术标有效性审查且经济报价在</w:t>
      </w:r>
      <w:r>
        <w:rPr>
          <w:rFonts w:ascii="宋体" w:hAnsi="宋体" w:cs="仿宋"/>
          <w:sz w:val="24"/>
          <w:szCs w:val="24"/>
          <w:u w:val="single"/>
        </w:rPr>
        <w:t>[</w:t>
      </w:r>
      <w:r>
        <w:rPr>
          <w:rFonts w:hint="eastAsia" w:ascii="宋体" w:hAnsi="宋体" w:cs="仿宋"/>
          <w:sz w:val="24"/>
          <w:szCs w:val="24"/>
          <w:u w:val="single"/>
        </w:rPr>
        <w:t>工程成本警戒价，</w:t>
      </w:r>
      <w:r>
        <w:rPr>
          <w:rFonts w:ascii="宋体" w:hAnsi="宋体" w:cs="仿宋"/>
          <w:sz w:val="24"/>
          <w:szCs w:val="24"/>
          <w:u w:val="single"/>
        </w:rPr>
        <w:t>招标控制价]</w:t>
      </w:r>
      <w:r>
        <w:rPr>
          <w:rFonts w:hint="eastAsia" w:ascii="宋体" w:hAnsi="宋体" w:cs="仿宋"/>
          <w:sz w:val="24"/>
          <w:szCs w:val="24"/>
          <w:u w:val="single"/>
        </w:rPr>
        <w:t>区间中</w:t>
      </w:r>
      <w:r>
        <w:rPr>
          <w:rFonts w:ascii="宋体" w:hAnsi="宋体" w:cs="仿宋"/>
          <w:sz w:val="24"/>
          <w:szCs w:val="24"/>
          <w:u w:val="single"/>
        </w:rPr>
        <w:t>的投标人</w:t>
      </w:r>
      <w:r>
        <w:rPr>
          <w:rFonts w:hint="eastAsia" w:ascii="宋体" w:hAnsi="宋体" w:cs="仿宋"/>
          <w:sz w:val="24"/>
          <w:szCs w:val="24"/>
          <w:u w:val="single"/>
        </w:rPr>
        <w:t>技术标得分</w:t>
      </w:r>
      <w:r>
        <w:rPr>
          <w:rFonts w:ascii="宋体" w:hAnsi="宋体" w:cs="仿宋"/>
          <w:sz w:val="24"/>
          <w:szCs w:val="24"/>
          <w:u w:val="single"/>
        </w:rPr>
        <w:t>由高至低排序后，得出的</w:t>
      </w:r>
      <w:r>
        <w:rPr>
          <w:rFonts w:hint="eastAsia" w:ascii="宋体" w:hAnsi="宋体" w:cs="仿宋"/>
          <w:sz w:val="24"/>
          <w:szCs w:val="24"/>
          <w:u w:val="single"/>
        </w:rPr>
        <w:t>前</w:t>
      </w:r>
      <w:r>
        <w:rPr>
          <w:rFonts w:ascii="宋体" w:hAnsi="宋体" w:cs="仿宋"/>
          <w:sz w:val="24"/>
          <w:szCs w:val="24"/>
          <w:u w:val="single"/>
        </w:rPr>
        <w:t>N</w:t>
      </w:r>
      <w:r>
        <w:rPr>
          <w:rFonts w:hint="eastAsia" w:ascii="宋体" w:hAnsi="宋体" w:cs="仿宋"/>
          <w:sz w:val="24"/>
          <w:szCs w:val="24"/>
          <w:u w:val="single"/>
        </w:rPr>
        <w:t>名(如</w:t>
      </w:r>
      <w:r>
        <w:rPr>
          <w:rFonts w:ascii="宋体" w:hAnsi="宋体" w:cs="仿宋"/>
          <w:sz w:val="24"/>
          <w:szCs w:val="24"/>
          <w:u w:val="single"/>
        </w:rPr>
        <w:t>满足前述条件的投标人大于等于</w:t>
      </w:r>
      <w:r>
        <w:rPr>
          <w:rFonts w:hint="eastAsia" w:ascii="宋体" w:hAnsi="宋体" w:cs="仿宋"/>
          <w:sz w:val="24"/>
          <w:szCs w:val="24"/>
          <w:u w:val="single"/>
        </w:rPr>
        <w:t>5家</w:t>
      </w:r>
      <w:r>
        <w:rPr>
          <w:rFonts w:ascii="宋体" w:hAnsi="宋体" w:cs="仿宋"/>
          <w:sz w:val="24"/>
          <w:szCs w:val="24"/>
          <w:u w:val="single"/>
        </w:rPr>
        <w:t>，则</w:t>
      </w:r>
      <w:r>
        <w:rPr>
          <w:rFonts w:hint="eastAsia" w:ascii="宋体" w:hAnsi="宋体" w:cs="仿宋"/>
          <w:sz w:val="24"/>
          <w:szCs w:val="24"/>
          <w:u w:val="single"/>
        </w:rPr>
        <w:t>N</w:t>
      </w:r>
      <w:r>
        <w:rPr>
          <w:rFonts w:ascii="宋体" w:hAnsi="宋体" w:cs="仿宋"/>
          <w:sz w:val="24"/>
          <w:szCs w:val="24"/>
          <w:u w:val="single"/>
        </w:rPr>
        <w:t>=</w:t>
      </w:r>
      <w:r>
        <w:rPr>
          <w:rFonts w:hint="eastAsia" w:ascii="宋体" w:hAnsi="宋体" w:cs="仿宋"/>
          <w:sz w:val="24"/>
          <w:szCs w:val="24"/>
          <w:u w:val="single"/>
        </w:rPr>
        <w:t>5；如</w:t>
      </w:r>
      <w:r>
        <w:rPr>
          <w:rFonts w:ascii="宋体" w:hAnsi="宋体" w:cs="仿宋"/>
          <w:sz w:val="24"/>
          <w:szCs w:val="24"/>
          <w:u w:val="single"/>
        </w:rPr>
        <w:t>满足前述条件的投标人</w:t>
      </w:r>
      <w:r>
        <w:rPr>
          <w:rFonts w:hint="eastAsia" w:ascii="宋体" w:hAnsi="宋体" w:cs="仿宋"/>
          <w:sz w:val="24"/>
          <w:szCs w:val="24"/>
          <w:u w:val="single"/>
        </w:rPr>
        <w:t>小于5家</w:t>
      </w:r>
      <w:r>
        <w:rPr>
          <w:rFonts w:ascii="宋体" w:hAnsi="宋体" w:cs="仿宋"/>
          <w:sz w:val="24"/>
          <w:szCs w:val="24"/>
          <w:u w:val="single"/>
        </w:rPr>
        <w:t>，</w:t>
      </w:r>
      <w:r>
        <w:rPr>
          <w:rFonts w:hint="eastAsia" w:ascii="宋体" w:hAnsi="宋体" w:cs="仿宋"/>
          <w:sz w:val="24"/>
          <w:szCs w:val="24"/>
          <w:u w:val="single"/>
        </w:rPr>
        <w:t>则N为</w:t>
      </w:r>
      <w:r>
        <w:rPr>
          <w:rFonts w:ascii="宋体" w:hAnsi="宋体" w:cs="仿宋"/>
          <w:sz w:val="24"/>
          <w:szCs w:val="24"/>
          <w:u w:val="single"/>
        </w:rPr>
        <w:t>满足前述条件的投标人</w:t>
      </w:r>
      <w:r>
        <w:rPr>
          <w:rFonts w:hint="eastAsia" w:ascii="宋体" w:hAnsi="宋体" w:cs="仿宋"/>
          <w:sz w:val="24"/>
          <w:szCs w:val="24"/>
          <w:u w:val="single"/>
        </w:rPr>
        <w:t>的数量</w:t>
      </w:r>
      <w:r>
        <w:rPr>
          <w:rFonts w:ascii="宋体" w:hAnsi="宋体" w:cs="仿宋"/>
          <w:sz w:val="24"/>
          <w:szCs w:val="24"/>
          <w:u w:val="single"/>
        </w:rPr>
        <w:t>；若技术分相同</w:t>
      </w:r>
      <w:r>
        <w:rPr>
          <w:rFonts w:hint="eastAsia" w:ascii="宋体" w:hAnsi="宋体" w:cs="仿宋"/>
          <w:sz w:val="24"/>
          <w:szCs w:val="24"/>
          <w:u w:val="single"/>
        </w:rPr>
        <w:t>，则由评标委员会对具有相同情况的投标人采用投票方式，确定投标人的技术得分排序。)投标人的经济报价加权平均，计算评标参考价。公式如下：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w:t>
      </w:r>
      <w:r>
        <w:rPr>
          <w:rFonts w:hint="eastAsia" w:ascii="宋体" w:hAnsi="宋体" w:cs="仿宋"/>
          <w:sz w:val="24"/>
          <w:szCs w:val="24"/>
          <w:u w:val="single"/>
        </w:rPr>
        <w:t>将按上述方法</w:t>
      </w:r>
      <w:r>
        <w:rPr>
          <w:rFonts w:ascii="宋体" w:hAnsi="宋体" w:cs="仿宋"/>
          <w:sz w:val="24"/>
          <w:szCs w:val="24"/>
          <w:u w:val="single"/>
        </w:rPr>
        <w:t>得出</w:t>
      </w:r>
      <w:r>
        <w:rPr>
          <w:rFonts w:hint="eastAsia" w:ascii="宋体" w:hAnsi="宋体" w:cs="仿宋"/>
          <w:sz w:val="24"/>
          <w:szCs w:val="24"/>
          <w:u w:val="single"/>
        </w:rPr>
        <w:t>的N名投标人按技术分由高至低进行排序</w:t>
      </w:r>
      <w:r>
        <w:rPr>
          <w:rFonts w:hint="eastAsia" w:ascii="宋体" w:hAnsi="宋体" w:cs="仿宋"/>
          <w:sz w:val="24"/>
          <w:szCs w:val="24"/>
        </w:rPr>
        <w:t>，第一名投标人的权重为（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79730" cy="448310"/>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79730" cy="448310"/>
            <wp:effectExtent l="0" t="0" r="0" b="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7660" cy="396875"/>
            <wp:effectExtent l="0" t="0" r="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7660" cy="396875"/>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2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7660" cy="396875"/>
            <wp:effectExtent l="0" t="0" r="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7660" cy="396875"/>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noChangeArrowheads="1"/>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pBdr>
          <w:bottom w:val="single" w:color="auto" w:sz="4" w:space="0"/>
        </w:pBdr>
        <w:spacing w:line="360" w:lineRule="auto"/>
        <w:ind w:firstLine="480"/>
        <w:rPr>
          <w:rFonts w:ascii="宋体" w:hAnsi="宋体"/>
          <w:sz w:val="24"/>
          <w:szCs w:val="24"/>
        </w:rPr>
      </w:pPr>
    </w:p>
    <w:p>
      <w:pPr>
        <w:pStyle w:val="154"/>
        <w:tabs>
          <w:tab w:val="left" w:pos="7380"/>
        </w:tabs>
        <w:snapToGrid w:val="0"/>
        <w:spacing w:line="360" w:lineRule="auto"/>
        <w:ind w:firstLine="0" w:firstLineChars="0"/>
        <w:rPr>
          <w:rFonts w:ascii="宋体"/>
          <w:sz w:val="24"/>
          <w:szCs w:val="24"/>
        </w:rPr>
      </w:pPr>
    </w:p>
    <w:p>
      <w:pPr>
        <w:spacing w:line="360" w:lineRule="auto"/>
        <w:ind w:firstLine="482" w:firstLineChars="200"/>
        <w:rPr>
          <w:rFonts w:ascii="宋体" w:hAnsi="宋体"/>
          <w:b/>
          <w:sz w:val="24"/>
          <w:szCs w:val="24"/>
        </w:rPr>
      </w:pPr>
      <w:r>
        <w:rPr>
          <w:rFonts w:hint="eastAsia" w:ascii="宋体" w:hAnsi="宋体"/>
          <w:b/>
          <w:sz w:val="24"/>
          <w:szCs w:val="24"/>
        </w:rPr>
        <w:t>条款号：</w:t>
      </w:r>
      <w:r>
        <w:rPr>
          <w:rFonts w:hint="eastAsia" w:ascii="宋体" w:hAnsi="宋体"/>
          <w:sz w:val="24"/>
          <w:szCs w:val="24"/>
        </w:rPr>
        <w:t>45.4</w:t>
      </w:r>
      <w:r>
        <w:rPr>
          <w:rFonts w:hint="eastAsia" w:ascii="宋体" w:hAnsi="宋体"/>
          <w:b/>
          <w:sz w:val="24"/>
          <w:szCs w:val="24"/>
        </w:rPr>
        <w:t>修改类型：修改</w:t>
      </w:r>
    </w:p>
    <w:p>
      <w:pPr>
        <w:pStyle w:val="154"/>
        <w:tabs>
          <w:tab w:val="left" w:pos="7380"/>
        </w:tabs>
        <w:snapToGrid w:val="0"/>
        <w:spacing w:line="360" w:lineRule="auto"/>
        <w:ind w:firstLine="482"/>
        <w:rPr>
          <w:rFonts w:ascii="宋体"/>
          <w:sz w:val="24"/>
          <w:szCs w:val="24"/>
        </w:rPr>
      </w:pPr>
      <w:r>
        <w:rPr>
          <w:rFonts w:hint="eastAsia" w:ascii="宋体" w:hAnsi="宋体"/>
          <w:b/>
          <w:sz w:val="24"/>
          <w:szCs w:val="24"/>
        </w:rPr>
        <w:t>原文：</w:t>
      </w:r>
      <w:r>
        <w:rPr>
          <w:rFonts w:hint="eastAsia" w:ascii="宋体" w:hAnsi="宋体"/>
          <w:sz w:val="24"/>
          <w:szCs w:val="24"/>
        </w:rPr>
        <w:t>45.4</w:t>
      </w:r>
      <w:r>
        <w:rPr>
          <w:rFonts w:hint="eastAsia" w:ascii="宋体"/>
          <w:sz w:val="24"/>
          <w:szCs w:val="24"/>
        </w:rPr>
        <w:t>计算通过技术标有效性审查的投标人总得分。投标人总得分=（技术得分×技术得分权重</w:t>
      </w:r>
      <w:r>
        <w:rPr>
          <w:rFonts w:hint="eastAsia" w:ascii="宋体" w:cs="宋体"/>
          <w:sz w:val="24"/>
          <w:szCs w:val="24"/>
        </w:rPr>
        <w:t>＋</w:t>
      </w:r>
      <w:r>
        <w:rPr>
          <w:rFonts w:hint="eastAsia" w:ascii="宋体"/>
          <w:sz w:val="24"/>
          <w:szCs w:val="24"/>
        </w:rPr>
        <w:t>经济得分×经济得分权重）×（1-综合诚信评价分数权重）</w:t>
      </w:r>
      <w:r>
        <w:rPr>
          <w:rFonts w:hint="eastAsia" w:ascii="宋体" w:cs="宋体"/>
          <w:sz w:val="24"/>
          <w:szCs w:val="24"/>
        </w:rPr>
        <w:t>＋</w:t>
      </w:r>
      <w:r>
        <w:rPr>
          <w:rFonts w:hint="eastAsia" w:ascii="宋体"/>
          <w:sz w:val="24"/>
          <w:szCs w:val="24"/>
        </w:rPr>
        <w:t>综合诚信评价排名得分×综合诚信评价分数权重）。技术、经济得分权重按投标须知前附表的规定执行。总得分四舍五入保留两位小数</w:t>
      </w:r>
      <w:r>
        <w:rPr>
          <w:rFonts w:hint="eastAsia" w:ascii="宋体" w:hAnsi="宋体"/>
          <w:sz w:val="24"/>
          <w:szCs w:val="24"/>
        </w:rPr>
        <w:t>。</w:t>
      </w:r>
    </w:p>
    <w:p>
      <w:pPr>
        <w:pBdr>
          <w:bottom w:val="single" w:color="auto" w:sz="4" w:space="1"/>
        </w:pBdr>
        <w:spacing w:line="360" w:lineRule="auto"/>
        <w:ind w:firstLine="482" w:firstLineChars="200"/>
        <w:rPr>
          <w:rFonts w:ascii="宋体" w:hAnsi="宋体"/>
          <w:sz w:val="24"/>
          <w:szCs w:val="24"/>
        </w:rPr>
      </w:pPr>
      <w:r>
        <w:rPr>
          <w:rFonts w:hint="eastAsia" w:ascii="宋体" w:hAnsi="宋体"/>
          <w:b/>
          <w:sz w:val="24"/>
          <w:szCs w:val="24"/>
        </w:rPr>
        <w:t>现文：</w:t>
      </w:r>
      <w:r>
        <w:rPr>
          <w:rFonts w:hint="eastAsia" w:ascii="宋体" w:hAnsi="宋体"/>
          <w:sz w:val="24"/>
          <w:szCs w:val="24"/>
        </w:rPr>
        <w:t>45.4</w:t>
      </w:r>
      <w:r>
        <w:rPr>
          <w:rFonts w:hint="eastAsia" w:ascii="宋体"/>
          <w:sz w:val="24"/>
          <w:szCs w:val="24"/>
        </w:rPr>
        <w:t>计算通过技术标有效性审查的投标人总得分。</w:t>
      </w:r>
      <w:r>
        <w:rPr>
          <w:rFonts w:hint="eastAsia" w:ascii="宋体"/>
          <w:sz w:val="24"/>
          <w:szCs w:val="24"/>
          <w:u w:val="single"/>
        </w:rPr>
        <w:t>投标人总得分=技术得分×技术得分权重</w:t>
      </w:r>
      <w:r>
        <w:rPr>
          <w:rFonts w:hint="eastAsia" w:ascii="宋体" w:cs="宋体"/>
          <w:sz w:val="24"/>
          <w:szCs w:val="24"/>
          <w:u w:val="single"/>
        </w:rPr>
        <w:t>＋</w:t>
      </w:r>
      <w:r>
        <w:rPr>
          <w:rFonts w:hint="eastAsia" w:ascii="宋体"/>
          <w:sz w:val="24"/>
          <w:szCs w:val="24"/>
          <w:u w:val="single"/>
        </w:rPr>
        <w:t>经济得分×经济得分权重</w:t>
      </w:r>
      <w:r>
        <w:rPr>
          <w:rFonts w:hint="eastAsia" w:ascii="宋体"/>
          <w:sz w:val="24"/>
          <w:szCs w:val="24"/>
        </w:rPr>
        <w:t>。技术、经济得分权重按投标须知前附表的规定执行。总得分四舍五入保留两位小数</w:t>
      </w:r>
      <w:r>
        <w:rPr>
          <w:rFonts w:hint="eastAsia" w:ascii="宋体" w:hAnsi="宋体"/>
          <w:sz w:val="24"/>
          <w:szCs w:val="24"/>
        </w:rPr>
        <w:t>。</w:t>
      </w:r>
    </w:p>
    <w:p>
      <w:pPr>
        <w:pStyle w:val="154"/>
      </w:pPr>
    </w:p>
    <w:p>
      <w:pPr>
        <w:spacing w:line="400" w:lineRule="exact"/>
        <w:ind w:firstLine="540" w:firstLineChars="224"/>
        <w:rPr>
          <w:rFonts w:ascii="宋体" w:hAnsi="宋体" w:cs="宋体"/>
          <w:b/>
          <w:sz w:val="24"/>
          <w:szCs w:val="24"/>
        </w:rPr>
      </w:pPr>
      <w:r>
        <w:rPr>
          <w:rFonts w:hint="eastAsia" w:ascii="宋体" w:hAnsi="宋体" w:cs="宋体"/>
          <w:b/>
          <w:sz w:val="24"/>
          <w:szCs w:val="24"/>
        </w:rPr>
        <w:t>条款号：附表一《资格审查表》          修改类型：修改</w:t>
      </w:r>
    </w:p>
    <w:p>
      <w:pPr>
        <w:spacing w:line="400" w:lineRule="exact"/>
        <w:ind w:firstLine="540" w:firstLineChars="224"/>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详见《广州市建设工程施工公开招标项目招标文件范本GZZB2018-3》</w:t>
      </w:r>
    </w:p>
    <w:p>
      <w:pPr>
        <w:pBdr>
          <w:bottom w:val="single" w:color="auto" w:sz="6" w:space="1"/>
        </w:pBdr>
        <w:spacing w:line="400" w:lineRule="exact"/>
        <w:ind w:firstLine="602" w:firstLineChars="250"/>
        <w:rPr>
          <w:rFonts w:ascii="宋体" w:hAnsi="宋体" w:cs="宋体"/>
          <w:sz w:val="24"/>
          <w:szCs w:val="24"/>
        </w:rPr>
      </w:pPr>
      <w:r>
        <w:rPr>
          <w:rFonts w:hint="eastAsia" w:ascii="宋体" w:hAnsi="宋体" w:cs="宋体"/>
          <w:b/>
          <w:sz w:val="24"/>
          <w:szCs w:val="24"/>
        </w:rPr>
        <w:t>现文：</w:t>
      </w:r>
      <w:r>
        <w:rPr>
          <w:rFonts w:hint="eastAsia" w:ascii="宋体" w:hAnsi="宋体" w:cs="宋体"/>
          <w:bCs/>
          <w:sz w:val="24"/>
          <w:szCs w:val="24"/>
        </w:rPr>
        <w:t>详见附表一《资格审查表》</w:t>
      </w:r>
    </w:p>
    <w:p>
      <w:pPr>
        <w:spacing w:line="400" w:lineRule="exact"/>
        <w:ind w:firstLine="540" w:firstLineChars="224"/>
        <w:rPr>
          <w:rFonts w:ascii="宋体" w:hAnsi="宋体" w:cs="宋体"/>
          <w:b/>
          <w:sz w:val="24"/>
          <w:szCs w:val="24"/>
        </w:rPr>
      </w:pPr>
      <w:r>
        <w:rPr>
          <w:rFonts w:hint="eastAsia" w:ascii="宋体" w:hAnsi="宋体" w:cs="宋体"/>
          <w:b/>
          <w:sz w:val="24"/>
          <w:szCs w:val="24"/>
        </w:rPr>
        <w:t>条款号：附表二《技术标有效性审查表》          修改类型：修改</w:t>
      </w:r>
    </w:p>
    <w:p>
      <w:pPr>
        <w:spacing w:line="400" w:lineRule="exact"/>
        <w:ind w:firstLine="540" w:firstLineChars="224"/>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详见《广州市建设工程施工公开招标项目招标文件范本GZZB2018-3》</w:t>
      </w:r>
    </w:p>
    <w:p>
      <w:pPr>
        <w:pBdr>
          <w:bottom w:val="single" w:color="auto" w:sz="6" w:space="1"/>
        </w:pBdr>
        <w:spacing w:line="400" w:lineRule="exact"/>
        <w:ind w:firstLine="602" w:firstLineChars="250"/>
        <w:rPr>
          <w:rFonts w:ascii="宋体" w:hAnsi="宋体" w:cs="宋体"/>
          <w:sz w:val="24"/>
          <w:szCs w:val="24"/>
        </w:rPr>
      </w:pPr>
      <w:r>
        <w:rPr>
          <w:rFonts w:hint="eastAsia" w:ascii="宋体" w:hAnsi="宋体" w:cs="宋体"/>
          <w:b/>
          <w:sz w:val="24"/>
          <w:szCs w:val="24"/>
        </w:rPr>
        <w:t>现文：</w:t>
      </w:r>
      <w:r>
        <w:rPr>
          <w:rFonts w:hint="eastAsia" w:ascii="宋体" w:hAnsi="宋体" w:cs="宋体"/>
          <w:bCs/>
          <w:sz w:val="24"/>
          <w:szCs w:val="24"/>
        </w:rPr>
        <w:t>详见附表二《技术标有效性审查表》</w:t>
      </w:r>
    </w:p>
    <w:p>
      <w:pPr>
        <w:spacing w:line="400" w:lineRule="exact"/>
        <w:ind w:firstLine="540" w:firstLineChars="224"/>
        <w:rPr>
          <w:rFonts w:ascii="宋体" w:hAnsi="宋体" w:cs="宋体"/>
          <w:b/>
          <w:sz w:val="24"/>
          <w:szCs w:val="24"/>
        </w:rPr>
      </w:pPr>
      <w:r>
        <w:rPr>
          <w:rFonts w:hint="eastAsia" w:ascii="宋体" w:hAnsi="宋体" w:cs="宋体"/>
          <w:b/>
          <w:sz w:val="24"/>
          <w:szCs w:val="24"/>
        </w:rPr>
        <w:t>条款号：附表三《经济标有效性审查表》          修改类型：修改</w:t>
      </w:r>
    </w:p>
    <w:p>
      <w:pPr>
        <w:spacing w:line="400" w:lineRule="exact"/>
        <w:ind w:firstLine="540" w:firstLineChars="224"/>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详见《广州市建设工程施工公开招标项目招标文件范本GZZB2018-3》</w:t>
      </w:r>
    </w:p>
    <w:p>
      <w:pPr>
        <w:pBdr>
          <w:bottom w:val="single" w:color="auto" w:sz="6" w:space="1"/>
        </w:pBdr>
        <w:spacing w:line="400" w:lineRule="exact"/>
        <w:ind w:firstLine="602" w:firstLineChars="250"/>
        <w:rPr>
          <w:rFonts w:ascii="宋体" w:hAnsi="宋体" w:cs="宋体"/>
          <w:sz w:val="24"/>
          <w:szCs w:val="24"/>
        </w:rPr>
      </w:pPr>
      <w:r>
        <w:rPr>
          <w:rFonts w:hint="eastAsia" w:ascii="宋体" w:hAnsi="宋体" w:cs="宋体"/>
          <w:b/>
          <w:sz w:val="24"/>
          <w:szCs w:val="24"/>
        </w:rPr>
        <w:t>现文：</w:t>
      </w:r>
      <w:r>
        <w:rPr>
          <w:rFonts w:hint="eastAsia" w:ascii="宋体" w:hAnsi="宋体" w:cs="宋体"/>
          <w:bCs/>
          <w:sz w:val="24"/>
          <w:szCs w:val="24"/>
        </w:rPr>
        <w:t>详见附表三《经济标有效性审查表》</w:t>
      </w:r>
    </w:p>
    <w:p>
      <w:pPr>
        <w:spacing w:line="400" w:lineRule="exact"/>
        <w:ind w:firstLine="540" w:firstLineChars="224"/>
        <w:rPr>
          <w:rFonts w:ascii="宋体" w:hAnsi="宋体" w:cs="宋体"/>
          <w:b/>
          <w:sz w:val="24"/>
          <w:szCs w:val="24"/>
        </w:rPr>
      </w:pPr>
      <w:r>
        <w:rPr>
          <w:rFonts w:hint="eastAsia" w:ascii="宋体" w:hAnsi="宋体" w:cs="宋体"/>
          <w:b/>
          <w:sz w:val="24"/>
          <w:szCs w:val="24"/>
        </w:rPr>
        <w:t>条款号：附表四《技术标详细审查评分表》          修改类型：修改</w:t>
      </w:r>
    </w:p>
    <w:p>
      <w:pPr>
        <w:spacing w:line="400" w:lineRule="exact"/>
        <w:ind w:firstLine="540" w:firstLineChars="224"/>
        <w:rPr>
          <w:rFonts w:ascii="宋体" w:hAnsi="宋体" w:cs="宋体"/>
          <w:bCs/>
          <w:sz w:val="24"/>
          <w:szCs w:val="24"/>
        </w:rPr>
      </w:pPr>
      <w:r>
        <w:rPr>
          <w:rFonts w:hint="eastAsia" w:ascii="宋体" w:hAnsi="宋体" w:cs="宋体"/>
          <w:b/>
          <w:sz w:val="24"/>
          <w:szCs w:val="24"/>
        </w:rPr>
        <w:t>原文：</w:t>
      </w:r>
      <w:r>
        <w:rPr>
          <w:rFonts w:hint="eastAsia" w:ascii="宋体" w:hAnsi="宋体" w:cs="宋体"/>
          <w:bCs/>
          <w:sz w:val="24"/>
          <w:szCs w:val="24"/>
        </w:rPr>
        <w:t>详见《广州市建设工程施工公开招标项目招标文件范本GZZB2018-3》</w:t>
      </w:r>
    </w:p>
    <w:p>
      <w:pPr>
        <w:pBdr>
          <w:bottom w:val="single" w:color="auto" w:sz="6" w:space="1"/>
        </w:pBdr>
        <w:spacing w:line="400" w:lineRule="exact"/>
        <w:ind w:firstLine="602" w:firstLineChars="250"/>
        <w:rPr>
          <w:rFonts w:ascii="宋体" w:hAnsi="宋体" w:cs="宋体"/>
          <w:sz w:val="24"/>
          <w:szCs w:val="24"/>
        </w:rPr>
      </w:pPr>
      <w:r>
        <w:rPr>
          <w:rFonts w:hint="eastAsia" w:ascii="宋体" w:hAnsi="宋体" w:cs="宋体"/>
          <w:b/>
          <w:sz w:val="24"/>
          <w:szCs w:val="24"/>
        </w:rPr>
        <w:t>现文：</w:t>
      </w:r>
      <w:r>
        <w:rPr>
          <w:rFonts w:hint="eastAsia" w:ascii="宋体" w:hAnsi="宋体" w:cs="宋体"/>
          <w:bCs/>
          <w:sz w:val="24"/>
          <w:szCs w:val="24"/>
        </w:rPr>
        <w:t>详见附表四《技术标详细审查评分表》</w:t>
      </w:r>
    </w:p>
    <w:p>
      <w:pPr>
        <w:spacing w:line="400" w:lineRule="exact"/>
        <w:ind w:firstLine="540" w:firstLineChars="224"/>
        <w:rPr>
          <w:rFonts w:ascii="宋体" w:hAnsi="宋体" w:cs="宋体"/>
          <w:b/>
          <w:sz w:val="24"/>
          <w:szCs w:val="24"/>
        </w:rPr>
      </w:pPr>
      <w:r>
        <w:rPr>
          <w:rFonts w:hint="eastAsia" w:ascii="宋体" w:hAnsi="宋体" w:cs="宋体"/>
          <w:b/>
          <w:sz w:val="24"/>
          <w:szCs w:val="24"/>
        </w:rPr>
        <w:t>条款号：附表五（适用于区间抽取法）经济标评分表         修改类型：删除</w:t>
      </w:r>
    </w:p>
    <w:p>
      <w:pPr>
        <w:pBdr>
          <w:bottom w:val="single" w:color="auto" w:sz="6" w:space="1"/>
        </w:pBdr>
        <w:spacing w:line="400" w:lineRule="exact"/>
        <w:ind w:firstLine="540" w:firstLineChars="224"/>
        <w:rPr>
          <w:b/>
          <w:sz w:val="24"/>
          <w:szCs w:val="24"/>
        </w:rPr>
      </w:pPr>
      <w:r>
        <w:rPr>
          <w:rFonts w:hint="eastAsia" w:ascii="宋体" w:hAnsi="宋体" w:cs="宋体"/>
          <w:b/>
          <w:sz w:val="24"/>
          <w:szCs w:val="24"/>
        </w:rPr>
        <w:t>原文：</w:t>
      </w:r>
      <w:r>
        <w:rPr>
          <w:rFonts w:hint="eastAsia" w:ascii="宋体" w:hAnsi="宋体" w:cs="宋体"/>
          <w:bCs/>
          <w:sz w:val="24"/>
          <w:szCs w:val="24"/>
        </w:rPr>
        <w:t>详见《广州市建设工程施工公开招标项目招标文件范本GZZB2018-3》</w:t>
      </w:r>
    </w:p>
    <w:p>
      <w:pP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9"/>
        <w:spacing w:line="360" w:lineRule="auto"/>
      </w:pPr>
      <w:r>
        <w:br w:type="page"/>
      </w:r>
    </w:p>
    <w:p>
      <w:pPr>
        <w:pStyle w:val="2"/>
      </w:pPr>
      <w:bookmarkStart w:id="20" w:name="_Toc5975577"/>
      <w:bookmarkStart w:id="21" w:name="_Toc36568858"/>
      <w:r>
        <w:rPr>
          <w:rFonts w:hint="eastAsia"/>
        </w:rPr>
        <w:t>二、开标、评标及定标办法</w:t>
      </w:r>
      <w:r>
        <w:rPr>
          <w:rFonts w:hint="eastAsia"/>
          <w:szCs w:val="30"/>
        </w:rPr>
        <w:t>通用条款</w:t>
      </w:r>
      <w:bookmarkEnd w:id="20"/>
      <w:bookmarkEnd w:id="21"/>
    </w:p>
    <w:p>
      <w:pPr>
        <w:pStyle w:val="7"/>
        <w:spacing w:before="156" w:after="156"/>
        <w:ind w:firstLine="540" w:firstLineChars="200"/>
      </w:pPr>
      <w:bookmarkStart w:id="22" w:name="_Toc36568859"/>
      <w:bookmarkStart w:id="23" w:name="_Toc2272557"/>
      <w:r>
        <w:rPr>
          <w:rFonts w:hint="eastAsia"/>
        </w:rPr>
        <w:t>（一）总则</w:t>
      </w:r>
      <w:bookmarkEnd w:id="22"/>
      <w:bookmarkEnd w:id="23"/>
    </w:p>
    <w:p>
      <w:pPr>
        <w:spacing w:line="360" w:lineRule="auto"/>
        <w:ind w:firstLine="480" w:firstLineChars="200"/>
        <w:rPr>
          <w:rFonts w:ascii="宋体" w:hAnsi="宋体"/>
          <w:b/>
          <w:sz w:val="24"/>
          <w:szCs w:val="24"/>
        </w:rPr>
      </w:pPr>
      <w:r>
        <w:rPr>
          <w:rFonts w:ascii="宋体" w:hAnsi="宋体"/>
          <w:sz w:val="24"/>
          <w:szCs w:val="24"/>
        </w:rPr>
        <w:t xml:space="preserve">35 </w:t>
      </w:r>
      <w:r>
        <w:rPr>
          <w:rFonts w:hint="eastAsia" w:ascii="宋体" w:hAnsi="宋体"/>
          <w:sz w:val="24"/>
          <w:szCs w:val="24"/>
        </w:rPr>
        <w:t>开标、评标及定标所依据的规则</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《广东省加强建设工程招标投标监督管理的若干规定》（粤发[2004]4号）；</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8《广州市工程建设项目招标投标管理办法》（穗府办规〔2017〕5号）。</w:t>
      </w:r>
    </w:p>
    <w:p>
      <w:pPr>
        <w:spacing w:line="360" w:lineRule="auto"/>
        <w:ind w:firstLine="480" w:firstLineChars="200"/>
        <w:rPr>
          <w:rFonts w:ascii="宋体" w:hAnsi="宋体"/>
          <w:sz w:val="24"/>
          <w:szCs w:val="24"/>
        </w:rPr>
      </w:pPr>
      <w:r>
        <w:rPr>
          <w:rFonts w:hint="eastAsia" w:ascii="宋体" w:hAnsi="宋体"/>
          <w:sz w:val="24"/>
          <w:szCs w:val="24"/>
        </w:rPr>
        <w:t>35.9本项目招标文件。</w:t>
      </w:r>
    </w:p>
    <w:p>
      <w:pPr>
        <w:spacing w:line="360" w:lineRule="auto"/>
        <w:ind w:firstLine="480" w:firstLineChars="200"/>
        <w:rPr>
          <w:rFonts w:ascii="宋体" w:hAnsi="宋体"/>
          <w:sz w:val="24"/>
          <w:szCs w:val="24"/>
        </w:rPr>
      </w:pPr>
      <w:r>
        <w:rPr>
          <w:rFonts w:ascii="宋体" w:hAnsi="宋体"/>
          <w:sz w:val="24"/>
          <w:szCs w:val="24"/>
        </w:rPr>
        <w:t>36</w:t>
      </w:r>
      <w:r>
        <w:rPr>
          <w:rFonts w:hint="eastAsia" w:ascii="宋体" w:hAnsi="宋体"/>
          <w:sz w:val="24"/>
          <w:szCs w:val="24"/>
        </w:rPr>
        <w:t>．开标</w:t>
      </w:r>
    </w:p>
    <w:p>
      <w:pPr>
        <w:spacing w:line="360" w:lineRule="auto"/>
        <w:ind w:firstLine="480" w:firstLineChars="200"/>
        <w:rPr>
          <w:rFonts w:ascii="宋体" w:hAnsi="宋体"/>
          <w:sz w:val="24"/>
          <w:szCs w:val="24"/>
        </w:rPr>
      </w:pPr>
      <w:r>
        <w:rPr>
          <w:rFonts w:ascii="宋体" w:hAnsi="宋体"/>
          <w:sz w:val="24"/>
          <w:szCs w:val="24"/>
        </w:rPr>
        <w:t xml:space="preserve">36.1 </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pPr>
        <w:spacing w:line="360" w:lineRule="auto"/>
        <w:ind w:firstLine="480" w:firstLineChars="200"/>
        <w:rPr>
          <w:rFonts w:ascii="宋体" w:hAnsi="宋体"/>
          <w:sz w:val="24"/>
          <w:szCs w:val="24"/>
        </w:rPr>
      </w:pPr>
      <w:r>
        <w:rPr>
          <w:rFonts w:hint="eastAsia"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pPr>
        <w:spacing w:line="360" w:lineRule="auto"/>
        <w:ind w:firstLine="480" w:firstLineChars="200"/>
        <w:rPr>
          <w:rFonts w:ascii="宋体" w:hAnsi="宋体"/>
          <w:sz w:val="24"/>
        </w:rPr>
      </w:pPr>
      <w:r>
        <w:rPr>
          <w:rFonts w:hint="eastAsia" w:ascii="宋体" w:hAnsi="宋体"/>
          <w:sz w:val="24"/>
        </w:rPr>
        <w:t>36.5按下列程序进行开标：</w:t>
      </w:r>
    </w:p>
    <w:p>
      <w:pPr>
        <w:spacing w:line="360" w:lineRule="auto"/>
        <w:ind w:firstLine="480" w:firstLineChars="200"/>
        <w:rPr>
          <w:rFonts w:ascii="宋体" w:hAnsi="宋体"/>
          <w:sz w:val="24"/>
        </w:rPr>
      </w:pPr>
      <w:r>
        <w:rPr>
          <w:rFonts w:hint="eastAsia" w:ascii="宋体" w:hAnsi="宋体"/>
          <w:sz w:val="24"/>
        </w:rPr>
        <w:t>36.5.1在投标截止时间后半小时内，投标人通过</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rPr>
      </w:pPr>
      <w:r>
        <w:rPr>
          <w:rFonts w:hint="eastAsia" w:ascii="宋体" w:hAnsi="宋体"/>
          <w:sz w:val="24"/>
        </w:rPr>
        <w:t>36.5.4开标结束。</w:t>
      </w:r>
    </w:p>
    <w:p>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．评标</w:t>
      </w:r>
    </w:p>
    <w:p>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pPr>
        <w:spacing w:line="360" w:lineRule="auto"/>
        <w:ind w:firstLine="480" w:firstLineChars="200"/>
        <w:rPr>
          <w:rFonts w:ascii="宋体" w:hAnsi="宋体"/>
          <w:sz w:val="24"/>
          <w:szCs w:val="24"/>
        </w:rPr>
      </w:pPr>
      <w:r>
        <w:rPr>
          <w:rFonts w:ascii="宋体" w:hAnsi="宋体"/>
          <w:sz w:val="24"/>
          <w:szCs w:val="24"/>
        </w:rPr>
        <w:t>37.2</w:t>
      </w:r>
      <w:r>
        <w:rPr>
          <w:rFonts w:hint="eastAsia" w:ascii="宋体" w:hAnsi="宋体"/>
          <w:sz w:val="24"/>
          <w:szCs w:val="24"/>
        </w:rPr>
        <w:t>评标委员会的职责及守则：</w:t>
      </w:r>
    </w:p>
    <w:p>
      <w:pPr>
        <w:spacing w:line="360" w:lineRule="auto"/>
        <w:ind w:firstLine="480" w:firstLineChars="200"/>
        <w:rPr>
          <w:rFonts w:ascii="宋体" w:hAnsi="宋体"/>
          <w:sz w:val="24"/>
          <w:szCs w:val="24"/>
        </w:rPr>
      </w:pPr>
      <w:r>
        <w:rPr>
          <w:rFonts w:ascii="宋体" w:hAnsi="宋体"/>
          <w:sz w:val="24"/>
          <w:szCs w:val="24"/>
        </w:rPr>
        <w:t>37.2.1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pPr>
        <w:spacing w:line="360" w:lineRule="auto"/>
        <w:ind w:firstLine="480" w:firstLineChars="200"/>
        <w:rPr>
          <w:rFonts w:ascii="宋体" w:hAnsi="宋体"/>
          <w:sz w:val="24"/>
          <w:szCs w:val="24"/>
        </w:rPr>
      </w:pPr>
      <w:r>
        <w:rPr>
          <w:rFonts w:ascii="宋体" w:hAnsi="宋体"/>
          <w:sz w:val="24"/>
          <w:szCs w:val="24"/>
        </w:rPr>
        <w:t>37.2.2</w:t>
      </w:r>
      <w:r>
        <w:rPr>
          <w:rFonts w:hint="eastAsia" w:ascii="宋体" w:hAnsi="宋体"/>
          <w:sz w:val="24"/>
          <w:szCs w:val="24"/>
        </w:rPr>
        <w:t>向招标人报告评审意见，推荐合格的中标候选人。</w:t>
      </w:r>
    </w:p>
    <w:p>
      <w:pPr>
        <w:spacing w:line="360" w:lineRule="auto"/>
        <w:ind w:firstLine="480" w:firstLineChars="200"/>
        <w:rPr>
          <w:rFonts w:ascii="宋体" w:hAnsi="宋体"/>
          <w:sz w:val="24"/>
          <w:szCs w:val="24"/>
        </w:rPr>
      </w:pPr>
      <w:r>
        <w:rPr>
          <w:rFonts w:ascii="宋体" w:hAnsi="宋体"/>
          <w:bCs/>
          <w:sz w:val="24"/>
          <w:szCs w:val="24"/>
        </w:rPr>
        <w:t>37.2.3</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rPr>
      </w:pPr>
      <w:r>
        <w:rPr>
          <w:rFonts w:ascii="宋体" w:hAnsi="宋体"/>
          <w:sz w:val="24"/>
          <w:szCs w:val="24"/>
        </w:rPr>
        <w:t>37.2.4</w:t>
      </w:r>
      <w:r>
        <w:rPr>
          <w:rFonts w:hint="eastAsia" w:ascii="宋体" w:hAnsi="宋体"/>
          <w:sz w:val="24"/>
          <w:szCs w:val="24"/>
        </w:rPr>
        <w:t>全体参与评标人员：</w:t>
      </w:r>
    </w:p>
    <w:p>
      <w:pPr>
        <w:spacing w:line="360" w:lineRule="auto"/>
        <w:ind w:firstLine="480" w:firstLineChars="200"/>
        <w:rPr>
          <w:rFonts w:ascii="宋体" w:hAnsi="宋体"/>
          <w:sz w:val="24"/>
          <w:szCs w:val="24"/>
        </w:rPr>
      </w:pPr>
      <w:r>
        <w:rPr>
          <w:rFonts w:ascii="宋体" w:hAnsi="宋体"/>
          <w:sz w:val="24"/>
          <w:szCs w:val="24"/>
        </w:rPr>
        <w:t xml:space="preserve">37.2.4.1 </w:t>
      </w:r>
      <w:r>
        <w:rPr>
          <w:rFonts w:hint="eastAsia" w:ascii="宋体" w:hAnsi="宋体"/>
          <w:sz w:val="24"/>
          <w:szCs w:val="24"/>
        </w:rPr>
        <w:t>必须遵守评标纪律、不得泄密；</w:t>
      </w:r>
    </w:p>
    <w:p>
      <w:pPr>
        <w:spacing w:line="360" w:lineRule="auto"/>
        <w:ind w:firstLine="480" w:firstLineChars="200"/>
        <w:rPr>
          <w:rFonts w:ascii="宋体" w:hAnsi="宋体"/>
          <w:sz w:val="24"/>
          <w:szCs w:val="24"/>
        </w:rPr>
      </w:pPr>
      <w:r>
        <w:rPr>
          <w:rFonts w:ascii="宋体" w:hAnsi="宋体"/>
          <w:sz w:val="24"/>
          <w:szCs w:val="24"/>
        </w:rPr>
        <w:t xml:space="preserve">37.2.4.2 </w:t>
      </w:r>
      <w:r>
        <w:rPr>
          <w:rFonts w:hint="eastAsia" w:ascii="宋体" w:hAnsi="宋体"/>
          <w:sz w:val="24"/>
          <w:szCs w:val="24"/>
        </w:rPr>
        <w:t>必须公正、不得循私；</w:t>
      </w:r>
    </w:p>
    <w:p>
      <w:pPr>
        <w:spacing w:line="360" w:lineRule="auto"/>
        <w:ind w:firstLine="480" w:firstLineChars="200"/>
        <w:rPr>
          <w:rFonts w:ascii="宋体" w:hAnsi="宋体"/>
          <w:sz w:val="24"/>
          <w:szCs w:val="24"/>
        </w:rPr>
      </w:pPr>
      <w:r>
        <w:rPr>
          <w:rFonts w:ascii="宋体" w:hAnsi="宋体"/>
          <w:sz w:val="24"/>
          <w:szCs w:val="24"/>
        </w:rPr>
        <w:t xml:space="preserve">37.2.4.3 </w:t>
      </w:r>
      <w:r>
        <w:rPr>
          <w:rFonts w:hint="eastAsia" w:ascii="宋体" w:hAnsi="宋体"/>
          <w:sz w:val="24"/>
          <w:szCs w:val="24"/>
        </w:rPr>
        <w:t>必须科学、不得草率；</w:t>
      </w:r>
    </w:p>
    <w:p>
      <w:pPr>
        <w:spacing w:line="360" w:lineRule="auto"/>
        <w:ind w:firstLine="480" w:firstLineChars="200"/>
        <w:rPr>
          <w:rFonts w:ascii="宋体" w:hAnsi="宋体"/>
          <w:sz w:val="24"/>
          <w:szCs w:val="24"/>
        </w:rPr>
      </w:pPr>
      <w:r>
        <w:rPr>
          <w:rFonts w:ascii="宋体" w:hAnsi="宋体"/>
          <w:sz w:val="24"/>
          <w:szCs w:val="24"/>
        </w:rPr>
        <w:t xml:space="preserve">37.2.4.4 </w:t>
      </w:r>
      <w:r>
        <w:rPr>
          <w:rFonts w:hint="eastAsia" w:ascii="宋体" w:hAnsi="宋体"/>
          <w:sz w:val="24"/>
          <w:szCs w:val="24"/>
        </w:rPr>
        <w:t>必须客观、不得带有成见；</w:t>
      </w:r>
    </w:p>
    <w:p>
      <w:pPr>
        <w:spacing w:line="360" w:lineRule="auto"/>
        <w:ind w:firstLine="480" w:firstLineChars="200"/>
        <w:rPr>
          <w:rFonts w:ascii="宋体" w:hAnsi="宋体"/>
          <w:sz w:val="24"/>
          <w:szCs w:val="24"/>
        </w:rPr>
      </w:pPr>
      <w:r>
        <w:rPr>
          <w:rFonts w:ascii="宋体" w:hAnsi="宋体"/>
          <w:sz w:val="24"/>
          <w:szCs w:val="24"/>
        </w:rPr>
        <w:t xml:space="preserve">37.2.4.5 </w:t>
      </w:r>
      <w:r>
        <w:rPr>
          <w:rFonts w:hint="eastAsia" w:ascii="宋体" w:hAnsi="宋体"/>
          <w:sz w:val="24"/>
          <w:szCs w:val="24"/>
        </w:rPr>
        <w:t>必须平等、不得强加于人；</w:t>
      </w:r>
    </w:p>
    <w:p>
      <w:pPr>
        <w:spacing w:line="360" w:lineRule="auto"/>
        <w:ind w:firstLine="480" w:firstLineChars="200"/>
        <w:rPr>
          <w:rFonts w:ascii="宋体" w:hAnsi="宋体"/>
          <w:sz w:val="24"/>
          <w:szCs w:val="24"/>
        </w:rPr>
      </w:pPr>
      <w:r>
        <w:rPr>
          <w:rFonts w:ascii="宋体" w:hAnsi="宋体"/>
          <w:sz w:val="24"/>
          <w:szCs w:val="24"/>
        </w:rPr>
        <w:t xml:space="preserve">37.2.4.6 </w:t>
      </w:r>
      <w:r>
        <w:rPr>
          <w:rFonts w:hint="eastAsia" w:ascii="宋体" w:hAnsi="宋体"/>
          <w:sz w:val="24"/>
          <w:szCs w:val="24"/>
        </w:rPr>
        <w:t>必须严谨、不得随意马虎。</w:t>
      </w:r>
    </w:p>
    <w:p>
      <w:pPr>
        <w:spacing w:line="360" w:lineRule="auto"/>
        <w:ind w:firstLine="480" w:firstLineChars="200"/>
        <w:rPr>
          <w:rFonts w:ascii="宋体" w:hAnsi="宋体"/>
          <w:sz w:val="24"/>
          <w:szCs w:val="24"/>
        </w:rPr>
      </w:pPr>
      <w:r>
        <w:rPr>
          <w:rFonts w:ascii="宋体" w:hAnsi="宋体"/>
          <w:sz w:val="24"/>
          <w:szCs w:val="24"/>
        </w:rPr>
        <w:t xml:space="preserve">37.3 </w:t>
      </w:r>
      <w:r>
        <w:rPr>
          <w:rFonts w:hint="eastAsia" w:ascii="宋体" w:hAnsi="宋体"/>
          <w:sz w:val="24"/>
          <w:szCs w:val="24"/>
        </w:rPr>
        <w:t>评标结束后，评标委员会递交评标报告并依法推荐中标候选人。</w:t>
      </w:r>
    </w:p>
    <w:p>
      <w:pPr>
        <w:spacing w:line="360" w:lineRule="auto"/>
        <w:ind w:firstLine="480" w:firstLineChars="200"/>
        <w:rPr>
          <w:rFonts w:ascii="宋体" w:hAnsi="宋体"/>
          <w:sz w:val="24"/>
          <w:szCs w:val="24"/>
        </w:rPr>
      </w:pPr>
      <w:r>
        <w:rPr>
          <w:rFonts w:ascii="宋体" w:hAnsi="宋体"/>
          <w:sz w:val="24"/>
          <w:szCs w:val="24"/>
        </w:rPr>
        <w:t>38</w:t>
      </w:r>
      <w:r>
        <w:rPr>
          <w:rFonts w:hint="eastAsia" w:ascii="宋体" w:hAnsi="宋体"/>
          <w:sz w:val="24"/>
          <w:szCs w:val="24"/>
        </w:rPr>
        <w:t>．投标文件的澄清</w:t>
      </w:r>
    </w:p>
    <w:p>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sz w:val="24"/>
          <w:szCs w:val="24"/>
        </w:rPr>
      </w:pPr>
      <w:r>
        <w:rPr>
          <w:rFonts w:ascii="宋体" w:hAnsi="宋体"/>
          <w:sz w:val="24"/>
          <w:szCs w:val="24"/>
        </w:rPr>
        <w:t>39</w:t>
      </w:r>
      <w:r>
        <w:rPr>
          <w:rFonts w:hint="eastAsia" w:ascii="宋体" w:hAnsi="宋体"/>
          <w:sz w:val="24"/>
          <w:szCs w:val="24"/>
        </w:rPr>
        <w:t>．定标</w:t>
      </w:r>
    </w:p>
    <w:p>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pPr>
        <w:spacing w:line="360" w:lineRule="auto"/>
        <w:ind w:firstLine="480" w:firstLineChars="200"/>
        <w:rPr>
          <w:rFonts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pPr>
        <w:pStyle w:val="7"/>
        <w:spacing w:before="156" w:after="156"/>
        <w:ind w:firstLine="540" w:firstLineChars="200"/>
      </w:pPr>
      <w:bookmarkStart w:id="24" w:name="_Toc2272558"/>
      <w:bookmarkStart w:id="25" w:name="_Toc36568860"/>
      <w:r>
        <w:rPr>
          <w:rFonts w:hint="eastAsia"/>
        </w:rPr>
        <w:t>（二）开标评标办法程序和细则</w:t>
      </w:r>
      <w:bookmarkEnd w:id="24"/>
      <w:bookmarkEnd w:id="25"/>
    </w:p>
    <w:p>
      <w:pPr>
        <w:spacing w:line="360" w:lineRule="auto"/>
        <w:ind w:firstLine="480" w:firstLineChars="200"/>
        <w:rPr>
          <w:rFonts w:ascii="宋体" w:hAnsi="宋体"/>
          <w:sz w:val="24"/>
          <w:szCs w:val="24"/>
        </w:rPr>
      </w:pPr>
      <w:r>
        <w:rPr>
          <w:rFonts w:hint="eastAsia" w:ascii="宋体" w:hAnsi="宋体"/>
          <w:sz w:val="24"/>
          <w:szCs w:val="24"/>
        </w:rPr>
        <w:t>注：以下八种评标办法所述企业综合诚信评价分数即投标截止当日</w:t>
      </w:r>
      <w:r>
        <w:rPr>
          <w:rFonts w:hint="eastAsia" w:ascii="宋体" w:hAnsi="宋体"/>
          <w:b/>
          <w:bCs/>
          <w:sz w:val="24"/>
          <w:szCs w:val="24"/>
        </w:rPr>
        <w:t>广州市工程招标代理</w:t>
      </w:r>
      <w:r>
        <w:rPr>
          <w:rFonts w:ascii="宋体" w:hAnsi="宋体"/>
          <w:b/>
          <w:bCs/>
          <w:sz w:val="24"/>
          <w:szCs w:val="24"/>
        </w:rPr>
        <w:t>行业协会</w:t>
      </w:r>
      <w:r>
        <w:rPr>
          <w:rFonts w:hint="eastAsia" w:ascii="宋体" w:hAnsi="宋体"/>
          <w:sz w:val="24"/>
          <w:szCs w:val="24"/>
        </w:rPr>
        <w:t>网站上公布的企业综合诚信评价</w:t>
      </w:r>
      <w:r>
        <w:rPr>
          <w:rFonts w:ascii="宋体" w:hAnsi="宋体"/>
          <w:sz w:val="24"/>
          <w:szCs w:val="24"/>
        </w:rPr>
        <w:t>60</w:t>
      </w:r>
      <w:r>
        <w:rPr>
          <w:rFonts w:hint="eastAsia" w:ascii="宋体" w:hAnsi="宋体"/>
          <w:sz w:val="24"/>
          <w:szCs w:val="24"/>
        </w:rPr>
        <w:t>日诚信分。</w:t>
      </w:r>
    </w:p>
    <w:p>
      <w:pPr>
        <w:spacing w:line="360" w:lineRule="auto"/>
        <w:ind w:firstLine="480" w:firstLineChars="200"/>
        <w:rPr>
          <w:rFonts w:ascii="宋体" w:hAnsi="宋体"/>
          <w:sz w:val="24"/>
          <w:szCs w:val="24"/>
        </w:rPr>
      </w:pPr>
    </w:p>
    <w:p>
      <w:pPr>
        <w:rPr>
          <w:sz w:val="28"/>
          <w:szCs w:val="32"/>
        </w:rPr>
      </w:pPr>
      <w:bookmarkStart w:id="26" w:name="_Toc2272564"/>
      <w:bookmarkStart w:id="27" w:name="_Toc36568861"/>
      <w:bookmarkStart w:id="28" w:name="_Toc2272563"/>
      <w:r>
        <w:rPr>
          <w:rFonts w:hint="eastAsia"/>
          <w:sz w:val="28"/>
          <w:szCs w:val="32"/>
        </w:rPr>
        <w:t>可选办法七（适合综合评分法四，技术标与经济标同时开启）</w:t>
      </w:r>
      <w:bookmarkEnd w:id="26"/>
      <w:bookmarkEnd w:id="27"/>
    </w:p>
    <w:p>
      <w:pPr>
        <w:snapToGrid w:val="0"/>
        <w:spacing w:line="360" w:lineRule="auto"/>
        <w:ind w:firstLine="480" w:firstLineChars="200"/>
        <w:rPr>
          <w:rFonts w:ascii="宋体"/>
          <w:sz w:val="24"/>
          <w:szCs w:val="24"/>
        </w:rPr>
      </w:pPr>
      <w:r>
        <w:rPr>
          <w:rFonts w:hint="eastAsia" w:ascii="宋体"/>
          <w:sz w:val="24"/>
          <w:szCs w:val="24"/>
        </w:rPr>
        <w:t>40．开标和评标程序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40.4技术标详细审查评分；</w:t>
      </w:r>
    </w:p>
    <w:p>
      <w:pPr>
        <w:snapToGrid w:val="0"/>
        <w:spacing w:line="360" w:lineRule="auto"/>
        <w:ind w:firstLine="480" w:firstLineChars="200"/>
        <w:rPr>
          <w:rFonts w:ascii="宋体"/>
          <w:sz w:val="24"/>
          <w:szCs w:val="24"/>
        </w:rPr>
      </w:pPr>
      <w:r>
        <w:rPr>
          <w:rFonts w:hint="eastAsia" w:ascii="宋体"/>
          <w:sz w:val="24"/>
          <w:szCs w:val="24"/>
        </w:rPr>
        <w:t>40.5经济标详细审查评分；</w:t>
      </w:r>
    </w:p>
    <w:p>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rPr>
      </w:pPr>
      <w:r>
        <w:rPr>
          <w:rFonts w:hint="eastAsia" w:ascii="宋体"/>
          <w:sz w:val="24"/>
          <w:szCs w:val="24"/>
        </w:rPr>
        <w:t>41.1开标由招标人主持；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sz w:val="24"/>
          <w:szCs w:val="24"/>
        </w:rPr>
      </w:pPr>
      <w:r>
        <w:rPr>
          <w:rFonts w:hint="eastAsia" w:ascii="宋体"/>
          <w:sz w:val="24"/>
          <w:szCs w:val="24"/>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80" w:firstLineChars="200"/>
        <w:rPr>
          <w:rFonts w:ascii="宋体"/>
          <w:sz w:val="24"/>
          <w:szCs w:val="24"/>
        </w:rPr>
      </w:pPr>
      <w:r>
        <w:rPr>
          <w:rFonts w:hint="eastAsia" w:ascii="宋体"/>
          <w:sz w:val="24"/>
          <w:szCs w:val="24"/>
        </w:rPr>
        <w:t>41.2.2开标前，首先由招标人随机抽取确定该工程计算评标参考价的等分点值X。</w:t>
      </w:r>
    </w:p>
    <w:p>
      <w:pPr>
        <w:snapToGrid w:val="0"/>
        <w:spacing w:line="360" w:lineRule="auto"/>
        <w:ind w:firstLine="480" w:firstLineChars="200"/>
        <w:rPr>
          <w:rFonts w:ascii="宋体"/>
          <w:sz w:val="24"/>
          <w:szCs w:val="24"/>
        </w:rPr>
      </w:pPr>
      <w:r>
        <w:rPr>
          <w:rFonts w:hint="eastAsia" w:ascii="宋体"/>
          <w:sz w:val="24"/>
          <w:szCs w:val="24"/>
        </w:rPr>
        <w:t>41.2.3开标时，投标人代表有权</w:t>
      </w:r>
      <w:r>
        <w:rPr>
          <w:rFonts w:hint="eastAsia" w:ascii="宋体"/>
          <w:sz w:val="24"/>
          <w:szCs w:val="24"/>
          <w:lang w:val="en-US" w:eastAsia="zh-CN"/>
        </w:rPr>
        <w:t>参加现场开标或在线开标，</w:t>
      </w:r>
      <w:r>
        <w:rPr>
          <w:rFonts w:hint="eastAsia" w:ascii="宋体"/>
          <w:sz w:val="24"/>
          <w:szCs w:val="24"/>
        </w:rPr>
        <w:t>也可以自主决定不参加开标，若投标人代表对开标过程</w:t>
      </w:r>
      <w:r>
        <w:rPr>
          <w:rFonts w:hint="eastAsia" w:ascii="宋体"/>
          <w:sz w:val="24"/>
          <w:szCs w:val="24"/>
          <w:lang w:val="en-US" w:eastAsia="zh-CN"/>
        </w:rPr>
        <w:t>有</w:t>
      </w:r>
      <w:r>
        <w:rPr>
          <w:rFonts w:hint="eastAsia" w:ascii="宋体"/>
          <w:sz w:val="24"/>
          <w:szCs w:val="24"/>
        </w:rPr>
        <w:t>异议</w:t>
      </w:r>
      <w:r>
        <w:rPr>
          <w:rFonts w:hint="eastAsia" w:ascii="宋体"/>
          <w:sz w:val="24"/>
          <w:szCs w:val="24"/>
          <w:lang w:val="en-US" w:eastAsia="zh-CN"/>
        </w:rPr>
        <w:t>的</w:t>
      </w:r>
      <w:r>
        <w:rPr>
          <w:rFonts w:hint="eastAsia" w:ascii="宋体"/>
          <w:sz w:val="24"/>
          <w:szCs w:val="24"/>
        </w:rPr>
        <w:t>，</w:t>
      </w:r>
      <w:r>
        <w:rPr>
          <w:rFonts w:hint="eastAsia" w:ascii="宋体"/>
          <w:sz w:val="24"/>
          <w:szCs w:val="24"/>
          <w:lang w:val="en-US" w:eastAsia="zh-CN"/>
        </w:rPr>
        <w:t>参加现场开标的应对在开标现场提出，同时</w:t>
      </w:r>
      <w:r>
        <w:rPr>
          <w:rFonts w:hint="eastAsia" w:ascii="宋体"/>
          <w:sz w:val="24"/>
          <w:szCs w:val="24"/>
        </w:rPr>
        <w:t>出示本人身份证原件</w:t>
      </w:r>
      <w:r>
        <w:rPr>
          <w:rFonts w:hint="eastAsia" w:ascii="宋体"/>
          <w:sz w:val="24"/>
          <w:szCs w:val="24"/>
          <w:lang w:eastAsia="zh-CN"/>
        </w:rPr>
        <w:t>，</w:t>
      </w:r>
      <w:r>
        <w:rPr>
          <w:rFonts w:hint="eastAsia" w:ascii="宋体"/>
          <w:sz w:val="24"/>
          <w:szCs w:val="24"/>
          <w:lang w:val="en-US" w:eastAsia="zh-CN"/>
        </w:rPr>
        <w:t>招标人应当当场作出答复，并制作记录；参加在线开标的，投标人应通过交易平台在线提出，招标人应通过交易平台答复，答复后方可结束开标</w:t>
      </w:r>
      <w:r>
        <w:rPr>
          <w:rFonts w:hint="eastAsia" w:ascii="宋体"/>
          <w:sz w:val="24"/>
          <w:szCs w:val="24"/>
        </w:rPr>
        <w:t>。</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154"/>
        <w:tabs>
          <w:tab w:val="left" w:pos="7380"/>
        </w:tabs>
        <w:snapToGrid w:val="0"/>
        <w:spacing w:line="360" w:lineRule="auto"/>
        <w:ind w:firstLine="480"/>
        <w:rPr>
          <w:rFonts w:ascii="宋体"/>
          <w:sz w:val="24"/>
          <w:szCs w:val="24"/>
        </w:rPr>
      </w:pPr>
      <w:r>
        <w:rPr>
          <w:rFonts w:hint="eastAsia" w:ascii="宋体"/>
          <w:sz w:val="24"/>
          <w:szCs w:val="24"/>
        </w:rPr>
        <w:t>42. 资格审查及评标细则</w:t>
      </w:r>
    </w:p>
    <w:p>
      <w:pPr>
        <w:pStyle w:val="154"/>
        <w:tabs>
          <w:tab w:val="left" w:pos="7380"/>
        </w:tabs>
        <w:snapToGrid w:val="0"/>
        <w:spacing w:line="360" w:lineRule="auto"/>
        <w:ind w:firstLine="480"/>
        <w:rPr>
          <w:rFonts w:ascii="宋体"/>
          <w:sz w:val="24"/>
          <w:szCs w:val="24"/>
        </w:rPr>
      </w:pPr>
      <w:r>
        <w:rPr>
          <w:rFonts w:hint="eastAsia" w:ascii="宋体"/>
          <w:sz w:val="24"/>
          <w:szCs w:val="24"/>
        </w:rPr>
        <w:t>42.1资格审查及评标均由招标人依法组建的评标委员会负责。</w:t>
      </w:r>
    </w:p>
    <w:p>
      <w:pPr>
        <w:pStyle w:val="154"/>
        <w:tabs>
          <w:tab w:val="left" w:pos="7380"/>
        </w:tabs>
        <w:snapToGrid w:val="0"/>
        <w:spacing w:line="360" w:lineRule="auto"/>
        <w:ind w:firstLine="480"/>
        <w:rPr>
          <w:rFonts w:ascii="宋体"/>
          <w:sz w:val="24"/>
          <w:szCs w:val="24"/>
        </w:rPr>
      </w:pPr>
      <w:r>
        <w:rPr>
          <w:rFonts w:hint="eastAsia" w:ascii="宋体"/>
          <w:sz w:val="24"/>
          <w:szCs w:val="24"/>
        </w:rPr>
        <w:t>42.2评标委员会的组成：方式。</w:t>
      </w:r>
    </w:p>
    <w:p>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pPr>
        <w:pStyle w:val="154"/>
        <w:tabs>
          <w:tab w:val="left" w:pos="7380"/>
        </w:tabs>
        <w:snapToGrid w:val="0"/>
        <w:spacing w:line="360" w:lineRule="auto"/>
        <w:ind w:firstLine="480"/>
        <w:rPr>
          <w:rFonts w:ascii="宋体"/>
          <w:sz w:val="24"/>
          <w:szCs w:val="24"/>
        </w:rPr>
      </w:pPr>
      <w:r>
        <w:rPr>
          <w:rFonts w:hint="eastAsia" w:ascii="宋体"/>
          <w:sz w:val="24"/>
          <w:szCs w:val="24"/>
        </w:rPr>
        <w:t>方式二：评标委员会由技术评审组和经济评审组组成。其中：资格审查及技术评审由技术评标组负责，经济评审由经济评审组负责。</w:t>
      </w:r>
    </w:p>
    <w:p>
      <w:pPr>
        <w:pStyle w:val="154"/>
        <w:tabs>
          <w:tab w:val="left" w:pos="7380"/>
        </w:tabs>
        <w:snapToGrid w:val="0"/>
        <w:spacing w:line="360" w:lineRule="auto"/>
        <w:ind w:firstLine="480"/>
        <w:rPr>
          <w:rFonts w:ascii="宋体"/>
          <w:sz w:val="24"/>
          <w:szCs w:val="24"/>
        </w:rPr>
      </w:pPr>
      <w:r>
        <w:rPr>
          <w:rFonts w:hint="eastAsia" w:ascii="宋体"/>
          <w:sz w:val="24"/>
          <w:szCs w:val="24"/>
        </w:rPr>
        <w:t>43．投标人资格审查</w:t>
      </w:r>
    </w:p>
    <w:p>
      <w:pPr>
        <w:pStyle w:val="154"/>
        <w:tabs>
          <w:tab w:val="left" w:pos="7380"/>
        </w:tabs>
        <w:snapToGrid w:val="0"/>
        <w:spacing w:line="360" w:lineRule="auto"/>
        <w:ind w:firstLine="48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154"/>
        <w:tabs>
          <w:tab w:val="left" w:pos="7380"/>
        </w:tabs>
        <w:snapToGrid w:val="0"/>
        <w:spacing w:line="360" w:lineRule="auto"/>
        <w:ind w:firstLine="480"/>
        <w:rPr>
          <w:rFonts w:ascii="宋体"/>
          <w:sz w:val="24"/>
          <w:szCs w:val="24"/>
        </w:rPr>
      </w:pPr>
      <w:r>
        <w:rPr>
          <w:rFonts w:hint="eastAsia" w:ascii="宋体"/>
          <w:sz w:val="24"/>
          <w:szCs w:val="24"/>
        </w:rPr>
        <w:t>43.2汇总资格审查情况，编写资格审查报告。</w:t>
      </w:r>
    </w:p>
    <w:p>
      <w:pPr>
        <w:pStyle w:val="154"/>
        <w:tabs>
          <w:tab w:val="left" w:pos="7380"/>
        </w:tabs>
        <w:snapToGrid w:val="0"/>
        <w:spacing w:line="360" w:lineRule="auto"/>
        <w:ind w:firstLine="480"/>
        <w:rPr>
          <w:rFonts w:ascii="宋体"/>
          <w:sz w:val="24"/>
          <w:szCs w:val="24"/>
        </w:rPr>
      </w:pPr>
      <w:r>
        <w:rPr>
          <w:rFonts w:hint="eastAsia" w:ascii="宋体"/>
          <w:sz w:val="24"/>
          <w:szCs w:val="24"/>
        </w:rPr>
        <w:t>43.3资格审查不合格的投标文件不参加下一阶段的评标，不参与评标参考价的计算。</w:t>
      </w:r>
    </w:p>
    <w:p>
      <w:pPr>
        <w:pStyle w:val="154"/>
        <w:tabs>
          <w:tab w:val="left" w:pos="7380"/>
        </w:tabs>
        <w:snapToGrid w:val="0"/>
        <w:spacing w:line="360" w:lineRule="auto"/>
        <w:ind w:firstLine="480"/>
        <w:rPr>
          <w:rFonts w:ascii="宋体"/>
          <w:sz w:val="24"/>
          <w:szCs w:val="24"/>
        </w:rPr>
      </w:pPr>
      <w:r>
        <w:rPr>
          <w:rFonts w:hint="eastAsia" w:ascii="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154"/>
        <w:tabs>
          <w:tab w:val="left" w:pos="7380"/>
        </w:tabs>
        <w:snapToGrid w:val="0"/>
        <w:spacing w:line="360" w:lineRule="auto"/>
        <w:ind w:firstLine="480"/>
        <w:rPr>
          <w:rFonts w:ascii="宋体"/>
          <w:sz w:val="24"/>
          <w:szCs w:val="24"/>
        </w:rPr>
      </w:pPr>
      <w:r>
        <w:rPr>
          <w:rFonts w:hint="eastAsia" w:ascii="宋体"/>
          <w:sz w:val="24"/>
          <w:szCs w:val="24"/>
        </w:rPr>
        <w:t>43.5资审合格后，投标人的资格发生变化而不满足投标人合格条件，在发出中标通知书前，资格问题仍未解决的，招标人将取消其中标资格。</w:t>
      </w:r>
    </w:p>
    <w:p>
      <w:pPr>
        <w:pStyle w:val="154"/>
        <w:tabs>
          <w:tab w:val="left" w:pos="7380"/>
        </w:tabs>
        <w:snapToGrid w:val="0"/>
        <w:spacing w:line="360" w:lineRule="auto"/>
        <w:ind w:firstLine="480"/>
        <w:rPr>
          <w:rFonts w:ascii="宋体"/>
          <w:sz w:val="24"/>
          <w:szCs w:val="24"/>
        </w:rPr>
      </w:pPr>
      <w:r>
        <w:rPr>
          <w:rFonts w:hint="eastAsia" w:ascii="宋体"/>
          <w:sz w:val="24"/>
          <w:szCs w:val="24"/>
        </w:rPr>
        <w:t>43.6资格审查合格的投标人少于3名的（当N个标段同时招标且不允许兼中时，资格审查合格的投标人少于N+2名），则本项目招标失败。</w:t>
      </w:r>
    </w:p>
    <w:p>
      <w:pPr>
        <w:pStyle w:val="154"/>
        <w:tabs>
          <w:tab w:val="left" w:pos="7380"/>
        </w:tabs>
        <w:snapToGrid w:val="0"/>
        <w:spacing w:line="360" w:lineRule="auto"/>
        <w:ind w:firstLine="480"/>
        <w:rPr>
          <w:rFonts w:ascii="宋体"/>
          <w:sz w:val="24"/>
          <w:szCs w:val="24"/>
        </w:rPr>
      </w:pPr>
      <w:r>
        <w:rPr>
          <w:rFonts w:hint="eastAsia" w:ascii="宋体"/>
          <w:sz w:val="24"/>
          <w:szCs w:val="24"/>
        </w:rPr>
        <w:t>44．技术标评审</w:t>
      </w:r>
    </w:p>
    <w:p>
      <w:pPr>
        <w:pStyle w:val="154"/>
        <w:tabs>
          <w:tab w:val="left" w:pos="7380"/>
        </w:tabs>
        <w:snapToGrid w:val="0"/>
        <w:spacing w:line="360" w:lineRule="auto"/>
        <w:ind w:firstLine="480"/>
        <w:rPr>
          <w:rFonts w:hint="eastAsia" w:ascii="宋体"/>
          <w:sz w:val="24"/>
          <w:szCs w:val="24"/>
        </w:rPr>
      </w:pPr>
      <w:r>
        <w:rPr>
          <w:rFonts w:hint="eastAsia" w:ascii="宋体"/>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154"/>
        <w:tabs>
          <w:tab w:val="left" w:pos="7380"/>
        </w:tabs>
        <w:snapToGrid w:val="0"/>
        <w:spacing w:line="360" w:lineRule="auto"/>
        <w:ind w:firstLine="480"/>
        <w:rPr>
          <w:rFonts w:ascii="宋体"/>
          <w:sz w:val="24"/>
          <w:szCs w:val="24"/>
        </w:rPr>
      </w:pPr>
      <w:r>
        <w:rPr>
          <w:rFonts w:hint="eastAsia" w:ascii="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154"/>
        <w:tabs>
          <w:tab w:val="left" w:pos="7380"/>
        </w:tabs>
        <w:snapToGrid w:val="0"/>
        <w:spacing w:line="360" w:lineRule="auto"/>
        <w:ind w:firstLine="480"/>
        <w:rPr>
          <w:rFonts w:ascii="宋体"/>
          <w:sz w:val="24"/>
          <w:szCs w:val="24"/>
        </w:rPr>
      </w:pPr>
      <w:r>
        <w:rPr>
          <w:rFonts w:hint="eastAsia" w:ascii="宋体"/>
          <w:sz w:val="24"/>
          <w:szCs w:val="24"/>
        </w:rPr>
        <w:t>45．经济标评审和得分汇总</w:t>
      </w:r>
    </w:p>
    <w:p>
      <w:pPr>
        <w:pStyle w:val="154"/>
        <w:tabs>
          <w:tab w:val="left" w:pos="7380"/>
        </w:tabs>
        <w:snapToGrid w:val="0"/>
        <w:spacing w:line="360" w:lineRule="auto"/>
        <w:ind w:firstLine="480"/>
        <w:rPr>
          <w:rFonts w:ascii="宋体" w:hAnsi="宋体"/>
          <w:sz w:val="24"/>
          <w:szCs w:val="24"/>
        </w:rPr>
      </w:pPr>
      <w:r>
        <w:rPr>
          <w:rFonts w:hint="eastAsia" w:ascii="宋体" w:hAnsi="宋体"/>
          <w:sz w:val="24"/>
          <w:szCs w:val="24"/>
        </w:rPr>
        <w:t>45.1若通过技术标有效性审查的投标人中所有投标报价均大于等于最高投标限价*D%（D的取值范围为[94,100],由招标人自主确定）的（具体金额为：元），则本项目招标失败，由招标人依法重新招标。</w:t>
      </w:r>
    </w:p>
    <w:p>
      <w:pPr>
        <w:pStyle w:val="154"/>
        <w:tabs>
          <w:tab w:val="left" w:pos="7380"/>
        </w:tabs>
        <w:snapToGrid w:val="0"/>
        <w:spacing w:line="360" w:lineRule="auto"/>
        <w:ind w:firstLine="480"/>
        <w:rPr>
          <w:rFonts w:ascii="宋体"/>
          <w:sz w:val="24"/>
          <w:szCs w:val="24"/>
        </w:rPr>
      </w:pPr>
      <w:r>
        <w:rPr>
          <w:rFonts w:hint="eastAsia" w:ascii="宋体" w:hAnsi="宋体"/>
          <w:sz w:val="24"/>
          <w:szCs w:val="24"/>
        </w:rPr>
        <w:t xml:space="preserve"> 45.2按方法计算评标参考价：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79730" cy="448310"/>
            <wp:effectExtent l="0" t="0" r="0" b="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79730" cy="448310"/>
            <wp:effectExtent l="0" t="0" r="0" b="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79730" cy="448310"/>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7660" cy="396875"/>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noChangeArrowheads="1"/>
                    </pic:cNvPicPr>
                  </pic:nvPicPr>
                  <pic:blipFill>
                    <a:blip r:embed="rId2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7660" cy="396875"/>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noChangeArrowheads="1"/>
                    </pic:cNvPicPr>
                  </pic:nvPicPr>
                  <pic:blipFill>
                    <a:blip r:embed="rId2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7660" cy="396875"/>
            <wp:effectExtent l="0" t="0" r="0" b="0"/>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noChangeArrowheads="1"/>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7660" cy="396875"/>
            <wp:effectExtent l="0" t="0" r="0"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noChangeArrowheads="1"/>
                    </pic:cNvPicPr>
                  </pic:nvPicPr>
                  <pic:blipFill>
                    <a:blip r:embed="rId2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660" cy="396875"/>
                    </a:xfrm>
                    <a:prstGeom prst="rect">
                      <a:avLst/>
                    </a:prstGeom>
                    <a:noFill/>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sz w:val="24"/>
          <w:szCs w:val="24"/>
        </w:rPr>
      </w:pPr>
      <w:r>
        <w:rPr>
          <w:rFonts w:ascii="宋体" w:hAnsi="宋体" w:cs="仿宋"/>
          <w:sz w:val="24"/>
          <w:szCs w:val="24"/>
        </w:rPr>
        <w:t>X:</w:t>
      </w:r>
      <w:r>
        <w:rPr>
          <w:rFonts w:hint="eastAsia" w:ascii="宋体" w:hAnsi="宋体" w:cs="仿宋"/>
          <w:sz w:val="24"/>
          <w:szCs w:val="24"/>
        </w:rPr>
        <w:t>为等分点值，从</w:t>
      </w:r>
      <w:r>
        <w:rPr>
          <w:rFonts w:ascii="宋体" w:hAnsi="宋体" w:cs="仿宋"/>
          <w:sz w:val="24"/>
          <w:szCs w:val="24"/>
        </w:rPr>
        <w:t>[0,100]</w:t>
      </w:r>
      <w:r>
        <w:rPr>
          <w:rFonts w:hint="eastAsia" w:ascii="宋体" w:hAnsi="宋体" w:cs="仿宋"/>
          <w:sz w:val="24"/>
          <w:szCs w:val="24"/>
        </w:rPr>
        <w:t>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pStyle w:val="154"/>
        <w:tabs>
          <w:tab w:val="left" w:pos="7380"/>
        </w:tabs>
        <w:snapToGrid w:val="0"/>
        <w:spacing w:line="360" w:lineRule="auto"/>
        <w:ind w:firstLine="480"/>
        <w:rPr>
          <w:rFonts w:ascii="宋体"/>
          <w:sz w:val="24"/>
          <w:szCs w:val="24"/>
        </w:rPr>
      </w:pPr>
      <w:r>
        <w:rPr>
          <w:rFonts w:hint="eastAsia" w:ascii="宋体" w:hAnsi="宋体"/>
          <w:sz w:val="24"/>
          <w:szCs w:val="24"/>
        </w:rPr>
        <w:t>45.4</w:t>
      </w:r>
      <w:r>
        <w:rPr>
          <w:rFonts w:hint="eastAsia" w:ascii="宋体"/>
          <w:sz w:val="24"/>
          <w:szCs w:val="24"/>
        </w:rPr>
        <w:t>计算通过技术标有效性审查的投标人总得分。投标人总得分=（技术得分×技术得分权重</w:t>
      </w:r>
      <w:r>
        <w:rPr>
          <w:rFonts w:hint="eastAsia" w:ascii="宋体" w:cs="宋体"/>
          <w:sz w:val="24"/>
          <w:szCs w:val="24"/>
        </w:rPr>
        <w:t>＋</w:t>
      </w:r>
      <w:r>
        <w:rPr>
          <w:rFonts w:hint="eastAsia" w:ascii="宋体"/>
          <w:sz w:val="24"/>
          <w:szCs w:val="24"/>
        </w:rPr>
        <w:t>经济得分×经济得分权重）×（1-综合诚信评价分数权重）</w:t>
      </w:r>
      <w:r>
        <w:rPr>
          <w:rFonts w:hint="eastAsia" w:ascii="宋体" w:cs="宋体"/>
          <w:sz w:val="24"/>
          <w:szCs w:val="24"/>
        </w:rPr>
        <w:t>＋</w:t>
      </w:r>
      <w:r>
        <w:rPr>
          <w:rFonts w:hint="eastAsia" w:ascii="宋体"/>
          <w:sz w:val="24"/>
          <w:szCs w:val="24"/>
        </w:rPr>
        <w:t>综合诚信评价排名得分×综合诚信评价分数权重）。技术、经济得分权重按投标须知前附表的规定执行。总得分四舍五入保留两位小数。</w:t>
      </w:r>
    </w:p>
    <w:p>
      <w:pPr>
        <w:pStyle w:val="154"/>
        <w:tabs>
          <w:tab w:val="left" w:pos="7380"/>
        </w:tabs>
        <w:snapToGrid w:val="0"/>
        <w:spacing w:line="360" w:lineRule="auto"/>
        <w:ind w:firstLine="480"/>
        <w:rPr>
          <w:rFonts w:ascii="宋体" w:hAnsi="宋体"/>
          <w:sz w:val="24"/>
          <w:szCs w:val="24"/>
        </w:rPr>
      </w:pPr>
      <w:r>
        <w:rPr>
          <w:rFonts w:hint="eastAsia" w:ascii="宋体" w:hAnsi="宋体"/>
          <w:sz w:val="24"/>
          <w:szCs w:val="24"/>
        </w:rPr>
        <w:t>46.经济标的有效性审查</w:t>
      </w:r>
    </w:p>
    <w:p>
      <w:pPr>
        <w:pStyle w:val="154"/>
        <w:tabs>
          <w:tab w:val="left" w:pos="7380"/>
        </w:tabs>
        <w:snapToGrid w:val="0"/>
        <w:spacing w:line="360" w:lineRule="auto"/>
        <w:ind w:firstLine="480"/>
        <w:rPr>
          <w:rFonts w:hint="default" w:ascii="宋体" w:eastAsia="宋体"/>
          <w:sz w:val="24"/>
          <w:szCs w:val="24"/>
          <w:lang w:val="en-US" w:eastAsia="zh-CN"/>
        </w:rPr>
      </w:pPr>
      <w:r>
        <w:rPr>
          <w:rFonts w:hint="eastAsia" w:ascii="宋体" w:hAnsi="宋体"/>
          <w:sz w:val="24"/>
          <w:szCs w:val="24"/>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8.评标委员会应在通过投标文件经济标有效性审查的投标人中，按步骤45.4确定的投标人第二阶段排序，推荐前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bookmarkEnd w:id="28"/>
    <w:p>
      <w:pPr>
        <w:spacing w:line="360" w:lineRule="auto"/>
        <w:ind w:firstLine="480" w:firstLineChars="200"/>
        <w:rPr>
          <w:rFonts w:ascii="宋体" w:hAnsi="宋体"/>
          <w:sz w:val="24"/>
          <w:szCs w:val="24"/>
        </w:rPr>
      </w:pPr>
      <w:r>
        <w:rPr>
          <w:rFonts w:hint="eastAsia" w:ascii="宋体" w:hAnsi="宋体"/>
          <w:sz w:val="24"/>
          <w:szCs w:val="24"/>
        </w:rPr>
        <w:t>49.若通过经济标有效性审查的投标人不足三家，应当依法重新招标。（当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spacing w:line="360" w:lineRule="auto"/>
        <w:rPr>
          <w:rFonts w:ascii="宋体" w:hAnsi="宋体"/>
          <w:sz w:val="24"/>
          <w:szCs w:val="24"/>
        </w:rPr>
      </w:pPr>
      <w:r>
        <w:rPr>
          <w:rFonts w:ascii="宋体" w:hAnsi="宋体"/>
          <w:sz w:val="24"/>
          <w:szCs w:val="24"/>
        </w:rPr>
        <w:br w:type="page"/>
      </w:r>
    </w:p>
    <w:p>
      <w:pPr>
        <w:widowControl/>
        <w:snapToGrid w:val="0"/>
        <w:spacing w:line="360" w:lineRule="auto"/>
        <w:ind w:right="102"/>
        <w:jc w:val="left"/>
        <w:rPr>
          <w:rFonts w:ascii="宋体"/>
          <w:szCs w:val="21"/>
        </w:rPr>
      </w:pPr>
      <w:r>
        <w:rPr>
          <w:rFonts w:hint="eastAsia" w:ascii="宋体" w:hAnsi="宋体"/>
          <w:szCs w:val="21"/>
        </w:rPr>
        <w:t>附表一：</w:t>
      </w:r>
    </w:p>
    <w:p>
      <w:pPr>
        <w:jc w:val="center"/>
        <w:rPr>
          <w:b/>
          <w:sz w:val="32"/>
          <w:szCs w:val="32"/>
        </w:rPr>
      </w:pPr>
      <w:r>
        <w:rPr>
          <w:rFonts w:hint="eastAsia"/>
          <w:b/>
          <w:sz w:val="32"/>
          <w:szCs w:val="32"/>
        </w:rPr>
        <w:t>资格审查表</w:t>
      </w:r>
    </w:p>
    <w:p>
      <w:pPr>
        <w:spacing w:line="480" w:lineRule="auto"/>
        <w:rPr>
          <w:sz w:val="24"/>
          <w:szCs w:val="24"/>
        </w:rPr>
      </w:pPr>
      <w:r>
        <w:rPr>
          <w:rFonts w:hint="eastAsia"/>
          <w:sz w:val="24"/>
          <w:szCs w:val="24"/>
        </w:rPr>
        <w:t>工程名称：</w:t>
      </w:r>
    </w:p>
    <w:tbl>
      <w:tblPr>
        <w:tblStyle w:val="4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690"/>
        <w:gridCol w:w="4060"/>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序号</w:t>
            </w:r>
          </w:p>
        </w:tc>
        <w:tc>
          <w:tcPr>
            <w:tcW w:w="369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审查项目</w:t>
            </w:r>
          </w:p>
        </w:tc>
        <w:tc>
          <w:tcPr>
            <w:tcW w:w="40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须审查的资料</w:t>
            </w:r>
          </w:p>
        </w:tc>
        <w:tc>
          <w:tcPr>
            <w:tcW w:w="82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p>
        </w:tc>
        <w:tc>
          <w:tcPr>
            <w:tcW w:w="369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投标人参加投标的意思表达清楚，投标人代表被授权有效</w:t>
            </w:r>
          </w:p>
        </w:tc>
        <w:tc>
          <w:tcPr>
            <w:tcW w:w="40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投标人声明、法定代表人证明书；委托投标的还应提供法人授权委托证明书</w:t>
            </w:r>
          </w:p>
        </w:tc>
        <w:tc>
          <w:tcPr>
            <w:tcW w:w="82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2</w:t>
            </w:r>
          </w:p>
        </w:tc>
        <w:tc>
          <w:tcPr>
            <w:tcW w:w="369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投标人均具有独立法人资格，按国家法律经营</w:t>
            </w:r>
          </w:p>
        </w:tc>
        <w:tc>
          <w:tcPr>
            <w:tcW w:w="40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u w:val="single"/>
              </w:rPr>
            </w:pPr>
            <w:r>
              <w:rPr>
                <w:rFonts w:hint="eastAsia" w:ascii="宋体" w:hAnsi="宋体"/>
                <w:szCs w:val="21"/>
                <w:u w:val="single"/>
              </w:rPr>
              <w:t>营业执照在广州市住建行业信用管理平台内上传件</w:t>
            </w:r>
          </w:p>
        </w:tc>
        <w:tc>
          <w:tcPr>
            <w:tcW w:w="82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3</w:t>
            </w:r>
          </w:p>
        </w:tc>
        <w:tc>
          <w:tcPr>
            <w:tcW w:w="369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投标人均持有建设行政主管部门颁发的企业资质证书及安全生产许可证；投标人资质符合公告要求</w:t>
            </w:r>
          </w:p>
        </w:tc>
        <w:tc>
          <w:tcPr>
            <w:tcW w:w="40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u w:val="single"/>
                <w:lang w:eastAsia="zh-CN"/>
              </w:rPr>
            </w:pPr>
            <w:r>
              <w:rPr>
                <w:rFonts w:hint="eastAsia"/>
                <w:u w:val="single"/>
              </w:rPr>
              <w:t>资质证书及安全生产许可证在广州市住建行业信用管理平台内上传件，市场监督管理部门颁发的《中华人民共和国特种设备生产许可证》（许可子项目为：公用管道安装GB1）或质量监督部门颁发的有效期内的《中华人民共和国特种设备安装改造维修许可证》（压力管道），级别为GB1（PE专项）</w:t>
            </w:r>
            <w:r>
              <w:rPr>
                <w:rFonts w:hint="eastAsia"/>
                <w:u w:val="single"/>
                <w:lang w:eastAsia="zh-CN"/>
              </w:rPr>
              <w:t>扫描件。</w:t>
            </w:r>
          </w:p>
          <w:p>
            <w:pPr>
              <w:spacing w:before="120" w:after="60"/>
              <w:jc w:val="center"/>
              <w:rPr>
                <w:rFonts w:hint="eastAsia"/>
                <w:u w:val="single"/>
                <w:lang w:eastAsia="zh-CN"/>
              </w:rPr>
            </w:pPr>
            <w:r>
              <w:rPr>
                <w:rFonts w:hint="eastAsia"/>
                <w:u w:val="single"/>
                <w:lang w:eastAsia="zh-CN"/>
              </w:rPr>
              <w:t>①市政公用工程施工总承包二级或以上级别施工总承包资质扫描件；</w:t>
            </w:r>
          </w:p>
          <w:p>
            <w:pPr>
              <w:spacing w:before="120" w:after="60"/>
              <w:jc w:val="center"/>
              <w:rPr>
                <w:rFonts w:hint="eastAsia" w:ascii="宋体" w:hAnsi="宋体" w:eastAsia="宋体"/>
                <w:szCs w:val="21"/>
                <w:u w:val="single"/>
                <w:lang w:val="en-US" w:eastAsia="zh-CN"/>
              </w:rPr>
            </w:pPr>
            <w:r>
              <w:rPr>
                <w:rFonts w:hint="eastAsia"/>
                <w:u w:val="single"/>
                <w:lang w:eastAsia="zh-CN"/>
              </w:rPr>
              <w:t>②石油化工工程施工总承包三级或以上级别施工总承包资质扫描件；</w:t>
            </w:r>
          </w:p>
        </w:tc>
        <w:tc>
          <w:tcPr>
            <w:tcW w:w="82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4</w:t>
            </w:r>
          </w:p>
        </w:tc>
        <w:tc>
          <w:tcPr>
            <w:tcW w:w="369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投标人拟担任本工程项目负责人符合公告要求</w:t>
            </w:r>
          </w:p>
        </w:tc>
        <w:tc>
          <w:tcPr>
            <w:tcW w:w="40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szCs w:val="21"/>
                <w:u w:val="single"/>
              </w:rPr>
            </w:pPr>
            <w:r>
              <w:rPr>
                <w:rFonts w:hint="eastAsia" w:ascii="宋体" w:hAnsi="宋体"/>
                <w:szCs w:val="21"/>
                <w:u w:val="single"/>
              </w:rPr>
              <w:t>使用有效期内的注册建造师注册证书在广州市住建行业信用平台内上传件。</w:t>
            </w:r>
          </w:p>
          <w:p>
            <w:pPr>
              <w:spacing w:before="120" w:after="60"/>
              <w:jc w:val="center"/>
              <w:rPr>
                <w:rFonts w:ascii="宋体" w:hAnsi="宋体"/>
                <w:szCs w:val="21"/>
                <w:u w:val="single"/>
              </w:rPr>
            </w:pPr>
            <w:r>
              <w:rPr>
                <w:rFonts w:hint="eastAsia" w:ascii="宋体" w:hAnsi="宋体"/>
                <w:szCs w:val="21"/>
                <w:u w:val="single"/>
              </w:rPr>
              <w:t>（注：打印建造师电子证书后，应在个人签名处手写本人签名再上传广州市住建行业信用平台，上传件未手写签名或与签名图像笔迹不一致的，该电子证书无效。）</w:t>
            </w:r>
          </w:p>
        </w:tc>
        <w:tc>
          <w:tcPr>
            <w:tcW w:w="82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5</w:t>
            </w:r>
          </w:p>
        </w:tc>
        <w:tc>
          <w:tcPr>
            <w:tcW w:w="369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持有项目负责人安全生产考核合格证（B类）或建筑施工企业项目负责人安全生产考核合格证</w:t>
            </w:r>
          </w:p>
        </w:tc>
        <w:tc>
          <w:tcPr>
            <w:tcW w:w="40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项目负责人安全生产考核合格证（B类）或建筑施工企业项目负责人安全生产考核合格证在广州市住建行业信用管理平台内上传件</w:t>
            </w:r>
          </w:p>
        </w:tc>
        <w:tc>
          <w:tcPr>
            <w:tcW w:w="82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6</w:t>
            </w:r>
          </w:p>
        </w:tc>
        <w:tc>
          <w:tcPr>
            <w:tcW w:w="369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投标人拟担任本工程技术负责人符合公告要求</w:t>
            </w:r>
          </w:p>
        </w:tc>
        <w:tc>
          <w:tcPr>
            <w:tcW w:w="40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拟委派技术负责人的</w:t>
            </w:r>
            <w:r>
              <w:rPr>
                <w:rFonts w:hint="eastAsia" w:ascii="宋体" w:hAnsi="宋体" w:cs="仿宋"/>
                <w:szCs w:val="21"/>
                <w:u w:val="single"/>
              </w:rPr>
              <w:t>职称证书</w:t>
            </w:r>
          </w:p>
        </w:tc>
        <w:tc>
          <w:tcPr>
            <w:tcW w:w="82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7</w:t>
            </w:r>
          </w:p>
        </w:tc>
        <w:tc>
          <w:tcPr>
            <w:tcW w:w="369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专职安全员须具有安全生产考核合格证（</w:t>
            </w:r>
            <w:r>
              <w:rPr>
                <w:rFonts w:ascii="宋体" w:hAnsi="宋体"/>
                <w:szCs w:val="21"/>
              </w:rPr>
              <w:t>C证）或</w:t>
            </w:r>
            <w:r>
              <w:rPr>
                <w:rFonts w:hint="eastAsia" w:ascii="宋体" w:hAnsi="宋体"/>
                <w:szCs w:val="21"/>
              </w:rPr>
              <w:t>建筑施工企业专职安全生产管理人员安全生产考核合格证</w:t>
            </w:r>
          </w:p>
        </w:tc>
        <w:tc>
          <w:tcPr>
            <w:tcW w:w="40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专职安全员的安全生产考核合格证（</w:t>
            </w:r>
            <w:r>
              <w:rPr>
                <w:rFonts w:ascii="宋体" w:hAnsi="宋体"/>
                <w:szCs w:val="21"/>
              </w:rPr>
              <w:t>C证）</w:t>
            </w:r>
            <w:r>
              <w:rPr>
                <w:rFonts w:hint="eastAsia" w:ascii="宋体" w:hAnsi="宋体"/>
                <w:szCs w:val="21"/>
              </w:rPr>
              <w:t>或建筑施工企业专职安全生产管理人员安全生产考核合格证在广州市住建行业信用管理平台内上传件</w:t>
            </w:r>
          </w:p>
        </w:tc>
        <w:tc>
          <w:tcPr>
            <w:tcW w:w="82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8</w:t>
            </w:r>
          </w:p>
        </w:tc>
        <w:tc>
          <w:tcPr>
            <w:tcW w:w="369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投标人提供的投标人声明符合公告要求</w:t>
            </w:r>
          </w:p>
        </w:tc>
        <w:tc>
          <w:tcPr>
            <w:tcW w:w="40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w:t>
            </w:r>
          </w:p>
        </w:tc>
        <w:tc>
          <w:tcPr>
            <w:tcW w:w="82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9</w:t>
            </w:r>
          </w:p>
        </w:tc>
        <w:tc>
          <w:tcPr>
            <w:tcW w:w="369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投标人声明中签字的项目负责人和技术负责人与本项目拟派的项目负责人和技术负责人一致</w:t>
            </w:r>
          </w:p>
        </w:tc>
        <w:tc>
          <w:tcPr>
            <w:tcW w:w="40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szCs w:val="21"/>
              </w:rPr>
              <w:t>网上投标时</w:t>
            </w:r>
            <w:r>
              <w:rPr>
                <w:rFonts w:hint="eastAsia" w:ascii="宋体" w:hAnsi="宋体"/>
                <w:szCs w:val="21"/>
              </w:rPr>
              <w:t>选择拟投标的项目负责人、资格审查文件中拟委派的技术负责人及投标人声明</w:t>
            </w:r>
          </w:p>
        </w:tc>
        <w:tc>
          <w:tcPr>
            <w:tcW w:w="82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r>
              <w:rPr>
                <w:rFonts w:hint="eastAsia" w:ascii="宋体" w:hAnsi="宋体"/>
                <w:szCs w:val="21"/>
              </w:rPr>
              <w:t>0</w:t>
            </w:r>
          </w:p>
        </w:tc>
        <w:tc>
          <w:tcPr>
            <w:tcW w:w="369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资格审查前，投标人须在广州市住房和城乡建设局建立企业信用档案及拟担任本工程项目负责人、专职安全员须是本企业中的在册人员</w:t>
            </w:r>
          </w:p>
        </w:tc>
        <w:tc>
          <w:tcPr>
            <w:tcW w:w="40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投标人在广州市住建行业信用管理平台内企业信用档案的企业和人员信息</w:t>
            </w:r>
          </w:p>
        </w:tc>
        <w:tc>
          <w:tcPr>
            <w:tcW w:w="82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11</w:t>
            </w:r>
          </w:p>
        </w:tc>
        <w:tc>
          <w:tcPr>
            <w:tcW w:w="369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投标人未出现以下情形：与其它投标人的单位负责人为同一人或者存在控股、管理关系的（按投标人提供的《投标人声明》第</w:t>
            </w:r>
            <w:r>
              <w:rPr>
                <w:rFonts w:hint="eastAsia" w:ascii="宋体" w:hAnsi="宋体"/>
                <w:szCs w:val="21"/>
                <w:lang w:eastAsia="zh-CN"/>
              </w:rPr>
              <w:t>七</w:t>
            </w:r>
            <w:r>
              <w:rPr>
                <w:rFonts w:hint="eastAsia" w:ascii="宋体" w:hAnsi="宋体"/>
                <w:szCs w:val="21"/>
              </w:rPr>
              <w:t>条内容进行评审）。</w:t>
            </w:r>
          </w:p>
        </w:tc>
        <w:tc>
          <w:tcPr>
            <w:tcW w:w="40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w:t>
            </w:r>
          </w:p>
        </w:tc>
        <w:tc>
          <w:tcPr>
            <w:tcW w:w="82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12</w:t>
            </w:r>
          </w:p>
        </w:tc>
        <w:tc>
          <w:tcPr>
            <w:tcW w:w="369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eastAsia="宋体" w:cs="Times New Roman"/>
                <w:b w:val="0"/>
                <w:bCs w:val="0"/>
                <w:color w:val="auto"/>
                <w:kern w:val="2"/>
                <w:sz w:val="21"/>
                <w:szCs w:val="21"/>
              </w:rPr>
              <w:t>未被列入拖欠农民工工资失信联合惩戒对象名单</w:t>
            </w:r>
          </w:p>
        </w:tc>
        <w:tc>
          <w:tcPr>
            <w:tcW w:w="40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投标人声明、网页截图</w:t>
            </w:r>
          </w:p>
        </w:tc>
        <w:tc>
          <w:tcPr>
            <w:tcW w:w="823"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bl>
    <w:p>
      <w:pPr>
        <w:pStyle w:val="21"/>
        <w:rPr>
          <w:rFonts w:hint="eastAsia"/>
        </w:rPr>
      </w:pPr>
    </w:p>
    <w:p>
      <w:pPr>
        <w:pStyle w:val="21"/>
        <w:rPr>
          <w:rFonts w:hint="eastAsia" w:eastAsia="宋体"/>
          <w:lang w:eastAsia="zh-CN"/>
        </w:rPr>
      </w:pPr>
      <w:r>
        <w:rPr>
          <w:rFonts w:hint="eastAsia"/>
          <w:lang w:eastAsia="zh-CN"/>
        </w:rPr>
        <w:t>注：</w:t>
      </w:r>
    </w:p>
    <w:p>
      <w:pPr>
        <w:pStyle w:val="21"/>
        <w:ind w:firstLine="400" w:firstLineChars="200"/>
        <w:rPr>
          <w:rFonts w:hint="eastAsia"/>
          <w:lang w:val="en-US" w:eastAsia="zh-CN"/>
        </w:rPr>
      </w:pPr>
      <w:r>
        <w:rPr>
          <w:rFonts w:hint="eastAsia"/>
          <w:lang w:val="en-US" w:eastAsia="zh-CN"/>
        </w:rPr>
        <w:t xml:space="preserve">1、每一项目符合的打“○”，不符合的打“×”； </w:t>
      </w:r>
    </w:p>
    <w:p>
      <w:pPr>
        <w:pStyle w:val="21"/>
        <w:ind w:firstLine="400" w:firstLineChars="200"/>
        <w:rPr>
          <w:rFonts w:hint="eastAsia"/>
          <w:lang w:val="en-US" w:eastAsia="zh-CN"/>
        </w:rPr>
      </w:pPr>
      <w:r>
        <w:rPr>
          <w:rFonts w:hint="eastAsia"/>
          <w:lang w:val="en-US" w:eastAsia="zh-CN"/>
        </w:rPr>
        <w:t>2、若评委意见不一致时，则按少数服从多数的原则，作出评审结论。汇总后，出现一个“×”的结论为“不通过”。</w:t>
      </w:r>
    </w:p>
    <w:p>
      <w:pPr>
        <w:pStyle w:val="21"/>
        <w:ind w:firstLine="400" w:firstLineChars="200"/>
        <w:rPr>
          <w:rFonts w:hint="default" w:eastAsia="宋体"/>
          <w:lang w:val="en-US" w:eastAsia="zh-CN"/>
        </w:rPr>
        <w:sectPr>
          <w:endnotePr>
            <w:numFmt w:val="decimal"/>
          </w:endnotePr>
          <w:pgSz w:w="11906" w:h="16838"/>
          <w:pgMar w:top="1134" w:right="1701" w:bottom="1247" w:left="1417" w:header="850" w:footer="907" w:gutter="0"/>
          <w:pgNumType w:fmt="decimal"/>
          <w:cols w:space="0" w:num="1"/>
          <w:titlePg/>
          <w:rtlGutter w:val="0"/>
          <w:docGrid w:type="lines" w:linePitch="313" w:charSpace="0"/>
        </w:sectPr>
      </w:pPr>
      <w:r>
        <w:rPr>
          <w:rFonts w:hint="eastAsia"/>
          <w:lang w:val="en-US" w:eastAsia="zh-CN"/>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szCs w:val="21"/>
        </w:rPr>
      </w:pPr>
      <w:r>
        <w:rPr>
          <w:rFonts w:hint="eastAsia"/>
          <w:szCs w:val="21"/>
        </w:rPr>
        <w:t>附表二</w:t>
      </w:r>
    </w:p>
    <w:p>
      <w:pPr>
        <w:jc w:val="center"/>
        <w:rPr>
          <w:b/>
          <w:sz w:val="36"/>
          <w:szCs w:val="36"/>
        </w:rPr>
      </w:pPr>
      <w:r>
        <w:rPr>
          <w:rFonts w:hint="eastAsia"/>
          <w:b/>
          <w:sz w:val="36"/>
          <w:szCs w:val="36"/>
        </w:rPr>
        <w:t>技术标有效性审查表</w:t>
      </w:r>
    </w:p>
    <w:p>
      <w:pPr>
        <w:rPr>
          <w:szCs w:val="21"/>
        </w:rPr>
      </w:pPr>
      <w:r>
        <w:rPr>
          <w:rFonts w:hint="eastAsia"/>
          <w:szCs w:val="21"/>
        </w:rPr>
        <w:t>工程名称：</w:t>
      </w:r>
    </w:p>
    <w:tbl>
      <w:tblPr>
        <w:tblStyle w:val="40"/>
        <w:tblW w:w="14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6693"/>
        <w:gridCol w:w="975"/>
        <w:gridCol w:w="1012"/>
        <w:gridCol w:w="1075"/>
        <w:gridCol w:w="1135"/>
        <w:gridCol w:w="1630"/>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序号</w:t>
            </w:r>
          </w:p>
        </w:tc>
        <w:tc>
          <w:tcPr>
            <w:tcW w:w="6693"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szCs w:val="21"/>
              </w:rPr>
            </w:pPr>
            <w:r>
              <w:rPr>
                <w:rFonts w:hint="eastAsia" w:ascii="宋体" w:hAnsi="宋体"/>
                <w:szCs w:val="21"/>
              </w:rPr>
              <w:t>投标人</w:t>
            </w:r>
          </w:p>
          <w:p>
            <w:pPr>
              <w:adjustRightInd w:val="0"/>
              <w:rPr>
                <w:rFonts w:ascii="宋体" w:hAnsi="宋体"/>
                <w:szCs w:val="21"/>
              </w:rPr>
            </w:pPr>
          </w:p>
          <w:p>
            <w:pPr>
              <w:adjustRightInd w:val="0"/>
              <w:rPr>
                <w:rFonts w:ascii="宋体" w:hAnsi="宋体"/>
                <w:szCs w:val="21"/>
              </w:rPr>
            </w:pPr>
            <w:r>
              <w:rPr>
                <w:rFonts w:hint="eastAsia" w:ascii="宋体" w:hAnsi="宋体"/>
                <w:szCs w:val="21"/>
              </w:rPr>
              <w:t>评审内容</w:t>
            </w:r>
          </w:p>
        </w:tc>
        <w:tc>
          <w:tcPr>
            <w:tcW w:w="9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13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1</w:t>
            </w:r>
          </w:p>
        </w:tc>
        <w:tc>
          <w:tcPr>
            <w:tcW w:w="669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szCs w:val="21"/>
                <w:u w:val="single"/>
              </w:rPr>
              <w:t>《广州建设工程施工招标投标书》中的投标总工期</w:t>
            </w:r>
            <w:r>
              <w:rPr>
                <w:rFonts w:hint="eastAsia" w:ascii="宋体" w:hAnsi="宋体"/>
                <w:szCs w:val="21"/>
              </w:rPr>
              <w:t>不能满足完成投标项目工期的；</w:t>
            </w:r>
          </w:p>
        </w:tc>
        <w:tc>
          <w:tcPr>
            <w:tcW w:w="9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13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2</w:t>
            </w:r>
          </w:p>
        </w:tc>
        <w:tc>
          <w:tcPr>
            <w:tcW w:w="669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szCs w:val="21"/>
                <w:u w:val="single"/>
              </w:rPr>
              <w:t>《广州建设工程施工招标投标书》中的工程</w:t>
            </w:r>
            <w:r>
              <w:rPr>
                <w:rFonts w:hint="eastAsia" w:ascii="宋体" w:hAnsi="宋体"/>
                <w:szCs w:val="21"/>
                <w:u w:val="single"/>
              </w:rPr>
              <w:t>质量标准不符合招标文件</w:t>
            </w:r>
            <w:r>
              <w:rPr>
                <w:rFonts w:hint="eastAsia"/>
                <w:szCs w:val="21"/>
                <w:u w:val="single"/>
              </w:rPr>
              <w:t>要求的；</w:t>
            </w:r>
          </w:p>
        </w:tc>
        <w:tc>
          <w:tcPr>
            <w:tcW w:w="9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13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3</w:t>
            </w:r>
          </w:p>
        </w:tc>
        <w:tc>
          <w:tcPr>
            <w:tcW w:w="669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投标文件中没有有效的法定代表人证明书，或由委托代理人签署</w:t>
            </w:r>
            <w:r>
              <w:rPr>
                <w:rFonts w:hint="eastAsia" w:ascii="宋体" w:hAnsi="宋体"/>
                <w:szCs w:val="21"/>
                <w:u w:val="single"/>
              </w:rPr>
              <w:t>或盖章</w:t>
            </w:r>
            <w:r>
              <w:rPr>
                <w:rFonts w:hint="eastAsia" w:ascii="宋体" w:hAnsi="宋体"/>
                <w:szCs w:val="21"/>
              </w:rPr>
              <w:t>的投标文件中没有法定代表人授权书；</w:t>
            </w:r>
          </w:p>
        </w:tc>
        <w:tc>
          <w:tcPr>
            <w:tcW w:w="9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13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4</w:t>
            </w:r>
          </w:p>
        </w:tc>
        <w:tc>
          <w:tcPr>
            <w:tcW w:w="669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u w:val="single"/>
              </w:rPr>
            </w:pPr>
            <w:r>
              <w:rPr>
                <w:rFonts w:hint="eastAsia" w:ascii="宋体" w:hAnsi="宋体"/>
                <w:szCs w:val="21"/>
                <w:u w:val="single"/>
              </w:rPr>
              <w:t>投标文件存在下列问题之一：（1）未按招标文件第四章技术标投标文件格式（格式五）填写并提交；（2）主要内容不全，或关键字迹模糊、无法辨认的；</w:t>
            </w:r>
          </w:p>
        </w:tc>
        <w:tc>
          <w:tcPr>
            <w:tcW w:w="9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13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5</w:t>
            </w:r>
          </w:p>
        </w:tc>
        <w:tc>
          <w:tcPr>
            <w:tcW w:w="669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投标人之间存在《广东省实施&lt;中华人民共和国招标投标法&gt;》第十六条所禁止的情形的；</w:t>
            </w:r>
          </w:p>
        </w:tc>
        <w:tc>
          <w:tcPr>
            <w:tcW w:w="9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01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0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13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6</w:t>
            </w:r>
          </w:p>
        </w:tc>
        <w:tc>
          <w:tcPr>
            <w:tcW w:w="669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无《参与编制技术标投标文件人员名单》的</w:t>
            </w:r>
          </w:p>
        </w:tc>
        <w:tc>
          <w:tcPr>
            <w:tcW w:w="9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13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7</w:t>
            </w:r>
          </w:p>
        </w:tc>
        <w:tc>
          <w:tcPr>
            <w:tcW w:w="669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投标人未按要求提交投标保证金的</w:t>
            </w:r>
          </w:p>
        </w:tc>
        <w:tc>
          <w:tcPr>
            <w:tcW w:w="9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13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8</w:t>
            </w:r>
          </w:p>
        </w:tc>
        <w:tc>
          <w:tcPr>
            <w:tcW w:w="669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投标人与其他投标人加密打包投标文件电脑机器特征码一致的(以</w:t>
            </w:r>
            <w:r>
              <w:rPr>
                <w:rFonts w:ascii="宋体" w:hAnsi="宋体"/>
                <w:szCs w:val="21"/>
                <w:u w:val="single"/>
              </w:rPr>
              <w:t xml:space="preserve"> 广州公共资源交易中心 </w:t>
            </w:r>
            <w:r>
              <w:rPr>
                <w:rFonts w:hint="eastAsia" w:ascii="宋体" w:hAnsi="宋体"/>
                <w:szCs w:val="21"/>
              </w:rPr>
              <w:t>交易平台评标系统的检索信息为准)</w:t>
            </w:r>
          </w:p>
        </w:tc>
        <w:tc>
          <w:tcPr>
            <w:tcW w:w="9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12"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07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135"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c>
          <w:tcPr>
            <w:tcW w:w="1630" w:type="dxa"/>
            <w:tcBorders>
              <w:top w:val="single" w:color="auto" w:sz="4" w:space="0"/>
              <w:left w:val="single" w:color="auto" w:sz="4" w:space="0"/>
              <w:bottom w:val="single" w:color="auto" w:sz="4" w:space="0"/>
              <w:right w:val="single" w:color="auto" w:sz="4" w:space="0"/>
            </w:tcBorders>
          </w:tcPr>
          <w:p>
            <w:pPr>
              <w:adjustRightInd w:val="0"/>
              <w:rPr>
                <w:rFonts w:ascii="宋体" w:hAnsi="宋体"/>
                <w:szCs w:val="21"/>
              </w:rPr>
            </w:pPr>
          </w:p>
        </w:tc>
      </w:tr>
    </w:tbl>
    <w:p>
      <w:pPr>
        <w:rPr>
          <w:rFonts w:hint="eastAsia" w:ascii="宋体" w:hAnsi="宋体"/>
          <w:szCs w:val="21"/>
        </w:rPr>
      </w:pPr>
      <w:r>
        <w:rPr>
          <w:rFonts w:hint="eastAsia" w:ascii="宋体" w:hAnsi="宋体"/>
          <w:szCs w:val="21"/>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hint="eastAsia" w:ascii="宋体" w:hAnsi="宋体"/>
          <w:szCs w:val="21"/>
        </w:rPr>
      </w:pPr>
      <w:r>
        <w:rPr>
          <w:rFonts w:hint="eastAsia" w:ascii="宋体" w:hAnsi="宋体"/>
          <w:szCs w:val="21"/>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rPr>
          <w:rFonts w:hint="eastAsia" w:ascii="宋体" w:hAnsi="宋体"/>
          <w:szCs w:val="21"/>
        </w:rPr>
      </w:pPr>
      <w:r>
        <w:rPr>
          <w:rFonts w:hint="eastAsia" w:ascii="宋体" w:hAnsi="宋体"/>
          <w:szCs w:val="21"/>
        </w:rPr>
        <w:t>3.凡出现以上任何一项情形，结论均为无效，否则就为有效。</w:t>
      </w:r>
    </w:p>
    <w:p>
      <w:pPr>
        <w:rPr>
          <w:rFonts w:hint="eastAsia" w:ascii="宋体" w:hAnsi="宋体"/>
          <w:szCs w:val="21"/>
        </w:rPr>
      </w:pPr>
      <w:r>
        <w:rPr>
          <w:rFonts w:hint="eastAsia" w:ascii="宋体" w:hAnsi="宋体"/>
          <w:szCs w:val="21"/>
        </w:rPr>
        <w:t>4.如对本表中某种情形的评审意见不一致时，以评标委员会过半数成员的意见作为评标委员会对该情形的认定结论。</w:t>
      </w:r>
    </w:p>
    <w:p>
      <w:pPr>
        <w:rPr>
          <w:rFonts w:ascii="宋体" w:hAnsi="宋体"/>
          <w:szCs w:val="21"/>
        </w:rPr>
      </w:pPr>
      <w:r>
        <w:rPr>
          <w:rFonts w:hint="eastAsia" w:ascii="宋体" w:hAnsi="宋体"/>
          <w:szCs w:val="21"/>
        </w:rPr>
        <w:t>评委签名：</w:t>
      </w:r>
    </w:p>
    <w:p>
      <w:pPr>
        <w:rPr>
          <w:szCs w:val="21"/>
        </w:rPr>
      </w:pPr>
      <w:r>
        <w:br w:type="page"/>
      </w:r>
      <w:r>
        <w:rPr>
          <w:rFonts w:hint="eastAsia"/>
          <w:szCs w:val="21"/>
        </w:rPr>
        <w:t>附表三</w:t>
      </w:r>
    </w:p>
    <w:p>
      <w:pPr>
        <w:jc w:val="center"/>
        <w:rPr>
          <w:b/>
          <w:sz w:val="36"/>
          <w:szCs w:val="36"/>
        </w:rPr>
      </w:pPr>
      <w:r>
        <w:rPr>
          <w:rFonts w:hint="eastAsia"/>
          <w:b/>
          <w:sz w:val="36"/>
          <w:szCs w:val="36"/>
        </w:rPr>
        <w:t>经济标有效性审查表</w:t>
      </w:r>
    </w:p>
    <w:p>
      <w:pPr>
        <w:rPr>
          <w:szCs w:val="21"/>
        </w:rPr>
      </w:pPr>
      <w:r>
        <w:rPr>
          <w:rFonts w:hint="eastAsia"/>
          <w:szCs w:val="21"/>
        </w:rPr>
        <w:t>工程名称：</w:t>
      </w:r>
    </w:p>
    <w:tbl>
      <w:tblPr>
        <w:tblStyle w:val="40"/>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rPr>
            </w:pPr>
            <w:r>
              <w:rPr>
                <w:rFonts w:hint="eastAsia" w:ascii="宋体" w:hAnsi="宋体"/>
                <w:szCs w:val="21"/>
              </w:rPr>
              <w:t>投标人</w:t>
            </w:r>
          </w:p>
          <w:p>
            <w:pPr>
              <w:rPr>
                <w:rFonts w:ascii="宋体" w:hAnsi="宋体"/>
                <w:szCs w:val="21"/>
              </w:rPr>
            </w:pPr>
          </w:p>
          <w:p>
            <w:pPr>
              <w:rPr>
                <w:rFonts w:ascii="宋体" w:hAnsi="宋体"/>
                <w:szCs w:val="21"/>
              </w:rPr>
            </w:pPr>
            <w:r>
              <w:rPr>
                <w:rFonts w:hint="eastAsia" w:ascii="宋体" w:hAnsi="宋体"/>
                <w:szCs w:val="21"/>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szCs w:val="21"/>
              </w:rPr>
            </w:pPr>
            <w:r>
              <w:rPr>
                <w:rFonts w:hint="eastAsia" w:ascii="宋体" w:hAnsi="宋体"/>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投标文件未按</w:t>
            </w:r>
            <w:r>
              <w:rPr>
                <w:rFonts w:hint="eastAsia" w:ascii="宋体" w:hAnsi="宋体"/>
                <w:szCs w:val="21"/>
                <w:u w:val="single"/>
              </w:rPr>
              <w:t>招标文件第四章经济标投标文件格式（格式二）</w:t>
            </w:r>
            <w:r>
              <w:rPr>
                <w:rFonts w:hint="eastAsia" w:ascii="宋体" w:hAnsi="宋体"/>
                <w:szCs w:val="21"/>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不同投标人的投标报价中分部分项工程量清单综合单价相似度达到80%及以上的(以</w:t>
            </w:r>
            <w:r>
              <w:rPr>
                <w:rFonts w:hint="eastAsia" w:ascii="宋体" w:hAnsi="宋体"/>
                <w:szCs w:val="21"/>
                <w:u w:val="single"/>
              </w:rPr>
              <w:t xml:space="preserve">  广州公共资源交易中心  </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szCs w:val="21"/>
              </w:rPr>
            </w:pPr>
          </w:p>
        </w:tc>
      </w:tr>
    </w:tbl>
    <w:p>
      <w:pPr>
        <w:pStyle w:val="154"/>
        <w:rPr>
          <w:rFonts w:hint="eastAsia" w:ascii="宋体" w:hAnsi="宋体"/>
          <w:szCs w:val="21"/>
        </w:rPr>
      </w:pPr>
      <w:r>
        <w:rPr>
          <w:rFonts w:hint="eastAsia" w:ascii="宋体" w:hAnsi="宋体"/>
          <w:szCs w:val="21"/>
        </w:rPr>
        <w:t>注1.本表使用GZZB2018-3招标文件范本，与范本内容不同之处均以下划线标明。</w:t>
      </w:r>
    </w:p>
    <w:p>
      <w:pPr>
        <w:pStyle w:val="154"/>
        <w:rPr>
          <w:rFonts w:hint="eastAsia" w:ascii="宋体" w:hAnsi="宋体"/>
          <w:szCs w:val="21"/>
        </w:rPr>
      </w:pPr>
      <w:r>
        <w:rPr>
          <w:rFonts w:hint="eastAsia" w:ascii="宋体" w:hAnsi="宋体"/>
          <w:szCs w:val="21"/>
        </w:rPr>
        <w:t>2.凡出现以上任何一项情形，结论均为无效，否则就为有效。</w:t>
      </w:r>
    </w:p>
    <w:p>
      <w:pPr>
        <w:pStyle w:val="154"/>
        <w:rPr>
          <w:rFonts w:hint="eastAsia" w:ascii="宋体" w:hAnsi="宋体"/>
          <w:szCs w:val="21"/>
        </w:rPr>
      </w:pPr>
      <w:r>
        <w:rPr>
          <w:rFonts w:hint="eastAsia" w:ascii="宋体" w:hAnsi="宋体"/>
          <w:szCs w:val="21"/>
        </w:rPr>
        <w:t>3.如对本表中某种情形的评审意见不一致时，以评标委员会过半数成员的意见作为评标委员会对该情形的认定结论。</w:t>
      </w:r>
    </w:p>
    <w:p>
      <w:pPr>
        <w:pStyle w:val="154"/>
        <w:rPr>
          <w:rFonts w:hint="eastAsia" w:ascii="宋体" w:hAnsi="宋体"/>
          <w:szCs w:val="21"/>
        </w:rPr>
      </w:pPr>
      <w:r>
        <w:rPr>
          <w:rFonts w:hint="eastAsia" w:ascii="宋体" w:hAnsi="宋体"/>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154"/>
        <w:rPr>
          <w:rFonts w:ascii="宋体" w:hAnsi="宋体"/>
          <w:szCs w:val="21"/>
        </w:rPr>
        <w:sectPr>
          <w:headerReference r:id="rId10" w:type="first"/>
          <w:footerReference r:id="rId12" w:type="first"/>
          <w:headerReference r:id="rId9" w:type="default"/>
          <w:footerReference r:id="rId11" w:type="default"/>
          <w:endnotePr>
            <w:numFmt w:val="decimal"/>
          </w:endnotePr>
          <w:pgSz w:w="16838" w:h="11906" w:orient="landscape"/>
          <w:pgMar w:top="1417" w:right="1134" w:bottom="1701" w:left="1247" w:header="850" w:footer="907" w:gutter="0"/>
          <w:pgNumType w:fmt="decimal"/>
          <w:cols w:space="0" w:num="1"/>
          <w:titlePg/>
          <w:rtlGutter w:val="0"/>
          <w:docGrid w:type="lines" w:linePitch="313" w:charSpace="0"/>
        </w:sectPr>
      </w:pPr>
      <w:r>
        <w:rPr>
          <w:rFonts w:hint="eastAsia" w:ascii="宋体" w:hAnsi="宋体"/>
          <w:szCs w:val="21"/>
        </w:rPr>
        <w:t>评委签名：</w:t>
      </w:r>
    </w:p>
    <w:p>
      <w:pPr>
        <w:rPr>
          <w:szCs w:val="21"/>
        </w:rPr>
      </w:pPr>
      <w:r>
        <w:rPr>
          <w:rFonts w:hint="eastAsia"/>
          <w:szCs w:val="21"/>
        </w:rPr>
        <w:t xml:space="preserve">附表四 </w:t>
      </w:r>
    </w:p>
    <w:p>
      <w:pPr>
        <w:jc w:val="center"/>
      </w:pPr>
      <w:r>
        <w:rPr>
          <w:rFonts w:hint="eastAsia"/>
          <w:b/>
          <w:sz w:val="36"/>
          <w:szCs w:val="36"/>
        </w:rPr>
        <w:t>技术标详细审查评分表</w:t>
      </w:r>
    </w:p>
    <w:tbl>
      <w:tblPr>
        <w:tblStyle w:val="40"/>
        <w:tblW w:w="148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42"/>
        <w:gridCol w:w="1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484" w:type="dxa"/>
            <w:gridSpan w:val="2"/>
            <w:vAlign w:val="center"/>
          </w:tcPr>
          <w:p>
            <w:pPr>
              <w:autoSpaceDE w:val="0"/>
              <w:autoSpaceDN w:val="0"/>
              <w:adjustRightInd w:val="0"/>
              <w:jc w:val="center"/>
              <w:rPr>
                <w:rFonts w:ascii="宋体" w:hAnsi="宋体"/>
                <w:b/>
                <w:szCs w:val="21"/>
              </w:rPr>
            </w:pPr>
            <w:r>
              <w:rPr>
                <w:rFonts w:hint="eastAsia" w:ascii="宋体" w:hAnsi="宋体"/>
                <w:b/>
                <w:szCs w:val="21"/>
              </w:rPr>
              <w:t xml:space="preserve">  评审项目</w:t>
            </w:r>
          </w:p>
        </w:tc>
        <w:tc>
          <w:tcPr>
            <w:tcW w:w="12410" w:type="dxa"/>
            <w:vAlign w:val="center"/>
          </w:tcPr>
          <w:p>
            <w:pPr>
              <w:autoSpaceDE w:val="0"/>
              <w:autoSpaceDN w:val="0"/>
              <w:adjustRightInd w:val="0"/>
              <w:jc w:val="center"/>
              <w:rPr>
                <w:rFonts w:ascii="宋体" w:hAnsi="宋体"/>
                <w:b/>
                <w:szCs w:val="21"/>
              </w:rPr>
            </w:pPr>
            <w:r>
              <w:rPr>
                <w:rFonts w:hint="eastAsia" w:ascii="宋体" w:hAnsi="宋体"/>
                <w:b/>
                <w:szCs w:val="21"/>
              </w:rPr>
              <w:t>评审说明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42" w:type="dxa"/>
            <w:vMerge w:val="restart"/>
            <w:vAlign w:val="center"/>
          </w:tcPr>
          <w:p>
            <w:pPr>
              <w:autoSpaceDE w:val="0"/>
              <w:autoSpaceDN w:val="0"/>
              <w:adjustRightInd w:val="0"/>
              <w:jc w:val="center"/>
              <w:rPr>
                <w:rFonts w:ascii="宋体" w:hAnsi="宋体"/>
                <w:kern w:val="0"/>
                <w:szCs w:val="21"/>
              </w:rPr>
            </w:pPr>
            <w:r>
              <w:rPr>
                <w:rFonts w:hint="eastAsia" w:ascii="宋体" w:hAnsi="宋体"/>
                <w:kern w:val="0"/>
                <w:szCs w:val="21"/>
              </w:rPr>
              <w:t>企业资信</w:t>
            </w:r>
          </w:p>
          <w:p>
            <w:pPr>
              <w:autoSpaceDE w:val="0"/>
              <w:autoSpaceDN w:val="0"/>
              <w:adjustRightInd w:val="0"/>
              <w:jc w:val="center"/>
              <w:rPr>
                <w:rFonts w:ascii="宋体" w:hAnsi="宋体"/>
                <w:kern w:val="0"/>
                <w:szCs w:val="21"/>
              </w:rPr>
            </w:pPr>
            <w:r>
              <w:rPr>
                <w:rFonts w:hint="eastAsia" w:ascii="宋体" w:hAnsi="宋体"/>
                <w:kern w:val="0"/>
                <w:szCs w:val="21"/>
              </w:rPr>
              <w:t>（30分）</w:t>
            </w:r>
          </w:p>
        </w:tc>
        <w:tc>
          <w:tcPr>
            <w:tcW w:w="1242" w:type="dxa"/>
            <w:vAlign w:val="center"/>
          </w:tcPr>
          <w:p>
            <w:pPr>
              <w:jc w:val="center"/>
              <w:rPr>
                <w:rFonts w:ascii="宋体" w:hAnsi="宋体"/>
                <w:kern w:val="0"/>
                <w:szCs w:val="21"/>
              </w:rPr>
            </w:pPr>
            <w:r>
              <w:rPr>
                <w:rFonts w:hint="eastAsia"/>
              </w:rPr>
              <w:t>企业资质（10分）</w:t>
            </w:r>
          </w:p>
        </w:tc>
        <w:tc>
          <w:tcPr>
            <w:tcW w:w="12410" w:type="dxa"/>
            <w:vAlign w:val="center"/>
          </w:tcPr>
          <w:p>
            <w:pPr>
              <w:numPr>
                <w:ilvl w:val="0"/>
                <w:numId w:val="4"/>
              </w:numPr>
            </w:pPr>
            <w:r>
              <w:rPr>
                <w:rFonts w:hint="eastAsia"/>
              </w:rPr>
              <w:t>具有市政公用工程或石油化工工程总承包资质一级或以上的，得10分；</w:t>
            </w:r>
          </w:p>
          <w:p>
            <w:pPr>
              <w:numPr>
                <w:ilvl w:val="0"/>
                <w:numId w:val="4"/>
              </w:numPr>
            </w:pPr>
            <w:r>
              <w:rPr>
                <w:rFonts w:hint="eastAsia"/>
              </w:rPr>
              <w:t>具有市政公用工程或石油化工工程总承包资质二级的，得5分；其他不得分。</w:t>
            </w:r>
          </w:p>
          <w:p>
            <w:r>
              <w:rPr>
                <w:rFonts w:hint="eastAsia"/>
              </w:rPr>
              <w:t>注：同时拥有多个资质的，取最高级别。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42" w:type="dxa"/>
            <w:vMerge w:val="continue"/>
            <w:vAlign w:val="center"/>
          </w:tcPr>
          <w:p>
            <w:pPr>
              <w:autoSpaceDE w:val="0"/>
              <w:autoSpaceDN w:val="0"/>
              <w:adjustRightInd w:val="0"/>
              <w:jc w:val="center"/>
              <w:rPr>
                <w:rFonts w:ascii="宋体" w:hAnsi="宋体"/>
                <w:kern w:val="0"/>
                <w:szCs w:val="21"/>
              </w:rPr>
            </w:pPr>
          </w:p>
        </w:tc>
        <w:tc>
          <w:tcPr>
            <w:tcW w:w="1242" w:type="dxa"/>
            <w:vAlign w:val="center"/>
          </w:tcPr>
          <w:p>
            <w:pPr>
              <w:autoSpaceDE w:val="0"/>
              <w:autoSpaceDN w:val="0"/>
              <w:adjustRightInd w:val="0"/>
              <w:jc w:val="center"/>
            </w:pPr>
            <w:r>
              <w:rPr>
                <w:rFonts w:hint="eastAsia"/>
              </w:rPr>
              <w:t>施工业绩（需提供汇总表）</w:t>
            </w:r>
          </w:p>
          <w:p>
            <w:pPr>
              <w:autoSpaceDE w:val="0"/>
              <w:autoSpaceDN w:val="0"/>
              <w:adjustRightInd w:val="0"/>
              <w:jc w:val="center"/>
              <w:rPr>
                <w:rFonts w:ascii="宋体" w:hAnsi="宋体"/>
                <w:kern w:val="0"/>
                <w:szCs w:val="21"/>
              </w:rPr>
            </w:pPr>
            <w:r>
              <w:rPr>
                <w:rFonts w:hint="eastAsia" w:ascii="宋体" w:hAnsi="宋体"/>
                <w:kern w:val="0"/>
                <w:szCs w:val="21"/>
              </w:rPr>
              <w:t>（15分）</w:t>
            </w:r>
          </w:p>
        </w:tc>
        <w:tc>
          <w:tcPr>
            <w:tcW w:w="12410" w:type="dxa"/>
            <w:vAlign w:val="center"/>
          </w:tcPr>
          <w:p>
            <w:pPr>
              <w:numPr>
                <w:ilvl w:val="0"/>
                <w:numId w:val="5"/>
              </w:numPr>
            </w:pPr>
            <w:r>
              <w:rPr>
                <w:rFonts w:hint="eastAsia"/>
              </w:rPr>
              <w:t>20</w:t>
            </w:r>
            <w:r>
              <w:rPr>
                <w:rFonts w:hint="eastAsia"/>
                <w:lang w:val="en-US" w:eastAsia="zh-CN"/>
              </w:rPr>
              <w:t>20</w:t>
            </w:r>
            <w:r>
              <w:rPr>
                <w:rFonts w:hint="eastAsia"/>
              </w:rPr>
              <w:t>年1月1日至今完成过质量合格的0.4 Mpa或以上压力等级的燃气管道施工业绩：</w:t>
            </w:r>
          </w:p>
          <w:p>
            <w:pPr>
              <w:numPr>
                <w:ilvl w:val="0"/>
                <w:numId w:val="5"/>
              </w:numPr>
            </w:pPr>
            <w:r>
              <w:rPr>
                <w:rFonts w:hint="eastAsia"/>
              </w:rPr>
              <w:t>单项合同金额为400万元或以上的，每个业绩得5分；</w:t>
            </w:r>
          </w:p>
          <w:p>
            <w:pPr>
              <w:numPr>
                <w:ilvl w:val="0"/>
                <w:numId w:val="5"/>
              </w:numPr>
            </w:pPr>
            <w:r>
              <w:rPr>
                <w:rFonts w:hint="eastAsia"/>
              </w:rPr>
              <w:t>单项合同金额大于100万元（含）且少于400万元的，每个业绩得3分；</w:t>
            </w:r>
          </w:p>
          <w:p>
            <w:pPr>
              <w:numPr>
                <w:ilvl w:val="0"/>
                <w:numId w:val="5"/>
              </w:numPr>
            </w:pPr>
            <w:r>
              <w:rPr>
                <w:rFonts w:hint="eastAsia"/>
              </w:rPr>
              <w:t>单项合同金额低于100万元的，每个业绩得2分；</w:t>
            </w:r>
          </w:p>
          <w:p>
            <w:pPr>
              <w:autoSpaceDE w:val="0"/>
              <w:autoSpaceDN w:val="0"/>
              <w:adjustRightInd w:val="0"/>
            </w:pPr>
            <w:r>
              <w:rPr>
                <w:rFonts w:hint="eastAsia"/>
              </w:rPr>
              <w:t>注：完成时间以竣工验收时间为准，需同时提供中标通知书或免招标的相关证明、施工合同、竣工验收报告或竣工验收证明。本项最高得15分。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242" w:type="dxa"/>
            <w:vMerge w:val="continue"/>
            <w:vAlign w:val="center"/>
          </w:tcPr>
          <w:p>
            <w:pPr>
              <w:autoSpaceDE w:val="0"/>
              <w:autoSpaceDN w:val="0"/>
              <w:adjustRightInd w:val="0"/>
              <w:jc w:val="center"/>
              <w:rPr>
                <w:rFonts w:ascii="宋体" w:hAnsi="宋体"/>
                <w:kern w:val="0"/>
                <w:szCs w:val="21"/>
              </w:rPr>
            </w:pPr>
          </w:p>
        </w:tc>
        <w:tc>
          <w:tcPr>
            <w:tcW w:w="1242" w:type="dxa"/>
            <w:vAlign w:val="center"/>
          </w:tcPr>
          <w:p>
            <w:pPr>
              <w:autoSpaceDE w:val="0"/>
              <w:autoSpaceDN w:val="0"/>
              <w:adjustRightInd w:val="0"/>
              <w:jc w:val="center"/>
              <w:rPr>
                <w:rFonts w:ascii="宋体" w:hAnsi="宋体"/>
                <w:kern w:val="0"/>
                <w:szCs w:val="21"/>
              </w:rPr>
            </w:pPr>
            <w:r>
              <w:rPr>
                <w:rFonts w:hint="eastAsia" w:ascii="宋体" w:hAnsi="宋体"/>
                <w:kern w:val="0"/>
                <w:szCs w:val="21"/>
                <w:lang w:val="en-US" w:eastAsia="zh-CN"/>
              </w:rPr>
              <w:t>企业信用</w:t>
            </w:r>
            <w:r>
              <w:rPr>
                <w:rFonts w:hint="eastAsia" w:ascii="宋体" w:hAnsi="宋体"/>
                <w:kern w:val="0"/>
                <w:szCs w:val="21"/>
              </w:rPr>
              <w:t>（5分）</w:t>
            </w:r>
          </w:p>
        </w:tc>
        <w:tc>
          <w:tcPr>
            <w:tcW w:w="12410" w:type="dxa"/>
            <w:vAlign w:val="center"/>
          </w:tcPr>
          <w:p>
            <w:pPr>
              <w:widowControl/>
              <w:numPr>
                <w:ilvl w:val="0"/>
                <w:numId w:val="6"/>
              </w:numPr>
              <w:jc w:val="left"/>
              <w:rPr>
                <w:rFonts w:hint="eastAsia" w:ascii="宋体" w:hAnsi="宋体" w:cs="宋体"/>
                <w:color w:val="000000"/>
                <w:kern w:val="0"/>
                <w:szCs w:val="22"/>
              </w:rPr>
            </w:pPr>
            <w:r>
              <w:rPr>
                <w:rFonts w:hint="eastAsia" w:ascii="宋体" w:hAnsi="宋体" w:cs="宋体"/>
                <w:color w:val="000000"/>
                <w:kern w:val="0"/>
                <w:szCs w:val="22"/>
              </w:rPr>
              <w:t>20</w:t>
            </w:r>
            <w:r>
              <w:rPr>
                <w:rFonts w:hint="eastAsia" w:ascii="宋体" w:hAnsi="宋体" w:cs="宋体"/>
                <w:color w:val="000000"/>
                <w:kern w:val="0"/>
                <w:szCs w:val="22"/>
                <w:lang w:val="en-US" w:eastAsia="zh-CN"/>
              </w:rPr>
              <w:t>20</w:t>
            </w:r>
            <w:r>
              <w:rPr>
                <w:rFonts w:hint="eastAsia" w:ascii="宋体" w:hAnsi="宋体" w:cs="宋体"/>
                <w:color w:val="000000"/>
                <w:kern w:val="0"/>
                <w:szCs w:val="22"/>
              </w:rPr>
              <w:t>-202</w:t>
            </w:r>
            <w:r>
              <w:rPr>
                <w:rFonts w:hint="eastAsia" w:ascii="宋体" w:hAnsi="宋体" w:cs="宋体"/>
                <w:color w:val="000000"/>
                <w:kern w:val="0"/>
                <w:szCs w:val="22"/>
                <w:lang w:val="en-US" w:eastAsia="zh-CN"/>
              </w:rPr>
              <w:t>2</w:t>
            </w:r>
            <w:r>
              <w:rPr>
                <w:rFonts w:hint="eastAsia" w:ascii="宋体" w:hAnsi="宋体" w:cs="宋体"/>
                <w:color w:val="000000"/>
                <w:kern w:val="0"/>
                <w:szCs w:val="22"/>
              </w:rPr>
              <w:t>年连续三年在信用中国网站有</w:t>
            </w:r>
            <w:r>
              <w:rPr>
                <w:rFonts w:hint="eastAsia" w:ascii="宋体" w:hAnsi="宋体" w:cs="宋体"/>
                <w:color w:val="auto"/>
                <w:kern w:val="0"/>
                <w:szCs w:val="22"/>
                <w:lang w:val="en-US" w:eastAsia="zh-CN"/>
              </w:rPr>
              <w:t>诚实守信</w:t>
            </w:r>
            <w:r>
              <w:rPr>
                <w:rFonts w:hint="eastAsia" w:ascii="宋体" w:hAnsi="宋体" w:cs="宋体"/>
                <w:color w:val="000000"/>
                <w:kern w:val="0"/>
                <w:szCs w:val="22"/>
              </w:rPr>
              <w:t>记录的，得</w:t>
            </w:r>
            <w:r>
              <w:rPr>
                <w:rFonts w:hint="eastAsia" w:ascii="宋体" w:hAnsi="宋体" w:cs="宋体"/>
                <w:color w:val="000000"/>
                <w:kern w:val="0"/>
                <w:szCs w:val="22"/>
                <w:lang w:val="en-US" w:eastAsia="zh-CN"/>
              </w:rPr>
              <w:t>5</w:t>
            </w:r>
            <w:r>
              <w:rPr>
                <w:rFonts w:hint="eastAsia" w:ascii="宋体" w:hAnsi="宋体" w:cs="宋体"/>
                <w:color w:val="000000"/>
                <w:kern w:val="0"/>
                <w:szCs w:val="22"/>
              </w:rPr>
              <w:t>分；</w:t>
            </w:r>
          </w:p>
          <w:p>
            <w:pPr>
              <w:widowControl/>
              <w:numPr>
                <w:ilvl w:val="0"/>
                <w:numId w:val="6"/>
              </w:numPr>
              <w:jc w:val="left"/>
              <w:rPr>
                <w:rFonts w:hint="eastAsia" w:ascii="宋体" w:hAnsi="宋体" w:cs="宋体"/>
                <w:color w:val="000000"/>
                <w:kern w:val="0"/>
                <w:szCs w:val="22"/>
              </w:rPr>
            </w:pPr>
            <w:r>
              <w:rPr>
                <w:rFonts w:hint="eastAsia" w:ascii="宋体" w:hAnsi="宋体" w:cs="宋体"/>
                <w:color w:val="000000"/>
                <w:kern w:val="0"/>
                <w:szCs w:val="22"/>
              </w:rPr>
              <w:t>20</w:t>
            </w:r>
            <w:r>
              <w:rPr>
                <w:rFonts w:hint="eastAsia" w:ascii="宋体" w:hAnsi="宋体" w:cs="宋体"/>
                <w:color w:val="000000"/>
                <w:kern w:val="0"/>
                <w:szCs w:val="22"/>
                <w:lang w:val="en-US" w:eastAsia="zh-CN"/>
              </w:rPr>
              <w:t>20</w:t>
            </w:r>
            <w:r>
              <w:rPr>
                <w:rFonts w:hint="eastAsia" w:ascii="宋体" w:hAnsi="宋体" w:cs="宋体"/>
                <w:color w:val="000000"/>
                <w:kern w:val="0"/>
                <w:szCs w:val="22"/>
              </w:rPr>
              <w:t>-202</w:t>
            </w:r>
            <w:r>
              <w:rPr>
                <w:rFonts w:hint="eastAsia" w:ascii="宋体" w:hAnsi="宋体" w:cs="宋体"/>
                <w:color w:val="000000"/>
                <w:kern w:val="0"/>
                <w:szCs w:val="22"/>
                <w:lang w:val="en-US" w:eastAsia="zh-CN"/>
              </w:rPr>
              <w:t>2</w:t>
            </w:r>
            <w:r>
              <w:rPr>
                <w:rFonts w:hint="eastAsia" w:ascii="宋体" w:hAnsi="宋体" w:cs="宋体"/>
                <w:color w:val="000000"/>
                <w:kern w:val="0"/>
                <w:szCs w:val="22"/>
              </w:rPr>
              <w:t>年任两年在信用中国网站有</w:t>
            </w:r>
            <w:r>
              <w:rPr>
                <w:rFonts w:hint="eastAsia" w:ascii="宋体" w:hAnsi="宋体" w:cs="宋体"/>
                <w:color w:val="auto"/>
                <w:kern w:val="0"/>
                <w:szCs w:val="22"/>
                <w:lang w:val="en-US" w:eastAsia="zh-CN"/>
              </w:rPr>
              <w:t>诚实守信</w:t>
            </w:r>
            <w:r>
              <w:rPr>
                <w:rFonts w:hint="eastAsia" w:ascii="宋体" w:hAnsi="宋体" w:cs="宋体"/>
                <w:color w:val="000000"/>
                <w:kern w:val="0"/>
                <w:szCs w:val="22"/>
              </w:rPr>
              <w:t>记录的，得</w:t>
            </w:r>
            <w:r>
              <w:rPr>
                <w:rFonts w:hint="eastAsia" w:ascii="宋体" w:hAnsi="宋体" w:cs="宋体"/>
                <w:color w:val="000000"/>
                <w:kern w:val="0"/>
                <w:szCs w:val="22"/>
                <w:lang w:val="en-US" w:eastAsia="zh-CN"/>
              </w:rPr>
              <w:t>3</w:t>
            </w:r>
            <w:r>
              <w:rPr>
                <w:rFonts w:hint="eastAsia" w:ascii="宋体" w:hAnsi="宋体" w:cs="宋体"/>
                <w:color w:val="000000"/>
                <w:kern w:val="0"/>
                <w:szCs w:val="22"/>
              </w:rPr>
              <w:t>分；</w:t>
            </w:r>
          </w:p>
          <w:p>
            <w:pPr>
              <w:widowControl/>
              <w:numPr>
                <w:ilvl w:val="0"/>
                <w:numId w:val="6"/>
              </w:numPr>
              <w:jc w:val="left"/>
              <w:rPr>
                <w:rFonts w:hint="eastAsia" w:ascii="宋体" w:hAnsi="宋体" w:cs="宋体"/>
                <w:color w:val="000000"/>
                <w:kern w:val="0"/>
                <w:szCs w:val="22"/>
              </w:rPr>
            </w:pPr>
            <w:r>
              <w:rPr>
                <w:rFonts w:hint="eastAsia" w:ascii="宋体" w:hAnsi="宋体" w:cs="宋体"/>
                <w:color w:val="000000"/>
                <w:kern w:val="0"/>
                <w:szCs w:val="22"/>
              </w:rPr>
              <w:t>20</w:t>
            </w:r>
            <w:r>
              <w:rPr>
                <w:rFonts w:hint="eastAsia" w:ascii="宋体" w:hAnsi="宋体" w:cs="宋体"/>
                <w:color w:val="000000"/>
                <w:kern w:val="0"/>
                <w:szCs w:val="22"/>
                <w:lang w:val="en-US" w:eastAsia="zh-CN"/>
              </w:rPr>
              <w:t>20</w:t>
            </w:r>
            <w:r>
              <w:rPr>
                <w:rFonts w:hint="eastAsia" w:ascii="宋体" w:hAnsi="宋体" w:cs="宋体"/>
                <w:color w:val="000000"/>
                <w:kern w:val="0"/>
                <w:szCs w:val="22"/>
              </w:rPr>
              <w:t>-202</w:t>
            </w:r>
            <w:r>
              <w:rPr>
                <w:rFonts w:hint="eastAsia" w:ascii="宋体" w:hAnsi="宋体" w:cs="宋体"/>
                <w:color w:val="000000"/>
                <w:kern w:val="0"/>
                <w:szCs w:val="22"/>
                <w:lang w:val="en-US" w:eastAsia="zh-CN"/>
              </w:rPr>
              <w:t>2</w:t>
            </w:r>
            <w:r>
              <w:rPr>
                <w:rFonts w:hint="eastAsia" w:ascii="宋体" w:hAnsi="宋体" w:cs="宋体"/>
                <w:color w:val="000000"/>
                <w:kern w:val="0"/>
                <w:szCs w:val="22"/>
              </w:rPr>
              <w:t>年任一年在信用中国网站有</w:t>
            </w:r>
            <w:r>
              <w:rPr>
                <w:rFonts w:hint="eastAsia" w:ascii="宋体" w:hAnsi="宋体" w:cs="宋体"/>
                <w:color w:val="auto"/>
                <w:kern w:val="0"/>
                <w:szCs w:val="22"/>
                <w:lang w:val="en-US" w:eastAsia="zh-CN"/>
              </w:rPr>
              <w:t>诚实守信</w:t>
            </w:r>
            <w:r>
              <w:rPr>
                <w:rFonts w:hint="eastAsia" w:ascii="宋体" w:hAnsi="宋体" w:cs="宋体"/>
                <w:color w:val="000000"/>
                <w:kern w:val="0"/>
                <w:szCs w:val="22"/>
              </w:rPr>
              <w:t>记录的，得1分；</w:t>
            </w:r>
          </w:p>
          <w:p>
            <w:pPr>
              <w:pStyle w:val="21"/>
            </w:pPr>
            <w:r>
              <w:rPr>
                <w:rFonts w:hint="eastAsia" w:ascii="宋体" w:hAnsi="宋体" w:cs="宋体"/>
                <w:color w:val="000000"/>
                <w:kern w:val="0"/>
                <w:szCs w:val="22"/>
              </w:rPr>
              <w:t>没有的不得分。须提供信用中国网站截图（网站https://www.creditchina.gov.cn/）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1242" w:type="dxa"/>
            <w:vMerge w:val="restart"/>
            <w:vAlign w:val="center"/>
          </w:tcPr>
          <w:p>
            <w:pPr>
              <w:autoSpaceDE w:val="0"/>
              <w:autoSpaceDN w:val="0"/>
              <w:adjustRightInd w:val="0"/>
              <w:jc w:val="center"/>
              <w:rPr>
                <w:rFonts w:ascii="宋体" w:hAnsi="宋体"/>
                <w:kern w:val="0"/>
                <w:szCs w:val="21"/>
              </w:rPr>
            </w:pPr>
            <w:r>
              <w:rPr>
                <w:rFonts w:hint="eastAsia" w:ascii="宋体" w:hAnsi="宋体"/>
                <w:kern w:val="0"/>
                <w:szCs w:val="21"/>
              </w:rPr>
              <w:t>项目管理机构能力（19分）</w:t>
            </w:r>
          </w:p>
        </w:tc>
        <w:tc>
          <w:tcPr>
            <w:tcW w:w="1242" w:type="dxa"/>
            <w:vAlign w:val="center"/>
          </w:tcPr>
          <w:p>
            <w:pPr>
              <w:jc w:val="center"/>
            </w:pPr>
            <w:r>
              <w:rPr>
                <w:rFonts w:hint="eastAsia"/>
              </w:rPr>
              <w:t>技术负责人</w:t>
            </w:r>
          </w:p>
          <w:p>
            <w:pPr>
              <w:jc w:val="center"/>
              <w:rPr>
                <w:rFonts w:ascii="宋体" w:hAnsi="宋体"/>
                <w:kern w:val="0"/>
                <w:szCs w:val="21"/>
              </w:rPr>
            </w:pPr>
            <w:r>
              <w:rPr>
                <w:rFonts w:hint="eastAsia"/>
              </w:rPr>
              <w:t>（9分）</w:t>
            </w:r>
          </w:p>
        </w:tc>
        <w:tc>
          <w:tcPr>
            <w:tcW w:w="12410" w:type="dxa"/>
            <w:vAlign w:val="center"/>
          </w:tcPr>
          <w:p>
            <w:pPr>
              <w:numPr>
                <w:ilvl w:val="0"/>
                <w:numId w:val="7"/>
              </w:numPr>
              <w:rPr>
                <w:rFonts w:ascii="宋体" w:hAnsi="宋体" w:cs="宋体"/>
                <w:kern w:val="0"/>
              </w:rPr>
            </w:pPr>
            <w:r>
              <w:rPr>
                <w:rFonts w:hint="eastAsia" w:ascii="宋体" w:hAnsi="宋体" w:cs="宋体"/>
                <w:kern w:val="0"/>
              </w:rPr>
              <w:t>技术负责人具有高级工程师或以上职称，得6分；同时职称证书上的专业为城市燃气类专业的，得3分；共9分</w:t>
            </w:r>
          </w:p>
          <w:p>
            <w:pPr>
              <w:numPr>
                <w:ilvl w:val="0"/>
                <w:numId w:val="7"/>
              </w:numPr>
              <w:rPr>
                <w:rFonts w:ascii="宋体" w:hAnsi="宋体" w:cs="宋体"/>
                <w:kern w:val="0"/>
              </w:rPr>
            </w:pPr>
            <w:r>
              <w:rPr>
                <w:rFonts w:hint="eastAsia" w:ascii="宋体" w:hAnsi="宋体" w:cs="宋体"/>
                <w:kern w:val="0"/>
              </w:rPr>
              <w:t>技术负责人具有中级工程师职称，得3分；同时职称证书上的专业为城市燃气专业类的，得3分；共6分；</w:t>
            </w:r>
          </w:p>
          <w:p>
            <w:pPr>
              <w:numPr>
                <w:ilvl w:val="0"/>
                <w:numId w:val="7"/>
              </w:numPr>
              <w:rPr>
                <w:rFonts w:ascii="宋体" w:hAnsi="宋体" w:cs="宋体"/>
                <w:kern w:val="0"/>
              </w:rPr>
            </w:pPr>
            <w:r>
              <w:rPr>
                <w:rFonts w:hint="eastAsia" w:ascii="宋体" w:hAnsi="宋体" w:cs="宋体"/>
                <w:kern w:val="0"/>
              </w:rPr>
              <w:t>技术负责人具有中级工程师职称，得3分；职称专业非城市燃气专业类，其他专业不得分。共3分；</w:t>
            </w:r>
          </w:p>
          <w:p>
            <w:pPr>
              <w:rPr>
                <w:rFonts w:ascii="宋体" w:hAnsi="宋体"/>
                <w:kern w:val="0"/>
                <w:szCs w:val="21"/>
              </w:rPr>
            </w:pPr>
            <w:r>
              <w:rPr>
                <w:rFonts w:hint="eastAsia" w:ascii="宋体" w:hAnsi="宋体" w:cs="宋体"/>
                <w:kern w:val="0"/>
              </w:rPr>
              <w:t>注：本项最高得9分。需提供身份证、职称证及自投标截止时间向前倒推</w:t>
            </w:r>
            <w:r>
              <w:rPr>
                <w:rFonts w:hint="eastAsia" w:ascii="宋体" w:hAnsi="宋体"/>
                <w:szCs w:val="21"/>
              </w:rPr>
              <w:t>1个月（例如在</w:t>
            </w:r>
            <w:r>
              <w:rPr>
                <w:rFonts w:ascii="宋体" w:hAnsi="宋体"/>
                <w:szCs w:val="21"/>
              </w:rPr>
              <w:t>12</w:t>
            </w:r>
            <w:r>
              <w:rPr>
                <w:rFonts w:hint="eastAsia" w:ascii="宋体" w:hAnsi="宋体"/>
                <w:szCs w:val="21"/>
              </w:rPr>
              <w:t>月份开标，应提供</w:t>
            </w:r>
            <w:r>
              <w:rPr>
                <w:rFonts w:ascii="宋体" w:hAnsi="宋体"/>
                <w:szCs w:val="21"/>
              </w:rPr>
              <w:t>11</w:t>
            </w:r>
            <w:r>
              <w:rPr>
                <w:rFonts w:hint="eastAsia" w:ascii="宋体" w:hAnsi="宋体"/>
                <w:szCs w:val="21"/>
              </w:rPr>
              <w:t>月份）的有效社保证明（缴纳单位须为投标人单位）盖章复印件的扫描件</w:t>
            </w:r>
            <w:r>
              <w:rPr>
                <w:rFonts w:hint="eastAsia" w:ascii="宋体" w:hAnsi="宋体" w:cs="宋体"/>
                <w:kern w:val="0"/>
              </w:rPr>
              <w:t>，否则不予得分。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242" w:type="dxa"/>
            <w:vMerge w:val="continue"/>
            <w:vAlign w:val="center"/>
          </w:tcPr>
          <w:p>
            <w:pPr>
              <w:autoSpaceDE w:val="0"/>
              <w:autoSpaceDN w:val="0"/>
              <w:adjustRightInd w:val="0"/>
              <w:jc w:val="center"/>
              <w:rPr>
                <w:rFonts w:ascii="宋体" w:hAnsi="宋体"/>
                <w:kern w:val="0"/>
                <w:szCs w:val="21"/>
              </w:rPr>
            </w:pPr>
          </w:p>
        </w:tc>
        <w:tc>
          <w:tcPr>
            <w:tcW w:w="1242" w:type="dxa"/>
            <w:vAlign w:val="center"/>
          </w:tcPr>
          <w:p>
            <w:pPr>
              <w:jc w:val="center"/>
              <w:rPr>
                <w:highlight w:val="none"/>
              </w:rPr>
            </w:pPr>
            <w:r>
              <w:rPr>
                <w:rFonts w:hint="eastAsia"/>
                <w:highlight w:val="none"/>
              </w:rPr>
              <w:t>焊工</w:t>
            </w:r>
          </w:p>
          <w:p>
            <w:pPr>
              <w:jc w:val="center"/>
              <w:rPr>
                <w:rFonts w:ascii="宋体" w:hAnsi="宋体"/>
                <w:kern w:val="0"/>
                <w:szCs w:val="21"/>
                <w:highlight w:val="none"/>
              </w:rPr>
            </w:pPr>
            <w:r>
              <w:rPr>
                <w:rFonts w:hint="eastAsia"/>
                <w:highlight w:val="none"/>
              </w:rPr>
              <w:t>（4分）</w:t>
            </w:r>
          </w:p>
        </w:tc>
        <w:tc>
          <w:tcPr>
            <w:tcW w:w="12410" w:type="dxa"/>
            <w:vAlign w:val="center"/>
          </w:tcPr>
          <w:p>
            <w:pPr>
              <w:numPr>
                <w:ilvl w:val="0"/>
                <w:numId w:val="8"/>
              </w:numPr>
              <w:rPr>
                <w:highlight w:val="none"/>
              </w:rPr>
            </w:pPr>
            <w:r>
              <w:rPr>
                <w:rFonts w:hint="eastAsia"/>
                <w:highlight w:val="none"/>
              </w:rPr>
              <w:t>投入本项目具有合格资质的PE焊工1名</w:t>
            </w:r>
            <w:r>
              <w:rPr>
                <w:rFonts w:hint="eastAsia" w:ascii="宋体" w:hAnsi="宋体"/>
                <w:szCs w:val="21"/>
                <w:highlight w:val="none"/>
              </w:rPr>
              <w:t>得1分</w:t>
            </w:r>
            <w:r>
              <w:rPr>
                <w:rFonts w:hint="eastAsia"/>
                <w:highlight w:val="none"/>
              </w:rPr>
              <w:t>，最高得3分。</w:t>
            </w:r>
          </w:p>
          <w:p>
            <w:pPr>
              <w:numPr>
                <w:ilvl w:val="0"/>
                <w:numId w:val="8"/>
              </w:numPr>
              <w:rPr>
                <w:highlight w:val="none"/>
              </w:rPr>
            </w:pPr>
            <w:r>
              <w:rPr>
                <w:rFonts w:hint="eastAsia"/>
                <w:highlight w:val="none"/>
              </w:rPr>
              <w:t>投入本项目具有合格资质的电焊工1名得0.5分，最高得1分；</w:t>
            </w:r>
          </w:p>
          <w:p>
            <w:pPr>
              <w:rPr>
                <w:rFonts w:ascii="宋体" w:hAnsi="宋体"/>
                <w:kern w:val="0"/>
                <w:szCs w:val="21"/>
                <w:highlight w:val="none"/>
              </w:rPr>
            </w:pPr>
            <w:r>
              <w:rPr>
                <w:rFonts w:hint="eastAsia" w:ascii="宋体" w:hAnsi="宋体"/>
                <w:szCs w:val="21"/>
                <w:highlight w:val="none"/>
              </w:rPr>
              <w:t>注：</w:t>
            </w:r>
            <w:r>
              <w:rPr>
                <w:rFonts w:hint="eastAsia" w:ascii="宋体" w:hAnsi="宋体"/>
                <w:szCs w:val="21"/>
                <w:highlight w:val="none"/>
                <w:lang w:eastAsia="zh-CN"/>
              </w:rPr>
              <w:t>本项最高得</w:t>
            </w:r>
            <w:r>
              <w:rPr>
                <w:rFonts w:hint="eastAsia" w:ascii="宋体" w:hAnsi="宋体"/>
                <w:szCs w:val="21"/>
                <w:highlight w:val="none"/>
                <w:lang w:val="en-US" w:eastAsia="zh-CN"/>
              </w:rPr>
              <w:t>4分。</w:t>
            </w:r>
            <w:r>
              <w:rPr>
                <w:rFonts w:hint="eastAsia" w:ascii="宋体" w:hAnsi="宋体"/>
                <w:szCs w:val="21"/>
                <w:highlight w:val="none"/>
              </w:rPr>
              <w:t>需提供身份证、上岗证及自投标截止时间</w:t>
            </w:r>
            <w:r>
              <w:rPr>
                <w:rFonts w:hint="eastAsia" w:ascii="宋体" w:hAnsi="宋体" w:cs="宋体"/>
                <w:kern w:val="0"/>
                <w:highlight w:val="none"/>
              </w:rPr>
              <w:t>向前倒推</w:t>
            </w:r>
            <w:r>
              <w:rPr>
                <w:rFonts w:hint="eastAsia" w:ascii="宋体" w:hAnsi="宋体"/>
                <w:szCs w:val="21"/>
                <w:highlight w:val="none"/>
              </w:rPr>
              <w:t>1个月（例如在1</w:t>
            </w:r>
            <w:r>
              <w:rPr>
                <w:rFonts w:ascii="宋体" w:hAnsi="宋体"/>
                <w:szCs w:val="21"/>
                <w:highlight w:val="none"/>
              </w:rPr>
              <w:t>2</w:t>
            </w:r>
            <w:r>
              <w:rPr>
                <w:rFonts w:hint="eastAsia" w:ascii="宋体" w:hAnsi="宋体"/>
                <w:szCs w:val="21"/>
                <w:highlight w:val="none"/>
              </w:rPr>
              <w:t>月份开标，应提供1</w:t>
            </w:r>
            <w:r>
              <w:rPr>
                <w:rFonts w:ascii="宋体" w:hAnsi="宋体"/>
                <w:szCs w:val="21"/>
                <w:highlight w:val="none"/>
              </w:rPr>
              <w:t>1</w:t>
            </w:r>
            <w:r>
              <w:rPr>
                <w:rFonts w:hint="eastAsia" w:ascii="宋体" w:hAnsi="宋体"/>
                <w:szCs w:val="21"/>
                <w:highlight w:val="none"/>
              </w:rPr>
              <w:t>月份）的有效社保证明（缴纳单位须为投标人单位）盖章复印件的扫描件，否则不予得分。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242" w:type="dxa"/>
            <w:vMerge w:val="continue"/>
            <w:vAlign w:val="center"/>
          </w:tcPr>
          <w:p>
            <w:pPr>
              <w:autoSpaceDE w:val="0"/>
              <w:autoSpaceDN w:val="0"/>
              <w:adjustRightInd w:val="0"/>
              <w:jc w:val="center"/>
              <w:rPr>
                <w:rFonts w:ascii="宋体" w:hAnsi="宋体"/>
                <w:kern w:val="0"/>
                <w:szCs w:val="21"/>
              </w:rPr>
            </w:pPr>
          </w:p>
        </w:tc>
        <w:tc>
          <w:tcPr>
            <w:tcW w:w="1242" w:type="dxa"/>
            <w:vAlign w:val="center"/>
          </w:tcPr>
          <w:p>
            <w:pPr>
              <w:jc w:val="center"/>
            </w:pPr>
            <w:r>
              <w:rPr>
                <w:rFonts w:hint="eastAsia"/>
              </w:rPr>
              <w:t>施工员</w:t>
            </w:r>
          </w:p>
          <w:p>
            <w:pPr>
              <w:jc w:val="center"/>
            </w:pPr>
            <w:r>
              <w:rPr>
                <w:rFonts w:hint="eastAsia"/>
              </w:rPr>
              <w:t>（3分）</w:t>
            </w:r>
          </w:p>
        </w:tc>
        <w:tc>
          <w:tcPr>
            <w:tcW w:w="12410" w:type="dxa"/>
            <w:vAlign w:val="center"/>
          </w:tcPr>
          <w:p>
            <w:pPr>
              <w:numPr>
                <w:ilvl w:val="0"/>
                <w:numId w:val="9"/>
              </w:numPr>
            </w:pPr>
            <w:r>
              <w:rPr>
                <w:rFonts w:hint="eastAsia"/>
              </w:rPr>
              <w:t>投入本项目具有合格资质的施工员4名及以上的，得3分；</w:t>
            </w:r>
          </w:p>
          <w:p>
            <w:pPr>
              <w:numPr>
                <w:ilvl w:val="0"/>
                <w:numId w:val="9"/>
              </w:numPr>
            </w:pPr>
            <w:r>
              <w:rPr>
                <w:rFonts w:hint="eastAsia"/>
              </w:rPr>
              <w:t>投入本项目具有合格资质的施工员3名的，得2分；</w:t>
            </w:r>
          </w:p>
          <w:p>
            <w:pPr>
              <w:numPr>
                <w:ilvl w:val="0"/>
                <w:numId w:val="9"/>
              </w:numPr>
            </w:pPr>
            <w:r>
              <w:rPr>
                <w:rFonts w:hint="eastAsia"/>
              </w:rPr>
              <w:t>投入本项目具有合格资质的施工员2名的，得1分；</w:t>
            </w:r>
          </w:p>
          <w:p>
            <w:pPr>
              <w:rPr>
                <w:rFonts w:ascii="宋体" w:hAnsi="宋体"/>
                <w:kern w:val="0"/>
                <w:szCs w:val="21"/>
              </w:rPr>
            </w:pPr>
            <w:r>
              <w:rPr>
                <w:rFonts w:hint="eastAsia" w:ascii="宋体" w:hAnsi="宋体"/>
                <w:szCs w:val="21"/>
              </w:rPr>
              <w:t>注：需提供身份证、上岗证及自投标截止时间前1个月的有效社保证明盖章复印件的扫描件，否则不予得分。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242" w:type="dxa"/>
            <w:vMerge w:val="continue"/>
            <w:vAlign w:val="center"/>
          </w:tcPr>
          <w:p>
            <w:pPr>
              <w:autoSpaceDE w:val="0"/>
              <w:autoSpaceDN w:val="0"/>
              <w:adjustRightInd w:val="0"/>
              <w:jc w:val="center"/>
              <w:rPr>
                <w:rFonts w:ascii="宋体" w:hAnsi="宋体"/>
                <w:kern w:val="0"/>
                <w:szCs w:val="21"/>
              </w:rPr>
            </w:pPr>
          </w:p>
        </w:tc>
        <w:tc>
          <w:tcPr>
            <w:tcW w:w="1242" w:type="dxa"/>
            <w:vAlign w:val="center"/>
          </w:tcPr>
          <w:p>
            <w:pPr>
              <w:jc w:val="center"/>
            </w:pPr>
            <w:r>
              <w:rPr>
                <w:rFonts w:hint="eastAsia"/>
              </w:rPr>
              <w:t>安全员</w:t>
            </w:r>
          </w:p>
          <w:p>
            <w:pPr>
              <w:jc w:val="center"/>
            </w:pPr>
            <w:r>
              <w:rPr>
                <w:rFonts w:hint="eastAsia"/>
              </w:rPr>
              <w:t>（3分）</w:t>
            </w:r>
          </w:p>
        </w:tc>
        <w:tc>
          <w:tcPr>
            <w:tcW w:w="12410" w:type="dxa"/>
            <w:vAlign w:val="center"/>
          </w:tcPr>
          <w:p>
            <w:pPr>
              <w:numPr>
                <w:ilvl w:val="0"/>
                <w:numId w:val="10"/>
              </w:numPr>
            </w:pPr>
            <w:r>
              <w:rPr>
                <w:rFonts w:hint="eastAsia"/>
              </w:rPr>
              <w:t>投入本项目具有合格资质的安全员3名及以上的，得3分；</w:t>
            </w:r>
          </w:p>
          <w:p>
            <w:pPr>
              <w:numPr>
                <w:ilvl w:val="0"/>
                <w:numId w:val="10"/>
              </w:numPr>
            </w:pPr>
            <w:r>
              <w:rPr>
                <w:rFonts w:hint="eastAsia"/>
              </w:rPr>
              <w:t>投入本项目具有合格资质的安全员2名的，得2分；</w:t>
            </w:r>
          </w:p>
          <w:p>
            <w:pPr>
              <w:numPr>
                <w:ilvl w:val="0"/>
                <w:numId w:val="10"/>
              </w:numPr>
            </w:pPr>
            <w:r>
              <w:rPr>
                <w:rFonts w:hint="eastAsia"/>
              </w:rPr>
              <w:t>投入本项目具有合格资质的安全员1名的，得1分；</w:t>
            </w:r>
          </w:p>
          <w:p>
            <w:pPr>
              <w:rPr>
                <w:rFonts w:ascii="宋体" w:hAnsi="宋体"/>
                <w:kern w:val="0"/>
                <w:szCs w:val="21"/>
              </w:rPr>
            </w:pPr>
            <w:r>
              <w:rPr>
                <w:rFonts w:hint="eastAsia" w:ascii="宋体" w:hAnsi="宋体"/>
                <w:szCs w:val="21"/>
              </w:rPr>
              <w:t>注：需提供身份证、上岗证及自投标截止时间</w:t>
            </w:r>
            <w:r>
              <w:rPr>
                <w:rFonts w:hint="eastAsia" w:ascii="宋体" w:hAnsi="宋体" w:cs="宋体"/>
                <w:kern w:val="0"/>
              </w:rPr>
              <w:t>向前倒推</w:t>
            </w:r>
            <w:r>
              <w:rPr>
                <w:rFonts w:hint="eastAsia" w:ascii="宋体" w:hAnsi="宋体"/>
                <w:szCs w:val="21"/>
              </w:rPr>
              <w:t>1个月（例如在1</w:t>
            </w:r>
            <w:r>
              <w:rPr>
                <w:rFonts w:ascii="宋体" w:hAnsi="宋体"/>
                <w:szCs w:val="21"/>
              </w:rPr>
              <w:t>2</w:t>
            </w:r>
            <w:r>
              <w:rPr>
                <w:rFonts w:hint="eastAsia" w:ascii="宋体" w:hAnsi="宋体"/>
                <w:szCs w:val="21"/>
              </w:rPr>
              <w:t>月份开标，应提供1</w:t>
            </w:r>
            <w:r>
              <w:rPr>
                <w:rFonts w:ascii="宋体" w:hAnsi="宋体"/>
                <w:szCs w:val="21"/>
              </w:rPr>
              <w:t>1</w:t>
            </w:r>
            <w:r>
              <w:rPr>
                <w:rFonts w:hint="eastAsia" w:ascii="宋体" w:hAnsi="宋体"/>
                <w:szCs w:val="21"/>
              </w:rPr>
              <w:t>月份）的有效社保证明（缴纳单位须为投标人单位）的有效社保证明盖章复印件的扫描件，否则不予得分。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242" w:type="dxa"/>
            <w:vMerge w:val="restart"/>
            <w:vAlign w:val="center"/>
          </w:tcPr>
          <w:p>
            <w:pPr>
              <w:jc w:val="center"/>
            </w:pPr>
            <w:r>
              <w:rPr>
                <w:rFonts w:hint="eastAsia"/>
              </w:rPr>
              <w:t>技术装备水平</w:t>
            </w:r>
          </w:p>
          <w:p>
            <w:pPr>
              <w:autoSpaceDE w:val="0"/>
              <w:autoSpaceDN w:val="0"/>
              <w:adjustRightInd w:val="0"/>
              <w:jc w:val="center"/>
              <w:rPr>
                <w:rFonts w:ascii="宋体" w:hAnsi="宋体"/>
                <w:kern w:val="0"/>
                <w:szCs w:val="21"/>
              </w:rPr>
            </w:pPr>
            <w:r>
              <w:rPr>
                <w:rFonts w:hint="eastAsia" w:ascii="宋体" w:hAnsi="宋体"/>
                <w:kern w:val="0"/>
                <w:szCs w:val="21"/>
              </w:rPr>
              <w:t>（16分）</w:t>
            </w:r>
          </w:p>
        </w:tc>
        <w:tc>
          <w:tcPr>
            <w:tcW w:w="1242" w:type="dxa"/>
            <w:vAlign w:val="center"/>
          </w:tcPr>
          <w:p>
            <w:pPr>
              <w:autoSpaceDE w:val="0"/>
              <w:autoSpaceDN w:val="0"/>
              <w:adjustRightInd w:val="0"/>
              <w:jc w:val="center"/>
              <w:rPr>
                <w:rFonts w:ascii="宋体" w:hAnsi="宋体"/>
                <w:kern w:val="0"/>
                <w:szCs w:val="21"/>
              </w:rPr>
            </w:pPr>
            <w:r>
              <w:rPr>
                <w:rFonts w:hint="eastAsia" w:ascii="宋体" w:hAnsi="宋体"/>
                <w:kern w:val="0"/>
                <w:szCs w:val="21"/>
              </w:rPr>
              <w:t>全自动热熔</w:t>
            </w:r>
            <w:r>
              <w:rPr>
                <w:rFonts w:ascii="宋体" w:hAnsi="宋体"/>
                <w:kern w:val="0"/>
                <w:szCs w:val="21"/>
              </w:rPr>
              <w:t>PE</w:t>
            </w:r>
            <w:r>
              <w:rPr>
                <w:rFonts w:hint="eastAsia" w:ascii="宋体" w:hAnsi="宋体"/>
                <w:kern w:val="0"/>
                <w:szCs w:val="21"/>
              </w:rPr>
              <w:t>焊机</w:t>
            </w:r>
          </w:p>
          <w:p>
            <w:pPr>
              <w:autoSpaceDE w:val="0"/>
              <w:autoSpaceDN w:val="0"/>
              <w:adjustRightInd w:val="0"/>
              <w:jc w:val="center"/>
              <w:rPr>
                <w:rFonts w:ascii="宋体" w:hAnsi="宋体"/>
                <w:kern w:val="0"/>
                <w:szCs w:val="21"/>
              </w:rPr>
            </w:pPr>
            <w:r>
              <w:rPr>
                <w:rFonts w:hint="eastAsia" w:ascii="宋体" w:hAnsi="宋体"/>
                <w:kern w:val="0"/>
                <w:szCs w:val="21"/>
              </w:rPr>
              <w:t>（10分）</w:t>
            </w:r>
          </w:p>
        </w:tc>
        <w:tc>
          <w:tcPr>
            <w:tcW w:w="12410" w:type="dxa"/>
            <w:vAlign w:val="center"/>
          </w:tcPr>
          <w:p>
            <w:pPr>
              <w:numPr>
                <w:ilvl w:val="0"/>
                <w:numId w:val="11"/>
              </w:numPr>
            </w:pPr>
            <w:r>
              <w:rPr>
                <w:rFonts w:hint="eastAsia"/>
              </w:rPr>
              <w:t>投入本项目</w:t>
            </w:r>
            <w:r>
              <w:rPr>
                <w:rFonts w:hint="eastAsia" w:ascii="宋体" w:hAnsi="宋体"/>
                <w:szCs w:val="21"/>
              </w:rPr>
              <w:t>自有</w:t>
            </w:r>
            <w:r>
              <w:rPr>
                <w:rFonts w:hint="eastAsia" w:ascii="宋体" w:hAnsi="宋体"/>
                <w:szCs w:val="21"/>
                <w:lang w:eastAsia="zh-CN"/>
              </w:rPr>
              <w:t>全自动</w:t>
            </w:r>
            <w:r>
              <w:rPr>
                <w:rFonts w:hint="eastAsia" w:ascii="宋体" w:hAnsi="宋体"/>
                <w:szCs w:val="21"/>
              </w:rPr>
              <w:t>热熔</w:t>
            </w:r>
            <w:r>
              <w:rPr>
                <w:rFonts w:ascii="宋体" w:hAnsi="宋体"/>
                <w:szCs w:val="21"/>
              </w:rPr>
              <w:t>PE</w:t>
            </w:r>
            <w:r>
              <w:rPr>
                <w:rFonts w:hint="eastAsia" w:ascii="宋体" w:hAnsi="宋体"/>
                <w:szCs w:val="21"/>
              </w:rPr>
              <w:t>焊机，焊接范围</w:t>
            </w:r>
            <w:r>
              <w:rPr>
                <w:rFonts w:hint="eastAsia" w:ascii="宋体" w:hAnsi="宋体"/>
                <w:szCs w:val="21"/>
                <w:lang w:eastAsia="zh-CN"/>
              </w:rPr>
              <w:t>覆盖</w:t>
            </w:r>
            <w:r>
              <w:rPr>
                <w:rFonts w:hint="eastAsia" w:ascii="宋体" w:hAnsi="宋体"/>
                <w:szCs w:val="21"/>
                <w:lang w:val="en-US" w:eastAsia="zh-CN"/>
              </w:rPr>
              <w:t>dn160~dn315，</w:t>
            </w:r>
            <w:r>
              <w:rPr>
                <w:rFonts w:hint="eastAsia" w:ascii="宋体" w:hAnsi="宋体"/>
                <w:szCs w:val="21"/>
              </w:rPr>
              <w:t>每台得2分</w:t>
            </w:r>
            <w:r>
              <w:rPr>
                <w:rFonts w:hint="eastAsia"/>
              </w:rPr>
              <w:t>，</w:t>
            </w:r>
            <w:r>
              <w:rPr>
                <w:rFonts w:hint="eastAsia"/>
                <w:lang w:eastAsia="zh-CN"/>
              </w:rPr>
              <w:t>焊接范围仅覆盖</w:t>
            </w:r>
            <w:r>
              <w:rPr>
                <w:rFonts w:hint="eastAsia"/>
                <w:lang w:val="en-US" w:eastAsia="zh-CN"/>
              </w:rPr>
              <w:t>dn315或dn160，每台得1分。</w:t>
            </w:r>
            <w:r>
              <w:rPr>
                <w:rFonts w:hint="eastAsia"/>
              </w:rPr>
              <w:t>本项最高得10分；</w:t>
            </w:r>
          </w:p>
          <w:p>
            <w:pPr>
              <w:rPr>
                <w:rFonts w:ascii="宋体" w:hAnsi="宋体" w:cs="宋体"/>
                <w:szCs w:val="21"/>
                <w:shd w:val="clear" w:color="auto" w:fill="FFFFFF"/>
              </w:rPr>
            </w:pPr>
            <w:r>
              <w:rPr>
                <w:rFonts w:hint="eastAsia"/>
              </w:rPr>
              <w:t>注：需提供自有设备购买发票扫描件，</w:t>
            </w:r>
            <w:r>
              <w:rPr>
                <w:rFonts w:hint="eastAsia" w:ascii="宋体" w:hAnsi="宋体"/>
                <w:szCs w:val="21"/>
              </w:rPr>
              <w:t>否则不予得分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242" w:type="dxa"/>
            <w:vMerge w:val="continue"/>
            <w:vAlign w:val="center"/>
          </w:tcPr>
          <w:p>
            <w:pPr>
              <w:autoSpaceDE w:val="0"/>
              <w:autoSpaceDN w:val="0"/>
              <w:adjustRightInd w:val="0"/>
              <w:jc w:val="center"/>
              <w:rPr>
                <w:rFonts w:ascii="宋体" w:hAnsi="宋体"/>
                <w:szCs w:val="21"/>
              </w:rPr>
            </w:pPr>
          </w:p>
        </w:tc>
        <w:tc>
          <w:tcPr>
            <w:tcW w:w="1242" w:type="dxa"/>
            <w:vAlign w:val="center"/>
          </w:tcPr>
          <w:p>
            <w:pPr>
              <w:autoSpaceDE w:val="0"/>
              <w:autoSpaceDN w:val="0"/>
              <w:adjustRightInd w:val="0"/>
              <w:jc w:val="center"/>
              <w:rPr>
                <w:rFonts w:ascii="宋体" w:hAnsi="宋体"/>
                <w:kern w:val="0"/>
                <w:szCs w:val="21"/>
              </w:rPr>
            </w:pPr>
            <w:r>
              <w:rPr>
                <w:rFonts w:hint="eastAsia" w:ascii="宋体" w:hAnsi="宋体"/>
                <w:kern w:val="0"/>
                <w:szCs w:val="21"/>
              </w:rPr>
              <w:t>电熔焊机</w:t>
            </w:r>
          </w:p>
          <w:p>
            <w:pPr>
              <w:autoSpaceDE w:val="0"/>
              <w:autoSpaceDN w:val="0"/>
              <w:adjustRightInd w:val="0"/>
              <w:jc w:val="center"/>
              <w:rPr>
                <w:rFonts w:ascii="宋体" w:hAnsi="宋体"/>
                <w:szCs w:val="21"/>
              </w:rPr>
            </w:pPr>
            <w:r>
              <w:rPr>
                <w:rFonts w:hint="eastAsia" w:ascii="宋体" w:hAnsi="宋体"/>
                <w:kern w:val="0"/>
                <w:szCs w:val="21"/>
              </w:rPr>
              <w:t>（6分）</w:t>
            </w:r>
          </w:p>
        </w:tc>
        <w:tc>
          <w:tcPr>
            <w:tcW w:w="12410" w:type="dxa"/>
            <w:vAlign w:val="center"/>
          </w:tcPr>
          <w:p>
            <w:pPr>
              <w:numPr>
                <w:ilvl w:val="0"/>
                <w:numId w:val="12"/>
              </w:numPr>
            </w:pPr>
            <w:r>
              <w:rPr>
                <w:rFonts w:hint="eastAsia"/>
              </w:rPr>
              <w:t>投入本项目</w:t>
            </w:r>
            <w:r>
              <w:rPr>
                <w:rFonts w:hint="eastAsia" w:ascii="宋体" w:hAnsi="宋体"/>
                <w:szCs w:val="21"/>
              </w:rPr>
              <w:t>自有电熔</w:t>
            </w:r>
            <w:r>
              <w:rPr>
                <w:rFonts w:ascii="宋体" w:hAnsi="宋体"/>
                <w:szCs w:val="21"/>
              </w:rPr>
              <w:t>PE</w:t>
            </w:r>
            <w:r>
              <w:rPr>
                <w:rFonts w:hint="eastAsia" w:ascii="宋体" w:hAnsi="宋体"/>
                <w:szCs w:val="21"/>
              </w:rPr>
              <w:t>焊机，焊接范围</w:t>
            </w:r>
            <w:r>
              <w:rPr>
                <w:rFonts w:hint="eastAsia"/>
              </w:rPr>
              <w:t>满足本工程管道规格</w:t>
            </w:r>
            <w:r>
              <w:rPr>
                <w:rFonts w:hint="eastAsia" w:ascii="宋体" w:hAnsi="宋体"/>
                <w:szCs w:val="21"/>
              </w:rPr>
              <w:t>的每台得2分，</w:t>
            </w:r>
            <w:r>
              <w:rPr>
                <w:rFonts w:hint="eastAsia"/>
              </w:rPr>
              <w:t>本项最高得6分；</w:t>
            </w:r>
          </w:p>
          <w:p>
            <w:pPr>
              <w:rPr>
                <w:rFonts w:ascii="宋体" w:hAnsi="宋体" w:cs="宋体"/>
                <w:szCs w:val="21"/>
                <w:shd w:val="clear" w:color="auto" w:fill="FFFFFF"/>
              </w:rPr>
            </w:pPr>
            <w:r>
              <w:rPr>
                <w:rFonts w:hint="eastAsia"/>
              </w:rPr>
              <w:t>注：需提供自有设备购买发票扫描件，</w:t>
            </w:r>
            <w:r>
              <w:rPr>
                <w:rFonts w:hint="eastAsia" w:ascii="宋体" w:hAnsi="宋体"/>
                <w:szCs w:val="21"/>
              </w:rPr>
              <w:t>否则不予得分</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242" w:type="dxa"/>
            <w:vMerge w:val="restart"/>
            <w:vAlign w:val="center"/>
          </w:tcPr>
          <w:p>
            <w:pPr>
              <w:autoSpaceDE w:val="0"/>
              <w:autoSpaceDN w:val="0"/>
              <w:adjustRightInd w:val="0"/>
              <w:jc w:val="center"/>
              <w:rPr>
                <w:rFonts w:ascii="宋体" w:hAnsi="宋体"/>
                <w:kern w:val="0"/>
                <w:szCs w:val="21"/>
              </w:rPr>
            </w:pPr>
            <w:r>
              <w:rPr>
                <w:rFonts w:hint="eastAsia" w:ascii="宋体" w:hAnsi="宋体"/>
                <w:kern w:val="0"/>
                <w:szCs w:val="21"/>
              </w:rPr>
              <w:t>施工组织措施</w:t>
            </w:r>
          </w:p>
          <w:p>
            <w:pPr>
              <w:autoSpaceDE w:val="0"/>
              <w:autoSpaceDN w:val="0"/>
              <w:adjustRightInd w:val="0"/>
              <w:jc w:val="center"/>
              <w:rPr>
                <w:rFonts w:ascii="宋体" w:hAnsi="宋体"/>
                <w:szCs w:val="21"/>
              </w:rPr>
            </w:pPr>
            <w:r>
              <w:rPr>
                <w:rFonts w:hint="eastAsia" w:ascii="宋体" w:hAnsi="宋体"/>
                <w:kern w:val="0"/>
                <w:szCs w:val="21"/>
              </w:rPr>
              <w:t>（35）</w:t>
            </w:r>
          </w:p>
        </w:tc>
        <w:tc>
          <w:tcPr>
            <w:tcW w:w="1242" w:type="dxa"/>
            <w:vAlign w:val="center"/>
          </w:tcPr>
          <w:p>
            <w:pPr>
              <w:jc w:val="center"/>
            </w:pPr>
            <w:r>
              <w:rPr>
                <w:rFonts w:hint="eastAsia"/>
              </w:rPr>
              <w:t>安全文明施工措施（10分）</w:t>
            </w:r>
          </w:p>
        </w:tc>
        <w:tc>
          <w:tcPr>
            <w:tcW w:w="12410" w:type="dxa"/>
            <w:vAlign w:val="center"/>
          </w:tcPr>
          <w:p>
            <w:pPr>
              <w:numPr>
                <w:ilvl w:val="0"/>
                <w:numId w:val="13"/>
              </w:numPr>
            </w:pPr>
            <w:r>
              <w:rPr>
                <w:rFonts w:hint="eastAsia"/>
              </w:rPr>
              <w:t>优：安全文明施工措施切实可行，内容全面的，得8-10分；</w:t>
            </w:r>
          </w:p>
          <w:p>
            <w:pPr>
              <w:numPr>
                <w:ilvl w:val="0"/>
                <w:numId w:val="13"/>
              </w:numPr>
            </w:pPr>
            <w:r>
              <w:rPr>
                <w:rFonts w:hint="eastAsia"/>
              </w:rPr>
              <w:t>良：安全文明施工措施切实可行，内容较为全面的，得5-7分；</w:t>
            </w:r>
          </w:p>
          <w:p>
            <w:pPr>
              <w:numPr>
                <w:ilvl w:val="0"/>
                <w:numId w:val="13"/>
              </w:numPr>
              <w:rPr>
                <w:rFonts w:ascii="宋体" w:hAnsi="宋体" w:cs="宋体"/>
                <w:szCs w:val="21"/>
                <w:shd w:val="clear" w:color="auto" w:fill="FFFFFF"/>
              </w:rPr>
            </w:pPr>
            <w:r>
              <w:rPr>
                <w:rFonts w:hint="eastAsia"/>
              </w:rPr>
              <w:t>一般：安全文明施工措施部分可行，内容不全面的，得0-4分。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242" w:type="dxa"/>
            <w:vMerge w:val="continue"/>
            <w:vAlign w:val="center"/>
          </w:tcPr>
          <w:p>
            <w:pPr>
              <w:autoSpaceDE w:val="0"/>
              <w:autoSpaceDN w:val="0"/>
              <w:adjustRightInd w:val="0"/>
              <w:jc w:val="center"/>
              <w:rPr>
                <w:rFonts w:ascii="宋体" w:hAnsi="宋体"/>
                <w:szCs w:val="21"/>
              </w:rPr>
            </w:pPr>
          </w:p>
        </w:tc>
        <w:tc>
          <w:tcPr>
            <w:tcW w:w="1242" w:type="dxa"/>
            <w:vAlign w:val="center"/>
          </w:tcPr>
          <w:p>
            <w:pPr>
              <w:jc w:val="center"/>
            </w:pPr>
            <w:r>
              <w:rPr>
                <w:rFonts w:hint="eastAsia"/>
              </w:rPr>
              <w:t>质量保证措施</w:t>
            </w:r>
          </w:p>
          <w:p>
            <w:pPr>
              <w:jc w:val="center"/>
              <w:rPr>
                <w:rFonts w:ascii="宋体" w:hAnsi="宋体"/>
                <w:kern w:val="0"/>
                <w:szCs w:val="21"/>
              </w:rPr>
            </w:pPr>
            <w:r>
              <w:rPr>
                <w:rFonts w:hint="eastAsia"/>
              </w:rPr>
              <w:t>（10分）</w:t>
            </w:r>
          </w:p>
        </w:tc>
        <w:tc>
          <w:tcPr>
            <w:tcW w:w="12410" w:type="dxa"/>
            <w:vAlign w:val="center"/>
          </w:tcPr>
          <w:p>
            <w:pPr>
              <w:numPr>
                <w:ilvl w:val="0"/>
                <w:numId w:val="14"/>
              </w:numPr>
            </w:pPr>
            <w:r>
              <w:rPr>
                <w:rFonts w:hint="eastAsia"/>
              </w:rPr>
              <w:t>优：质量保证措施切实可行，内容全面的，得8-10分；</w:t>
            </w:r>
          </w:p>
          <w:p>
            <w:pPr>
              <w:numPr>
                <w:ilvl w:val="0"/>
                <w:numId w:val="14"/>
              </w:numPr>
            </w:pPr>
            <w:r>
              <w:rPr>
                <w:rFonts w:hint="eastAsia"/>
              </w:rPr>
              <w:t>良：质量保证措施切实可行，内容较为全面的，得5-7分；</w:t>
            </w:r>
          </w:p>
          <w:p>
            <w:pPr>
              <w:numPr>
                <w:ilvl w:val="0"/>
                <w:numId w:val="14"/>
              </w:numPr>
              <w:rPr>
                <w:rFonts w:ascii="宋体" w:hAnsi="宋体" w:cs="宋体"/>
                <w:szCs w:val="21"/>
                <w:shd w:val="clear" w:color="auto" w:fill="FFFFFF"/>
              </w:rPr>
            </w:pPr>
            <w:r>
              <w:rPr>
                <w:rFonts w:hint="eastAsia"/>
              </w:rPr>
              <w:t>一般：质量保证措施部分可行，内容不全面的，得0-4分。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242" w:type="dxa"/>
            <w:vMerge w:val="continue"/>
            <w:vAlign w:val="center"/>
          </w:tcPr>
          <w:p>
            <w:pPr>
              <w:autoSpaceDE w:val="0"/>
              <w:autoSpaceDN w:val="0"/>
              <w:adjustRightInd w:val="0"/>
              <w:jc w:val="center"/>
              <w:rPr>
                <w:rFonts w:ascii="宋体" w:hAnsi="宋体"/>
                <w:szCs w:val="21"/>
              </w:rPr>
            </w:pPr>
          </w:p>
        </w:tc>
        <w:tc>
          <w:tcPr>
            <w:tcW w:w="1242" w:type="dxa"/>
            <w:vAlign w:val="center"/>
          </w:tcPr>
          <w:p>
            <w:pPr>
              <w:jc w:val="center"/>
            </w:pPr>
            <w:r>
              <w:rPr>
                <w:rFonts w:hint="eastAsia"/>
              </w:rPr>
              <w:t>项目管理组织与协调</w:t>
            </w:r>
          </w:p>
          <w:p>
            <w:pPr>
              <w:jc w:val="center"/>
              <w:rPr>
                <w:rFonts w:ascii="宋体" w:hAnsi="宋体"/>
                <w:kern w:val="0"/>
                <w:szCs w:val="21"/>
              </w:rPr>
            </w:pPr>
            <w:r>
              <w:rPr>
                <w:rFonts w:hint="eastAsia"/>
              </w:rPr>
              <w:t>（15分）</w:t>
            </w:r>
          </w:p>
        </w:tc>
        <w:tc>
          <w:tcPr>
            <w:tcW w:w="12410" w:type="dxa"/>
            <w:vAlign w:val="center"/>
          </w:tcPr>
          <w:p>
            <w:pPr>
              <w:numPr>
                <w:ilvl w:val="0"/>
                <w:numId w:val="15"/>
              </w:numPr>
            </w:pPr>
            <w:r>
              <w:rPr>
                <w:rFonts w:hint="eastAsia"/>
              </w:rPr>
              <w:t>优：项目管理组织和协调方案切实可行，能快速响应配合道路建设实施燃气管道工程，内容全面的，得12-15分；</w:t>
            </w:r>
          </w:p>
          <w:p>
            <w:pPr>
              <w:numPr>
                <w:ilvl w:val="0"/>
                <w:numId w:val="15"/>
              </w:numPr>
            </w:pPr>
            <w:r>
              <w:rPr>
                <w:rFonts w:hint="eastAsia"/>
              </w:rPr>
              <w:t>良：项目管理组织和协调方案切实可行，能快速响应配合道路建设实施燃气管道工程，内容较为全面的，得8-11分；</w:t>
            </w:r>
          </w:p>
          <w:p>
            <w:pPr>
              <w:numPr>
                <w:ilvl w:val="0"/>
                <w:numId w:val="15"/>
              </w:numPr>
              <w:rPr>
                <w:rFonts w:ascii="宋体" w:hAnsi="宋体" w:cs="宋体"/>
                <w:szCs w:val="21"/>
                <w:shd w:val="clear" w:color="auto" w:fill="FFFFFF"/>
              </w:rPr>
            </w:pPr>
            <w:r>
              <w:rPr>
                <w:rFonts w:hint="eastAsia"/>
              </w:rPr>
              <w:t>一般：项目管理组织和协调方案部分可行，能快速响应配合道路建设实施燃气管道工程，内容不全面的，得0-7分。</w:t>
            </w:r>
          </w:p>
        </w:tc>
      </w:tr>
    </w:tbl>
    <w:p/>
    <w:p>
      <w:pPr>
        <w:snapToGrid w:val="0"/>
        <w:rPr>
          <w:rFonts w:ascii="宋体" w:hAnsi="宋体"/>
        </w:rPr>
      </w:pPr>
      <w:r>
        <w:rPr>
          <w:rFonts w:hint="eastAsia" w:ascii="宋体" w:hAnsi="宋体"/>
        </w:rPr>
        <w:t>备注：1、投标截止时间前1个月不含投标截止当月；社保缴纳期限包含新冠病毒疫情期的，若当地政府部门允许企业在疫情期间缓缴社会保险费且投标人未缴纳的，投标人可提供当地政府部门允许缓缴社保的相关文件作为缴纳社保的证明。</w:t>
      </w:r>
    </w:p>
    <w:p>
      <w:pPr>
        <w:snapToGrid w:val="0"/>
        <w:rPr>
          <w:rFonts w:ascii="宋体" w:hAnsi="宋体"/>
        </w:rPr>
      </w:pPr>
      <w:r>
        <w:rPr>
          <w:rFonts w:hint="eastAsia" w:ascii="宋体" w:hAnsi="宋体"/>
        </w:rPr>
        <w:t>2、企业类似业绩要求：（1）单独招标的工程业绩，需同时提供中标通知书或免招标的相关证明、施工合同、竣工验收报告或竣工验收证明，如以上资料不能证明业绩规模的技术指标（指面积、高度、跨度、管径等）的，须另提供可证明业绩技术指标的其他资料。由总承包单位依法分包的工程业绩，需同时提供总承包单位的中标通知书或免招标的相关证明、经业主和总承包单位确认的分包合同、竣工验收报告或竣工验收证明，如以上资料不能证明业绩规模的技术指标（指面积、高度、跨度、管径等）的，须另提供可证明业绩技术指标的其他资料；</w:t>
      </w:r>
    </w:p>
    <w:p>
      <w:pPr>
        <w:snapToGrid w:val="0"/>
        <w:rPr>
          <w:rFonts w:ascii="宋体" w:hAnsi="宋体"/>
        </w:rPr>
      </w:pPr>
      <w:r>
        <w:rPr>
          <w:rFonts w:hint="eastAsia" w:ascii="宋体" w:hAnsi="宋体"/>
        </w:rPr>
        <w:t>（2）完成时间以竣工验收文件为准。验收文件至少具有建设单位、设计、施工和监理单位盖章。</w:t>
      </w:r>
    </w:p>
    <w:p>
      <w:pPr>
        <w:pStyle w:val="38"/>
        <w:ind w:left="0" w:leftChars="0" w:firstLine="0" w:firstLineChars="0"/>
        <w:rPr>
          <w:lang w:val="en-US"/>
        </w:rPr>
      </w:pPr>
      <w:r>
        <w:rPr>
          <w:rFonts w:hint="eastAsia" w:ascii="宋体" w:hAnsi="宋体"/>
          <w:lang w:val="en-US" w:eastAsia="zh-CN"/>
        </w:rPr>
        <w:t>3</w:t>
      </w:r>
      <w:r>
        <w:rPr>
          <w:rFonts w:hint="eastAsia" w:ascii="宋体" w:hAnsi="宋体"/>
          <w:lang w:val="en-US"/>
        </w:rPr>
        <w:t>、各投标单位技术标详细审查评分得分，评标委员会各成员分值的平均值保留小数点后两位，第三位四舍五入。</w:t>
      </w:r>
    </w:p>
    <w:p>
      <w:pPr>
        <w:rPr>
          <w:rFonts w:ascii="宋体" w:hAnsi="宋体"/>
        </w:rPr>
      </w:pPr>
    </w:p>
    <w:p>
      <w:pPr>
        <w:rPr>
          <w:rFonts w:ascii="宋体" w:hAnsi="宋体"/>
        </w:rPr>
      </w:pPr>
      <w:r>
        <w:rPr>
          <w:rFonts w:hint="eastAsia" w:ascii="宋体" w:hAnsi="宋体"/>
        </w:rPr>
        <w:t>评委签名：                                                                              日期：</w:t>
      </w:r>
    </w:p>
    <w:p>
      <w:pPr>
        <w:pageBreakBefore/>
      </w:pPr>
    </w:p>
    <w:p>
      <w:pPr>
        <w:rPr>
          <w:szCs w:val="21"/>
        </w:rPr>
      </w:pPr>
      <w:r>
        <w:rPr>
          <w:rFonts w:hint="eastAsia"/>
          <w:szCs w:val="21"/>
        </w:rPr>
        <w:t>附表五（适用于加权平均法）</w:t>
      </w:r>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40"/>
        <w:tblW w:w="14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983"/>
        <w:gridCol w:w="12"/>
        <w:gridCol w:w="1008"/>
        <w:gridCol w:w="1007"/>
        <w:gridCol w:w="1007"/>
        <w:gridCol w:w="1007"/>
        <w:gridCol w:w="1007"/>
        <w:gridCol w:w="1007"/>
        <w:gridCol w:w="1007"/>
        <w:gridCol w:w="1007"/>
        <w:gridCol w:w="1007"/>
        <w:gridCol w:w="1007"/>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00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投标人名称</w:t>
            </w:r>
          </w:p>
        </w:tc>
        <w:tc>
          <w:tcPr>
            <w:tcW w:w="99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00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99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00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报价权重</w:t>
            </w:r>
          </w:p>
        </w:tc>
        <w:tc>
          <w:tcPr>
            <w:tcW w:w="98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2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00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评标参考价PC（元）</w:t>
            </w:r>
          </w:p>
        </w:tc>
        <w:tc>
          <w:tcPr>
            <w:tcW w:w="12072"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00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99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00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99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00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w:t>
            </w:r>
            <w:r>
              <w:rPr>
                <w:rFonts w:ascii="宋体" w:hAnsi="宋体"/>
                <w:szCs w:val="21"/>
              </w:rPr>
              <w:t>(I=100-A)</w:t>
            </w:r>
          </w:p>
        </w:tc>
        <w:tc>
          <w:tcPr>
            <w:tcW w:w="99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00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得分排名次序</w:t>
            </w:r>
          </w:p>
        </w:tc>
        <w:tc>
          <w:tcPr>
            <w:tcW w:w="99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0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rPr>
          <w:szCs w:val="21"/>
        </w:rPr>
      </w:pPr>
      <w:r>
        <w:rPr>
          <w:rFonts w:hint="eastAsia"/>
          <w:kern w:val="0"/>
          <w:szCs w:val="21"/>
        </w:rPr>
        <w:t>评委签名：</w:t>
      </w:r>
    </w:p>
    <w:p>
      <w:pPr>
        <w:rPr>
          <w:szCs w:val="21"/>
        </w:rPr>
      </w:pPr>
    </w:p>
    <w:p>
      <w:pPr>
        <w:rPr>
          <w:szCs w:val="21"/>
        </w:rPr>
      </w:pPr>
    </w:p>
    <w:p>
      <w:pPr>
        <w:rPr>
          <w:szCs w:val="21"/>
        </w:rPr>
      </w:pPr>
    </w:p>
    <w:p>
      <w:pPr>
        <w:rPr>
          <w:szCs w:val="21"/>
        </w:rPr>
      </w:pPr>
    </w:p>
    <w:p>
      <w:pPr>
        <w:rPr>
          <w:b/>
          <w:szCs w:val="21"/>
        </w:rPr>
      </w:pPr>
      <w:r>
        <w:rPr>
          <w:rFonts w:hint="eastAsia"/>
          <w:szCs w:val="21"/>
        </w:rPr>
        <w:t>附表六</w:t>
      </w:r>
    </w:p>
    <w:p>
      <w:pPr>
        <w:jc w:val="center"/>
        <w:rPr>
          <w:b/>
          <w:sz w:val="36"/>
          <w:szCs w:val="36"/>
        </w:rPr>
      </w:pPr>
      <w:r>
        <w:rPr>
          <w:rFonts w:hint="eastAsia"/>
          <w:b/>
          <w:sz w:val="36"/>
          <w:szCs w:val="36"/>
        </w:rPr>
        <w:t>算术复核表</w:t>
      </w:r>
    </w:p>
    <w:p>
      <w:pPr>
        <w:rPr>
          <w:rFonts w:ascii="宋体" w:hAnsi="宋体"/>
          <w:kern w:val="0"/>
          <w:szCs w:val="21"/>
        </w:rPr>
      </w:pPr>
      <w:r>
        <w:rPr>
          <w:rFonts w:hint="eastAsia"/>
          <w:kern w:val="0"/>
          <w:szCs w:val="21"/>
        </w:rPr>
        <w:t>工程名称：</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40"/>
        <w:tblW w:w="14310" w:type="dxa"/>
        <w:tblInd w:w="0" w:type="dxa"/>
        <w:tblLayout w:type="fixed"/>
        <w:tblCellMar>
          <w:top w:w="0" w:type="dxa"/>
          <w:left w:w="108" w:type="dxa"/>
          <w:bottom w:w="0" w:type="dxa"/>
          <w:right w:w="108" w:type="dxa"/>
        </w:tblCellMar>
      </w:tblPr>
      <w:tblGrid>
        <w:gridCol w:w="623"/>
        <w:gridCol w:w="4333"/>
        <w:gridCol w:w="1547"/>
        <w:gridCol w:w="1521"/>
        <w:gridCol w:w="1521"/>
        <w:gridCol w:w="1419"/>
        <w:gridCol w:w="3346"/>
      </w:tblGrid>
      <w:tr>
        <w:tblPrEx>
          <w:tblCellMar>
            <w:top w:w="0" w:type="dxa"/>
            <w:left w:w="108" w:type="dxa"/>
            <w:bottom w:w="0" w:type="dxa"/>
            <w:right w:w="108" w:type="dxa"/>
          </w:tblCellMar>
        </w:tblPrEx>
        <w:trPr>
          <w:trHeight w:val="695" w:hRule="atLeast"/>
        </w:trPr>
        <w:tc>
          <w:tcPr>
            <w:tcW w:w="623"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编号</w:t>
            </w:r>
          </w:p>
        </w:tc>
        <w:tc>
          <w:tcPr>
            <w:tcW w:w="4333"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算术校核项目</w:t>
            </w:r>
          </w:p>
        </w:tc>
        <w:tc>
          <w:tcPr>
            <w:tcW w:w="1547"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修正前投标</w:t>
            </w:r>
          </w:p>
          <w:p>
            <w:pPr>
              <w:rPr>
                <w:rFonts w:ascii="宋体" w:hAnsi="宋体"/>
                <w:kern w:val="0"/>
                <w:szCs w:val="21"/>
              </w:rPr>
            </w:pPr>
            <w:r>
              <w:rPr>
                <w:rFonts w:hint="eastAsia" w:ascii="宋体" w:hAnsi="宋体"/>
                <w:kern w:val="0"/>
                <w:szCs w:val="21"/>
              </w:rPr>
              <w:t>报价</w:t>
            </w:r>
            <w:r>
              <w:rPr>
                <w:rFonts w:ascii="宋体" w:hAnsi="宋体"/>
                <w:kern w:val="0"/>
                <w:szCs w:val="21"/>
              </w:rPr>
              <w:t>A</w:t>
            </w:r>
          </w:p>
        </w:tc>
        <w:tc>
          <w:tcPr>
            <w:tcW w:w="1521"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修正后投标</w:t>
            </w:r>
          </w:p>
          <w:p>
            <w:pPr>
              <w:rPr>
                <w:rFonts w:ascii="宋体" w:hAnsi="宋体"/>
                <w:kern w:val="0"/>
                <w:szCs w:val="21"/>
              </w:rPr>
            </w:pPr>
            <w:r>
              <w:rPr>
                <w:rFonts w:hint="eastAsia" w:ascii="宋体" w:hAnsi="宋体"/>
                <w:kern w:val="0"/>
                <w:szCs w:val="21"/>
              </w:rPr>
              <w:t>报价</w:t>
            </w:r>
            <w:r>
              <w:rPr>
                <w:rFonts w:ascii="宋体" w:hAnsi="宋体"/>
                <w:kern w:val="0"/>
                <w:szCs w:val="21"/>
              </w:rPr>
              <w:t>B</w:t>
            </w:r>
          </w:p>
        </w:tc>
        <w:tc>
          <w:tcPr>
            <w:tcW w:w="1521"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修正率</w:t>
            </w:r>
            <w:r>
              <w:rPr>
                <w:rFonts w:ascii="宋体" w:hAnsi="宋体"/>
                <w:kern w:val="0"/>
                <w:szCs w:val="21"/>
              </w:rPr>
              <w:br w:type="textWrapping"/>
            </w:r>
            <w:r>
              <w:rPr>
                <w:rFonts w:ascii="宋体" w:hAnsi="宋体"/>
                <w:kern w:val="0"/>
                <w:szCs w:val="21"/>
              </w:rPr>
              <w:t>r=|A-B|/A*100%</w:t>
            </w:r>
          </w:p>
        </w:tc>
        <w:tc>
          <w:tcPr>
            <w:tcW w:w="1419"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经评审的最终投标报价</w:t>
            </w:r>
          </w:p>
        </w:tc>
        <w:tc>
          <w:tcPr>
            <w:tcW w:w="3346"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tblPrEx>
          <w:tblCellMar>
            <w:top w:w="0" w:type="dxa"/>
            <w:left w:w="108" w:type="dxa"/>
            <w:bottom w:w="0" w:type="dxa"/>
            <w:right w:w="108" w:type="dxa"/>
          </w:tblCellMar>
        </w:tblPrEx>
        <w:trPr>
          <w:trHeight w:val="591" w:hRule="atLeast"/>
        </w:trPr>
        <w:tc>
          <w:tcPr>
            <w:tcW w:w="623"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1</w:t>
            </w:r>
          </w:p>
        </w:tc>
        <w:tc>
          <w:tcPr>
            <w:tcW w:w="4333"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547"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21"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21"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19"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346"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591" w:hRule="atLeast"/>
        </w:trPr>
        <w:tc>
          <w:tcPr>
            <w:tcW w:w="623"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2</w:t>
            </w:r>
          </w:p>
        </w:tc>
        <w:tc>
          <w:tcPr>
            <w:tcW w:w="4333"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547"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21"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21"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19"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346"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591" w:hRule="atLeast"/>
        </w:trPr>
        <w:tc>
          <w:tcPr>
            <w:tcW w:w="623"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333"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547"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21"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21"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19"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346"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591" w:hRule="atLeast"/>
        </w:trPr>
        <w:tc>
          <w:tcPr>
            <w:tcW w:w="623"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333"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547"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21"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21"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19"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346"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591" w:hRule="atLeast"/>
        </w:trPr>
        <w:tc>
          <w:tcPr>
            <w:tcW w:w="623"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333"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547"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21"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21"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19"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346"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591" w:hRule="atLeast"/>
        </w:trPr>
        <w:tc>
          <w:tcPr>
            <w:tcW w:w="623"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n</w:t>
            </w:r>
          </w:p>
        </w:tc>
        <w:tc>
          <w:tcPr>
            <w:tcW w:w="4333"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547"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21"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21"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419"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346" w:type="dxa"/>
            <w:tcBorders>
              <w:top w:val="single" w:color="auto" w:sz="4" w:space="0"/>
              <w:left w:val="nil"/>
              <w:bottom w:val="single" w:color="auto" w:sz="4" w:space="0"/>
              <w:right w:val="single" w:color="auto" w:sz="4" w:space="0"/>
            </w:tcBorders>
            <w:vAlign w:val="center"/>
          </w:tcPr>
          <w:p>
            <w:pPr>
              <w:rPr>
                <w:rFonts w:ascii="宋体" w:hAnsi="宋体"/>
                <w:kern w:val="0"/>
                <w:szCs w:val="21"/>
              </w:rPr>
            </w:pPr>
          </w:p>
        </w:tc>
      </w:tr>
      <w:tr>
        <w:tblPrEx>
          <w:tblCellMar>
            <w:top w:w="0" w:type="dxa"/>
            <w:left w:w="108" w:type="dxa"/>
            <w:bottom w:w="0" w:type="dxa"/>
            <w:right w:w="108" w:type="dxa"/>
          </w:tblCellMar>
        </w:tblPrEx>
        <w:trPr>
          <w:trHeight w:val="591" w:hRule="atLeast"/>
        </w:trPr>
        <w:tc>
          <w:tcPr>
            <w:tcW w:w="623"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333"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投标总报价</w:t>
            </w:r>
          </w:p>
        </w:tc>
        <w:tc>
          <w:tcPr>
            <w:tcW w:w="1547"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21"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1521" w:type="dxa"/>
            <w:tcBorders>
              <w:top w:val="nil"/>
              <w:left w:val="nil"/>
              <w:bottom w:val="single" w:color="auto" w:sz="4" w:space="0"/>
              <w:right w:val="single" w:color="auto" w:sz="4" w:space="0"/>
              <w:tr2bl w:val="single" w:color="auto" w:sz="4" w:space="0"/>
            </w:tcBorders>
            <w:vAlign w:val="center"/>
          </w:tcPr>
          <w:p>
            <w:pPr>
              <w:rPr>
                <w:rFonts w:ascii="宋体" w:hAnsi="宋体"/>
                <w:kern w:val="0"/>
                <w:szCs w:val="21"/>
              </w:rPr>
            </w:pPr>
            <w:r>
              <w:rPr>
                <w:rFonts w:hint="eastAsia" w:ascii="宋体" w:hAnsi="宋体"/>
                <w:kern w:val="0"/>
                <w:szCs w:val="21"/>
              </w:rPr>
              <w:t>　</w:t>
            </w:r>
          </w:p>
        </w:tc>
        <w:tc>
          <w:tcPr>
            <w:tcW w:w="1419"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　</w:t>
            </w:r>
          </w:p>
        </w:tc>
        <w:tc>
          <w:tcPr>
            <w:tcW w:w="3346"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p>
      <w:r>
        <w:br w:type="page"/>
      </w:r>
    </w:p>
    <w:p>
      <w:pPr>
        <w:jc w:val="center"/>
        <w:rPr>
          <w:b/>
          <w:sz w:val="36"/>
          <w:szCs w:val="36"/>
        </w:rPr>
      </w:pPr>
      <w:r>
        <w:rPr>
          <w:rFonts w:hint="eastAsia"/>
          <w:b/>
          <w:sz w:val="36"/>
          <w:szCs w:val="36"/>
        </w:rPr>
        <w:t>算术复核表</w:t>
      </w:r>
    </w:p>
    <w:p>
      <w:pPr>
        <w:rPr>
          <w:szCs w:val="21"/>
        </w:rPr>
      </w:pPr>
      <w:r>
        <w:rPr>
          <w:rFonts w:hint="eastAsia"/>
          <w:szCs w:val="21"/>
        </w:rPr>
        <w:t>工程名称：</w:t>
      </w:r>
    </w:p>
    <w:tbl>
      <w:tblPr>
        <w:tblStyle w:val="40"/>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误差率（</w:t>
            </w:r>
            <w:r>
              <w:rPr>
                <w:b/>
                <w:sz w:val="28"/>
                <w:szCs w:val="28"/>
              </w:rPr>
              <w:t>r=|A-B|/A*100%</w:t>
            </w:r>
            <w:r>
              <w:rPr>
                <w:rFonts w:hint="eastAsia"/>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pPr>
              <w:rPr>
                <w:sz w:val="36"/>
                <w:szCs w:val="36"/>
              </w:rPr>
            </w:pPr>
          </w:p>
        </w:tc>
      </w:tr>
    </w:tbl>
    <w:p>
      <w:pPr>
        <w:rPr>
          <w:szCs w:val="21"/>
        </w:rPr>
      </w:pPr>
      <w:r>
        <w:rPr>
          <w:rFonts w:hint="eastAsia"/>
          <w:szCs w:val="21"/>
        </w:rPr>
        <w:t>评委签名：</w:t>
      </w:r>
    </w:p>
    <w:p>
      <w:pPr>
        <w:rPr>
          <w:rFonts w:ascii="仿宋_GB2312" w:hAnsi="宋体" w:eastAsia="仿宋_GB2312"/>
          <w:szCs w:val="21"/>
        </w:rPr>
        <w:sectPr>
          <w:headerReference r:id="rId14" w:type="first"/>
          <w:footerReference r:id="rId17" w:type="first"/>
          <w:headerReference r:id="rId13" w:type="default"/>
          <w:footerReference r:id="rId15" w:type="default"/>
          <w:footerReference r:id="rId16" w:type="even"/>
          <w:endnotePr>
            <w:numFmt w:val="decimal"/>
          </w:endnotePr>
          <w:pgSz w:w="16838" w:h="11906" w:orient="landscape"/>
          <w:pgMar w:top="1417" w:right="1134" w:bottom="1701" w:left="1247" w:header="850" w:footer="907" w:gutter="0"/>
          <w:pgNumType w:fmt="decimal"/>
          <w:cols w:space="0" w:num="1"/>
          <w:titlePg/>
          <w:rtlGutter w:val="0"/>
          <w:docGrid w:type="lines" w:linePitch="313" w:charSpace="0"/>
        </w:sectPr>
      </w:pPr>
      <w:r>
        <w:rPr>
          <w:rFonts w:ascii="仿宋_GB2312" w:hAnsi="宋体" w:eastAsia="仿宋_GB2312"/>
          <w:szCs w:val="21"/>
        </w:rPr>
        <w:br w:type="page"/>
      </w:r>
    </w:p>
    <w:p>
      <w:pPr>
        <w:pStyle w:val="2"/>
      </w:pPr>
    </w:p>
    <w:p>
      <w:pPr>
        <w:pStyle w:val="3"/>
      </w:pPr>
      <w:bookmarkStart w:id="29" w:name="_Toc92663623"/>
      <w:bookmarkStart w:id="30" w:name="_Toc5975578"/>
      <w:bookmarkStart w:id="31" w:name="_Toc36568863"/>
      <w:bookmarkStart w:id="32" w:name="_Toc5975579"/>
      <w:r>
        <w:rPr>
          <w:rFonts w:hint="eastAsia"/>
        </w:rPr>
        <w:t>第三章合同条款</w:t>
      </w:r>
      <w:bookmarkEnd w:id="29"/>
      <w:bookmarkEnd w:id="30"/>
    </w:p>
    <w:p>
      <w:pPr>
        <w:widowControl/>
        <w:jc w:val="left"/>
        <w:rPr>
          <w:rFonts w:ascii="宋体" w:hAnsi="宋体" w:cs="仿宋_GB2312"/>
          <w:sz w:val="32"/>
          <w:szCs w:val="32"/>
        </w:rPr>
      </w:pPr>
      <w:r>
        <w:rPr>
          <w:rFonts w:hint="eastAsia"/>
        </w:rPr>
        <w:br w:type="page"/>
      </w:r>
      <w:r>
        <w:rPr>
          <w:rFonts w:ascii="宋体" w:hAnsi="宋体" w:cs="仿宋_GB2312"/>
          <w:sz w:val="32"/>
          <w:szCs w:val="32"/>
        </w:rPr>
        <w:t>SF-2019-0204</w:t>
      </w:r>
    </w:p>
    <w:p>
      <w:pPr>
        <w:pStyle w:val="269"/>
        <w:spacing w:line="640" w:lineRule="exact"/>
        <w:rPr>
          <w:rFonts w:ascii="华文中宋" w:hAnsi="华文中宋" w:eastAsia="华文中宋" w:cs="华文中宋"/>
          <w:color w:val="auto"/>
          <w:sz w:val="32"/>
          <w:szCs w:val="32"/>
          <w:u w:val="single"/>
        </w:rPr>
      </w:pPr>
      <w:r>
        <w:rPr>
          <w:rFonts w:hint="eastAsia" w:ascii="华文中宋" w:hAnsi="华文中宋" w:eastAsia="华文中宋" w:cs="华文中宋"/>
          <w:color w:val="auto"/>
          <w:sz w:val="32"/>
          <w:szCs w:val="32"/>
        </w:rPr>
        <w:t>项目编码：</w:t>
      </w:r>
    </w:p>
    <w:p>
      <w:pPr>
        <w:pStyle w:val="269"/>
        <w:spacing w:line="640" w:lineRule="exact"/>
        <w:rPr>
          <w:rFonts w:ascii="华文中宋" w:hAnsi="华文中宋" w:eastAsia="华文中宋"/>
          <w:color w:val="auto"/>
          <w:sz w:val="32"/>
          <w:szCs w:val="32"/>
        </w:rPr>
      </w:pPr>
      <w:r>
        <w:rPr>
          <w:rFonts w:hint="eastAsia" w:ascii="华文中宋" w:hAnsi="华文中宋" w:eastAsia="华文中宋" w:cs="华文中宋"/>
          <w:color w:val="auto"/>
          <w:sz w:val="32"/>
          <w:szCs w:val="32"/>
        </w:rPr>
        <w:t>工程编码：</w:t>
      </w:r>
    </w:p>
    <w:p>
      <w:pPr>
        <w:pStyle w:val="269"/>
        <w:spacing w:line="640" w:lineRule="exact"/>
        <w:rPr>
          <w:rFonts w:ascii="华文中宋" w:hAnsi="华文中宋" w:eastAsia="华文中宋"/>
          <w:color w:val="auto"/>
          <w:sz w:val="32"/>
          <w:szCs w:val="32"/>
        </w:rPr>
      </w:pPr>
      <w:r>
        <w:rPr>
          <w:rFonts w:hint="eastAsia" w:ascii="华文中宋" w:hAnsi="华文中宋" w:eastAsia="华文中宋" w:cs="华文中宋"/>
          <w:color w:val="auto"/>
          <w:sz w:val="32"/>
          <w:szCs w:val="32"/>
        </w:rPr>
        <w:t>合同编号：</w:t>
      </w:r>
    </w:p>
    <w:p>
      <w:pPr>
        <w:tabs>
          <w:tab w:val="left" w:pos="3900"/>
          <w:tab w:val="right" w:pos="10245"/>
        </w:tabs>
        <w:wordWrap w:val="0"/>
        <w:spacing w:line="360" w:lineRule="auto"/>
        <w:jc w:val="left"/>
        <w:rPr>
          <w:rFonts w:ascii="宋体"/>
          <w:sz w:val="32"/>
          <w:szCs w:val="32"/>
          <w:u w:val="single"/>
        </w:rPr>
      </w:pPr>
    </w:p>
    <w:p>
      <w:pPr>
        <w:spacing w:line="360" w:lineRule="auto"/>
        <w:jc w:val="right"/>
        <w:rPr>
          <w:rFonts w:ascii="宋体"/>
          <w:sz w:val="32"/>
          <w:szCs w:val="32"/>
          <w:u w:val="single"/>
        </w:rPr>
      </w:pPr>
    </w:p>
    <w:p>
      <w:pPr>
        <w:pStyle w:val="3"/>
        <w:rPr>
          <w:rFonts w:ascii="宋体"/>
          <w:b w:val="0"/>
          <w:bCs/>
          <w:spacing w:val="-40"/>
          <w:kern w:val="0"/>
          <w:sz w:val="52"/>
          <w:szCs w:val="52"/>
        </w:rPr>
      </w:pPr>
      <w:bookmarkStart w:id="33" w:name="_Toc8824"/>
      <w:r>
        <w:rPr>
          <w:rFonts w:hint="eastAsia" w:ascii="宋体" w:hAnsi="宋体" w:cs="宋体"/>
          <w:b w:val="0"/>
          <w:bCs/>
          <w:spacing w:val="-40"/>
          <w:kern w:val="0"/>
          <w:sz w:val="52"/>
          <w:szCs w:val="52"/>
        </w:rPr>
        <w:t>广州市建设工程施工合同</w:t>
      </w:r>
      <w:bookmarkEnd w:id="33"/>
    </w:p>
    <w:p>
      <w:pPr>
        <w:tabs>
          <w:tab w:val="left" w:pos="1380"/>
        </w:tabs>
        <w:spacing w:line="360" w:lineRule="auto"/>
        <w:rPr>
          <w:rFonts w:ascii="宋体"/>
          <w:sz w:val="32"/>
          <w:szCs w:val="32"/>
        </w:rPr>
      </w:pPr>
    </w:p>
    <w:p>
      <w:pPr>
        <w:tabs>
          <w:tab w:val="left" w:pos="1380"/>
        </w:tabs>
        <w:spacing w:line="360" w:lineRule="auto"/>
        <w:rPr>
          <w:rFonts w:ascii="宋体"/>
          <w:sz w:val="32"/>
          <w:szCs w:val="32"/>
        </w:rPr>
      </w:pPr>
      <w:r>
        <w:rPr>
          <w:rFonts w:ascii="宋体"/>
          <w:sz w:val="32"/>
          <w:szCs w:val="32"/>
        </w:rPr>
        <w:tab/>
      </w:r>
    </w:p>
    <w:p>
      <w:pPr>
        <w:spacing w:line="640" w:lineRule="exact"/>
        <w:ind w:firstLine="1699" w:firstLineChars="531"/>
        <w:rPr>
          <w:rFonts w:ascii="仿宋" w:hAnsi="仿宋" w:eastAsia="仿宋"/>
          <w:sz w:val="32"/>
          <w:szCs w:val="32"/>
          <w:u w:val="single"/>
        </w:rPr>
      </w:pPr>
    </w:p>
    <w:p>
      <w:pPr>
        <w:spacing w:line="640" w:lineRule="exact"/>
        <w:ind w:left="426" w:leftChars="203"/>
        <w:rPr>
          <w:rFonts w:hint="eastAsia" w:ascii="宋体" w:hAnsi="宋体" w:eastAsia="宋体" w:cs="仿宋"/>
          <w:sz w:val="32"/>
          <w:szCs w:val="32"/>
          <w:u w:val="single"/>
          <w:lang w:eastAsia="zh-CN"/>
        </w:rPr>
      </w:pPr>
      <w:r>
        <w:rPr>
          <w:rFonts w:hint="eastAsia" w:ascii="宋体" w:hAnsi="宋体" w:cs="仿宋"/>
          <w:sz w:val="32"/>
          <w:szCs w:val="32"/>
        </w:rPr>
        <w:t>工程名称：</w:t>
      </w:r>
      <w:r>
        <w:rPr>
          <w:rFonts w:hint="eastAsia" w:ascii="宋体" w:hAnsi="宋体" w:cs="仿宋"/>
          <w:sz w:val="32"/>
          <w:szCs w:val="32"/>
          <w:u w:val="single"/>
          <w:lang w:eastAsia="zh-CN"/>
        </w:rPr>
        <w:t>增城区增江街增正公路（北绕线-光耀村）燃气管道工程施工总承包</w:t>
      </w:r>
    </w:p>
    <w:p>
      <w:pPr>
        <w:spacing w:before="240" w:beforeLines="100" w:after="120" w:afterLines="50"/>
        <w:ind w:left="3443" w:leftChars="203" w:hanging="3017" w:hangingChars="943"/>
        <w:rPr>
          <w:rFonts w:ascii="宋体" w:hAnsi="宋体" w:cs="仿宋"/>
          <w:sz w:val="32"/>
          <w:szCs w:val="32"/>
          <w:u w:val="single"/>
        </w:rPr>
      </w:pPr>
      <w:r>
        <w:rPr>
          <w:rFonts w:hint="eastAsia" w:ascii="宋体" w:hAnsi="宋体" w:cs="仿宋"/>
          <w:sz w:val="32"/>
          <w:szCs w:val="32"/>
        </w:rPr>
        <w:t>工程地点：</w:t>
      </w:r>
      <w:r>
        <w:rPr>
          <w:rFonts w:hint="eastAsia" w:ascii="宋体" w:hAnsi="宋体" w:cs="仿宋"/>
          <w:sz w:val="32"/>
          <w:szCs w:val="32"/>
          <w:u w:val="single"/>
        </w:rPr>
        <w:t>广州市</w:t>
      </w:r>
      <w:r>
        <w:rPr>
          <w:rFonts w:hint="eastAsia" w:ascii="宋体" w:hAnsi="宋体" w:cs="仿宋"/>
          <w:sz w:val="32"/>
          <w:szCs w:val="32"/>
          <w:u w:val="single"/>
          <w:lang w:val="en-US" w:eastAsia="zh-CN"/>
        </w:rPr>
        <w:t>增城</w:t>
      </w:r>
      <w:r>
        <w:rPr>
          <w:rFonts w:hint="eastAsia" w:ascii="宋体" w:hAnsi="宋体" w:cs="仿宋"/>
          <w:sz w:val="32"/>
          <w:szCs w:val="32"/>
          <w:u w:val="single"/>
        </w:rPr>
        <w:t>区</w:t>
      </w:r>
    </w:p>
    <w:p>
      <w:pPr>
        <w:spacing w:before="240" w:beforeLines="100" w:after="120" w:afterLines="50"/>
        <w:ind w:left="3443" w:leftChars="203" w:hanging="3017" w:hangingChars="943"/>
        <w:rPr>
          <w:rFonts w:hint="eastAsia" w:ascii="宋体" w:hAnsi="宋体" w:eastAsia="宋体" w:cs="仿宋"/>
          <w:sz w:val="32"/>
          <w:szCs w:val="32"/>
          <w:lang w:eastAsia="zh-CN"/>
        </w:rPr>
      </w:pPr>
      <w:r>
        <w:rPr>
          <w:rFonts w:hint="eastAsia" w:ascii="宋体" w:hAnsi="宋体" w:cs="仿宋"/>
          <w:sz w:val="32"/>
          <w:szCs w:val="32"/>
        </w:rPr>
        <w:t>发包人：</w:t>
      </w:r>
      <w:r>
        <w:rPr>
          <w:rFonts w:hint="eastAsia" w:ascii="宋体" w:hAnsi="宋体" w:cs="仿宋"/>
          <w:sz w:val="32"/>
          <w:szCs w:val="32"/>
          <w:u w:val="single"/>
          <w:lang w:eastAsia="zh-CN"/>
        </w:rPr>
        <w:t>广州东部发展燃气有限公司</w:t>
      </w:r>
    </w:p>
    <w:p>
      <w:pPr>
        <w:spacing w:before="240" w:beforeLines="100" w:after="120" w:afterLines="50"/>
        <w:ind w:left="3443" w:leftChars="203" w:hanging="3017" w:hangingChars="943"/>
        <w:rPr>
          <w:rFonts w:ascii="宋体" w:hAnsi="宋体" w:cs="仿宋"/>
          <w:sz w:val="32"/>
          <w:szCs w:val="32"/>
          <w:u w:val="single"/>
        </w:rPr>
      </w:pPr>
      <w:r>
        <w:rPr>
          <w:rFonts w:hint="eastAsia" w:ascii="宋体" w:hAnsi="宋体" w:cs="仿宋"/>
          <w:sz w:val="32"/>
          <w:szCs w:val="32"/>
        </w:rPr>
        <w:t>承包人：</w:t>
      </w:r>
      <w:r>
        <w:rPr>
          <w:rFonts w:hint="eastAsia" w:ascii="宋体" w:hAnsi="宋体" w:cs="仿宋"/>
          <w:sz w:val="32"/>
          <w:szCs w:val="32"/>
          <w:u w:val="single"/>
        </w:rPr>
        <w:t xml:space="preserve">                                   </w:t>
      </w:r>
    </w:p>
    <w:p>
      <w:pPr>
        <w:spacing w:line="360" w:lineRule="auto"/>
        <w:ind w:left="3255" w:leftChars="203" w:hanging="2829" w:hangingChars="943"/>
        <w:rPr>
          <w:rFonts w:ascii="宋体"/>
          <w:sz w:val="30"/>
          <w:szCs w:val="30"/>
          <w:u w:val="single"/>
        </w:rPr>
      </w:pPr>
    </w:p>
    <w:p>
      <w:pPr>
        <w:spacing w:line="360" w:lineRule="auto"/>
        <w:ind w:firstLine="900" w:firstLineChars="300"/>
        <w:rPr>
          <w:rFonts w:ascii="宋体"/>
          <w:sz w:val="30"/>
          <w:szCs w:val="30"/>
          <w:u w:val="single"/>
        </w:rPr>
      </w:pPr>
    </w:p>
    <w:p>
      <w:pPr>
        <w:spacing w:line="240" w:lineRule="atLeast"/>
        <w:jc w:val="center"/>
        <w:rPr>
          <w:rFonts w:ascii="宋体"/>
          <w:b/>
          <w:bCs/>
          <w:spacing w:val="50"/>
          <w:sz w:val="32"/>
          <w:szCs w:val="32"/>
        </w:rPr>
      </w:pPr>
      <w:r>
        <w:rPr>
          <w:rFonts w:hint="eastAsia" w:ascii="宋体" w:hAnsi="宋体" w:cs="宋体"/>
          <w:b/>
          <w:bCs/>
          <w:spacing w:val="50"/>
          <w:sz w:val="32"/>
          <w:szCs w:val="32"/>
        </w:rPr>
        <w:t>广州市住房和城乡建设局</w:t>
      </w:r>
    </w:p>
    <w:p>
      <w:pPr>
        <w:spacing w:line="240" w:lineRule="atLeast"/>
        <w:jc w:val="center"/>
        <w:rPr>
          <w:rFonts w:ascii="宋体"/>
          <w:b/>
          <w:bCs/>
          <w:spacing w:val="20"/>
          <w:sz w:val="32"/>
          <w:szCs w:val="32"/>
        </w:rPr>
      </w:pPr>
      <w:r>
        <w:rPr>
          <w:rFonts w:hint="eastAsia" w:ascii="宋体" w:hAnsi="宋体" w:cs="宋体"/>
          <w:b/>
          <w:bCs/>
          <w:spacing w:val="20"/>
          <w:sz w:val="32"/>
          <w:szCs w:val="32"/>
        </w:rPr>
        <w:t>制定</w:t>
      </w:r>
    </w:p>
    <w:p>
      <w:pPr>
        <w:spacing w:line="240" w:lineRule="atLeast"/>
        <w:ind w:firstLine="1869" w:firstLineChars="400"/>
        <w:rPr>
          <w:rFonts w:ascii="宋体"/>
          <w:b/>
          <w:bCs/>
          <w:spacing w:val="73"/>
          <w:sz w:val="32"/>
          <w:szCs w:val="32"/>
        </w:rPr>
      </w:pPr>
      <w:r>
        <w:rPr>
          <w:rFonts w:hint="eastAsia" w:ascii="宋体" w:hAnsi="宋体" w:cs="宋体"/>
          <w:b/>
          <w:bCs/>
          <w:spacing w:val="73"/>
          <w:sz w:val="32"/>
          <w:szCs w:val="32"/>
        </w:rPr>
        <w:t>广州市市场监督管理局</w:t>
      </w:r>
    </w:p>
    <w:p>
      <w:pPr>
        <w:spacing w:line="240" w:lineRule="atLeast"/>
        <w:jc w:val="center"/>
        <w:rPr>
          <w:rFonts w:ascii="宋体"/>
          <w:b/>
          <w:bCs/>
          <w:spacing w:val="20"/>
          <w:sz w:val="32"/>
          <w:szCs w:val="32"/>
        </w:rPr>
      </w:pPr>
    </w:p>
    <w:p>
      <w:pPr>
        <w:spacing w:line="240" w:lineRule="atLeast"/>
        <w:jc w:val="center"/>
        <w:rPr>
          <w:rFonts w:ascii="宋体"/>
          <w:sz w:val="32"/>
          <w:szCs w:val="32"/>
          <w:u w:val="single"/>
        </w:rPr>
      </w:pPr>
    </w:p>
    <w:p>
      <w:pPr>
        <w:widowControl/>
        <w:spacing w:line="360" w:lineRule="auto"/>
        <w:jc w:val="left"/>
        <w:rPr>
          <w:rFonts w:ascii="宋体"/>
          <w:b/>
          <w:bCs/>
          <w:spacing w:val="80"/>
          <w:kern w:val="0"/>
          <w:sz w:val="36"/>
          <w:szCs w:val="36"/>
        </w:rPr>
        <w:sectPr>
          <w:endnotePr>
            <w:numFmt w:val="decimal"/>
          </w:endnotePr>
          <w:pgSz w:w="11906" w:h="16838"/>
          <w:pgMar w:top="1134" w:right="1701" w:bottom="1247" w:left="1417" w:header="850" w:footer="907" w:gutter="0"/>
          <w:pgNumType w:fmt="decimal"/>
          <w:cols w:space="0" w:num="1"/>
          <w:titlePg/>
          <w:rtlGutter w:val="0"/>
          <w:docGrid w:type="lines" w:linePitch="313" w:charSpace="0"/>
        </w:sectPr>
      </w:pPr>
    </w:p>
    <w:p>
      <w:pPr>
        <w:pStyle w:val="28"/>
        <w:spacing w:before="120" w:after="120"/>
        <w:jc w:val="center"/>
        <w:rPr>
          <w:rFonts w:cs="宋体"/>
          <w:sz w:val="36"/>
          <w:szCs w:val="36"/>
        </w:rPr>
      </w:pPr>
      <w:bookmarkStart w:id="34" w:name="_Toc18985581"/>
      <w:bookmarkStart w:id="35" w:name="_Toc18985701"/>
      <w:bookmarkStart w:id="36" w:name="_Toc18984943"/>
      <w:bookmarkStart w:id="37" w:name="_Toc18985535"/>
      <w:r>
        <w:rPr>
          <w:rFonts w:cs="宋体"/>
          <w:sz w:val="36"/>
          <w:szCs w:val="36"/>
        </w:rPr>
        <w:br w:type="page"/>
      </w:r>
    </w:p>
    <w:p>
      <w:pPr>
        <w:pStyle w:val="28"/>
        <w:spacing w:before="120" w:after="120"/>
        <w:jc w:val="center"/>
        <w:rPr>
          <w:sz w:val="36"/>
          <w:szCs w:val="36"/>
        </w:rPr>
      </w:pPr>
      <w:r>
        <w:rPr>
          <w:rFonts w:hint="eastAsia" w:cs="宋体"/>
          <w:sz w:val="36"/>
          <w:szCs w:val="36"/>
        </w:rPr>
        <w:t>目录</w:t>
      </w:r>
    </w:p>
    <w:p>
      <w:pPr>
        <w:pStyle w:val="28"/>
        <w:tabs>
          <w:tab w:val="right" w:leader="dot" w:pos="10194"/>
        </w:tabs>
        <w:spacing w:before="120" w:after="120"/>
        <w:rPr>
          <w:rFonts w:ascii="等线" w:hAnsi="等线" w:eastAsia="等线"/>
          <w:b/>
          <w:bCs/>
          <w:caps/>
        </w:rPr>
      </w:pPr>
      <w:r>
        <w:rPr>
          <w:caps/>
          <w:kern w:val="0"/>
          <w:sz w:val="24"/>
          <w:szCs w:val="32"/>
        </w:rPr>
        <w:fldChar w:fldCharType="begin"/>
      </w:r>
      <w:r>
        <w:instrText xml:space="preserve"> TOC \o "1-3" \h \z \u </w:instrText>
      </w:r>
      <w:r>
        <w:rPr>
          <w:caps/>
          <w:kern w:val="0"/>
          <w:sz w:val="24"/>
          <w:szCs w:val="32"/>
        </w:rPr>
        <w:fldChar w:fldCharType="separate"/>
      </w:r>
      <w:r>
        <w:fldChar w:fldCharType="begin"/>
      </w:r>
      <w:r>
        <w:instrText xml:space="preserve"> HYPERLINK \l "_Toc25653593" </w:instrText>
      </w:r>
      <w:r>
        <w:fldChar w:fldCharType="separate"/>
      </w:r>
      <w:r>
        <w:rPr>
          <w:rStyle w:val="50"/>
          <w:rFonts w:hint="eastAsia" w:cs="宋体"/>
          <w:color w:val="auto"/>
        </w:rPr>
        <w:t>第一部分</w:t>
      </w:r>
      <w:r>
        <w:rPr>
          <w:rStyle w:val="50"/>
          <w:rFonts w:cs="宋体"/>
          <w:color w:val="auto"/>
        </w:rPr>
        <w:t xml:space="preserve">  </w:t>
      </w:r>
      <w:r>
        <w:rPr>
          <w:rStyle w:val="50"/>
          <w:rFonts w:hint="eastAsia" w:cs="宋体"/>
          <w:color w:val="auto"/>
        </w:rPr>
        <w:t>协</w:t>
      </w:r>
      <w:r>
        <w:rPr>
          <w:rStyle w:val="50"/>
          <w:rFonts w:cs="宋体"/>
          <w:color w:val="auto"/>
        </w:rPr>
        <w:t xml:space="preserve">  </w:t>
      </w:r>
      <w:r>
        <w:rPr>
          <w:rStyle w:val="50"/>
          <w:rFonts w:hint="eastAsia" w:cs="宋体"/>
          <w:color w:val="auto"/>
        </w:rPr>
        <w:t>议</w:t>
      </w:r>
      <w:r>
        <w:rPr>
          <w:rStyle w:val="50"/>
          <w:rFonts w:cs="宋体"/>
          <w:color w:val="auto"/>
        </w:rPr>
        <w:t xml:space="preserve">  </w:t>
      </w:r>
      <w:r>
        <w:rPr>
          <w:rStyle w:val="50"/>
          <w:rFonts w:hint="eastAsia" w:cs="宋体"/>
          <w:color w:val="auto"/>
        </w:rPr>
        <w:t>书</w:t>
      </w:r>
      <w:r>
        <w:rPr>
          <w:rStyle w:val="50"/>
          <w:rFonts w:hint="eastAsia" w:cs="宋体"/>
          <w:color w:val="auto"/>
        </w:rPr>
        <w:fldChar w:fldCharType="end"/>
      </w:r>
    </w:p>
    <w:p>
      <w:pPr>
        <w:pStyle w:val="32"/>
        <w:tabs>
          <w:tab w:val="right" w:leader="dot" w:pos="10194"/>
        </w:tabs>
        <w:rPr>
          <w:rFonts w:ascii="等线" w:hAnsi="等线" w:eastAsia="等线"/>
          <w:smallCaps/>
        </w:rPr>
      </w:pPr>
      <w:r>
        <w:fldChar w:fldCharType="begin"/>
      </w:r>
      <w:r>
        <w:instrText xml:space="preserve"> HYPERLINK \l "_Toc25653594" </w:instrText>
      </w:r>
      <w:r>
        <w:fldChar w:fldCharType="separate"/>
      </w:r>
      <w:r>
        <w:rPr>
          <w:rStyle w:val="50"/>
          <w:rFonts w:ascii="仿宋" w:hAnsi="仿宋" w:eastAsia="仿宋" w:cs="仿宋"/>
          <w:b/>
          <w:bCs/>
          <w:color w:val="auto"/>
        </w:rPr>
        <w:t>一、工程概况</w:t>
      </w:r>
      <w:r>
        <w:rPr>
          <w:rStyle w:val="50"/>
          <w:rFonts w:ascii="仿宋" w:hAnsi="仿宋" w:eastAsia="仿宋" w:cs="仿宋"/>
          <w:b/>
          <w:bCs/>
          <w:color w:val="auto"/>
        </w:rPr>
        <w:fldChar w:fldCharType="end"/>
      </w:r>
    </w:p>
    <w:p>
      <w:pPr>
        <w:pStyle w:val="32"/>
        <w:tabs>
          <w:tab w:val="right" w:leader="dot" w:pos="10194"/>
        </w:tabs>
        <w:rPr>
          <w:rFonts w:ascii="等线" w:hAnsi="等线" w:eastAsia="等线"/>
          <w:smallCaps/>
        </w:rPr>
      </w:pPr>
      <w:r>
        <w:fldChar w:fldCharType="begin"/>
      </w:r>
      <w:r>
        <w:instrText xml:space="preserve"> HYPERLINK \l "_Toc25653595" </w:instrText>
      </w:r>
      <w:r>
        <w:fldChar w:fldCharType="separate"/>
      </w:r>
      <w:r>
        <w:rPr>
          <w:rStyle w:val="50"/>
          <w:rFonts w:ascii="仿宋" w:hAnsi="仿宋" w:eastAsia="仿宋" w:cs="仿宋"/>
          <w:b/>
          <w:bCs/>
          <w:color w:val="auto"/>
        </w:rPr>
        <w:t>二、工程内容与承包范围</w:t>
      </w:r>
      <w:r>
        <w:rPr>
          <w:rStyle w:val="50"/>
          <w:rFonts w:ascii="仿宋" w:hAnsi="仿宋" w:eastAsia="仿宋" w:cs="仿宋"/>
          <w:b/>
          <w:bCs/>
          <w:color w:val="auto"/>
        </w:rPr>
        <w:fldChar w:fldCharType="end"/>
      </w:r>
    </w:p>
    <w:p>
      <w:pPr>
        <w:pStyle w:val="32"/>
        <w:tabs>
          <w:tab w:val="right" w:leader="dot" w:pos="10194"/>
        </w:tabs>
        <w:rPr>
          <w:rFonts w:ascii="等线" w:hAnsi="等线" w:eastAsia="等线"/>
          <w:smallCaps/>
        </w:rPr>
      </w:pPr>
      <w:r>
        <w:fldChar w:fldCharType="begin"/>
      </w:r>
      <w:r>
        <w:instrText xml:space="preserve"> HYPERLINK \l "_Toc25653596" </w:instrText>
      </w:r>
      <w:r>
        <w:fldChar w:fldCharType="separate"/>
      </w:r>
      <w:r>
        <w:rPr>
          <w:rStyle w:val="50"/>
          <w:rFonts w:ascii="仿宋" w:hAnsi="仿宋" w:eastAsia="仿宋" w:cs="仿宋"/>
          <w:b/>
          <w:bCs/>
          <w:color w:val="auto"/>
        </w:rPr>
        <w:t>三、合同工期</w:t>
      </w:r>
      <w:r>
        <w:rPr>
          <w:rStyle w:val="50"/>
          <w:rFonts w:ascii="仿宋" w:hAnsi="仿宋" w:eastAsia="仿宋" w:cs="仿宋"/>
          <w:b/>
          <w:bCs/>
          <w:color w:val="auto"/>
        </w:rPr>
        <w:fldChar w:fldCharType="end"/>
      </w:r>
    </w:p>
    <w:p>
      <w:pPr>
        <w:pStyle w:val="32"/>
        <w:tabs>
          <w:tab w:val="right" w:leader="dot" w:pos="10194"/>
        </w:tabs>
        <w:rPr>
          <w:rFonts w:ascii="等线" w:hAnsi="等线" w:eastAsia="等线"/>
          <w:smallCaps/>
        </w:rPr>
      </w:pPr>
      <w:r>
        <w:fldChar w:fldCharType="begin"/>
      </w:r>
      <w:r>
        <w:instrText xml:space="preserve"> HYPERLINK \l "_Toc25653597" </w:instrText>
      </w:r>
      <w:r>
        <w:fldChar w:fldCharType="separate"/>
      </w:r>
      <w:r>
        <w:rPr>
          <w:rStyle w:val="50"/>
          <w:rFonts w:ascii="仿宋" w:hAnsi="仿宋" w:eastAsia="仿宋" w:cs="仿宋"/>
          <w:b/>
          <w:bCs/>
          <w:color w:val="auto"/>
        </w:rPr>
        <w:t>★四、质量标准</w:t>
      </w:r>
      <w:r>
        <w:rPr>
          <w:rStyle w:val="50"/>
          <w:rFonts w:ascii="仿宋" w:hAnsi="仿宋" w:eastAsia="仿宋" w:cs="仿宋"/>
          <w:b/>
          <w:bCs/>
          <w:color w:val="auto"/>
        </w:rPr>
        <w:fldChar w:fldCharType="end"/>
      </w:r>
    </w:p>
    <w:p>
      <w:pPr>
        <w:pStyle w:val="32"/>
        <w:tabs>
          <w:tab w:val="right" w:leader="dot" w:pos="10194"/>
        </w:tabs>
        <w:rPr>
          <w:rFonts w:ascii="等线" w:hAnsi="等线" w:eastAsia="等线"/>
          <w:smallCaps/>
        </w:rPr>
      </w:pPr>
      <w:r>
        <w:fldChar w:fldCharType="begin"/>
      </w:r>
      <w:r>
        <w:instrText xml:space="preserve"> HYPERLINK \l "_Toc25653598" </w:instrText>
      </w:r>
      <w:r>
        <w:fldChar w:fldCharType="separate"/>
      </w:r>
      <w:r>
        <w:rPr>
          <w:rStyle w:val="50"/>
          <w:rFonts w:ascii="仿宋" w:hAnsi="仿宋" w:eastAsia="仿宋" w:cs="仿宋"/>
          <w:b/>
          <w:bCs/>
          <w:color w:val="auto"/>
        </w:rPr>
        <w:t>五、合同价款</w:t>
      </w:r>
      <w:r>
        <w:rPr>
          <w:rStyle w:val="50"/>
          <w:rFonts w:ascii="仿宋" w:hAnsi="仿宋" w:eastAsia="仿宋" w:cs="仿宋"/>
          <w:b/>
          <w:bCs/>
          <w:color w:val="auto"/>
        </w:rPr>
        <w:fldChar w:fldCharType="end"/>
      </w:r>
    </w:p>
    <w:p>
      <w:pPr>
        <w:pStyle w:val="32"/>
        <w:tabs>
          <w:tab w:val="right" w:leader="dot" w:pos="10194"/>
        </w:tabs>
        <w:rPr>
          <w:rFonts w:ascii="等线" w:hAnsi="等线" w:eastAsia="等线"/>
          <w:smallCaps/>
        </w:rPr>
      </w:pPr>
      <w:r>
        <w:fldChar w:fldCharType="begin"/>
      </w:r>
      <w:r>
        <w:instrText xml:space="preserve"> HYPERLINK \l "_Toc25653599" </w:instrText>
      </w:r>
      <w:r>
        <w:fldChar w:fldCharType="separate"/>
      </w:r>
      <w:r>
        <w:rPr>
          <w:rStyle w:val="50"/>
          <w:rFonts w:ascii="仿宋" w:hAnsi="仿宋" w:eastAsia="仿宋" w:cs="仿宋"/>
          <w:b/>
          <w:bCs/>
          <w:color w:val="auto"/>
        </w:rPr>
        <w:t>七、组成合同的文件</w:t>
      </w:r>
      <w:r>
        <w:rPr>
          <w:rStyle w:val="50"/>
          <w:rFonts w:ascii="仿宋" w:hAnsi="仿宋" w:eastAsia="仿宋" w:cs="仿宋"/>
          <w:b/>
          <w:bCs/>
          <w:color w:val="auto"/>
        </w:rPr>
        <w:fldChar w:fldCharType="end"/>
      </w:r>
    </w:p>
    <w:p>
      <w:pPr>
        <w:pStyle w:val="32"/>
        <w:tabs>
          <w:tab w:val="right" w:leader="dot" w:pos="10194"/>
        </w:tabs>
        <w:rPr>
          <w:rFonts w:ascii="等线" w:hAnsi="等线" w:eastAsia="等线"/>
          <w:smallCaps/>
        </w:rPr>
      </w:pPr>
      <w:r>
        <w:fldChar w:fldCharType="begin"/>
      </w:r>
      <w:r>
        <w:instrText xml:space="preserve"> HYPERLINK \l "_Toc25653600" </w:instrText>
      </w:r>
      <w:r>
        <w:fldChar w:fldCharType="separate"/>
      </w:r>
      <w:r>
        <w:rPr>
          <w:rStyle w:val="50"/>
          <w:rFonts w:ascii="仿宋" w:hAnsi="仿宋" w:eastAsia="仿宋" w:cs="仿宋"/>
          <w:b/>
          <w:bCs/>
          <w:color w:val="auto"/>
        </w:rPr>
        <w:t>八、词语含义</w:t>
      </w:r>
      <w:r>
        <w:rPr>
          <w:rStyle w:val="50"/>
          <w:rFonts w:ascii="仿宋" w:hAnsi="仿宋" w:eastAsia="仿宋" w:cs="仿宋"/>
          <w:b/>
          <w:bCs/>
          <w:color w:val="auto"/>
        </w:rPr>
        <w:fldChar w:fldCharType="end"/>
      </w:r>
    </w:p>
    <w:p>
      <w:pPr>
        <w:pStyle w:val="32"/>
        <w:tabs>
          <w:tab w:val="right" w:leader="dot" w:pos="10194"/>
        </w:tabs>
        <w:rPr>
          <w:rFonts w:ascii="等线" w:hAnsi="等线" w:eastAsia="等线"/>
          <w:smallCaps/>
        </w:rPr>
      </w:pPr>
      <w:r>
        <w:fldChar w:fldCharType="begin"/>
      </w:r>
      <w:r>
        <w:instrText xml:space="preserve"> HYPERLINK \l "_Toc25653601" </w:instrText>
      </w:r>
      <w:r>
        <w:fldChar w:fldCharType="separate"/>
      </w:r>
      <w:r>
        <w:rPr>
          <w:rStyle w:val="50"/>
          <w:rFonts w:ascii="仿宋" w:hAnsi="仿宋" w:eastAsia="仿宋" w:cs="仿宋"/>
          <w:b/>
          <w:bCs/>
          <w:color w:val="auto"/>
        </w:rPr>
        <w:t>九、承包人承诺</w:t>
      </w:r>
      <w:r>
        <w:rPr>
          <w:rStyle w:val="50"/>
          <w:rFonts w:ascii="仿宋" w:hAnsi="仿宋" w:eastAsia="仿宋" w:cs="仿宋"/>
          <w:b/>
          <w:bCs/>
          <w:color w:val="auto"/>
        </w:rPr>
        <w:fldChar w:fldCharType="end"/>
      </w:r>
    </w:p>
    <w:p>
      <w:pPr>
        <w:pStyle w:val="32"/>
        <w:tabs>
          <w:tab w:val="right" w:leader="dot" w:pos="10194"/>
        </w:tabs>
        <w:rPr>
          <w:rFonts w:ascii="等线" w:hAnsi="等线" w:eastAsia="等线"/>
          <w:smallCaps/>
        </w:rPr>
      </w:pPr>
      <w:r>
        <w:fldChar w:fldCharType="begin"/>
      </w:r>
      <w:r>
        <w:instrText xml:space="preserve"> HYPERLINK \l "_Toc25653602" </w:instrText>
      </w:r>
      <w:r>
        <w:fldChar w:fldCharType="separate"/>
      </w:r>
      <w:r>
        <w:rPr>
          <w:rStyle w:val="50"/>
          <w:rFonts w:ascii="仿宋" w:hAnsi="仿宋" w:eastAsia="仿宋" w:cs="仿宋"/>
          <w:b/>
          <w:bCs/>
          <w:color w:val="auto"/>
        </w:rPr>
        <w:t>十、发包人承诺</w:t>
      </w:r>
      <w:r>
        <w:rPr>
          <w:rStyle w:val="50"/>
          <w:rFonts w:ascii="仿宋" w:hAnsi="仿宋" w:eastAsia="仿宋" w:cs="仿宋"/>
          <w:b/>
          <w:bCs/>
          <w:color w:val="auto"/>
        </w:rPr>
        <w:fldChar w:fldCharType="end"/>
      </w:r>
    </w:p>
    <w:p>
      <w:pPr>
        <w:pStyle w:val="32"/>
        <w:tabs>
          <w:tab w:val="right" w:leader="dot" w:pos="10194"/>
        </w:tabs>
        <w:rPr>
          <w:rFonts w:ascii="等线" w:hAnsi="等线" w:eastAsia="等线"/>
          <w:smallCaps/>
        </w:rPr>
      </w:pPr>
      <w:r>
        <w:fldChar w:fldCharType="begin"/>
      </w:r>
      <w:r>
        <w:instrText xml:space="preserve"> HYPERLINK \l "_Toc25653603" </w:instrText>
      </w:r>
      <w:r>
        <w:fldChar w:fldCharType="separate"/>
      </w:r>
      <w:r>
        <w:rPr>
          <w:rStyle w:val="50"/>
          <w:rFonts w:ascii="仿宋" w:hAnsi="仿宋" w:eastAsia="仿宋" w:cs="仿宋"/>
          <w:b/>
          <w:bCs/>
          <w:color w:val="auto"/>
        </w:rPr>
        <w:t>十一、合同生效</w:t>
      </w:r>
      <w:r>
        <w:rPr>
          <w:rStyle w:val="50"/>
          <w:rFonts w:ascii="仿宋" w:hAnsi="仿宋" w:eastAsia="仿宋" w:cs="仿宋"/>
          <w:b/>
          <w:bCs/>
          <w:color w:val="auto"/>
        </w:rPr>
        <w:fldChar w:fldCharType="end"/>
      </w:r>
    </w:p>
    <w:p>
      <w:pPr>
        <w:pStyle w:val="28"/>
        <w:tabs>
          <w:tab w:val="right" w:leader="dot" w:pos="10194"/>
        </w:tabs>
        <w:spacing w:before="120" w:after="120"/>
        <w:rPr>
          <w:rFonts w:ascii="等线" w:hAnsi="等线" w:eastAsia="等线"/>
          <w:b/>
          <w:bCs/>
          <w:caps/>
        </w:rPr>
      </w:pPr>
      <w:r>
        <w:fldChar w:fldCharType="begin"/>
      </w:r>
      <w:r>
        <w:instrText xml:space="preserve"> HYPERLINK \l "_Toc25653604" </w:instrText>
      </w:r>
      <w:r>
        <w:fldChar w:fldCharType="separate"/>
      </w:r>
      <w:r>
        <w:rPr>
          <w:rStyle w:val="50"/>
          <w:rFonts w:hint="eastAsia" w:cs="宋体"/>
          <w:color w:val="auto"/>
        </w:rPr>
        <w:t>第二部分</w:t>
      </w:r>
      <w:r>
        <w:rPr>
          <w:rStyle w:val="50"/>
          <w:rFonts w:cs="宋体"/>
          <w:color w:val="auto"/>
        </w:rPr>
        <w:t xml:space="preserve">  </w:t>
      </w:r>
      <w:r>
        <w:rPr>
          <w:rStyle w:val="50"/>
          <w:rFonts w:hint="eastAsia" w:cs="宋体"/>
          <w:color w:val="auto"/>
        </w:rPr>
        <w:t>通用条款</w:t>
      </w:r>
      <w:r>
        <w:rPr>
          <w:rStyle w:val="50"/>
          <w:rFonts w:hint="eastAsia" w:cs="宋体"/>
          <w:color w:val="auto"/>
        </w:rPr>
        <w:fldChar w:fldCharType="end"/>
      </w:r>
    </w:p>
    <w:p>
      <w:pPr>
        <w:pStyle w:val="32"/>
        <w:tabs>
          <w:tab w:val="right" w:leader="dot" w:pos="10194"/>
        </w:tabs>
        <w:rPr>
          <w:rFonts w:ascii="等线" w:hAnsi="等线" w:eastAsia="等线"/>
          <w:smallCaps/>
        </w:rPr>
      </w:pPr>
      <w:r>
        <w:fldChar w:fldCharType="begin"/>
      </w:r>
      <w:r>
        <w:instrText xml:space="preserve"> HYPERLINK \l "_Toc25653605" </w:instrText>
      </w:r>
      <w:r>
        <w:fldChar w:fldCharType="separate"/>
      </w:r>
      <w:r>
        <w:rPr>
          <w:rStyle w:val="50"/>
          <w:rFonts w:hAnsi="宋体"/>
          <w:b/>
          <w:bCs/>
          <w:color w:val="auto"/>
        </w:rPr>
        <w:t>一、总  则</w:t>
      </w:r>
      <w:r>
        <w:rPr>
          <w:rStyle w:val="50"/>
          <w:rFonts w:hAnsi="宋体"/>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"_Toc25653606" </w:instrText>
      </w:r>
      <w:r>
        <w:fldChar w:fldCharType="separate"/>
      </w:r>
      <w:r>
        <w:rPr>
          <w:rStyle w:val="50"/>
          <w:rFonts w:ascii="仿宋" w:hAnsi="仿宋" w:eastAsia="仿宋" w:cs="仿宋"/>
          <w:b/>
          <w:bCs/>
          <w:color w:val="auto"/>
        </w:rPr>
        <w:t>1  定义</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"_Toc25653607" </w:instrText>
      </w:r>
      <w:r>
        <w:fldChar w:fldCharType="separate"/>
      </w:r>
      <w:r>
        <w:rPr>
          <w:rStyle w:val="50"/>
          <w:rFonts w:ascii="仿宋" w:hAnsi="仿宋" w:eastAsia="仿宋" w:cs="仿宋"/>
          <w:b/>
          <w:bCs/>
          <w:color w:val="auto"/>
        </w:rPr>
        <w:t>2  合同文件及解释</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"_Toc25653608" </w:instrText>
      </w:r>
      <w:r>
        <w:fldChar w:fldCharType="separate"/>
      </w:r>
      <w:r>
        <w:rPr>
          <w:rStyle w:val="50"/>
          <w:rFonts w:ascii="仿宋" w:hAnsi="仿宋" w:eastAsia="仿宋" w:cs="仿宋"/>
          <w:b/>
          <w:bCs/>
          <w:color w:val="auto"/>
        </w:rPr>
        <w:t>3  阅读、理解与接受</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"_Toc25653609" </w:instrText>
      </w:r>
      <w:r>
        <w:fldChar w:fldCharType="separate"/>
      </w:r>
      <w:r>
        <w:rPr>
          <w:rStyle w:val="50"/>
          <w:rFonts w:ascii="仿宋" w:hAnsi="仿宋" w:eastAsia="仿宋" w:cs="仿宋"/>
          <w:b/>
          <w:bCs/>
          <w:color w:val="auto"/>
        </w:rPr>
        <w:t>4  语言及适用的法律、标准与规范</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"_Toc25653610" </w:instrText>
      </w:r>
      <w:r>
        <w:fldChar w:fldCharType="separate"/>
      </w:r>
      <w:r>
        <w:rPr>
          <w:rStyle w:val="50"/>
          <w:rFonts w:ascii="仿宋" w:hAnsi="仿宋" w:eastAsia="仿宋" w:cs="仿宋"/>
          <w:b/>
          <w:bCs/>
          <w:color w:val="auto"/>
        </w:rPr>
        <w:t>5  施工设计图纸</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"_Toc25653611" </w:instrText>
      </w:r>
      <w:r>
        <w:fldChar w:fldCharType="separate"/>
      </w:r>
      <w:r>
        <w:rPr>
          <w:rStyle w:val="50"/>
          <w:rFonts w:ascii="仿宋" w:hAnsi="仿宋" w:eastAsia="仿宋" w:cs="仿宋"/>
          <w:b/>
          <w:bCs/>
          <w:color w:val="auto"/>
        </w:rPr>
        <w:t>6  通讯联络</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"_Toc25653612" </w:instrText>
      </w:r>
      <w:r>
        <w:fldChar w:fldCharType="separate"/>
      </w:r>
      <w:r>
        <w:rPr>
          <w:rStyle w:val="50"/>
          <w:rFonts w:ascii="仿宋" w:hAnsi="仿宋" w:eastAsia="仿宋" w:cs="仿宋"/>
          <w:b/>
          <w:bCs/>
          <w:color w:val="auto"/>
        </w:rPr>
        <w:t>7  工程分包</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"_Toc25653613" </w:instrText>
      </w:r>
      <w:r>
        <w:fldChar w:fldCharType="separate"/>
      </w:r>
      <w:r>
        <w:rPr>
          <w:rStyle w:val="50"/>
          <w:rFonts w:ascii="仿宋" w:hAnsi="仿宋" w:eastAsia="仿宋" w:cs="仿宋"/>
          <w:b/>
          <w:bCs/>
          <w:color w:val="auto"/>
        </w:rPr>
        <w:t>8  现场查勘</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"_Toc25653614" </w:instrText>
      </w:r>
      <w:r>
        <w:fldChar w:fldCharType="separate"/>
      </w:r>
      <w:r>
        <w:rPr>
          <w:rStyle w:val="50"/>
          <w:rFonts w:ascii="仿宋" w:hAnsi="仿宋" w:eastAsia="仿宋" w:cs="仿宋"/>
          <w:b/>
          <w:bCs/>
          <w:color w:val="auto"/>
        </w:rPr>
        <w:t>9  招标错失的修正</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"_Toc25653615" </w:instrText>
      </w:r>
      <w:r>
        <w:fldChar w:fldCharType="separate"/>
      </w:r>
      <w:r>
        <w:rPr>
          <w:rStyle w:val="50"/>
          <w:rFonts w:ascii="仿宋" w:hAnsi="仿宋" w:eastAsia="仿宋" w:cs="仿宋"/>
          <w:b/>
          <w:bCs/>
          <w:color w:val="auto"/>
        </w:rPr>
        <w:t>10  投标文件的完备性</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"_Toc25653616" </w:instrText>
      </w:r>
      <w:r>
        <w:fldChar w:fldCharType="separate"/>
      </w:r>
      <w:r>
        <w:rPr>
          <w:rStyle w:val="50"/>
          <w:rFonts w:ascii="仿宋" w:hAnsi="仿宋" w:eastAsia="仿宋" w:cs="仿宋"/>
          <w:b/>
          <w:bCs/>
          <w:color w:val="auto"/>
        </w:rPr>
        <w:t>11  文物和地下障碍物</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"_Toc25653617" </w:instrText>
      </w:r>
      <w:r>
        <w:fldChar w:fldCharType="separate"/>
      </w:r>
      <w:r>
        <w:rPr>
          <w:rStyle w:val="50"/>
          <w:rFonts w:ascii="仿宋" w:hAnsi="仿宋" w:eastAsia="仿宋" w:cs="仿宋"/>
          <w:b/>
          <w:bCs/>
          <w:color w:val="auto"/>
        </w:rPr>
        <w:t>12  事故处理</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"_Toc25653618" </w:instrText>
      </w:r>
      <w:r>
        <w:fldChar w:fldCharType="separate"/>
      </w:r>
      <w:r>
        <w:rPr>
          <w:rStyle w:val="50"/>
          <w:rFonts w:ascii="仿宋" w:hAnsi="仿宋" w:eastAsia="仿宋" w:cs="仿宋"/>
          <w:b/>
          <w:bCs/>
          <w:color w:val="auto"/>
        </w:rPr>
        <w:t>13  交通运输</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"_Toc25653619" </w:instrText>
      </w:r>
      <w:r>
        <w:fldChar w:fldCharType="separate"/>
      </w:r>
      <w:r>
        <w:rPr>
          <w:rStyle w:val="50"/>
          <w:rFonts w:ascii="仿宋" w:hAnsi="仿宋" w:eastAsia="仿宋" w:cs="仿宋"/>
          <w:b/>
          <w:bCs/>
          <w:color w:val="auto"/>
        </w:rPr>
        <w:t>14  专项批准事件的签认</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"_Toc25653620" </w:instrText>
      </w:r>
      <w:r>
        <w:fldChar w:fldCharType="separate"/>
      </w:r>
      <w:r>
        <w:rPr>
          <w:rStyle w:val="50"/>
          <w:rFonts w:ascii="仿宋" w:hAnsi="仿宋" w:eastAsia="仿宋" w:cs="仿宋"/>
          <w:b/>
          <w:bCs/>
          <w:color w:val="auto"/>
        </w:rPr>
        <w:t>15  专利技术</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"_Toc25653621" </w:instrText>
      </w:r>
      <w:r>
        <w:fldChar w:fldCharType="separate"/>
      </w:r>
      <w:r>
        <w:rPr>
          <w:rStyle w:val="50"/>
          <w:rFonts w:ascii="仿宋" w:hAnsi="仿宋" w:eastAsia="仿宋" w:cs="仿宋"/>
          <w:b/>
          <w:bCs/>
          <w:color w:val="auto"/>
        </w:rPr>
        <w:t>16  联合的责任</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"_Toc25653622" </w:instrText>
      </w:r>
      <w:r>
        <w:fldChar w:fldCharType="separate"/>
      </w:r>
      <w:r>
        <w:rPr>
          <w:rStyle w:val="50"/>
          <w:rFonts w:ascii="仿宋" w:hAnsi="仿宋" w:eastAsia="仿宋" w:cs="仿宋"/>
          <w:b/>
          <w:bCs/>
          <w:color w:val="auto"/>
        </w:rPr>
        <w:t>17  保障</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"_Toc25653623" </w:instrText>
      </w:r>
      <w:r>
        <w:fldChar w:fldCharType="separate"/>
      </w:r>
      <w:r>
        <w:rPr>
          <w:rStyle w:val="50"/>
          <w:rFonts w:ascii="仿宋" w:hAnsi="仿宋" w:eastAsia="仿宋" w:cs="仿宋"/>
          <w:b/>
          <w:bCs/>
          <w:color w:val="auto"/>
        </w:rPr>
        <w:t>18  财产</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"_Toc25653624" </w:instrText>
      </w:r>
      <w:r>
        <w:fldChar w:fldCharType="separate"/>
      </w:r>
      <w:r>
        <w:rPr>
          <w:rStyle w:val="50"/>
          <w:rFonts w:ascii="仿宋" w:hAnsi="仿宋" w:eastAsia="仿宋" w:cs="仿宋"/>
          <w:b/>
          <w:bCs/>
          <w:color w:val="auto"/>
        </w:rPr>
        <w:t>二、合同主体</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"_Toc25653625" </w:instrText>
      </w:r>
      <w:r>
        <w:fldChar w:fldCharType="separate"/>
      </w:r>
      <w:r>
        <w:rPr>
          <w:rStyle w:val="50"/>
          <w:rFonts w:ascii="仿宋" w:hAnsi="仿宋" w:eastAsia="仿宋" w:cs="仿宋"/>
          <w:b/>
          <w:bCs/>
          <w:color w:val="auto"/>
        </w:rPr>
        <w:t>19  发包人</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"_Toc25653626" </w:instrText>
      </w:r>
      <w:r>
        <w:fldChar w:fldCharType="separate"/>
      </w:r>
      <w:r>
        <w:rPr>
          <w:rStyle w:val="50"/>
          <w:rFonts w:ascii="仿宋" w:hAnsi="仿宋" w:eastAsia="仿宋" w:cs="仿宋"/>
          <w:b/>
          <w:bCs/>
          <w:color w:val="auto"/>
        </w:rPr>
        <w:t>20  承包人</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"_Toc25653627" </w:instrText>
      </w:r>
      <w:r>
        <w:fldChar w:fldCharType="separate"/>
      </w:r>
      <w:r>
        <w:rPr>
          <w:rStyle w:val="50"/>
          <w:rFonts w:ascii="仿宋" w:hAnsi="仿宋" w:eastAsia="仿宋" w:cs="仿宋"/>
          <w:b/>
          <w:bCs/>
          <w:color w:val="auto"/>
        </w:rPr>
        <w:t>21  现场管理人员任命和更换</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"_Toc25653628" </w:instrText>
      </w:r>
      <w:r>
        <w:fldChar w:fldCharType="separate"/>
      </w:r>
      <w:r>
        <w:rPr>
          <w:rStyle w:val="50"/>
          <w:rFonts w:ascii="仿宋" w:hAnsi="仿宋" w:eastAsia="仿宋" w:cs="仿宋"/>
          <w:b/>
          <w:bCs/>
          <w:color w:val="auto"/>
        </w:rPr>
        <w:t>22  发包人代表</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"_Toc25653629" </w:instrText>
      </w:r>
      <w:r>
        <w:fldChar w:fldCharType="separate"/>
      </w:r>
      <w:r>
        <w:rPr>
          <w:rStyle w:val="50"/>
          <w:rFonts w:ascii="仿宋" w:hAnsi="仿宋" w:eastAsia="仿宋" w:cs="仿宋"/>
          <w:b/>
          <w:bCs/>
          <w:color w:val="auto"/>
        </w:rPr>
        <w:t>23  监理工程师</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"_Toc25653630" </w:instrText>
      </w:r>
      <w:r>
        <w:fldChar w:fldCharType="separate"/>
      </w:r>
      <w:r>
        <w:rPr>
          <w:rStyle w:val="50"/>
          <w:rFonts w:ascii="仿宋" w:hAnsi="仿宋" w:eastAsia="仿宋" w:cs="仿宋"/>
          <w:b/>
          <w:bCs/>
          <w:color w:val="auto"/>
        </w:rPr>
        <w:t>24  造价工程师</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"_Toc25653631" </w:instrText>
      </w:r>
      <w:r>
        <w:fldChar w:fldCharType="separate"/>
      </w:r>
      <w:r>
        <w:rPr>
          <w:rStyle w:val="50"/>
          <w:rFonts w:ascii="仿宋" w:hAnsi="仿宋" w:eastAsia="仿宋" w:cs="仿宋"/>
          <w:b/>
          <w:bCs/>
          <w:color w:val="auto"/>
        </w:rPr>
        <w:t>25  承包人代表</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"_Toc25653632" </w:instrText>
      </w:r>
      <w:r>
        <w:fldChar w:fldCharType="separate"/>
      </w:r>
      <w:r>
        <w:rPr>
          <w:rStyle w:val="50"/>
          <w:rFonts w:ascii="仿宋" w:hAnsi="仿宋" w:eastAsia="仿宋" w:cs="仿宋"/>
          <w:b/>
          <w:bCs/>
          <w:color w:val="auto"/>
        </w:rPr>
        <w:t>26  指定分包人</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"_Toc25653633" </w:instrText>
      </w:r>
      <w:r>
        <w:fldChar w:fldCharType="separate"/>
      </w:r>
      <w:r>
        <w:rPr>
          <w:rStyle w:val="50"/>
          <w:rFonts w:ascii="仿宋" w:hAnsi="仿宋" w:eastAsia="仿宋" w:cs="仿宋"/>
          <w:b/>
          <w:bCs/>
          <w:color w:val="auto"/>
        </w:rPr>
        <w:t>27  承包人劳务</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"_Toc25653634" </w:instrText>
      </w:r>
      <w:r>
        <w:fldChar w:fldCharType="separate"/>
      </w:r>
      <w:r>
        <w:rPr>
          <w:rStyle w:val="50"/>
          <w:rFonts w:ascii="仿宋" w:hAnsi="仿宋" w:eastAsia="仿宋" w:cs="仿宋"/>
          <w:b/>
          <w:bCs/>
          <w:color w:val="auto"/>
        </w:rPr>
        <w:t>三、担保、保险与风险</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"_Toc25653635" </w:instrText>
      </w:r>
      <w:r>
        <w:fldChar w:fldCharType="separate"/>
      </w:r>
      <w:r>
        <w:rPr>
          <w:rStyle w:val="50"/>
          <w:rFonts w:ascii="仿宋" w:hAnsi="仿宋" w:eastAsia="仿宋" w:cs="仿宋"/>
          <w:b/>
          <w:bCs/>
          <w:color w:val="auto"/>
        </w:rPr>
        <w:t>28  工程担保</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"_Toc25653636" </w:instrText>
      </w:r>
      <w:r>
        <w:fldChar w:fldCharType="separate"/>
      </w:r>
      <w:r>
        <w:rPr>
          <w:rStyle w:val="50"/>
          <w:rFonts w:ascii="仿宋" w:hAnsi="仿宋" w:eastAsia="仿宋" w:cs="仿宋"/>
          <w:b/>
          <w:bCs/>
          <w:color w:val="auto"/>
        </w:rPr>
        <w:t>29  发包人风险</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"_Toc25653637" </w:instrText>
      </w:r>
      <w:r>
        <w:fldChar w:fldCharType="separate"/>
      </w:r>
      <w:r>
        <w:rPr>
          <w:rStyle w:val="50"/>
          <w:rFonts w:ascii="仿宋" w:hAnsi="仿宋" w:eastAsia="仿宋" w:cs="仿宋"/>
          <w:b/>
          <w:bCs/>
          <w:color w:val="auto"/>
        </w:rPr>
        <w:t>30  承包人风险</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"_Toc25653638" </w:instrText>
      </w:r>
      <w:r>
        <w:fldChar w:fldCharType="separate"/>
      </w:r>
      <w:r>
        <w:rPr>
          <w:rStyle w:val="50"/>
          <w:rFonts w:ascii="仿宋" w:hAnsi="仿宋" w:eastAsia="仿宋" w:cs="仿宋"/>
          <w:b/>
          <w:bCs/>
          <w:color w:val="auto"/>
        </w:rPr>
        <w:t>31  不可抗力</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"_Toc25653639" </w:instrText>
      </w:r>
      <w:r>
        <w:fldChar w:fldCharType="separate"/>
      </w:r>
      <w:r>
        <w:rPr>
          <w:rStyle w:val="50"/>
          <w:rFonts w:ascii="仿宋" w:hAnsi="仿宋" w:eastAsia="仿宋" w:cs="仿宋"/>
          <w:b/>
          <w:bCs/>
          <w:color w:val="auto"/>
        </w:rPr>
        <w:t>32  保险</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"_Toc25653640" </w:instrText>
      </w:r>
      <w:r>
        <w:fldChar w:fldCharType="separate"/>
      </w:r>
      <w:r>
        <w:rPr>
          <w:rStyle w:val="50"/>
          <w:rFonts w:ascii="仿宋" w:hAnsi="仿宋" w:eastAsia="仿宋" w:cs="仿宋"/>
          <w:b/>
          <w:bCs/>
          <w:color w:val="auto"/>
        </w:rPr>
        <w:t>四、工  期</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"_Toc25653641" </w:instrText>
      </w:r>
      <w:r>
        <w:fldChar w:fldCharType="separate"/>
      </w:r>
      <w:r>
        <w:rPr>
          <w:rStyle w:val="50"/>
          <w:rFonts w:ascii="仿宋" w:hAnsi="仿宋" w:eastAsia="仿宋" w:cs="仿宋"/>
          <w:b/>
          <w:bCs/>
          <w:color w:val="auto"/>
        </w:rPr>
        <w:t>33  进度计划和报告</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"_Toc25653642" </w:instrText>
      </w:r>
      <w:r>
        <w:fldChar w:fldCharType="separate"/>
      </w:r>
      <w:r>
        <w:rPr>
          <w:rStyle w:val="50"/>
          <w:rFonts w:ascii="仿宋" w:hAnsi="仿宋" w:eastAsia="仿宋" w:cs="仿宋"/>
          <w:b/>
          <w:bCs/>
          <w:color w:val="auto"/>
        </w:rPr>
        <w:t>34  开工</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"_Toc25653643" </w:instrText>
      </w:r>
      <w:r>
        <w:fldChar w:fldCharType="separate"/>
      </w:r>
      <w:r>
        <w:rPr>
          <w:rStyle w:val="50"/>
          <w:rFonts w:ascii="仿宋" w:hAnsi="仿宋" w:eastAsia="仿宋" w:cs="仿宋"/>
          <w:b/>
          <w:bCs/>
          <w:color w:val="auto"/>
        </w:rPr>
        <w:t>35  暂停施工和复工</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"_Toc25653644" </w:instrText>
      </w:r>
      <w:r>
        <w:fldChar w:fldCharType="separate"/>
      </w:r>
      <w:r>
        <w:rPr>
          <w:rStyle w:val="50"/>
          <w:rFonts w:ascii="仿宋" w:hAnsi="仿宋" w:eastAsia="仿宋" w:cs="仿宋"/>
          <w:b/>
          <w:bCs/>
          <w:color w:val="auto"/>
        </w:rPr>
        <w:t>36  工期和工期延误</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"_Toc25653645" </w:instrText>
      </w:r>
      <w:r>
        <w:fldChar w:fldCharType="separate"/>
      </w:r>
      <w:r>
        <w:rPr>
          <w:rStyle w:val="50"/>
          <w:rFonts w:ascii="仿宋" w:hAnsi="仿宋" w:eastAsia="仿宋" w:cs="仿宋"/>
          <w:b/>
          <w:bCs/>
          <w:color w:val="auto"/>
        </w:rPr>
        <w:t>37  加快进度</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"_Toc25653646" </w:instrText>
      </w:r>
      <w:r>
        <w:fldChar w:fldCharType="separate"/>
      </w:r>
      <w:r>
        <w:rPr>
          <w:rStyle w:val="50"/>
          <w:rFonts w:ascii="仿宋" w:hAnsi="仿宋" w:eastAsia="仿宋" w:cs="仿宋"/>
          <w:b/>
          <w:bCs/>
          <w:color w:val="auto"/>
        </w:rPr>
        <w:t>38  竣工日期</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"_Toc25653647" </w:instrText>
      </w:r>
      <w:r>
        <w:fldChar w:fldCharType="separate"/>
      </w:r>
      <w:r>
        <w:rPr>
          <w:rStyle w:val="50"/>
          <w:rFonts w:ascii="仿宋" w:hAnsi="仿宋" w:eastAsia="仿宋" w:cs="仿宋"/>
          <w:b/>
          <w:bCs/>
          <w:color w:val="auto"/>
        </w:rPr>
        <w:t>39  提前竣工</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"_Toc25653648" </w:instrText>
      </w:r>
      <w:r>
        <w:fldChar w:fldCharType="separate"/>
      </w:r>
      <w:r>
        <w:rPr>
          <w:rStyle w:val="50"/>
          <w:rFonts w:ascii="仿宋" w:hAnsi="仿宋" w:eastAsia="仿宋" w:cs="仿宋"/>
          <w:b/>
          <w:bCs/>
          <w:color w:val="auto"/>
        </w:rPr>
        <w:t>40  误期赔偿</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"_Toc25653649" </w:instrText>
      </w:r>
      <w:r>
        <w:fldChar w:fldCharType="separate"/>
      </w:r>
      <w:r>
        <w:rPr>
          <w:rStyle w:val="50"/>
          <w:rFonts w:ascii="仿宋" w:hAnsi="仿宋" w:eastAsia="仿宋" w:cs="仿宋"/>
          <w:b/>
          <w:bCs/>
          <w:color w:val="auto"/>
        </w:rPr>
        <w:t>五、质量与安全</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"_Toc25653650" </w:instrText>
      </w:r>
      <w:r>
        <w:fldChar w:fldCharType="separate"/>
      </w:r>
      <w:r>
        <w:rPr>
          <w:rStyle w:val="50"/>
          <w:rFonts w:ascii="仿宋" w:hAnsi="仿宋" w:eastAsia="仿宋" w:cs="仿宋"/>
          <w:b/>
          <w:bCs/>
          <w:color w:val="auto"/>
        </w:rPr>
        <w:t>★41  质量与安全管理</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"_Toc25653651" </w:instrText>
      </w:r>
      <w:r>
        <w:fldChar w:fldCharType="separate"/>
      </w:r>
      <w:r>
        <w:rPr>
          <w:rStyle w:val="50"/>
          <w:rFonts w:ascii="仿宋" w:hAnsi="仿宋" w:eastAsia="仿宋" w:cs="仿宋"/>
          <w:b/>
          <w:bCs/>
          <w:color w:val="auto"/>
        </w:rPr>
        <w:t>★42  质量标准</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"_Toc25653652" </w:instrText>
      </w:r>
      <w:r>
        <w:fldChar w:fldCharType="separate"/>
      </w:r>
      <w:r>
        <w:rPr>
          <w:rStyle w:val="50"/>
          <w:rFonts w:ascii="仿宋" w:hAnsi="仿宋" w:eastAsia="仿宋" w:cs="仿宋"/>
          <w:b/>
          <w:bCs/>
          <w:color w:val="auto"/>
        </w:rPr>
        <w:t>★43  工程质量创优</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"_Toc25653653" </w:instrText>
      </w:r>
      <w:r>
        <w:fldChar w:fldCharType="separate"/>
      </w:r>
      <w:r>
        <w:rPr>
          <w:rStyle w:val="50"/>
          <w:rFonts w:ascii="仿宋" w:hAnsi="仿宋" w:eastAsia="仿宋" w:cs="仿宋"/>
          <w:b/>
          <w:bCs/>
          <w:color w:val="auto"/>
        </w:rPr>
        <w:t>44  工程的照管</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"_Toc25653654" </w:instrText>
      </w:r>
      <w:r>
        <w:fldChar w:fldCharType="separate"/>
      </w:r>
      <w:r>
        <w:rPr>
          <w:rStyle w:val="50"/>
          <w:rFonts w:ascii="仿宋" w:hAnsi="仿宋" w:eastAsia="仿宋" w:cs="仿宋"/>
          <w:b/>
          <w:bCs/>
          <w:color w:val="auto"/>
        </w:rPr>
        <w:t>★45  绿色施工安全防护</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"_Toc25653655" </w:instrText>
      </w:r>
      <w:r>
        <w:fldChar w:fldCharType="separate"/>
      </w:r>
      <w:r>
        <w:rPr>
          <w:rStyle w:val="50"/>
          <w:rFonts w:ascii="仿宋" w:hAnsi="仿宋" w:eastAsia="仿宋" w:cs="仿宋"/>
          <w:b/>
          <w:bCs/>
          <w:color w:val="auto"/>
        </w:rPr>
        <w:t>46  测量放线</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"_Toc25653656" </w:instrText>
      </w:r>
      <w:r>
        <w:fldChar w:fldCharType="separate"/>
      </w:r>
      <w:r>
        <w:rPr>
          <w:rStyle w:val="50"/>
          <w:rFonts w:ascii="仿宋" w:hAnsi="仿宋" w:eastAsia="仿宋" w:cs="仿宋"/>
          <w:b/>
          <w:bCs/>
          <w:color w:val="auto"/>
        </w:rPr>
        <w:t>47  钻孔与勘探性开挖</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"_Toc25653657" </w:instrText>
      </w:r>
      <w:r>
        <w:fldChar w:fldCharType="separate"/>
      </w:r>
      <w:r>
        <w:rPr>
          <w:rStyle w:val="50"/>
          <w:rFonts w:ascii="仿宋" w:hAnsi="仿宋" w:eastAsia="仿宋" w:cs="仿宋"/>
          <w:b/>
          <w:bCs/>
          <w:color w:val="auto"/>
        </w:rPr>
        <w:t>48  发包人供应材料和工程设备</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"_Toc25653658" </w:instrText>
      </w:r>
      <w:r>
        <w:fldChar w:fldCharType="separate"/>
      </w:r>
      <w:r>
        <w:rPr>
          <w:rStyle w:val="50"/>
          <w:rFonts w:ascii="仿宋" w:hAnsi="仿宋" w:eastAsia="仿宋" w:cs="仿宋"/>
          <w:b/>
          <w:bCs/>
          <w:color w:val="auto"/>
        </w:rPr>
        <w:t>49  承包人采购材料和工程设备</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"_Toc25653659" </w:instrText>
      </w:r>
      <w:r>
        <w:fldChar w:fldCharType="separate"/>
      </w:r>
      <w:r>
        <w:rPr>
          <w:rStyle w:val="50"/>
          <w:rFonts w:ascii="仿宋" w:hAnsi="仿宋" w:eastAsia="仿宋" w:cs="仿宋"/>
          <w:b/>
          <w:bCs/>
          <w:color w:val="auto"/>
        </w:rPr>
        <w:t>50  材料和工程设备的检验试验</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"_Toc25653660" </w:instrText>
      </w:r>
      <w:r>
        <w:fldChar w:fldCharType="separate"/>
      </w:r>
      <w:r>
        <w:rPr>
          <w:rStyle w:val="50"/>
          <w:rFonts w:ascii="仿宋" w:hAnsi="仿宋" w:eastAsia="仿宋" w:cs="仿宋"/>
          <w:b/>
          <w:bCs/>
          <w:color w:val="auto"/>
        </w:rPr>
        <w:t>51  施工设备和临时设施</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"_Toc25653661" </w:instrText>
      </w:r>
      <w:r>
        <w:fldChar w:fldCharType="separate"/>
      </w:r>
      <w:r>
        <w:rPr>
          <w:rStyle w:val="50"/>
          <w:rFonts w:ascii="仿宋" w:hAnsi="仿宋" w:eastAsia="仿宋" w:cs="仿宋"/>
          <w:b/>
          <w:bCs/>
          <w:color w:val="auto"/>
        </w:rPr>
        <w:t>★52  工程质量检查</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"_Toc25653662" </w:instrText>
      </w:r>
      <w:r>
        <w:fldChar w:fldCharType="separate"/>
      </w:r>
      <w:r>
        <w:rPr>
          <w:rStyle w:val="50"/>
          <w:rFonts w:ascii="仿宋" w:hAnsi="仿宋" w:eastAsia="仿宋" w:cs="仿宋"/>
          <w:b/>
          <w:bCs/>
          <w:color w:val="auto"/>
        </w:rPr>
        <w:t>★53  隐蔽工程和中间验收</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"_Toc25653663" </w:instrText>
      </w:r>
      <w:r>
        <w:fldChar w:fldCharType="separate"/>
      </w:r>
      <w:r>
        <w:rPr>
          <w:rStyle w:val="50"/>
          <w:rFonts w:ascii="仿宋" w:hAnsi="仿宋" w:eastAsia="仿宋" w:cs="仿宋"/>
          <w:b/>
          <w:bCs/>
          <w:color w:val="auto"/>
        </w:rPr>
        <w:t>★54  重新验收和额外检查检验</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"_Toc25653664" </w:instrText>
      </w:r>
      <w:r>
        <w:fldChar w:fldCharType="separate"/>
      </w:r>
      <w:r>
        <w:rPr>
          <w:rStyle w:val="50"/>
          <w:rFonts w:ascii="仿宋" w:hAnsi="仿宋" w:eastAsia="仿宋" w:cs="仿宋"/>
          <w:b/>
          <w:bCs/>
          <w:color w:val="auto"/>
        </w:rPr>
        <w:t>55  工程试车</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"_Toc25653665" </w:instrText>
      </w:r>
      <w:r>
        <w:fldChar w:fldCharType="separate"/>
      </w:r>
      <w:r>
        <w:rPr>
          <w:rStyle w:val="50"/>
          <w:rFonts w:ascii="仿宋" w:hAnsi="仿宋" w:eastAsia="仿宋" w:cs="仿宋"/>
          <w:b/>
          <w:bCs/>
          <w:color w:val="auto"/>
        </w:rPr>
        <w:t>★56  工程变更</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"_Toc25653666" </w:instrText>
      </w:r>
      <w:r>
        <w:fldChar w:fldCharType="separate"/>
      </w:r>
      <w:r>
        <w:rPr>
          <w:rStyle w:val="50"/>
          <w:rFonts w:ascii="仿宋" w:hAnsi="仿宋" w:eastAsia="仿宋" w:cs="仿宋"/>
          <w:b/>
          <w:bCs/>
          <w:color w:val="auto"/>
        </w:rPr>
        <w:t>57  竣工验收条件</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"_Toc25653667" </w:instrText>
      </w:r>
      <w:r>
        <w:fldChar w:fldCharType="separate"/>
      </w:r>
      <w:r>
        <w:rPr>
          <w:rStyle w:val="50"/>
          <w:rFonts w:ascii="仿宋" w:hAnsi="仿宋" w:eastAsia="仿宋" w:cs="仿宋"/>
          <w:b/>
          <w:bCs/>
          <w:color w:val="auto"/>
        </w:rPr>
        <w:t>58  竣工验收</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"_Toc25653668" </w:instrText>
      </w:r>
      <w:r>
        <w:fldChar w:fldCharType="separate"/>
      </w:r>
      <w:r>
        <w:rPr>
          <w:rStyle w:val="50"/>
          <w:rFonts w:ascii="仿宋" w:hAnsi="仿宋" w:eastAsia="仿宋" w:cs="仿宋"/>
          <w:b/>
          <w:bCs/>
          <w:color w:val="auto"/>
        </w:rPr>
        <w:t>59  缺陷责任与质量保修</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"_Toc25653669" </w:instrText>
      </w:r>
      <w:r>
        <w:fldChar w:fldCharType="separate"/>
      </w:r>
      <w:r>
        <w:rPr>
          <w:rStyle w:val="50"/>
          <w:rFonts w:ascii="仿宋" w:hAnsi="仿宋" w:eastAsia="仿宋" w:cs="仿宋"/>
          <w:b/>
          <w:bCs/>
          <w:color w:val="auto"/>
        </w:rPr>
        <w:t>六、造  价</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"_Toc25653670" </w:instrText>
      </w:r>
      <w:r>
        <w:fldChar w:fldCharType="separate"/>
      </w:r>
      <w:r>
        <w:rPr>
          <w:rStyle w:val="50"/>
          <w:rFonts w:ascii="仿宋" w:hAnsi="仿宋" w:eastAsia="仿宋" w:cs="仿宋"/>
          <w:b/>
          <w:bCs/>
          <w:color w:val="auto"/>
        </w:rPr>
        <w:t>60  资金计划和安排</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"_Toc25653671" </w:instrText>
      </w:r>
      <w:r>
        <w:fldChar w:fldCharType="separate"/>
      </w:r>
      <w:r>
        <w:rPr>
          <w:rStyle w:val="50"/>
          <w:rFonts w:ascii="仿宋" w:hAnsi="仿宋" w:eastAsia="仿宋" w:cs="仿宋"/>
          <w:b/>
          <w:bCs/>
          <w:color w:val="auto"/>
        </w:rPr>
        <w:t>★61  工程量</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"_Toc25653672" </w:instrText>
      </w:r>
      <w:r>
        <w:fldChar w:fldCharType="separate"/>
      </w:r>
      <w:r>
        <w:rPr>
          <w:rStyle w:val="50"/>
          <w:rFonts w:ascii="仿宋" w:hAnsi="仿宋" w:eastAsia="仿宋" w:cs="仿宋"/>
          <w:b/>
          <w:bCs/>
          <w:color w:val="auto"/>
        </w:rPr>
        <w:t>★62  工程计量和计价</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"_Toc25653673" </w:instrText>
      </w:r>
      <w:r>
        <w:fldChar w:fldCharType="separate"/>
      </w:r>
      <w:r>
        <w:rPr>
          <w:rStyle w:val="50"/>
          <w:rFonts w:ascii="仿宋" w:hAnsi="仿宋" w:eastAsia="仿宋" w:cs="仿宋"/>
          <w:b/>
          <w:bCs/>
          <w:color w:val="auto"/>
        </w:rPr>
        <w:t>★63  暂列金额</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"_Toc25653674" </w:instrText>
      </w:r>
      <w:r>
        <w:fldChar w:fldCharType="separate"/>
      </w:r>
      <w:r>
        <w:rPr>
          <w:rStyle w:val="50"/>
          <w:rFonts w:ascii="仿宋" w:hAnsi="仿宋" w:eastAsia="仿宋" w:cs="仿宋"/>
          <w:b/>
          <w:bCs/>
          <w:color w:val="auto"/>
        </w:rPr>
        <w:t>★64  计日工</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"_Toc25653675" </w:instrText>
      </w:r>
      <w:r>
        <w:fldChar w:fldCharType="separate"/>
      </w:r>
      <w:r>
        <w:rPr>
          <w:rStyle w:val="50"/>
          <w:rFonts w:ascii="仿宋" w:hAnsi="仿宋" w:eastAsia="仿宋" w:cs="仿宋"/>
          <w:b/>
          <w:bCs/>
          <w:color w:val="auto"/>
        </w:rPr>
        <w:t>★65  暂估价</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"_Toc25653676" </w:instrText>
      </w:r>
      <w:r>
        <w:fldChar w:fldCharType="separate"/>
      </w:r>
      <w:r>
        <w:rPr>
          <w:rStyle w:val="50"/>
          <w:rFonts w:ascii="仿宋" w:hAnsi="仿宋" w:eastAsia="仿宋" w:cs="仿宋"/>
          <w:b/>
          <w:bCs/>
          <w:color w:val="auto"/>
        </w:rPr>
        <w:t>★66  提前竣工奖与误期赔偿费</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"_Toc25653677" </w:instrText>
      </w:r>
      <w:r>
        <w:fldChar w:fldCharType="separate"/>
      </w:r>
      <w:r>
        <w:rPr>
          <w:rStyle w:val="50"/>
          <w:rFonts w:ascii="仿宋" w:hAnsi="仿宋" w:eastAsia="仿宋" w:cs="仿宋"/>
          <w:b/>
          <w:bCs/>
          <w:color w:val="auto"/>
        </w:rPr>
        <w:t>★67  工程优质费</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"_Toc25653678" </w:instrText>
      </w:r>
      <w:r>
        <w:fldChar w:fldCharType="separate"/>
      </w:r>
      <w:r>
        <w:rPr>
          <w:rStyle w:val="50"/>
          <w:rFonts w:ascii="仿宋" w:hAnsi="仿宋" w:eastAsia="仿宋" w:cs="仿宋"/>
          <w:b/>
          <w:bCs/>
          <w:color w:val="auto"/>
        </w:rPr>
        <w:t>★68  合同价款的约定与调整</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"_Toc25653679" </w:instrText>
      </w:r>
      <w:r>
        <w:fldChar w:fldCharType="separate"/>
      </w:r>
      <w:r>
        <w:rPr>
          <w:rStyle w:val="50"/>
          <w:rFonts w:ascii="仿宋" w:hAnsi="仿宋" w:eastAsia="仿宋" w:cs="仿宋"/>
          <w:b/>
          <w:bCs/>
          <w:color w:val="auto"/>
        </w:rPr>
        <w:t>★69  后继法律变化事件</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"_Toc25653680" </w:instrText>
      </w:r>
      <w:r>
        <w:fldChar w:fldCharType="separate"/>
      </w:r>
      <w:r>
        <w:rPr>
          <w:rStyle w:val="50"/>
          <w:rFonts w:ascii="仿宋" w:hAnsi="仿宋" w:eastAsia="仿宋" w:cs="仿宋"/>
          <w:b/>
          <w:bCs/>
          <w:color w:val="auto"/>
        </w:rPr>
        <w:t>★70  项目特征描述不符事件</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"_Toc25653681" </w:instrText>
      </w:r>
      <w:r>
        <w:fldChar w:fldCharType="separate"/>
      </w:r>
      <w:r>
        <w:rPr>
          <w:rStyle w:val="50"/>
          <w:rFonts w:ascii="仿宋" w:hAnsi="仿宋" w:eastAsia="仿宋" w:cs="仿宋"/>
          <w:b/>
          <w:bCs/>
          <w:color w:val="auto"/>
        </w:rPr>
        <w:t>★71  分部分项工程量清单缺项漏项事件</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"_Toc25653682" </w:instrText>
      </w:r>
      <w:r>
        <w:fldChar w:fldCharType="separate"/>
      </w:r>
      <w:r>
        <w:rPr>
          <w:rStyle w:val="50"/>
          <w:rFonts w:ascii="仿宋" w:hAnsi="仿宋" w:eastAsia="仿宋" w:cs="仿宋"/>
          <w:b/>
          <w:bCs/>
          <w:color w:val="auto"/>
        </w:rPr>
        <w:t>★72  工程变更事件</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"_Toc25653683" </w:instrText>
      </w:r>
      <w:r>
        <w:fldChar w:fldCharType="separate"/>
      </w:r>
      <w:r>
        <w:rPr>
          <w:rStyle w:val="50"/>
          <w:rFonts w:ascii="仿宋" w:hAnsi="仿宋" w:eastAsia="仿宋" w:cs="仿宋"/>
          <w:b/>
          <w:bCs/>
          <w:color w:val="auto"/>
        </w:rPr>
        <w:t>★73  工程量偏差事件</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"_Toc25653684" </w:instrText>
      </w:r>
      <w:r>
        <w:fldChar w:fldCharType="separate"/>
      </w:r>
      <w:r>
        <w:rPr>
          <w:rStyle w:val="50"/>
          <w:rFonts w:ascii="仿宋" w:hAnsi="仿宋" w:eastAsia="仿宋" w:cs="仿宋"/>
          <w:b/>
          <w:bCs/>
          <w:color w:val="auto"/>
        </w:rPr>
        <w:t>★74  费用索赔事件</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"_Toc25653685" </w:instrText>
      </w:r>
      <w:r>
        <w:fldChar w:fldCharType="separate"/>
      </w:r>
      <w:r>
        <w:rPr>
          <w:rStyle w:val="50"/>
          <w:rFonts w:ascii="仿宋" w:hAnsi="仿宋" w:eastAsia="仿宋" w:cs="仿宋"/>
          <w:b/>
          <w:bCs/>
          <w:color w:val="auto"/>
        </w:rPr>
        <w:t>★75  现场签证事件</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"_Toc25653686" </w:instrText>
      </w:r>
      <w:r>
        <w:fldChar w:fldCharType="separate"/>
      </w:r>
      <w:r>
        <w:rPr>
          <w:rStyle w:val="50"/>
          <w:rFonts w:ascii="仿宋" w:hAnsi="仿宋" w:eastAsia="仿宋" w:cs="仿宋"/>
          <w:b/>
          <w:bCs/>
          <w:color w:val="auto"/>
        </w:rPr>
        <w:t>★76  物价涨落事件</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"_Toc25653687" </w:instrText>
      </w:r>
      <w:r>
        <w:fldChar w:fldCharType="separate"/>
      </w:r>
      <w:r>
        <w:rPr>
          <w:rStyle w:val="50"/>
          <w:rFonts w:ascii="仿宋" w:hAnsi="仿宋" w:eastAsia="仿宋" w:cs="仿宋"/>
          <w:b/>
          <w:bCs/>
          <w:color w:val="auto"/>
        </w:rPr>
        <w:t>★77  合同价款调整程序</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"_Toc25653688" </w:instrText>
      </w:r>
      <w:r>
        <w:fldChar w:fldCharType="separate"/>
      </w:r>
      <w:r>
        <w:rPr>
          <w:rStyle w:val="50"/>
          <w:rFonts w:ascii="仿宋" w:hAnsi="仿宋" w:eastAsia="仿宋" w:cs="仿宋"/>
          <w:b/>
          <w:bCs/>
          <w:color w:val="auto"/>
        </w:rPr>
        <w:t>★78  支付事项</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"_Toc25653689" </w:instrText>
      </w:r>
      <w:r>
        <w:fldChar w:fldCharType="separate"/>
      </w:r>
      <w:r>
        <w:rPr>
          <w:rStyle w:val="50"/>
          <w:rFonts w:ascii="仿宋" w:hAnsi="仿宋" w:eastAsia="仿宋" w:cs="仿宋"/>
          <w:b/>
          <w:bCs/>
          <w:color w:val="auto"/>
        </w:rPr>
        <w:t>★79  预付款</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"_Toc25653690" </w:instrText>
      </w:r>
      <w:r>
        <w:fldChar w:fldCharType="separate"/>
      </w:r>
      <w:r>
        <w:rPr>
          <w:rStyle w:val="50"/>
          <w:rFonts w:ascii="仿宋" w:hAnsi="仿宋" w:eastAsia="仿宋" w:cs="仿宋"/>
          <w:b/>
          <w:bCs/>
          <w:color w:val="auto"/>
        </w:rPr>
        <w:t>★80  绿色施工安全防护费</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"_Toc25653691" </w:instrText>
      </w:r>
      <w:r>
        <w:fldChar w:fldCharType="separate"/>
      </w:r>
      <w:r>
        <w:rPr>
          <w:rStyle w:val="50"/>
          <w:rFonts w:ascii="仿宋" w:hAnsi="仿宋" w:eastAsia="仿宋" w:cs="仿宋"/>
          <w:b/>
          <w:bCs/>
          <w:color w:val="auto"/>
        </w:rPr>
        <w:t>★81  进度款</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"_Toc25653692" </w:instrText>
      </w:r>
      <w:r>
        <w:fldChar w:fldCharType="separate"/>
      </w:r>
      <w:r>
        <w:rPr>
          <w:rStyle w:val="50"/>
          <w:rFonts w:ascii="仿宋" w:hAnsi="仿宋" w:eastAsia="仿宋" w:cs="仿宋"/>
          <w:b/>
          <w:bCs/>
          <w:color w:val="auto"/>
        </w:rPr>
        <w:t>★82  竣工结算</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"_Toc25653693" </w:instrText>
      </w:r>
      <w:r>
        <w:fldChar w:fldCharType="separate"/>
      </w:r>
      <w:r>
        <w:rPr>
          <w:rStyle w:val="50"/>
          <w:rFonts w:ascii="仿宋" w:hAnsi="仿宋" w:eastAsia="仿宋" w:cs="仿宋"/>
          <w:b/>
          <w:bCs/>
          <w:color w:val="auto"/>
        </w:rPr>
        <w:t>★83  结算款</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"_Toc25653694" </w:instrText>
      </w:r>
      <w:r>
        <w:fldChar w:fldCharType="separate"/>
      </w:r>
      <w:r>
        <w:rPr>
          <w:rStyle w:val="50"/>
          <w:rFonts w:ascii="仿宋" w:hAnsi="仿宋" w:eastAsia="仿宋" w:cs="仿宋"/>
          <w:b/>
          <w:bCs/>
          <w:color w:val="auto"/>
        </w:rPr>
        <w:t>★84  质量保证金</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"_Toc25653695" </w:instrText>
      </w:r>
      <w:r>
        <w:fldChar w:fldCharType="separate"/>
      </w:r>
      <w:r>
        <w:rPr>
          <w:rStyle w:val="50"/>
          <w:rFonts w:ascii="仿宋" w:hAnsi="仿宋" w:eastAsia="仿宋" w:cs="仿宋"/>
          <w:b/>
          <w:bCs/>
          <w:color w:val="auto"/>
        </w:rPr>
        <w:t>85  最终清算款</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"_Toc25653696" </w:instrText>
      </w:r>
      <w:r>
        <w:fldChar w:fldCharType="separate"/>
      </w:r>
      <w:r>
        <w:rPr>
          <w:rStyle w:val="50"/>
          <w:rFonts w:ascii="仿宋" w:hAnsi="仿宋" w:eastAsia="仿宋" w:cs="仿宋"/>
          <w:b/>
          <w:bCs/>
          <w:color w:val="auto"/>
        </w:rPr>
        <w:t>七、合同争议、解除与终止</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"_Toc25653697" </w:instrText>
      </w:r>
      <w:r>
        <w:fldChar w:fldCharType="separate"/>
      </w:r>
      <w:r>
        <w:rPr>
          <w:rStyle w:val="50"/>
          <w:rFonts w:ascii="仿宋" w:hAnsi="仿宋" w:eastAsia="仿宋" w:cs="仿宋"/>
          <w:b/>
          <w:bCs/>
          <w:color w:val="auto"/>
        </w:rPr>
        <w:t>86  合同争议</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"_Toc25653698" </w:instrText>
      </w:r>
      <w:r>
        <w:fldChar w:fldCharType="separate"/>
      </w:r>
      <w:r>
        <w:rPr>
          <w:rStyle w:val="50"/>
          <w:rFonts w:ascii="仿宋" w:hAnsi="仿宋" w:eastAsia="仿宋" w:cs="仿宋"/>
          <w:b/>
          <w:bCs/>
          <w:color w:val="auto"/>
        </w:rPr>
        <w:t>87  合同解除</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"_Toc25653699" </w:instrText>
      </w:r>
      <w:r>
        <w:fldChar w:fldCharType="separate"/>
      </w:r>
      <w:r>
        <w:rPr>
          <w:rStyle w:val="50"/>
          <w:rFonts w:ascii="仿宋" w:hAnsi="仿宋" w:eastAsia="仿宋" w:cs="仿宋"/>
          <w:b/>
          <w:bCs/>
          <w:color w:val="auto"/>
        </w:rPr>
        <w:t>88  合同解除的支付</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"_Toc25653700" </w:instrText>
      </w:r>
      <w:r>
        <w:fldChar w:fldCharType="separate"/>
      </w:r>
      <w:r>
        <w:rPr>
          <w:rStyle w:val="50"/>
          <w:rFonts w:ascii="仿宋" w:hAnsi="仿宋" w:eastAsia="仿宋" w:cs="仿宋"/>
          <w:b/>
          <w:bCs/>
          <w:color w:val="auto"/>
        </w:rPr>
        <w:t>89  合同终止</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"_Toc25653701" </w:instrText>
      </w:r>
      <w:r>
        <w:fldChar w:fldCharType="separate"/>
      </w:r>
      <w:r>
        <w:rPr>
          <w:rStyle w:val="50"/>
          <w:rFonts w:ascii="仿宋" w:hAnsi="仿宋" w:eastAsia="仿宋" w:cs="仿宋"/>
          <w:b/>
          <w:bCs/>
          <w:color w:val="auto"/>
        </w:rPr>
        <w:t>★90  承包人的违约责任</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"_Toc25653702" </w:instrText>
      </w:r>
      <w:r>
        <w:fldChar w:fldCharType="separate"/>
      </w:r>
      <w:r>
        <w:rPr>
          <w:rStyle w:val="50"/>
          <w:rFonts w:ascii="仿宋" w:hAnsi="仿宋" w:eastAsia="仿宋" w:cs="仿宋"/>
          <w:b/>
          <w:bCs/>
          <w:color w:val="auto"/>
        </w:rPr>
        <w:t>★91 发包人的违约责任</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"_Toc25653703" </w:instrText>
      </w:r>
      <w:r>
        <w:fldChar w:fldCharType="separate"/>
      </w:r>
      <w:r>
        <w:rPr>
          <w:rStyle w:val="50"/>
          <w:rFonts w:ascii="仿宋" w:hAnsi="仿宋" w:eastAsia="仿宋" w:cs="仿宋"/>
          <w:b/>
          <w:bCs/>
          <w:color w:val="auto"/>
        </w:rPr>
        <w:t>★92  除外责任</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"_Toc25653704" </w:instrText>
      </w:r>
      <w:r>
        <w:fldChar w:fldCharType="separate"/>
      </w:r>
      <w:r>
        <w:rPr>
          <w:rStyle w:val="50"/>
          <w:rFonts w:ascii="仿宋" w:hAnsi="仿宋" w:eastAsia="仿宋" w:cs="仿宋"/>
          <w:b/>
          <w:bCs/>
          <w:color w:val="auto"/>
        </w:rPr>
        <w:t>九、其  他</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"_Toc25653705" </w:instrText>
      </w:r>
      <w:r>
        <w:fldChar w:fldCharType="separate"/>
      </w:r>
      <w:r>
        <w:rPr>
          <w:rStyle w:val="50"/>
          <w:rFonts w:ascii="仿宋" w:hAnsi="仿宋" w:eastAsia="仿宋" w:cs="仿宋"/>
          <w:b/>
          <w:bCs/>
          <w:color w:val="auto"/>
        </w:rPr>
        <w:t>93  缴纳税费</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"_Toc25653706" </w:instrText>
      </w:r>
      <w:r>
        <w:fldChar w:fldCharType="separate"/>
      </w:r>
      <w:r>
        <w:rPr>
          <w:rStyle w:val="50"/>
          <w:rFonts w:ascii="仿宋" w:hAnsi="仿宋" w:eastAsia="仿宋" w:cs="仿宋"/>
          <w:b/>
          <w:bCs/>
          <w:color w:val="auto"/>
        </w:rPr>
        <w:t>94  保密要求</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"_Toc25653707" </w:instrText>
      </w:r>
      <w:r>
        <w:fldChar w:fldCharType="separate"/>
      </w:r>
      <w:r>
        <w:rPr>
          <w:rStyle w:val="50"/>
          <w:rFonts w:ascii="仿宋" w:hAnsi="仿宋" w:eastAsia="仿宋" w:cs="仿宋"/>
          <w:b/>
          <w:bCs/>
          <w:color w:val="auto"/>
        </w:rPr>
        <w:t>95 廉政建设</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"_Toc25653708" </w:instrText>
      </w:r>
      <w:r>
        <w:fldChar w:fldCharType="separate"/>
      </w:r>
      <w:r>
        <w:rPr>
          <w:rStyle w:val="50"/>
          <w:rFonts w:ascii="仿宋" w:hAnsi="仿宋" w:eastAsia="仿宋" w:cs="仿宋"/>
          <w:b/>
          <w:bCs/>
          <w:color w:val="auto"/>
        </w:rPr>
        <w:t>96  禁止转让</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"_Toc25653709" </w:instrText>
      </w:r>
      <w:r>
        <w:fldChar w:fldCharType="separate"/>
      </w:r>
      <w:r>
        <w:rPr>
          <w:rStyle w:val="50"/>
          <w:rFonts w:ascii="仿宋" w:hAnsi="仿宋" w:eastAsia="仿宋" w:cs="仿宋"/>
          <w:b/>
          <w:bCs/>
          <w:color w:val="auto"/>
        </w:rPr>
        <w:t>97  合同份数</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"_Toc25653710" </w:instrText>
      </w:r>
      <w:r>
        <w:fldChar w:fldCharType="separate"/>
      </w:r>
      <w:r>
        <w:rPr>
          <w:rStyle w:val="50"/>
          <w:rFonts w:ascii="仿宋" w:hAnsi="仿宋" w:eastAsia="仿宋" w:cs="仿宋"/>
          <w:b/>
          <w:bCs/>
          <w:color w:val="auto"/>
        </w:rPr>
        <w:t>98  合同管理</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color w:val="auto"/>
        </w:rPr>
      </w:pPr>
      <w:r>
        <w:fldChar w:fldCharType="begin"/>
      </w:r>
      <w:r>
        <w:instrText xml:space="preserve"> HYPERLINK \l "_Toc25653711" </w:instrText>
      </w:r>
      <w:r>
        <w:fldChar w:fldCharType="separate"/>
      </w:r>
      <w:r>
        <w:rPr>
          <w:rStyle w:val="50"/>
          <w:rFonts w:hint="eastAsia" w:ascii="仿宋" w:hAnsi="仿宋" w:eastAsia="仿宋" w:cs="仿宋"/>
          <w:b/>
          <w:bCs/>
          <w:color w:val="auto"/>
        </w:rPr>
        <w:t>第三部分</w:t>
      </w:r>
      <w:r>
        <w:rPr>
          <w:rStyle w:val="50"/>
          <w:rFonts w:ascii="仿宋" w:hAnsi="仿宋" w:eastAsia="仿宋" w:cs="仿宋"/>
          <w:b/>
          <w:bCs/>
          <w:color w:val="auto"/>
        </w:rPr>
        <w:t xml:space="preserve">    </w:t>
      </w:r>
      <w:r>
        <w:rPr>
          <w:rStyle w:val="50"/>
          <w:rFonts w:hint="eastAsia" w:ascii="仿宋" w:hAnsi="仿宋" w:eastAsia="仿宋" w:cs="仿宋"/>
          <w:b/>
          <w:bCs/>
          <w:color w:val="auto"/>
        </w:rPr>
        <w:t>专用条款</w:t>
      </w:r>
      <w:r>
        <w:rPr>
          <w:rStyle w:val="50"/>
          <w:rFonts w:hint="eastAsia"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"_Toc25653712" </w:instrText>
      </w:r>
      <w:r>
        <w:fldChar w:fldCharType="separate"/>
      </w:r>
      <w:r>
        <w:rPr>
          <w:rStyle w:val="50"/>
          <w:rFonts w:ascii="仿宋" w:hAnsi="仿宋" w:eastAsia="仿宋" w:cs="仿宋"/>
          <w:b/>
          <w:bCs/>
          <w:color w:val="auto"/>
        </w:rPr>
        <w:t>1．定义</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"_Toc25653713" </w:instrText>
      </w:r>
      <w:r>
        <w:fldChar w:fldCharType="separate"/>
      </w:r>
      <w:r>
        <w:rPr>
          <w:rStyle w:val="50"/>
          <w:rFonts w:ascii="仿宋" w:hAnsi="仿宋" w:eastAsia="仿宋" w:cs="仿宋"/>
          <w:b/>
          <w:bCs/>
          <w:color w:val="auto"/>
        </w:rPr>
        <w:t>2．合同文件及解释</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"_Toc25653714" </w:instrText>
      </w:r>
      <w:r>
        <w:fldChar w:fldCharType="separate"/>
      </w:r>
      <w:r>
        <w:rPr>
          <w:rStyle w:val="50"/>
          <w:rFonts w:ascii="仿宋" w:hAnsi="仿宋" w:eastAsia="仿宋" w:cs="仿宋"/>
          <w:b/>
          <w:bCs/>
          <w:color w:val="auto"/>
        </w:rPr>
        <w:t>4．语言及适用的法律、标准与规范</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"_Toc25653715" </w:instrText>
      </w:r>
      <w:r>
        <w:fldChar w:fldCharType="separate"/>
      </w:r>
      <w:r>
        <w:rPr>
          <w:rStyle w:val="50"/>
          <w:rFonts w:ascii="仿宋" w:hAnsi="仿宋" w:eastAsia="仿宋" w:cs="仿宋"/>
          <w:b/>
          <w:bCs/>
          <w:color w:val="auto"/>
        </w:rPr>
        <w:t>5. 施工设计图纸</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"_Toc25653716" </w:instrText>
      </w:r>
      <w:r>
        <w:fldChar w:fldCharType="separate"/>
      </w:r>
      <w:r>
        <w:rPr>
          <w:rStyle w:val="50"/>
          <w:rFonts w:ascii="仿宋" w:hAnsi="仿宋" w:eastAsia="仿宋" w:cs="仿宋"/>
          <w:b/>
          <w:bCs/>
          <w:color w:val="auto"/>
        </w:rPr>
        <w:t>6. 通信联络</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"_Toc25653717" </w:instrText>
      </w:r>
      <w:r>
        <w:fldChar w:fldCharType="separate"/>
      </w:r>
      <w:r>
        <w:rPr>
          <w:rStyle w:val="50"/>
          <w:rFonts w:ascii="仿宋" w:hAnsi="仿宋" w:eastAsia="仿宋" w:cs="仿宋"/>
          <w:b/>
          <w:bCs/>
          <w:color w:val="auto"/>
        </w:rPr>
        <w:t>7. 工程</w:t>
      </w:r>
      <w:bookmarkStart w:id="38" w:name="_Hlt44492828"/>
      <w:bookmarkStart w:id="39" w:name="_Hlt44492829"/>
      <w:r>
        <w:rPr>
          <w:rStyle w:val="50"/>
          <w:rFonts w:ascii="仿宋" w:hAnsi="仿宋" w:eastAsia="仿宋" w:cs="仿宋"/>
          <w:b/>
          <w:bCs/>
          <w:color w:val="auto"/>
        </w:rPr>
        <w:t>分</w:t>
      </w:r>
      <w:bookmarkEnd w:id="38"/>
      <w:bookmarkEnd w:id="39"/>
      <w:r>
        <w:rPr>
          <w:rStyle w:val="50"/>
          <w:rFonts w:ascii="仿宋" w:hAnsi="仿宋" w:eastAsia="仿宋" w:cs="仿宋"/>
          <w:b/>
          <w:bCs/>
          <w:color w:val="auto"/>
        </w:rPr>
        <w:t>包</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"_Toc25653718" </w:instrText>
      </w:r>
      <w:r>
        <w:fldChar w:fldCharType="separate"/>
      </w:r>
      <w:r>
        <w:rPr>
          <w:rStyle w:val="50"/>
          <w:rFonts w:ascii="仿宋" w:hAnsi="仿宋" w:eastAsia="仿宋" w:cs="仿宋"/>
          <w:b/>
          <w:bCs/>
          <w:color w:val="auto"/>
        </w:rPr>
        <w:t>13. 交通运输</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"_Toc25653719" </w:instrText>
      </w:r>
      <w:r>
        <w:fldChar w:fldCharType="separate"/>
      </w:r>
      <w:r>
        <w:rPr>
          <w:rStyle w:val="50"/>
          <w:rFonts w:ascii="仿宋" w:hAnsi="仿宋" w:eastAsia="仿宋" w:cs="仿宋"/>
          <w:b/>
          <w:bCs/>
          <w:color w:val="auto"/>
        </w:rPr>
        <w:t>14. 专项批准事件的签认</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"_Toc25653720" </w:instrText>
      </w:r>
      <w:r>
        <w:fldChar w:fldCharType="separate"/>
      </w:r>
      <w:r>
        <w:rPr>
          <w:rStyle w:val="50"/>
          <w:rFonts w:ascii="仿宋" w:hAnsi="仿宋" w:eastAsia="仿宋" w:cs="仿宋"/>
          <w:b/>
          <w:bCs/>
          <w:color w:val="auto"/>
        </w:rPr>
        <w:t>19. 发包人</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"_Toc25653721" </w:instrText>
      </w:r>
      <w:r>
        <w:fldChar w:fldCharType="separate"/>
      </w:r>
      <w:r>
        <w:rPr>
          <w:rStyle w:val="50"/>
          <w:rFonts w:ascii="仿宋" w:hAnsi="仿宋" w:eastAsia="仿宋" w:cs="仿宋"/>
          <w:b/>
          <w:bCs/>
          <w:color w:val="auto"/>
        </w:rPr>
        <w:t>20. 承包人</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"_Toc25653722" </w:instrText>
      </w:r>
      <w:r>
        <w:fldChar w:fldCharType="separate"/>
      </w:r>
      <w:r>
        <w:rPr>
          <w:rStyle w:val="50"/>
          <w:rFonts w:ascii="仿宋" w:hAnsi="仿宋" w:eastAsia="仿宋" w:cs="仿宋"/>
          <w:b/>
          <w:bCs/>
          <w:color w:val="auto"/>
        </w:rPr>
        <w:t>21. 现场管理人员任命和更换</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"_Toc25653723" </w:instrText>
      </w:r>
      <w:r>
        <w:fldChar w:fldCharType="separate"/>
      </w:r>
      <w:r>
        <w:rPr>
          <w:rStyle w:val="50"/>
          <w:rFonts w:ascii="仿宋" w:hAnsi="仿宋" w:eastAsia="仿宋" w:cs="仿宋"/>
          <w:b/>
          <w:bCs/>
          <w:color w:val="auto"/>
        </w:rPr>
        <w:t>22. 发包人代表</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"_Toc25653724" </w:instrText>
      </w:r>
      <w:r>
        <w:fldChar w:fldCharType="separate"/>
      </w:r>
      <w:r>
        <w:rPr>
          <w:rStyle w:val="50"/>
          <w:rFonts w:ascii="仿宋" w:hAnsi="仿宋" w:eastAsia="仿宋" w:cs="仿宋"/>
          <w:b/>
          <w:bCs/>
          <w:color w:val="auto"/>
        </w:rPr>
        <w:t>23. 监理工程师</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"_Toc25653725" </w:instrText>
      </w:r>
      <w:r>
        <w:fldChar w:fldCharType="separate"/>
      </w:r>
      <w:r>
        <w:rPr>
          <w:rStyle w:val="50"/>
          <w:rFonts w:ascii="仿宋" w:hAnsi="仿宋" w:eastAsia="仿宋" w:cs="仿宋"/>
          <w:b/>
          <w:bCs/>
          <w:color w:val="auto"/>
        </w:rPr>
        <w:t>24. 造价工程师</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"_Toc25653726" </w:instrText>
      </w:r>
      <w:r>
        <w:fldChar w:fldCharType="separate"/>
      </w:r>
      <w:r>
        <w:rPr>
          <w:rStyle w:val="50"/>
          <w:rFonts w:ascii="仿宋" w:hAnsi="仿宋" w:eastAsia="仿宋" w:cs="仿宋"/>
          <w:b/>
          <w:bCs/>
          <w:color w:val="auto"/>
        </w:rPr>
        <w:t>25. 承包人代表</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"_Toc25653727" </w:instrText>
      </w:r>
      <w:r>
        <w:fldChar w:fldCharType="separate"/>
      </w:r>
      <w:r>
        <w:rPr>
          <w:rStyle w:val="50"/>
          <w:rFonts w:ascii="仿宋" w:hAnsi="仿宋" w:eastAsia="仿宋" w:cs="仿宋"/>
          <w:b/>
          <w:bCs/>
          <w:color w:val="auto"/>
        </w:rPr>
        <w:t>26. 指定分包人</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"_Toc25653728" </w:instrText>
      </w:r>
      <w:r>
        <w:fldChar w:fldCharType="separate"/>
      </w:r>
      <w:r>
        <w:rPr>
          <w:rStyle w:val="50"/>
          <w:rFonts w:ascii="仿宋" w:hAnsi="仿宋" w:eastAsia="仿宋" w:cs="仿宋"/>
          <w:b/>
          <w:bCs/>
          <w:color w:val="auto"/>
        </w:rPr>
        <w:t>28. 工程担保</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"_Toc25653729" </w:instrText>
      </w:r>
      <w:r>
        <w:fldChar w:fldCharType="separate"/>
      </w:r>
      <w:r>
        <w:rPr>
          <w:rStyle w:val="50"/>
          <w:rFonts w:ascii="仿宋" w:hAnsi="仿宋" w:eastAsia="仿宋" w:cs="仿宋"/>
          <w:b/>
          <w:bCs/>
          <w:color w:val="auto"/>
        </w:rPr>
        <w:t>32. 保险</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"_Toc25653730" </w:instrText>
      </w:r>
      <w:r>
        <w:fldChar w:fldCharType="separate"/>
      </w:r>
      <w:r>
        <w:rPr>
          <w:rStyle w:val="50"/>
          <w:rFonts w:ascii="仿宋" w:hAnsi="仿宋" w:eastAsia="仿宋" w:cs="仿宋"/>
          <w:b/>
          <w:bCs/>
          <w:color w:val="auto"/>
        </w:rPr>
        <w:t>33. 进度计划和报告</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"_Toc25653731" </w:instrText>
      </w:r>
      <w:r>
        <w:fldChar w:fldCharType="separate"/>
      </w:r>
      <w:r>
        <w:rPr>
          <w:rStyle w:val="50"/>
          <w:rFonts w:ascii="仿宋" w:hAnsi="仿宋" w:eastAsia="仿宋" w:cs="仿宋"/>
          <w:b/>
          <w:bCs/>
          <w:color w:val="auto"/>
        </w:rPr>
        <w:t>34. 开工</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"_Toc25653732" </w:instrText>
      </w:r>
      <w:r>
        <w:fldChar w:fldCharType="separate"/>
      </w:r>
      <w:r>
        <w:rPr>
          <w:rStyle w:val="50"/>
          <w:rFonts w:ascii="仿宋" w:hAnsi="仿宋" w:eastAsia="仿宋" w:cs="仿宋"/>
          <w:b/>
          <w:bCs/>
          <w:color w:val="auto"/>
        </w:rPr>
        <w:t>35.暂停施工和复工</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"_Toc25653733" </w:instrText>
      </w:r>
      <w:r>
        <w:fldChar w:fldCharType="separate"/>
      </w:r>
      <w:r>
        <w:rPr>
          <w:rStyle w:val="50"/>
          <w:rFonts w:ascii="仿宋" w:hAnsi="仿宋" w:eastAsia="仿宋" w:cs="仿宋"/>
          <w:b/>
          <w:bCs/>
          <w:color w:val="auto"/>
        </w:rPr>
        <w:t>36. 工期及工期延误</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"_Toc25653734" </w:instrText>
      </w:r>
      <w:r>
        <w:fldChar w:fldCharType="separate"/>
      </w:r>
      <w:r>
        <w:rPr>
          <w:rStyle w:val="50"/>
          <w:rFonts w:ascii="仿宋" w:hAnsi="仿宋" w:eastAsia="仿宋" w:cs="仿宋"/>
          <w:b/>
          <w:bCs/>
          <w:color w:val="auto"/>
        </w:rPr>
        <w:t>38. 竣工日期</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"_Toc25653735" </w:instrText>
      </w:r>
      <w:r>
        <w:fldChar w:fldCharType="separate"/>
      </w:r>
      <w:r>
        <w:rPr>
          <w:rStyle w:val="50"/>
          <w:rFonts w:ascii="仿宋" w:hAnsi="仿宋" w:eastAsia="仿宋" w:cs="仿宋"/>
          <w:b/>
          <w:bCs/>
          <w:color w:val="auto"/>
        </w:rPr>
        <w:t>★42. 质量标准、目标</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"_Toc25653736" </w:instrText>
      </w:r>
      <w:r>
        <w:fldChar w:fldCharType="separate"/>
      </w:r>
      <w:r>
        <w:rPr>
          <w:rStyle w:val="50"/>
          <w:rFonts w:ascii="仿宋" w:hAnsi="仿宋" w:eastAsia="仿宋" w:cs="仿宋"/>
          <w:b/>
          <w:bCs/>
          <w:color w:val="auto"/>
        </w:rPr>
        <w:t>★45. 绿色施工安全防护</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"_Toc25653737" </w:instrText>
      </w:r>
      <w:r>
        <w:fldChar w:fldCharType="separate"/>
      </w:r>
      <w:r>
        <w:rPr>
          <w:rStyle w:val="50"/>
          <w:rFonts w:ascii="仿宋" w:hAnsi="仿宋" w:eastAsia="仿宋" w:cs="仿宋"/>
          <w:b/>
          <w:bCs/>
          <w:color w:val="auto"/>
        </w:rPr>
        <w:t>46. 测量放线</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"_Toc25653738" </w:instrText>
      </w:r>
      <w:r>
        <w:fldChar w:fldCharType="separate"/>
      </w:r>
      <w:r>
        <w:rPr>
          <w:rStyle w:val="50"/>
          <w:rFonts w:ascii="仿宋" w:hAnsi="仿宋" w:eastAsia="仿宋" w:cs="仿宋"/>
          <w:b/>
          <w:bCs/>
          <w:color w:val="auto"/>
        </w:rPr>
        <w:t>48.发包人供应材料和工程设备</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"_Toc25653739" </w:instrText>
      </w:r>
      <w:r>
        <w:fldChar w:fldCharType="separate"/>
      </w:r>
      <w:r>
        <w:rPr>
          <w:rStyle w:val="50"/>
          <w:rFonts w:ascii="仿宋" w:hAnsi="仿宋" w:eastAsia="仿宋" w:cs="仿宋"/>
          <w:b/>
          <w:bCs/>
          <w:color w:val="auto"/>
        </w:rPr>
        <w:t>49. 承包人采购材料和工程设备</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"_Toc25653740" </w:instrText>
      </w:r>
      <w:r>
        <w:fldChar w:fldCharType="separate"/>
      </w:r>
      <w:r>
        <w:rPr>
          <w:rStyle w:val="50"/>
          <w:rFonts w:ascii="仿宋" w:hAnsi="仿宋" w:eastAsia="仿宋" w:cs="仿宋"/>
          <w:b/>
          <w:bCs/>
          <w:color w:val="auto"/>
        </w:rPr>
        <w:t>50. 材料和工程设备的检验试验</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"_Toc25653741" </w:instrText>
      </w:r>
      <w:r>
        <w:fldChar w:fldCharType="separate"/>
      </w:r>
      <w:r>
        <w:rPr>
          <w:rStyle w:val="50"/>
          <w:rFonts w:ascii="仿宋" w:hAnsi="仿宋" w:eastAsia="仿宋" w:cs="仿宋"/>
          <w:b/>
          <w:bCs/>
          <w:color w:val="auto"/>
        </w:rPr>
        <w:t>51. 施工设备和临时设施</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"_Toc25653742" </w:instrText>
      </w:r>
      <w:r>
        <w:fldChar w:fldCharType="separate"/>
      </w:r>
      <w:r>
        <w:rPr>
          <w:rStyle w:val="50"/>
          <w:rFonts w:ascii="仿宋" w:hAnsi="仿宋" w:eastAsia="仿宋" w:cs="仿宋"/>
          <w:b/>
          <w:bCs/>
          <w:color w:val="auto"/>
        </w:rPr>
        <w:t>53. 隐蔽工程和中间验收</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"_Toc25653743" </w:instrText>
      </w:r>
      <w:r>
        <w:fldChar w:fldCharType="separate"/>
      </w:r>
      <w:r>
        <w:rPr>
          <w:rStyle w:val="50"/>
          <w:rFonts w:ascii="仿宋" w:hAnsi="仿宋" w:eastAsia="仿宋" w:cs="仿宋"/>
          <w:b/>
          <w:bCs/>
          <w:color w:val="auto"/>
        </w:rPr>
        <w:t>55. 工程试车</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"_Toc25653744" </w:instrText>
      </w:r>
      <w:r>
        <w:fldChar w:fldCharType="separate"/>
      </w:r>
      <w:r>
        <w:rPr>
          <w:rStyle w:val="50"/>
          <w:rFonts w:ascii="仿宋" w:hAnsi="仿宋" w:eastAsia="仿宋" w:cs="仿宋"/>
          <w:b/>
          <w:bCs/>
          <w:color w:val="auto"/>
        </w:rPr>
        <w:t>56．工程变更</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"_Toc25653745" </w:instrText>
      </w:r>
      <w:r>
        <w:fldChar w:fldCharType="separate"/>
      </w:r>
      <w:r>
        <w:rPr>
          <w:rStyle w:val="50"/>
          <w:rFonts w:ascii="仿宋" w:hAnsi="仿宋" w:eastAsia="仿宋" w:cs="仿宋"/>
          <w:b/>
          <w:bCs/>
          <w:color w:val="auto"/>
        </w:rPr>
        <w:t>★58. 竣工验收</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"_Toc25653746" </w:instrText>
      </w:r>
      <w:r>
        <w:fldChar w:fldCharType="separate"/>
      </w:r>
      <w:r>
        <w:rPr>
          <w:rStyle w:val="50"/>
          <w:rFonts w:ascii="仿宋" w:hAnsi="仿宋" w:eastAsia="仿宋" w:cs="仿宋"/>
          <w:b/>
          <w:bCs/>
          <w:color w:val="auto"/>
        </w:rPr>
        <w:t>59. 缺陷责任与质量保修</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"_Toc25653747" </w:instrText>
      </w:r>
      <w:r>
        <w:fldChar w:fldCharType="separate"/>
      </w:r>
      <w:r>
        <w:rPr>
          <w:rStyle w:val="50"/>
          <w:rFonts w:ascii="仿宋" w:hAnsi="仿宋" w:eastAsia="仿宋" w:cs="仿宋"/>
          <w:b/>
          <w:bCs/>
          <w:color w:val="auto"/>
        </w:rPr>
        <w:t>60. 资金计划和安排</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"_Toc25653748" </w:instrText>
      </w:r>
      <w:r>
        <w:fldChar w:fldCharType="separate"/>
      </w:r>
      <w:r>
        <w:rPr>
          <w:rStyle w:val="50"/>
          <w:rFonts w:ascii="仿宋" w:hAnsi="仿宋" w:eastAsia="仿宋" w:cs="仿宋"/>
          <w:b/>
          <w:bCs/>
          <w:color w:val="auto"/>
        </w:rPr>
        <w:t>61. 工程量</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"_Toc25653749" </w:instrText>
      </w:r>
      <w:r>
        <w:fldChar w:fldCharType="separate"/>
      </w:r>
      <w:r>
        <w:rPr>
          <w:rStyle w:val="50"/>
          <w:rFonts w:ascii="仿宋" w:hAnsi="仿宋" w:eastAsia="仿宋" w:cs="仿宋"/>
          <w:b/>
          <w:bCs/>
          <w:color w:val="auto"/>
        </w:rPr>
        <w:t>★62. 工程计量和计价</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"_Toc25653750" </w:instrText>
      </w:r>
      <w:r>
        <w:fldChar w:fldCharType="separate"/>
      </w:r>
      <w:r>
        <w:rPr>
          <w:rStyle w:val="50"/>
          <w:rFonts w:ascii="仿宋" w:hAnsi="仿宋" w:eastAsia="仿宋" w:cs="仿宋"/>
          <w:b/>
          <w:bCs/>
          <w:color w:val="auto"/>
        </w:rPr>
        <w:t>★63. 暂列金额</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"_Toc25653751" </w:instrText>
      </w:r>
      <w:r>
        <w:fldChar w:fldCharType="separate"/>
      </w:r>
      <w:r>
        <w:rPr>
          <w:rStyle w:val="50"/>
          <w:rFonts w:ascii="仿宋" w:hAnsi="仿宋" w:eastAsia="仿宋" w:cs="仿宋"/>
          <w:b/>
          <w:bCs/>
          <w:color w:val="auto"/>
        </w:rPr>
        <w:t>★65. 暂估价</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"_Toc25653752" </w:instrText>
      </w:r>
      <w:r>
        <w:fldChar w:fldCharType="separate"/>
      </w:r>
      <w:r>
        <w:rPr>
          <w:rStyle w:val="50"/>
          <w:rFonts w:ascii="仿宋" w:hAnsi="仿宋" w:eastAsia="仿宋" w:cs="仿宋"/>
          <w:b/>
          <w:bCs/>
          <w:color w:val="auto"/>
        </w:rPr>
        <w:t>★66. 提前竣工奖与误期赔偿费</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"_Toc25653753" </w:instrText>
      </w:r>
      <w:r>
        <w:fldChar w:fldCharType="separate"/>
      </w:r>
      <w:r>
        <w:rPr>
          <w:rStyle w:val="50"/>
          <w:rFonts w:ascii="仿宋" w:hAnsi="仿宋" w:eastAsia="仿宋" w:cs="仿宋"/>
          <w:b/>
          <w:bCs/>
          <w:color w:val="auto"/>
        </w:rPr>
        <w:t>★67. 工程优质费、工程建设标准费用</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"_Toc25653754" </w:instrText>
      </w:r>
      <w:r>
        <w:fldChar w:fldCharType="separate"/>
      </w:r>
      <w:r>
        <w:rPr>
          <w:rStyle w:val="50"/>
          <w:rFonts w:ascii="仿宋" w:hAnsi="仿宋" w:eastAsia="仿宋" w:cs="仿宋"/>
          <w:b/>
          <w:bCs/>
          <w:color w:val="auto"/>
        </w:rPr>
        <w:t>★68. 合同价款的约定与调整</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"_Toc25653755" </w:instrText>
      </w:r>
      <w:r>
        <w:fldChar w:fldCharType="separate"/>
      </w:r>
      <w:r>
        <w:rPr>
          <w:rStyle w:val="50"/>
          <w:rFonts w:ascii="仿宋" w:hAnsi="仿宋" w:eastAsia="仿宋" w:cs="仿宋"/>
          <w:b/>
          <w:bCs/>
          <w:color w:val="auto"/>
        </w:rPr>
        <w:t>★71  分部分项工程量清单缺项漏项事件</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"_Toc25653756" </w:instrText>
      </w:r>
      <w:r>
        <w:fldChar w:fldCharType="separate"/>
      </w:r>
      <w:r>
        <w:rPr>
          <w:rStyle w:val="50"/>
          <w:rFonts w:ascii="仿宋" w:hAnsi="仿宋" w:eastAsia="仿宋" w:cs="仿宋"/>
          <w:b/>
          <w:bCs/>
          <w:color w:val="auto"/>
        </w:rPr>
        <w:t>72. 工程变更事件</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"_Toc25653757" </w:instrText>
      </w:r>
      <w:r>
        <w:fldChar w:fldCharType="separate"/>
      </w:r>
      <w:r>
        <w:rPr>
          <w:rStyle w:val="50"/>
          <w:rFonts w:ascii="仿宋" w:hAnsi="仿宋" w:eastAsia="仿宋" w:cs="仿宋"/>
          <w:b/>
          <w:bCs/>
          <w:color w:val="auto"/>
        </w:rPr>
        <w:t>73. 工程量偏差事件</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"_Toc25653758" </w:instrText>
      </w:r>
      <w:r>
        <w:fldChar w:fldCharType="separate"/>
      </w:r>
      <w:r>
        <w:rPr>
          <w:rStyle w:val="50"/>
          <w:rFonts w:ascii="仿宋" w:hAnsi="仿宋" w:eastAsia="仿宋" w:cs="仿宋"/>
          <w:b/>
          <w:bCs/>
          <w:color w:val="auto"/>
        </w:rPr>
        <w:t>75. 现场签证事件</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"_Toc25653759" </w:instrText>
      </w:r>
      <w:r>
        <w:fldChar w:fldCharType="separate"/>
      </w:r>
      <w:r>
        <w:rPr>
          <w:rStyle w:val="50"/>
          <w:rFonts w:ascii="仿宋" w:hAnsi="仿宋" w:eastAsia="仿宋" w:cs="仿宋"/>
          <w:b/>
          <w:bCs/>
          <w:color w:val="auto"/>
        </w:rPr>
        <w:t>★76. 物价涨落事件</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"_Toc25653760" </w:instrText>
      </w:r>
      <w:r>
        <w:fldChar w:fldCharType="separate"/>
      </w:r>
      <w:r>
        <w:rPr>
          <w:rStyle w:val="50"/>
          <w:rFonts w:ascii="仿宋" w:hAnsi="仿宋" w:eastAsia="仿宋" w:cs="仿宋"/>
          <w:b/>
          <w:bCs/>
          <w:color w:val="auto"/>
        </w:rPr>
        <w:t>★77  合同价款调整程序</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"_Toc25653761" </w:instrText>
      </w:r>
      <w:r>
        <w:fldChar w:fldCharType="separate"/>
      </w:r>
      <w:r>
        <w:rPr>
          <w:rStyle w:val="50"/>
          <w:rFonts w:ascii="仿宋" w:hAnsi="仿宋" w:eastAsia="仿宋" w:cs="仿宋"/>
          <w:b/>
          <w:bCs/>
          <w:color w:val="auto"/>
        </w:rPr>
        <w:t>78. 支付事项</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"_Toc25653762" </w:instrText>
      </w:r>
      <w:r>
        <w:fldChar w:fldCharType="separate"/>
      </w:r>
      <w:r>
        <w:rPr>
          <w:rStyle w:val="50"/>
          <w:rFonts w:ascii="仿宋" w:hAnsi="仿宋" w:eastAsia="仿宋" w:cs="仿宋"/>
          <w:b/>
          <w:bCs/>
          <w:color w:val="auto"/>
        </w:rPr>
        <w:t>★79. 预付款</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"_Toc25653763" </w:instrText>
      </w:r>
      <w:r>
        <w:fldChar w:fldCharType="separate"/>
      </w:r>
      <w:r>
        <w:rPr>
          <w:rStyle w:val="50"/>
          <w:rFonts w:ascii="仿宋" w:hAnsi="仿宋" w:eastAsia="仿宋" w:cs="仿宋"/>
          <w:b/>
          <w:bCs/>
          <w:color w:val="auto"/>
        </w:rPr>
        <w:t>★80. 绿色施工安全防护费</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"_Toc25653764" </w:instrText>
      </w:r>
      <w:r>
        <w:fldChar w:fldCharType="separate"/>
      </w:r>
      <w:r>
        <w:rPr>
          <w:rStyle w:val="50"/>
          <w:rFonts w:ascii="仿宋" w:hAnsi="仿宋" w:eastAsia="仿宋" w:cs="仿宋"/>
          <w:b/>
          <w:bCs/>
          <w:color w:val="auto"/>
        </w:rPr>
        <w:t>★81. 进度款</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"_Toc25653765" </w:instrText>
      </w:r>
      <w:r>
        <w:fldChar w:fldCharType="separate"/>
      </w:r>
      <w:r>
        <w:rPr>
          <w:rStyle w:val="50"/>
          <w:rFonts w:ascii="仿宋" w:hAnsi="仿宋" w:eastAsia="仿宋" w:cs="仿宋"/>
          <w:b/>
          <w:bCs/>
          <w:color w:val="auto"/>
        </w:rPr>
        <w:t>82. 竣工结算</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"_Toc25653766" </w:instrText>
      </w:r>
      <w:r>
        <w:fldChar w:fldCharType="separate"/>
      </w:r>
      <w:r>
        <w:rPr>
          <w:rStyle w:val="50"/>
          <w:rFonts w:ascii="仿宋" w:hAnsi="仿宋" w:eastAsia="仿宋" w:cs="仿宋"/>
          <w:b/>
          <w:bCs/>
          <w:color w:val="auto"/>
        </w:rPr>
        <w:t>★83. 结算款</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"_Toc25653767" </w:instrText>
      </w:r>
      <w:r>
        <w:fldChar w:fldCharType="separate"/>
      </w:r>
      <w:r>
        <w:rPr>
          <w:rStyle w:val="50"/>
          <w:rFonts w:ascii="仿宋" w:hAnsi="仿宋" w:eastAsia="仿宋" w:cs="仿宋"/>
          <w:b/>
          <w:bCs/>
          <w:color w:val="auto"/>
        </w:rPr>
        <w:t>★84. 质量保证金</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"_Toc25653768" </w:instrText>
      </w:r>
      <w:r>
        <w:fldChar w:fldCharType="separate"/>
      </w:r>
      <w:r>
        <w:rPr>
          <w:rStyle w:val="50"/>
          <w:rFonts w:ascii="仿宋" w:hAnsi="仿宋" w:eastAsia="仿宋" w:cs="仿宋"/>
          <w:b/>
          <w:bCs/>
          <w:color w:val="auto"/>
        </w:rPr>
        <w:t>85. 最终清算款</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"_Toc25653769" </w:instrText>
      </w:r>
      <w:r>
        <w:fldChar w:fldCharType="separate"/>
      </w:r>
      <w:r>
        <w:rPr>
          <w:rStyle w:val="50"/>
          <w:rFonts w:ascii="仿宋" w:hAnsi="仿宋" w:eastAsia="仿宋" w:cs="仿宋"/>
          <w:b/>
          <w:bCs/>
          <w:color w:val="auto"/>
        </w:rPr>
        <w:t>86. 合同争议</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"_Toc25653770" </w:instrText>
      </w:r>
      <w:r>
        <w:fldChar w:fldCharType="separate"/>
      </w:r>
      <w:r>
        <w:rPr>
          <w:rStyle w:val="50"/>
          <w:rFonts w:ascii="仿宋" w:hAnsi="仿宋" w:eastAsia="仿宋" w:cs="仿宋"/>
          <w:b/>
          <w:bCs/>
          <w:color w:val="auto"/>
        </w:rPr>
        <w:t>★90  承包人的违约责任</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"_Toc25653771" </w:instrText>
      </w:r>
      <w:r>
        <w:fldChar w:fldCharType="separate"/>
      </w:r>
      <w:r>
        <w:rPr>
          <w:rStyle w:val="50"/>
          <w:rFonts w:ascii="仿宋" w:hAnsi="仿宋" w:eastAsia="仿宋" w:cs="仿宋"/>
          <w:b/>
          <w:bCs/>
          <w:color w:val="auto"/>
        </w:rPr>
        <w:t>★91 发包人的违约责任</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"_Toc25653772" </w:instrText>
      </w:r>
      <w:r>
        <w:fldChar w:fldCharType="separate"/>
      </w:r>
      <w:r>
        <w:rPr>
          <w:rStyle w:val="50"/>
          <w:rFonts w:ascii="仿宋" w:hAnsi="仿宋" w:eastAsia="仿宋" w:cs="仿宋"/>
          <w:b/>
          <w:bCs/>
          <w:color w:val="auto"/>
        </w:rPr>
        <w:t>94. 保密要求</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"_Toc25653773" </w:instrText>
      </w:r>
      <w:r>
        <w:fldChar w:fldCharType="separate"/>
      </w:r>
      <w:r>
        <w:rPr>
          <w:rStyle w:val="50"/>
          <w:rFonts w:ascii="仿宋" w:hAnsi="仿宋" w:eastAsia="仿宋" w:cs="仿宋"/>
          <w:b/>
          <w:bCs/>
          <w:color w:val="auto"/>
        </w:rPr>
        <w:t>97. 合同份数</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"_Toc25653773" </w:instrText>
      </w:r>
      <w:r>
        <w:fldChar w:fldCharType="separate"/>
      </w:r>
      <w:r>
        <w:rPr>
          <w:rStyle w:val="50"/>
          <w:rFonts w:ascii="仿宋" w:hAnsi="仿宋" w:eastAsia="仿宋" w:cs="仿宋"/>
          <w:b/>
          <w:bCs/>
          <w:color w:val="auto"/>
        </w:rPr>
        <w:t xml:space="preserve">99. </w:t>
      </w:r>
      <w:r>
        <w:rPr>
          <w:rStyle w:val="50"/>
          <w:rFonts w:ascii="仿宋" w:hAnsi="仿宋" w:eastAsia="仿宋" w:cs="仿宋"/>
          <w:b/>
          <w:bCs/>
          <w:color w:val="auto"/>
        </w:rPr>
        <w:fldChar w:fldCharType="end"/>
      </w:r>
      <w:r>
        <w:rPr>
          <w:rStyle w:val="50"/>
          <w:rFonts w:hint="eastAsia" w:ascii="仿宋" w:hAnsi="仿宋" w:eastAsia="仿宋" w:cs="仿宋"/>
          <w:b/>
          <w:bCs/>
          <w:color w:val="auto"/>
        </w:rPr>
        <w:t>疫情防控条款</w:t>
      </w:r>
    </w:p>
    <w:p>
      <w:pPr>
        <w:pStyle w:val="20"/>
        <w:tabs>
          <w:tab w:val="right" w:leader="dot" w:pos="10194"/>
        </w:tabs>
        <w:rPr>
          <w:rStyle w:val="50"/>
          <w:rFonts w:ascii="仿宋" w:hAnsi="仿宋" w:eastAsia="仿宋" w:cs="仿宋"/>
          <w:b/>
          <w:bCs/>
          <w:color w:val="auto"/>
        </w:rPr>
      </w:pPr>
    </w:p>
    <w:p>
      <w:pPr>
        <w:pStyle w:val="20"/>
        <w:tabs>
          <w:tab w:val="right" w:leader="dot" w:pos="10194"/>
        </w:tabs>
        <w:rPr>
          <w:rStyle w:val="50"/>
          <w:rFonts w:ascii="仿宋" w:hAnsi="仿宋" w:eastAsia="仿宋" w:cs="仿宋"/>
          <w:color w:val="auto"/>
        </w:rPr>
      </w:pPr>
      <w:r>
        <w:fldChar w:fldCharType="begin"/>
      </w:r>
      <w:r>
        <w:instrText xml:space="preserve"> HYPERLINK \l "_Toc25653774" </w:instrText>
      </w:r>
      <w:r>
        <w:fldChar w:fldCharType="separate"/>
      </w:r>
      <w:r>
        <w:rPr>
          <w:rStyle w:val="50"/>
          <w:rFonts w:hint="eastAsia" w:ascii="仿宋" w:hAnsi="仿宋" w:eastAsia="仿宋" w:cs="仿宋"/>
          <w:b/>
          <w:bCs/>
          <w:color w:val="auto"/>
        </w:rPr>
        <w:t>第四部分</w:t>
      </w:r>
      <w:r>
        <w:rPr>
          <w:rStyle w:val="50"/>
          <w:rFonts w:ascii="仿宋" w:hAnsi="仿宋" w:eastAsia="仿宋" w:cs="仿宋"/>
          <w:b/>
          <w:bCs/>
          <w:color w:val="auto"/>
        </w:rPr>
        <w:t xml:space="preserve">  </w:t>
      </w:r>
      <w:r>
        <w:rPr>
          <w:rStyle w:val="50"/>
          <w:rFonts w:hint="eastAsia" w:ascii="仿宋" w:hAnsi="仿宋" w:eastAsia="仿宋" w:cs="仿宋"/>
          <w:b/>
          <w:bCs/>
          <w:color w:val="auto"/>
        </w:rPr>
        <w:t>附件</w:t>
      </w:r>
      <w:r>
        <w:rPr>
          <w:rStyle w:val="50"/>
          <w:rFonts w:hint="eastAsia"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"_Toc25653775" </w:instrText>
      </w:r>
      <w:r>
        <w:fldChar w:fldCharType="separate"/>
      </w:r>
      <w:r>
        <w:rPr>
          <w:rStyle w:val="50"/>
          <w:rFonts w:ascii="仿宋" w:hAnsi="仿宋" w:eastAsia="仿宋" w:cs="仿宋"/>
          <w:b/>
          <w:bCs/>
          <w:color w:val="auto"/>
        </w:rPr>
        <w:t>附件1：发包人供应材料设备一览表</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"_Toc25653776" </w:instrText>
      </w:r>
      <w:r>
        <w:fldChar w:fldCharType="separate"/>
      </w:r>
      <w:r>
        <w:rPr>
          <w:rStyle w:val="50"/>
          <w:rFonts w:ascii="仿宋" w:hAnsi="仿宋" w:eastAsia="仿宋" w:cs="仿宋"/>
          <w:b/>
          <w:bCs/>
          <w:color w:val="auto"/>
        </w:rPr>
        <w:t>附件2：工程质量保修书</w:t>
      </w:r>
      <w:r>
        <w:rPr>
          <w:rStyle w:val="50"/>
          <w:rFonts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"_Toc25653777" </w:instrText>
      </w:r>
      <w:r>
        <w:fldChar w:fldCharType="separate"/>
      </w:r>
      <w:r>
        <w:rPr>
          <w:rStyle w:val="50"/>
          <w:rFonts w:ascii="仿宋" w:hAnsi="仿宋" w:eastAsia="仿宋" w:cs="仿宋"/>
          <w:b/>
          <w:bCs/>
          <w:color w:val="auto"/>
        </w:rPr>
        <w:t>附件3：</w:t>
      </w:r>
      <w:r>
        <w:rPr>
          <w:rStyle w:val="50"/>
          <w:rFonts w:hint="eastAsia" w:ascii="仿宋" w:hAnsi="仿宋" w:eastAsia="仿宋" w:cs="仿宋"/>
          <w:b/>
          <w:bCs/>
          <w:color w:val="auto"/>
        </w:rPr>
        <w:t>履约保函</w:t>
      </w:r>
      <w:r>
        <w:rPr>
          <w:rStyle w:val="50"/>
          <w:rFonts w:hint="eastAsia"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"_Toc25653778" </w:instrText>
      </w:r>
      <w:r>
        <w:fldChar w:fldCharType="separate"/>
      </w:r>
      <w:r>
        <w:rPr>
          <w:rStyle w:val="50"/>
          <w:rFonts w:ascii="仿宋" w:hAnsi="仿宋" w:eastAsia="仿宋" w:cs="仿宋"/>
          <w:b/>
          <w:bCs/>
          <w:color w:val="auto"/>
        </w:rPr>
        <w:t>附件4：</w:t>
      </w:r>
      <w:r>
        <w:rPr>
          <w:rStyle w:val="50"/>
          <w:rFonts w:hint="eastAsia" w:ascii="仿宋" w:hAnsi="仿宋" w:eastAsia="仿宋" w:cs="仿宋"/>
          <w:b/>
          <w:bCs/>
          <w:color w:val="auto"/>
        </w:rPr>
        <w:t>预付款银行保函</w:t>
      </w:r>
      <w:r>
        <w:rPr>
          <w:rStyle w:val="50"/>
          <w:rFonts w:hint="eastAsia"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"_Toc25653779" </w:instrText>
      </w:r>
      <w:r>
        <w:fldChar w:fldCharType="separate"/>
      </w:r>
      <w:r>
        <w:rPr>
          <w:rStyle w:val="50"/>
          <w:rFonts w:ascii="仿宋" w:hAnsi="仿宋" w:eastAsia="仿宋" w:cs="仿宋"/>
          <w:b/>
          <w:bCs/>
          <w:color w:val="auto"/>
        </w:rPr>
        <w:t>附件5：</w:t>
      </w:r>
      <w:r>
        <w:rPr>
          <w:rStyle w:val="50"/>
          <w:rFonts w:hint="eastAsia" w:ascii="仿宋" w:hAnsi="仿宋" w:eastAsia="仿宋" w:cs="仿宋"/>
          <w:b/>
          <w:bCs/>
          <w:color w:val="auto"/>
        </w:rPr>
        <w:t>工程项目一览表</w:t>
      </w:r>
      <w:r>
        <w:rPr>
          <w:rStyle w:val="50"/>
          <w:rFonts w:hint="eastAsia"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"_Toc25653780" </w:instrText>
      </w:r>
      <w:r>
        <w:fldChar w:fldCharType="separate"/>
      </w:r>
      <w:r>
        <w:rPr>
          <w:rStyle w:val="50"/>
          <w:rFonts w:ascii="仿宋" w:hAnsi="仿宋" w:eastAsia="仿宋" w:cs="仿宋"/>
          <w:b/>
          <w:bCs/>
          <w:color w:val="auto"/>
        </w:rPr>
        <w:t>附件6：</w:t>
      </w:r>
      <w:r>
        <w:rPr>
          <w:rStyle w:val="50"/>
          <w:rFonts w:hint="eastAsia" w:ascii="仿宋" w:hAnsi="仿宋" w:eastAsia="仿宋" w:cs="仿宋"/>
          <w:b/>
          <w:bCs/>
          <w:color w:val="auto"/>
        </w:rPr>
        <w:t>承包人派驻现场主要管理人员及技术骨干名单</w:t>
      </w:r>
      <w:r>
        <w:rPr>
          <w:rStyle w:val="50"/>
          <w:rFonts w:hint="eastAsia"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"_Toc25653781" </w:instrText>
      </w:r>
      <w:r>
        <w:fldChar w:fldCharType="separate"/>
      </w:r>
      <w:r>
        <w:rPr>
          <w:rStyle w:val="50"/>
          <w:rFonts w:ascii="仿宋" w:hAnsi="仿宋" w:eastAsia="仿宋" w:cs="仿宋"/>
          <w:b/>
          <w:bCs/>
          <w:color w:val="auto"/>
        </w:rPr>
        <w:t>附件7：</w:t>
      </w:r>
      <w:r>
        <w:rPr>
          <w:rStyle w:val="50"/>
          <w:rFonts w:hint="eastAsia" w:ascii="仿宋" w:hAnsi="仿宋" w:eastAsia="仿宋" w:cs="仿宋"/>
          <w:b/>
          <w:bCs/>
          <w:color w:val="auto"/>
        </w:rPr>
        <w:t>廉洁协议</w:t>
      </w:r>
      <w:r>
        <w:rPr>
          <w:rStyle w:val="50"/>
          <w:rFonts w:hint="eastAsia" w:ascii="仿宋" w:hAnsi="仿宋" w:eastAsia="仿宋" w:cs="仿宋"/>
          <w:b/>
          <w:bCs/>
          <w:color w:val="auto"/>
        </w:rPr>
        <w:fldChar w:fldCharType="end"/>
      </w:r>
    </w:p>
    <w:p>
      <w:pPr>
        <w:pStyle w:val="20"/>
        <w:tabs>
          <w:tab w:val="right" w:leader="dot" w:pos="10194"/>
        </w:tabs>
        <w:rPr>
          <w:rStyle w:val="50"/>
          <w:rFonts w:ascii="仿宋" w:hAnsi="仿宋" w:eastAsia="仿宋" w:cs="仿宋"/>
          <w:b/>
          <w:bCs/>
          <w:color w:val="auto"/>
        </w:rPr>
      </w:pPr>
      <w:r>
        <w:fldChar w:fldCharType="begin"/>
      </w:r>
      <w:r>
        <w:instrText xml:space="preserve"> HYPERLINK \l "_Toc25653788" </w:instrText>
      </w:r>
      <w:r>
        <w:fldChar w:fldCharType="separate"/>
      </w:r>
      <w:r>
        <w:rPr>
          <w:rStyle w:val="50"/>
          <w:rFonts w:ascii="仿宋" w:hAnsi="仿宋" w:eastAsia="仿宋" w:cs="仿宋"/>
          <w:b/>
          <w:bCs/>
          <w:color w:val="auto"/>
        </w:rPr>
        <w:t>附件8：</w:t>
      </w:r>
      <w:r>
        <w:rPr>
          <w:rStyle w:val="50"/>
          <w:rFonts w:hint="eastAsia" w:ascii="仿宋" w:hAnsi="仿宋" w:eastAsia="仿宋" w:cs="仿宋"/>
          <w:b/>
          <w:bCs/>
          <w:color w:val="auto"/>
        </w:rPr>
        <w:t>安健环协议</w:t>
      </w:r>
      <w:r>
        <w:rPr>
          <w:rStyle w:val="50"/>
          <w:rFonts w:hint="eastAsia" w:ascii="仿宋" w:hAnsi="仿宋" w:eastAsia="仿宋" w:cs="仿宋"/>
          <w:b/>
          <w:bCs/>
          <w:color w:val="auto"/>
        </w:rPr>
        <w:fldChar w:fldCharType="end"/>
      </w:r>
    </w:p>
    <w:p>
      <w:pPr>
        <w:rPr>
          <w:b/>
          <w:bCs/>
        </w:rPr>
      </w:pPr>
      <w:r>
        <w:fldChar w:fldCharType="end"/>
      </w:r>
    </w:p>
    <w:p>
      <w:pPr>
        <w:widowControl/>
        <w:jc w:val="left"/>
        <w:rPr>
          <w:rFonts w:ascii="宋体"/>
          <w:kern w:val="0"/>
          <w:sz w:val="36"/>
          <w:szCs w:val="36"/>
        </w:rPr>
      </w:pPr>
      <w:bookmarkStart w:id="40" w:name="_Toc266892751"/>
      <w:r>
        <w:rPr>
          <w:rFonts w:ascii="宋体"/>
          <w:kern w:val="0"/>
          <w:sz w:val="36"/>
          <w:szCs w:val="36"/>
        </w:rPr>
        <w:br w:type="page"/>
      </w:r>
    </w:p>
    <w:p>
      <w:pPr>
        <w:rPr>
          <w:rFonts w:ascii="宋体"/>
          <w:sz w:val="36"/>
          <w:szCs w:val="36"/>
        </w:rPr>
      </w:pPr>
    </w:p>
    <w:bookmarkEnd w:id="34"/>
    <w:bookmarkEnd w:id="35"/>
    <w:bookmarkEnd w:id="36"/>
    <w:bookmarkEnd w:id="37"/>
    <w:bookmarkEnd w:id="40"/>
    <w:p>
      <w:pPr>
        <w:spacing w:line="360" w:lineRule="auto"/>
        <w:jc w:val="center"/>
        <w:outlineLvl w:val="0"/>
        <w:rPr>
          <w:rFonts w:ascii="宋体"/>
          <w:b/>
          <w:bCs/>
          <w:sz w:val="36"/>
          <w:szCs w:val="36"/>
        </w:rPr>
      </w:pPr>
      <w:bookmarkStart w:id="41" w:name="_Toc25653593"/>
      <w:bookmarkStart w:id="42" w:name="_Toc29878"/>
      <w:bookmarkStart w:id="43" w:name="_Toc469383967"/>
      <w:r>
        <w:rPr>
          <w:rFonts w:hint="eastAsia" w:ascii="宋体" w:hAnsi="宋体" w:cs="宋体"/>
          <w:b/>
          <w:bCs/>
          <w:sz w:val="36"/>
          <w:szCs w:val="36"/>
        </w:rPr>
        <w:t>第一部分协议书</w:t>
      </w:r>
      <w:bookmarkEnd w:id="41"/>
      <w:bookmarkEnd w:id="42"/>
      <w:bookmarkEnd w:id="43"/>
    </w:p>
    <w:p>
      <w:pPr>
        <w:spacing w:line="360" w:lineRule="auto"/>
        <w:jc w:val="center"/>
        <w:rPr>
          <w:rFonts w:ascii="宋体"/>
          <w:sz w:val="36"/>
          <w:szCs w:val="36"/>
        </w:rPr>
      </w:pPr>
    </w:p>
    <w:p>
      <w:pPr>
        <w:spacing w:line="360" w:lineRule="auto"/>
        <w:jc w:val="center"/>
        <w:rPr>
          <w:rFonts w:ascii="宋体"/>
          <w:sz w:val="36"/>
          <w:szCs w:val="36"/>
        </w:rPr>
      </w:pPr>
    </w:p>
    <w:p>
      <w:pPr>
        <w:spacing w:line="360" w:lineRule="auto"/>
        <w:rPr>
          <w:rFonts w:hint="eastAsia" w:ascii="仿宋" w:hAnsi="仿宋" w:eastAsia="仿宋"/>
          <w:sz w:val="24"/>
          <w:szCs w:val="24"/>
          <w:lang w:eastAsia="zh-CN"/>
        </w:rPr>
      </w:pPr>
      <w:r>
        <w:rPr>
          <w:rFonts w:hint="eastAsia" w:ascii="仿宋" w:hAnsi="仿宋" w:eastAsia="仿宋" w:cs="仿宋"/>
          <w:sz w:val="24"/>
          <w:szCs w:val="24"/>
        </w:rPr>
        <w:t>发包人</w:t>
      </w:r>
      <w:r>
        <w:rPr>
          <w:rFonts w:ascii="仿宋" w:hAnsi="仿宋" w:eastAsia="仿宋" w:cs="仿宋"/>
          <w:sz w:val="24"/>
          <w:szCs w:val="24"/>
        </w:rPr>
        <w:t>:</w:t>
      </w:r>
      <w:r>
        <w:rPr>
          <w:rFonts w:hint="eastAsia" w:ascii="仿宋" w:hAnsi="仿宋" w:eastAsia="仿宋" w:cs="仿宋"/>
          <w:sz w:val="24"/>
          <w:szCs w:val="24"/>
        </w:rPr>
        <w:t>（全称）</w:t>
      </w:r>
      <w:r>
        <w:rPr>
          <w:rFonts w:hint="eastAsia" w:ascii="仿宋" w:hAnsi="仿宋" w:eastAsia="仿宋" w:cs="仿宋"/>
          <w:sz w:val="24"/>
          <w:szCs w:val="24"/>
          <w:u w:val="single"/>
          <w:lang w:eastAsia="zh-CN"/>
        </w:rPr>
        <w:t>广州东部发展燃气有限公司</w:t>
      </w:r>
    </w:p>
    <w:p>
      <w:pPr>
        <w:spacing w:line="360" w:lineRule="auto"/>
        <w:rPr>
          <w:rFonts w:ascii="仿宋" w:hAnsi="仿宋" w:eastAsia="仿宋"/>
          <w:sz w:val="24"/>
          <w:szCs w:val="24"/>
        </w:rPr>
      </w:pPr>
      <w:r>
        <w:rPr>
          <w:rFonts w:hint="eastAsia" w:ascii="仿宋" w:hAnsi="仿宋" w:eastAsia="仿宋" w:cs="仿宋"/>
          <w:sz w:val="24"/>
          <w:szCs w:val="24"/>
        </w:rPr>
        <w:t>承包人</w:t>
      </w:r>
      <w:r>
        <w:rPr>
          <w:rFonts w:ascii="仿宋" w:hAnsi="仿宋" w:eastAsia="仿宋" w:cs="仿宋"/>
          <w:sz w:val="24"/>
          <w:szCs w:val="24"/>
        </w:rPr>
        <w:t>:</w:t>
      </w:r>
      <w:r>
        <w:rPr>
          <w:rFonts w:hint="eastAsia" w:ascii="仿宋" w:hAnsi="仿宋" w:eastAsia="仿宋" w:cs="仿宋"/>
          <w:sz w:val="24"/>
          <w:szCs w:val="24"/>
        </w:rPr>
        <w:t>（全称）</w:t>
      </w:r>
      <w:r>
        <w:rPr>
          <w:rFonts w:hint="eastAsia" w:ascii="仿宋" w:hAnsi="仿宋" w:eastAsia="仿宋" w:cs="仿宋"/>
          <w:sz w:val="24"/>
          <w:szCs w:val="24"/>
          <w:u w:val="single"/>
        </w:rPr>
        <w:t xml:space="preserve">                                   </w:t>
      </w:r>
    </w:p>
    <w:p>
      <w:pPr>
        <w:spacing w:line="360" w:lineRule="auto"/>
        <w:rPr>
          <w:rFonts w:ascii="仿宋" w:hAnsi="仿宋" w:eastAsia="仿宋"/>
          <w:sz w:val="24"/>
          <w:szCs w:val="24"/>
        </w:rPr>
      </w:pP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发包人</w:t>
      </w:r>
      <w:r>
        <w:rPr>
          <w:rFonts w:hint="eastAsia" w:ascii="仿宋" w:hAnsi="仿宋" w:eastAsia="仿宋" w:cs="仿宋"/>
          <w:color w:val="000000" w:themeColor="text1"/>
          <w:sz w:val="24"/>
          <w:szCs w:val="24"/>
          <w14:textFill>
            <w14:solidFill>
              <w14:schemeClr w14:val="tx1"/>
            </w14:solidFill>
          </w14:textFill>
        </w:rPr>
        <w:t>于202</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color w:val="000000" w:themeColor="text1"/>
          <w:sz w:val="24"/>
          <w14:textFill>
            <w14:solidFill>
              <w14:schemeClr w14:val="tx1"/>
            </w14:solidFill>
          </w14:textFill>
        </w:rPr>
        <w:t>年</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color w:val="000000" w:themeColor="text1"/>
          <w:sz w:val="24"/>
          <w14:textFill>
            <w14:solidFill>
              <w14:schemeClr w14:val="tx1"/>
            </w14:solidFill>
          </w14:textFill>
        </w:rPr>
        <w:t>月</w:t>
      </w:r>
      <w:r>
        <w:rPr>
          <w:rFonts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日经公开招</w:t>
      </w:r>
      <w:r>
        <w:rPr>
          <w:rFonts w:hint="eastAsia" w:ascii="仿宋" w:hAnsi="仿宋" w:eastAsia="仿宋" w:cs="仿宋"/>
          <w:sz w:val="24"/>
          <w:szCs w:val="24"/>
        </w:rPr>
        <w:t>标确定承包人为</w:t>
      </w:r>
      <w:r>
        <w:rPr>
          <w:rFonts w:hint="eastAsia" w:ascii="仿宋" w:hAnsi="仿宋" w:eastAsia="仿宋" w:cs="仿宋"/>
          <w:sz w:val="24"/>
          <w:szCs w:val="24"/>
          <w:u w:val="single"/>
          <w:lang w:eastAsia="zh-CN"/>
        </w:rPr>
        <w:t>增城区增江街增正公路（北绕线-光耀村）燃气管道工程施工总承包</w:t>
      </w:r>
      <w:r>
        <w:rPr>
          <w:rFonts w:ascii="仿宋" w:hAnsi="仿宋" w:eastAsia="仿宋" w:cs="仿宋"/>
          <w:sz w:val="24"/>
          <w:szCs w:val="24"/>
        </w:rPr>
        <w:t>项目的中标人（项目编号：</w:t>
      </w:r>
      <w:r>
        <w:rPr>
          <w:rFonts w:ascii="仿宋" w:hAnsi="仿宋" w:eastAsia="仿宋" w:cs="仿宋"/>
          <w:sz w:val="24"/>
          <w:szCs w:val="24"/>
          <w:u w:val="single"/>
        </w:rPr>
        <w:t xml:space="preserve">                         </w:t>
      </w:r>
      <w:r>
        <w:rPr>
          <w:rFonts w:hint="eastAsia" w:ascii="仿宋" w:hAnsi="仿宋" w:eastAsia="仿宋" w:cs="仿宋"/>
          <w:sz w:val="24"/>
          <w:szCs w:val="24"/>
        </w:rPr>
        <w:t>）。依照《中华人民共和国民法典》、《中华人民共和国建筑法》及其他有关法律法规，遵循平等、自愿、公平和诚实信用的原则，双方就合同工程施工有关事项达成一致意见，订立本合同。</w:t>
      </w:r>
    </w:p>
    <w:p>
      <w:pPr>
        <w:spacing w:line="360" w:lineRule="auto"/>
        <w:rPr>
          <w:rFonts w:ascii="仿宋" w:hAnsi="仿宋" w:eastAsia="仿宋"/>
          <w:sz w:val="24"/>
          <w:szCs w:val="24"/>
        </w:rPr>
      </w:pPr>
    </w:p>
    <w:p>
      <w:pPr>
        <w:spacing w:line="360" w:lineRule="auto"/>
        <w:outlineLvl w:val="1"/>
        <w:rPr>
          <w:rFonts w:ascii="仿宋" w:hAnsi="仿宋" w:eastAsia="仿宋"/>
          <w:b/>
          <w:bCs/>
          <w:sz w:val="24"/>
          <w:szCs w:val="24"/>
        </w:rPr>
      </w:pPr>
      <w:bookmarkStart w:id="44" w:name="_Toc25653594"/>
      <w:bookmarkStart w:id="45" w:name="_Toc266892752"/>
      <w:bookmarkStart w:id="46" w:name="_Toc24636"/>
      <w:bookmarkStart w:id="47" w:name="_Toc469383968"/>
      <w:r>
        <w:rPr>
          <w:rFonts w:hint="eastAsia" w:ascii="仿宋" w:hAnsi="仿宋" w:eastAsia="仿宋" w:cs="仿宋"/>
          <w:b/>
          <w:bCs/>
          <w:sz w:val="24"/>
          <w:szCs w:val="24"/>
        </w:rPr>
        <w:t>一、工程概况</w:t>
      </w:r>
      <w:bookmarkEnd w:id="44"/>
      <w:bookmarkEnd w:id="45"/>
      <w:bookmarkEnd w:id="46"/>
      <w:bookmarkEnd w:id="47"/>
    </w:p>
    <w:p>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立项批文编号或广东省企业基本建设投资项目备案证备案项目编号：</w:t>
      </w:r>
      <w:r>
        <w:rPr>
          <w:rFonts w:ascii="宋体" w:hAnsi="宋体" w:cs="宋体"/>
          <w:sz w:val="24"/>
          <w:szCs w:val="24"/>
        </w:rPr>
        <w:t>2015-440100-45-02-808527</w:t>
      </w:r>
      <w:r>
        <w:rPr>
          <w:rFonts w:ascii="仿宋" w:hAnsi="仿宋" w:eastAsia="仿宋" w:cs="仿宋"/>
          <w:sz w:val="24"/>
          <w:szCs w:val="24"/>
          <w:u w:val="single"/>
        </w:rPr>
        <w:t xml:space="preserve"> </w:t>
      </w:r>
    </w:p>
    <w:p>
      <w:pPr>
        <w:spacing w:line="360" w:lineRule="auto"/>
        <w:ind w:firstLine="465"/>
        <w:rPr>
          <w:rFonts w:ascii="仿宋" w:hAnsi="仿宋" w:eastAsia="仿宋" w:cs="仿宋"/>
          <w:sz w:val="24"/>
          <w:szCs w:val="24"/>
          <w:u w:val="single"/>
        </w:rPr>
      </w:pPr>
      <w:r>
        <w:rPr>
          <w:rFonts w:hint="eastAsia" w:ascii="仿宋" w:hAnsi="仿宋" w:eastAsia="仿宋" w:cs="仿宋"/>
          <w:sz w:val="24"/>
          <w:szCs w:val="24"/>
        </w:rPr>
        <w:t>项目名称：</w:t>
      </w:r>
      <w:r>
        <w:rPr>
          <w:rFonts w:hint="eastAsia" w:ascii="仿宋" w:hAnsi="仿宋" w:eastAsia="仿宋" w:cs="仿宋"/>
          <w:sz w:val="24"/>
          <w:szCs w:val="24"/>
          <w:u w:val="single"/>
          <w:lang w:eastAsia="zh-CN"/>
        </w:rPr>
        <w:t>增城区增江街增正公路（北绕线-光耀村）燃气管道工程施工总承包</w:t>
      </w:r>
      <w:r>
        <w:rPr>
          <w:rFonts w:ascii="仿宋" w:hAnsi="仿宋" w:eastAsia="仿宋" w:cs="仿宋"/>
          <w:sz w:val="24"/>
          <w:szCs w:val="24"/>
          <w:u w:val="single"/>
        </w:rPr>
        <w:t xml:space="preserve"> </w:t>
      </w:r>
    </w:p>
    <w:p>
      <w:pPr>
        <w:spacing w:line="360" w:lineRule="auto"/>
        <w:ind w:firstLine="465"/>
        <w:rPr>
          <w:rFonts w:ascii="仿宋" w:hAnsi="仿宋" w:eastAsia="仿宋" w:cs="仿宋"/>
          <w:sz w:val="24"/>
          <w:szCs w:val="24"/>
          <w:u w:val="single"/>
        </w:rPr>
      </w:pPr>
      <w:r>
        <w:rPr>
          <w:rFonts w:hint="eastAsia" w:ascii="仿宋" w:hAnsi="仿宋" w:eastAsia="仿宋" w:cs="仿宋"/>
          <w:sz w:val="24"/>
          <w:szCs w:val="24"/>
        </w:rPr>
        <w:t>合同类型：</w:t>
      </w:r>
      <w:r>
        <w:rPr>
          <w:rFonts w:ascii="仿宋" w:hAnsi="仿宋" w:eastAsia="仿宋" w:cs="仿宋"/>
          <w:sz w:val="24"/>
          <w:szCs w:val="24"/>
        </w:rPr>
        <w:sym w:font="Wingdings 2" w:char="F052"/>
      </w:r>
      <w:r>
        <w:rPr>
          <w:rFonts w:hint="eastAsia" w:ascii="仿宋" w:hAnsi="仿宋" w:eastAsia="仿宋" w:cs="仿宋"/>
          <w:sz w:val="24"/>
          <w:szCs w:val="24"/>
        </w:rPr>
        <w:t>总承包施工合同</w:t>
      </w:r>
      <w:r>
        <w:rPr>
          <w:rFonts w:ascii="仿宋" w:hAnsi="仿宋" w:eastAsia="仿宋" w:cs="仿宋"/>
          <w:sz w:val="24"/>
          <w:szCs w:val="24"/>
        </w:rPr>
        <w:t xml:space="preserve">   </w:t>
      </w:r>
      <w:r>
        <w:rPr>
          <w:rFonts w:hint="eastAsia" w:ascii="仿宋" w:hAnsi="仿宋" w:eastAsia="仿宋" w:cs="仿宋"/>
          <w:sz w:val="24"/>
          <w:szCs w:val="24"/>
        </w:rPr>
        <w:t>□专业分包施工合同</w:t>
      </w:r>
      <w:r>
        <w:rPr>
          <w:rFonts w:ascii="仿宋" w:hAnsi="仿宋" w:eastAsia="仿宋" w:cs="仿宋"/>
          <w:sz w:val="24"/>
          <w:szCs w:val="24"/>
        </w:rPr>
        <w:t xml:space="preserve">   </w:t>
      </w:r>
      <w:r>
        <w:rPr>
          <w:rFonts w:hint="eastAsia" w:ascii="仿宋" w:hAnsi="仿宋" w:eastAsia="仿宋" w:cs="仿宋"/>
          <w:sz w:val="24"/>
          <w:szCs w:val="24"/>
        </w:rPr>
        <w:t>□其它：</w:t>
      </w:r>
    </w:p>
    <w:p>
      <w:pPr>
        <w:spacing w:line="360" w:lineRule="auto"/>
        <w:ind w:firstLine="465"/>
        <w:rPr>
          <w:rFonts w:ascii="仿宋" w:hAnsi="仿宋" w:eastAsia="仿宋" w:cs="仿宋"/>
          <w:sz w:val="24"/>
          <w:szCs w:val="24"/>
          <w:u w:val="single"/>
        </w:rPr>
      </w:pPr>
      <w:r>
        <w:rPr>
          <w:rFonts w:hint="eastAsia" w:ascii="仿宋" w:hAnsi="仿宋" w:eastAsia="仿宋" w:cs="仿宋"/>
          <w:sz w:val="24"/>
          <w:szCs w:val="24"/>
        </w:rPr>
        <w:t>工程概况：增城区增江街增正公路（北绕线-光耀村）燃气管道工程属公司工程。项目位于增江街增正公路（北绕线-光耀村）燃气管道工程路段，管道呈南-北走向。本中压燃气管道设计压力为0.4MPa。燃气管道设计总长度为4374米。其中砼路面直埋敷设燃气PE管De315×17.9-42米，De160×14.6-24米；水平定向钻燃气PE管De315×28.6-4212米及De160×14.6-96米；</w:t>
      </w:r>
      <w:r>
        <w:rPr>
          <w:rFonts w:hint="eastAsia" w:ascii="仿宋" w:hAnsi="仿宋" w:eastAsia="仿宋" w:cs="仿宋"/>
          <w:sz w:val="24"/>
          <w:szCs w:val="24"/>
          <w:lang w:val="en-US" w:eastAsia="zh-CN"/>
        </w:rPr>
        <w:t>De250</w:t>
      </w:r>
      <w:r>
        <w:rPr>
          <w:rFonts w:hint="eastAsia" w:ascii="仿宋" w:hAnsi="仿宋" w:eastAsia="仿宋" w:cs="仿宋"/>
          <w:sz w:val="24"/>
          <w:szCs w:val="24"/>
        </w:rPr>
        <w:t>×</w:t>
      </w:r>
      <w:r>
        <w:rPr>
          <w:rFonts w:hint="eastAsia" w:ascii="仿宋" w:hAnsi="仿宋" w:eastAsia="仿宋" w:cs="仿宋"/>
          <w:sz w:val="24"/>
          <w:szCs w:val="24"/>
          <w:lang w:val="en-US" w:eastAsia="zh-CN"/>
        </w:rPr>
        <w:t>14.2-96米作为定向钻套管，</w:t>
      </w:r>
      <w:r>
        <w:rPr>
          <w:rFonts w:hint="eastAsia" w:ascii="仿宋" w:hAnsi="仿宋" w:eastAsia="仿宋" w:cs="仿宋"/>
          <w:sz w:val="24"/>
          <w:szCs w:val="24"/>
        </w:rPr>
        <w:t>新建埋地PE阀De160-7个及埋地平板闸阀DN300-1个；新建定向钻信号源井Φ350-12个。定向钻出入钻基坑宽2米×长3米×深1.5米，共25个。</w:t>
      </w:r>
    </w:p>
    <w:p>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结构形式：</w:t>
      </w:r>
      <w:r>
        <w:rPr>
          <w:rFonts w:ascii="仿宋" w:hAnsi="仿宋" w:eastAsia="仿宋" w:cs="仿宋"/>
          <w:sz w:val="24"/>
          <w:szCs w:val="24"/>
          <w:u w:val="single"/>
        </w:rPr>
        <w:t xml:space="preserve"> /。</w:t>
      </w:r>
    </w:p>
    <w:p>
      <w:pPr>
        <w:spacing w:line="360" w:lineRule="auto"/>
        <w:rPr>
          <w:rFonts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资金来源：</w:t>
      </w:r>
      <w:r>
        <w:rPr>
          <w:rFonts w:ascii="仿宋" w:hAnsi="仿宋" w:eastAsia="仿宋" w:cs="仿宋"/>
          <w:sz w:val="24"/>
          <w:szCs w:val="24"/>
          <w:u w:val="single"/>
        </w:rPr>
        <w:t xml:space="preserve"> </w:t>
      </w:r>
      <w:r>
        <w:rPr>
          <w:rFonts w:hint="eastAsia" w:ascii="仿宋" w:hAnsi="仿宋" w:eastAsia="仿宋" w:cs="仿宋"/>
          <w:sz w:val="24"/>
          <w:szCs w:val="24"/>
          <w:u w:val="single"/>
        </w:rPr>
        <w:t>企业自筹。</w:t>
      </w:r>
    </w:p>
    <w:p>
      <w:pPr>
        <w:spacing w:line="360" w:lineRule="auto"/>
        <w:ind w:firstLine="480"/>
        <w:rPr>
          <w:rFonts w:ascii="仿宋" w:hAnsi="仿宋" w:eastAsia="仿宋"/>
          <w:sz w:val="24"/>
          <w:szCs w:val="24"/>
        </w:rPr>
      </w:pPr>
      <w:r>
        <w:rPr>
          <w:rFonts w:hint="eastAsia" w:ascii="仿宋" w:hAnsi="仿宋" w:eastAsia="仿宋" w:cs="仿宋"/>
          <w:sz w:val="24"/>
          <w:szCs w:val="24"/>
        </w:rPr>
        <w:t>其他：</w:t>
      </w:r>
      <w:r>
        <w:rPr>
          <w:rFonts w:ascii="仿宋" w:hAnsi="仿宋" w:eastAsia="仿宋" w:cs="仿宋"/>
          <w:sz w:val="24"/>
          <w:szCs w:val="24"/>
          <w:u w:val="single"/>
        </w:rPr>
        <w:t xml:space="preserve"> /。</w:t>
      </w:r>
    </w:p>
    <w:p>
      <w:pPr>
        <w:spacing w:line="360" w:lineRule="auto"/>
        <w:rPr>
          <w:rFonts w:ascii="仿宋" w:hAnsi="仿宋" w:eastAsia="仿宋"/>
          <w:sz w:val="24"/>
          <w:szCs w:val="24"/>
          <w:u w:val="single"/>
        </w:rPr>
      </w:pPr>
    </w:p>
    <w:p>
      <w:pPr>
        <w:spacing w:line="360" w:lineRule="auto"/>
        <w:outlineLvl w:val="1"/>
        <w:rPr>
          <w:rFonts w:ascii="仿宋" w:hAnsi="仿宋" w:eastAsia="仿宋"/>
          <w:b/>
          <w:bCs/>
          <w:sz w:val="24"/>
          <w:szCs w:val="24"/>
        </w:rPr>
      </w:pPr>
      <w:bookmarkStart w:id="48" w:name="_Toc469383969"/>
      <w:bookmarkStart w:id="49" w:name="_Toc21081"/>
      <w:bookmarkStart w:id="50" w:name="_Toc25653595"/>
      <w:bookmarkStart w:id="51" w:name="_Toc266892753"/>
      <w:r>
        <w:rPr>
          <w:rFonts w:hint="eastAsia" w:ascii="仿宋" w:hAnsi="仿宋" w:eastAsia="仿宋" w:cs="仿宋"/>
          <w:b/>
          <w:bCs/>
          <w:sz w:val="24"/>
          <w:szCs w:val="24"/>
        </w:rPr>
        <w:t>二、工程内容与承包范围</w:t>
      </w:r>
      <w:bookmarkEnd w:id="48"/>
      <w:bookmarkEnd w:id="49"/>
      <w:bookmarkEnd w:id="50"/>
      <w:bookmarkEnd w:id="51"/>
    </w:p>
    <w:p>
      <w:pPr>
        <w:spacing w:line="360" w:lineRule="auto"/>
        <w:ind w:firstLine="523" w:firstLineChars="218"/>
        <w:rPr>
          <w:rFonts w:ascii="仿宋" w:hAnsi="仿宋" w:eastAsia="仿宋" w:cs="仿宋"/>
          <w:sz w:val="24"/>
          <w:szCs w:val="24"/>
          <w:u w:val="single"/>
        </w:rPr>
      </w:pPr>
      <w:r>
        <w:rPr>
          <w:rFonts w:hint="eastAsia" w:ascii="仿宋" w:hAnsi="仿宋" w:eastAsia="仿宋" w:cs="仿宋"/>
          <w:sz w:val="24"/>
          <w:szCs w:val="24"/>
        </w:rPr>
        <w:t>工程内容与承包范围</w:t>
      </w:r>
      <w:r>
        <w:rPr>
          <w:rFonts w:ascii="仿宋" w:hAnsi="仿宋" w:eastAsia="仿宋" w:cs="仿宋"/>
          <w:sz w:val="24"/>
          <w:szCs w:val="24"/>
        </w:rPr>
        <w:t>:</w:t>
      </w:r>
      <w:r>
        <w:rPr>
          <w:rFonts w:hint="eastAsia" w:ascii="仿宋" w:hAnsi="仿宋" w:eastAsia="仿宋" w:cs="仿宋"/>
          <w:sz w:val="24"/>
          <w:szCs w:val="24"/>
          <w:u w:val="single"/>
        </w:rPr>
        <w:t>包工、包料（甲供材料除外）、包工期、包质量、包绿色施工安全防护、包总承包范围内验收，包联合测试的总体组织与协调。</w:t>
      </w:r>
    </w:p>
    <w:p>
      <w:pPr>
        <w:spacing w:line="360" w:lineRule="auto"/>
        <w:ind w:firstLine="523" w:firstLineChars="218"/>
        <w:rPr>
          <w:rFonts w:ascii="仿宋" w:hAnsi="仿宋" w:eastAsia="仿宋" w:cs="仿宋"/>
          <w:sz w:val="24"/>
          <w:szCs w:val="24"/>
          <w:u w:val="single"/>
        </w:rPr>
      </w:pPr>
    </w:p>
    <w:p>
      <w:pPr>
        <w:spacing w:line="360" w:lineRule="auto"/>
        <w:outlineLvl w:val="1"/>
        <w:rPr>
          <w:rFonts w:ascii="仿宋" w:hAnsi="仿宋" w:eastAsia="仿宋"/>
          <w:b/>
          <w:bCs/>
          <w:sz w:val="24"/>
          <w:szCs w:val="24"/>
        </w:rPr>
      </w:pPr>
      <w:bookmarkStart w:id="52" w:name="_Toc469383970"/>
      <w:bookmarkStart w:id="53" w:name="_Toc25653596"/>
      <w:bookmarkStart w:id="54" w:name="_Toc266892754"/>
      <w:bookmarkStart w:id="55" w:name="_Toc2979"/>
      <w:r>
        <w:rPr>
          <w:rFonts w:hint="eastAsia" w:ascii="仿宋" w:hAnsi="仿宋" w:eastAsia="仿宋" w:cs="仿宋"/>
          <w:b/>
          <w:bCs/>
          <w:sz w:val="24"/>
          <w:szCs w:val="24"/>
        </w:rPr>
        <w:t>三、合同工期</w:t>
      </w:r>
      <w:bookmarkEnd w:id="52"/>
      <w:bookmarkEnd w:id="53"/>
      <w:bookmarkEnd w:id="54"/>
      <w:r>
        <w:rPr>
          <w:rFonts w:hint="eastAsia" w:ascii="仿宋" w:hAnsi="仿宋" w:eastAsia="仿宋" w:cs="仿宋"/>
          <w:b/>
          <w:bCs/>
          <w:sz w:val="24"/>
          <w:szCs w:val="24"/>
        </w:rPr>
        <w:t>（中标后根据标段情况填写）</w:t>
      </w:r>
      <w:bookmarkEnd w:id="55"/>
    </w:p>
    <w:p>
      <w:pPr>
        <w:spacing w:line="360" w:lineRule="auto"/>
        <w:ind w:left="1200" w:hanging="1200" w:hangingChars="500"/>
        <w:rPr>
          <w:rFonts w:ascii="仿宋" w:hAnsi="仿宋" w:eastAsia="仿宋" w:cs="仿宋"/>
          <w:sz w:val="24"/>
          <w:szCs w:val="24"/>
        </w:rPr>
      </w:pPr>
    </w:p>
    <w:p>
      <w:pPr>
        <w:spacing w:line="360" w:lineRule="auto"/>
        <w:ind w:left="1199" w:leftChars="250" w:hanging="674" w:hangingChars="281"/>
        <w:rPr>
          <w:rFonts w:ascii="仿宋" w:hAnsi="仿宋" w:eastAsia="仿宋"/>
          <w:sz w:val="24"/>
          <w:szCs w:val="24"/>
        </w:rPr>
      </w:pPr>
      <w:r>
        <w:rPr>
          <w:rFonts w:hint="eastAsia" w:ascii="仿宋" w:hAnsi="仿宋" w:eastAsia="仿宋" w:cs="仿宋"/>
          <w:sz w:val="24"/>
          <w:szCs w:val="24"/>
        </w:rPr>
        <w:t>工程合同工期总日历天数：</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180</w:t>
      </w:r>
      <w:r>
        <w:rPr>
          <w:rFonts w:ascii="仿宋" w:hAnsi="仿宋" w:eastAsia="仿宋" w:cs="仿宋"/>
          <w:sz w:val="24"/>
          <w:szCs w:val="24"/>
          <w:u w:val="single"/>
        </w:rPr>
        <w:t xml:space="preserve"> </w:t>
      </w:r>
      <w:r>
        <w:rPr>
          <w:rFonts w:hint="eastAsia" w:ascii="仿宋" w:hAnsi="仿宋" w:eastAsia="仿宋" w:cs="仿宋"/>
          <w:sz w:val="24"/>
          <w:szCs w:val="24"/>
        </w:rPr>
        <w:t>天。</w:t>
      </w:r>
    </w:p>
    <w:p>
      <w:pPr>
        <w:spacing w:line="360" w:lineRule="auto"/>
        <w:ind w:left="525" w:leftChars="250" w:firstLine="480" w:firstLineChars="200"/>
        <w:jc w:val="left"/>
        <w:rPr>
          <w:rFonts w:ascii="仿宋" w:hAnsi="仿宋" w:eastAsia="仿宋"/>
          <w:sz w:val="24"/>
          <w:szCs w:val="24"/>
        </w:rPr>
      </w:pPr>
      <w:r>
        <w:rPr>
          <w:rFonts w:hint="eastAsia" w:ascii="仿宋" w:hAnsi="仿宋" w:eastAsia="仿宋" w:cs="仿宋"/>
          <w:sz w:val="24"/>
          <w:szCs w:val="24"/>
        </w:rPr>
        <w:t>暂定从</w:t>
      </w:r>
      <w:r>
        <w:rPr>
          <w:rFonts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ascii="仿宋" w:hAnsi="仿宋" w:eastAsia="仿宋" w:cs="仿宋"/>
          <w:sz w:val="24"/>
          <w:szCs w:val="24"/>
        </w:rPr>
        <w:t xml:space="preserve">  月   </w:t>
      </w:r>
      <w:r>
        <w:rPr>
          <w:rFonts w:hint="eastAsia" w:ascii="仿宋" w:hAnsi="仿宋" w:eastAsia="仿宋" w:cs="仿宋"/>
          <w:sz w:val="24"/>
          <w:szCs w:val="24"/>
        </w:rPr>
        <w:t>日开始施工，至</w:t>
      </w:r>
      <w:r>
        <w:rPr>
          <w:rFonts w:ascii="仿宋" w:hAnsi="仿宋" w:eastAsia="仿宋" w:cs="仿宋"/>
          <w:sz w:val="24"/>
          <w:szCs w:val="24"/>
        </w:rPr>
        <w:t>202</w:t>
      </w:r>
      <w:r>
        <w:rPr>
          <w:rFonts w:hint="eastAsia" w:ascii="仿宋" w:hAnsi="仿宋" w:eastAsia="仿宋" w:cs="仿宋"/>
          <w:sz w:val="24"/>
          <w:szCs w:val="24"/>
          <w:lang w:val="en-US" w:eastAsia="zh-CN"/>
        </w:rPr>
        <w:t>3</w:t>
      </w:r>
      <w:r>
        <w:rPr>
          <w:rFonts w:ascii="仿宋" w:hAnsi="仿宋" w:eastAsia="仿宋" w:cs="仿宋"/>
          <w:sz w:val="24"/>
          <w:szCs w:val="24"/>
        </w:rPr>
        <w:t xml:space="preserve">年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日竣工完成，具体开工日期以现场具备施工条件且在项目依法领取施工许可证后</w:t>
      </w:r>
      <w:r>
        <w:rPr>
          <w:rFonts w:hint="eastAsia" w:ascii="仿宋" w:hAnsi="仿宋" w:eastAsia="仿宋" w:cs="仿宋_GB2312"/>
          <w:sz w:val="24"/>
          <w:szCs w:val="24"/>
        </w:rPr>
        <w:t>，</w:t>
      </w:r>
      <w:r>
        <w:rPr>
          <w:rFonts w:hint="eastAsia" w:ascii="仿宋" w:hAnsi="仿宋" w:eastAsia="仿宋"/>
          <w:sz w:val="24"/>
          <w:szCs w:val="24"/>
          <w:u w:val="single"/>
        </w:rPr>
        <w:t>监理总工程师</w:t>
      </w:r>
      <w:r>
        <w:rPr>
          <w:rFonts w:hint="eastAsia" w:ascii="仿宋" w:hAnsi="仿宋" w:eastAsia="仿宋" w:cs="仿宋_GB2312"/>
          <w:sz w:val="24"/>
          <w:szCs w:val="24"/>
        </w:rPr>
        <w:t>签发的开工令日期为准。工期总日历天数与根据前述计划开竣工日期计算的工期天数不一致的，以工期总日历天数为准。</w:t>
      </w:r>
    </w:p>
    <w:p>
      <w:pPr>
        <w:spacing w:line="360" w:lineRule="auto"/>
        <w:rPr>
          <w:rFonts w:ascii="仿宋" w:hAnsi="仿宋" w:eastAsia="仿宋"/>
          <w:sz w:val="24"/>
          <w:szCs w:val="24"/>
        </w:rPr>
      </w:pPr>
    </w:p>
    <w:p>
      <w:pPr>
        <w:spacing w:line="360" w:lineRule="auto"/>
        <w:outlineLvl w:val="1"/>
        <w:rPr>
          <w:rFonts w:ascii="仿宋" w:hAnsi="仿宋" w:eastAsia="仿宋"/>
          <w:b/>
          <w:bCs/>
          <w:sz w:val="24"/>
          <w:szCs w:val="24"/>
        </w:rPr>
      </w:pPr>
      <w:bookmarkStart w:id="56" w:name="_Toc469383971"/>
      <w:bookmarkStart w:id="57" w:name="_Toc266892755"/>
      <w:bookmarkStart w:id="58" w:name="_Toc25653597"/>
      <w:bookmarkStart w:id="59" w:name="_Toc26579"/>
      <w:r>
        <w:rPr>
          <w:rFonts w:hint="eastAsia" w:ascii="仿宋" w:hAnsi="仿宋" w:eastAsia="仿宋" w:cs="仿宋"/>
          <w:b/>
          <w:bCs/>
          <w:sz w:val="24"/>
          <w:szCs w:val="24"/>
        </w:rPr>
        <w:t>★四、质量标准</w:t>
      </w:r>
      <w:bookmarkEnd w:id="56"/>
      <w:bookmarkEnd w:id="57"/>
      <w:bookmarkEnd w:id="58"/>
      <w:r>
        <w:rPr>
          <w:rFonts w:hint="eastAsia" w:ascii="仿宋" w:hAnsi="仿宋" w:eastAsia="仿宋" w:cs="仿宋"/>
          <w:b/>
          <w:bCs/>
          <w:sz w:val="24"/>
          <w:szCs w:val="24"/>
        </w:rPr>
        <w:t>（中标后根据标段情况填写）</w:t>
      </w:r>
      <w:bookmarkEnd w:id="59"/>
    </w:p>
    <w:p>
      <w:pPr>
        <w:spacing w:line="360" w:lineRule="auto"/>
        <w:ind w:left="480" w:hanging="480" w:hangingChars="200"/>
        <w:rPr>
          <w:rFonts w:ascii="仿宋" w:hAnsi="仿宋" w:eastAsia="仿宋" w:cs="仿宋"/>
          <w:sz w:val="24"/>
          <w:szCs w:val="24"/>
        </w:rPr>
      </w:pPr>
    </w:p>
    <w:p>
      <w:pPr>
        <w:spacing w:line="360" w:lineRule="auto"/>
        <w:ind w:left="479" w:leftChars="228" w:firstLine="43" w:firstLineChars="18"/>
        <w:rPr>
          <w:rFonts w:ascii="仿宋" w:hAnsi="仿宋" w:eastAsia="仿宋"/>
          <w:sz w:val="24"/>
          <w:szCs w:val="24"/>
        </w:rPr>
      </w:pPr>
      <w:r>
        <w:rPr>
          <w:rFonts w:hint="eastAsia" w:ascii="仿宋" w:hAnsi="仿宋" w:eastAsia="仿宋" w:cs="仿宋"/>
          <w:sz w:val="24"/>
          <w:szCs w:val="24"/>
        </w:rPr>
        <w:t>工程质量标准：</w:t>
      </w:r>
    </w:p>
    <w:p>
      <w:pPr>
        <w:spacing w:line="360" w:lineRule="auto"/>
        <w:ind w:left="479" w:leftChars="228" w:firstLine="43" w:firstLineChars="18"/>
        <w:rPr>
          <w:rFonts w:ascii="仿宋" w:hAnsi="仿宋" w:eastAsia="仿宋"/>
          <w:sz w:val="24"/>
          <w:szCs w:val="24"/>
        </w:rPr>
      </w:pPr>
      <w:r>
        <w:rPr>
          <w:rFonts w:ascii="仿宋" w:hAnsi="仿宋" w:eastAsia="仿宋" w:cs="仿宋"/>
          <w:sz w:val="24"/>
          <w:szCs w:val="24"/>
        </w:rPr>
        <w:sym w:font="Wingdings 2" w:char="F052"/>
      </w:r>
      <w:r>
        <w:rPr>
          <w:rFonts w:ascii="仿宋" w:hAnsi="仿宋" w:eastAsia="仿宋" w:cs="仿宋"/>
          <w:sz w:val="24"/>
          <w:szCs w:val="24"/>
        </w:rPr>
        <w:t xml:space="preserve"> 确保符合国家、省、市相关法律法规要求的质量验收标准，并达到合格或（以上标准）。</w:t>
      </w:r>
    </w:p>
    <w:p>
      <w:pPr>
        <w:ind w:firstLine="480" w:firstLineChars="200"/>
        <w:rPr>
          <w:rFonts w:ascii="仿宋" w:hAnsi="仿宋" w:eastAsia="仿宋"/>
          <w:sz w:val="24"/>
          <w:szCs w:val="24"/>
          <w:u w:val="single"/>
        </w:rPr>
      </w:pPr>
    </w:p>
    <w:p>
      <w:pPr>
        <w:spacing w:line="360" w:lineRule="auto"/>
        <w:outlineLvl w:val="1"/>
        <w:rPr>
          <w:rFonts w:ascii="仿宋" w:hAnsi="仿宋" w:eastAsia="仿宋"/>
          <w:b/>
          <w:bCs/>
          <w:sz w:val="24"/>
          <w:szCs w:val="24"/>
        </w:rPr>
      </w:pPr>
      <w:bookmarkStart w:id="60" w:name="_Toc25653598"/>
      <w:bookmarkStart w:id="61" w:name="_Toc266892756"/>
      <w:bookmarkStart w:id="62" w:name="_Toc469383972"/>
      <w:bookmarkStart w:id="63" w:name="_Toc22092"/>
      <w:r>
        <w:rPr>
          <w:rFonts w:hint="eastAsia" w:ascii="仿宋" w:hAnsi="仿宋" w:eastAsia="仿宋" w:cs="仿宋"/>
          <w:b/>
          <w:bCs/>
          <w:sz w:val="24"/>
          <w:szCs w:val="24"/>
        </w:rPr>
        <w:t>五、合同价款</w:t>
      </w:r>
      <w:bookmarkEnd w:id="60"/>
      <w:bookmarkEnd w:id="61"/>
      <w:bookmarkEnd w:id="62"/>
      <w:r>
        <w:rPr>
          <w:rFonts w:hint="eastAsia" w:ascii="仿宋" w:hAnsi="仿宋" w:eastAsia="仿宋" w:cs="仿宋"/>
          <w:b/>
          <w:bCs/>
          <w:sz w:val="24"/>
          <w:szCs w:val="24"/>
        </w:rPr>
        <w:t>（中标后根据标段情况填写）</w:t>
      </w:r>
      <w:bookmarkEnd w:id="63"/>
    </w:p>
    <w:p>
      <w:pPr>
        <w:spacing w:line="360" w:lineRule="auto"/>
        <w:rPr>
          <w:rFonts w:ascii="仿宋" w:hAnsi="仿宋" w:eastAsia="仿宋" w:cs="仿宋"/>
          <w:sz w:val="24"/>
          <w:szCs w:val="24"/>
        </w:rPr>
      </w:pPr>
    </w:p>
    <w:p>
      <w:pPr>
        <w:spacing w:line="360" w:lineRule="auto"/>
        <w:ind w:firstLine="523" w:firstLineChars="218"/>
        <w:rPr>
          <w:rFonts w:ascii="仿宋" w:hAnsi="仿宋" w:eastAsia="仿宋"/>
          <w:sz w:val="24"/>
          <w:szCs w:val="24"/>
        </w:rPr>
      </w:pPr>
      <w:r>
        <w:rPr>
          <w:rFonts w:hint="eastAsia" w:ascii="仿宋" w:hAnsi="仿宋" w:eastAsia="仿宋" w:cs="仿宋"/>
          <w:sz w:val="24"/>
          <w:szCs w:val="24"/>
        </w:rPr>
        <w:t>含税合同总价（大写）：；</w:t>
      </w:r>
    </w:p>
    <w:p>
      <w:pPr>
        <w:spacing w:line="360" w:lineRule="auto"/>
        <w:ind w:firstLine="1960" w:firstLineChars="817"/>
        <w:rPr>
          <w:rFonts w:ascii="仿宋" w:hAnsi="仿宋" w:eastAsia="仿宋" w:cs="仿宋"/>
          <w:sz w:val="24"/>
          <w:szCs w:val="24"/>
        </w:rPr>
      </w:pPr>
      <w:r>
        <w:rPr>
          <w:rFonts w:hint="eastAsia" w:ascii="仿宋" w:hAnsi="仿宋" w:eastAsia="仿宋" w:cs="仿宋"/>
          <w:sz w:val="24"/>
          <w:szCs w:val="24"/>
        </w:rPr>
        <w:t>（小写）： 元。</w:t>
      </w:r>
    </w:p>
    <w:p>
      <w:pPr>
        <w:autoSpaceDE w:val="0"/>
        <w:autoSpaceDN w:val="0"/>
        <w:adjustRightInd w:val="0"/>
        <w:spacing w:after="156" w:afterLines="50" w:line="360" w:lineRule="auto"/>
        <w:ind w:firstLine="480" w:firstLineChars="200"/>
        <w:rPr>
          <w:rFonts w:ascii="仿宋" w:hAnsi="仿宋" w:eastAsia="仿宋" w:cs="仿宋"/>
          <w:sz w:val="24"/>
          <w:szCs w:val="24"/>
        </w:rPr>
      </w:pPr>
      <w:r>
        <w:rPr>
          <w:rFonts w:hint="eastAsia" w:ascii="仿宋" w:hAnsi="仿宋" w:eastAsia="仿宋" w:cs="仿宋"/>
          <w:sz w:val="24"/>
          <w:szCs w:val="24"/>
        </w:rPr>
        <w:t>不含税合同价（小写）：</w:t>
      </w:r>
      <w:r>
        <w:rPr>
          <w:rFonts w:hint="eastAsia" w:ascii="仿宋" w:hAnsi="仿宋" w:eastAsia="仿宋" w:cs="仿宋"/>
          <w:sz w:val="24"/>
          <w:szCs w:val="24"/>
          <w:u w:val="single"/>
        </w:rPr>
        <w:t xml:space="preserve"> </w:t>
      </w:r>
      <w:r>
        <w:rPr>
          <w:rFonts w:hint="eastAsia" w:ascii="仿宋" w:hAnsi="仿宋" w:eastAsia="仿宋" w:cs="仿宋"/>
          <w:sz w:val="24"/>
          <w:szCs w:val="24"/>
        </w:rPr>
        <w:t>元、税额元（增值税率</w:t>
      </w:r>
      <w:r>
        <w:rPr>
          <w:rFonts w:ascii="仿宋" w:hAnsi="仿宋" w:eastAsia="仿宋" w:cs="仿宋"/>
          <w:sz w:val="24"/>
          <w:szCs w:val="24"/>
        </w:rPr>
        <w:t>9%），如因国家税收政策变化，则按不含税价不变原则相应调整税率和税额。</w:t>
      </w:r>
    </w:p>
    <w:p>
      <w:pPr>
        <w:autoSpaceDE w:val="0"/>
        <w:autoSpaceDN w:val="0"/>
        <w:adjustRightInd w:val="0"/>
        <w:spacing w:line="360" w:lineRule="auto"/>
        <w:ind w:firstLine="1560" w:firstLineChars="650"/>
        <w:jc w:val="left"/>
        <w:rPr>
          <w:rFonts w:ascii="仿宋" w:hAnsi="仿宋" w:eastAsia="仿宋"/>
          <w:kern w:val="0"/>
          <w:sz w:val="24"/>
          <w:szCs w:val="24"/>
        </w:rPr>
      </w:pPr>
      <w:r>
        <w:rPr>
          <w:rFonts w:hint="eastAsia" w:ascii="仿宋" w:hAnsi="仿宋" w:eastAsia="仿宋" w:cs="仿宋"/>
          <w:kern w:val="0"/>
          <w:sz w:val="24"/>
          <w:szCs w:val="24"/>
        </w:rPr>
        <w:t>其中：暂列金额</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pPr>
        <w:spacing w:line="360" w:lineRule="auto"/>
        <w:ind w:firstLine="2280" w:firstLineChars="950"/>
        <w:rPr>
          <w:rFonts w:ascii="仿宋" w:hAnsi="仿宋" w:eastAsia="仿宋"/>
          <w:kern w:val="0"/>
          <w:sz w:val="24"/>
          <w:szCs w:val="24"/>
        </w:rPr>
      </w:pPr>
      <w:r>
        <w:rPr>
          <w:rFonts w:hint="eastAsia" w:ascii="仿宋" w:hAnsi="仿宋" w:eastAsia="仿宋" w:cs="仿宋"/>
          <w:kern w:val="0"/>
          <w:sz w:val="24"/>
          <w:szCs w:val="24"/>
        </w:rPr>
        <w:t xml:space="preserve">绿色施工安全防护措施费 </w:t>
      </w:r>
      <w:r>
        <w:rPr>
          <w:rFonts w:ascii="仿宋" w:hAnsi="仿宋" w:eastAsia="仿宋" w:cs="仿宋"/>
          <w:kern w:val="0"/>
          <w:sz w:val="24"/>
          <w:szCs w:val="24"/>
        </w:rPr>
        <w:t xml:space="preserve">     </w:t>
      </w:r>
      <w:r>
        <w:rPr>
          <w:rFonts w:hint="eastAsia" w:ascii="仿宋" w:hAnsi="仿宋" w:eastAsia="仿宋" w:cs="仿宋"/>
          <w:kern w:val="0"/>
          <w:sz w:val="24"/>
          <w:szCs w:val="24"/>
        </w:rPr>
        <w:t>元，</w:t>
      </w:r>
    </w:p>
    <w:p>
      <w:pPr>
        <w:spacing w:line="360" w:lineRule="auto"/>
        <w:ind w:firstLine="2280" w:firstLineChars="950"/>
        <w:rPr>
          <w:rFonts w:ascii="仿宋" w:hAnsi="仿宋" w:eastAsia="仿宋"/>
          <w:sz w:val="24"/>
          <w:szCs w:val="24"/>
        </w:rPr>
      </w:pPr>
      <w:r>
        <w:rPr>
          <w:rFonts w:hint="eastAsia" w:ascii="仿宋" w:hAnsi="仿宋" w:eastAsia="仿宋" w:cs="仿宋"/>
          <w:kern w:val="0"/>
          <w:sz w:val="24"/>
          <w:szCs w:val="24"/>
        </w:rPr>
        <w:t>余泥渣土（土方、石方、淤泥）场外运输与排放费用</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pPr>
        <w:spacing w:line="360" w:lineRule="auto"/>
        <w:ind w:firstLine="523" w:firstLineChars="218"/>
        <w:rPr>
          <w:rFonts w:ascii="仿宋" w:hAnsi="仿宋" w:eastAsia="仿宋"/>
          <w:sz w:val="24"/>
          <w:szCs w:val="24"/>
        </w:rPr>
      </w:pPr>
      <w:r>
        <w:rPr>
          <w:rFonts w:hint="eastAsia" w:ascii="仿宋" w:hAnsi="仿宋" w:eastAsia="仿宋" w:cs="仿宋"/>
          <w:sz w:val="24"/>
          <w:szCs w:val="24"/>
        </w:rPr>
        <w:t>项目单价：</w:t>
      </w:r>
      <w:r>
        <w:rPr>
          <w:rFonts w:ascii="仿宋" w:hAnsi="仿宋" w:eastAsia="仿宋" w:cs="仿宋"/>
          <w:sz w:val="24"/>
          <w:szCs w:val="24"/>
        </w:rPr>
        <w:sym w:font="Wingdings 2" w:char="F052"/>
      </w:r>
      <w:r>
        <w:rPr>
          <w:rFonts w:hint="eastAsia" w:ascii="仿宋" w:hAnsi="仿宋" w:eastAsia="仿宋" w:cs="仿宋"/>
          <w:sz w:val="24"/>
          <w:szCs w:val="24"/>
        </w:rPr>
        <w:t>详见承包人的投标报价书（招标工程）；</w:t>
      </w:r>
    </w:p>
    <w:p>
      <w:pPr>
        <w:spacing w:line="360" w:lineRule="auto"/>
        <w:ind w:firstLine="1680" w:firstLineChars="700"/>
        <w:rPr>
          <w:rFonts w:ascii="仿宋" w:hAnsi="仿宋" w:eastAsia="仿宋"/>
          <w:sz w:val="24"/>
          <w:szCs w:val="24"/>
        </w:rPr>
      </w:pPr>
    </w:p>
    <w:p>
      <w:pPr>
        <w:spacing w:line="360" w:lineRule="auto"/>
        <w:rPr>
          <w:rFonts w:ascii="仿宋" w:hAnsi="仿宋" w:eastAsia="仿宋" w:cs="仿宋"/>
          <w:b/>
          <w:bCs/>
          <w:kern w:val="0"/>
          <w:sz w:val="24"/>
          <w:szCs w:val="24"/>
        </w:rPr>
      </w:pPr>
      <w:r>
        <w:rPr>
          <w:rFonts w:hint="eastAsia" w:ascii="仿宋" w:hAnsi="仿宋" w:eastAsia="仿宋" w:cs="仿宋"/>
          <w:b/>
          <w:bCs/>
          <w:sz w:val="24"/>
          <w:szCs w:val="24"/>
        </w:rPr>
        <w:t>★六、</w:t>
      </w:r>
      <w:r>
        <w:rPr>
          <w:rFonts w:hint="eastAsia" w:ascii="仿宋" w:hAnsi="仿宋" w:eastAsia="仿宋" w:cs="仿宋"/>
          <w:b/>
          <w:bCs/>
          <w:kern w:val="0"/>
          <w:sz w:val="24"/>
          <w:szCs w:val="24"/>
        </w:rPr>
        <w:t>工人工资支付分账</w:t>
      </w:r>
    </w:p>
    <w:p>
      <w:pPr>
        <w:widowControl/>
        <w:spacing w:line="360" w:lineRule="auto"/>
        <w:ind w:firstLine="420"/>
        <w:rPr>
          <w:rFonts w:ascii="仿宋" w:hAnsi="仿宋" w:eastAsia="仿宋" w:cs="仿宋"/>
          <w:kern w:val="0"/>
          <w:sz w:val="24"/>
          <w:szCs w:val="24"/>
        </w:rPr>
      </w:pPr>
      <w:r>
        <w:rPr>
          <w:rFonts w:hint="eastAsia" w:ascii="仿宋" w:hAnsi="仿宋" w:eastAsia="仿宋" w:cs="仿宋"/>
          <w:kern w:val="0"/>
          <w:sz w:val="24"/>
          <w:szCs w:val="24"/>
        </w:rPr>
        <w:t>工人工资款支付专用账户开设的约定内容：</w:t>
      </w:r>
      <w:r>
        <w:rPr>
          <w:rFonts w:hint="eastAsia" w:ascii="仿宋" w:hAnsi="仿宋" w:eastAsia="仿宋" w:cs="仿宋"/>
          <w:kern w:val="0"/>
          <w:sz w:val="24"/>
          <w:szCs w:val="24"/>
          <w:u w:val="single"/>
        </w:rPr>
        <w:t>承包人向银行开设工人工资支付专用账户，确保通过工人工资专用账户按时足额支付工人工资。</w:t>
      </w:r>
      <w:r>
        <w:rPr>
          <w:rFonts w:ascii="仿宋" w:hAnsi="仿宋" w:eastAsia="仿宋" w:cs="仿宋"/>
          <w:kern w:val="0"/>
          <w:sz w:val="24"/>
          <w:szCs w:val="24"/>
          <w:u w:val="single"/>
        </w:rPr>
        <w:t xml:space="preserve">  </w:t>
      </w:r>
    </w:p>
    <w:p>
      <w:pPr>
        <w:spacing w:line="360" w:lineRule="auto"/>
        <w:ind w:firstLine="480" w:firstLineChars="200"/>
        <w:rPr>
          <w:rFonts w:ascii="仿宋" w:hAnsi="仿宋" w:eastAsia="仿宋"/>
          <w:kern w:val="0"/>
          <w:sz w:val="24"/>
          <w:szCs w:val="24"/>
        </w:rPr>
      </w:pPr>
      <w:r>
        <w:rPr>
          <w:rFonts w:hint="eastAsia" w:ascii="仿宋" w:hAnsi="仿宋" w:eastAsia="仿宋" w:cs="仿宋"/>
          <w:kern w:val="0"/>
          <w:sz w:val="24"/>
          <w:szCs w:val="24"/>
        </w:rPr>
        <w:t>工人工资款支付专用账户开户银行（如有）：</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（暂无）</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pPr>
        <w:spacing w:line="360" w:lineRule="auto"/>
        <w:ind w:firstLine="495"/>
        <w:rPr>
          <w:rFonts w:ascii="仿宋" w:hAnsi="仿宋" w:eastAsia="仿宋"/>
          <w:kern w:val="0"/>
          <w:sz w:val="24"/>
          <w:szCs w:val="24"/>
        </w:rPr>
      </w:pPr>
      <w:r>
        <w:rPr>
          <w:rFonts w:hint="eastAsia" w:ascii="仿宋" w:hAnsi="仿宋" w:eastAsia="仿宋" w:cs="仿宋"/>
          <w:kern w:val="0"/>
          <w:sz w:val="24"/>
          <w:szCs w:val="24"/>
        </w:rPr>
        <w:t>工人工资款支付专用账户（如有）：</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（暂无）</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pPr>
        <w:spacing w:line="360" w:lineRule="auto"/>
        <w:ind w:left="479" w:leftChars="228" w:firstLine="12" w:firstLineChars="5"/>
        <w:rPr>
          <w:rFonts w:ascii="仿宋" w:hAnsi="仿宋" w:eastAsia="仿宋"/>
          <w:kern w:val="0"/>
          <w:sz w:val="24"/>
          <w:szCs w:val="24"/>
        </w:rPr>
      </w:pPr>
      <w:r>
        <w:rPr>
          <w:rFonts w:hint="eastAsia" w:ascii="仿宋" w:hAnsi="仿宋" w:eastAsia="仿宋" w:cs="仿宋"/>
          <w:kern w:val="0"/>
          <w:sz w:val="24"/>
          <w:szCs w:val="24"/>
        </w:rPr>
        <w:t>工程款中的工人工资款比例：</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见《建设工程投标书》</w:t>
      </w:r>
      <w:r>
        <w:rPr>
          <w:rFonts w:ascii="仿宋" w:hAnsi="仿宋" w:eastAsia="仿宋" w:cs="仿宋"/>
          <w:kern w:val="0"/>
          <w:sz w:val="24"/>
          <w:szCs w:val="24"/>
          <w:u w:val="single"/>
        </w:rPr>
        <w:t xml:space="preserve"> ，</w:t>
      </w:r>
    </w:p>
    <w:p>
      <w:pPr>
        <w:spacing w:line="360" w:lineRule="auto"/>
        <w:ind w:left="479" w:leftChars="228" w:firstLine="12" w:firstLineChars="5"/>
        <w:rPr>
          <w:rFonts w:ascii="仿宋" w:hAnsi="仿宋" w:eastAsia="仿宋"/>
          <w:kern w:val="0"/>
          <w:sz w:val="24"/>
          <w:szCs w:val="24"/>
        </w:rPr>
      </w:pPr>
      <w:r>
        <w:rPr>
          <w:rFonts w:hint="eastAsia" w:ascii="仿宋" w:hAnsi="仿宋" w:eastAsia="仿宋" w:cs="仿宋"/>
          <w:kern w:val="0"/>
          <w:sz w:val="24"/>
          <w:szCs w:val="24"/>
        </w:rPr>
        <w:t>其中：每一期工程进度款中的工人工资款比例：</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依照相关法律法规及管理条例执行</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pPr>
        <w:spacing w:line="360" w:lineRule="auto"/>
        <w:ind w:firstLine="480" w:firstLineChars="200"/>
        <w:jc w:val="left"/>
        <w:rPr>
          <w:rFonts w:ascii="仿宋" w:hAnsi="仿宋" w:eastAsia="仿宋"/>
          <w:kern w:val="0"/>
          <w:sz w:val="24"/>
          <w:szCs w:val="24"/>
        </w:rPr>
      </w:pPr>
      <w:r>
        <w:rPr>
          <w:rFonts w:hint="eastAsia" w:ascii="仿宋" w:hAnsi="仿宋" w:eastAsia="仿宋" w:cs="仿宋"/>
          <w:kern w:val="0"/>
          <w:sz w:val="24"/>
          <w:szCs w:val="24"/>
        </w:rPr>
        <w:t>工人工资支付周期：</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承包人按月支付</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pPr>
        <w:ind w:firstLine="465"/>
        <w:rPr>
          <w:rFonts w:ascii="仿宋" w:hAnsi="仿宋" w:eastAsia="仿宋" w:cs="仿宋"/>
          <w:kern w:val="0"/>
          <w:sz w:val="24"/>
          <w:szCs w:val="24"/>
        </w:rPr>
      </w:pPr>
      <w:r>
        <w:rPr>
          <w:rFonts w:hint="eastAsia" w:ascii="仿宋" w:hAnsi="仿宋" w:eastAsia="仿宋" w:cs="仿宋"/>
          <w:kern w:val="0"/>
          <w:sz w:val="24"/>
          <w:szCs w:val="24"/>
        </w:rPr>
        <w:t>承包人已确认上述约定工程款中的工人工资款比例能满足本工程项目的工人工资支付。</w:t>
      </w:r>
    </w:p>
    <w:p>
      <w:pPr>
        <w:ind w:firstLine="465"/>
      </w:pPr>
    </w:p>
    <w:p>
      <w:pPr>
        <w:spacing w:line="360" w:lineRule="auto"/>
        <w:outlineLvl w:val="1"/>
        <w:rPr>
          <w:rFonts w:ascii="仿宋" w:hAnsi="仿宋" w:eastAsia="仿宋"/>
          <w:b/>
          <w:bCs/>
          <w:sz w:val="24"/>
          <w:szCs w:val="24"/>
        </w:rPr>
      </w:pPr>
      <w:bookmarkStart w:id="64" w:name="_Toc266892757"/>
      <w:bookmarkStart w:id="65" w:name="_Toc25653599"/>
      <w:bookmarkStart w:id="66" w:name="_Toc28727"/>
      <w:bookmarkStart w:id="67" w:name="_Toc469383973"/>
      <w:r>
        <w:rPr>
          <w:rFonts w:hint="eastAsia" w:ascii="仿宋" w:hAnsi="仿宋" w:eastAsia="仿宋" w:cs="仿宋"/>
          <w:b/>
          <w:bCs/>
          <w:sz w:val="24"/>
          <w:szCs w:val="24"/>
        </w:rPr>
        <w:t>七、组成合同的文件</w:t>
      </w:r>
      <w:bookmarkEnd w:id="64"/>
      <w:bookmarkEnd w:id="65"/>
      <w:bookmarkEnd w:id="66"/>
      <w:bookmarkEnd w:id="67"/>
    </w:p>
    <w:p>
      <w:pPr>
        <w:pStyle w:val="21"/>
        <w:tabs>
          <w:tab w:val="left" w:pos="1260"/>
        </w:tabs>
        <w:spacing w:line="360" w:lineRule="auto"/>
        <w:ind w:left="510" w:leftChars="-100" w:hanging="720" w:hangingChars="300"/>
        <w:rPr>
          <w:rFonts w:ascii="仿宋" w:hAnsi="仿宋" w:eastAsia="仿宋" w:cs="仿宋"/>
          <w:sz w:val="24"/>
          <w:szCs w:val="24"/>
        </w:rPr>
      </w:pPr>
    </w:p>
    <w:p>
      <w:pPr>
        <w:pStyle w:val="21"/>
        <w:tabs>
          <w:tab w:val="left" w:pos="1260"/>
        </w:tabs>
        <w:spacing w:line="360" w:lineRule="auto"/>
        <w:ind w:firstLine="480" w:firstLineChars="200"/>
        <w:rPr>
          <w:rFonts w:ascii="仿宋" w:hAnsi="仿宋" w:eastAsia="仿宋"/>
          <w:sz w:val="24"/>
          <w:szCs w:val="24"/>
        </w:rPr>
      </w:pPr>
      <w:r>
        <w:rPr>
          <w:rFonts w:hint="eastAsia" w:ascii="仿宋" w:hAnsi="仿宋" w:eastAsia="仿宋" w:cs="仿宋"/>
          <w:sz w:val="24"/>
          <w:szCs w:val="24"/>
        </w:rPr>
        <w:t>组成本合同的文件及其优先解释顺序与本合同第二部分《通用条款》第</w:t>
      </w:r>
      <w:r>
        <w:rPr>
          <w:rFonts w:ascii="仿宋" w:hAnsi="仿宋" w:eastAsia="仿宋" w:cs="仿宋"/>
          <w:sz w:val="24"/>
          <w:szCs w:val="24"/>
        </w:rPr>
        <w:t>2.2</w:t>
      </w:r>
      <w:r>
        <w:rPr>
          <w:rFonts w:hint="eastAsia" w:ascii="仿宋" w:hAnsi="仿宋" w:eastAsia="仿宋" w:cs="仿宋"/>
          <w:sz w:val="24"/>
          <w:szCs w:val="24"/>
        </w:rPr>
        <w:t>款赋予的规定一致。</w:t>
      </w:r>
    </w:p>
    <w:p>
      <w:pPr>
        <w:pStyle w:val="21"/>
        <w:tabs>
          <w:tab w:val="left" w:pos="1260"/>
        </w:tabs>
        <w:spacing w:line="360" w:lineRule="auto"/>
        <w:ind w:firstLine="520" w:firstLineChars="217"/>
        <w:rPr>
          <w:rFonts w:ascii="仿宋" w:hAnsi="仿宋" w:eastAsia="仿宋"/>
          <w:sz w:val="24"/>
          <w:szCs w:val="24"/>
        </w:rPr>
      </w:pPr>
    </w:p>
    <w:p>
      <w:pPr>
        <w:spacing w:line="360" w:lineRule="auto"/>
        <w:outlineLvl w:val="1"/>
        <w:rPr>
          <w:rFonts w:ascii="仿宋" w:hAnsi="仿宋" w:eastAsia="仿宋"/>
          <w:b/>
          <w:bCs/>
          <w:sz w:val="24"/>
          <w:szCs w:val="24"/>
        </w:rPr>
      </w:pPr>
      <w:bookmarkStart w:id="68" w:name="_Toc266892758"/>
      <w:bookmarkStart w:id="69" w:name="_Toc25653600"/>
      <w:bookmarkStart w:id="70" w:name="_Toc26404"/>
      <w:bookmarkStart w:id="71" w:name="_Toc469383974"/>
      <w:r>
        <w:rPr>
          <w:rFonts w:hint="eastAsia" w:ascii="仿宋" w:hAnsi="仿宋" w:eastAsia="仿宋" w:cs="仿宋"/>
          <w:b/>
          <w:bCs/>
          <w:sz w:val="24"/>
          <w:szCs w:val="24"/>
        </w:rPr>
        <w:t>八、词语含义</w:t>
      </w:r>
      <w:bookmarkEnd w:id="68"/>
      <w:bookmarkEnd w:id="69"/>
      <w:bookmarkEnd w:id="70"/>
      <w:bookmarkEnd w:id="71"/>
    </w:p>
    <w:p>
      <w:pPr>
        <w:pStyle w:val="19"/>
        <w:spacing w:line="360" w:lineRule="auto"/>
        <w:ind w:firstLine="480" w:firstLineChars="200"/>
        <w:rPr>
          <w:rFonts w:ascii="仿宋" w:hAnsi="仿宋" w:eastAsia="仿宋"/>
          <w:sz w:val="24"/>
          <w:szCs w:val="24"/>
        </w:rPr>
      </w:pPr>
    </w:p>
    <w:p>
      <w:pPr>
        <w:pStyle w:val="19"/>
        <w:spacing w:line="360" w:lineRule="auto"/>
        <w:ind w:firstLine="480" w:firstLineChars="200"/>
        <w:rPr>
          <w:rFonts w:ascii="仿宋" w:hAnsi="仿宋" w:eastAsia="仿宋"/>
          <w:sz w:val="24"/>
          <w:szCs w:val="24"/>
        </w:rPr>
      </w:pPr>
      <w:r>
        <w:rPr>
          <w:rFonts w:hint="eastAsia" w:ascii="仿宋" w:hAnsi="仿宋" w:eastAsia="仿宋" w:cs="仿宋"/>
          <w:sz w:val="24"/>
          <w:szCs w:val="24"/>
        </w:rPr>
        <w:t>本协议书中有关词语含义与本合同第二部分《通用条款》第</w:t>
      </w:r>
      <w:r>
        <w:rPr>
          <w:rFonts w:ascii="仿宋" w:hAnsi="仿宋" w:eastAsia="仿宋" w:cs="仿宋"/>
          <w:sz w:val="24"/>
          <w:szCs w:val="24"/>
        </w:rPr>
        <w:t>1</w:t>
      </w:r>
      <w:r>
        <w:rPr>
          <w:rFonts w:hint="eastAsia" w:ascii="仿宋" w:hAnsi="仿宋" w:eastAsia="仿宋" w:cs="仿宋"/>
          <w:sz w:val="24"/>
          <w:szCs w:val="24"/>
        </w:rPr>
        <w:t>条赋予它们的定义相同。</w:t>
      </w:r>
    </w:p>
    <w:p>
      <w:pPr>
        <w:pStyle w:val="19"/>
        <w:spacing w:line="360" w:lineRule="auto"/>
        <w:ind w:firstLine="480" w:firstLineChars="200"/>
        <w:rPr>
          <w:rFonts w:ascii="仿宋" w:hAnsi="仿宋" w:eastAsia="仿宋"/>
          <w:sz w:val="24"/>
          <w:szCs w:val="24"/>
        </w:rPr>
      </w:pPr>
    </w:p>
    <w:p>
      <w:pPr>
        <w:spacing w:line="360" w:lineRule="auto"/>
        <w:outlineLvl w:val="1"/>
        <w:rPr>
          <w:rFonts w:ascii="仿宋" w:hAnsi="仿宋" w:eastAsia="仿宋"/>
          <w:b/>
          <w:bCs/>
          <w:sz w:val="24"/>
          <w:szCs w:val="24"/>
        </w:rPr>
      </w:pPr>
      <w:bookmarkStart w:id="72" w:name="_Toc25653601"/>
      <w:bookmarkStart w:id="73" w:name="_Toc266892759"/>
      <w:bookmarkStart w:id="74" w:name="_Toc469383975"/>
      <w:bookmarkStart w:id="75" w:name="_Toc5694"/>
      <w:r>
        <w:rPr>
          <w:rFonts w:hint="eastAsia" w:ascii="仿宋" w:hAnsi="仿宋" w:eastAsia="仿宋" w:cs="仿宋"/>
          <w:b/>
          <w:bCs/>
          <w:sz w:val="24"/>
          <w:szCs w:val="24"/>
        </w:rPr>
        <w:t>九、承包人承诺</w:t>
      </w:r>
      <w:bookmarkEnd w:id="72"/>
      <w:bookmarkEnd w:id="73"/>
      <w:bookmarkEnd w:id="74"/>
      <w:bookmarkEnd w:id="75"/>
    </w:p>
    <w:p>
      <w:pPr>
        <w:pStyle w:val="19"/>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承包人向发包人承诺已阅读、理解并接受本合同所有条款，按照本合同约定实施、完成并保修合同工程，履行本合同所约定的全部义务。</w:t>
      </w:r>
    </w:p>
    <w:p>
      <w:pPr>
        <w:spacing w:line="360" w:lineRule="auto"/>
        <w:ind w:firstLine="480" w:firstLineChars="200"/>
        <w:rPr>
          <w:rFonts w:ascii="仿宋" w:hAnsi="仿宋" w:eastAsia="仿宋"/>
          <w:sz w:val="24"/>
          <w:szCs w:val="24"/>
        </w:rPr>
      </w:pPr>
    </w:p>
    <w:p>
      <w:pPr>
        <w:spacing w:line="360" w:lineRule="auto"/>
        <w:outlineLvl w:val="1"/>
        <w:rPr>
          <w:rFonts w:ascii="仿宋" w:hAnsi="仿宋" w:eastAsia="仿宋"/>
          <w:b/>
          <w:bCs/>
          <w:sz w:val="24"/>
          <w:szCs w:val="24"/>
        </w:rPr>
      </w:pPr>
      <w:bookmarkStart w:id="76" w:name="_Toc469383976"/>
      <w:bookmarkStart w:id="77" w:name="_Toc266892760"/>
      <w:bookmarkStart w:id="78" w:name="_Toc25653602"/>
      <w:bookmarkStart w:id="79" w:name="_Toc26494"/>
      <w:r>
        <w:rPr>
          <w:rFonts w:hint="eastAsia" w:ascii="仿宋" w:hAnsi="仿宋" w:eastAsia="仿宋" w:cs="仿宋"/>
          <w:b/>
          <w:bCs/>
          <w:sz w:val="24"/>
          <w:szCs w:val="24"/>
        </w:rPr>
        <w:t>十、发包人承诺</w:t>
      </w:r>
      <w:bookmarkEnd w:id="76"/>
      <w:bookmarkEnd w:id="77"/>
      <w:bookmarkEnd w:id="78"/>
      <w:bookmarkEnd w:id="79"/>
    </w:p>
    <w:p>
      <w:pPr>
        <w:spacing w:line="360" w:lineRule="auto"/>
        <w:ind w:firstLine="480" w:firstLineChars="200"/>
        <w:rPr>
          <w:rFonts w:ascii="仿宋" w:hAnsi="仿宋" w:eastAsia="仿宋"/>
          <w:sz w:val="24"/>
          <w:szCs w:val="24"/>
        </w:rPr>
      </w:pP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发包人向承包人承诺已阅读、理解并接受本合同所有条款，按照本合同约定的时限和方法支付工程款及其他应当支付的款项，履行本合同所约定的全部义务。</w:t>
      </w:r>
    </w:p>
    <w:p>
      <w:pPr>
        <w:spacing w:line="360" w:lineRule="auto"/>
        <w:ind w:firstLine="480" w:firstLineChars="200"/>
        <w:rPr>
          <w:rFonts w:ascii="仿宋" w:hAnsi="仿宋" w:eastAsia="仿宋"/>
          <w:sz w:val="24"/>
          <w:szCs w:val="24"/>
        </w:rPr>
      </w:pPr>
    </w:p>
    <w:p>
      <w:pPr>
        <w:spacing w:before="468" w:beforeLines="150" w:after="624" w:afterLines="200" w:line="360" w:lineRule="auto"/>
        <w:outlineLvl w:val="1"/>
        <w:rPr>
          <w:rFonts w:ascii="仿宋" w:hAnsi="仿宋" w:eastAsia="仿宋"/>
          <w:b/>
          <w:bCs/>
          <w:sz w:val="24"/>
          <w:szCs w:val="24"/>
        </w:rPr>
      </w:pPr>
      <w:bookmarkStart w:id="80" w:name="_Toc266892761"/>
      <w:bookmarkStart w:id="81" w:name="_Toc18820"/>
      <w:bookmarkStart w:id="82" w:name="_Toc25653603"/>
      <w:bookmarkStart w:id="83" w:name="_Toc469383977"/>
      <w:r>
        <w:rPr>
          <w:rFonts w:hint="eastAsia" w:ascii="仿宋" w:hAnsi="仿宋" w:eastAsia="仿宋" w:cs="仿宋"/>
          <w:b/>
          <w:bCs/>
          <w:sz w:val="24"/>
          <w:szCs w:val="24"/>
        </w:rPr>
        <w:t>十一、合同生效</w:t>
      </w:r>
      <w:bookmarkEnd w:id="80"/>
      <w:bookmarkEnd w:id="81"/>
      <w:bookmarkEnd w:id="82"/>
      <w:bookmarkEnd w:id="83"/>
    </w:p>
    <w:p>
      <w:pPr>
        <w:spacing w:line="360" w:lineRule="auto"/>
        <w:ind w:left="525"/>
        <w:rPr>
          <w:rFonts w:ascii="仿宋" w:hAnsi="仿宋" w:eastAsia="仿宋"/>
          <w:sz w:val="24"/>
          <w:szCs w:val="24"/>
        </w:rPr>
      </w:pPr>
      <w:r>
        <w:rPr>
          <w:rFonts w:hint="eastAsia" w:ascii="仿宋" w:hAnsi="仿宋" w:eastAsia="仿宋" w:cs="仿宋"/>
          <w:sz w:val="24"/>
          <w:szCs w:val="24"/>
        </w:rPr>
        <w:t>本合同订立时间：</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spacing w:line="360" w:lineRule="auto"/>
        <w:ind w:left="525"/>
        <w:rPr>
          <w:rFonts w:ascii="仿宋" w:hAnsi="仿宋" w:eastAsia="仿宋" w:cs="仿宋"/>
          <w:sz w:val="24"/>
          <w:szCs w:val="24"/>
          <w:u w:val="single"/>
        </w:rPr>
      </w:pPr>
      <w:r>
        <w:rPr>
          <w:rFonts w:hint="eastAsia" w:ascii="仿宋" w:hAnsi="仿宋" w:eastAsia="仿宋" w:cs="仿宋"/>
          <w:sz w:val="24"/>
          <w:szCs w:val="24"/>
        </w:rPr>
        <w:t>本合同订立地点：</w:t>
      </w:r>
      <w:r>
        <w:rPr>
          <w:rFonts w:hint="eastAsia" w:ascii="仿宋" w:hAnsi="仿宋" w:eastAsia="仿宋" w:cs="仿宋"/>
          <w:sz w:val="24"/>
          <w:szCs w:val="24"/>
          <w:u w:val="single"/>
        </w:rPr>
        <w:t>广州市</w:t>
      </w:r>
    </w:p>
    <w:p>
      <w:pPr>
        <w:spacing w:line="360" w:lineRule="auto"/>
        <w:ind w:left="525"/>
        <w:rPr>
          <w:rFonts w:ascii="仿宋" w:hAnsi="仿宋" w:eastAsia="仿宋" w:cs="仿宋"/>
          <w:sz w:val="24"/>
          <w:szCs w:val="24"/>
          <w:u w:val="single"/>
        </w:rPr>
      </w:pPr>
    </w:p>
    <w:p>
      <w:pPr>
        <w:numPr>
          <w:ilvl w:val="0"/>
          <w:numId w:val="16"/>
        </w:numPr>
        <w:spacing w:line="360" w:lineRule="auto"/>
        <w:ind w:left="-4" w:leftChars="-2"/>
        <w:rPr>
          <w:rFonts w:ascii="仿宋" w:hAnsi="仿宋" w:eastAsia="仿宋" w:cs="仿宋"/>
          <w:b/>
          <w:bCs/>
          <w:sz w:val="24"/>
          <w:szCs w:val="24"/>
        </w:rPr>
      </w:pPr>
      <w:r>
        <w:rPr>
          <w:rFonts w:hint="eastAsia" w:ascii="仿宋" w:hAnsi="仿宋" w:eastAsia="仿宋" w:cs="仿宋"/>
          <w:b/>
          <w:bCs/>
          <w:sz w:val="24"/>
          <w:szCs w:val="24"/>
        </w:rPr>
        <w:t>合同份数</w:t>
      </w:r>
    </w:p>
    <w:p>
      <w:pPr>
        <w:spacing w:line="360" w:lineRule="auto"/>
        <w:rPr>
          <w:rFonts w:ascii="仿宋" w:hAnsi="仿宋" w:eastAsia="仿宋" w:cs="仿宋"/>
          <w:b/>
          <w:bCs/>
          <w:sz w:val="24"/>
          <w:szCs w:val="24"/>
        </w:rPr>
      </w:pPr>
    </w:p>
    <w:p>
      <w:pPr>
        <w:spacing w:line="360" w:lineRule="auto"/>
        <w:ind w:left="525"/>
        <w:rPr>
          <w:rFonts w:ascii="仿宋_GB2312" w:eastAsia="仿宋_GB2312"/>
          <w:sz w:val="32"/>
          <w:szCs w:val="32"/>
        </w:rPr>
      </w:pPr>
      <w:r>
        <w:rPr>
          <w:rFonts w:hint="eastAsia" w:ascii="仿宋" w:hAnsi="仿宋" w:eastAsia="仿宋" w:cs="仿宋"/>
          <w:sz w:val="24"/>
          <w:szCs w:val="24"/>
        </w:rPr>
        <w:t>本合同一式</w:t>
      </w:r>
      <w:r>
        <w:rPr>
          <w:rFonts w:ascii="仿宋" w:hAnsi="仿宋" w:eastAsia="仿宋" w:cs="仿宋"/>
          <w:sz w:val="24"/>
          <w:szCs w:val="24"/>
          <w:u w:val="single"/>
        </w:rPr>
        <w:t>拾</w:t>
      </w:r>
      <w:r>
        <w:rPr>
          <w:rFonts w:hint="eastAsia" w:ascii="仿宋" w:hAnsi="仿宋" w:eastAsia="仿宋" w:cs="仿宋"/>
          <w:sz w:val="24"/>
          <w:szCs w:val="24"/>
          <w:u w:val="single"/>
        </w:rPr>
        <w:t>贰</w:t>
      </w:r>
      <w:r>
        <w:rPr>
          <w:rFonts w:hint="eastAsia" w:ascii="仿宋" w:hAnsi="仿宋" w:eastAsia="仿宋" w:cs="仿宋"/>
          <w:sz w:val="24"/>
          <w:szCs w:val="24"/>
        </w:rPr>
        <w:t>份，具有同等法律效力，其中甲方执</w:t>
      </w:r>
      <w:r>
        <w:rPr>
          <w:rFonts w:hint="eastAsia" w:ascii="仿宋" w:hAnsi="仿宋" w:eastAsia="仿宋" w:cs="仿宋"/>
          <w:sz w:val="24"/>
          <w:szCs w:val="24"/>
          <w:u w:val="single"/>
        </w:rPr>
        <w:t>捌</w:t>
      </w:r>
      <w:r>
        <w:rPr>
          <w:rFonts w:hint="eastAsia" w:ascii="仿宋" w:hAnsi="仿宋" w:eastAsia="仿宋" w:cs="仿宋"/>
          <w:sz w:val="24"/>
          <w:szCs w:val="24"/>
        </w:rPr>
        <w:t>份，乙方执</w:t>
      </w:r>
      <w:r>
        <w:rPr>
          <w:rFonts w:hint="eastAsia" w:ascii="仿宋" w:hAnsi="仿宋" w:eastAsia="仿宋" w:cs="仿宋"/>
          <w:sz w:val="24"/>
          <w:szCs w:val="24"/>
          <w:u w:val="single"/>
        </w:rPr>
        <w:t>肆</w:t>
      </w:r>
      <w:r>
        <w:rPr>
          <w:rFonts w:hint="eastAsia" w:ascii="仿宋" w:hAnsi="仿宋" w:eastAsia="仿宋" w:cs="仿宋"/>
          <w:sz w:val="24"/>
          <w:szCs w:val="24"/>
        </w:rPr>
        <w:t>份。</w:t>
      </w:r>
    </w:p>
    <w:p>
      <w:pPr>
        <w:spacing w:line="360" w:lineRule="auto"/>
        <w:ind w:firstLine="523" w:firstLineChars="218"/>
        <w:jc w:val="left"/>
        <w:rPr>
          <w:rFonts w:ascii="仿宋" w:hAnsi="仿宋" w:eastAsia="仿宋"/>
          <w:sz w:val="24"/>
          <w:szCs w:val="24"/>
        </w:rPr>
      </w:pPr>
      <w:r>
        <w:rPr>
          <w:rFonts w:hint="eastAsia" w:ascii="仿宋" w:hAnsi="仿宋" w:eastAsia="仿宋" w:cs="仿宋"/>
          <w:sz w:val="24"/>
          <w:szCs w:val="24"/>
        </w:rPr>
        <w:t>合同双方当事人约定本合同自双方签字、盖章后生效。</w:t>
      </w:r>
    </w:p>
    <w:p>
      <w:pPr>
        <w:spacing w:line="360" w:lineRule="auto"/>
        <w:jc w:val="center"/>
        <w:rPr>
          <w:rFonts w:ascii="仿宋" w:hAnsi="仿宋" w:eastAsia="仿宋" w:cs="仿宋"/>
          <w:sz w:val="24"/>
          <w:szCs w:val="24"/>
        </w:rPr>
      </w:pPr>
      <w:r>
        <w:rPr>
          <w:rFonts w:hint="eastAsia" w:ascii="仿宋" w:hAnsi="仿宋" w:eastAsia="仿宋" w:cs="仿宋"/>
          <w:sz w:val="24"/>
          <w:szCs w:val="24"/>
        </w:rPr>
        <w:t>（以下无正文）</w:t>
      </w:r>
    </w:p>
    <w:p>
      <w:pPr>
        <w:spacing w:line="360" w:lineRule="auto"/>
        <w:rPr>
          <w:rFonts w:ascii="仿宋" w:hAnsi="仿宋" w:eastAsia="仿宋"/>
          <w:sz w:val="24"/>
          <w:szCs w:val="24"/>
        </w:rPr>
      </w:pPr>
    </w:p>
    <w:p>
      <w:pPr>
        <w:spacing w:line="360" w:lineRule="auto"/>
        <w:rPr>
          <w:rFonts w:ascii="仿宋" w:hAnsi="仿宋" w:eastAsia="仿宋" w:cs="仿宋"/>
          <w:sz w:val="24"/>
          <w:szCs w:val="24"/>
        </w:rPr>
      </w:pPr>
      <w:r>
        <w:rPr>
          <w:rFonts w:hint="eastAsia" w:ascii="仿宋" w:hAnsi="仿宋" w:eastAsia="仿宋" w:cs="仿宋"/>
          <w:sz w:val="24"/>
          <w:szCs w:val="24"/>
        </w:rPr>
        <w:t xml:space="preserve">发包人：（盖章） </w:t>
      </w:r>
      <w:r>
        <w:rPr>
          <w:rFonts w:ascii="仿宋" w:hAnsi="仿宋" w:eastAsia="仿宋" w:cs="仿宋"/>
          <w:sz w:val="24"/>
          <w:szCs w:val="24"/>
        </w:rPr>
        <w:t xml:space="preserve">                </w:t>
      </w:r>
      <w:r>
        <w:rPr>
          <w:rFonts w:hint="eastAsia" w:ascii="仿宋" w:hAnsi="仿宋" w:eastAsia="仿宋" w:cs="仿宋"/>
          <w:sz w:val="24"/>
          <w:szCs w:val="24"/>
        </w:rPr>
        <w:t>承包人：（盖章）</w:t>
      </w:r>
    </w:p>
    <w:p>
      <w:pPr>
        <w:spacing w:line="360" w:lineRule="auto"/>
        <w:rPr>
          <w:rFonts w:ascii="仿宋" w:hAnsi="仿宋" w:eastAsia="仿宋" w:cs="仿宋"/>
          <w:sz w:val="24"/>
          <w:szCs w:val="24"/>
        </w:rPr>
      </w:pPr>
      <w:r>
        <w:rPr>
          <w:rFonts w:hint="eastAsia" w:ascii="仿宋" w:hAnsi="仿宋" w:eastAsia="仿宋" w:cs="仿宋"/>
          <w:sz w:val="24"/>
          <w:szCs w:val="24"/>
          <w:lang w:eastAsia="zh-CN"/>
        </w:rPr>
        <w:t>广州东部发展燃气有限公司</w:t>
      </w:r>
      <w:r>
        <w:rPr>
          <w:rFonts w:ascii="仿宋" w:hAnsi="仿宋" w:eastAsia="仿宋" w:cs="仿宋"/>
          <w:sz w:val="24"/>
          <w:szCs w:val="24"/>
        </w:rPr>
        <w:t xml:space="preserve">             </w:t>
      </w:r>
      <w:r>
        <w:rPr>
          <w:rFonts w:hint="eastAsia" w:ascii="仿宋" w:hAnsi="仿宋" w:eastAsia="仿宋" w:cs="仿宋"/>
          <w:sz w:val="24"/>
          <w:szCs w:val="24"/>
        </w:rPr>
        <w:t xml:space="preserve">                                   </w:t>
      </w:r>
    </w:p>
    <w:p>
      <w:pPr>
        <w:spacing w:line="360" w:lineRule="auto"/>
        <w:rPr>
          <w:rFonts w:ascii="仿宋" w:hAnsi="仿宋" w:eastAsia="仿宋" w:cs="仿宋"/>
          <w:sz w:val="24"/>
          <w:szCs w:val="24"/>
        </w:rPr>
      </w:pPr>
      <w:r>
        <w:rPr>
          <w:rFonts w:hint="eastAsia" w:ascii="仿宋" w:hAnsi="仿宋" w:eastAsia="仿宋" w:cs="仿宋"/>
          <w:sz w:val="24"/>
          <w:szCs w:val="24"/>
        </w:rPr>
        <w:t>地址：</w:t>
      </w:r>
      <w:r>
        <w:rPr>
          <w:rFonts w:ascii="仿宋" w:hAnsi="仿宋" w:eastAsia="仿宋" w:cs="仿宋"/>
          <w:sz w:val="24"/>
          <w:szCs w:val="24"/>
        </w:rPr>
        <w:t xml:space="preserve">                           </w:t>
      </w:r>
      <w:r>
        <w:rPr>
          <w:rFonts w:hint="eastAsia" w:ascii="仿宋" w:hAnsi="仿宋" w:eastAsia="仿宋" w:cs="仿宋"/>
          <w:sz w:val="24"/>
          <w:szCs w:val="24"/>
        </w:rPr>
        <w:t xml:space="preserve">地址： </w:t>
      </w:r>
      <w:r>
        <w:rPr>
          <w:rFonts w:ascii="仿宋" w:hAnsi="仿宋" w:eastAsia="仿宋" w:cs="仿宋"/>
          <w:sz w:val="24"/>
          <w:szCs w:val="24"/>
        </w:rPr>
        <w:t xml:space="preserve"> </w:t>
      </w:r>
    </w:p>
    <w:p>
      <w:pPr>
        <w:tabs>
          <w:tab w:val="left" w:pos="525"/>
          <w:tab w:val="left" w:pos="1155"/>
        </w:tabs>
        <w:spacing w:line="360" w:lineRule="auto"/>
        <w:rPr>
          <w:rFonts w:ascii="仿宋" w:hAnsi="仿宋" w:eastAsia="仿宋"/>
          <w:sz w:val="24"/>
          <w:szCs w:val="24"/>
        </w:rPr>
      </w:pPr>
      <w:r>
        <w:rPr>
          <w:rFonts w:hint="eastAsia" w:ascii="仿宋" w:hAnsi="仿宋" w:eastAsia="仿宋" w:cs="仿宋"/>
          <w:sz w:val="24"/>
          <w:szCs w:val="24"/>
        </w:rPr>
        <w:t>法定代表人：</w:t>
      </w:r>
      <w:r>
        <w:rPr>
          <w:rFonts w:ascii="仿宋" w:hAnsi="仿宋" w:eastAsia="仿宋" w:cs="仿宋"/>
          <w:sz w:val="24"/>
          <w:szCs w:val="24"/>
        </w:rPr>
        <w:t xml:space="preserve">                     </w:t>
      </w:r>
      <w:r>
        <w:rPr>
          <w:rFonts w:hint="eastAsia" w:ascii="仿宋" w:hAnsi="仿宋" w:eastAsia="仿宋" w:cs="仿宋"/>
          <w:sz w:val="24"/>
          <w:szCs w:val="24"/>
        </w:rPr>
        <w:t>法定代表人：</w:t>
      </w:r>
    </w:p>
    <w:p>
      <w:pPr>
        <w:tabs>
          <w:tab w:val="left" w:pos="525"/>
          <w:tab w:val="left" w:pos="1155"/>
        </w:tabs>
        <w:spacing w:line="360" w:lineRule="auto"/>
        <w:rPr>
          <w:rFonts w:ascii="仿宋" w:hAnsi="仿宋" w:eastAsia="仿宋"/>
          <w:sz w:val="24"/>
          <w:szCs w:val="24"/>
        </w:rPr>
      </w:pPr>
      <w:r>
        <w:rPr>
          <w:rFonts w:hint="eastAsia" w:ascii="仿宋" w:hAnsi="仿宋" w:eastAsia="仿宋" w:cs="仿宋"/>
          <w:sz w:val="24"/>
          <w:szCs w:val="24"/>
        </w:rPr>
        <w:t>委托代理人：</w:t>
      </w:r>
      <w:r>
        <w:rPr>
          <w:rFonts w:ascii="仿宋" w:hAnsi="仿宋" w:eastAsia="仿宋" w:cs="仿宋"/>
          <w:sz w:val="24"/>
          <w:szCs w:val="24"/>
        </w:rPr>
        <w:t xml:space="preserve">                     </w:t>
      </w:r>
      <w:r>
        <w:rPr>
          <w:rFonts w:hint="eastAsia" w:ascii="仿宋" w:hAnsi="仿宋" w:eastAsia="仿宋" w:cs="仿宋"/>
          <w:sz w:val="24"/>
          <w:szCs w:val="24"/>
        </w:rPr>
        <w:t>委托代理人：</w:t>
      </w:r>
    </w:p>
    <w:p>
      <w:pPr>
        <w:tabs>
          <w:tab w:val="left" w:pos="525"/>
          <w:tab w:val="left" w:pos="1155"/>
        </w:tabs>
        <w:spacing w:line="360" w:lineRule="auto"/>
        <w:rPr>
          <w:rFonts w:ascii="仿宋" w:hAnsi="仿宋" w:eastAsia="仿宋"/>
          <w:sz w:val="24"/>
          <w:szCs w:val="24"/>
        </w:rPr>
      </w:pPr>
      <w:r>
        <w:rPr>
          <w:rFonts w:hint="eastAsia" w:ascii="仿宋" w:hAnsi="仿宋" w:eastAsia="仿宋" w:cs="仿宋"/>
          <w:sz w:val="24"/>
          <w:szCs w:val="24"/>
        </w:rPr>
        <w:t>电话：</w:t>
      </w:r>
      <w:r>
        <w:rPr>
          <w:rFonts w:ascii="仿宋" w:hAnsi="仿宋" w:eastAsia="仿宋" w:cs="仿宋"/>
          <w:sz w:val="24"/>
          <w:szCs w:val="24"/>
        </w:rPr>
        <w:t xml:space="preserve">                           </w:t>
      </w:r>
      <w:r>
        <w:rPr>
          <w:rFonts w:hint="eastAsia" w:ascii="仿宋" w:hAnsi="仿宋" w:eastAsia="仿宋" w:cs="仿宋"/>
          <w:sz w:val="24"/>
          <w:szCs w:val="24"/>
        </w:rPr>
        <w:t>电话：</w:t>
      </w:r>
    </w:p>
    <w:p>
      <w:pPr>
        <w:tabs>
          <w:tab w:val="left" w:pos="525"/>
          <w:tab w:val="left" w:pos="1155"/>
        </w:tabs>
        <w:spacing w:line="360" w:lineRule="auto"/>
        <w:jc w:val="left"/>
        <w:rPr>
          <w:rFonts w:ascii="仿宋" w:hAnsi="仿宋" w:eastAsia="仿宋"/>
          <w:sz w:val="24"/>
          <w:szCs w:val="24"/>
        </w:rPr>
      </w:pPr>
      <w:r>
        <w:rPr>
          <w:rFonts w:hint="eastAsia" w:ascii="仿宋" w:hAnsi="仿宋" w:eastAsia="仿宋" w:cs="仿宋"/>
          <w:sz w:val="24"/>
          <w:szCs w:val="24"/>
        </w:rPr>
        <w:t>传真：</w:t>
      </w:r>
      <w:r>
        <w:rPr>
          <w:rFonts w:ascii="仿宋" w:hAnsi="仿宋" w:eastAsia="仿宋" w:cs="仿宋"/>
          <w:sz w:val="24"/>
          <w:szCs w:val="24"/>
        </w:rPr>
        <w:t xml:space="preserve">                           </w:t>
      </w:r>
      <w:r>
        <w:rPr>
          <w:rFonts w:hint="eastAsia" w:ascii="仿宋" w:hAnsi="仿宋" w:eastAsia="仿宋" w:cs="仿宋"/>
          <w:sz w:val="24"/>
          <w:szCs w:val="24"/>
        </w:rPr>
        <w:t>传真：</w:t>
      </w:r>
    </w:p>
    <w:p>
      <w:pPr>
        <w:tabs>
          <w:tab w:val="left" w:pos="525"/>
          <w:tab w:val="left" w:pos="1155"/>
        </w:tabs>
        <w:spacing w:line="360" w:lineRule="auto"/>
        <w:rPr>
          <w:rFonts w:ascii="仿宋" w:hAnsi="仿宋" w:eastAsia="仿宋" w:cs="仿宋"/>
          <w:sz w:val="24"/>
          <w:szCs w:val="24"/>
        </w:rPr>
      </w:pPr>
      <w:r>
        <w:rPr>
          <w:rFonts w:hint="eastAsia" w:ascii="仿宋" w:hAnsi="仿宋" w:eastAsia="仿宋" w:cs="仿宋"/>
          <w:sz w:val="24"/>
          <w:szCs w:val="24"/>
        </w:rPr>
        <w:t>开户银行：</w:t>
      </w:r>
      <w:r>
        <w:rPr>
          <w:rFonts w:ascii="仿宋" w:hAnsi="仿宋" w:eastAsia="仿宋" w:cs="仿宋"/>
          <w:sz w:val="24"/>
          <w:szCs w:val="24"/>
        </w:rPr>
        <w:t xml:space="preserve">                       </w:t>
      </w:r>
      <w:r>
        <w:rPr>
          <w:rFonts w:hint="eastAsia" w:ascii="仿宋" w:hAnsi="仿宋" w:eastAsia="仿宋" w:cs="仿宋"/>
          <w:sz w:val="24"/>
          <w:szCs w:val="24"/>
        </w:rPr>
        <w:t xml:space="preserve">开户银行： </w:t>
      </w:r>
      <w:r>
        <w:rPr>
          <w:rFonts w:ascii="仿宋" w:hAnsi="仿宋" w:eastAsia="仿宋" w:cs="仿宋"/>
          <w:sz w:val="24"/>
          <w:szCs w:val="24"/>
        </w:rPr>
        <w:t xml:space="preserve">  </w:t>
      </w:r>
    </w:p>
    <w:p>
      <w:pPr>
        <w:tabs>
          <w:tab w:val="left" w:pos="525"/>
          <w:tab w:val="left" w:pos="1155"/>
          <w:tab w:val="left" w:pos="6090"/>
        </w:tabs>
        <w:spacing w:line="360" w:lineRule="auto"/>
        <w:rPr>
          <w:rFonts w:ascii="仿宋" w:hAnsi="仿宋" w:eastAsia="仿宋"/>
          <w:sz w:val="24"/>
          <w:szCs w:val="24"/>
        </w:rPr>
      </w:pPr>
      <w:r>
        <w:rPr>
          <w:rFonts w:hint="eastAsia" w:ascii="仿宋" w:hAnsi="仿宋" w:eastAsia="仿宋" w:cs="仿宋"/>
          <w:sz w:val="24"/>
          <w:szCs w:val="24"/>
        </w:rPr>
        <w:t>帐号：</w:t>
      </w:r>
      <w:r>
        <w:rPr>
          <w:rFonts w:ascii="仿宋" w:hAnsi="仿宋" w:eastAsia="仿宋" w:cs="仿宋"/>
          <w:sz w:val="24"/>
          <w:szCs w:val="24"/>
        </w:rPr>
        <w:t xml:space="preserve">                           </w:t>
      </w:r>
      <w:r>
        <w:rPr>
          <w:rFonts w:hint="eastAsia" w:ascii="仿宋" w:hAnsi="仿宋" w:eastAsia="仿宋" w:cs="仿宋"/>
          <w:sz w:val="24"/>
          <w:szCs w:val="24"/>
        </w:rPr>
        <w:t>帐号：</w:t>
      </w:r>
      <w:r>
        <w:rPr>
          <w:rFonts w:ascii="仿宋" w:hAnsi="仿宋" w:eastAsia="仿宋" w:cs="仿宋"/>
          <w:sz w:val="24"/>
          <w:szCs w:val="24"/>
        </w:rPr>
        <w:t xml:space="preserve">   </w:t>
      </w:r>
    </w:p>
    <w:p>
      <w:pPr>
        <w:tabs>
          <w:tab w:val="left" w:pos="525"/>
          <w:tab w:val="left" w:pos="1155"/>
        </w:tabs>
        <w:spacing w:line="360" w:lineRule="auto"/>
        <w:rPr>
          <w:rFonts w:ascii="仿宋" w:hAnsi="仿宋" w:eastAsia="仿宋"/>
          <w:sz w:val="24"/>
          <w:szCs w:val="24"/>
        </w:rPr>
      </w:pPr>
      <w:r>
        <w:rPr>
          <w:rFonts w:hint="eastAsia" w:ascii="仿宋" w:hAnsi="仿宋" w:eastAsia="仿宋" w:cs="仿宋"/>
          <w:sz w:val="24"/>
          <w:szCs w:val="24"/>
        </w:rPr>
        <w:t>邮政编码：</w:t>
      </w:r>
      <w:r>
        <w:rPr>
          <w:rFonts w:ascii="仿宋" w:hAnsi="仿宋" w:eastAsia="仿宋" w:cs="仿宋"/>
          <w:sz w:val="24"/>
          <w:szCs w:val="24"/>
        </w:rPr>
        <w:t xml:space="preserve">                       </w:t>
      </w:r>
      <w:r>
        <w:rPr>
          <w:rFonts w:hint="eastAsia" w:ascii="仿宋" w:hAnsi="仿宋" w:eastAsia="仿宋" w:cs="仿宋"/>
          <w:sz w:val="24"/>
          <w:szCs w:val="24"/>
        </w:rPr>
        <w:t>邮政编码：</w:t>
      </w:r>
    </w:p>
    <w:p>
      <w:pPr>
        <w:tabs>
          <w:tab w:val="left" w:pos="525"/>
          <w:tab w:val="left" w:pos="1155"/>
        </w:tabs>
        <w:spacing w:line="360" w:lineRule="auto"/>
      </w:pPr>
      <w:r>
        <w:rPr>
          <w:rFonts w:hint="eastAsia" w:ascii="仿宋" w:hAnsi="仿宋" w:eastAsia="仿宋" w:cs="仿宋"/>
          <w:sz w:val="24"/>
          <w:szCs w:val="24"/>
        </w:rPr>
        <w:t>电子邮箱</w:t>
      </w:r>
      <w:r>
        <w:rPr>
          <w:rFonts w:ascii="仿宋" w:hAnsi="仿宋" w:eastAsia="仿宋" w:cs="仿宋"/>
          <w:sz w:val="24"/>
          <w:szCs w:val="24"/>
        </w:rPr>
        <w:t xml:space="preserve">:                        </w:t>
      </w:r>
      <w:r>
        <w:rPr>
          <w:rFonts w:hint="eastAsia" w:ascii="仿宋" w:hAnsi="仿宋" w:eastAsia="仿宋" w:cs="仿宋"/>
          <w:sz w:val="24"/>
          <w:szCs w:val="24"/>
        </w:rPr>
        <w:t>电子邮箱</w:t>
      </w:r>
      <w:r>
        <w:rPr>
          <w:rFonts w:ascii="仿宋" w:hAnsi="仿宋" w:eastAsia="仿宋" w:cs="仿宋"/>
          <w:sz w:val="24"/>
          <w:szCs w:val="24"/>
        </w:rPr>
        <w:t>:</w:t>
      </w:r>
    </w:p>
    <w:p>
      <w:pPr>
        <w:spacing w:line="360" w:lineRule="auto"/>
        <w:jc w:val="center"/>
        <w:outlineLvl w:val="0"/>
        <w:rPr>
          <w:rFonts w:ascii="宋体"/>
          <w:b/>
          <w:bCs/>
          <w:sz w:val="36"/>
          <w:szCs w:val="36"/>
        </w:rPr>
      </w:pPr>
      <w:bookmarkStart w:id="84" w:name="_Toc469383978"/>
      <w:bookmarkStart w:id="85" w:name="_Toc25653604"/>
      <w:r>
        <w:rPr>
          <w:rFonts w:ascii="宋体" w:hAnsi="宋体" w:cs="宋体"/>
          <w:b/>
          <w:bCs/>
          <w:sz w:val="36"/>
          <w:szCs w:val="36"/>
        </w:rPr>
        <w:br w:type="page"/>
      </w:r>
      <w:bookmarkStart w:id="86" w:name="_Toc3534"/>
      <w:r>
        <w:rPr>
          <w:rFonts w:hint="eastAsia" w:ascii="宋体" w:hAnsi="宋体" w:cs="宋体"/>
          <w:b/>
          <w:bCs/>
          <w:sz w:val="36"/>
          <w:szCs w:val="36"/>
        </w:rPr>
        <w:t>第二部分通用条款</w:t>
      </w:r>
      <w:bookmarkEnd w:id="84"/>
      <w:bookmarkEnd w:id="85"/>
      <w:bookmarkEnd w:id="86"/>
    </w:p>
    <w:p>
      <w:pPr>
        <w:pStyle w:val="21"/>
        <w:adjustRightInd w:val="0"/>
        <w:snapToGrid w:val="0"/>
        <w:rPr>
          <w:rFonts w:hAnsi="宋体"/>
          <w:sz w:val="32"/>
          <w:szCs w:val="32"/>
        </w:rPr>
      </w:pPr>
    </w:p>
    <w:p>
      <w:pPr>
        <w:pStyle w:val="21"/>
        <w:adjustRightInd w:val="0"/>
        <w:snapToGrid w:val="0"/>
        <w:jc w:val="center"/>
        <w:outlineLvl w:val="1"/>
        <w:rPr>
          <w:rFonts w:hAnsi="宋体"/>
          <w:b/>
          <w:bCs/>
          <w:sz w:val="32"/>
          <w:szCs w:val="32"/>
        </w:rPr>
      </w:pPr>
      <w:bookmarkStart w:id="87" w:name="_Toc32464"/>
      <w:bookmarkStart w:id="88" w:name="_Toc25653605"/>
      <w:bookmarkStart w:id="89" w:name="_Toc469383979"/>
      <w:r>
        <w:rPr>
          <w:rFonts w:hint="eastAsia" w:hAnsi="宋体"/>
          <w:b/>
          <w:bCs/>
          <w:sz w:val="32"/>
          <w:szCs w:val="32"/>
        </w:rPr>
        <w:t>一、总则</w:t>
      </w:r>
      <w:bookmarkEnd w:id="87"/>
      <w:bookmarkEnd w:id="88"/>
      <w:bookmarkEnd w:id="89"/>
    </w:p>
    <w:p>
      <w:pPr>
        <w:pStyle w:val="21"/>
        <w:tabs>
          <w:tab w:val="left" w:pos="900"/>
          <w:tab w:val="left" w:pos="1080"/>
        </w:tabs>
        <w:spacing w:before="156" w:beforeLines="50" w:after="156" w:afterLines="50" w:line="360" w:lineRule="auto"/>
        <w:outlineLvl w:val="2"/>
        <w:rPr>
          <w:rFonts w:ascii="仿宋" w:hAnsi="仿宋" w:eastAsia="仿宋"/>
          <w:b/>
          <w:bCs/>
          <w:sz w:val="24"/>
          <w:szCs w:val="24"/>
        </w:rPr>
      </w:pPr>
      <w:bookmarkStart w:id="90" w:name="_Toc25653606"/>
      <w:bookmarkStart w:id="91" w:name="_Toc469383980"/>
      <w:bookmarkStart w:id="92" w:name="_Toc15191"/>
      <w:r>
        <w:rPr>
          <w:rFonts w:ascii="仿宋" w:hAnsi="仿宋" w:eastAsia="仿宋" w:cs="仿宋"/>
          <w:b/>
          <w:bCs/>
          <w:sz w:val="24"/>
          <w:szCs w:val="24"/>
        </w:rPr>
        <w:t xml:space="preserve">1  </w:t>
      </w:r>
      <w:r>
        <w:rPr>
          <w:rFonts w:hint="eastAsia" w:ascii="仿宋" w:hAnsi="仿宋" w:eastAsia="仿宋" w:cs="仿宋"/>
          <w:b/>
          <w:bCs/>
          <w:sz w:val="24"/>
          <w:szCs w:val="24"/>
        </w:rPr>
        <w:t>定义</w:t>
      </w:r>
      <w:bookmarkEnd w:id="90"/>
      <w:bookmarkEnd w:id="91"/>
      <w:bookmarkEnd w:id="92"/>
    </w:p>
    <w:p>
      <w:pPr>
        <w:pStyle w:val="21"/>
        <w:tabs>
          <w:tab w:val="left" w:pos="900"/>
          <w:tab w:val="left" w:pos="1980"/>
        </w:tabs>
        <w:adjustRightInd w:val="0"/>
        <w:spacing w:line="360" w:lineRule="auto"/>
        <w:rPr>
          <w:rFonts w:ascii="仿宋" w:hAnsi="仿宋" w:eastAsia="仿宋"/>
          <w:sz w:val="24"/>
          <w:szCs w:val="24"/>
        </w:rPr>
      </w:pPr>
      <w:r>
        <w:rPr>
          <w:rFonts w:hint="eastAsia" w:ascii="仿宋" w:hAnsi="仿宋" w:eastAsia="仿宋" w:cs="仿宋"/>
          <w:sz w:val="24"/>
          <w:szCs w:val="24"/>
        </w:rPr>
        <w:t>下列词语或措辞，除非特别说明，在本合同中均具有以下赋予的含义：</w:t>
      </w:r>
    </w:p>
    <w:p>
      <w:pPr>
        <w:pStyle w:val="21"/>
        <w:tabs>
          <w:tab w:val="left" w:pos="1260"/>
          <w:tab w:val="left" w:pos="2160"/>
        </w:tabs>
        <w:adjustRightInd w:val="0"/>
        <w:spacing w:before="156" w:beforeLines="50" w:line="360" w:lineRule="auto"/>
        <w:ind w:firstLine="482" w:firstLineChars="200"/>
        <w:jc w:val="left"/>
        <w:rPr>
          <w:rFonts w:ascii="仿宋" w:hAnsi="仿宋" w:eastAsia="仿宋"/>
          <w:sz w:val="24"/>
          <w:szCs w:val="24"/>
          <w:u w:val="dotted"/>
        </w:rPr>
      </w:pPr>
      <w:r>
        <w:rPr>
          <w:rFonts w:ascii="仿宋" w:hAnsi="仿宋" w:eastAsia="仿宋" w:cs="仿宋"/>
          <w:b/>
          <w:bCs/>
          <w:sz w:val="24"/>
          <w:szCs w:val="24"/>
        </w:rPr>
        <w:t xml:space="preserve">1.1  </w:t>
      </w:r>
      <w:r>
        <w:rPr>
          <w:rFonts w:hint="eastAsia" w:ascii="仿宋" w:hAnsi="仿宋" w:eastAsia="仿宋" w:cs="仿宋"/>
          <w:b/>
          <w:bCs/>
          <w:sz w:val="24"/>
          <w:szCs w:val="24"/>
        </w:rPr>
        <w:t>合同：</w:t>
      </w:r>
      <w:r>
        <w:rPr>
          <w:rFonts w:hint="eastAsia" w:ascii="仿宋" w:hAnsi="仿宋" w:eastAsia="仿宋" w:cs="仿宋"/>
          <w:sz w:val="24"/>
          <w:szCs w:val="24"/>
        </w:rPr>
        <w:t>指合同双方当事人为实施、完成并保修合同工程所订立的合同文件。合同文件由第</w:t>
      </w:r>
      <w:r>
        <w:rPr>
          <w:rFonts w:ascii="仿宋" w:hAnsi="仿宋" w:eastAsia="仿宋" w:cs="仿宋"/>
          <w:sz w:val="24"/>
          <w:szCs w:val="24"/>
        </w:rPr>
        <w:t>2.2</w:t>
      </w:r>
      <w:r>
        <w:rPr>
          <w:rFonts w:hint="eastAsia" w:ascii="仿宋" w:hAnsi="仿宋" w:eastAsia="仿宋" w:cs="仿宋"/>
          <w:sz w:val="24"/>
          <w:szCs w:val="24"/>
        </w:rPr>
        <w:t>款所列的文件组成。</w:t>
      </w:r>
    </w:p>
    <w:p>
      <w:pPr>
        <w:pStyle w:val="21"/>
        <w:tabs>
          <w:tab w:val="left" w:pos="2160"/>
          <w:tab w:val="left" w:pos="2520"/>
        </w:tabs>
        <w:adjustRightInd w:val="0"/>
        <w:spacing w:before="249" w:beforeLines="80" w:line="360" w:lineRule="auto"/>
        <w:ind w:firstLine="482" w:firstLineChars="200"/>
        <w:jc w:val="left"/>
        <w:rPr>
          <w:rFonts w:ascii="仿宋" w:hAnsi="仿宋" w:eastAsia="仿宋"/>
          <w:sz w:val="24"/>
          <w:szCs w:val="24"/>
          <w:u w:val="dotted"/>
        </w:rPr>
      </w:pPr>
      <w:r>
        <w:rPr>
          <w:rFonts w:ascii="仿宋" w:hAnsi="仿宋" w:eastAsia="仿宋" w:cs="仿宋"/>
          <w:b/>
          <w:bCs/>
          <w:sz w:val="24"/>
          <w:szCs w:val="24"/>
        </w:rPr>
        <w:t xml:space="preserve">1.2  </w:t>
      </w:r>
      <w:r>
        <w:rPr>
          <w:rFonts w:hint="eastAsia" w:ascii="仿宋" w:hAnsi="仿宋" w:eastAsia="仿宋" w:cs="仿宋"/>
          <w:b/>
          <w:bCs/>
          <w:sz w:val="24"/>
          <w:szCs w:val="24"/>
        </w:rPr>
        <w:t>协议书：</w:t>
      </w:r>
      <w:r>
        <w:rPr>
          <w:rFonts w:hint="eastAsia" w:ascii="仿宋" w:hAnsi="仿宋" w:eastAsia="仿宋" w:cs="仿宋"/>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sz w:val="24"/>
          <w:szCs w:val="24"/>
        </w:rPr>
        <w:t>30</w:t>
      </w:r>
      <w:r>
        <w:rPr>
          <w:rFonts w:hint="eastAsia" w:ascii="仿宋" w:hAnsi="仿宋" w:eastAsia="仿宋" w:cs="仿宋"/>
          <w:sz w:val="24"/>
          <w:szCs w:val="24"/>
        </w:rPr>
        <w:t>天内签订。</w:t>
      </w:r>
    </w:p>
    <w:p>
      <w:pPr>
        <w:pStyle w:val="21"/>
        <w:tabs>
          <w:tab w:val="left" w:pos="2160"/>
        </w:tabs>
        <w:adjustRightInd w:val="0"/>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1.3  </w:t>
      </w:r>
      <w:r>
        <w:rPr>
          <w:rFonts w:hint="eastAsia" w:ascii="仿宋" w:hAnsi="仿宋" w:eastAsia="仿宋" w:cs="仿宋"/>
          <w:b/>
          <w:bCs/>
          <w:sz w:val="24"/>
          <w:szCs w:val="24"/>
        </w:rPr>
        <w:t>通用条款：</w:t>
      </w:r>
      <w:r>
        <w:rPr>
          <w:rFonts w:hint="eastAsia" w:ascii="仿宋" w:hAnsi="仿宋" w:eastAsia="仿宋" w:cs="仿宋"/>
          <w:sz w:val="24"/>
          <w:szCs w:val="24"/>
        </w:rPr>
        <w:t>指根据法律、法规和规章的规定以及建设工程施工的需要所订立的，通用于建设工程施工的条款。</w:t>
      </w:r>
    </w:p>
    <w:p>
      <w:pPr>
        <w:pStyle w:val="21"/>
        <w:tabs>
          <w:tab w:val="left" w:pos="2160"/>
          <w:tab w:val="left" w:pos="2520"/>
        </w:tabs>
        <w:adjustRightInd w:val="0"/>
        <w:spacing w:before="249" w:beforeLines="80" w:line="360" w:lineRule="auto"/>
        <w:ind w:firstLine="482" w:firstLineChars="200"/>
        <w:jc w:val="left"/>
        <w:rPr>
          <w:rFonts w:ascii="仿宋" w:hAnsi="仿宋" w:eastAsia="仿宋"/>
          <w:sz w:val="24"/>
          <w:szCs w:val="24"/>
          <w:u w:val="dotted"/>
        </w:rPr>
      </w:pPr>
      <w:r>
        <w:rPr>
          <w:rFonts w:ascii="仿宋" w:hAnsi="仿宋" w:eastAsia="仿宋" w:cs="仿宋"/>
          <w:b/>
          <w:bCs/>
          <w:sz w:val="24"/>
          <w:szCs w:val="24"/>
        </w:rPr>
        <w:t xml:space="preserve">1.4  </w:t>
      </w:r>
      <w:r>
        <w:rPr>
          <w:rFonts w:hint="eastAsia" w:ascii="仿宋" w:hAnsi="仿宋" w:eastAsia="仿宋" w:cs="仿宋"/>
          <w:b/>
          <w:bCs/>
          <w:sz w:val="24"/>
          <w:szCs w:val="24"/>
        </w:rPr>
        <w:t>专用条款：</w:t>
      </w:r>
      <w:r>
        <w:rPr>
          <w:rFonts w:hint="eastAsia" w:ascii="仿宋" w:hAnsi="仿宋" w:eastAsia="仿宋" w:cs="仿宋"/>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1"/>
        <w:tabs>
          <w:tab w:val="left" w:pos="2160"/>
        </w:tabs>
        <w:adjustRightInd w:val="0"/>
        <w:spacing w:before="249" w:beforeLines="80" w:line="360" w:lineRule="auto"/>
        <w:ind w:firstLine="482" w:firstLineChars="200"/>
        <w:jc w:val="left"/>
        <w:rPr>
          <w:rFonts w:ascii="仿宋" w:hAnsi="仿宋" w:eastAsia="仿宋" w:cs="仿宋"/>
          <w:sz w:val="24"/>
          <w:szCs w:val="24"/>
        </w:rPr>
      </w:pPr>
      <w:r>
        <w:rPr>
          <w:rFonts w:ascii="仿宋" w:hAnsi="仿宋" w:eastAsia="仿宋" w:cs="仿宋"/>
          <w:b/>
          <w:bCs/>
          <w:sz w:val="24"/>
          <w:szCs w:val="24"/>
        </w:rPr>
        <w:t xml:space="preserve">1.5  </w:t>
      </w:r>
      <w:r>
        <w:rPr>
          <w:rFonts w:hint="eastAsia" w:ascii="仿宋" w:hAnsi="仿宋" w:eastAsia="仿宋" w:cs="仿宋"/>
          <w:b/>
          <w:bCs/>
          <w:sz w:val="24"/>
          <w:szCs w:val="24"/>
        </w:rPr>
        <w:t>中标通知书：</w:t>
      </w:r>
      <w:r>
        <w:rPr>
          <w:rFonts w:hint="eastAsia" w:ascii="仿宋" w:hAnsi="仿宋" w:eastAsia="仿宋" w:cs="仿宋"/>
          <w:sz w:val="24"/>
          <w:szCs w:val="24"/>
        </w:rPr>
        <w:t>指发包人正式接受中标人投标文件的书面文件。</w:t>
      </w:r>
    </w:p>
    <w:p>
      <w:pPr>
        <w:pStyle w:val="21"/>
        <w:tabs>
          <w:tab w:val="left" w:pos="2160"/>
        </w:tabs>
        <w:adjustRightInd w:val="0"/>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1.6  </w:t>
      </w:r>
      <w:r>
        <w:rPr>
          <w:rFonts w:hint="eastAsia" w:ascii="仿宋" w:hAnsi="仿宋" w:eastAsia="仿宋" w:cs="仿宋"/>
          <w:b/>
          <w:bCs/>
          <w:sz w:val="24"/>
          <w:szCs w:val="24"/>
        </w:rPr>
        <w:t>承包人投标文件：</w:t>
      </w:r>
      <w:r>
        <w:rPr>
          <w:rFonts w:hint="eastAsia" w:ascii="仿宋" w:hAnsi="仿宋" w:eastAsia="仿宋" w:cs="仿宋"/>
          <w:sz w:val="24"/>
          <w:szCs w:val="24"/>
        </w:rPr>
        <w:t>指构成合同文件组成部分的，由承包人根据招标文件编制完成、签字并被中标通知书所接受的，承包人为实施、完成并保修合同工程向发包人提交的技术、经济文件。</w:t>
      </w:r>
    </w:p>
    <w:p>
      <w:pPr>
        <w:pStyle w:val="21"/>
        <w:tabs>
          <w:tab w:val="left" w:pos="2160"/>
          <w:tab w:val="left" w:pos="2520"/>
        </w:tabs>
        <w:adjustRightInd w:val="0"/>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1.7  </w:t>
      </w:r>
      <w:r>
        <w:rPr>
          <w:rFonts w:hint="eastAsia" w:ascii="仿宋" w:hAnsi="仿宋" w:eastAsia="仿宋" w:cs="仿宋"/>
          <w:b/>
          <w:bCs/>
          <w:sz w:val="24"/>
          <w:szCs w:val="24"/>
        </w:rPr>
        <w:t>标准、规范及有关技术文件：</w:t>
      </w:r>
      <w:r>
        <w:rPr>
          <w:rFonts w:hint="eastAsia" w:ascii="仿宋" w:hAnsi="仿宋" w:eastAsia="仿宋" w:cs="仿宋"/>
          <w:sz w:val="24"/>
          <w:szCs w:val="24"/>
        </w:rPr>
        <w:t>指构成合同文件组成部分的，本合同所指明的和合同工程依法应适用的标准与规范，以及监理工程师、造价工程师对有关技术方面问题做出的补充、修改和批准文件。</w:t>
      </w:r>
    </w:p>
    <w:p>
      <w:pPr>
        <w:pStyle w:val="21"/>
        <w:tabs>
          <w:tab w:val="left" w:pos="2160"/>
          <w:tab w:val="left" w:pos="2520"/>
        </w:tabs>
        <w:adjustRightInd w:val="0"/>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1.8  </w:t>
      </w:r>
      <w:r>
        <w:rPr>
          <w:rFonts w:hint="eastAsia" w:ascii="仿宋" w:hAnsi="仿宋" w:eastAsia="仿宋" w:cs="仿宋"/>
          <w:b/>
          <w:bCs/>
          <w:sz w:val="24"/>
          <w:szCs w:val="24"/>
        </w:rPr>
        <w:t>施工设计图纸：</w:t>
      </w:r>
      <w:r>
        <w:rPr>
          <w:rFonts w:hint="eastAsia" w:ascii="仿宋" w:hAnsi="仿宋" w:eastAsia="仿宋" w:cs="仿宋"/>
          <w:sz w:val="24"/>
          <w:szCs w:val="24"/>
        </w:rPr>
        <w:t>指构成合同文件组成部分的，按规定审批的由发包人提供或经发包人批准由承包人提供，满足承包人施工需要的所有设计文件</w:t>
      </w:r>
      <w:r>
        <w:rPr>
          <w:rFonts w:hint="eastAsia" w:ascii="Times New Roman" w:hAnsi="Times New Roman" w:eastAsia="仿宋_GB2312" w:cs="仿宋_GB2312"/>
          <w:kern w:val="0"/>
          <w:sz w:val="30"/>
          <w:szCs w:val="30"/>
        </w:rPr>
        <w:t>、</w:t>
      </w:r>
      <w:r>
        <w:rPr>
          <w:rFonts w:hint="eastAsia" w:ascii="仿宋" w:hAnsi="仿宋" w:eastAsia="仿宋" w:cs="仿宋"/>
          <w:sz w:val="24"/>
          <w:szCs w:val="24"/>
        </w:rPr>
        <w:t>施工图纸、模型（包括任何补充和修改的施工图纸、配套说明和有关资料）。图纸应当按照法律规定审查合格。</w:t>
      </w:r>
    </w:p>
    <w:p>
      <w:pPr>
        <w:pStyle w:val="21"/>
        <w:tabs>
          <w:tab w:val="left" w:pos="2160"/>
        </w:tabs>
        <w:adjustRightInd w:val="0"/>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1.9  </w:t>
      </w:r>
      <w:r>
        <w:rPr>
          <w:rFonts w:hint="eastAsia" w:ascii="仿宋" w:hAnsi="仿宋" w:eastAsia="仿宋" w:cs="仿宋"/>
          <w:b/>
          <w:bCs/>
          <w:sz w:val="24"/>
          <w:szCs w:val="24"/>
        </w:rPr>
        <w:t>工程量清单：</w:t>
      </w:r>
      <w:r>
        <w:rPr>
          <w:rFonts w:hint="eastAsia" w:ascii="仿宋" w:hAnsi="仿宋" w:eastAsia="仿宋" w:cs="仿宋"/>
          <w:sz w:val="24"/>
          <w:szCs w:val="24"/>
        </w:rPr>
        <w:t>指构成合同文件组成部分的</w:t>
      </w:r>
      <w:r>
        <w:rPr>
          <w:rFonts w:ascii="仿宋" w:hAnsi="仿宋" w:eastAsia="仿宋" w:cs="仿宋"/>
          <w:sz w:val="24"/>
          <w:szCs w:val="24"/>
        </w:rPr>
        <w:t>,</w:t>
      </w:r>
      <w:r>
        <w:rPr>
          <w:rFonts w:hint="eastAsia" w:ascii="仿宋" w:hAnsi="仿宋" w:eastAsia="仿宋" w:cs="仿宋"/>
          <w:sz w:val="24"/>
          <w:szCs w:val="24"/>
        </w:rPr>
        <w:t>由发包人在招标文件中提供的</w:t>
      </w:r>
      <w:r>
        <w:rPr>
          <w:rFonts w:ascii="仿宋" w:hAnsi="仿宋" w:eastAsia="仿宋" w:cs="仿宋"/>
          <w:sz w:val="24"/>
          <w:szCs w:val="24"/>
        </w:rPr>
        <w:t>,</w:t>
      </w:r>
      <w:r>
        <w:rPr>
          <w:rFonts w:hint="eastAsia" w:ascii="仿宋" w:hAnsi="仿宋" w:eastAsia="仿宋" w:cs="仿宋"/>
          <w:sz w:val="24"/>
          <w:szCs w:val="24"/>
        </w:rPr>
        <w:t>合同工程分部分项工程项目、措施项目、其他项目、规费项目和税金项目的名称和相应数量等的明细清单。</w:t>
      </w:r>
    </w:p>
    <w:p>
      <w:pPr>
        <w:pStyle w:val="21"/>
        <w:tabs>
          <w:tab w:val="left" w:pos="2160"/>
        </w:tabs>
        <w:adjustRightInd w:val="0"/>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1.10  </w:t>
      </w:r>
      <w:r>
        <w:rPr>
          <w:rFonts w:hint="eastAsia" w:ascii="仿宋" w:hAnsi="仿宋" w:eastAsia="仿宋" w:cs="仿宋"/>
          <w:b/>
          <w:bCs/>
          <w:sz w:val="24"/>
          <w:szCs w:val="24"/>
        </w:rPr>
        <w:t>发包人：</w:t>
      </w:r>
      <w:r>
        <w:rPr>
          <w:rFonts w:hint="eastAsia" w:ascii="仿宋" w:hAnsi="仿宋" w:eastAsia="仿宋" w:cs="仿宋"/>
          <w:sz w:val="24"/>
          <w:szCs w:val="24"/>
        </w:rPr>
        <w:t>指在协议书中约定，具有工程发包主体资格和支付工程款能力的当事人，以及取得该当事人资格的合法继承人。</w:t>
      </w:r>
    </w:p>
    <w:p>
      <w:pPr>
        <w:pStyle w:val="21"/>
        <w:tabs>
          <w:tab w:val="left" w:pos="1980"/>
        </w:tabs>
        <w:adjustRightInd w:val="0"/>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1.11  </w:t>
      </w:r>
      <w:r>
        <w:rPr>
          <w:rFonts w:hint="eastAsia" w:ascii="仿宋" w:hAnsi="仿宋" w:eastAsia="仿宋" w:cs="仿宋"/>
          <w:b/>
          <w:bCs/>
          <w:sz w:val="24"/>
          <w:szCs w:val="24"/>
        </w:rPr>
        <w:t>承包人：</w:t>
      </w:r>
      <w:r>
        <w:rPr>
          <w:rFonts w:hint="eastAsia" w:ascii="仿宋" w:hAnsi="仿宋" w:eastAsia="仿宋" w:cs="仿宋"/>
          <w:sz w:val="24"/>
          <w:szCs w:val="24"/>
        </w:rPr>
        <w:t>指在协议书中约定，被发包人接受且具有工程施工承包主体资格的当事人，以及取得该当事人资格的合法继承人。</w:t>
      </w:r>
    </w:p>
    <w:p>
      <w:pPr>
        <w:pStyle w:val="21"/>
        <w:tabs>
          <w:tab w:val="left" w:pos="198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1.12  </w:t>
      </w:r>
      <w:r>
        <w:rPr>
          <w:rFonts w:hint="eastAsia" w:ascii="仿宋" w:hAnsi="仿宋" w:eastAsia="仿宋" w:cs="仿宋"/>
          <w:b/>
          <w:bCs/>
          <w:sz w:val="24"/>
          <w:szCs w:val="24"/>
        </w:rPr>
        <w:t>分包人：</w:t>
      </w:r>
      <w:r>
        <w:rPr>
          <w:rFonts w:hint="eastAsia" w:ascii="仿宋" w:hAnsi="仿宋" w:eastAsia="仿宋" w:cs="仿宋"/>
          <w:sz w:val="24"/>
          <w:szCs w:val="24"/>
        </w:rPr>
        <w:t>指被发包人接受且具有相应资格，并与承包人签订了分包合同，依法分包合同工程某一部分的当事人，以及取得该当事人资格的合法继承人。</w:t>
      </w:r>
    </w:p>
    <w:p>
      <w:pPr>
        <w:pStyle w:val="21"/>
        <w:tabs>
          <w:tab w:val="left" w:pos="1980"/>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1.13  </w:t>
      </w:r>
      <w:r>
        <w:rPr>
          <w:rFonts w:hint="eastAsia" w:ascii="仿宋" w:hAnsi="仿宋" w:eastAsia="仿宋" w:cs="仿宋"/>
          <w:b/>
          <w:bCs/>
          <w:sz w:val="24"/>
          <w:szCs w:val="24"/>
        </w:rPr>
        <w:t>第三方：</w:t>
      </w:r>
      <w:r>
        <w:rPr>
          <w:rFonts w:hint="eastAsia" w:ascii="仿宋" w:hAnsi="仿宋" w:eastAsia="仿宋" w:cs="仿宋"/>
          <w:sz w:val="24"/>
          <w:szCs w:val="24"/>
        </w:rPr>
        <w:t>除合同双方当事人</w:t>
      </w:r>
      <w:r>
        <w:rPr>
          <w:rFonts w:ascii="仿宋" w:hAnsi="仿宋" w:eastAsia="仿宋" w:cs="仿宋"/>
          <w:sz w:val="24"/>
          <w:szCs w:val="24"/>
        </w:rPr>
        <w:t>(</w:t>
      </w:r>
      <w:r>
        <w:rPr>
          <w:rFonts w:hint="eastAsia" w:ascii="仿宋" w:hAnsi="仿宋" w:eastAsia="仿宋" w:cs="仿宋"/>
          <w:sz w:val="24"/>
          <w:szCs w:val="24"/>
        </w:rPr>
        <w:t>含双方雇员及代表其工作的人员</w:t>
      </w:r>
      <w:r>
        <w:rPr>
          <w:rFonts w:ascii="仿宋" w:hAnsi="仿宋" w:eastAsia="仿宋" w:cs="仿宋"/>
          <w:sz w:val="24"/>
          <w:szCs w:val="24"/>
        </w:rPr>
        <w:t>)</w:t>
      </w:r>
      <w:r>
        <w:rPr>
          <w:rFonts w:hint="eastAsia" w:ascii="仿宋" w:hAnsi="仿宋" w:eastAsia="仿宋" w:cs="仿宋"/>
          <w:sz w:val="24"/>
          <w:szCs w:val="24"/>
        </w:rPr>
        <w:t>以外的任何他人或组织。</w:t>
      </w:r>
    </w:p>
    <w:p>
      <w:pPr>
        <w:pStyle w:val="21"/>
        <w:tabs>
          <w:tab w:val="left" w:pos="1980"/>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1.14  </w:t>
      </w:r>
      <w:r>
        <w:rPr>
          <w:rFonts w:hint="eastAsia" w:ascii="仿宋" w:hAnsi="仿宋" w:eastAsia="仿宋" w:cs="仿宋"/>
          <w:b/>
          <w:bCs/>
          <w:sz w:val="24"/>
          <w:szCs w:val="24"/>
        </w:rPr>
        <w:t>设计人：</w:t>
      </w:r>
      <w:r>
        <w:rPr>
          <w:rFonts w:hint="eastAsia" w:ascii="仿宋" w:hAnsi="仿宋" w:eastAsia="仿宋" w:cs="仿宋"/>
          <w:sz w:val="24"/>
          <w:szCs w:val="24"/>
        </w:rPr>
        <w:t>指受发包人委托的，负责合同工程的工程设计专业技术且具有相应工程设计资质的当事人，以及取得该当事人资格的合法继承人。</w:t>
      </w:r>
    </w:p>
    <w:p>
      <w:pPr>
        <w:pStyle w:val="21"/>
        <w:tabs>
          <w:tab w:val="left" w:pos="1980"/>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1.15  </w:t>
      </w:r>
      <w:r>
        <w:rPr>
          <w:rFonts w:hint="eastAsia" w:ascii="仿宋" w:hAnsi="仿宋" w:eastAsia="仿宋" w:cs="仿宋"/>
          <w:b/>
          <w:bCs/>
          <w:sz w:val="24"/>
          <w:szCs w:val="24"/>
        </w:rPr>
        <w:t>监理人：</w:t>
      </w:r>
      <w:r>
        <w:rPr>
          <w:rFonts w:hint="eastAsia" w:ascii="仿宋" w:hAnsi="仿宋" w:eastAsia="仿宋" w:cs="仿宋"/>
          <w:sz w:val="24"/>
          <w:szCs w:val="24"/>
        </w:rPr>
        <w:t>指受发包人委托的，负责合同工程的工程监理专业技术且具有相应工程监理资质的当事人，以及取得该当事人资格的合法继承人。</w:t>
      </w:r>
    </w:p>
    <w:p>
      <w:pPr>
        <w:pStyle w:val="21"/>
        <w:tabs>
          <w:tab w:val="left" w:pos="1980"/>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1.16  </w:t>
      </w:r>
      <w:r>
        <w:rPr>
          <w:rFonts w:hint="eastAsia" w:ascii="仿宋" w:hAnsi="仿宋" w:eastAsia="仿宋" w:cs="仿宋"/>
          <w:b/>
          <w:bCs/>
          <w:sz w:val="24"/>
          <w:szCs w:val="24"/>
        </w:rPr>
        <w:t>工程造价咨询人：</w:t>
      </w:r>
      <w:r>
        <w:rPr>
          <w:rFonts w:hint="eastAsia" w:ascii="仿宋" w:hAnsi="仿宋" w:eastAsia="仿宋" w:cs="仿宋"/>
          <w:sz w:val="24"/>
          <w:szCs w:val="24"/>
        </w:rPr>
        <w:t>指受发包人委托的，负责合同工程的工程造价专业技术且具有相应工程造价咨询资质的当事人，以及取得该当事人资格的合法继承人。</w:t>
      </w:r>
    </w:p>
    <w:p>
      <w:pPr>
        <w:pStyle w:val="21"/>
        <w:tabs>
          <w:tab w:val="left" w:pos="1980"/>
          <w:tab w:val="left" w:pos="2160"/>
          <w:tab w:val="left" w:pos="252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1.17  </w:t>
      </w:r>
      <w:r>
        <w:rPr>
          <w:rFonts w:hint="eastAsia" w:ascii="仿宋" w:hAnsi="仿宋" w:eastAsia="仿宋" w:cs="仿宋"/>
          <w:b/>
          <w:bCs/>
          <w:sz w:val="24"/>
          <w:szCs w:val="24"/>
        </w:rPr>
        <w:t>工程造价管理机构：</w:t>
      </w:r>
      <w:r>
        <w:rPr>
          <w:rFonts w:hint="eastAsia" w:ascii="仿宋" w:hAnsi="仿宋" w:eastAsia="仿宋" w:cs="仿宋"/>
          <w:sz w:val="24"/>
          <w:szCs w:val="24"/>
        </w:rPr>
        <w:t>指国务院有关部门、县级以上人民政府建设行政主管部门或受其委托的工程造价管理机构。</w:t>
      </w:r>
    </w:p>
    <w:p>
      <w:pPr>
        <w:pStyle w:val="21"/>
        <w:tabs>
          <w:tab w:val="left" w:pos="1980"/>
          <w:tab w:val="left" w:pos="2160"/>
          <w:tab w:val="left" w:pos="252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1.18  </w:t>
      </w:r>
      <w:r>
        <w:rPr>
          <w:rFonts w:hint="eastAsia" w:ascii="仿宋" w:hAnsi="仿宋" w:eastAsia="仿宋" w:cs="仿宋"/>
          <w:b/>
          <w:bCs/>
          <w:sz w:val="24"/>
          <w:szCs w:val="24"/>
        </w:rPr>
        <w:t>发包人代表：</w:t>
      </w:r>
      <w:r>
        <w:rPr>
          <w:rFonts w:hint="eastAsia" w:ascii="仿宋" w:hAnsi="仿宋" w:eastAsia="仿宋" w:cs="仿宋"/>
          <w:sz w:val="24"/>
          <w:szCs w:val="24"/>
        </w:rPr>
        <w:t>指发包人指定的，履行本合同的全权代表。发包人代表由发包人依据第</w:t>
      </w:r>
      <w:r>
        <w:rPr>
          <w:rFonts w:ascii="仿宋" w:hAnsi="仿宋" w:eastAsia="仿宋" w:cs="仿宋"/>
          <w:sz w:val="24"/>
          <w:szCs w:val="24"/>
        </w:rPr>
        <w:t>22.1</w:t>
      </w:r>
      <w:r>
        <w:rPr>
          <w:rFonts w:hint="eastAsia" w:ascii="仿宋" w:hAnsi="仿宋" w:eastAsia="仿宋" w:cs="仿宋"/>
          <w:sz w:val="24"/>
          <w:szCs w:val="24"/>
        </w:rPr>
        <w:t>款规定任命并书面通知承包人。</w:t>
      </w:r>
    </w:p>
    <w:p>
      <w:pPr>
        <w:pStyle w:val="21"/>
        <w:tabs>
          <w:tab w:val="left" w:pos="1260"/>
          <w:tab w:val="left" w:pos="1980"/>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1.19  </w:t>
      </w:r>
      <w:r>
        <w:rPr>
          <w:rFonts w:hint="eastAsia" w:ascii="仿宋" w:hAnsi="仿宋" w:eastAsia="仿宋" w:cs="仿宋"/>
          <w:b/>
          <w:bCs/>
          <w:sz w:val="24"/>
          <w:szCs w:val="24"/>
        </w:rPr>
        <w:t>监理工程师：</w:t>
      </w:r>
      <w:r>
        <w:rPr>
          <w:rFonts w:hint="eastAsia" w:ascii="仿宋" w:hAnsi="仿宋" w:eastAsia="仿宋" w:cs="仿宋"/>
          <w:sz w:val="24"/>
          <w:szCs w:val="24"/>
        </w:rPr>
        <w:t>指监理人委派常驻施工现场负责合同工程的工程监理专业技术的专业人员。监理工程师由监理人提名，经发包人依据第</w:t>
      </w:r>
      <w:r>
        <w:rPr>
          <w:rFonts w:ascii="仿宋" w:hAnsi="仿宋" w:eastAsia="仿宋" w:cs="仿宋"/>
          <w:sz w:val="24"/>
          <w:szCs w:val="24"/>
        </w:rPr>
        <w:t>23.1</w:t>
      </w:r>
      <w:r>
        <w:rPr>
          <w:rFonts w:hint="eastAsia" w:ascii="仿宋" w:hAnsi="仿宋" w:eastAsia="仿宋" w:cs="仿宋"/>
          <w:sz w:val="24"/>
          <w:szCs w:val="24"/>
        </w:rPr>
        <w:t>款规定任命并书面通知承包人。</w:t>
      </w:r>
    </w:p>
    <w:p>
      <w:pPr>
        <w:pStyle w:val="21"/>
        <w:tabs>
          <w:tab w:val="left" w:pos="1980"/>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1.20  </w:t>
      </w:r>
      <w:r>
        <w:rPr>
          <w:rFonts w:hint="eastAsia" w:ascii="仿宋" w:hAnsi="仿宋" w:eastAsia="仿宋" w:cs="仿宋"/>
          <w:b/>
          <w:bCs/>
          <w:sz w:val="24"/>
          <w:szCs w:val="24"/>
        </w:rPr>
        <w:t>造价工程师：</w:t>
      </w:r>
      <w:r>
        <w:rPr>
          <w:rFonts w:hint="eastAsia" w:ascii="仿宋" w:hAnsi="仿宋" w:eastAsia="仿宋" w:cs="仿宋"/>
          <w:sz w:val="24"/>
          <w:szCs w:val="24"/>
        </w:rPr>
        <w:t>指工程造价咨询人或监理人委派常驻施工现场负责合同工程的工程造价专业技术的专业人员。造价工程师由工程造价咨询人或监理人提名，经发包人依据第</w:t>
      </w:r>
      <w:r>
        <w:rPr>
          <w:rFonts w:ascii="仿宋" w:hAnsi="仿宋" w:eastAsia="仿宋" w:cs="仿宋"/>
          <w:sz w:val="24"/>
          <w:szCs w:val="24"/>
        </w:rPr>
        <w:t>24.1</w:t>
      </w:r>
      <w:r>
        <w:rPr>
          <w:rFonts w:hint="eastAsia" w:ascii="仿宋" w:hAnsi="仿宋" w:eastAsia="仿宋" w:cs="仿宋"/>
          <w:sz w:val="24"/>
          <w:szCs w:val="24"/>
        </w:rPr>
        <w:t>款规定任命并书面通知承包人。</w:t>
      </w:r>
    </w:p>
    <w:p>
      <w:pPr>
        <w:pStyle w:val="21"/>
        <w:tabs>
          <w:tab w:val="left" w:pos="1620"/>
          <w:tab w:val="left" w:pos="198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1.21  </w:t>
      </w:r>
      <w:r>
        <w:rPr>
          <w:rFonts w:hint="eastAsia" w:ascii="仿宋" w:hAnsi="仿宋" w:eastAsia="仿宋" w:cs="仿宋"/>
          <w:b/>
          <w:bCs/>
          <w:sz w:val="24"/>
          <w:szCs w:val="24"/>
        </w:rPr>
        <w:t>承包人代表：</w:t>
      </w:r>
      <w:r>
        <w:rPr>
          <w:rFonts w:hint="eastAsia" w:ascii="仿宋" w:hAnsi="仿宋" w:eastAsia="仿宋" w:cs="仿宋"/>
          <w:sz w:val="24"/>
          <w:szCs w:val="24"/>
        </w:rPr>
        <w:t>指承包人指定的，履行本合同和负责合同工程施工现场管理的全权代表。承包人代表由承包人依据第</w:t>
      </w:r>
      <w:r>
        <w:rPr>
          <w:rFonts w:ascii="仿宋" w:hAnsi="仿宋" w:eastAsia="仿宋" w:cs="仿宋"/>
          <w:sz w:val="24"/>
          <w:szCs w:val="24"/>
        </w:rPr>
        <w:t>25.1</w:t>
      </w:r>
      <w:r>
        <w:rPr>
          <w:rFonts w:hint="eastAsia" w:ascii="仿宋" w:hAnsi="仿宋" w:eastAsia="仿宋" w:cs="仿宋"/>
          <w:sz w:val="24"/>
          <w:szCs w:val="24"/>
        </w:rPr>
        <w:t>款规定任命并书面通知发包人。</w:t>
      </w:r>
    </w:p>
    <w:p>
      <w:pPr>
        <w:pStyle w:val="21"/>
        <w:tabs>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1.22  </w:t>
      </w:r>
      <w:r>
        <w:rPr>
          <w:rFonts w:hint="eastAsia" w:ascii="仿宋" w:hAnsi="仿宋" w:eastAsia="仿宋" w:cs="仿宋"/>
          <w:b/>
          <w:bCs/>
          <w:sz w:val="24"/>
          <w:szCs w:val="24"/>
        </w:rPr>
        <w:t>合同工期：</w:t>
      </w:r>
      <w:r>
        <w:rPr>
          <w:rFonts w:hint="eastAsia" w:ascii="仿宋" w:hAnsi="仿宋" w:eastAsia="仿宋" w:cs="仿宋"/>
          <w:sz w:val="24"/>
          <w:szCs w:val="24"/>
        </w:rPr>
        <w:t>指合同双方当事人在协议书中约定，按照总日历天数（包括法定节假日）计算的从开始实施到完成合同工程的天数。</w:t>
      </w:r>
    </w:p>
    <w:p>
      <w:pPr>
        <w:pStyle w:val="21"/>
        <w:tabs>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1.23  </w:t>
      </w:r>
      <w:r>
        <w:rPr>
          <w:rFonts w:hint="eastAsia" w:ascii="仿宋" w:hAnsi="仿宋" w:eastAsia="仿宋" w:cs="仿宋"/>
          <w:b/>
          <w:bCs/>
          <w:sz w:val="24"/>
          <w:szCs w:val="24"/>
        </w:rPr>
        <w:t>开工日期：</w:t>
      </w:r>
      <w:r>
        <w:rPr>
          <w:rFonts w:hint="eastAsia" w:ascii="仿宋" w:hAnsi="仿宋" w:eastAsia="仿宋" w:cs="仿宋"/>
          <w:sz w:val="24"/>
          <w:szCs w:val="24"/>
        </w:rPr>
        <w:t>指根据第</w:t>
      </w:r>
      <w:r>
        <w:rPr>
          <w:rFonts w:ascii="仿宋" w:hAnsi="仿宋" w:eastAsia="仿宋" w:cs="仿宋"/>
          <w:sz w:val="24"/>
          <w:szCs w:val="24"/>
        </w:rPr>
        <w:t>34</w:t>
      </w:r>
      <w:r>
        <w:rPr>
          <w:rFonts w:hint="eastAsia" w:ascii="仿宋" w:hAnsi="仿宋" w:eastAsia="仿宋" w:cs="仿宋"/>
          <w:sz w:val="24"/>
          <w:szCs w:val="24"/>
        </w:rPr>
        <w:t>条规定，监理工程师在开工令中写明的、承包人按照合同约定最迟在该日期开工的日期。</w:t>
      </w:r>
    </w:p>
    <w:p>
      <w:pPr>
        <w:pStyle w:val="21"/>
        <w:tabs>
          <w:tab w:val="left" w:pos="198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1.24  </w:t>
      </w:r>
      <w:r>
        <w:rPr>
          <w:rFonts w:hint="eastAsia" w:ascii="仿宋" w:hAnsi="仿宋" w:eastAsia="仿宋" w:cs="仿宋"/>
          <w:b/>
          <w:bCs/>
          <w:sz w:val="24"/>
          <w:szCs w:val="24"/>
        </w:rPr>
        <w:t>计划竣工日期：</w:t>
      </w:r>
      <w:r>
        <w:rPr>
          <w:rFonts w:hint="eastAsia" w:ascii="仿宋" w:hAnsi="仿宋" w:eastAsia="仿宋" w:cs="仿宋"/>
          <w:sz w:val="24"/>
          <w:szCs w:val="24"/>
        </w:rPr>
        <w:t>指自开工日期起根据合同约定要求承包人完成合同工程并竣工的全部时间（包括根据第</w:t>
      </w:r>
      <w:r>
        <w:rPr>
          <w:rFonts w:ascii="仿宋" w:hAnsi="仿宋" w:eastAsia="仿宋" w:cs="仿宋"/>
          <w:sz w:val="24"/>
          <w:szCs w:val="24"/>
        </w:rPr>
        <w:t>36</w:t>
      </w:r>
      <w:r>
        <w:rPr>
          <w:rFonts w:hint="eastAsia" w:ascii="仿宋" w:hAnsi="仿宋" w:eastAsia="仿宋" w:cs="仿宋"/>
          <w:sz w:val="24"/>
          <w:szCs w:val="24"/>
        </w:rPr>
        <w:t>条和第</w:t>
      </w:r>
      <w:r>
        <w:rPr>
          <w:rFonts w:ascii="仿宋" w:hAnsi="仿宋" w:eastAsia="仿宋" w:cs="仿宋"/>
          <w:sz w:val="24"/>
          <w:szCs w:val="24"/>
        </w:rPr>
        <w:t>37.2</w:t>
      </w:r>
      <w:r>
        <w:rPr>
          <w:rFonts w:hint="eastAsia" w:ascii="仿宋" w:hAnsi="仿宋" w:eastAsia="仿宋" w:cs="仿宋"/>
          <w:sz w:val="24"/>
          <w:szCs w:val="24"/>
        </w:rPr>
        <w:t>款规定所做的调整）。</w:t>
      </w:r>
    </w:p>
    <w:p>
      <w:pPr>
        <w:pStyle w:val="21"/>
        <w:tabs>
          <w:tab w:val="left" w:pos="1980"/>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1.25  </w:t>
      </w:r>
      <w:r>
        <w:rPr>
          <w:rFonts w:hint="eastAsia" w:ascii="仿宋" w:hAnsi="仿宋" w:eastAsia="仿宋" w:cs="仿宋"/>
          <w:b/>
          <w:bCs/>
          <w:sz w:val="24"/>
          <w:szCs w:val="24"/>
        </w:rPr>
        <w:t>实际竣工日期：</w:t>
      </w:r>
      <w:r>
        <w:rPr>
          <w:rFonts w:hint="eastAsia" w:ascii="仿宋" w:hAnsi="仿宋" w:eastAsia="仿宋" w:cs="仿宋"/>
          <w:sz w:val="24"/>
          <w:szCs w:val="24"/>
        </w:rPr>
        <w:t>指承包人实际完成合同工程或某单位工程后，由发包人按照第</w:t>
      </w:r>
      <w:r>
        <w:rPr>
          <w:rFonts w:ascii="仿宋" w:hAnsi="仿宋" w:eastAsia="仿宋" w:cs="仿宋"/>
          <w:sz w:val="24"/>
          <w:szCs w:val="24"/>
        </w:rPr>
        <w:t>58</w:t>
      </w:r>
      <w:r>
        <w:rPr>
          <w:rFonts w:hint="eastAsia" w:ascii="仿宋" w:hAnsi="仿宋" w:eastAsia="仿宋" w:cs="仿宋"/>
          <w:sz w:val="24"/>
          <w:szCs w:val="24"/>
        </w:rPr>
        <w:t>条规定组织竣工验收、接收工程并颁发工程接收证书的日期。实际竣工日期，按照第</w:t>
      </w:r>
      <w:r>
        <w:rPr>
          <w:rFonts w:ascii="仿宋" w:hAnsi="仿宋" w:eastAsia="仿宋" w:cs="仿宋"/>
          <w:sz w:val="24"/>
          <w:szCs w:val="24"/>
        </w:rPr>
        <w:t>38.2</w:t>
      </w:r>
      <w:r>
        <w:rPr>
          <w:rFonts w:hint="eastAsia" w:ascii="仿宋" w:hAnsi="仿宋" w:eastAsia="仿宋" w:cs="仿宋"/>
          <w:sz w:val="24"/>
          <w:szCs w:val="24"/>
        </w:rPr>
        <w:t>款规定确定。</w:t>
      </w:r>
    </w:p>
    <w:p>
      <w:pPr>
        <w:pStyle w:val="21"/>
        <w:tabs>
          <w:tab w:val="left" w:pos="1980"/>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1.26  </w:t>
      </w:r>
      <w:r>
        <w:rPr>
          <w:rFonts w:hint="eastAsia" w:ascii="仿宋" w:hAnsi="仿宋" w:eastAsia="仿宋" w:cs="仿宋"/>
          <w:b/>
          <w:bCs/>
          <w:sz w:val="24"/>
          <w:szCs w:val="24"/>
        </w:rPr>
        <w:t>缺陷责任期：</w:t>
      </w:r>
      <w:r>
        <w:rPr>
          <w:rFonts w:hint="eastAsia" w:ascii="仿宋" w:hAnsi="仿宋" w:eastAsia="仿宋" w:cs="仿宋"/>
          <w:sz w:val="24"/>
          <w:szCs w:val="24"/>
        </w:rPr>
        <w:t>指履行第</w:t>
      </w:r>
      <w:r>
        <w:rPr>
          <w:rFonts w:ascii="仿宋" w:hAnsi="仿宋" w:eastAsia="仿宋" w:cs="仿宋"/>
          <w:sz w:val="24"/>
          <w:szCs w:val="24"/>
        </w:rPr>
        <w:t>59.3</w:t>
      </w:r>
      <w:r>
        <w:rPr>
          <w:rFonts w:hint="eastAsia" w:ascii="仿宋" w:hAnsi="仿宋" w:eastAsia="仿宋" w:cs="仿宋"/>
          <w:sz w:val="24"/>
          <w:szCs w:val="24"/>
        </w:rPr>
        <w:t>款规定的缺陷责任的期限。具体期限在专用条款中约定，包括第</w:t>
      </w:r>
      <w:r>
        <w:rPr>
          <w:rFonts w:ascii="仿宋" w:hAnsi="仿宋" w:eastAsia="仿宋" w:cs="仿宋"/>
          <w:sz w:val="24"/>
          <w:szCs w:val="24"/>
        </w:rPr>
        <w:t>59.2</w:t>
      </w:r>
      <w:r>
        <w:rPr>
          <w:rFonts w:hint="eastAsia" w:ascii="仿宋" w:hAnsi="仿宋" w:eastAsia="仿宋" w:cs="仿宋"/>
          <w:sz w:val="24"/>
          <w:szCs w:val="24"/>
        </w:rPr>
        <w:t>款规定的延长期限。</w:t>
      </w:r>
    </w:p>
    <w:p>
      <w:pPr>
        <w:pStyle w:val="21"/>
        <w:tabs>
          <w:tab w:val="left" w:pos="1980"/>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1.27  </w:t>
      </w:r>
      <w:r>
        <w:rPr>
          <w:rFonts w:hint="eastAsia" w:ascii="仿宋" w:hAnsi="仿宋" w:eastAsia="仿宋" w:cs="仿宋"/>
          <w:b/>
          <w:bCs/>
          <w:sz w:val="24"/>
          <w:szCs w:val="24"/>
        </w:rPr>
        <w:t>基准日期：</w:t>
      </w:r>
      <w:r>
        <w:rPr>
          <w:rFonts w:hint="eastAsia" w:ascii="仿宋" w:hAnsi="仿宋" w:eastAsia="仿宋" w:cs="仿宋"/>
          <w:sz w:val="24"/>
          <w:szCs w:val="24"/>
        </w:rPr>
        <w:t>指招标工程递交投标文件截止日期前</w:t>
      </w:r>
      <w:r>
        <w:rPr>
          <w:rFonts w:ascii="仿宋" w:hAnsi="仿宋" w:eastAsia="仿宋" w:cs="仿宋"/>
          <w:sz w:val="24"/>
          <w:szCs w:val="24"/>
        </w:rPr>
        <w:t>28</w:t>
      </w:r>
      <w:r>
        <w:rPr>
          <w:rFonts w:hint="eastAsia" w:ascii="仿宋" w:hAnsi="仿宋" w:eastAsia="仿宋" w:cs="仿宋"/>
          <w:sz w:val="24"/>
          <w:szCs w:val="24"/>
        </w:rPr>
        <w:t>天的日期；非招标工程订立合同前</w:t>
      </w:r>
      <w:r>
        <w:rPr>
          <w:rFonts w:ascii="仿宋" w:hAnsi="仿宋" w:eastAsia="仿宋" w:cs="仿宋"/>
          <w:sz w:val="24"/>
          <w:szCs w:val="24"/>
        </w:rPr>
        <w:t>28</w:t>
      </w:r>
      <w:r>
        <w:rPr>
          <w:rFonts w:hint="eastAsia" w:ascii="仿宋" w:hAnsi="仿宋" w:eastAsia="仿宋" w:cs="仿宋"/>
          <w:sz w:val="24"/>
          <w:szCs w:val="24"/>
        </w:rPr>
        <w:t>天的日期。</w:t>
      </w:r>
    </w:p>
    <w:p>
      <w:pPr>
        <w:pStyle w:val="21"/>
        <w:tabs>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1.28  </w:t>
      </w:r>
      <w:r>
        <w:rPr>
          <w:rFonts w:hint="eastAsia" w:ascii="仿宋" w:hAnsi="仿宋" w:eastAsia="仿宋" w:cs="仿宋"/>
          <w:b/>
          <w:bCs/>
          <w:sz w:val="24"/>
          <w:szCs w:val="24"/>
        </w:rPr>
        <w:t>小时或天：</w:t>
      </w:r>
      <w:r>
        <w:rPr>
          <w:rFonts w:hint="eastAsia" w:ascii="仿宋" w:hAnsi="仿宋" w:eastAsia="仿宋" w:cs="仿宋"/>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sz w:val="24"/>
          <w:szCs w:val="24"/>
        </w:rPr>
        <w:t>24:00</w:t>
      </w:r>
      <w:r>
        <w:rPr>
          <w:rFonts w:hint="eastAsia" w:ascii="仿宋" w:hAnsi="仿宋" w:eastAsia="仿宋" w:cs="仿宋"/>
          <w:sz w:val="24"/>
          <w:szCs w:val="24"/>
        </w:rPr>
        <w:t>（即次日零点）。</w:t>
      </w:r>
    </w:p>
    <w:p>
      <w:pPr>
        <w:pStyle w:val="21"/>
        <w:tabs>
          <w:tab w:val="left" w:pos="900"/>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1.29  </w:t>
      </w:r>
      <w:r>
        <w:rPr>
          <w:rFonts w:hint="eastAsia" w:ascii="仿宋" w:hAnsi="仿宋" w:eastAsia="仿宋" w:cs="仿宋"/>
          <w:b/>
          <w:bCs/>
          <w:sz w:val="24"/>
          <w:szCs w:val="24"/>
        </w:rPr>
        <w:t>中标价格：</w:t>
      </w:r>
      <w:r>
        <w:rPr>
          <w:rFonts w:hint="eastAsia" w:ascii="仿宋" w:hAnsi="仿宋" w:eastAsia="仿宋" w:cs="仿宋"/>
          <w:sz w:val="24"/>
          <w:szCs w:val="24"/>
        </w:rPr>
        <w:t>指中标通知书中列明的，发包人接受中标人（承包人）实施、完成并保修合同工程的价格。</w:t>
      </w:r>
    </w:p>
    <w:p>
      <w:pPr>
        <w:pStyle w:val="21"/>
        <w:tabs>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1.30  </w:t>
      </w:r>
      <w:r>
        <w:rPr>
          <w:rFonts w:hint="eastAsia" w:ascii="仿宋" w:hAnsi="仿宋" w:eastAsia="仿宋" w:cs="仿宋"/>
          <w:b/>
          <w:bCs/>
          <w:sz w:val="24"/>
          <w:szCs w:val="24"/>
        </w:rPr>
        <w:t>合同价款：</w:t>
      </w:r>
      <w:r>
        <w:rPr>
          <w:rFonts w:hint="eastAsia" w:ascii="仿宋" w:hAnsi="仿宋" w:eastAsia="仿宋" w:cs="仿宋"/>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sz w:val="24"/>
          <w:szCs w:val="24"/>
        </w:rPr>
        <w:t>68.2</w:t>
      </w:r>
      <w:r>
        <w:rPr>
          <w:rFonts w:hint="eastAsia" w:ascii="仿宋" w:hAnsi="仿宋" w:eastAsia="仿宋" w:cs="仿宋"/>
          <w:sz w:val="24"/>
          <w:szCs w:val="24"/>
        </w:rPr>
        <w:t>款规定合同价款调整事件确定。</w:t>
      </w:r>
    </w:p>
    <w:p>
      <w:pPr>
        <w:pStyle w:val="21"/>
        <w:tabs>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1.31  </w:t>
      </w:r>
      <w:r>
        <w:rPr>
          <w:rFonts w:hint="eastAsia" w:ascii="仿宋" w:hAnsi="仿宋" w:eastAsia="仿宋" w:cs="仿宋"/>
          <w:b/>
          <w:bCs/>
          <w:sz w:val="24"/>
          <w:szCs w:val="24"/>
        </w:rPr>
        <w:t>费用：</w:t>
      </w:r>
      <w:r>
        <w:rPr>
          <w:rFonts w:hint="eastAsia" w:ascii="仿宋" w:hAnsi="仿宋" w:eastAsia="仿宋" w:cs="仿宋"/>
          <w:sz w:val="24"/>
          <w:szCs w:val="24"/>
        </w:rPr>
        <w:t>指为履行合同所发生或将发生的所有合理开支，包括管理费和其他合理分摊的开支，但不包括利润。</w:t>
      </w:r>
    </w:p>
    <w:p>
      <w:pPr>
        <w:pStyle w:val="21"/>
        <w:tabs>
          <w:tab w:val="left" w:pos="1980"/>
          <w:tab w:val="left" w:pos="2160"/>
        </w:tabs>
        <w:spacing w:before="312" w:beforeLines="10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1.32  </w:t>
      </w:r>
      <w:r>
        <w:rPr>
          <w:rFonts w:hint="eastAsia" w:ascii="仿宋" w:hAnsi="仿宋" w:eastAsia="仿宋" w:cs="仿宋"/>
          <w:b/>
          <w:bCs/>
          <w:sz w:val="24"/>
          <w:szCs w:val="24"/>
        </w:rPr>
        <w:t>分部分项工程费：</w:t>
      </w:r>
      <w:r>
        <w:rPr>
          <w:rFonts w:hint="eastAsia" w:ascii="仿宋" w:hAnsi="仿宋" w:eastAsia="仿宋" w:cs="仿宋"/>
          <w:sz w:val="24"/>
          <w:szCs w:val="24"/>
        </w:rPr>
        <w:t>指为实施、完成并保修永久工程，发生于工程实体项目所需的人工费、材料费、机械使用费、管理费、利润和风险费用。</w:t>
      </w:r>
    </w:p>
    <w:p>
      <w:pPr>
        <w:pStyle w:val="21"/>
        <w:tabs>
          <w:tab w:val="left" w:pos="2160"/>
        </w:tabs>
        <w:spacing w:before="312" w:beforeLines="10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1.33  </w:t>
      </w:r>
      <w:r>
        <w:rPr>
          <w:rFonts w:hint="eastAsia" w:ascii="仿宋" w:hAnsi="仿宋" w:eastAsia="仿宋" w:cs="仿宋"/>
          <w:b/>
          <w:bCs/>
          <w:sz w:val="24"/>
          <w:szCs w:val="24"/>
        </w:rPr>
        <w:t>措施项目费：</w:t>
      </w:r>
      <w:r>
        <w:rPr>
          <w:rFonts w:hint="eastAsia" w:ascii="仿宋" w:hAnsi="仿宋" w:eastAsia="仿宋" w:cs="仿宋"/>
          <w:sz w:val="24"/>
          <w:szCs w:val="24"/>
        </w:rPr>
        <w:t>指为实施、完成并保修合同工程，发生于合同工程施工准备和施工过程中的技术、生活、安全、环境保护等方面的非工程实体项目费用。</w:t>
      </w:r>
    </w:p>
    <w:p>
      <w:pPr>
        <w:pStyle w:val="21"/>
        <w:tabs>
          <w:tab w:val="left" w:pos="2160"/>
        </w:tabs>
        <w:spacing w:before="312" w:beforeLines="10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1.34  </w:t>
      </w:r>
      <w:r>
        <w:rPr>
          <w:rFonts w:hint="eastAsia" w:ascii="仿宋" w:hAnsi="仿宋" w:eastAsia="仿宋" w:cs="仿宋"/>
          <w:b/>
          <w:bCs/>
          <w:sz w:val="24"/>
          <w:szCs w:val="24"/>
        </w:rPr>
        <w:t>工程款：</w:t>
      </w:r>
      <w:r>
        <w:rPr>
          <w:rFonts w:hint="eastAsia" w:ascii="仿宋" w:hAnsi="仿宋" w:eastAsia="仿宋" w:cs="仿宋"/>
          <w:sz w:val="24"/>
          <w:szCs w:val="24"/>
        </w:rPr>
        <w:t>指为实施、完成并保修合同工程，发包人支付或应当支付给承包人的各种价款，包括进度款、结算款等。</w:t>
      </w:r>
    </w:p>
    <w:p>
      <w:pPr>
        <w:pStyle w:val="21"/>
        <w:tabs>
          <w:tab w:val="left" w:pos="2160"/>
        </w:tabs>
        <w:spacing w:before="312" w:beforeLines="10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1.35  </w:t>
      </w:r>
      <w:r>
        <w:rPr>
          <w:rFonts w:hint="eastAsia" w:ascii="仿宋" w:hAnsi="仿宋" w:eastAsia="仿宋" w:cs="仿宋"/>
          <w:b/>
          <w:bCs/>
          <w:sz w:val="24"/>
          <w:szCs w:val="24"/>
        </w:rPr>
        <w:t>暂列金额：</w:t>
      </w:r>
      <w:r>
        <w:rPr>
          <w:rFonts w:hint="eastAsia" w:ascii="仿宋" w:hAnsi="仿宋" w:eastAsia="仿宋" w:cs="仿宋"/>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1"/>
        <w:tabs>
          <w:tab w:val="left" w:pos="2160"/>
        </w:tabs>
        <w:spacing w:before="312" w:beforeLines="10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1.36  </w:t>
      </w:r>
      <w:r>
        <w:rPr>
          <w:rFonts w:hint="eastAsia" w:ascii="仿宋" w:hAnsi="仿宋" w:eastAsia="仿宋" w:cs="仿宋"/>
          <w:b/>
          <w:bCs/>
          <w:sz w:val="24"/>
          <w:szCs w:val="24"/>
        </w:rPr>
        <w:t>暂估价：</w:t>
      </w:r>
      <w:r>
        <w:rPr>
          <w:rFonts w:hint="eastAsia" w:ascii="仿宋" w:hAnsi="仿宋" w:eastAsia="仿宋" w:cs="仿宋"/>
          <w:sz w:val="24"/>
          <w:szCs w:val="24"/>
        </w:rPr>
        <w:t>指发包人在工程量清单中提供的用于支付必然发生但暂时不能确定价格的材料、工程设备以及专业工程的金额。</w:t>
      </w:r>
    </w:p>
    <w:p>
      <w:pPr>
        <w:pStyle w:val="21"/>
        <w:tabs>
          <w:tab w:val="left" w:pos="2160"/>
        </w:tabs>
        <w:spacing w:before="312" w:beforeLines="10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1.37  </w:t>
      </w:r>
      <w:r>
        <w:rPr>
          <w:rFonts w:hint="eastAsia" w:ascii="仿宋" w:hAnsi="仿宋" w:eastAsia="仿宋" w:cs="仿宋"/>
          <w:b/>
          <w:bCs/>
          <w:sz w:val="24"/>
          <w:szCs w:val="24"/>
        </w:rPr>
        <w:t>计日工：</w:t>
      </w:r>
      <w:r>
        <w:rPr>
          <w:rFonts w:hint="eastAsia" w:ascii="仿宋" w:hAnsi="仿宋" w:eastAsia="仿宋" w:cs="仿宋"/>
          <w:sz w:val="24"/>
          <w:szCs w:val="24"/>
        </w:rPr>
        <w:t>指在施工过程中，承包人完成发包人提出的施工设计图纸以外的零星项目或工作，按照合同中约定计价付款的一种计价方式。</w:t>
      </w:r>
    </w:p>
    <w:p>
      <w:pPr>
        <w:pStyle w:val="21"/>
        <w:tabs>
          <w:tab w:val="left" w:pos="2160"/>
        </w:tabs>
        <w:spacing w:before="312" w:beforeLines="10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1.38  </w:t>
      </w:r>
      <w:r>
        <w:rPr>
          <w:rFonts w:hint="eastAsia" w:ascii="仿宋" w:hAnsi="仿宋" w:eastAsia="仿宋" w:cs="仿宋"/>
          <w:b/>
          <w:bCs/>
          <w:sz w:val="24"/>
          <w:szCs w:val="24"/>
        </w:rPr>
        <w:t>质量保证金：</w:t>
      </w:r>
      <w:r>
        <w:rPr>
          <w:rFonts w:hint="eastAsia" w:ascii="仿宋" w:hAnsi="仿宋" w:eastAsia="仿宋" w:cs="仿宋"/>
          <w:sz w:val="24"/>
          <w:szCs w:val="24"/>
        </w:rPr>
        <w:t>指按照第</w:t>
      </w:r>
      <w:r>
        <w:rPr>
          <w:rFonts w:ascii="仿宋" w:hAnsi="仿宋" w:eastAsia="仿宋" w:cs="仿宋"/>
          <w:sz w:val="24"/>
          <w:szCs w:val="24"/>
        </w:rPr>
        <w:t>84</w:t>
      </w:r>
      <w:r>
        <w:rPr>
          <w:rFonts w:hint="eastAsia" w:ascii="仿宋" w:hAnsi="仿宋" w:eastAsia="仿宋" w:cs="仿宋"/>
          <w:sz w:val="24"/>
          <w:szCs w:val="24"/>
        </w:rPr>
        <w:t>条约定用于保证在缺陷责任期内履行缺陷修复义务的金额。</w:t>
      </w:r>
    </w:p>
    <w:p>
      <w:pPr>
        <w:pStyle w:val="21"/>
        <w:tabs>
          <w:tab w:val="left" w:pos="2160"/>
        </w:tabs>
        <w:spacing w:before="312" w:beforeLines="10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1.39  </w:t>
      </w:r>
      <w:r>
        <w:rPr>
          <w:rFonts w:hint="eastAsia" w:ascii="仿宋" w:hAnsi="仿宋" w:eastAsia="仿宋" w:cs="仿宋"/>
          <w:b/>
          <w:bCs/>
          <w:sz w:val="24"/>
          <w:szCs w:val="24"/>
        </w:rPr>
        <w:t>合同工程：</w:t>
      </w:r>
      <w:r>
        <w:rPr>
          <w:rFonts w:hint="eastAsia" w:ascii="仿宋" w:hAnsi="仿宋" w:eastAsia="仿宋" w:cs="仿宋"/>
          <w:sz w:val="24"/>
          <w:szCs w:val="24"/>
        </w:rPr>
        <w:t>指合同双方当事人在协议书中约定的承包范围内的工程，包括永久工程和（或）临时工程。</w:t>
      </w:r>
    </w:p>
    <w:p>
      <w:pPr>
        <w:pStyle w:val="21"/>
        <w:tabs>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1.40  </w:t>
      </w:r>
      <w:r>
        <w:rPr>
          <w:rFonts w:hint="eastAsia" w:ascii="仿宋" w:hAnsi="仿宋" w:eastAsia="仿宋" w:cs="仿宋"/>
          <w:b/>
          <w:bCs/>
          <w:sz w:val="24"/>
          <w:szCs w:val="24"/>
        </w:rPr>
        <w:t>永久工程：</w:t>
      </w:r>
      <w:r>
        <w:rPr>
          <w:rFonts w:hint="eastAsia" w:ascii="仿宋" w:hAnsi="仿宋" w:eastAsia="仿宋" w:cs="仿宋"/>
          <w:sz w:val="24"/>
          <w:szCs w:val="24"/>
        </w:rPr>
        <w:t>指按照合同约定承包人应当实施、完成并移交给发包人的永久性工程，包括工程设备。</w:t>
      </w:r>
    </w:p>
    <w:p>
      <w:pPr>
        <w:pStyle w:val="21"/>
        <w:tabs>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1.41  </w:t>
      </w:r>
      <w:r>
        <w:rPr>
          <w:rFonts w:hint="eastAsia" w:ascii="仿宋" w:hAnsi="仿宋" w:eastAsia="仿宋" w:cs="仿宋"/>
          <w:b/>
          <w:bCs/>
          <w:sz w:val="24"/>
          <w:szCs w:val="24"/>
        </w:rPr>
        <w:t>临时工程：</w:t>
      </w:r>
      <w:r>
        <w:rPr>
          <w:rFonts w:hint="eastAsia" w:ascii="仿宋" w:hAnsi="仿宋" w:eastAsia="仿宋" w:cs="仿宋"/>
          <w:sz w:val="24"/>
          <w:szCs w:val="24"/>
        </w:rPr>
        <w:t>指实施、完成并保修永久工程过程中所需要的各类临时性工程，不包括施工设备。</w:t>
      </w:r>
    </w:p>
    <w:p>
      <w:pPr>
        <w:pStyle w:val="21"/>
        <w:tabs>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1.42  </w:t>
      </w:r>
      <w:r>
        <w:rPr>
          <w:rFonts w:hint="eastAsia" w:ascii="仿宋" w:hAnsi="仿宋" w:eastAsia="仿宋" w:cs="仿宋"/>
          <w:b/>
          <w:bCs/>
          <w:sz w:val="24"/>
          <w:szCs w:val="24"/>
        </w:rPr>
        <w:t>分包工程：</w:t>
      </w:r>
      <w:r>
        <w:rPr>
          <w:rFonts w:hint="eastAsia" w:ascii="仿宋" w:hAnsi="仿宋" w:eastAsia="仿宋" w:cs="仿宋"/>
          <w:sz w:val="24"/>
          <w:szCs w:val="24"/>
        </w:rPr>
        <w:t>指合同工程中，由具有相应分包资质的分包人实施、完成的非主体结构（除钢结构外）的专业性工程。</w:t>
      </w:r>
    </w:p>
    <w:p>
      <w:pPr>
        <w:pStyle w:val="21"/>
        <w:tabs>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1.43  </w:t>
      </w:r>
      <w:r>
        <w:rPr>
          <w:rFonts w:hint="eastAsia" w:ascii="仿宋" w:hAnsi="仿宋" w:eastAsia="仿宋" w:cs="仿宋"/>
          <w:b/>
          <w:bCs/>
          <w:sz w:val="24"/>
          <w:szCs w:val="24"/>
        </w:rPr>
        <w:t>单位工程：</w:t>
      </w:r>
      <w:r>
        <w:rPr>
          <w:rFonts w:hint="eastAsia" w:ascii="仿宋" w:hAnsi="仿宋" w:eastAsia="仿宋" w:cs="仿宋"/>
          <w:sz w:val="24"/>
          <w:szCs w:val="24"/>
        </w:rPr>
        <w:t>指具有独立的设计文件，竣工后可以独立发挥生产能力和效益的永久工程。组成合同工程的单位工程名称、内容和范围等应在专用条款中明确。</w:t>
      </w:r>
    </w:p>
    <w:p>
      <w:pPr>
        <w:pStyle w:val="21"/>
        <w:tabs>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1.44  </w:t>
      </w:r>
      <w:r>
        <w:rPr>
          <w:rFonts w:hint="eastAsia" w:ascii="仿宋" w:hAnsi="仿宋" w:eastAsia="仿宋" w:cs="仿宋"/>
          <w:b/>
          <w:bCs/>
          <w:sz w:val="24"/>
          <w:szCs w:val="24"/>
        </w:rPr>
        <w:t>施工场地（或工地、现场）：</w:t>
      </w:r>
      <w:r>
        <w:rPr>
          <w:rFonts w:hint="eastAsia" w:ascii="仿宋" w:hAnsi="仿宋" w:eastAsia="仿宋" w:cs="仿宋"/>
          <w:sz w:val="24"/>
          <w:szCs w:val="24"/>
        </w:rPr>
        <w:t>指由发包人提供的用于合同工程施工的场所，以及发包人在合同中具体指定的供施工使用的其他任何场所。</w:t>
      </w:r>
    </w:p>
    <w:p>
      <w:pPr>
        <w:pStyle w:val="21"/>
        <w:tabs>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1.45  </w:t>
      </w:r>
      <w:r>
        <w:rPr>
          <w:rFonts w:hint="eastAsia" w:ascii="仿宋" w:hAnsi="仿宋" w:eastAsia="仿宋" w:cs="仿宋"/>
          <w:b/>
          <w:bCs/>
          <w:sz w:val="24"/>
          <w:szCs w:val="24"/>
        </w:rPr>
        <w:t>工程设备：</w:t>
      </w:r>
      <w:r>
        <w:rPr>
          <w:rFonts w:hint="eastAsia" w:ascii="仿宋" w:hAnsi="仿宋" w:eastAsia="仿宋" w:cs="仿宋"/>
          <w:sz w:val="24"/>
          <w:szCs w:val="24"/>
        </w:rPr>
        <w:t>指构成或计划构成永久工程一部分的机电设备、金属结构设备、仪器装置及其他类似的设备和装置。</w:t>
      </w:r>
    </w:p>
    <w:p>
      <w:pPr>
        <w:pStyle w:val="21"/>
        <w:tabs>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1.46  </w:t>
      </w:r>
      <w:r>
        <w:rPr>
          <w:rFonts w:hint="eastAsia" w:ascii="仿宋" w:hAnsi="仿宋" w:eastAsia="仿宋" w:cs="仿宋"/>
          <w:b/>
          <w:bCs/>
          <w:sz w:val="24"/>
          <w:szCs w:val="24"/>
        </w:rPr>
        <w:t>施工设备：</w:t>
      </w:r>
      <w:r>
        <w:rPr>
          <w:rFonts w:hint="eastAsia" w:ascii="仿宋" w:hAnsi="仿宋" w:eastAsia="仿宋" w:cs="仿宋"/>
          <w:sz w:val="24"/>
          <w:szCs w:val="24"/>
        </w:rPr>
        <w:t>指承包人临时带入现场用于合同工程施工的仪器、机械、运输工具或其他物品，但不包括用于或安装在合同工程中的工程设备。</w:t>
      </w:r>
    </w:p>
    <w:p>
      <w:pPr>
        <w:pStyle w:val="21"/>
        <w:tabs>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1.47  </w:t>
      </w:r>
      <w:r>
        <w:rPr>
          <w:rFonts w:hint="eastAsia" w:ascii="仿宋" w:hAnsi="仿宋" w:eastAsia="仿宋" w:cs="仿宋"/>
          <w:b/>
          <w:bCs/>
          <w:sz w:val="24"/>
          <w:szCs w:val="24"/>
        </w:rPr>
        <w:t>工程变更：</w:t>
      </w:r>
      <w:r>
        <w:rPr>
          <w:rFonts w:hint="eastAsia" w:ascii="仿宋" w:hAnsi="仿宋" w:eastAsia="仿宋" w:cs="仿宋"/>
          <w:sz w:val="24"/>
          <w:szCs w:val="24"/>
        </w:rPr>
        <w:t>指经发包人批准的，由监理工程师根据第</w:t>
      </w:r>
      <w:r>
        <w:rPr>
          <w:rFonts w:ascii="仿宋" w:hAnsi="仿宋" w:eastAsia="仿宋" w:cs="仿宋"/>
          <w:sz w:val="24"/>
          <w:szCs w:val="24"/>
        </w:rPr>
        <w:t>56</w:t>
      </w:r>
      <w:r>
        <w:rPr>
          <w:rFonts w:hint="eastAsia" w:ascii="仿宋" w:hAnsi="仿宋" w:eastAsia="仿宋" w:cs="仿宋"/>
          <w:sz w:val="24"/>
          <w:szCs w:val="24"/>
        </w:rPr>
        <w:t>条规定发出指令的工程任何变更。</w:t>
      </w:r>
    </w:p>
    <w:p>
      <w:pPr>
        <w:pStyle w:val="21"/>
        <w:tabs>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1.48  </w:t>
      </w:r>
      <w:r>
        <w:rPr>
          <w:rFonts w:hint="eastAsia" w:ascii="仿宋" w:hAnsi="仿宋" w:eastAsia="仿宋" w:cs="仿宋"/>
          <w:b/>
          <w:bCs/>
          <w:sz w:val="24"/>
          <w:szCs w:val="24"/>
        </w:rPr>
        <w:t>索赔：</w:t>
      </w:r>
      <w:r>
        <w:rPr>
          <w:rFonts w:hint="eastAsia" w:ascii="仿宋" w:hAnsi="仿宋" w:eastAsia="仿宋" w:cs="仿宋"/>
          <w:sz w:val="24"/>
          <w:szCs w:val="24"/>
        </w:rPr>
        <w:t>指合同履行期间，对于非自己的过错而应由对方当事人承担责任的情况所造成的损失，并根据第</w:t>
      </w:r>
      <w:r>
        <w:rPr>
          <w:rFonts w:ascii="仿宋" w:hAnsi="仿宋" w:eastAsia="仿宋" w:cs="仿宋"/>
          <w:sz w:val="24"/>
          <w:szCs w:val="24"/>
        </w:rPr>
        <w:t>36</w:t>
      </w:r>
      <w:r>
        <w:rPr>
          <w:rFonts w:hint="eastAsia" w:ascii="仿宋" w:hAnsi="仿宋" w:eastAsia="仿宋" w:cs="仿宋"/>
          <w:sz w:val="24"/>
          <w:szCs w:val="24"/>
        </w:rPr>
        <w:t>条和第</w:t>
      </w:r>
      <w:r>
        <w:rPr>
          <w:rFonts w:ascii="仿宋" w:hAnsi="仿宋" w:eastAsia="仿宋" w:cs="仿宋"/>
          <w:sz w:val="24"/>
          <w:szCs w:val="24"/>
        </w:rPr>
        <w:t>74</w:t>
      </w:r>
      <w:r>
        <w:rPr>
          <w:rFonts w:hint="eastAsia" w:ascii="仿宋" w:hAnsi="仿宋" w:eastAsia="仿宋" w:cs="仿宋"/>
          <w:sz w:val="24"/>
          <w:szCs w:val="24"/>
        </w:rPr>
        <w:t>条规定向对方当事人提出费用补偿和（或）工期顺延的要求。</w:t>
      </w:r>
    </w:p>
    <w:p>
      <w:pPr>
        <w:pStyle w:val="21"/>
        <w:tabs>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1.49  </w:t>
      </w:r>
      <w:r>
        <w:rPr>
          <w:rFonts w:hint="eastAsia" w:ascii="仿宋" w:hAnsi="仿宋" w:eastAsia="仿宋" w:cs="仿宋"/>
          <w:b/>
          <w:bCs/>
          <w:sz w:val="24"/>
          <w:szCs w:val="24"/>
        </w:rPr>
        <w:t>现场签证：</w:t>
      </w:r>
      <w:r>
        <w:rPr>
          <w:rFonts w:hint="eastAsia" w:ascii="仿宋" w:hAnsi="仿宋" w:eastAsia="仿宋" w:cs="仿宋"/>
          <w:sz w:val="24"/>
          <w:szCs w:val="24"/>
        </w:rPr>
        <w:t>指合同双方当事人按照第</w:t>
      </w:r>
      <w:r>
        <w:rPr>
          <w:rFonts w:ascii="仿宋" w:hAnsi="仿宋" w:eastAsia="仿宋" w:cs="仿宋"/>
          <w:sz w:val="24"/>
          <w:szCs w:val="24"/>
        </w:rPr>
        <w:t>14.2</w:t>
      </w:r>
      <w:r>
        <w:rPr>
          <w:rFonts w:hint="eastAsia" w:ascii="仿宋" w:hAnsi="仿宋" w:eastAsia="仿宋" w:cs="仿宋"/>
          <w:sz w:val="24"/>
          <w:szCs w:val="24"/>
        </w:rPr>
        <w:t>款约定的指定人选根据第</w:t>
      </w:r>
      <w:r>
        <w:rPr>
          <w:rFonts w:ascii="仿宋" w:hAnsi="仿宋" w:eastAsia="仿宋" w:cs="仿宋"/>
          <w:sz w:val="24"/>
          <w:szCs w:val="24"/>
        </w:rPr>
        <w:t>75</w:t>
      </w:r>
      <w:r>
        <w:rPr>
          <w:rFonts w:hint="eastAsia" w:ascii="仿宋" w:hAnsi="仿宋" w:eastAsia="仿宋" w:cs="仿宋"/>
          <w:sz w:val="24"/>
          <w:szCs w:val="24"/>
        </w:rPr>
        <w:t>条规定就施工过程中涉及的责任事件所作的签认证明。</w:t>
      </w:r>
    </w:p>
    <w:p>
      <w:pPr>
        <w:pStyle w:val="21"/>
        <w:tabs>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1.50  </w:t>
      </w:r>
      <w:r>
        <w:rPr>
          <w:rFonts w:hint="eastAsia" w:ascii="仿宋" w:hAnsi="仿宋" w:eastAsia="仿宋" w:cs="仿宋"/>
          <w:b/>
          <w:bCs/>
          <w:sz w:val="24"/>
          <w:szCs w:val="24"/>
        </w:rPr>
        <w:t>不可抗力：</w:t>
      </w:r>
      <w:r>
        <w:rPr>
          <w:rFonts w:hint="eastAsia" w:ascii="仿宋" w:hAnsi="仿宋" w:eastAsia="仿宋" w:cs="仿宋"/>
          <w:sz w:val="24"/>
          <w:szCs w:val="24"/>
        </w:rPr>
        <w:t>指不能预见、不能避免并不能克服的客观情况。</w:t>
      </w:r>
    </w:p>
    <w:p>
      <w:pPr>
        <w:pStyle w:val="21"/>
        <w:tabs>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1.51  </w:t>
      </w:r>
      <w:r>
        <w:rPr>
          <w:rFonts w:hint="eastAsia" w:ascii="仿宋" w:hAnsi="仿宋" w:eastAsia="仿宋" w:cs="仿宋"/>
          <w:b/>
          <w:bCs/>
          <w:sz w:val="24"/>
          <w:szCs w:val="24"/>
        </w:rPr>
        <w:t>竣工验收：</w:t>
      </w:r>
      <w:r>
        <w:rPr>
          <w:rFonts w:hint="eastAsia" w:ascii="仿宋" w:hAnsi="仿宋" w:eastAsia="仿宋" w:cs="仿宋"/>
          <w:sz w:val="24"/>
          <w:szCs w:val="24"/>
        </w:rPr>
        <w:t>指承包人完成了全部合同工作后，发包人按照合同要求进行的验收。</w:t>
      </w:r>
    </w:p>
    <w:p>
      <w:pPr>
        <w:pStyle w:val="21"/>
        <w:tabs>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1.52  </w:t>
      </w:r>
      <w:r>
        <w:rPr>
          <w:rFonts w:hint="eastAsia" w:ascii="仿宋" w:hAnsi="仿宋" w:eastAsia="仿宋" w:cs="仿宋"/>
          <w:b/>
          <w:bCs/>
          <w:sz w:val="24"/>
          <w:szCs w:val="24"/>
        </w:rPr>
        <w:t>国家验收：</w:t>
      </w:r>
      <w:r>
        <w:rPr>
          <w:rFonts w:hint="eastAsia" w:ascii="仿宋" w:hAnsi="仿宋" w:eastAsia="仿宋" w:cs="仿宋"/>
          <w:sz w:val="24"/>
          <w:szCs w:val="24"/>
        </w:rPr>
        <w:t>指政府部门根据法律和政策等有关规定，针对发包人全面组织实施的整个工程正式交付投运前的验收。</w:t>
      </w:r>
    </w:p>
    <w:p>
      <w:pPr>
        <w:pStyle w:val="21"/>
        <w:tabs>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1.53  </w:t>
      </w:r>
      <w:r>
        <w:rPr>
          <w:rFonts w:hint="eastAsia" w:ascii="仿宋" w:hAnsi="仿宋" w:eastAsia="仿宋" w:cs="仿宋"/>
          <w:b/>
          <w:bCs/>
          <w:sz w:val="24"/>
          <w:szCs w:val="24"/>
        </w:rPr>
        <w:t>书面形式：</w:t>
      </w:r>
      <w:r>
        <w:rPr>
          <w:rFonts w:hint="eastAsia" w:ascii="仿宋" w:hAnsi="仿宋" w:eastAsia="仿宋" w:cs="仿宋"/>
          <w:sz w:val="24"/>
          <w:szCs w:val="24"/>
        </w:rPr>
        <w:t>指合同文件、信函、电报、电传、传真、电子数据交换文件、电子邮件等可以有形地表现所载内容的形式。合同双方当事人可在专用条款中注明所采用的书面形式。</w:t>
      </w:r>
    </w:p>
    <w:p>
      <w:pPr>
        <w:pStyle w:val="21"/>
        <w:tabs>
          <w:tab w:val="left" w:pos="2160"/>
        </w:tabs>
        <w:spacing w:before="249" w:beforeLines="80" w:line="360" w:lineRule="auto"/>
        <w:ind w:firstLine="482" w:firstLineChars="200"/>
        <w:jc w:val="left"/>
        <w:rPr>
          <w:rFonts w:ascii="仿宋" w:hAnsi="仿宋" w:eastAsia="仿宋"/>
          <w:sz w:val="24"/>
          <w:szCs w:val="24"/>
        </w:rPr>
      </w:pPr>
      <w:r>
        <w:rPr>
          <w:rFonts w:ascii="仿宋" w:hAnsi="仿宋" w:eastAsia="仿宋" w:cs="仿宋"/>
          <w:b/>
          <w:bCs/>
          <w:sz w:val="24"/>
          <w:szCs w:val="24"/>
        </w:rPr>
        <w:t xml:space="preserve">1.54  </w:t>
      </w:r>
      <w:r>
        <w:rPr>
          <w:rFonts w:hint="eastAsia" w:ascii="仿宋" w:hAnsi="仿宋" w:eastAsia="仿宋" w:cs="仿宋"/>
          <w:b/>
          <w:bCs/>
          <w:sz w:val="24"/>
          <w:szCs w:val="24"/>
        </w:rPr>
        <w:t>国家：</w:t>
      </w:r>
      <w:r>
        <w:rPr>
          <w:rFonts w:hint="eastAsia" w:ascii="仿宋" w:hAnsi="仿宋" w:eastAsia="仿宋" w:cs="仿宋"/>
          <w:sz w:val="24"/>
          <w:szCs w:val="24"/>
        </w:rPr>
        <w:t>指中华人民共和国。</w:t>
      </w:r>
    </w:p>
    <w:p>
      <w:pPr>
        <w:tabs>
          <w:tab w:val="left" w:pos="1620"/>
        </w:tabs>
        <w:spacing w:line="360" w:lineRule="auto"/>
        <w:rPr>
          <w:rFonts w:ascii="仿宋" w:hAnsi="仿宋" w:eastAsia="仿宋"/>
          <w:b/>
          <w:bCs/>
          <w:sz w:val="24"/>
          <w:szCs w:val="24"/>
        </w:rPr>
      </w:pPr>
    </w:p>
    <w:p>
      <w:pPr>
        <w:pStyle w:val="7"/>
        <w:tabs>
          <w:tab w:val="left" w:pos="420"/>
        </w:tabs>
        <w:ind w:left="720" w:hanging="720"/>
        <w:rPr>
          <w:rFonts w:ascii="仿宋" w:hAnsi="仿宋" w:eastAsia="仿宋"/>
          <w:bCs/>
        </w:rPr>
      </w:pPr>
      <w:bookmarkStart w:id="93" w:name="_Toc469383981"/>
      <w:bookmarkStart w:id="94" w:name="_Toc25653607"/>
      <w:bookmarkStart w:id="95" w:name="_Toc15239"/>
      <w:r>
        <w:rPr>
          <w:rFonts w:ascii="仿宋" w:hAnsi="仿宋" w:eastAsia="仿宋" w:cs="仿宋"/>
          <w:bCs/>
        </w:rPr>
        <w:t xml:space="preserve">2  </w:t>
      </w:r>
      <w:r>
        <w:rPr>
          <w:rFonts w:hint="eastAsia" w:ascii="仿宋" w:hAnsi="仿宋" w:eastAsia="仿宋" w:cs="仿宋"/>
          <w:bCs/>
        </w:rPr>
        <w:t>合同文件及解释</w:t>
      </w:r>
      <w:bookmarkEnd w:id="93"/>
      <w:bookmarkEnd w:id="94"/>
      <w:bookmarkEnd w:id="95"/>
    </w:p>
    <w:p>
      <w:pPr>
        <w:pStyle w:val="21"/>
        <w:tabs>
          <w:tab w:val="left" w:pos="1202"/>
        </w:tabs>
        <w:spacing w:line="360" w:lineRule="auto"/>
        <w:rPr>
          <w:rFonts w:ascii="仿宋" w:hAnsi="仿宋" w:eastAsia="仿宋" w:cs="仿宋"/>
          <w:b/>
          <w:bCs/>
          <w:sz w:val="24"/>
          <w:szCs w:val="24"/>
        </w:rPr>
      </w:pPr>
      <w:r>
        <w:rPr>
          <w:rFonts w:ascii="仿宋" w:hAnsi="仿宋" w:eastAsia="仿宋" w:cs="仿宋"/>
          <w:b/>
          <w:bCs/>
          <w:sz w:val="24"/>
          <w:szCs w:val="24"/>
        </w:rPr>
        <w:t xml:space="preserve">2.1                                                                                 </w:t>
      </w:r>
    </w:p>
    <w:p>
      <w:pPr>
        <w:pStyle w:val="21"/>
        <w:tabs>
          <w:tab w:val="left" w:pos="1202"/>
          <w:tab w:val="left" w:pos="1620"/>
          <w:tab w:val="left" w:pos="1800"/>
          <w:tab w:val="left" w:pos="2160"/>
        </w:tabs>
        <w:spacing w:line="360" w:lineRule="auto"/>
        <w:ind w:firstLine="1390" w:firstLineChars="695"/>
        <w:rPr>
          <w:rFonts w:ascii="仿宋" w:hAnsi="仿宋" w:eastAsia="仿宋"/>
          <w:sz w:val="24"/>
          <w:szCs w:val="24"/>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4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a:noFill/>
                        </a:ln>
                        <a:effectLst/>
                      </wps:spPr>
                      <wps:txbx>
                        <w:txbxContent>
                          <w:p>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mWItr1QAAAAgBAAAPAAAAAAAAAAEAIAAAACIAAABkcnMvZG93bnJldi54bWxQSwEC&#10;FAAUAAAACACHTuJAa5T1xTACAABNBAAADgAAAAAAAAABACAAAAAkAQAAZHJzL2Uyb0RvYy54bWxQ&#10;SwUGAAAAAAYABgBZAQAAxgU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hint="eastAsia" w:ascii="仿宋" w:hAnsi="仿宋" w:eastAsia="仿宋" w:cs="仿宋"/>
          <w:sz w:val="24"/>
          <w:szCs w:val="24"/>
        </w:rPr>
        <w:t>本合同条款的标题和旁注不构成合同的组成部分。</w:t>
      </w:r>
    </w:p>
    <w:p>
      <w:pPr>
        <w:pStyle w:val="21"/>
        <w:tabs>
          <w:tab w:val="left" w:pos="1202"/>
        </w:tabs>
        <w:spacing w:line="360" w:lineRule="auto"/>
        <w:rPr>
          <w:rFonts w:ascii="仿宋" w:hAnsi="仿宋" w:eastAsia="仿宋"/>
          <w:b/>
          <w:bCs/>
          <w:sz w:val="24"/>
          <w:szCs w:val="24"/>
        </w:rPr>
      </w:pPr>
      <w:r>
        <w:rPr>
          <w:rFonts w:hint="eastAsia" w:ascii="仿宋" w:hAnsi="仿宋" w:eastAsia="仿宋" w:cs="仿宋"/>
          <w:b/>
          <w:bCs/>
          <w:sz w:val="24"/>
          <w:szCs w:val="24"/>
        </w:rPr>
        <w:t>★</w:t>
      </w:r>
      <w:r>
        <w:rPr>
          <w:rFonts w:ascii="仿宋" w:hAnsi="仿宋" w:eastAsia="仿宋" w:cs="仿宋"/>
          <w:b/>
          <w:bCs/>
          <w:sz w:val="24"/>
          <w:szCs w:val="24"/>
        </w:rPr>
        <w:t xml:space="preserve">2.2  </w:t>
      </w:r>
    </w:p>
    <w:p>
      <w:pPr>
        <w:pStyle w:val="21"/>
        <w:tabs>
          <w:tab w:val="left" w:pos="132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426"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14400" cy="52705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hAVO9YAAAAJAQAA&#10;DwAAAAAAAAABACAAAAAiAAAAZHJzL2Rvd25yZXYueG1sUEsBAhQAFAAAAAgAh07iQCLThtsbAgAA&#10;JAQAAA4AAAAAAAAAAQAgAAAAJQEAAGRycy9lMm9Eb2MueG1sUEsFBgAAAAAGAAYAWQEAALIFAAAA&#10;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仿宋" w:hAnsi="仿宋" w:eastAsia="仿宋" w:cs="仿宋"/>
          <w:sz w:val="24"/>
          <w:szCs w:val="24"/>
        </w:rPr>
        <w:t>下列组成本合同的文件是一个合同整体，彼此应当能相互解释，互为说明。当出现相互矛盾时，组成本合同文件的优先解释顺序如下：</w:t>
      </w:r>
    </w:p>
    <w:p>
      <w:pPr>
        <w:pStyle w:val="21"/>
        <w:numPr>
          <w:ilvl w:val="0"/>
          <w:numId w:val="17"/>
        </w:numPr>
        <w:spacing w:line="360" w:lineRule="auto"/>
        <w:ind w:firstLine="540"/>
        <w:jc w:val="left"/>
        <w:rPr>
          <w:rFonts w:ascii="仿宋" w:hAnsi="仿宋" w:eastAsia="仿宋"/>
          <w:sz w:val="24"/>
          <w:szCs w:val="24"/>
        </w:rPr>
      </w:pPr>
      <w:r>
        <w:rPr>
          <w:rFonts w:hint="eastAsia" w:ascii="仿宋" w:hAnsi="仿宋" w:eastAsia="仿宋" w:cs="仿宋"/>
          <w:sz w:val="24"/>
          <w:szCs w:val="24"/>
        </w:rPr>
        <w:t>履行本合同的相关补充协议（含工程洽商记录、会议纪要、</w:t>
      </w:r>
      <w:r>
        <w:rPr>
          <w:rFonts w:ascii="仿宋" w:hAnsi="仿宋" w:eastAsia="仿宋" w:cs="仿宋"/>
          <w:sz w:val="24"/>
          <w:szCs w:val="24"/>
        </w:rPr>
        <w:t xml:space="preserve">        </w:t>
      </w:r>
      <w:r>
        <w:rPr>
          <w:rFonts w:hint="eastAsia" w:ascii="仿宋" w:hAnsi="仿宋" w:eastAsia="仿宋" w:cs="仿宋"/>
          <w:sz w:val="24"/>
          <w:szCs w:val="24"/>
        </w:rPr>
        <w:t>工程变更、现场签证等修正文件）；</w:t>
      </w:r>
    </w:p>
    <w:p>
      <w:pPr>
        <w:pStyle w:val="21"/>
        <w:numPr>
          <w:ilvl w:val="0"/>
          <w:numId w:val="17"/>
        </w:numPr>
        <w:tabs>
          <w:tab w:val="left" w:pos="1620"/>
        </w:tabs>
        <w:spacing w:line="360" w:lineRule="auto"/>
        <w:ind w:left="1620" w:firstLine="0"/>
        <w:rPr>
          <w:rFonts w:ascii="仿宋" w:hAnsi="仿宋" w:eastAsia="仿宋"/>
          <w:sz w:val="24"/>
          <w:szCs w:val="24"/>
        </w:rPr>
      </w:pPr>
      <w:r>
        <w:rPr>
          <w:rFonts w:hint="eastAsia" w:ascii="仿宋" w:hAnsi="仿宋" w:eastAsia="仿宋" w:cs="仿宋"/>
          <w:sz w:val="24"/>
          <w:szCs w:val="24"/>
        </w:rPr>
        <w:t>协议书；</w:t>
      </w:r>
    </w:p>
    <w:p>
      <w:pPr>
        <w:pStyle w:val="21"/>
        <w:numPr>
          <w:ilvl w:val="0"/>
          <w:numId w:val="17"/>
        </w:numPr>
        <w:spacing w:line="360" w:lineRule="auto"/>
        <w:ind w:firstLine="540"/>
        <w:rPr>
          <w:rFonts w:ascii="仿宋" w:hAnsi="仿宋" w:eastAsia="仿宋"/>
          <w:sz w:val="24"/>
          <w:szCs w:val="24"/>
        </w:rPr>
      </w:pPr>
      <w:r>
        <w:rPr>
          <w:rFonts w:hint="eastAsia" w:ascii="仿宋" w:hAnsi="仿宋" w:eastAsia="仿宋" w:cs="仿宋"/>
          <w:sz w:val="24"/>
          <w:szCs w:val="24"/>
        </w:rPr>
        <w:t>中标通知书（适用于招标工程）；</w:t>
      </w:r>
    </w:p>
    <w:p>
      <w:pPr>
        <w:pStyle w:val="21"/>
        <w:numPr>
          <w:ilvl w:val="0"/>
          <w:numId w:val="17"/>
        </w:numPr>
        <w:tabs>
          <w:tab w:val="left" w:pos="1620"/>
        </w:tabs>
        <w:spacing w:line="360" w:lineRule="auto"/>
        <w:ind w:left="1620" w:leftChars="771" w:hanging="1"/>
        <w:rPr>
          <w:rFonts w:ascii="仿宋" w:hAnsi="仿宋" w:eastAsia="仿宋"/>
          <w:sz w:val="24"/>
          <w:szCs w:val="24"/>
        </w:rPr>
      </w:pPr>
      <w:r>
        <w:rPr>
          <w:rFonts w:hint="eastAsia" w:ascii="仿宋" w:hAnsi="仿宋" w:eastAsia="仿宋" w:cs="仿宋"/>
          <w:sz w:val="24"/>
          <w:szCs w:val="24"/>
        </w:rPr>
        <w:t>承包人投标文件及其附件（含评标期间的澄清文件和补充资料）（适用于招标工程）；确认的工程量清单报价单或施工图预算书（适用于非招标工程）；</w:t>
      </w:r>
    </w:p>
    <w:p>
      <w:pPr>
        <w:pStyle w:val="21"/>
        <w:numPr>
          <w:ilvl w:val="0"/>
          <w:numId w:val="17"/>
        </w:numPr>
        <w:spacing w:line="360" w:lineRule="auto"/>
        <w:ind w:firstLine="540"/>
        <w:rPr>
          <w:rFonts w:ascii="仿宋" w:hAnsi="仿宋" w:eastAsia="仿宋"/>
          <w:sz w:val="24"/>
          <w:szCs w:val="24"/>
        </w:rPr>
      </w:pPr>
      <w:r>
        <w:rPr>
          <w:rFonts w:hint="eastAsia" w:ascii="仿宋" w:hAnsi="仿宋" w:eastAsia="仿宋" w:cs="仿宋"/>
          <w:sz w:val="24"/>
          <w:szCs w:val="24"/>
        </w:rPr>
        <w:t>专用条款；</w:t>
      </w:r>
    </w:p>
    <w:p>
      <w:pPr>
        <w:pStyle w:val="21"/>
        <w:numPr>
          <w:ilvl w:val="0"/>
          <w:numId w:val="17"/>
        </w:numPr>
        <w:spacing w:line="360" w:lineRule="auto"/>
        <w:ind w:firstLine="540"/>
        <w:rPr>
          <w:rFonts w:ascii="仿宋" w:hAnsi="仿宋" w:eastAsia="仿宋"/>
          <w:sz w:val="24"/>
          <w:szCs w:val="24"/>
        </w:rPr>
      </w:pPr>
      <w:r>
        <w:rPr>
          <w:rFonts w:hint="eastAsia" w:ascii="仿宋" w:hAnsi="仿宋" w:eastAsia="仿宋" w:cs="仿宋"/>
          <w:sz w:val="24"/>
          <w:szCs w:val="24"/>
        </w:rPr>
        <w:t>通用条款；</w:t>
      </w:r>
    </w:p>
    <w:p>
      <w:pPr>
        <w:pStyle w:val="21"/>
        <w:numPr>
          <w:ilvl w:val="0"/>
          <w:numId w:val="17"/>
        </w:numPr>
        <w:spacing w:line="360" w:lineRule="auto"/>
        <w:ind w:firstLine="540"/>
        <w:rPr>
          <w:rFonts w:ascii="仿宋" w:hAnsi="仿宋" w:eastAsia="仿宋"/>
          <w:sz w:val="24"/>
          <w:szCs w:val="24"/>
        </w:rPr>
      </w:pPr>
      <w:r>
        <w:rPr>
          <w:rFonts w:hint="eastAsia" w:ascii="仿宋" w:hAnsi="仿宋" w:eastAsia="仿宋" w:cs="仿宋"/>
          <w:sz w:val="24"/>
          <w:szCs w:val="24"/>
        </w:rPr>
        <w:t>标准、规范及有关技术文件；</w:t>
      </w:r>
    </w:p>
    <w:p>
      <w:pPr>
        <w:pStyle w:val="21"/>
        <w:numPr>
          <w:ilvl w:val="0"/>
          <w:numId w:val="17"/>
        </w:numPr>
        <w:spacing w:line="360" w:lineRule="auto"/>
        <w:ind w:left="1077" w:firstLine="540"/>
        <w:rPr>
          <w:rFonts w:ascii="仿宋" w:hAnsi="仿宋" w:eastAsia="仿宋"/>
          <w:sz w:val="24"/>
          <w:szCs w:val="24"/>
        </w:rPr>
      </w:pPr>
      <w:r>
        <w:rPr>
          <w:rFonts w:hint="eastAsia" w:ascii="仿宋" w:hAnsi="仿宋" w:eastAsia="仿宋" w:cs="仿宋"/>
          <w:sz w:val="24"/>
          <w:szCs w:val="24"/>
        </w:rPr>
        <w:t>施工设计图纸；</w:t>
      </w:r>
    </w:p>
    <w:p>
      <w:pPr>
        <w:pStyle w:val="21"/>
        <w:numPr>
          <w:ilvl w:val="0"/>
          <w:numId w:val="17"/>
        </w:numPr>
        <w:spacing w:line="360" w:lineRule="auto"/>
        <w:ind w:left="1077" w:firstLine="540"/>
        <w:rPr>
          <w:rFonts w:ascii="仿宋" w:hAnsi="仿宋" w:eastAsia="仿宋"/>
          <w:sz w:val="24"/>
          <w:szCs w:val="24"/>
        </w:rPr>
      </w:pPr>
      <w:r>
        <w:rPr>
          <w:rFonts w:hint="eastAsia" w:ascii="仿宋" w:hAnsi="仿宋" w:eastAsia="仿宋" w:cs="仿宋"/>
          <w:sz w:val="24"/>
          <w:szCs w:val="24"/>
        </w:rPr>
        <w:t>招标文件（包括补充、修改、澄清的文件、招标图纸、答疑</w:t>
      </w:r>
      <w:r>
        <w:rPr>
          <w:rFonts w:ascii="仿宋" w:hAnsi="仿宋" w:eastAsia="仿宋" w:cs="仿宋"/>
          <w:sz w:val="24"/>
          <w:szCs w:val="24"/>
        </w:rPr>
        <w:t xml:space="preserve"> </w:t>
      </w:r>
      <w:r>
        <w:rPr>
          <w:rFonts w:hint="eastAsia" w:ascii="仿宋" w:hAnsi="仿宋" w:eastAsia="仿宋" w:cs="仿宋"/>
          <w:sz w:val="24"/>
          <w:szCs w:val="24"/>
        </w:rPr>
        <w:t>纪要、工程量清单及总说明等）；</w:t>
      </w:r>
    </w:p>
    <w:p>
      <w:pPr>
        <w:pStyle w:val="21"/>
        <w:numPr>
          <w:ilvl w:val="0"/>
          <w:numId w:val="17"/>
        </w:numPr>
        <w:spacing w:line="360" w:lineRule="auto"/>
        <w:ind w:left="1077" w:firstLine="540"/>
        <w:rPr>
          <w:rFonts w:ascii="仿宋" w:hAnsi="仿宋" w:eastAsia="仿宋"/>
          <w:sz w:val="24"/>
          <w:szCs w:val="24"/>
        </w:rPr>
      </w:pPr>
      <w:r>
        <w:rPr>
          <w:rFonts w:hint="eastAsia" w:ascii="仿宋" w:hAnsi="仿宋" w:eastAsia="仿宋" w:cs="仿宋"/>
          <w:sz w:val="24"/>
          <w:szCs w:val="24"/>
        </w:rPr>
        <w:t>专用条款约定的其他文件。</w:t>
      </w:r>
    </w:p>
    <w:p>
      <w:pPr>
        <w:spacing w:line="360" w:lineRule="auto"/>
        <w:ind w:left="1436" w:leftChars="684"/>
        <w:rPr>
          <w:rFonts w:ascii="仿宋" w:hAnsi="仿宋" w:eastAsia="仿宋"/>
          <w:sz w:val="24"/>
          <w:szCs w:val="24"/>
        </w:rPr>
      </w:pPr>
      <w:r>
        <w:rPr>
          <w:rFonts w:hint="eastAsia" w:ascii="仿宋" w:hAnsi="仿宋" w:eastAsia="仿宋" w:cs="仿宋"/>
          <w:sz w:val="24"/>
          <w:szCs w:val="24"/>
        </w:rPr>
        <w:t>上述各项合同文件包括合同当事人就该项合同文件所作出的补充和修改，属于同一类内容的文件，应以最新签署的为准。</w:t>
      </w:r>
    </w:p>
    <w:p>
      <w:pPr>
        <w:pStyle w:val="21"/>
        <w:tabs>
          <w:tab w:val="left" w:pos="540"/>
          <w:tab w:val="left" w:pos="1202"/>
        </w:tabs>
        <w:spacing w:line="360" w:lineRule="auto"/>
        <w:rPr>
          <w:rFonts w:ascii="仿宋" w:hAnsi="仿宋" w:eastAsia="仿宋"/>
          <w:b/>
          <w:bCs/>
          <w:sz w:val="24"/>
          <w:szCs w:val="24"/>
        </w:rPr>
      </w:pPr>
      <w:r>
        <w:rPr>
          <w:rFonts w:ascii="仿宋" w:hAnsi="仿宋" w:eastAsia="仿宋" w:cs="仿宋"/>
          <w:b/>
          <w:bCs/>
          <w:sz w:val="24"/>
          <w:szCs w:val="24"/>
        </w:rPr>
        <w:t xml:space="preserve">2.3  </w:t>
      </w:r>
    </w:p>
    <w:p>
      <w:pPr>
        <w:pStyle w:val="21"/>
        <w:spacing w:line="360" w:lineRule="auto"/>
        <w:ind w:left="1619" w:leftChars="771"/>
        <w:rPr>
          <w:rFonts w:ascii="仿宋" w:hAnsi="仿宋" w:eastAsia="仿宋"/>
          <w:sz w:val="24"/>
          <w:szCs w:val="24"/>
        </w:rPr>
      </w:pPr>
      <w: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25" name="文本框 4"/>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qTZUc1QAAAAgBAAAP&#10;AAAAAAAAAAEAIAAAACIAAABkcnMvZG93bnJldi54bWxQSwECFAAUAAAACACHTuJAmOyGXRsCAAAk&#10;BAAADgAAAAAAAAABACAAAAAkAQAAZHJzL2Uyb0RvYy54bWxQSwUGAAAAAAYABgBZAQAAs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仿宋" w:hAnsi="仿宋" w:eastAsia="仿宋" w:cs="仿宋"/>
          <w:sz w:val="24"/>
          <w:szCs w:val="24"/>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sz w:val="24"/>
          <w:szCs w:val="24"/>
        </w:rPr>
        <w:t>23.2</w:t>
      </w:r>
      <w:r>
        <w:rPr>
          <w:rFonts w:hint="eastAsia" w:ascii="仿宋" w:hAnsi="仿宋" w:eastAsia="仿宋" w:cs="仿宋"/>
          <w:sz w:val="24"/>
          <w:szCs w:val="24"/>
        </w:rPr>
        <w:t>款、第</w:t>
      </w:r>
      <w:r>
        <w:rPr>
          <w:rFonts w:ascii="仿宋" w:hAnsi="仿宋" w:eastAsia="仿宋" w:cs="仿宋"/>
          <w:sz w:val="24"/>
          <w:szCs w:val="24"/>
        </w:rPr>
        <w:t>24.2</w:t>
      </w:r>
      <w:r>
        <w:rPr>
          <w:rFonts w:hint="eastAsia" w:ascii="仿宋" w:hAnsi="仿宋" w:eastAsia="仿宋" w:cs="仿宋"/>
          <w:sz w:val="24"/>
          <w:szCs w:val="24"/>
        </w:rPr>
        <w:t>款规定职权作出解释。如合同任何一方当事人不同意监理工程师或造价工程师作出的解释，按照第</w:t>
      </w:r>
      <w:r>
        <w:rPr>
          <w:rFonts w:ascii="仿宋" w:hAnsi="仿宋" w:eastAsia="仿宋" w:cs="仿宋"/>
          <w:sz w:val="24"/>
          <w:szCs w:val="24"/>
        </w:rPr>
        <w:t>86</w:t>
      </w:r>
      <w:r>
        <w:rPr>
          <w:rFonts w:hint="eastAsia" w:ascii="仿宋" w:hAnsi="仿宋" w:eastAsia="仿宋" w:cs="仿宋"/>
          <w:sz w:val="24"/>
          <w:szCs w:val="24"/>
        </w:rPr>
        <w:t>条规定处理。</w:t>
      </w:r>
    </w:p>
    <w:p>
      <w:pPr>
        <w:spacing w:line="360" w:lineRule="auto"/>
        <w:jc w:val="left"/>
        <w:rPr>
          <w:rFonts w:ascii="仿宋" w:hAnsi="仿宋" w:eastAsia="仿宋"/>
          <w:b/>
          <w:bCs/>
          <w:sz w:val="24"/>
          <w:szCs w:val="24"/>
          <w:u w:val="single"/>
        </w:rPr>
      </w:pPr>
    </w:p>
    <w:p>
      <w:pPr>
        <w:pStyle w:val="7"/>
        <w:tabs>
          <w:tab w:val="left" w:pos="420"/>
        </w:tabs>
        <w:ind w:left="720"/>
        <w:rPr>
          <w:rFonts w:ascii="仿宋" w:hAnsi="仿宋" w:eastAsia="仿宋"/>
          <w:bCs/>
        </w:rPr>
      </w:pPr>
      <w:bookmarkStart w:id="96" w:name="_Toc25653608"/>
      <w:bookmarkStart w:id="97" w:name="_Toc11352"/>
      <w:bookmarkStart w:id="98" w:name="_Toc469383982"/>
      <w:r>
        <w:rPr>
          <w:rFonts w:ascii="仿宋" w:hAnsi="仿宋" w:eastAsia="仿宋" w:cs="仿宋"/>
          <w:bCs/>
        </w:rPr>
        <w:t xml:space="preserve">3  </w:t>
      </w:r>
      <w:r>
        <w:rPr>
          <w:rFonts w:hint="eastAsia" w:ascii="仿宋" w:hAnsi="仿宋" w:eastAsia="仿宋" w:cs="仿宋"/>
          <w:bCs/>
        </w:rPr>
        <w:t>阅读、理解与接受</w:t>
      </w:r>
      <w:bookmarkEnd w:id="96"/>
      <w:bookmarkEnd w:id="97"/>
      <w:bookmarkEnd w:id="98"/>
    </w:p>
    <w:p>
      <w:pPr>
        <w:tabs>
          <w:tab w:val="left" w:pos="1260"/>
        </w:tabs>
        <w:spacing w:before="312" w:beforeLines="100" w:line="360" w:lineRule="auto"/>
        <w:rPr>
          <w:rFonts w:ascii="仿宋" w:hAnsi="仿宋" w:eastAsia="仿宋"/>
          <w:b/>
          <w:bCs/>
          <w:sz w:val="24"/>
          <w:szCs w:val="24"/>
        </w:rPr>
      </w:pPr>
      <w:r>
        <w:rPr>
          <w:rFonts w:ascii="仿宋" w:hAnsi="仿宋" w:eastAsia="仿宋" w:cs="仿宋"/>
          <w:b/>
          <w:bCs/>
          <w:sz w:val="24"/>
          <w:szCs w:val="24"/>
        </w:rPr>
        <w:t xml:space="preserve">3.1 </w:t>
      </w:r>
    </w:p>
    <w:p>
      <w:pPr>
        <w:pStyle w:val="21"/>
        <w:tabs>
          <w:tab w:val="left" w:pos="540"/>
          <w:tab w:val="left" w:pos="1202"/>
        </w:tabs>
        <w:spacing w:line="360" w:lineRule="auto"/>
        <w:ind w:left="1440" w:leftChars="685" w:hanging="2"/>
        <w:rPr>
          <w:rFonts w:ascii="仿宋" w:hAnsi="仿宋" w:eastAsia="仿宋"/>
          <w:sz w:val="24"/>
          <w:szCs w:val="24"/>
        </w:rPr>
      </w:pPr>
      <w: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2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qTZUc1QAAAAgBAAAP&#10;AAAAAAAAAAEAIAAAACIAAABkcnMvZG93bnJldi54bWxQSwECFAAUAAAACACHTuJAIHoOehsCAAAk&#10;BAAADgAAAAAAAAABACAAAAAkAQAAZHJzL2Uyb0RvYy54bWxQSwUGAAAAAAYABgBZAQAAs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仿宋" w:hAnsi="仿宋" w:eastAsia="仿宋" w:cs="仿宋"/>
          <w:sz w:val="24"/>
          <w:szCs w:val="24"/>
        </w:rPr>
        <w:t>合同双方当事人应认真阅读和理解本合同的全部内容。除合同双方当事人同意修改外，本合同一旦订立，视为合同双方当事人已全面接受本合同的所有条款。</w:t>
      </w:r>
    </w:p>
    <w:p>
      <w:pPr>
        <w:pStyle w:val="21"/>
        <w:tabs>
          <w:tab w:val="left" w:pos="2160"/>
        </w:tabs>
        <w:spacing w:before="249" w:beforeLines="80" w:line="360" w:lineRule="auto"/>
        <w:ind w:left="1626" w:hanging="1626" w:hangingChars="675"/>
        <w:rPr>
          <w:rFonts w:ascii="仿宋" w:hAnsi="仿宋" w:eastAsia="仿宋" w:cs="仿宋"/>
          <w:b/>
          <w:bCs/>
          <w:sz w:val="24"/>
          <w:szCs w:val="24"/>
          <w:u w:val="dotted"/>
        </w:rPr>
      </w:pPr>
      <w:r>
        <w:rPr>
          <w:rFonts w:ascii="仿宋" w:hAnsi="仿宋" w:eastAsia="仿宋" w:cs="仿宋"/>
          <w:b/>
          <w:bCs/>
          <w:sz w:val="24"/>
          <w:szCs w:val="24"/>
        </w:rPr>
        <w:t xml:space="preserve">3.2  </w:t>
      </w:r>
    </w:p>
    <w:p>
      <w:pPr>
        <w:pStyle w:val="21"/>
        <w:tabs>
          <w:tab w:val="left" w:pos="2160"/>
        </w:tabs>
        <w:spacing w:before="249" w:beforeLines="80" w:line="360" w:lineRule="auto"/>
        <w:ind w:left="1608" w:leftChars="741" w:hanging="52" w:hangingChars="26"/>
        <w:rPr>
          <w:rFonts w:ascii="仿宋" w:hAnsi="仿宋" w:eastAsia="仿宋"/>
          <w:sz w:val="24"/>
          <w:szCs w:val="24"/>
        </w:rPr>
      </w:pPr>
      <w:r>
        <mc:AlternateContent>
          <mc:Choice Requires="wps">
            <w:drawing>
              <wp:anchor distT="0" distB="0" distL="114300" distR="114300" simplePos="0" relativeHeight="251663360" behindDoc="0" locked="0" layoutInCell="1" allowOverlap="1">
                <wp:simplePos x="0" y="0"/>
                <wp:positionH relativeFrom="column">
                  <wp:posOffset>-169545</wp:posOffset>
                </wp:positionH>
                <wp:positionV relativeFrom="paragraph">
                  <wp:posOffset>114935</wp:posOffset>
                </wp:positionV>
                <wp:extent cx="952500" cy="792480"/>
                <wp:effectExtent l="0" t="0" r="0" b="0"/>
                <wp:wrapNone/>
                <wp:docPr id="423" name="文本框 6"/>
                <wp:cNvGraphicFramePr/>
                <a:graphic xmlns:a="http://schemas.openxmlformats.org/drawingml/2006/main">
                  <a:graphicData uri="http://schemas.microsoft.com/office/word/2010/wordprocessingShape">
                    <wps:wsp>
                      <wps:cNvSpPr txBox="1">
                        <a:spLocks noChangeArrowheads="1"/>
                      </wps:cNvSpPr>
                      <wps:spPr bwMode="auto">
                        <a:xfrm>
                          <a:off x="0" y="0"/>
                          <a:ext cx="952500" cy="79248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rot="0" vert="horz" wrap="square" lIns="91440" tIns="45720" rIns="91440" bIns="45720" anchor="t" anchorCtr="0" upright="1">
                        <a:noAutofit/>
                      </wps:bodyPr>
                    </wps:wsp>
                  </a:graphicData>
                </a:graphic>
              </wp:anchor>
            </w:drawing>
          </mc:Choice>
          <mc:Fallback>
            <w:pict>
              <v:shape id="文本框 6" o:spid="_x0000_s1026" o:spt="202" type="#_x0000_t202" style="position:absolute;left:0pt;margin-left:-13.35pt;margin-top:9.05pt;height:62.4pt;width:75pt;z-index:251663360;mso-width-relative:page;mso-height-relative:page;" filled="f" stroked="f" coordsize="21600,21600" o:gfxdata="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lZ17rXAAAA&#10;CgEAAA8AAAAAAAAAAQAgAAAAIgAAAGRycy9kb3ducmV2LnhtbFBLAQIUABQAAAAIAIdO4kCb2Ndu&#10;HgIAACQEAAAOAAAAAAAAAAEAIAAAACYBAABkcnMvZTJvRG9jLnhtbFBLBQYAAAAABgAGAFkBAAC2&#10;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hint="eastAsia" w:ascii="仿宋" w:hAnsi="仿宋" w:eastAsia="仿宋" w:cs="仿宋"/>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1"/>
        <w:adjustRightInd w:val="0"/>
        <w:snapToGrid w:val="0"/>
        <w:ind w:right="-238"/>
        <w:rPr>
          <w:rFonts w:ascii="仿宋" w:hAnsi="仿宋" w:eastAsia="仿宋" w:cs="仿宋"/>
          <w:b/>
          <w:bCs/>
          <w:sz w:val="24"/>
          <w:szCs w:val="24"/>
          <w:u w:val="single"/>
        </w:rPr>
      </w:pPr>
    </w:p>
    <w:p>
      <w:pPr>
        <w:pStyle w:val="7"/>
        <w:tabs>
          <w:tab w:val="left" w:pos="420"/>
        </w:tabs>
        <w:ind w:left="720"/>
        <w:rPr>
          <w:rFonts w:ascii="仿宋" w:hAnsi="仿宋" w:eastAsia="仿宋"/>
          <w:bCs/>
        </w:rPr>
      </w:pPr>
      <w:bookmarkStart w:id="99" w:name="_Toc469383983"/>
      <w:bookmarkStart w:id="100" w:name="_Toc3506"/>
      <w:bookmarkStart w:id="101" w:name="_Toc25653609"/>
      <w:r>
        <w:rPr>
          <w:rFonts w:ascii="仿宋" w:hAnsi="仿宋" w:eastAsia="仿宋" w:cs="仿宋"/>
          <w:bCs/>
        </w:rPr>
        <w:t xml:space="preserve">4  </w:t>
      </w:r>
      <w:r>
        <w:rPr>
          <w:rFonts w:hint="eastAsia" w:ascii="仿宋" w:hAnsi="仿宋" w:eastAsia="仿宋" w:cs="仿宋"/>
          <w:bCs/>
        </w:rPr>
        <w:t>语言及适用的法律、标准与规范</w:t>
      </w:r>
      <w:bookmarkEnd w:id="99"/>
      <w:bookmarkEnd w:id="100"/>
      <w:bookmarkEnd w:id="101"/>
    </w:p>
    <w:p>
      <w:pPr>
        <w:tabs>
          <w:tab w:val="left" w:pos="1320"/>
        </w:tabs>
        <w:spacing w:line="360" w:lineRule="auto"/>
        <w:ind w:right="-15" w:rightChars="-7"/>
        <w:rPr>
          <w:rFonts w:ascii="仿宋" w:hAnsi="仿宋" w:eastAsia="仿宋"/>
          <w:b/>
          <w:bCs/>
          <w:sz w:val="24"/>
          <w:szCs w:val="24"/>
        </w:rPr>
      </w:pPr>
      <w:r>
        <w:rPr>
          <w:rFonts w:ascii="仿宋" w:hAnsi="仿宋" w:eastAsia="仿宋" w:cs="仿宋"/>
          <w:b/>
          <w:bCs/>
          <w:sz w:val="24"/>
          <w:szCs w:val="24"/>
        </w:rPr>
        <w:t xml:space="preserve">4.1                         </w:t>
      </w:r>
    </w:p>
    <w:p>
      <w:pPr>
        <w:tabs>
          <w:tab w:val="left" w:pos="1620"/>
        </w:tabs>
        <w:spacing w:line="360" w:lineRule="auto"/>
        <w:ind w:left="2156" w:right="-7" w:hanging="1617" w:hangingChars="895"/>
        <w:rPr>
          <w:rFonts w:ascii="仿宋" w:hAnsi="仿宋" w:eastAsia="仿宋"/>
          <w:sz w:val="24"/>
          <w:szCs w:val="24"/>
        </w:rPr>
      </w:pPr>
      <w:r>
        <w:rPr>
          <w:rFonts w:hint="eastAsia" w:ascii="楷体_GB2312" w:hAnsi="Times New Roman" w:eastAsia="楷体_GB2312" w:cs="楷体_GB2312"/>
          <w:b/>
          <w:bCs/>
          <w:color w:val="000000"/>
          <w:sz w:val="18"/>
          <w:szCs w:val="18"/>
        </w:rPr>
        <w:t>语言文字</w:t>
      </w:r>
      <w:r>
        <w:rPr>
          <w:rFonts w:ascii="仿宋" w:hAnsi="仿宋" w:eastAsia="仿宋" w:cs="仿宋"/>
          <w:b/>
          <w:bCs/>
          <w:sz w:val="24"/>
          <w:szCs w:val="24"/>
        </w:rPr>
        <w:t xml:space="preserve">    </w:t>
      </w:r>
      <w:r>
        <w:rPr>
          <w:rFonts w:hint="eastAsia" w:ascii="仿宋" w:hAnsi="仿宋" w:eastAsia="仿宋" w:cs="仿宋"/>
          <w:sz w:val="24"/>
          <w:szCs w:val="24"/>
        </w:rPr>
        <w:t>本合同所使用的语言文字为中文（汉语）。</w:t>
      </w:r>
    </w:p>
    <w:p>
      <w:pPr>
        <w:tabs>
          <w:tab w:val="left" w:pos="1620"/>
        </w:tabs>
        <w:spacing w:line="360" w:lineRule="auto"/>
        <w:ind w:left="1579" w:leftChars="752" w:firstLine="117" w:firstLineChars="49"/>
        <w:rPr>
          <w:rFonts w:ascii="仿宋" w:hAnsi="仿宋" w:eastAsia="仿宋"/>
          <w:sz w:val="24"/>
          <w:szCs w:val="24"/>
        </w:rPr>
      </w:pPr>
      <w:r>
        <w:rPr>
          <w:rFonts w:hint="eastAsia" w:ascii="仿宋" w:hAnsi="仿宋" w:eastAsia="仿宋" w:cs="仿宋"/>
          <w:sz w:val="24"/>
          <w:szCs w:val="24"/>
        </w:rPr>
        <w:t>对于必须使用外文表达的专用术语等，应附有中文注释。合同当事人在合同中使用两种以上语言时，汉语为优先解释和说明合同的语言。</w:t>
      </w:r>
    </w:p>
    <w:p>
      <w:pPr>
        <w:tabs>
          <w:tab w:val="left" w:pos="1320"/>
        </w:tabs>
        <w:spacing w:line="360" w:lineRule="auto"/>
        <w:ind w:right="-7"/>
        <w:rPr>
          <w:rFonts w:ascii="仿宋" w:hAnsi="仿宋" w:eastAsia="仿宋" w:cs="仿宋"/>
          <w:b/>
          <w:bCs/>
          <w:sz w:val="24"/>
          <w:szCs w:val="24"/>
        </w:rPr>
      </w:pPr>
      <w:r>
        <w:rPr>
          <w:rFonts w:ascii="仿宋" w:hAnsi="仿宋" w:eastAsia="仿宋" w:cs="仿宋"/>
          <w:b/>
          <w:bCs/>
          <w:sz w:val="24"/>
          <w:szCs w:val="24"/>
        </w:rPr>
        <w:t xml:space="preserve">4.2  </w:t>
      </w:r>
    </w:p>
    <w:p>
      <w:pPr>
        <w:pStyle w:val="31"/>
        <w:ind w:left="1701" w:leftChars="770"/>
        <w:rPr>
          <w:rFonts w:ascii="仿宋" w:hAnsi="仿宋" w:eastAsia="仿宋"/>
          <w:color w:val="auto"/>
        </w:rPr>
      </w:pPr>
      <w:r>
        <w:rPr>
          <w:color w:val="auto"/>
          <w:lang w:val="en-US"/>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42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Rwms9QAAAAIAQAADwAA&#10;AAAAAAABACAAAAAiAAAAZHJzL2Rvd25yZXYueG1sUEsBAhQAFAAAAAgAh07iQPEfGdQaAgAAJQQA&#10;AA4AAAAAAAAAAQAgAAAAIwEAAGRycy9lMm9Eb2MueG1sUEsFBgAAAAAGAAYAWQEAAK8FAAAAAA==&#10;">
                <v:fill on="f" focussize="0,0"/>
                <v:stroke on="f"/>
                <v:imagedata o:title=""/>
                <o:lock v:ext="edit" aspectratio="f"/>
                <v:textbox>
                  <w:txbxContent>
                    <w:p>
                      <w:pPr>
                        <w:rPr>
                          <w:rFonts w:ascii="楷体_GB2312" w:eastAsia="楷体_GB2312"/>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仿宋" w:hAnsi="仿宋" w:eastAsia="仿宋" w:cs="仿宋"/>
          <w:color w:val="auto"/>
        </w:rPr>
        <w:t>本合同适用的法律为中华人民共和国的现行法律、行政法规、部门规章和合同工程所在地的地方性法规、地方政府规章、行政规范性文件。</w:t>
      </w:r>
    </w:p>
    <w:p>
      <w:pPr>
        <w:tabs>
          <w:tab w:val="left" w:pos="1320"/>
        </w:tabs>
        <w:spacing w:line="360" w:lineRule="auto"/>
        <w:ind w:right="-7"/>
        <w:rPr>
          <w:rFonts w:ascii="仿宋" w:hAnsi="仿宋" w:eastAsia="仿宋" w:cs="仿宋"/>
          <w:b/>
          <w:bCs/>
          <w:sz w:val="24"/>
          <w:szCs w:val="24"/>
        </w:rPr>
      </w:pPr>
      <w:r>
        <w:rPr>
          <w:rFonts w:ascii="仿宋" w:hAnsi="仿宋" w:eastAsia="仿宋" w:cs="仿宋"/>
          <w:b/>
          <w:bCs/>
          <w:sz w:val="24"/>
          <w:szCs w:val="24"/>
        </w:rPr>
        <w:t xml:space="preserve">4.3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42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028700" cy="44196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wps:txbx>
                      <wps:bodyPr rot="0" vert="horz" wrap="square" lIns="91440" tIns="45720" rIns="91440" bIns="45720" anchor="t" anchorCtr="0" upright="1">
                        <a:noAutofit/>
                      </wps:bodyPr>
                    </wps:wsp>
                  </a:graphicData>
                </a:graphic>
              </wp:anchor>
            </w:drawing>
          </mc:Choice>
          <mc:Fallback>
            <w:pict>
              <v:shape id="文本框 8"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gi47vVAAAABwEA&#10;AA8AAAAAAAAAAQAgAAAAIgAAAGRycy9kb3ducmV2LnhtbFBLAQIUABQAAAAIAIdO4kCgQ22bHQIA&#10;ACUEAAAOAAAAAAAAAAEAIAAAACQBAABkcnMvZTJvRG9jLnhtbFBLBQYAAAAABgAGAFkBAACzBQAA&#10;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仿宋" w:hAnsi="仿宋" w:eastAsia="仿宋" w:cs="仿宋"/>
          <w:sz w:val="24"/>
          <w:szCs w:val="24"/>
        </w:rPr>
        <w:t>本合同适用的标准与规范为国家、行业和广东省的标准与规范或规程，以及发包人在合同中要求使用的标准与规范。</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合同双方当事人在专用条款中约定适用的国家标准、规范名称；国家没有但行业有的，约定适用的行业标准、规范名称；国家和行业没有但广东省有的，约定适用的广东省地方标准、规范名称。</w:t>
      </w:r>
    </w:p>
    <w:p>
      <w:pPr>
        <w:spacing w:line="360" w:lineRule="auto"/>
        <w:ind w:left="1619" w:leftChars="771" w:firstLine="1"/>
        <w:rPr>
          <w:rFonts w:ascii="仿宋" w:hAnsi="仿宋" w:eastAsia="仿宋"/>
          <w:sz w:val="24"/>
          <w:szCs w:val="24"/>
        </w:rPr>
      </w:pPr>
      <w:r>
        <w:rPr>
          <w:rFonts w:hint="eastAsia" w:ascii="仿宋" w:hAnsi="仿宋" w:eastAsia="仿宋" w:cs="仿宋"/>
          <w:sz w:val="24"/>
          <w:szCs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rPr>
          <w:rFonts w:ascii="仿宋" w:hAnsi="仿宋" w:eastAsia="仿宋" w:cs="仿宋"/>
          <w:b/>
          <w:bCs/>
          <w:sz w:val="24"/>
          <w:szCs w:val="24"/>
          <w:u w:val="single"/>
        </w:rPr>
      </w:pPr>
    </w:p>
    <w:p>
      <w:pPr>
        <w:pStyle w:val="7"/>
        <w:tabs>
          <w:tab w:val="left" w:pos="420"/>
        </w:tabs>
        <w:ind w:left="720"/>
        <w:rPr>
          <w:rFonts w:ascii="仿宋" w:hAnsi="仿宋" w:eastAsia="仿宋"/>
          <w:bCs/>
        </w:rPr>
      </w:pPr>
      <w:bookmarkStart w:id="102" w:name="_Toc469383984"/>
      <w:bookmarkStart w:id="103" w:name="_Toc30321"/>
      <w:bookmarkStart w:id="104" w:name="_Toc25653610"/>
      <w:r>
        <w:rPr>
          <w:rFonts w:ascii="仿宋" w:hAnsi="仿宋" w:eastAsia="仿宋" w:cs="仿宋"/>
          <w:bCs/>
        </w:rPr>
        <w:t xml:space="preserve">5  </w:t>
      </w:r>
      <w:r>
        <w:rPr>
          <w:rFonts w:hint="eastAsia" w:ascii="仿宋" w:hAnsi="仿宋" w:eastAsia="仿宋" w:cs="仿宋"/>
          <w:bCs/>
        </w:rPr>
        <w:t>施工设计图纸</w:t>
      </w:r>
      <w:bookmarkEnd w:id="102"/>
      <w:bookmarkEnd w:id="103"/>
      <w:bookmarkEnd w:id="104"/>
    </w:p>
    <w:p>
      <w:pPr>
        <w:pStyle w:val="21"/>
        <w:spacing w:line="360" w:lineRule="auto"/>
        <w:ind w:right="-238"/>
        <w:rPr>
          <w:rFonts w:ascii="仿宋" w:hAnsi="仿宋" w:eastAsia="仿宋"/>
          <w:b/>
          <w:bCs/>
          <w:sz w:val="24"/>
          <w:szCs w:val="24"/>
        </w:rPr>
      </w:pPr>
      <w:r>
        <w:rPr>
          <w:rFonts w:ascii="仿宋" w:hAnsi="仿宋" w:eastAsia="仿宋" w:cs="仿宋"/>
          <w:b/>
          <w:bCs/>
          <w:sz w:val="24"/>
          <w:szCs w:val="24"/>
        </w:rPr>
        <w:t xml:space="preserve">5.1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420" name="文本框 9"/>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wps:txbx>
                      <wps:bodyPr rot="0" vert="horz" wrap="square" lIns="91440" tIns="45720" rIns="91440" bIns="45720" anchor="t" anchorCtr="0" upright="1">
                        <a:noAutofit/>
                      </wps:bodyPr>
                    </wps:wsp>
                  </a:graphicData>
                </a:graphic>
              </wp:anchor>
            </w:drawing>
          </mc:Choice>
          <mc:Fallback>
            <w:pict>
              <v:shape id="文本框 9"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guxZtYAAAAJAQAA&#10;DwAAAAAAAAABACAAAAAiAAAAZHJzL2Rvd25yZXYueG1sUEsBAhQAFAAAAAgAh07iQFzgiD4bAgAA&#10;JAQAAA4AAAAAAAAAAQAgAAAAJQEAAGRycy9lMm9Eb2MueG1sUEsFBgAAAAAGAAYAWQEAALIFAAAA&#10;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仿宋" w:hAnsi="仿宋" w:eastAsia="仿宋" w:cs="仿宋"/>
          <w:sz w:val="24"/>
          <w:szCs w:val="24"/>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sz w:val="24"/>
          <w:szCs w:val="24"/>
        </w:rPr>
        <w:t>36.3</w:t>
      </w:r>
      <w:r>
        <w:rPr>
          <w:rFonts w:hint="eastAsia" w:ascii="仿宋" w:hAnsi="仿宋" w:eastAsia="仿宋" w:cs="仿宋"/>
          <w:sz w:val="24"/>
          <w:szCs w:val="24"/>
        </w:rPr>
        <w:t>款规定处理。</w:t>
      </w:r>
    </w:p>
    <w:p>
      <w:pPr>
        <w:pStyle w:val="21"/>
        <w:spacing w:line="360" w:lineRule="auto"/>
        <w:ind w:right="-238"/>
        <w:rPr>
          <w:rFonts w:ascii="仿宋" w:hAnsi="仿宋" w:eastAsia="仿宋"/>
          <w:b/>
          <w:bCs/>
          <w:sz w:val="24"/>
          <w:szCs w:val="24"/>
        </w:rPr>
      </w:pPr>
      <w:r>
        <w:rPr>
          <w:rFonts w:ascii="仿宋" w:hAnsi="仿宋" w:eastAsia="仿宋" w:cs="仿宋"/>
          <w:b/>
          <w:bCs/>
          <w:sz w:val="24"/>
          <w:szCs w:val="24"/>
        </w:rPr>
        <w:t xml:space="preserve">5.2  </w:t>
      </w:r>
    </w:p>
    <w:p>
      <w:pPr>
        <w:pStyle w:val="31"/>
        <w:tabs>
          <w:tab w:val="left" w:pos="4970"/>
        </w:tabs>
        <w:ind w:left="1703" w:leftChars="771"/>
        <w:rPr>
          <w:rFonts w:ascii="仿宋" w:hAnsi="仿宋" w:eastAsia="仿宋"/>
          <w:color w:val="auto"/>
        </w:rPr>
      </w:pPr>
      <w:r>
        <w:rPr>
          <w:color w:val="auto"/>
          <w:lang w:val="en-US"/>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419"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rot="0" vert="horz" wrap="square" lIns="91440" tIns="45720" rIns="91440" bIns="45720" anchor="t" anchorCtr="0" upright="1">
                        <a:noAutofit/>
                      </wps:bodyPr>
                    </wps:wsp>
                  </a:graphicData>
                </a:graphic>
              </wp:anchor>
            </w:drawing>
          </mc:Choice>
          <mc:Fallback>
            <w:pict>
              <v:shape id="文本框 10"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K+3Y1AAAAAgBAAAP&#10;AAAAAAAAAAEAIAAAACIAAABkcnMvZG93bnJldi54bWxQSwECFAAUAAAACACHTuJAds6M7hwCAAAl&#10;BAAADgAAAAAAAAABACAAAAAjAQAAZHJzL2Uyb0RvYy54bWxQSwUGAAAAAAYABgBZAQAAs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仿宋" w:hAnsi="仿宋" w:eastAsia="仿宋" w:cs="仿宋"/>
          <w:color w:val="auto"/>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60" w:lineRule="auto"/>
        <w:rPr>
          <w:rFonts w:ascii="仿宋" w:hAnsi="仿宋" w:eastAsia="仿宋"/>
          <w:b/>
          <w:bCs/>
          <w:sz w:val="24"/>
          <w:szCs w:val="24"/>
        </w:rPr>
      </w:pPr>
    </w:p>
    <w:p>
      <w:pPr>
        <w:tabs>
          <w:tab w:val="left" w:pos="4970"/>
        </w:tabs>
        <w:spacing w:line="360" w:lineRule="auto"/>
        <w:rPr>
          <w:rFonts w:ascii="仿宋" w:hAnsi="仿宋" w:eastAsia="仿宋"/>
          <w:b/>
          <w:bCs/>
          <w:sz w:val="24"/>
          <w:szCs w:val="24"/>
        </w:rPr>
      </w:pPr>
      <w:r>
        <w:rPr>
          <w:rFonts w:ascii="仿宋" w:hAnsi="仿宋" w:eastAsia="仿宋" w:cs="仿宋"/>
          <w:b/>
          <w:bCs/>
          <w:sz w:val="24"/>
          <w:szCs w:val="24"/>
        </w:rPr>
        <w:t xml:space="preserve">5.3  </w:t>
      </w:r>
    </w:p>
    <w:p>
      <w:pPr>
        <w:tabs>
          <w:tab w:val="left" w:pos="497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418"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CDyTVYcAgAA&#10;JQQAAA4AAAAAAAAAAQAgAAAAJAEAAGRycy9lMm9Eb2MueG1sUEsFBgAAAAAGAAYAWQEAALIFAAAA&#10;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仿宋" w:hAnsi="仿宋" w:eastAsia="仿宋" w:cs="仿宋"/>
          <w:sz w:val="24"/>
          <w:szCs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60" w:lineRule="auto"/>
        <w:rPr>
          <w:rFonts w:ascii="仿宋" w:hAnsi="仿宋" w:eastAsia="仿宋"/>
          <w:b/>
          <w:bCs/>
          <w:sz w:val="24"/>
          <w:szCs w:val="24"/>
        </w:rPr>
      </w:pPr>
      <w:r>
        <w:rPr>
          <w:rFonts w:ascii="仿宋" w:hAnsi="仿宋" w:eastAsia="仿宋" w:cs="仿宋"/>
          <w:b/>
          <w:bCs/>
          <w:sz w:val="24"/>
          <w:szCs w:val="24"/>
        </w:rPr>
        <w:t xml:space="preserve">5.4  </w:t>
      </w:r>
    </w:p>
    <w:p>
      <w:pPr>
        <w:tabs>
          <w:tab w:val="left" w:pos="497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417"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rot="0" vert="horz" wrap="square" lIns="91440" tIns="45720" rIns="91440" bIns="45720" anchor="t" anchorCtr="0" upright="1">
                        <a:noAutofit/>
                      </wps:bodyPr>
                    </wps:wsp>
                  </a:graphicData>
                </a:graphic>
              </wp:anchor>
            </w:drawing>
          </mc:Choice>
          <mc:Fallback>
            <w:pict>
              <v:shape id="文本框 12"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GOJcHUcAgAA&#10;JQQAAA4AAAAAAAAAAQAgAAAAJAEAAGRycy9lMm9Eb2MueG1sUEsFBgAAAAAGAAYAWQEAALIFAAAA&#10;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仿宋" w:hAnsi="仿宋" w:eastAsia="仿宋" w:cs="仿宋"/>
          <w:sz w:val="24"/>
          <w:szCs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5.5  </w:t>
      </w:r>
    </w:p>
    <w:p>
      <w:pPr>
        <w:tabs>
          <w:tab w:val="left" w:pos="497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416"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FAA9AscAgAA&#10;JQQAAA4AAAAAAAAAAQAgAAAAJAEAAGRycy9lMm9Eb2MueG1sUEsFBgAAAAAGAAYAWQEAALIFAAAA&#10;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仿宋" w:hAnsi="仿宋" w:eastAsia="仿宋" w:cs="仿宋"/>
          <w:sz w:val="24"/>
          <w:szCs w:val="24"/>
        </w:rPr>
        <w:t>施工期间，承包人和监理工程师均应在施工现场保留一套完整的包括第</w:t>
      </w:r>
      <w:r>
        <w:rPr>
          <w:rFonts w:ascii="仿宋" w:hAnsi="仿宋" w:eastAsia="仿宋" w:cs="仿宋"/>
          <w:sz w:val="24"/>
          <w:szCs w:val="24"/>
        </w:rPr>
        <w:t>5.1</w:t>
      </w:r>
      <w:r>
        <w:rPr>
          <w:rFonts w:hint="eastAsia" w:ascii="仿宋" w:hAnsi="仿宋" w:eastAsia="仿宋" w:cs="仿宋"/>
          <w:sz w:val="24"/>
          <w:szCs w:val="24"/>
        </w:rPr>
        <w:t>款、第</w:t>
      </w:r>
      <w:r>
        <w:rPr>
          <w:rFonts w:ascii="仿宋" w:hAnsi="仿宋" w:eastAsia="仿宋" w:cs="仿宋"/>
          <w:sz w:val="24"/>
          <w:szCs w:val="24"/>
        </w:rPr>
        <w:t>5.2</w:t>
      </w:r>
      <w:r>
        <w:rPr>
          <w:rFonts w:hint="eastAsia" w:ascii="仿宋" w:hAnsi="仿宋" w:eastAsia="仿宋" w:cs="仿宋"/>
          <w:sz w:val="24"/>
          <w:szCs w:val="24"/>
        </w:rPr>
        <w:t>款、第</w:t>
      </w:r>
      <w:r>
        <w:rPr>
          <w:rFonts w:ascii="仿宋" w:hAnsi="仿宋" w:eastAsia="仿宋" w:cs="仿宋"/>
          <w:sz w:val="24"/>
          <w:szCs w:val="24"/>
        </w:rPr>
        <w:t>5.3</w:t>
      </w:r>
      <w:r>
        <w:rPr>
          <w:rFonts w:hint="eastAsia" w:ascii="仿宋" w:hAnsi="仿宋" w:eastAsia="仿宋" w:cs="仿宋"/>
          <w:sz w:val="24"/>
          <w:szCs w:val="24"/>
        </w:rPr>
        <w:t>款规定内容的施工设计图纸供实施合同工程过程需要时使用。本合同终止后，除承包人存档需要的施工设计图纸外，承包人应将全部施工设计图纸退还给发包人。</w:t>
      </w:r>
    </w:p>
    <w:p>
      <w:pPr>
        <w:tabs>
          <w:tab w:val="left" w:pos="1620"/>
        </w:tabs>
        <w:spacing w:line="360" w:lineRule="auto"/>
        <w:rPr>
          <w:rFonts w:ascii="仿宋" w:hAnsi="仿宋" w:eastAsia="仿宋" w:cs="仿宋"/>
          <w:b/>
          <w:bCs/>
          <w:sz w:val="24"/>
          <w:szCs w:val="24"/>
          <w:u w:val="single"/>
        </w:rPr>
      </w:pPr>
    </w:p>
    <w:p>
      <w:pPr>
        <w:pStyle w:val="7"/>
        <w:tabs>
          <w:tab w:val="left" w:pos="420"/>
        </w:tabs>
        <w:ind w:left="720"/>
        <w:rPr>
          <w:rFonts w:ascii="仿宋" w:hAnsi="仿宋" w:eastAsia="仿宋"/>
        </w:rPr>
      </w:pPr>
      <w:bookmarkStart w:id="105" w:name="_Toc469383985"/>
      <w:bookmarkStart w:id="106" w:name="_Toc23873"/>
      <w:bookmarkStart w:id="107" w:name="_Toc25653611"/>
      <w:r>
        <w:rPr>
          <w:rFonts w:ascii="仿宋" w:hAnsi="仿宋" w:eastAsia="仿宋" w:cs="仿宋"/>
        </w:rPr>
        <w:t xml:space="preserve">6  </w:t>
      </w:r>
      <w:r>
        <w:rPr>
          <w:rFonts w:hint="eastAsia" w:ascii="仿宋" w:hAnsi="仿宋" w:eastAsia="仿宋" w:cs="仿宋"/>
        </w:rPr>
        <w:t>通讯联络</w:t>
      </w:r>
      <w:bookmarkEnd w:id="105"/>
      <w:bookmarkEnd w:id="106"/>
      <w:bookmarkEnd w:id="107"/>
    </w:p>
    <w:p>
      <w:pPr>
        <w:pStyle w:val="21"/>
        <w:spacing w:line="360" w:lineRule="auto"/>
        <w:ind w:right="-238"/>
        <w:rPr>
          <w:rFonts w:ascii="仿宋" w:hAnsi="仿宋" w:eastAsia="仿宋"/>
          <w:b/>
          <w:bCs/>
          <w:sz w:val="24"/>
          <w:szCs w:val="24"/>
        </w:rPr>
      </w:pPr>
      <w:r>
        <w:rPr>
          <w:rFonts w:ascii="仿宋" w:hAnsi="仿宋" w:eastAsia="仿宋" w:cs="仿宋"/>
          <w:b/>
          <w:bCs/>
          <w:sz w:val="24"/>
          <w:szCs w:val="24"/>
        </w:rPr>
        <w:t xml:space="preserve">6.1   </w:t>
      </w:r>
    </w:p>
    <w:p>
      <w:pPr>
        <w:tabs>
          <w:tab w:val="left" w:pos="1620"/>
        </w:tabs>
        <w:spacing w:line="360" w:lineRule="auto"/>
        <w:ind w:left="1617" w:hanging="1617" w:hangingChars="895"/>
        <w:rPr>
          <w:rFonts w:ascii="仿宋" w:hAnsi="仿宋" w:eastAsia="仿宋"/>
          <w:sz w:val="24"/>
          <w:szCs w:val="24"/>
        </w:rPr>
      </w:pPr>
      <w:r>
        <w:rPr>
          <w:rFonts w:hint="eastAsia" w:ascii="楷体_GB2312" w:hAnsi="宋体" w:eastAsia="楷体_GB2312" w:cs="楷体_GB2312"/>
          <w:b/>
          <w:bCs/>
          <w:sz w:val="18"/>
          <w:szCs w:val="18"/>
        </w:rPr>
        <w:t>通讯形式</w:t>
      </w:r>
      <w:r>
        <w:rPr>
          <w:rFonts w:ascii="楷体" w:hAnsi="楷体" w:eastAsia="楷体" w:cs="楷体"/>
          <w:b/>
          <w:bCs/>
          <w:sz w:val="24"/>
          <w:szCs w:val="24"/>
        </w:rPr>
        <w:t xml:space="preserve"> </w:t>
      </w:r>
      <w:r>
        <w:rPr>
          <w:rFonts w:ascii="仿宋" w:hAnsi="仿宋" w:eastAsia="仿宋" w:cs="仿宋"/>
          <w:b/>
          <w:bCs/>
          <w:sz w:val="24"/>
          <w:szCs w:val="24"/>
        </w:rPr>
        <w:t xml:space="preserve">    </w:t>
      </w:r>
      <w:r>
        <w:rPr>
          <w:rFonts w:hint="eastAsia" w:ascii="仿宋" w:hAnsi="仿宋" w:eastAsia="仿宋" w:cs="仿宋"/>
          <w:sz w:val="24"/>
          <w:szCs w:val="24"/>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pStyle w:val="21"/>
        <w:spacing w:line="360" w:lineRule="auto"/>
        <w:ind w:right="-238"/>
        <w:rPr>
          <w:rFonts w:ascii="仿宋" w:hAnsi="仿宋" w:eastAsia="仿宋"/>
          <w:b/>
          <w:bCs/>
          <w:sz w:val="24"/>
          <w:szCs w:val="24"/>
        </w:rPr>
      </w:pPr>
      <w:r>
        <w:rPr>
          <w:rFonts w:ascii="仿宋" w:hAnsi="仿宋" w:eastAsia="仿宋" w:cs="仿宋"/>
          <w:b/>
          <w:bCs/>
          <w:sz w:val="24"/>
          <w:szCs w:val="24"/>
        </w:rPr>
        <w:t xml:space="preserve">6.2  </w:t>
      </w:r>
    </w:p>
    <w:p>
      <w:pPr>
        <w:pStyle w:val="21"/>
        <w:spacing w:line="360" w:lineRule="auto"/>
        <w:ind w:left="1619" w:leftChars="771"/>
        <w:rPr>
          <w:rFonts w:ascii="仿宋" w:hAnsi="仿宋" w:eastAsia="仿宋"/>
          <w:sz w:val="24"/>
          <w:szCs w:val="24"/>
        </w:rPr>
      </w:pPr>
      <w: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415"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wps:txbx>
                      <wps:bodyPr rot="0" vert="horz" wrap="square" lIns="91440" tIns="45720" rIns="91440" bIns="45720" anchor="t" anchorCtr="0" upright="1">
                        <a:noAutofit/>
                      </wps:bodyPr>
                    </wps:wsp>
                  </a:graphicData>
                </a:graphic>
              </wp:anchor>
            </w:drawing>
          </mc:Choice>
          <mc:Fallback>
            <w:pict>
              <v:shape id="文本框 14"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zvT69QAAAAHAQAA&#10;DwAAAAAAAAABACAAAAAiAAAAZHJzL2Rvd25yZXYueG1sUEsBAhQAFAAAAAgAh07iQLPPWuodAgAA&#10;JQQAAA4AAAAAAAAAAQAgAAAAIwEAAGRycy9lMm9Eb2MueG1sUEsFBgAAAAAGAAYAWQEAALIFAAAA&#10;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仿宋" w:hAnsi="仿宋" w:eastAsia="仿宋" w:cs="仿宋"/>
          <w:sz w:val="24"/>
          <w:szCs w:val="24"/>
        </w:rPr>
        <w:t>合同中无论何处涉及到各方之间的通讯都不应无理扣压或拖延。合同双方当事人应在专用条款中约定各方通讯地址和收件人，并按照约定期限内送达指定地点和接收人。</w:t>
      </w:r>
    </w:p>
    <w:p>
      <w:pPr>
        <w:pStyle w:val="21"/>
        <w:spacing w:line="360" w:lineRule="auto"/>
        <w:ind w:left="1619" w:leftChars="771"/>
        <w:rPr>
          <w:rFonts w:ascii="仿宋" w:hAnsi="仿宋" w:eastAsia="仿宋"/>
          <w:sz w:val="24"/>
          <w:szCs w:val="24"/>
        </w:rPr>
      </w:pPr>
      <w:r>
        <w:rPr>
          <w:rFonts w:hint="eastAsia" w:ascii="仿宋" w:hAnsi="仿宋" w:eastAsia="仿宋" w:cs="仿宋"/>
          <w:sz w:val="24"/>
          <w:szCs w:val="24"/>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60" w:lineRule="auto"/>
        <w:rPr>
          <w:rFonts w:ascii="仿宋" w:hAnsi="仿宋" w:eastAsia="仿宋"/>
          <w:b/>
          <w:bCs/>
          <w:sz w:val="24"/>
          <w:szCs w:val="24"/>
          <w:u w:val="single"/>
        </w:rPr>
      </w:pPr>
    </w:p>
    <w:p>
      <w:pPr>
        <w:pStyle w:val="7"/>
        <w:tabs>
          <w:tab w:val="left" w:pos="420"/>
        </w:tabs>
        <w:ind w:left="720"/>
        <w:rPr>
          <w:rFonts w:ascii="仿宋" w:hAnsi="仿宋" w:eastAsia="仿宋"/>
        </w:rPr>
      </w:pPr>
      <w:bookmarkStart w:id="108" w:name="_Toc12118"/>
      <w:bookmarkStart w:id="109" w:name="_Toc25653612"/>
      <w:bookmarkStart w:id="110" w:name="_Toc469383986"/>
      <w:r>
        <w:rPr>
          <w:rFonts w:ascii="仿宋" w:hAnsi="仿宋" w:eastAsia="仿宋" w:cs="仿宋"/>
        </w:rPr>
        <w:t xml:space="preserve">7  </w:t>
      </w:r>
      <w:r>
        <w:rPr>
          <w:rFonts w:hint="eastAsia" w:ascii="仿宋" w:hAnsi="仿宋" w:eastAsia="仿宋" w:cs="仿宋"/>
        </w:rPr>
        <w:t>工程分包</w:t>
      </w:r>
      <w:bookmarkEnd w:id="108"/>
      <w:bookmarkEnd w:id="109"/>
      <w:bookmarkEnd w:id="110"/>
    </w:p>
    <w:p>
      <w:pPr>
        <w:pStyle w:val="21"/>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414"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028700" cy="45021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文本框 15"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SdDtV1wAAAAoB&#10;AAAPAAAAAAAAAAEAIAAAACIAAABkcnMvZG93bnJldi54bWxQSwECFAAUAAAACACHTuJARX7KFhwC&#10;AAAmBAAADgAAAAAAAAABACAAAAAmAQAAZHJzL2Uyb0RvYy54bWxQSwUGAAAAAAYABgBZAQAAtAUA&#10;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ascii="仿宋" w:hAnsi="仿宋" w:eastAsia="仿宋" w:cs="仿宋"/>
          <w:b/>
          <w:bCs/>
          <w:sz w:val="24"/>
          <w:szCs w:val="24"/>
        </w:rPr>
        <w:t xml:space="preserve">7.1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承包人应自己实施、完成合同工程的主体结构。承包人不得将其承包的全部工程或将其肢解后以分包的名义转包给第三方，也不得将合同工程主体结构、关键性工作分包给第三方。</w:t>
      </w:r>
    </w:p>
    <w:p>
      <w:pPr>
        <w:pStyle w:val="21"/>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413"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028700" cy="787400"/>
                        </a:xfrm>
                        <a:prstGeom prst="rect">
                          <a:avLst/>
                        </a:prstGeom>
                        <a:noFill/>
                        <a:ln>
                          <a:noFill/>
                        </a:ln>
                        <a:effectLst/>
                      </wps:spPr>
                      <wps:txbx>
                        <w:txbxContent>
                          <w:p>
                            <w:pPr>
                              <w:spacing w:line="240" w:lineRule="exact"/>
                              <w:rPr>
                                <w:rFonts w:ascii="楷体_GB2312" w:hAnsi="宋体" w:eastAsia="楷体_GB2312"/>
                                <w:b/>
                                <w:bCs/>
                                <w:color w:val="000000"/>
                                <w:sz w:val="18"/>
                                <w:szCs w:val="18"/>
                              </w:rPr>
                            </w:pP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wps:txbx>
                      <wps:bodyPr rot="0" vert="horz" wrap="square" lIns="91440" tIns="45720" rIns="91440" bIns="45720" anchor="t" anchorCtr="0" upright="1">
                        <a:noAutofit/>
                      </wps:bodyPr>
                    </wps:wsp>
                  </a:graphicData>
                </a:graphic>
              </wp:anchor>
            </w:drawing>
          </mc:Choice>
          <mc:Fallback>
            <w:pict>
              <v:shape id="文本框 1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jOLUv1wAAAAoB&#10;AAAPAAAAAAAAAAEAIAAAACIAAABkcnMvZG93bnJldi54bWxQSwECFAAUAAAACACHTuJAKp5X2x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ascii="仿宋" w:hAnsi="仿宋" w:eastAsia="仿宋" w:cs="仿宋"/>
          <w:b/>
          <w:bCs/>
          <w:sz w:val="24"/>
          <w:szCs w:val="24"/>
        </w:rPr>
        <w:t xml:space="preserve">7.2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承包人可依法将部分工程分包给具有相应分包资质的分包人，但未经发包人同意，承包人不得将工程的任何部分或任何工作分包给第三方。下列情况则属例外：</w:t>
      </w:r>
    </w:p>
    <w:p>
      <w:pPr>
        <w:pStyle w:val="21"/>
        <w:numPr>
          <w:ilvl w:val="0"/>
          <w:numId w:val="18"/>
        </w:numPr>
        <w:adjustRightInd w:val="0"/>
        <w:snapToGrid w:val="0"/>
        <w:spacing w:line="360" w:lineRule="auto"/>
        <w:ind w:firstLine="540"/>
        <w:rPr>
          <w:rFonts w:ascii="仿宋" w:hAnsi="仿宋" w:eastAsia="仿宋"/>
          <w:sz w:val="24"/>
          <w:szCs w:val="24"/>
        </w:rPr>
      </w:pPr>
      <w:r>
        <w:rPr>
          <w:rFonts w:hint="eastAsia" w:ascii="仿宋" w:hAnsi="仿宋" w:eastAsia="仿宋" w:cs="仿宋"/>
          <w:sz w:val="24"/>
          <w:szCs w:val="24"/>
        </w:rPr>
        <w:t>施工劳务作业分包；</w:t>
      </w:r>
    </w:p>
    <w:p>
      <w:pPr>
        <w:pStyle w:val="21"/>
        <w:numPr>
          <w:ilvl w:val="0"/>
          <w:numId w:val="18"/>
        </w:numPr>
        <w:adjustRightInd w:val="0"/>
        <w:snapToGrid w:val="0"/>
        <w:spacing w:line="360" w:lineRule="auto"/>
        <w:ind w:firstLine="540"/>
        <w:rPr>
          <w:rFonts w:ascii="仿宋" w:hAnsi="仿宋" w:eastAsia="仿宋"/>
          <w:sz w:val="24"/>
          <w:szCs w:val="24"/>
        </w:rPr>
      </w:pPr>
      <w:r>
        <w:rPr>
          <w:rFonts w:hint="eastAsia" w:ascii="仿宋" w:hAnsi="仿宋" w:eastAsia="仿宋" w:cs="仿宋"/>
          <w:sz w:val="24"/>
          <w:szCs w:val="24"/>
        </w:rPr>
        <w:t>按照合同约定的标准购买材料和工程设备；</w:t>
      </w:r>
    </w:p>
    <w:p>
      <w:pPr>
        <w:pStyle w:val="21"/>
        <w:numPr>
          <w:ilvl w:val="0"/>
          <w:numId w:val="18"/>
        </w:numPr>
        <w:adjustRightInd w:val="0"/>
        <w:snapToGrid w:val="0"/>
        <w:spacing w:line="360" w:lineRule="auto"/>
        <w:ind w:left="1077" w:firstLine="539"/>
        <w:rPr>
          <w:rFonts w:ascii="仿宋" w:hAnsi="仿宋" w:eastAsia="仿宋"/>
          <w:sz w:val="24"/>
          <w:szCs w:val="24"/>
        </w:rPr>
      </w:pPr>
      <w:r>
        <w:rPr>
          <w:rFonts w:hint="eastAsia" w:ascii="仿宋" w:hAnsi="仿宋" w:eastAsia="仿宋" w:cs="仿宋"/>
          <w:sz w:val="24"/>
          <w:szCs w:val="24"/>
        </w:rPr>
        <w:t>合同中已指定的分包工程。</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7.3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412"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028700" cy="30543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wps:txbx>
                      <wps:bodyPr rot="0" vert="horz" wrap="square" lIns="91440" tIns="45720" rIns="91440" bIns="45720" anchor="t" anchorCtr="0" upright="1">
                        <a:noAutofit/>
                      </wps:bodyPr>
                    </wps:wsp>
                  </a:graphicData>
                </a:graphic>
              </wp:anchor>
            </w:drawing>
          </mc:Choice>
          <mc:Fallback>
            <w:pict>
              <v:shape id="文本框 17"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iTfnDUAAAABwEA&#10;AA8AAAAAAAAAAQAgAAAAIgAAAGRycy9kb3ducmV2LnhtbFBLAQIUABQAAAAIAIdO4kA7gCRZHgIA&#10;ACYEAAAOAAAAAAAAAAEAIAAAACMBAABkcnMvZTJvRG9jLnhtbFBLBQYAAAAABgAGAFkBAACzBQAA&#10;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仿宋" w:hAnsi="仿宋" w:eastAsia="仿宋" w:cs="仿宋"/>
          <w:sz w:val="24"/>
          <w:szCs w:val="24"/>
        </w:rPr>
        <w:t>承包人分包工程的，应与分包人签订分包合同，并在分包合同签订后的</w:t>
      </w:r>
      <w:r>
        <w:rPr>
          <w:rFonts w:ascii="仿宋" w:hAnsi="仿宋" w:eastAsia="仿宋" w:cs="仿宋"/>
          <w:sz w:val="24"/>
          <w:szCs w:val="24"/>
        </w:rPr>
        <w:t>7</w:t>
      </w:r>
      <w:r>
        <w:rPr>
          <w:rFonts w:hint="eastAsia" w:ascii="仿宋" w:hAnsi="仿宋" w:eastAsia="仿宋" w:cs="仿宋"/>
          <w:sz w:val="24"/>
          <w:szCs w:val="24"/>
        </w:rPr>
        <w:t>天内向发包人和监理工程师、造价工程师各提交一份分包合同。承包人有义务禁止分包人将分包工程再次分包。</w:t>
      </w:r>
    </w:p>
    <w:p>
      <w:pPr>
        <w:pStyle w:val="21"/>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411"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rot="0" vert="horz" wrap="square" lIns="91440" tIns="45720" rIns="91440" bIns="45720" anchor="t" anchorCtr="0" upright="1">
                        <a:noAutofit/>
                      </wps:bodyPr>
                    </wps:wsp>
                  </a:graphicData>
                </a:graphic>
              </wp:anchor>
            </w:drawing>
          </mc:Choice>
          <mc:Fallback>
            <w:pict>
              <v:shape id="文本框 18"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IBXI9cAAAAKAQAA&#10;DwAAAAAAAAABACAAAAAiAAAAZHJzL2Rvd25yZXYueG1sUEsBAhQAFAAAAAgAh07iQFcuyHoaAgAA&#10;JQQAAA4AAAAAAAAAAQAgAAAAJgEAAGRycy9lMm9Eb2MueG1sUEsFBgAAAAAGAAYAWQEAALIFAAAA&#10;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ascii="仿宋" w:hAnsi="仿宋" w:eastAsia="仿宋" w:cs="仿宋"/>
          <w:b/>
          <w:bCs/>
          <w:sz w:val="24"/>
          <w:szCs w:val="24"/>
        </w:rPr>
        <w:t xml:space="preserve">7.4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1"/>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410"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wps:txbx>
                      <wps:bodyPr rot="0" vert="horz" wrap="square" lIns="91440" tIns="45720" rIns="91440" bIns="45720" anchor="t" anchorCtr="0" upright="1">
                        <a:noAutofit/>
                      </wps:bodyPr>
                    </wps:wsp>
                  </a:graphicData>
                </a:graphic>
              </wp:anchor>
            </w:drawing>
          </mc:Choice>
          <mc:Fallback>
            <w:pict>
              <v:shape id="文本框 19"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QcPty1wAAAAoBAAAP&#10;AAAAAAAAAAEAIAAAACIAAABkcnMvZG93bnJldi54bWxQSwECFAAUAAAACACHTuJAZKdMBBkCAAAl&#10;BAAADgAAAAAAAAABACAAAAAm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ascii="仿宋" w:hAnsi="仿宋" w:eastAsia="仿宋" w:cs="仿宋"/>
          <w:b/>
          <w:bCs/>
          <w:sz w:val="24"/>
          <w:szCs w:val="24"/>
        </w:rPr>
        <w:t xml:space="preserve">7.5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工程分包不能免除承包人应承担的任何责任和应履行的任何义务。承包人应在分包场地派驻相应管理人员保证本合同的履行。</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分包人应对分包工程负责。分包人的任何违约行为或疏忽导致工程损坏、损害或给发包人造成损失的，承包人应承担连带责任。</w:t>
      </w:r>
    </w:p>
    <w:p>
      <w:pPr>
        <w:pStyle w:val="21"/>
        <w:adjustRightInd w:val="0"/>
        <w:snapToGrid w:val="0"/>
        <w:spacing w:line="360" w:lineRule="auto"/>
        <w:rPr>
          <w:rFonts w:ascii="仿宋" w:hAnsi="仿宋" w:eastAsia="仿宋"/>
          <w:sz w:val="24"/>
          <w:szCs w:val="24"/>
        </w:rPr>
      </w:pPr>
      <w: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409"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914400" cy="28003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wps:txbx>
                      <wps:bodyPr rot="0" vert="horz" wrap="square" lIns="91440" tIns="45720" rIns="91440" bIns="45720" anchor="t" anchorCtr="0" upright="1">
                        <a:noAutofit/>
                      </wps:bodyPr>
                    </wps:wsp>
                  </a:graphicData>
                </a:graphic>
              </wp:anchor>
            </w:drawing>
          </mc:Choice>
          <mc:Fallback>
            <w:pict>
              <v:shape id="文本框 20"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McytYAAAAJAQAA&#10;DwAAAAAAAAABACAAAAAiAAAAZHJzL2Rvd25yZXYueG1sUEsBAhQAFAAAAAgAh07iQASMlAsbAgAA&#10;JQQAAA4AAAAAAAAAAQAgAAAAJQEAAGRycy9lMm9Eb2MueG1sUEsFBgAAAAAGAAYAWQEAALIFAAAA&#10;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ascii="仿宋" w:hAnsi="仿宋" w:eastAsia="仿宋" w:cs="仿宋"/>
          <w:b/>
          <w:bCs/>
          <w:sz w:val="24"/>
          <w:szCs w:val="24"/>
        </w:rPr>
        <w:t xml:space="preserve">7.6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无论何种原因，当本合同终止时，分包人与承包人签订的分包合同也随即终止。承包人应在本合同终止前向分包人支付分包人应得所有款项。</w:t>
      </w:r>
    </w:p>
    <w:p>
      <w:pPr>
        <w:pStyle w:val="21"/>
        <w:tabs>
          <w:tab w:val="left" w:pos="1260"/>
        </w:tabs>
        <w:adjustRightInd w:val="0"/>
        <w:snapToGrid w:val="0"/>
        <w:spacing w:before="156" w:beforeLines="50"/>
        <w:rPr>
          <w:rFonts w:ascii="仿宋" w:hAnsi="仿宋" w:eastAsia="仿宋"/>
          <w:b/>
          <w:bCs/>
          <w:sz w:val="24"/>
          <w:szCs w:val="24"/>
        </w:rPr>
      </w:pPr>
    </w:p>
    <w:p>
      <w:pPr>
        <w:pStyle w:val="7"/>
        <w:tabs>
          <w:tab w:val="left" w:pos="420"/>
        </w:tabs>
        <w:ind w:left="720"/>
        <w:rPr>
          <w:rFonts w:ascii="仿宋" w:hAnsi="仿宋" w:eastAsia="仿宋"/>
        </w:rPr>
      </w:pPr>
      <w:bookmarkStart w:id="111" w:name="_Toc25653613"/>
      <w:bookmarkStart w:id="112" w:name="_Toc10362"/>
      <w:bookmarkStart w:id="113" w:name="_Toc469383987"/>
      <w:r>
        <w:rPr>
          <w:rFonts w:ascii="仿宋" w:hAnsi="仿宋" w:eastAsia="仿宋" w:cs="仿宋"/>
        </w:rPr>
        <w:t xml:space="preserve">8  </w:t>
      </w:r>
      <w:r>
        <w:rPr>
          <w:rFonts w:hint="eastAsia" w:ascii="仿宋" w:hAnsi="仿宋" w:eastAsia="仿宋" w:cs="仿宋"/>
        </w:rPr>
        <w:t>现场查勘</w:t>
      </w:r>
      <w:bookmarkEnd w:id="111"/>
      <w:bookmarkEnd w:id="112"/>
      <w:bookmarkEnd w:id="113"/>
    </w:p>
    <w:p>
      <w:pPr>
        <w:pStyle w:val="21"/>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408"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发包人提供资料的责任</w:t>
                            </w:r>
                          </w:p>
                        </w:txbxContent>
                      </wps:txbx>
                      <wps:bodyPr rot="0" vert="horz" wrap="square" lIns="91440" tIns="45720" rIns="91440" bIns="45720" anchor="t" anchorCtr="0" upright="1">
                        <a:noAutofit/>
                      </wps:bodyPr>
                    </wps:wsp>
                  </a:graphicData>
                </a:graphic>
              </wp:anchor>
            </w:drawing>
          </mc:Choice>
          <mc:Fallback>
            <w:pict>
              <v:shape id="文本框 21"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agSY/YAAAACgEA&#10;AA8AAAAAAAAAAQAgAAAAIgAAAGRycy9kb3ducmV2LnhtbFBLAQIUABQAAAAIAIdO4kA2SokvGgIA&#10;ACU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ascii="仿宋" w:hAnsi="仿宋" w:eastAsia="仿宋" w:cs="仿宋"/>
          <w:b/>
          <w:bCs/>
          <w:sz w:val="24"/>
          <w:szCs w:val="24"/>
        </w:rPr>
        <w:t xml:space="preserve">8.1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发包人应按照第</w:t>
      </w:r>
      <w:r>
        <w:rPr>
          <w:rFonts w:ascii="仿宋" w:hAnsi="仿宋" w:eastAsia="仿宋" w:cs="仿宋"/>
          <w:sz w:val="24"/>
          <w:szCs w:val="24"/>
        </w:rPr>
        <w:t>19.2</w:t>
      </w:r>
      <w:r>
        <w:rPr>
          <w:rFonts w:hint="eastAsia" w:ascii="仿宋" w:hAnsi="仿宋" w:eastAsia="仿宋" w:cs="仿宋"/>
          <w:sz w:val="24"/>
          <w:szCs w:val="24"/>
        </w:rPr>
        <w:t>款第（</w:t>
      </w:r>
      <w:r>
        <w:rPr>
          <w:rFonts w:ascii="仿宋" w:hAnsi="仿宋" w:eastAsia="仿宋" w:cs="仿宋"/>
          <w:sz w:val="24"/>
          <w:szCs w:val="24"/>
        </w:rPr>
        <w:t>4</w:t>
      </w:r>
      <w:r>
        <w:rPr>
          <w:rFonts w:hint="eastAsia" w:ascii="仿宋" w:hAnsi="仿宋" w:eastAsia="仿宋" w:cs="仿宋"/>
          <w:sz w:val="24"/>
          <w:szCs w:val="24"/>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407"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914400" cy="5003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wps:txbx>
                      <wps:bodyPr rot="0" vert="horz" wrap="square" lIns="91440" tIns="45720" rIns="91440" bIns="45720" anchor="t" anchorCtr="0" upright="1">
                        <a:noAutofit/>
                      </wps:bodyPr>
                    </wps:wsp>
                  </a:graphicData>
                </a:graphic>
              </wp:anchor>
            </w:drawing>
          </mc:Choice>
          <mc:Fallback>
            <w:pict>
              <v:shape id="文本框 22"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pilH1AAAAAcBAAAP&#10;AAAAAAAAAAEAIAAAACIAAABkcnMvZG93bnJldi54bWxQSwECFAAUAAAACACHTuJAV2DKmRwCAAAl&#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仿宋" w:hAnsi="仿宋" w:eastAsia="仿宋" w:cs="仿宋"/>
          <w:sz w:val="24"/>
          <w:szCs w:val="24"/>
        </w:rPr>
        <w:t>承包人应依据发包人按照第</w:t>
      </w:r>
      <w:r>
        <w:rPr>
          <w:rFonts w:ascii="仿宋" w:hAnsi="仿宋" w:eastAsia="仿宋" w:cs="仿宋"/>
          <w:sz w:val="24"/>
          <w:szCs w:val="24"/>
        </w:rPr>
        <w:t>19.2</w:t>
      </w:r>
      <w:r>
        <w:rPr>
          <w:rFonts w:hint="eastAsia" w:ascii="仿宋" w:hAnsi="仿宋" w:eastAsia="仿宋" w:cs="仿宋"/>
          <w:sz w:val="24"/>
          <w:szCs w:val="24"/>
        </w:rPr>
        <w:t>款第（</w:t>
      </w:r>
      <w:r>
        <w:rPr>
          <w:rFonts w:ascii="仿宋" w:hAnsi="仿宋" w:eastAsia="仿宋" w:cs="仿宋"/>
          <w:sz w:val="24"/>
          <w:szCs w:val="24"/>
        </w:rPr>
        <w:t>4</w:t>
      </w:r>
      <w:r>
        <w:rPr>
          <w:rFonts w:hint="eastAsia" w:ascii="仿宋" w:hAnsi="仿宋" w:eastAsia="仿宋" w:cs="仿宋"/>
          <w:sz w:val="24"/>
          <w:szCs w:val="24"/>
        </w:rPr>
        <w:t>）点规定提供的资料和自己对现场查勘来编制投标文件，并对发包人提供上述资料的理解、推断和应用负责。</w:t>
      </w:r>
      <w:r>
        <w:rPr>
          <w:rFonts w:ascii="仿宋" w:hAnsi="仿宋" w:eastAsia="仿宋" w:cs="仿宋"/>
          <w:sz w:val="24"/>
          <w:szCs w:val="24"/>
        </w:rPr>
        <w:t>因承包人未能充分查勘、了解</w:t>
      </w:r>
      <w:r>
        <w:rPr>
          <w:rFonts w:hint="eastAsia" w:ascii="仿宋" w:hAnsi="仿宋" w:eastAsia="仿宋" w:cs="仿宋"/>
          <w:sz w:val="24"/>
          <w:szCs w:val="24"/>
        </w:rPr>
        <w:t>以下</w:t>
      </w:r>
      <w:r>
        <w:rPr>
          <w:rFonts w:ascii="仿宋" w:hAnsi="仿宋" w:eastAsia="仿宋" w:cs="仿宋"/>
          <w:sz w:val="24"/>
          <w:szCs w:val="24"/>
        </w:rPr>
        <w:t>情况或未能充分估计</w:t>
      </w:r>
      <w:r>
        <w:rPr>
          <w:rFonts w:hint="eastAsia" w:ascii="仿宋" w:hAnsi="仿宋" w:eastAsia="仿宋" w:cs="仿宋"/>
          <w:sz w:val="24"/>
          <w:szCs w:val="24"/>
        </w:rPr>
        <w:t>以下</w:t>
      </w:r>
      <w:r>
        <w:rPr>
          <w:rFonts w:ascii="仿宋" w:hAnsi="仿宋" w:eastAsia="仿宋" w:cs="仿宋"/>
          <w:sz w:val="24"/>
          <w:szCs w:val="24"/>
        </w:rPr>
        <w:t>情况所可能产生后果的，承包人承担由此增加的费用和（或）延误的工期。</w:t>
      </w:r>
      <w:r>
        <w:rPr>
          <w:rFonts w:hint="eastAsia" w:ascii="仿宋" w:hAnsi="仿宋" w:eastAsia="仿宋" w:cs="仿宋"/>
          <w:sz w:val="24"/>
          <w:szCs w:val="24"/>
        </w:rPr>
        <w:t>承包人的投标文件应被认为已经考虑了现场及其周围环境的影响，包括但不限于以下内容：</w:t>
      </w:r>
    </w:p>
    <w:p>
      <w:pPr>
        <w:pStyle w:val="21"/>
        <w:adjustRightInd w:val="0"/>
        <w:snapToGrid w:val="0"/>
        <w:spacing w:line="360" w:lineRule="auto"/>
        <w:ind w:left="1619"/>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）现场地质情况及地形地貌特征；</w:t>
      </w:r>
    </w:p>
    <w:p>
      <w:pPr>
        <w:pStyle w:val="21"/>
        <w:adjustRightInd w:val="0"/>
        <w:snapToGrid w:val="0"/>
        <w:spacing w:line="360" w:lineRule="auto"/>
        <w:ind w:left="1619"/>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2）水文和气候条件；</w:t>
      </w:r>
    </w:p>
    <w:p>
      <w:pPr>
        <w:pStyle w:val="21"/>
        <w:adjustRightInd w:val="0"/>
        <w:snapToGrid w:val="0"/>
        <w:spacing w:line="360" w:lineRule="auto"/>
        <w:ind w:left="1619"/>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3）为实施、完成并保修合同工程所需的临时工程和措施项目；</w:t>
      </w:r>
    </w:p>
    <w:p>
      <w:pPr>
        <w:pStyle w:val="21"/>
        <w:tabs>
          <w:tab w:val="left" w:pos="2580"/>
        </w:tabs>
        <w:adjustRightInd w:val="0"/>
        <w:snapToGrid w:val="0"/>
        <w:spacing w:line="360" w:lineRule="auto"/>
        <w:ind w:left="1619"/>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4）为实施、完成并保修合同工程所需的材料采购和加工、设备的采购，及所需的施工设备、周转性材料、人员和管理等；</w:t>
      </w:r>
    </w:p>
    <w:p>
      <w:pPr>
        <w:pStyle w:val="21"/>
        <w:adjustRightInd w:val="0"/>
        <w:snapToGrid w:val="0"/>
        <w:spacing w:line="360" w:lineRule="auto"/>
        <w:ind w:left="1619"/>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5）场地内外的交通情况及水、电、食宿供应条件；</w:t>
      </w:r>
    </w:p>
    <w:p>
      <w:pPr>
        <w:pStyle w:val="21"/>
        <w:adjustRightInd w:val="0"/>
        <w:snapToGrid w:val="0"/>
        <w:spacing w:line="360" w:lineRule="auto"/>
        <w:ind w:left="1619"/>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6）可能对投标报价有影响或起作用的其他情况。</w:t>
      </w:r>
    </w:p>
    <w:p>
      <w:pPr>
        <w:pStyle w:val="21"/>
        <w:adjustRightInd w:val="0"/>
        <w:snapToGrid w:val="0"/>
        <w:ind w:right="-238"/>
        <w:rPr>
          <w:rFonts w:ascii="仿宋" w:hAnsi="仿宋" w:eastAsia="仿宋"/>
          <w:sz w:val="24"/>
          <w:szCs w:val="24"/>
          <w:u w:val="single"/>
        </w:rPr>
      </w:pPr>
    </w:p>
    <w:p>
      <w:pPr>
        <w:pStyle w:val="7"/>
        <w:tabs>
          <w:tab w:val="left" w:pos="420"/>
        </w:tabs>
        <w:ind w:left="720"/>
        <w:rPr>
          <w:rFonts w:ascii="仿宋" w:hAnsi="仿宋" w:eastAsia="仿宋"/>
        </w:rPr>
      </w:pPr>
      <w:bookmarkStart w:id="114" w:name="_Toc9748"/>
      <w:bookmarkStart w:id="115" w:name="_Toc469383988"/>
      <w:bookmarkStart w:id="116" w:name="_Toc25653614"/>
      <w:r>
        <w:rPr>
          <w:rFonts w:ascii="仿宋" w:hAnsi="仿宋" w:eastAsia="仿宋" w:cs="仿宋"/>
        </w:rPr>
        <w:t xml:space="preserve">9  </w:t>
      </w:r>
      <w:r>
        <w:rPr>
          <w:rFonts w:hint="eastAsia" w:ascii="仿宋" w:hAnsi="仿宋" w:eastAsia="仿宋" w:cs="仿宋"/>
        </w:rPr>
        <w:t>招标错失的修正</w:t>
      </w:r>
      <w:bookmarkEnd w:id="114"/>
      <w:bookmarkEnd w:id="115"/>
      <w:bookmarkEnd w:id="116"/>
    </w:p>
    <w:p>
      <w:pPr>
        <w:pStyle w:val="21"/>
        <w:adjustRightInd w:val="0"/>
        <w:snapToGrid w:val="0"/>
        <w:spacing w:before="312" w:beforeLines="100"/>
        <w:rPr>
          <w:rFonts w:ascii="仿宋" w:hAnsi="仿宋" w:eastAsia="仿宋" w:cs="仿宋"/>
          <w:b/>
          <w:bCs/>
          <w:sz w:val="24"/>
          <w:szCs w:val="24"/>
        </w:rPr>
      </w:pPr>
      <w: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406"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pStyle w:val="21"/>
                              <w:tabs>
                                <w:tab w:val="left" w:pos="2160"/>
                              </w:tabs>
                              <w:spacing w:before="249"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合同条款及格式完备性和义务</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23"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Fw6qA1wAAAAkB&#10;AAAPAAAAAAAAAAEAIAAAACIAAABkcnMvZG93bnJldi54bWxQSwECFAAUAAAACACHTuJAICXfShwC&#10;AAAlBAAADgAAAAAAAAABACAAAAAmAQAAZHJzL2Uyb0RvYy54bWxQSwUGAAAAAAYABgBZAQAAtAUA&#10;AAAA&#10;">
                <v:fill on="f" focussize="0,0"/>
                <v:stroke on="f"/>
                <v:imagedata o:title=""/>
                <o:lock v:ext="edit" aspectratio="f"/>
                <v:textbox>
                  <w:txbxContent>
                    <w:p>
                      <w:pPr>
                        <w:pStyle w:val="21"/>
                        <w:tabs>
                          <w:tab w:val="left" w:pos="2160"/>
                        </w:tabs>
                        <w:spacing w:before="249"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合同条款及格式完备性和义务</w:t>
                      </w:r>
                    </w:p>
                    <w:p>
                      <w:pPr>
                        <w:rPr>
                          <w:sz w:val="18"/>
                          <w:szCs w:val="18"/>
                        </w:rPr>
                      </w:pPr>
                    </w:p>
                  </w:txbxContent>
                </v:textbox>
              </v:shape>
            </w:pict>
          </mc:Fallback>
        </mc:AlternateContent>
      </w:r>
      <w:r>
        <w:rPr>
          <w:rFonts w:ascii="仿宋" w:hAnsi="仿宋" w:eastAsia="仿宋" w:cs="仿宋"/>
          <w:b/>
          <w:bCs/>
          <w:sz w:val="24"/>
          <w:szCs w:val="24"/>
        </w:rPr>
        <w:t xml:space="preserve">9.1  </w:t>
      </w:r>
    </w:p>
    <w:p>
      <w:pPr>
        <w:pStyle w:val="21"/>
        <w:tabs>
          <w:tab w:val="left" w:pos="1980"/>
        </w:tabs>
        <w:spacing w:before="249" w:beforeLines="80" w:line="360" w:lineRule="auto"/>
        <w:ind w:left="1622"/>
        <w:rPr>
          <w:rFonts w:ascii="仿宋" w:hAnsi="仿宋" w:eastAsia="仿宋"/>
          <w:sz w:val="24"/>
          <w:szCs w:val="24"/>
        </w:rPr>
      </w:pPr>
      <w:r>
        <w:rPr>
          <w:rFonts w:hint="eastAsia" w:ascii="仿宋" w:hAnsi="仿宋" w:eastAsia="仿宋" w:cs="仿宋"/>
          <w:sz w:val="24"/>
          <w:szCs w:val="24"/>
        </w:rPr>
        <w:t>发包人招标文件中的合同条款及格式，应被认为是正确的和公平的，并已包括了发包人履行本合同的全部义务，包括但不限于以下内容：</w:t>
      </w:r>
    </w:p>
    <w:p>
      <w:pPr>
        <w:pStyle w:val="21"/>
        <w:tabs>
          <w:tab w:val="left" w:pos="2160"/>
        </w:tabs>
        <w:spacing w:line="360" w:lineRule="auto"/>
        <w:ind w:firstLine="1620" w:firstLineChars="67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）支付工程款及其他应付款项的义务；</w:t>
      </w:r>
    </w:p>
    <w:p>
      <w:pPr>
        <w:pStyle w:val="21"/>
        <w:tabs>
          <w:tab w:val="left" w:pos="2160"/>
        </w:tabs>
        <w:spacing w:line="360" w:lineRule="auto"/>
        <w:ind w:left="-61" w:leftChars="-29" w:firstLine="1680" w:firstLineChars="7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）完成本合同第</w:t>
      </w:r>
      <w:r>
        <w:rPr>
          <w:rFonts w:ascii="仿宋" w:hAnsi="仿宋" w:eastAsia="仿宋" w:cs="仿宋"/>
          <w:sz w:val="24"/>
          <w:szCs w:val="24"/>
        </w:rPr>
        <w:t>19.2</w:t>
      </w:r>
      <w:r>
        <w:rPr>
          <w:rFonts w:hint="eastAsia" w:ascii="仿宋" w:hAnsi="仿宋" w:eastAsia="仿宋" w:cs="仿宋"/>
          <w:sz w:val="24"/>
          <w:szCs w:val="24"/>
        </w:rPr>
        <w:t>款约定工作的义务；</w:t>
      </w:r>
    </w:p>
    <w:p>
      <w:pPr>
        <w:pStyle w:val="21"/>
        <w:tabs>
          <w:tab w:val="left" w:pos="2160"/>
        </w:tabs>
        <w:spacing w:line="360" w:lineRule="auto"/>
        <w:ind w:left="-61" w:leftChars="-29" w:firstLine="1680" w:firstLineChars="7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）修正不正确合同条款及格式的义务；</w:t>
      </w:r>
    </w:p>
    <w:p>
      <w:pPr>
        <w:pStyle w:val="21"/>
        <w:tabs>
          <w:tab w:val="left" w:pos="2160"/>
        </w:tabs>
        <w:spacing w:line="360" w:lineRule="auto"/>
        <w:ind w:left="-61" w:leftChars="-29" w:firstLine="1680" w:firstLineChars="7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）澄清并改正被认定有失公平的合同条款的义务；</w:t>
      </w:r>
    </w:p>
    <w:p>
      <w:pPr>
        <w:pStyle w:val="21"/>
        <w:tabs>
          <w:tab w:val="left" w:pos="2160"/>
        </w:tabs>
        <w:spacing w:line="360" w:lineRule="auto"/>
        <w:ind w:left="-61" w:leftChars="-29" w:firstLine="1680" w:firstLineChars="700"/>
        <w:rPr>
          <w:rFonts w:ascii="仿宋" w:hAnsi="仿宋" w:eastAsia="仿宋"/>
          <w:b/>
          <w:bCs/>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）协助承包人实施、完成并保修合同工程的义务。</w:t>
      </w:r>
    </w:p>
    <w:p>
      <w:pPr>
        <w:pStyle w:val="21"/>
        <w:tabs>
          <w:tab w:val="left" w:pos="2160"/>
        </w:tabs>
        <w:spacing w:line="360" w:lineRule="auto"/>
        <w:rPr>
          <w:rFonts w:ascii="仿宋" w:hAnsi="仿宋" w:eastAsia="仿宋"/>
          <w:b/>
          <w:bCs/>
          <w:sz w:val="24"/>
          <w:szCs w:val="24"/>
        </w:rPr>
      </w:pPr>
      <w: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405"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914400" cy="829310"/>
                        </a:xfrm>
                        <a:prstGeom prst="rect">
                          <a:avLst/>
                        </a:prstGeom>
                        <a:noFill/>
                        <a:ln>
                          <a:noFill/>
                        </a:ln>
                        <a:effectLst/>
                      </wps:spPr>
                      <wps:txbx>
                        <w:txbxContent>
                          <w:p>
                            <w:pPr>
                              <w:pStyle w:val="21"/>
                              <w:tabs>
                                <w:tab w:val="left" w:pos="2160"/>
                              </w:tabs>
                              <w:spacing w:before="249"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24"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4ztrdUAAAAIAQAA&#10;DwAAAAAAAAABACAAAAAiAAAAZHJzL2Rvd25yZXYueG1sUEsBAhQAFAAAAAgAh07iQAFP8CgcAgAA&#10;JQQAAA4AAAAAAAAAAQAgAAAAJAEAAGRycy9lMm9Eb2MueG1sUEsFBgAAAAAGAAYAWQEAALIFAAAA&#10;AA==&#10;">
                <v:fill on="f" focussize="0,0"/>
                <v:stroke on="f"/>
                <v:imagedata o:title=""/>
                <o:lock v:ext="edit" aspectratio="f"/>
                <v:textbox>
                  <w:txbxContent>
                    <w:p>
                      <w:pPr>
                        <w:pStyle w:val="21"/>
                        <w:tabs>
                          <w:tab w:val="left" w:pos="2160"/>
                        </w:tabs>
                        <w:spacing w:before="249" w:beforeLines="80"/>
                        <w:rPr>
                          <w:rFonts w:ascii="楷体_GB2312" w:hAnsi="宋体" w:eastAsia="楷体_GB2312"/>
                          <w:color w:val="FF00FF"/>
                          <w:sz w:val="24"/>
                          <w:szCs w:val="24"/>
                        </w:rPr>
                      </w:pPr>
                      <w:r>
                        <w:rPr>
                          <w:rFonts w:hint="eastAsia" w:ascii="楷体_GB2312" w:hAnsi="宋体" w:eastAsia="楷体_GB2312" w:cs="楷体_GB2312"/>
                          <w:b/>
                          <w:bCs/>
                          <w:color w:val="000000"/>
                          <w:sz w:val="18"/>
                          <w:szCs w:val="18"/>
                        </w:rPr>
                        <w:t>工程量清单准确性和修正</w:t>
                      </w:r>
                    </w:p>
                    <w:p>
                      <w:pPr>
                        <w:rPr>
                          <w:sz w:val="18"/>
                          <w:szCs w:val="18"/>
                        </w:rPr>
                      </w:pPr>
                    </w:p>
                  </w:txbxContent>
                </v:textbox>
              </v:shape>
            </w:pict>
          </mc:Fallback>
        </mc:AlternateContent>
      </w:r>
      <w:r>
        <w:rPr>
          <w:rFonts w:ascii="仿宋" w:hAnsi="仿宋" w:eastAsia="仿宋" w:cs="仿宋"/>
          <w:b/>
          <w:bCs/>
          <w:sz w:val="24"/>
          <w:szCs w:val="24"/>
        </w:rPr>
        <w:t xml:space="preserve">9.2  </w:t>
      </w:r>
    </w:p>
    <w:p>
      <w:pPr>
        <w:pStyle w:val="21"/>
        <w:tabs>
          <w:tab w:val="left" w:pos="2160"/>
        </w:tabs>
        <w:spacing w:line="360" w:lineRule="auto"/>
        <w:ind w:left="1799" w:leftChars="828" w:hanging="60" w:hangingChars="25"/>
        <w:rPr>
          <w:rFonts w:ascii="仿宋" w:hAnsi="仿宋" w:eastAsia="仿宋"/>
          <w:sz w:val="24"/>
          <w:szCs w:val="24"/>
        </w:rPr>
      </w:pPr>
      <w:r>
        <w:rPr>
          <w:rFonts w:hint="eastAsia" w:ascii="仿宋" w:hAnsi="仿宋" w:eastAsia="仿宋" w:cs="仿宋"/>
          <w:sz w:val="24"/>
          <w:szCs w:val="24"/>
        </w:rPr>
        <w:t>发包人招标文件提供的工程量清单及其最高投标限价等资料，应被认为是准确的和完整的。当出现下列情形之一的，发包人应及时予以修正，并相应调整合同价款：</w:t>
      </w:r>
    </w:p>
    <w:p>
      <w:pPr>
        <w:pStyle w:val="21"/>
        <w:tabs>
          <w:tab w:val="left" w:pos="2160"/>
        </w:tabs>
        <w:spacing w:line="360" w:lineRule="auto"/>
        <w:rPr>
          <w:rFonts w:ascii="仿宋" w:hAnsi="仿宋" w:eastAsia="仿宋"/>
          <w:sz w:val="24"/>
          <w:szCs w:val="24"/>
        </w:rPr>
      </w:pPr>
      <w:r>
        <w:rPr>
          <w:rFonts w:ascii="仿宋" w:hAnsi="仿宋" w:eastAsia="仿宋" w:cs="仿宋"/>
          <w:sz w:val="24"/>
          <w:szCs w:val="24"/>
        </w:rPr>
        <w:t xml:space="preserve">             （1</w:t>
      </w:r>
      <w:r>
        <w:rPr>
          <w:rFonts w:hint="eastAsia" w:ascii="仿宋" w:hAnsi="仿宋" w:eastAsia="仿宋" w:cs="仿宋"/>
          <w:sz w:val="24"/>
          <w:szCs w:val="24"/>
        </w:rPr>
        <w:t>）施工设计图纸发生变化的；</w:t>
      </w:r>
    </w:p>
    <w:p>
      <w:pPr>
        <w:pStyle w:val="21"/>
        <w:tabs>
          <w:tab w:val="left" w:pos="2160"/>
        </w:tabs>
        <w:spacing w:line="360" w:lineRule="auto"/>
        <w:rPr>
          <w:rFonts w:ascii="仿宋" w:hAnsi="仿宋" w:eastAsia="仿宋"/>
          <w:sz w:val="24"/>
          <w:szCs w:val="24"/>
        </w:rPr>
      </w:pPr>
      <w:r>
        <w:rPr>
          <w:rFonts w:ascii="仿宋" w:hAnsi="仿宋" w:eastAsia="仿宋" w:cs="仿宋"/>
          <w:sz w:val="24"/>
          <w:szCs w:val="24"/>
        </w:rPr>
        <w:t xml:space="preserve">             （2</w:t>
      </w:r>
      <w:r>
        <w:rPr>
          <w:rFonts w:hint="eastAsia" w:ascii="仿宋" w:hAnsi="仿宋" w:eastAsia="仿宋" w:cs="仿宋"/>
          <w:sz w:val="24"/>
          <w:szCs w:val="24"/>
        </w:rPr>
        <w:t>）出现第</w:t>
      </w:r>
      <w:r>
        <w:rPr>
          <w:rFonts w:ascii="仿宋" w:hAnsi="仿宋" w:eastAsia="仿宋" w:cs="仿宋"/>
          <w:sz w:val="24"/>
          <w:szCs w:val="24"/>
        </w:rPr>
        <w:t>68.2</w:t>
      </w:r>
      <w:r>
        <w:rPr>
          <w:rFonts w:hint="eastAsia" w:ascii="仿宋" w:hAnsi="仿宋" w:eastAsia="仿宋" w:cs="仿宋"/>
          <w:sz w:val="24"/>
          <w:szCs w:val="24"/>
        </w:rPr>
        <w:t>款规定调整合同价款事件的；</w:t>
      </w:r>
    </w:p>
    <w:p>
      <w:pPr>
        <w:pStyle w:val="21"/>
        <w:tabs>
          <w:tab w:val="left" w:pos="2160"/>
        </w:tabs>
        <w:spacing w:line="360" w:lineRule="auto"/>
        <w:rPr>
          <w:rFonts w:ascii="仿宋" w:hAnsi="仿宋" w:eastAsia="仿宋" w:cs="仿宋"/>
          <w:sz w:val="24"/>
          <w:szCs w:val="24"/>
        </w:rPr>
      </w:pPr>
      <w:r>
        <w:rPr>
          <w:rFonts w:ascii="仿宋" w:hAnsi="仿宋" w:eastAsia="仿宋" w:cs="仿宋"/>
          <w:sz w:val="24"/>
          <w:szCs w:val="24"/>
        </w:rPr>
        <w:t xml:space="preserve">             （3</w:t>
      </w:r>
      <w:r>
        <w:rPr>
          <w:rFonts w:hint="eastAsia" w:ascii="仿宋" w:hAnsi="仿宋" w:eastAsia="仿宋" w:cs="仿宋"/>
          <w:sz w:val="24"/>
          <w:szCs w:val="24"/>
        </w:rPr>
        <w:t>）未按照国家、省有关计价规定编制的其它情形。</w:t>
      </w:r>
    </w:p>
    <w:p>
      <w:pPr>
        <w:pStyle w:val="21"/>
        <w:tabs>
          <w:tab w:val="left" w:pos="2160"/>
        </w:tabs>
        <w:spacing w:line="360" w:lineRule="auto"/>
        <w:ind w:firstLine="1680" w:firstLineChars="700"/>
      </w:pPr>
      <w:r>
        <w:rPr>
          <w:rFonts w:ascii="仿宋" w:hAnsi="仿宋" w:eastAsia="仿宋" w:cs="仿宋"/>
          <w:sz w:val="24"/>
          <w:szCs w:val="24"/>
        </w:rPr>
        <w:t>（4）工程量清单存在缺项、漏项的；</w:t>
      </w:r>
    </w:p>
    <w:p>
      <w:pPr>
        <w:pStyle w:val="21"/>
        <w:adjustRightInd w:val="0"/>
        <w:snapToGrid w:val="0"/>
        <w:ind w:right="-238"/>
        <w:rPr>
          <w:rFonts w:ascii="仿宋" w:hAnsi="仿宋" w:eastAsia="仿宋" w:cs="仿宋"/>
          <w:b/>
          <w:bCs/>
          <w:sz w:val="24"/>
          <w:szCs w:val="24"/>
          <w:u w:val="single"/>
        </w:rPr>
      </w:pPr>
    </w:p>
    <w:p>
      <w:pPr>
        <w:pStyle w:val="7"/>
        <w:tabs>
          <w:tab w:val="left" w:pos="420"/>
        </w:tabs>
        <w:ind w:left="720"/>
        <w:rPr>
          <w:rFonts w:ascii="仿宋" w:hAnsi="仿宋" w:eastAsia="仿宋"/>
        </w:rPr>
      </w:pPr>
      <w:bookmarkStart w:id="117" w:name="_Toc25653615"/>
      <w:bookmarkStart w:id="118" w:name="_Toc3242"/>
      <w:bookmarkStart w:id="119" w:name="_Toc469383989"/>
      <w:r>
        <w:rPr>
          <w:rFonts w:ascii="仿宋" w:hAnsi="仿宋" w:eastAsia="仿宋" w:cs="仿宋"/>
        </w:rPr>
        <w:t xml:space="preserve">10  </w:t>
      </w:r>
      <w:r>
        <w:rPr>
          <w:rFonts w:hint="eastAsia" w:ascii="仿宋" w:hAnsi="仿宋" w:eastAsia="仿宋" w:cs="仿宋"/>
        </w:rPr>
        <w:t>投标文件的完备性</w:t>
      </w:r>
      <w:bookmarkEnd w:id="117"/>
      <w:bookmarkEnd w:id="118"/>
      <w:bookmarkEnd w:id="119"/>
    </w:p>
    <w:p>
      <w:pPr>
        <w:pStyle w:val="21"/>
        <w:tabs>
          <w:tab w:val="left" w:pos="1410"/>
        </w:tabs>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404"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14400" cy="812800"/>
                        </a:xfrm>
                        <a:prstGeom prst="rect">
                          <a:avLst/>
                        </a:prstGeom>
                        <a:noFill/>
                        <a:ln>
                          <a:noFill/>
                        </a:ln>
                        <a:effectLst/>
                      </wps:spPr>
                      <wps:txbx>
                        <w:txbxContent>
                          <w:p>
                            <w:pPr>
                              <w:pStyle w:val="21"/>
                              <w:tabs>
                                <w:tab w:val="left" w:pos="2160"/>
                              </w:tabs>
                              <w:spacing w:before="249" w:beforeLines="8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rot="0" vert="horz" wrap="square" lIns="91440" tIns="45720" rIns="91440" bIns="45720" anchor="t" anchorCtr="0" upright="1">
                        <a:noAutofit/>
                      </wps:bodyPr>
                    </wps:wsp>
                  </a:graphicData>
                </a:graphic>
              </wp:anchor>
            </w:drawing>
          </mc:Choice>
          <mc:Fallback>
            <w:pict>
              <v:shape id="文本框 25"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248oa1gAAAAoBAAAP&#10;AAAAAAAAAAEAIAAAACIAAABkcnMvZG93bnJldi54bWxQSwECFAAUAAAACACHTuJA1k2+4RoCAAAl&#10;BAAADgAAAAAAAAABACAAAAAlAQAAZHJzL2Uyb0RvYy54bWxQSwUGAAAAAAYABgBZAQAAsQUAAAAA&#10;">
                <v:fill on="f" focussize="0,0"/>
                <v:stroke on="f"/>
                <v:imagedata o:title=""/>
                <o:lock v:ext="edit" aspectratio="f"/>
                <v:textbox>
                  <w:txbxContent>
                    <w:p>
                      <w:pPr>
                        <w:pStyle w:val="21"/>
                        <w:tabs>
                          <w:tab w:val="left" w:pos="2160"/>
                        </w:tabs>
                        <w:spacing w:before="249" w:beforeLines="8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ascii="仿宋" w:hAnsi="仿宋" w:eastAsia="仿宋" w:cs="仿宋"/>
          <w:b/>
          <w:bCs/>
          <w:sz w:val="24"/>
          <w:szCs w:val="24"/>
        </w:rPr>
        <w:t xml:space="preserve">10.1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承包人投标文件中的工程量清单所填单价和合价，应被认为是正确的和完备的，并已包括了承包人履行本合同的全部义务，包括但不限于以下内容：</w:t>
      </w:r>
    </w:p>
    <w:p>
      <w:pPr>
        <w:pStyle w:val="21"/>
        <w:adjustRightInd w:val="0"/>
        <w:snapToGrid w:val="0"/>
        <w:spacing w:line="360" w:lineRule="auto"/>
        <w:ind w:right="-240"/>
        <w:rPr>
          <w:rFonts w:ascii="仿宋" w:hAnsi="仿宋" w:eastAsia="仿宋" w:cs="仿宋"/>
          <w:sz w:val="24"/>
          <w:szCs w:val="24"/>
        </w:rPr>
      </w:pPr>
      <w:r>
        <w:rPr>
          <w:rFonts w:ascii="仿宋" w:hAnsi="仿宋" w:eastAsia="仿宋" w:cs="仿宋"/>
          <w:sz w:val="24"/>
          <w:szCs w:val="24"/>
        </w:rPr>
        <w:t xml:space="preserve">            （1</w:t>
      </w:r>
      <w:r>
        <w:rPr>
          <w:rFonts w:hint="eastAsia" w:ascii="仿宋" w:hAnsi="仿宋" w:eastAsia="仿宋" w:cs="仿宋"/>
          <w:sz w:val="24"/>
          <w:szCs w:val="24"/>
        </w:rPr>
        <w:t>）提供材料和工程设备、服务的义务及处理意外事件的义务；</w:t>
      </w:r>
    </w:p>
    <w:p>
      <w:pPr>
        <w:pStyle w:val="21"/>
        <w:adjustRightInd w:val="0"/>
        <w:snapToGrid w:val="0"/>
        <w:spacing w:line="360" w:lineRule="auto"/>
        <w:ind w:right="-240"/>
        <w:rPr>
          <w:rFonts w:ascii="仿宋" w:hAnsi="仿宋" w:eastAsia="仿宋"/>
          <w:sz w:val="24"/>
          <w:szCs w:val="24"/>
        </w:rPr>
      </w:pPr>
      <w:r>
        <w:rPr>
          <w:rFonts w:ascii="仿宋" w:hAnsi="仿宋" w:eastAsia="仿宋" w:cs="仿宋"/>
          <w:sz w:val="24"/>
          <w:szCs w:val="24"/>
        </w:rPr>
        <w:t xml:space="preserve">            （2）实施和完成合同工程的义务；</w:t>
      </w:r>
    </w:p>
    <w:p>
      <w:pPr>
        <w:pStyle w:val="21"/>
        <w:adjustRightInd w:val="0"/>
        <w:snapToGrid w:val="0"/>
        <w:spacing w:line="360" w:lineRule="auto"/>
        <w:ind w:right="-240"/>
        <w:rPr>
          <w:rFonts w:ascii="仿宋" w:hAnsi="仿宋" w:eastAsia="仿宋"/>
          <w:sz w:val="24"/>
          <w:szCs w:val="24"/>
        </w:rPr>
      </w:pPr>
      <w:r>
        <w:rPr>
          <w:rFonts w:ascii="仿宋" w:hAnsi="仿宋" w:eastAsia="仿宋" w:cs="仿宋"/>
          <w:sz w:val="24"/>
          <w:szCs w:val="24"/>
        </w:rPr>
        <w:t xml:space="preserve">            （3）工程质量保修的一切义务。</w:t>
      </w:r>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10.2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403"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wps:txbx>
                      <wps:bodyPr rot="0" vert="horz" wrap="square" lIns="91440" tIns="45720" rIns="91440" bIns="45720" anchor="t" anchorCtr="0" upright="1">
                        <a:noAutofit/>
                      </wps:bodyPr>
                    </wps:wsp>
                  </a:graphicData>
                </a:graphic>
              </wp:anchor>
            </w:drawing>
          </mc:Choice>
          <mc:Fallback>
            <w:pict>
              <v:shape id="文本框 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OCB6l8cAgAA&#10;JQ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ascii="仿宋" w:hAnsi="仿宋" w:eastAsia="仿宋" w:cs="仿宋"/>
          <w:sz w:val="24"/>
          <w:szCs w:val="24"/>
        </w:rPr>
        <w:t>承包人投标文件中的工程量清单中没有填入单价或合价的清单项目，应认为该项目价款已包含在工程量清单的其他项目的单价或合价中，发包人将不另行支付。</w:t>
      </w:r>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10.3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402"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rot="0" vert="horz" wrap="square" lIns="91440" tIns="45720" rIns="91440" bIns="45720" anchor="t" anchorCtr="0" upright="1">
                        <a:noAutofit/>
                      </wps:bodyPr>
                    </wps:wsp>
                  </a:graphicData>
                </a:graphic>
              </wp:anchor>
            </w:drawing>
          </mc:Choice>
          <mc:Fallback>
            <w:pict>
              <v:shape id="文本框 27"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NMIbiEcAgAA&#10;JQQAAA4AAAAAAAAAAQAgAAAAJAEAAGRycy9lMm9Eb2MueG1sUEsFBgAAAAAGAAYAWQEAALIFAAAA&#10;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ascii="仿宋" w:hAnsi="仿宋" w:eastAsia="仿宋" w:cs="仿宋"/>
          <w:sz w:val="24"/>
          <w:szCs w:val="24"/>
        </w:rPr>
        <w:t>承包人投标文件中出现算术性错误，导致其实际总造价与报价总金额不一致时，合同双方当事人可按照国家、省有关规定予以修正，并相应调整合同价款。</w:t>
      </w:r>
    </w:p>
    <w:p>
      <w:pPr>
        <w:pStyle w:val="21"/>
        <w:adjustRightInd w:val="0"/>
        <w:snapToGrid w:val="0"/>
        <w:ind w:left="1626" w:leftChars="1" w:hanging="1624" w:hangingChars="674"/>
        <w:rPr>
          <w:rFonts w:ascii="仿宋" w:hAnsi="仿宋" w:eastAsia="仿宋"/>
          <w:b/>
          <w:bCs/>
          <w:sz w:val="24"/>
          <w:szCs w:val="24"/>
        </w:rPr>
      </w:pPr>
    </w:p>
    <w:p>
      <w:pPr>
        <w:pStyle w:val="21"/>
        <w:adjustRightInd w:val="0"/>
        <w:snapToGrid w:val="0"/>
        <w:spacing w:before="312" w:beforeLines="100" w:line="240" w:lineRule="exact"/>
        <w:ind w:firstLine="601"/>
        <w:rPr>
          <w:rFonts w:ascii="仿宋" w:hAnsi="仿宋" w:eastAsia="仿宋"/>
          <w:b/>
          <w:bCs/>
          <w:sz w:val="24"/>
          <w:szCs w:val="24"/>
        </w:rPr>
      </w:pPr>
    </w:p>
    <w:p>
      <w:pPr>
        <w:pStyle w:val="21"/>
        <w:adjustRightInd w:val="0"/>
        <w:snapToGrid w:val="0"/>
        <w:spacing w:before="312" w:beforeLines="100" w:line="360" w:lineRule="auto"/>
        <w:outlineLvl w:val="2"/>
        <w:rPr>
          <w:rFonts w:ascii="仿宋" w:hAnsi="仿宋" w:eastAsia="仿宋"/>
          <w:b/>
          <w:bCs/>
          <w:sz w:val="24"/>
          <w:szCs w:val="24"/>
        </w:rPr>
      </w:pPr>
      <w:bookmarkStart w:id="120" w:name="_Toc25653616"/>
      <w:bookmarkStart w:id="121" w:name="_Toc11112"/>
      <w:bookmarkStart w:id="122" w:name="_Toc469383990"/>
      <w:r>
        <w:rPr>
          <w:rFonts w:ascii="仿宋" w:hAnsi="仿宋" w:eastAsia="仿宋" w:cs="仿宋"/>
          <w:b/>
          <w:bCs/>
          <w:sz w:val="24"/>
          <w:szCs w:val="24"/>
        </w:rPr>
        <w:t xml:space="preserve">11  </w:t>
      </w:r>
      <w:r>
        <w:rPr>
          <w:rFonts w:hint="eastAsia" w:ascii="仿宋" w:hAnsi="仿宋" w:eastAsia="仿宋" w:cs="仿宋"/>
          <w:b/>
          <w:bCs/>
          <w:sz w:val="24"/>
          <w:szCs w:val="24"/>
        </w:rPr>
        <w:t>文物和地下障碍物</w:t>
      </w:r>
      <w:bookmarkEnd w:id="120"/>
      <w:bookmarkEnd w:id="121"/>
      <w:bookmarkEnd w:id="122"/>
    </w:p>
    <w:p>
      <w:pPr>
        <w:pStyle w:val="21"/>
        <w:adjustRightInd w:val="0"/>
        <w:snapToGrid w:val="0"/>
        <w:spacing w:line="360" w:lineRule="auto"/>
        <w:rPr>
          <w:rFonts w:ascii="仿宋" w:hAnsi="仿宋" w:eastAsia="仿宋" w:cs="仿宋"/>
          <w:sz w:val="24"/>
          <w:szCs w:val="24"/>
        </w:rPr>
      </w:pPr>
      <w:r>
        <w:rPr>
          <w:rFonts w:ascii="仿宋" w:hAnsi="仿宋" w:eastAsia="仿宋" w:cs="仿宋"/>
          <w:b/>
          <w:bCs/>
          <w:sz w:val="24"/>
          <w:szCs w:val="24"/>
        </w:rPr>
        <w:t xml:space="preserve">11.1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401"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wps:txbx>
                      <wps:bodyPr rot="0" vert="horz" wrap="square" lIns="91440" tIns="45720" rIns="91440" bIns="45720" anchor="t" anchorCtr="0" upright="1">
                        <a:noAutofit/>
                      </wps:bodyPr>
                    </wps:wsp>
                  </a:graphicData>
                </a:graphic>
              </wp:anchor>
            </w:drawing>
          </mc:Choice>
          <mc:Fallback>
            <w:pict>
              <v:shape id="文本框 28"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jYe621gAAAAkBAAAP&#10;AAAAAAAAAAEAIAAAACIAAABkcnMvZG93bnJldi54bWxQSwECFAAUAAAACACHTuJAH4bLExoCAAAl&#10;BAAADgAAAAAAAAABACAAAAAl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仿宋" w:hAnsi="仿宋" w:eastAsia="仿宋" w:cs="仿宋"/>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sz w:val="24"/>
          <w:szCs w:val="24"/>
        </w:rPr>
        <w:t>4</w:t>
      </w:r>
      <w:r>
        <w:rPr>
          <w:rFonts w:hint="eastAsia" w:ascii="仿宋" w:hAnsi="仿宋" w:eastAsia="仿宋" w:cs="仿宋"/>
          <w:sz w:val="24"/>
          <w:szCs w:val="24"/>
        </w:rPr>
        <w:t>小时内以书面形式通知监理工程师和发包人。监理工程师应在收到通知后立即指令承包人继续保护好现场，并在收到通知后</w:t>
      </w:r>
      <w:r>
        <w:rPr>
          <w:rFonts w:ascii="仿宋" w:hAnsi="仿宋" w:eastAsia="仿宋" w:cs="仿宋"/>
          <w:sz w:val="24"/>
          <w:szCs w:val="24"/>
        </w:rPr>
        <w:t>24</w:t>
      </w:r>
      <w:r>
        <w:rPr>
          <w:rFonts w:hint="eastAsia" w:ascii="仿宋" w:hAnsi="仿宋" w:eastAsia="仿宋" w:cs="仿宋"/>
          <w:sz w:val="24"/>
          <w:szCs w:val="24"/>
        </w:rPr>
        <w:t>小时内报告当地文物管理部门，合同双方当事人应按照文物管理部门的要求采取妥善保护措施。发包人承担由此增加的费用和（或）工期延误，并向承包人支付合理利润。</w:t>
      </w:r>
      <w:r>
        <w:rPr>
          <w:rFonts w:ascii="仿宋" w:hAnsi="仿宋" w:eastAsia="仿宋"/>
          <w:sz w:val="24"/>
          <w:szCs w:val="24"/>
        </w:rPr>
        <w:br w:type="textWrapping"/>
      </w:r>
      <w:r>
        <w:rPr>
          <w:rFonts w:hint="eastAsia" w:ascii="仿宋" w:hAnsi="仿宋" w:eastAsia="仿宋" w:cs="仿宋"/>
          <w:sz w:val="24"/>
          <w:szCs w:val="24"/>
        </w:rPr>
        <w:t>如发现文物后隐瞒不报或报告不及时，导致上述文物丢失或遭受破坏的，由责任方赔偿损失，并承担相应的法律责任。</w:t>
      </w:r>
    </w:p>
    <w:p>
      <w:pPr>
        <w:pStyle w:val="21"/>
        <w:adjustRightInd w:val="0"/>
        <w:snapToGrid w:val="0"/>
        <w:spacing w:line="360" w:lineRule="auto"/>
        <w:rPr>
          <w:rFonts w:ascii="仿宋" w:hAnsi="仿宋" w:eastAsia="仿宋"/>
          <w:b/>
          <w:bCs/>
          <w:sz w:val="24"/>
          <w:szCs w:val="24"/>
        </w:rPr>
      </w:pPr>
    </w:p>
    <w:p>
      <w:pPr>
        <w:pStyle w:val="21"/>
        <w:adjustRightInd w:val="0"/>
        <w:snapToGrid w:val="0"/>
        <w:spacing w:line="480" w:lineRule="auto"/>
        <w:rPr>
          <w:rFonts w:ascii="仿宋" w:hAnsi="仿宋" w:eastAsia="仿宋"/>
          <w:b/>
          <w:bCs/>
          <w:sz w:val="24"/>
          <w:szCs w:val="24"/>
        </w:rPr>
      </w:pPr>
      <w: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400"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wps:txbx>
                      <wps:bodyPr rot="0" vert="horz" wrap="square" lIns="91440" tIns="45720" rIns="91440" bIns="45720" anchor="t" anchorCtr="0" upright="1">
                        <a:noAutofit/>
                      </wps:bodyPr>
                    </wps:wsp>
                  </a:graphicData>
                </a:graphic>
              </wp:anchor>
            </w:drawing>
          </mc:Choice>
          <mc:Fallback>
            <w:pict>
              <v:shape id="文本框 29"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z2d4NgAAAAKAQAA&#10;DwAAAAAAAAABACAAAAAiAAAAZHJzL2Rvd25yZXYueG1sUEsBAhQAFAAAAAgAh07iQCwPT20ZAgAA&#10;JQQAAA4AAAAAAAAAAQAgAAAAJw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ascii="仿宋" w:hAnsi="仿宋" w:eastAsia="仿宋" w:cs="仿宋"/>
          <w:b/>
          <w:bCs/>
          <w:sz w:val="24"/>
          <w:szCs w:val="24"/>
        </w:rPr>
        <w:t xml:space="preserve">11.2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本合同已明确指出的地下障碍物（发包人招标文件提供的工程量清单有列明或提供的地质资料已明确反映的），应视为承包人在投标报价时已预见其对施工的影响，并已在合同价款中考虑。</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本合同未有明确指出的地下障碍物（发包人招标文件提供的工程量清单没列明或提供的地质资料不能明确反映的），在施工过程遇到时，承包人应于</w:t>
      </w:r>
      <w:r>
        <w:rPr>
          <w:rFonts w:ascii="仿宋" w:hAnsi="仿宋" w:eastAsia="仿宋" w:cs="仿宋"/>
          <w:sz w:val="24"/>
          <w:szCs w:val="24"/>
        </w:rPr>
        <w:t>8</w:t>
      </w:r>
      <w:r>
        <w:rPr>
          <w:rFonts w:hint="eastAsia" w:ascii="仿宋" w:hAnsi="仿宋" w:eastAsia="仿宋" w:cs="仿宋"/>
          <w:sz w:val="24"/>
          <w:szCs w:val="24"/>
        </w:rPr>
        <w:t>小时内以书面形式通知监理工程师和发包人，并提出处置方案。监理工程师在收到处置方案后</w:t>
      </w:r>
      <w:r>
        <w:rPr>
          <w:rFonts w:ascii="仿宋" w:hAnsi="仿宋" w:eastAsia="仿宋" w:cs="仿宋"/>
          <w:sz w:val="24"/>
          <w:szCs w:val="24"/>
        </w:rPr>
        <w:t>24</w:t>
      </w:r>
      <w:r>
        <w:rPr>
          <w:rFonts w:hint="eastAsia" w:ascii="仿宋" w:hAnsi="仿宋" w:eastAsia="仿宋" w:cs="仿宋"/>
          <w:sz w:val="24"/>
          <w:szCs w:val="24"/>
        </w:rPr>
        <w:t>小时内予以确认或提出修正方案，并发出施工指令。承包人应按照监理工程师指令进行施工。发包人应承担由此增加的费用和（或）延误的工期，并向承包人支付合理利润。</w:t>
      </w:r>
    </w:p>
    <w:p>
      <w:pPr>
        <w:pStyle w:val="21"/>
        <w:adjustRightInd w:val="0"/>
        <w:snapToGrid w:val="0"/>
        <w:spacing w:line="360" w:lineRule="auto"/>
        <w:ind w:right="-238"/>
        <w:rPr>
          <w:rFonts w:ascii="仿宋" w:hAnsi="仿宋" w:eastAsia="仿宋" w:cs="仿宋"/>
          <w:b/>
          <w:bCs/>
          <w:sz w:val="24"/>
          <w:szCs w:val="24"/>
          <w:u w:val="single"/>
        </w:rPr>
      </w:pPr>
    </w:p>
    <w:p>
      <w:pPr>
        <w:pStyle w:val="21"/>
        <w:tabs>
          <w:tab w:val="left" w:pos="1620"/>
        </w:tabs>
        <w:adjustRightInd w:val="0"/>
        <w:snapToGrid w:val="0"/>
        <w:spacing w:before="312" w:beforeLines="100" w:line="360" w:lineRule="auto"/>
        <w:outlineLvl w:val="2"/>
        <w:rPr>
          <w:rFonts w:ascii="仿宋" w:hAnsi="仿宋" w:eastAsia="仿宋"/>
          <w:b/>
          <w:bCs/>
          <w:sz w:val="24"/>
          <w:szCs w:val="24"/>
        </w:rPr>
      </w:pPr>
      <w:bookmarkStart w:id="123" w:name="_Toc17814"/>
      <w:bookmarkStart w:id="124" w:name="_Toc469383991"/>
      <w:bookmarkStart w:id="125" w:name="_Toc25653617"/>
      <w:r>
        <w:rPr>
          <w:rFonts w:ascii="仿宋" w:hAnsi="仿宋" w:eastAsia="仿宋" w:cs="仿宋"/>
          <w:b/>
          <w:bCs/>
          <w:sz w:val="24"/>
          <w:szCs w:val="24"/>
        </w:rPr>
        <w:t xml:space="preserve">12  </w:t>
      </w:r>
      <w:r>
        <w:rPr>
          <w:rFonts w:hint="eastAsia" w:ascii="仿宋" w:hAnsi="仿宋" w:eastAsia="仿宋" w:cs="仿宋"/>
          <w:b/>
          <w:bCs/>
          <w:sz w:val="24"/>
          <w:szCs w:val="24"/>
        </w:rPr>
        <w:t>事故处理</w:t>
      </w:r>
      <w:bookmarkEnd w:id="123"/>
      <w:bookmarkEnd w:id="124"/>
      <w:bookmarkEnd w:id="125"/>
    </w:p>
    <w:p>
      <w:pPr>
        <w:pStyle w:val="21"/>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99"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color w:val="000000"/>
                                <w:sz w:val="18"/>
                                <w:szCs w:val="18"/>
                              </w:rPr>
                            </w:pPr>
                          </w:p>
                        </w:txbxContent>
                      </wps:txbx>
                      <wps:bodyPr rot="0" vert="horz" wrap="square" lIns="91440" tIns="45720" rIns="91440" bIns="45720" anchor="t" anchorCtr="0" upright="1">
                        <a:noAutofit/>
                      </wps:bodyPr>
                    </wps:wsp>
                  </a:graphicData>
                </a:graphic>
              </wp:anchor>
            </w:drawing>
          </mc:Choice>
          <mc:Fallback>
            <w:pict>
              <v:shape id="文本框 30"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sYf1gAAAAoB&#10;AAAPAAAAAAAAAAEAIAAAACIAAABkcnMvZG93bnJldi54bWxQSwECFAAUAAAACACHTuJAZ83lWx0C&#10;AAAmBAAADgAAAAAAAAABACAAAAAlAQAAZHJzL2Uyb0RvYy54bWxQSwUGAAAAAAYABgBZAQAAtAUA&#10;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知</w:t>
                      </w:r>
                    </w:p>
                    <w:p>
                      <w:pPr>
                        <w:rPr>
                          <w:color w:val="000000"/>
                          <w:sz w:val="18"/>
                          <w:szCs w:val="18"/>
                        </w:rPr>
                      </w:pPr>
                    </w:p>
                  </w:txbxContent>
                </v:textbox>
              </v:shape>
            </w:pict>
          </mc:Fallback>
        </mc:AlternateContent>
      </w:r>
      <w:r>
        <w:rPr>
          <w:rFonts w:ascii="仿宋" w:hAnsi="仿宋" w:eastAsia="仿宋" w:cs="仿宋"/>
          <w:b/>
          <w:bCs/>
          <w:sz w:val="24"/>
          <w:szCs w:val="24"/>
        </w:rPr>
        <w:t xml:space="preserve">12.1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合同履行期间，合同工程发生质量与安全事故，承包人立即通知监理工程师和发包人。</w:t>
      </w:r>
    </w:p>
    <w:p>
      <w:pPr>
        <w:pStyle w:val="21"/>
        <w:adjustRightInd w:val="0"/>
        <w:snapToGrid w:val="0"/>
        <w:spacing w:line="480" w:lineRule="auto"/>
        <w:rPr>
          <w:rFonts w:ascii="仿宋" w:hAnsi="仿宋" w:eastAsia="仿宋"/>
          <w:sz w:val="24"/>
          <w:szCs w:val="24"/>
        </w:rPr>
      </w:pPr>
      <w:r>
        <mc:AlternateContent>
          <mc:Choice Requires="wps">
            <w:drawing>
              <wp:anchor distT="0" distB="0" distL="114300" distR="114300" simplePos="0" relativeHeight="251688960" behindDoc="0" locked="0" layoutInCell="1" allowOverlap="1">
                <wp:simplePos x="0" y="0"/>
                <wp:positionH relativeFrom="column">
                  <wp:posOffset>-161925</wp:posOffset>
                </wp:positionH>
                <wp:positionV relativeFrom="paragraph">
                  <wp:posOffset>383540</wp:posOffset>
                </wp:positionV>
                <wp:extent cx="1028700" cy="297180"/>
                <wp:effectExtent l="0" t="0" r="0" b="0"/>
                <wp:wrapNone/>
                <wp:docPr id="398"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wps:txbx>
                      <wps:bodyPr rot="0" vert="horz" wrap="square" lIns="91440" tIns="45720" rIns="91440" bIns="45720" anchor="t" anchorCtr="0" upright="1">
                        <a:noAutofit/>
                      </wps:bodyPr>
                    </wps:wsp>
                  </a:graphicData>
                </a:graphic>
              </wp:anchor>
            </w:drawing>
          </mc:Choice>
          <mc:Fallback>
            <w:pict>
              <v:shape id="文本框 31" o:spid="_x0000_s1026" o:spt="202" type="#_x0000_t202" style="position:absolute;left:0pt;margin-left:-12.75pt;margin-top:30.2pt;height:23.4pt;width:81pt;z-index:251688960;mso-width-relative:page;mso-height-relative:page;" filled="f" stroked="f" coordsize="21600,21600" o:gfxdata="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Y17VPXAAAA&#10;CgEAAA8AAAAAAAAAAQAgAAAAIgAAAGRycy9kb3ducmV2LnhtbFBLAQIUABQAAAAIAIdO4kAseXxu&#10;HgIAACYEAAAOAAAAAAAAAAEAIAAAACYBAABkcnMvZTJvRG9jLnhtbFBLBQYAAAAABgAGAFkBAAC2&#10;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ascii="仿宋" w:hAnsi="仿宋" w:eastAsia="仿宋" w:cs="仿宋"/>
          <w:b/>
          <w:bCs/>
          <w:sz w:val="24"/>
          <w:szCs w:val="24"/>
        </w:rPr>
        <w:t xml:space="preserve">12.2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合同双方当事人应按照国家规定时限如实上报政府有关部门，配合政府有关部门的调查和处理，由此发生的费用和（或）延误的工期由事故责任方承担。</w:t>
      </w:r>
    </w:p>
    <w:p>
      <w:pPr>
        <w:pStyle w:val="21"/>
        <w:adjustRightInd w:val="0"/>
        <w:snapToGrid w:val="0"/>
        <w:spacing w:line="480" w:lineRule="auto"/>
        <w:rPr>
          <w:rFonts w:ascii="仿宋" w:hAnsi="仿宋" w:eastAsia="仿宋"/>
          <w:b/>
          <w:bCs/>
          <w:sz w:val="24"/>
          <w:szCs w:val="24"/>
        </w:rPr>
      </w:pPr>
      <w: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97"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wps:txbx>
                      <wps:bodyPr rot="0" vert="horz" wrap="square" lIns="91440" tIns="45720" rIns="91440" bIns="45720" anchor="t" anchorCtr="0" upright="1">
                        <a:noAutofit/>
                      </wps:bodyPr>
                    </wps:wsp>
                  </a:graphicData>
                </a:graphic>
              </wp:anchor>
            </w:drawing>
          </mc:Choice>
          <mc:Fallback>
            <w:pict>
              <v:shape id="文本框 32"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H1UioEe&#10;AgAAJgQAAA4AAAAAAAAAAQAgAAAAJQEAAGRycy9lMm9Eb2MueG1sUEsFBgAAAAAGAAYAWQEAALUF&#10;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ascii="仿宋" w:hAnsi="仿宋" w:eastAsia="仿宋" w:cs="仿宋"/>
          <w:b/>
          <w:bCs/>
          <w:sz w:val="24"/>
          <w:szCs w:val="24"/>
        </w:rPr>
        <w:t xml:space="preserve">12.3  </w:t>
      </w:r>
    </w:p>
    <w:p>
      <w:pPr>
        <w:pStyle w:val="21"/>
        <w:tabs>
          <w:tab w:val="left" w:pos="1620"/>
        </w:tabs>
        <w:adjustRightInd w:val="0"/>
        <w:snapToGrid w:val="0"/>
        <w:spacing w:line="360" w:lineRule="auto"/>
        <w:ind w:left="1736" w:leftChars="798" w:hanging="60" w:hangingChars="25"/>
        <w:rPr>
          <w:rFonts w:ascii="仿宋" w:hAnsi="仿宋" w:eastAsia="仿宋"/>
          <w:sz w:val="24"/>
          <w:szCs w:val="24"/>
        </w:rPr>
      </w:pPr>
      <w:r>
        <w:rPr>
          <w:rFonts w:hint="eastAsia" w:ascii="仿宋" w:hAnsi="仿宋" w:eastAsia="仿宋" w:cs="仿宋"/>
          <w:sz w:val="24"/>
          <w:szCs w:val="24"/>
        </w:rPr>
        <w:t>合同双方当事人对事故责任有争议时，应按照政府有关部门的认定处理。</w:t>
      </w:r>
    </w:p>
    <w:p>
      <w:pPr>
        <w:pStyle w:val="21"/>
        <w:adjustRightInd w:val="0"/>
        <w:snapToGrid w:val="0"/>
        <w:spacing w:line="480" w:lineRule="auto"/>
        <w:ind w:right="-238"/>
        <w:rPr>
          <w:rFonts w:ascii="仿宋" w:hAnsi="仿宋" w:eastAsia="仿宋"/>
          <w:sz w:val="24"/>
          <w:szCs w:val="24"/>
        </w:rPr>
      </w:pPr>
    </w:p>
    <w:p>
      <w:pPr>
        <w:pStyle w:val="21"/>
        <w:tabs>
          <w:tab w:val="left" w:pos="1620"/>
        </w:tabs>
        <w:adjustRightInd w:val="0"/>
        <w:snapToGrid w:val="0"/>
        <w:spacing w:before="312" w:beforeLines="100" w:line="360" w:lineRule="auto"/>
        <w:ind w:right="-237" w:rightChars="-113"/>
        <w:outlineLvl w:val="2"/>
        <w:rPr>
          <w:rFonts w:ascii="仿宋" w:hAnsi="仿宋" w:eastAsia="仿宋"/>
          <w:b/>
          <w:bCs/>
          <w:sz w:val="24"/>
          <w:szCs w:val="24"/>
        </w:rPr>
      </w:pPr>
      <w:bookmarkStart w:id="126" w:name="_Toc2565"/>
      <w:bookmarkStart w:id="127" w:name="_Toc469383992"/>
      <w:bookmarkStart w:id="128" w:name="_Toc25653618"/>
      <w:r>
        <w:rPr>
          <w:rFonts w:ascii="仿宋" w:hAnsi="仿宋" w:eastAsia="仿宋" w:cs="仿宋"/>
          <w:b/>
          <w:bCs/>
          <w:sz w:val="24"/>
          <w:szCs w:val="24"/>
        </w:rPr>
        <w:t xml:space="preserve">13  </w:t>
      </w:r>
      <w:r>
        <w:rPr>
          <w:rFonts w:hint="eastAsia" w:ascii="仿宋" w:hAnsi="仿宋" w:eastAsia="仿宋" w:cs="仿宋"/>
          <w:b/>
          <w:bCs/>
          <w:sz w:val="24"/>
          <w:szCs w:val="24"/>
        </w:rPr>
        <w:t>交通运输</w:t>
      </w:r>
      <w:bookmarkEnd w:id="126"/>
      <w:bookmarkEnd w:id="127"/>
      <w:bookmarkEnd w:id="128"/>
    </w:p>
    <w:p>
      <w:pPr>
        <w:pStyle w:val="21"/>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96"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33"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AbGH9YAAAAK&#10;AQAADwAAAAAAAAABACAAAAAiAAAAZHJzL2Rvd25yZXYueG1sUEsBAhQAFAAAAAgAh07iQDbgE7Qe&#10;AgAAJgQAAA4AAAAAAAAAAQAgAAAAJQEAAGRycy9lMm9Eb2MueG1sUEsFBgAAAAAGAAYAWQEAALUF&#10;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场外设施</w:t>
                      </w:r>
                    </w:p>
                    <w:p>
                      <w:pPr>
                        <w:rPr>
                          <w:color w:val="0000FF"/>
                          <w:sz w:val="18"/>
                          <w:szCs w:val="18"/>
                        </w:rPr>
                      </w:pPr>
                    </w:p>
                    <w:p>
                      <w:pPr>
                        <w:rPr>
                          <w:sz w:val="18"/>
                          <w:szCs w:val="18"/>
                        </w:rPr>
                      </w:pPr>
                    </w:p>
                  </w:txbxContent>
                </v:textbox>
              </v:shape>
            </w:pict>
          </mc:Fallback>
        </mc:AlternateContent>
      </w:r>
      <w:r>
        <w:rPr>
          <w:rFonts w:ascii="仿宋" w:hAnsi="仿宋" w:eastAsia="仿宋" w:cs="仿宋"/>
          <w:b/>
          <w:bCs/>
          <w:sz w:val="24"/>
          <w:szCs w:val="24"/>
        </w:rPr>
        <w:t xml:space="preserve">13.1                   </w:t>
      </w:r>
    </w:p>
    <w:p>
      <w:pPr>
        <w:pStyle w:val="21"/>
        <w:tabs>
          <w:tab w:val="left" w:pos="1202"/>
        </w:tabs>
        <w:adjustRightInd w:val="0"/>
        <w:snapToGrid w:val="0"/>
        <w:spacing w:line="360" w:lineRule="auto"/>
        <w:ind w:left="1619" w:leftChars="771"/>
        <w:rPr>
          <w:rFonts w:ascii="仿宋" w:hAnsi="仿宋" w:eastAsia="仿宋" w:cs="仿宋"/>
          <w:sz w:val="24"/>
          <w:szCs w:val="24"/>
        </w:rPr>
      </w:pPr>
      <w:r>
        <w:rPr>
          <w:rFonts w:hint="eastAsia" w:ascii="仿宋" w:hAnsi="仿宋" w:eastAsia="仿宋" w:cs="仿宋"/>
          <w:sz w:val="24"/>
          <w:szCs w:val="24"/>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pPr>
        <w:pStyle w:val="21"/>
        <w:tabs>
          <w:tab w:val="left" w:pos="1202"/>
        </w:tabs>
        <w:adjustRightInd w:val="0"/>
        <w:snapToGrid w:val="0"/>
        <w:spacing w:line="360" w:lineRule="auto"/>
        <w:ind w:left="1619" w:leftChars="771"/>
        <w:rPr>
          <w:rFonts w:ascii="仿宋" w:hAnsi="仿宋" w:eastAsia="仿宋" w:cs="仿宋"/>
          <w:sz w:val="24"/>
          <w:szCs w:val="24"/>
        </w:rPr>
      </w:pPr>
      <w:r>
        <w:rPr>
          <w:rFonts w:ascii="仿宋" w:hAnsi="仿宋" w:eastAsia="仿宋" w:cs="仿宋"/>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1"/>
        <w:tabs>
          <w:tab w:val="left" w:pos="1202"/>
        </w:tabs>
        <w:adjustRightInd w:val="0"/>
        <w:snapToGrid w:val="0"/>
        <w:spacing w:line="360" w:lineRule="auto"/>
        <w:ind w:left="1626" w:leftChars="1" w:hanging="1624" w:hangingChars="674"/>
        <w:rPr>
          <w:rFonts w:ascii="仿宋" w:hAnsi="仿宋" w:eastAsia="仿宋" w:cs="仿宋"/>
          <w:b/>
          <w:bCs/>
          <w:sz w:val="24"/>
          <w:szCs w:val="24"/>
        </w:rPr>
      </w:pPr>
      <w:r>
        <w:rPr>
          <w:rFonts w:ascii="仿宋" w:hAnsi="仿宋" w:eastAsia="仿宋" w:cs="仿宋"/>
          <w:b/>
          <w:bCs/>
          <w:sz w:val="24"/>
          <w:szCs w:val="24"/>
        </w:rPr>
        <w:t>13.2</w:t>
      </w:r>
    </w:p>
    <w:p>
      <w:pPr>
        <w:pStyle w:val="21"/>
        <w:tabs>
          <w:tab w:val="left" w:pos="1202"/>
        </w:tabs>
        <w:adjustRightInd w:val="0"/>
        <w:snapToGrid w:val="0"/>
        <w:spacing w:line="360" w:lineRule="auto"/>
        <w:ind w:left="1548" w:leftChars="1" w:hanging="1546" w:hangingChars="773"/>
        <w:rPr>
          <w:rFonts w:ascii="仿宋" w:hAnsi="仿宋" w:eastAsia="仿宋"/>
          <w:sz w:val="24"/>
          <w:szCs w:val="24"/>
        </w:rPr>
      </w:pPr>
      <w:r>
        <mc:AlternateContent>
          <mc:Choice Requires="wps">
            <w:drawing>
              <wp:anchor distT="0" distB="0" distL="114300" distR="114300" simplePos="0" relativeHeight="251692032" behindDoc="0" locked="0" layoutInCell="1" allowOverlap="1">
                <wp:simplePos x="0" y="0"/>
                <wp:positionH relativeFrom="column">
                  <wp:posOffset>-187960</wp:posOffset>
                </wp:positionH>
                <wp:positionV relativeFrom="paragraph">
                  <wp:posOffset>40640</wp:posOffset>
                </wp:positionV>
                <wp:extent cx="1028700" cy="523875"/>
                <wp:effectExtent l="0" t="0" r="0" b="0"/>
                <wp:wrapNone/>
                <wp:docPr id="395"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olor w:val="000000"/>
                                <w:sz w:val="24"/>
                                <w:szCs w:val="24"/>
                              </w:rPr>
                            </w:pPr>
                            <w:r>
                              <w:rPr>
                                <w:rFonts w:hint="eastAsia" w:ascii="楷体_GB2312" w:hAnsi="宋体" w:eastAsia="楷体_GB2312" w:cs="楷体_GB2312"/>
                                <w:b/>
                                <w:bCs/>
                                <w:color w:val="000000"/>
                                <w:sz w:val="18"/>
                                <w:szCs w:val="18"/>
                              </w:rPr>
                              <w:t>和交通设施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34" o:spid="_x0000_s1026" o:spt="202" type="#_x0000_t202" style="position:absolute;left:0pt;margin-left:-14.8pt;margin-top:3.2pt;height:41.25pt;width:81pt;z-index:251692032;mso-width-relative:page;mso-height-relative:page;" filled="f" stroked="f" coordsize="21600,21600" o:gfxdata="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0xB09YAAAAI&#10;AQAADwAAAAAAAAABACAAAAAiAAAAZHJzL2Rvd25yZXYueG1sUEsBAhQAFAAAAAgAh07iQDlVutke&#10;AgAAJgQAAA4AAAAAAAAAAQAgAAAAJQEAAGRycy9lMm9Eb2MueG1sUEsFBgAAAAAGAAYAWQEAALUF&#10;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color w:val="000000"/>
                          <w:sz w:val="24"/>
                          <w:szCs w:val="24"/>
                        </w:rPr>
                      </w:pPr>
                      <w:r>
                        <w:rPr>
                          <w:rFonts w:hint="eastAsia" w:ascii="楷体_GB2312" w:hAnsi="宋体" w:eastAsia="楷体_GB2312" w:cs="楷体_GB2312"/>
                          <w:b/>
                          <w:bCs/>
                          <w:color w:val="000000"/>
                          <w:sz w:val="18"/>
                          <w:szCs w:val="18"/>
                        </w:rPr>
                        <w:t>和交通设施</w:t>
                      </w:r>
                    </w:p>
                    <w:p>
                      <w:pPr>
                        <w:rPr>
                          <w:color w:val="0000FF"/>
                          <w:sz w:val="18"/>
                          <w:szCs w:val="18"/>
                        </w:rPr>
                      </w:pPr>
                    </w:p>
                    <w:p>
                      <w:pPr>
                        <w:rPr>
                          <w:sz w:val="18"/>
                          <w:szCs w:val="18"/>
                        </w:rPr>
                      </w:pPr>
                    </w:p>
                  </w:txbxContent>
                </v:textbox>
              </v:shape>
            </w:pict>
          </mc:Fallback>
        </mc:AlternateContent>
      </w:r>
      <w:r>
        <w:t xml:space="preserve">           </w:t>
      </w:r>
      <w:r>
        <w:rPr>
          <w:rFonts w:ascii="仿宋" w:hAnsi="仿宋" w:eastAsia="仿宋" w:cs="仿宋"/>
          <w:b/>
          <w:bCs/>
          <w:sz w:val="24"/>
          <w:szCs w:val="24"/>
        </w:rPr>
        <w:t xml:space="preserve">    </w:t>
      </w:r>
      <w:r>
        <w:rPr>
          <w:rFonts w:hint="eastAsia" w:ascii="仿宋" w:hAnsi="仿宋" w:eastAsia="仿宋" w:cs="仿宋"/>
          <w:sz w:val="24"/>
          <w:szCs w:val="24"/>
        </w:rPr>
        <w:t>除专用条款另有约定外，承包人应负责修建、维修、养护和管理施工场地内所需的临时道路和交通设施，包括维修、养护和管理发包人提供的道路和交通设施，并承担相应费用。</w:t>
      </w:r>
    </w:p>
    <w:p>
      <w:pPr>
        <w:pStyle w:val="21"/>
        <w:tabs>
          <w:tab w:val="left" w:pos="1202"/>
        </w:tabs>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承包人修建的临时道路和交通设施应免费提供发包人使用。</w:t>
      </w:r>
    </w:p>
    <w:p>
      <w:pPr>
        <w:pStyle w:val="21"/>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94"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wps:txbx>
                      <wps:bodyPr rot="0" vert="horz" wrap="square" lIns="91440" tIns="45720" rIns="91440" bIns="45720" anchor="t" anchorCtr="0" upright="1">
                        <a:noAutofit/>
                      </wps:bodyPr>
                    </wps:wsp>
                  </a:graphicData>
                </a:graphic>
              </wp:anchor>
            </w:drawing>
          </mc:Choice>
          <mc:Fallback>
            <w:pict>
              <v:shape id="文本框 35"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WcmWXWAAAA&#10;CQEAAA8AAAAAAAAAAQAgAAAAIgAAAGRycy9kb3ducmV2LnhtbFBLAQIUABQAAAAIAIdO4kBy4SPs&#10;HwIAACYEAAAOAAAAAAAAAAEAIAAAACUBAABkcnMvZTJvRG9jLnhtbFBLBQYAAAAABgAGAFkBAAC2&#10;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ascii="仿宋" w:hAnsi="仿宋" w:eastAsia="仿宋" w:cs="仿宋"/>
          <w:b/>
          <w:bCs/>
          <w:sz w:val="24"/>
          <w:szCs w:val="24"/>
        </w:rPr>
        <w:t xml:space="preserve">13.3  </w:t>
      </w:r>
    </w:p>
    <w:p>
      <w:pPr>
        <w:pStyle w:val="21"/>
        <w:tabs>
          <w:tab w:val="left" w:pos="1202"/>
        </w:tabs>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承包人应遵守有关交通法规，严格按照道路和桥梁的限制荷重安全行驶，并服从交通管理部门的检查和监督。承包人车辆外出行驶所需的场外公共道路的通行费、养路费和税款等，由承包人承担。</w:t>
      </w:r>
    </w:p>
    <w:p>
      <w:pPr>
        <w:pStyle w:val="21"/>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93"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wps:txbx>
                      <wps:bodyPr rot="0" vert="horz" wrap="square" lIns="91440" tIns="45720" rIns="91440" bIns="45720" anchor="t" anchorCtr="0" upright="1">
                        <a:noAutofit/>
                      </wps:bodyPr>
                    </wps:wsp>
                  </a:graphicData>
                </a:graphic>
              </wp:anchor>
            </w:drawing>
          </mc:Choice>
          <mc:Fallback>
            <w:pict>
              <v:shape id="文本框 3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b0iq31wAA&#10;AAoBAAAPAAAAAAAAAAEAIAAAACIAAABkcnMvZG93bnJldi54bWxQSwECFAAUAAAACACHTuJAX+TX&#10;lB8CAAAmBAAADgAAAAAAAAABACAAAAAmAQAAZHJzL2Uyb0RvYy54bWxQSwUGAAAAAAYABgBZAQAA&#10;t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ascii="仿宋" w:hAnsi="仿宋" w:eastAsia="仿宋" w:cs="仿宋"/>
          <w:b/>
          <w:bCs/>
          <w:sz w:val="24"/>
          <w:szCs w:val="24"/>
        </w:rPr>
        <w:t xml:space="preserve">13.4  </w:t>
      </w:r>
    </w:p>
    <w:p>
      <w:pPr>
        <w:pStyle w:val="21"/>
        <w:tabs>
          <w:tab w:val="left" w:pos="1202"/>
        </w:tabs>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1"/>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92"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wps:txbx>
                      <wps:bodyPr rot="0" vert="horz" wrap="square" lIns="91440" tIns="45720" rIns="91440" bIns="45720" anchor="t" anchorCtr="0" upright="1">
                        <a:noAutofit/>
                      </wps:bodyPr>
                    </wps:wsp>
                  </a:graphicData>
                </a:graphic>
              </wp:anchor>
            </w:drawing>
          </mc:Choice>
          <mc:Fallback>
            <w:pict>
              <v:shape id="文本框 37"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b0iq31wAA&#10;AAoBAAAPAAAAAAAAAAEAIAAAACIAAABkcnMvZG93bnJldi54bWxQSwECFAAUAAAACACHTuJAwAF5&#10;Kx8CAAAmBAAADgAAAAAAAAABACAAAAAmAQAAZHJzL2Uyb0RvYy54bWxQSwUGAAAAAAYABgBZAQAA&#10;t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ascii="仿宋" w:hAnsi="仿宋" w:eastAsia="仿宋" w:cs="仿宋"/>
          <w:b/>
          <w:bCs/>
          <w:sz w:val="24"/>
          <w:szCs w:val="24"/>
        </w:rPr>
        <w:t xml:space="preserve">13.5  </w:t>
      </w:r>
    </w:p>
    <w:p>
      <w:pPr>
        <w:pStyle w:val="21"/>
        <w:tabs>
          <w:tab w:val="left" w:pos="1202"/>
        </w:tabs>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因承包人运输造成施工场地内外公共道路和桥梁损坏的，由承包人承担修复损坏的全部费用和可能引起的赔偿。</w:t>
      </w:r>
    </w:p>
    <w:p>
      <w:pPr>
        <w:pStyle w:val="21"/>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91"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1028700" cy="60833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wps:txbx>
                      <wps:bodyPr rot="0" vert="horz" wrap="square" lIns="91440" tIns="45720" rIns="91440" bIns="45720" anchor="t" anchorCtr="0" upright="1">
                        <a:noAutofit/>
                      </wps:bodyPr>
                    </wps:wsp>
                  </a:graphicData>
                </a:graphic>
              </wp:anchor>
            </w:drawing>
          </mc:Choice>
          <mc:Fallback>
            <w:pict>
              <v:shape id="文本框 38"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imnUnXAAAA&#10;CgEAAA8AAAAAAAAAAQAgAAAAIgAAAGRycy9kb3ducmV2LnhtbFBLAQIUABQAAAAIAIdO4kBIIkj3&#10;HgIAACYEAAAOAAAAAAAAAAEAIAAAACYBAABkcnMvZTJvRG9jLnhtbFBLBQYAAAAABgAGAFkBAAC2&#10;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ascii="仿宋" w:hAnsi="仿宋" w:eastAsia="仿宋" w:cs="仿宋"/>
          <w:b/>
          <w:bCs/>
          <w:sz w:val="24"/>
          <w:szCs w:val="24"/>
        </w:rPr>
        <w:t xml:space="preserve">13.6 </w:t>
      </w:r>
    </w:p>
    <w:p>
      <w:pPr>
        <w:pStyle w:val="21"/>
        <w:tabs>
          <w:tab w:val="left" w:pos="1202"/>
        </w:tabs>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本条内容适用于水路运输和航空运输，其中“道路”包括河道、航线、船闸、机场、码头、堤防以及水路或航空运输中其他相似结构物；“车辆”包括船舶和飞机等。</w:t>
      </w:r>
    </w:p>
    <w:p>
      <w:pPr>
        <w:pStyle w:val="21"/>
        <w:tabs>
          <w:tab w:val="left" w:pos="1202"/>
        </w:tabs>
        <w:adjustRightInd w:val="0"/>
        <w:snapToGrid w:val="0"/>
        <w:spacing w:line="240" w:lineRule="exact"/>
        <w:jc w:val="left"/>
        <w:rPr>
          <w:rFonts w:ascii="仿宋" w:hAnsi="仿宋" w:eastAsia="仿宋" w:cs="仿宋"/>
          <w:b/>
          <w:bCs/>
          <w:sz w:val="24"/>
          <w:szCs w:val="24"/>
        </w:rPr>
      </w:pPr>
    </w:p>
    <w:p>
      <w:pPr>
        <w:pStyle w:val="21"/>
        <w:tabs>
          <w:tab w:val="left" w:pos="3818"/>
        </w:tabs>
        <w:adjustRightInd w:val="0"/>
        <w:snapToGrid w:val="0"/>
        <w:spacing w:before="312" w:beforeLines="100" w:line="360" w:lineRule="auto"/>
        <w:outlineLvl w:val="2"/>
        <w:rPr>
          <w:rFonts w:ascii="仿宋" w:hAnsi="仿宋" w:eastAsia="仿宋"/>
          <w:b/>
          <w:bCs/>
          <w:sz w:val="24"/>
          <w:szCs w:val="24"/>
        </w:rPr>
      </w:pPr>
      <w:bookmarkStart w:id="129" w:name="_Toc25653619"/>
      <w:bookmarkStart w:id="130" w:name="_Toc469383993"/>
      <w:bookmarkStart w:id="131" w:name="_Toc24894"/>
      <w:r>
        <w:rPr>
          <w:rFonts w:ascii="仿宋" w:hAnsi="仿宋" w:eastAsia="仿宋" w:cs="仿宋"/>
          <w:b/>
          <w:bCs/>
          <w:sz w:val="24"/>
          <w:szCs w:val="24"/>
        </w:rPr>
        <w:t xml:space="preserve">14  </w:t>
      </w:r>
      <w:r>
        <w:rPr>
          <w:rFonts w:hint="eastAsia" w:ascii="仿宋" w:hAnsi="仿宋" w:eastAsia="仿宋" w:cs="仿宋"/>
          <w:b/>
          <w:bCs/>
          <w:sz w:val="24"/>
          <w:szCs w:val="24"/>
        </w:rPr>
        <w:t>专项批准事件的签认</w:t>
      </w:r>
      <w:bookmarkEnd w:id="129"/>
      <w:bookmarkEnd w:id="130"/>
      <w:bookmarkEnd w:id="131"/>
      <w:r>
        <w:rPr>
          <w:rFonts w:ascii="仿宋" w:hAnsi="仿宋" w:eastAsia="仿宋"/>
          <w:b/>
          <w:bCs/>
          <w:sz w:val="24"/>
          <w:szCs w:val="24"/>
        </w:rPr>
        <w:tab/>
      </w:r>
    </w:p>
    <w:p>
      <w:pPr>
        <w:pStyle w:val="21"/>
        <w:tabs>
          <w:tab w:val="left" w:pos="1202"/>
        </w:tabs>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90"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rot="0" vert="horz" wrap="square" lIns="91440" tIns="45720" rIns="91440" bIns="45720" anchor="t" anchorCtr="0" upright="1">
                        <a:noAutofit/>
                      </wps:bodyPr>
                    </wps:wsp>
                  </a:graphicData>
                </a:graphic>
              </wp:anchor>
            </w:drawing>
          </mc:Choice>
          <mc:Fallback>
            <w:pict>
              <v:shape id="文本框 39"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HBLGNgAAAAK&#10;AQAADwAAAAAAAAABACAAAAAiAAAAZHJzL2Rvd25yZXYueG1sUEsBAhQAFAAAAAgAh07iQE7DeEgc&#10;AgAAJQQAAA4AAAAAAAAAAQAgAAAAJwEAAGRycy9lMm9Eb2MueG1sUEsFBgAAAAAGAAYAWQEAALUF&#10;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ascii="仿宋" w:hAnsi="仿宋" w:eastAsia="仿宋" w:cs="仿宋"/>
          <w:b/>
          <w:bCs/>
          <w:sz w:val="24"/>
          <w:szCs w:val="24"/>
        </w:rPr>
        <w:t xml:space="preserve">14.1      </w:t>
      </w:r>
    </w:p>
    <w:p>
      <w:pPr>
        <w:pStyle w:val="21"/>
        <w:tabs>
          <w:tab w:val="left" w:pos="1202"/>
        </w:tabs>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合同履行期间，合同工程发生第</w:t>
      </w:r>
      <w:r>
        <w:rPr>
          <w:rFonts w:ascii="仿宋" w:hAnsi="仿宋" w:eastAsia="仿宋" w:cs="仿宋"/>
          <w:sz w:val="24"/>
          <w:szCs w:val="24"/>
        </w:rPr>
        <w:t>23.3</w:t>
      </w:r>
      <w:r>
        <w:rPr>
          <w:rFonts w:hint="eastAsia" w:ascii="仿宋" w:hAnsi="仿宋" w:eastAsia="仿宋" w:cs="仿宋"/>
          <w:sz w:val="24"/>
          <w:szCs w:val="24"/>
        </w:rPr>
        <w:t>款、第</w:t>
      </w:r>
      <w:r>
        <w:rPr>
          <w:rFonts w:ascii="仿宋" w:hAnsi="仿宋" w:eastAsia="仿宋" w:cs="仿宋"/>
          <w:sz w:val="24"/>
          <w:szCs w:val="24"/>
        </w:rPr>
        <w:t>24.3</w:t>
      </w:r>
      <w:r>
        <w:rPr>
          <w:rFonts w:hint="eastAsia" w:ascii="仿宋" w:hAnsi="仿宋" w:eastAsia="仿宋" w:cs="仿宋"/>
          <w:sz w:val="24"/>
          <w:szCs w:val="24"/>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1"/>
        <w:tabs>
          <w:tab w:val="left" w:pos="1202"/>
        </w:tabs>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合同双方当事人应按照第</w:t>
      </w:r>
      <w:r>
        <w:rPr>
          <w:rFonts w:ascii="仿宋" w:hAnsi="仿宋" w:eastAsia="仿宋" w:cs="仿宋"/>
          <w:sz w:val="24"/>
          <w:szCs w:val="24"/>
        </w:rPr>
        <w:t>14.2</w:t>
      </w:r>
      <w:r>
        <w:rPr>
          <w:rFonts w:hint="eastAsia" w:ascii="仿宋" w:hAnsi="仿宋" w:eastAsia="仿宋" w:cs="仿宋"/>
          <w:sz w:val="24"/>
          <w:szCs w:val="24"/>
        </w:rPr>
        <w:t>款规定对发生的专项批准事件予以签认，并及时将发生事件的相关资料整理、归档，同时按第</w:t>
      </w:r>
      <w:r>
        <w:rPr>
          <w:rFonts w:ascii="仿宋" w:hAnsi="仿宋" w:eastAsia="仿宋" w:cs="仿宋"/>
          <w:sz w:val="24"/>
          <w:szCs w:val="24"/>
        </w:rPr>
        <w:t>23.2</w:t>
      </w:r>
      <w:r>
        <w:rPr>
          <w:rFonts w:hint="eastAsia" w:ascii="仿宋" w:hAnsi="仿宋" w:eastAsia="仿宋" w:cs="仿宋"/>
          <w:sz w:val="24"/>
          <w:szCs w:val="24"/>
        </w:rPr>
        <w:t>款、第</w:t>
      </w:r>
      <w:r>
        <w:rPr>
          <w:rFonts w:ascii="仿宋" w:hAnsi="仿宋" w:eastAsia="仿宋" w:cs="仿宋"/>
          <w:sz w:val="24"/>
          <w:szCs w:val="24"/>
        </w:rPr>
        <w:t>24.2</w:t>
      </w:r>
      <w:r>
        <w:rPr>
          <w:rFonts w:hint="eastAsia" w:ascii="仿宋" w:hAnsi="仿宋" w:eastAsia="仿宋" w:cs="仿宋"/>
          <w:sz w:val="24"/>
          <w:szCs w:val="24"/>
        </w:rPr>
        <w:t>款规定职权将其中一份送监理工程师和（或）造价工程师留存。</w:t>
      </w:r>
    </w:p>
    <w:p>
      <w:pPr>
        <w:pStyle w:val="21"/>
        <w:tabs>
          <w:tab w:val="left" w:pos="2160"/>
        </w:tabs>
        <w:spacing w:before="249" w:beforeLines="80" w:line="360" w:lineRule="auto"/>
        <w:rPr>
          <w:rFonts w:ascii="仿宋" w:hAnsi="仿宋" w:eastAsia="仿宋"/>
          <w:b/>
          <w:bCs/>
          <w:sz w:val="24"/>
          <w:szCs w:val="24"/>
        </w:rPr>
      </w:pPr>
      <w:r>
        <w:rPr>
          <w:rFonts w:ascii="仿宋" w:hAnsi="仿宋" w:eastAsia="仿宋" w:cs="仿宋"/>
          <w:b/>
          <w:bCs/>
          <w:sz w:val="24"/>
          <w:szCs w:val="24"/>
        </w:rPr>
        <w:t xml:space="preserve">14.2  </w:t>
      </w:r>
    </w:p>
    <w:p>
      <w:pPr>
        <w:pStyle w:val="21"/>
        <w:tabs>
          <w:tab w:val="left" w:pos="1620"/>
        </w:tabs>
        <w:spacing w:line="360" w:lineRule="auto"/>
        <w:ind w:left="1618" w:leftChars="770" w:hanging="1"/>
        <w:rPr>
          <w:rFonts w:ascii="仿宋" w:hAnsi="仿宋" w:eastAsia="仿宋"/>
          <w:sz w:val="24"/>
          <w:szCs w:val="24"/>
        </w:rPr>
      </w:pPr>
      <w: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89"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rot="0" vert="horz" wrap="square" lIns="91440" tIns="45720" rIns="91440" bIns="45720" anchor="t" anchorCtr="0" upright="1">
                        <a:noAutofit/>
                      </wps:bodyPr>
                    </wps:wsp>
                  </a:graphicData>
                </a:graphic>
              </wp:anchor>
            </w:drawing>
          </mc:Choice>
          <mc:Fallback>
            <w:pict>
              <v:shape id="文本框 40"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akbmLTAAAABgEAAA8A&#10;AAAAAAAAAQAgAAAAIgAAAGRycy9kb3ducmV2LnhtbFBLAQIUABQAAAAIAIdO4kDAOhJrHAIAACUE&#10;AAAOAAAAAAAAAAEAIAAAACIBAABkcnMvZTJvRG9jLnhtbFBLBQYAAAAABgAGAFkBAACw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仿宋" w:hAnsi="仿宋" w:eastAsia="仿宋" w:cs="仿宋"/>
          <w:sz w:val="24"/>
          <w:szCs w:val="24"/>
        </w:rPr>
        <w:t>合同双方当事人应按照第</w:t>
      </w:r>
      <w:r>
        <w:rPr>
          <w:rFonts w:ascii="仿宋" w:hAnsi="仿宋" w:eastAsia="仿宋" w:cs="仿宋"/>
          <w:sz w:val="24"/>
          <w:szCs w:val="24"/>
        </w:rPr>
        <w:t>23.1</w:t>
      </w:r>
      <w:r>
        <w:rPr>
          <w:rFonts w:hint="eastAsia" w:ascii="仿宋" w:hAnsi="仿宋" w:eastAsia="仿宋" w:cs="仿宋"/>
          <w:sz w:val="24"/>
          <w:szCs w:val="24"/>
        </w:rPr>
        <w:t>款、第</w:t>
      </w:r>
      <w:r>
        <w:rPr>
          <w:rFonts w:ascii="仿宋" w:hAnsi="仿宋" w:eastAsia="仿宋" w:cs="仿宋"/>
          <w:sz w:val="24"/>
          <w:szCs w:val="24"/>
        </w:rPr>
        <w:t>24.1</w:t>
      </w:r>
      <w:r>
        <w:rPr>
          <w:rFonts w:hint="eastAsia" w:ascii="仿宋" w:hAnsi="仿宋" w:eastAsia="仿宋" w:cs="仿宋"/>
          <w:sz w:val="24"/>
          <w:szCs w:val="24"/>
        </w:rPr>
        <w:t>款和第</w:t>
      </w:r>
      <w:r>
        <w:rPr>
          <w:rFonts w:ascii="仿宋" w:hAnsi="仿宋" w:eastAsia="仿宋" w:cs="仿宋"/>
          <w:sz w:val="24"/>
          <w:szCs w:val="24"/>
        </w:rPr>
        <w:t>25.1</w:t>
      </w:r>
      <w:r>
        <w:rPr>
          <w:rFonts w:hint="eastAsia" w:ascii="仿宋" w:hAnsi="仿宋" w:eastAsia="仿宋" w:cs="仿宋"/>
          <w:sz w:val="24"/>
          <w:szCs w:val="24"/>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1"/>
        <w:adjustRightInd w:val="0"/>
        <w:snapToGrid w:val="0"/>
        <w:ind w:right="-238"/>
        <w:rPr>
          <w:rFonts w:ascii="仿宋" w:hAnsi="仿宋" w:eastAsia="仿宋" w:cs="仿宋"/>
          <w:b/>
          <w:bCs/>
          <w:sz w:val="24"/>
          <w:szCs w:val="24"/>
          <w:u w:val="single"/>
        </w:rPr>
      </w:pPr>
    </w:p>
    <w:p>
      <w:pPr>
        <w:pStyle w:val="21"/>
        <w:adjustRightInd w:val="0"/>
        <w:snapToGrid w:val="0"/>
        <w:spacing w:before="312" w:beforeLines="100" w:line="360" w:lineRule="auto"/>
        <w:outlineLvl w:val="2"/>
        <w:rPr>
          <w:rFonts w:ascii="仿宋" w:hAnsi="仿宋" w:eastAsia="仿宋"/>
          <w:b/>
          <w:bCs/>
          <w:sz w:val="24"/>
          <w:szCs w:val="24"/>
        </w:rPr>
      </w:pPr>
      <w:bookmarkStart w:id="132" w:name="_Toc25653620"/>
      <w:bookmarkStart w:id="133" w:name="_Toc5554"/>
      <w:bookmarkStart w:id="134" w:name="_Toc469383994"/>
      <w:r>
        <w:rPr>
          <w:rFonts w:ascii="仿宋" w:hAnsi="仿宋" w:eastAsia="仿宋" w:cs="仿宋"/>
          <w:b/>
          <w:bCs/>
          <w:sz w:val="24"/>
          <w:szCs w:val="24"/>
        </w:rPr>
        <w:t xml:space="preserve">15  </w:t>
      </w:r>
      <w:r>
        <w:rPr>
          <w:rFonts w:hint="eastAsia" w:ascii="仿宋" w:hAnsi="仿宋" w:eastAsia="仿宋" w:cs="仿宋"/>
          <w:b/>
          <w:bCs/>
          <w:sz w:val="24"/>
          <w:szCs w:val="24"/>
        </w:rPr>
        <w:t>专利技术</w:t>
      </w:r>
      <w:bookmarkEnd w:id="132"/>
      <w:bookmarkEnd w:id="133"/>
      <w:bookmarkEnd w:id="134"/>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15.1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88"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rot="0" vert="horz" wrap="square" lIns="91440" tIns="45720" rIns="91440" bIns="45720" anchor="t" anchorCtr="0" upright="1">
                        <a:noAutofit/>
                      </wps:bodyPr>
                    </wps:wsp>
                  </a:graphicData>
                </a:graphic>
              </wp:anchor>
            </w:drawing>
          </mc:Choice>
          <mc:Fallback>
            <w:pict>
              <v:shape id="文本框 41"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m2TpNYAAAAIAQAA&#10;DwAAAAAAAAABACAAAAAiAAAAZHJzL2Rvd25yZXYueG1sUEsBAhQAFAAAAAgAh07iQILk47YbAgAA&#10;JQQAAA4AAAAAAAAAAQAgAAAAJQEAAGRycy9lMm9Eb2MueG1sUEsFBgAAAAAGAAYAWQEAALIFAAAA&#10;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仿宋" w:hAnsi="仿宋" w:eastAsia="仿宋" w:cs="仿宋"/>
          <w:sz w:val="24"/>
          <w:szCs w:val="24"/>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15.2</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87"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rot="0" vert="horz" wrap="square" lIns="91440" tIns="45720" rIns="91440" bIns="45720" anchor="t" anchorCtr="0" upright="1">
                        <a:noAutofit/>
                      </wps:bodyPr>
                    </wps:wsp>
                  </a:graphicData>
                </a:graphic>
              </wp:anchor>
            </w:drawing>
          </mc:Choice>
          <mc:Fallback>
            <w:pict>
              <v:shape id="文本框 42"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DBn96VHAIA&#10;ACUEAAAOAAAAAAAAAAEAIAAAACUBAABkcnMvZTJvRG9jLnhtbFBLBQYAAAAABgAGAFkBAACzBQAA&#10;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仿宋" w:hAnsi="仿宋" w:eastAsia="仿宋" w:cs="仿宋"/>
          <w:sz w:val="24"/>
          <w:szCs w:val="24"/>
        </w:rPr>
        <w:t>承包人在投标文件中采用专利技术的，其发生的费用已包含在投标报价内。承包人的技术秘密和第</w:t>
      </w:r>
      <w:r>
        <w:rPr>
          <w:rFonts w:hint="eastAsia" w:ascii="仿宋" w:hAnsi="仿宋" w:eastAsia="仿宋" w:cs="仿宋"/>
          <w:sz w:val="24"/>
          <w:szCs w:val="24"/>
          <w:lang w:val="en-US" w:eastAsia="zh-CN"/>
        </w:rPr>
        <w:t>94</w:t>
      </w:r>
      <w:r>
        <w:rPr>
          <w:rFonts w:hint="eastAsia" w:ascii="仿宋" w:hAnsi="仿宋" w:eastAsia="仿宋" w:cs="仿宋"/>
          <w:sz w:val="24"/>
          <w:szCs w:val="24"/>
        </w:rPr>
        <w:t>条规定的保密信息、资料等，发包人应严格按照第</w:t>
      </w:r>
      <w:r>
        <w:rPr>
          <w:rFonts w:hint="eastAsia" w:ascii="仿宋" w:hAnsi="仿宋" w:eastAsia="仿宋" w:cs="仿宋"/>
          <w:sz w:val="24"/>
          <w:szCs w:val="24"/>
          <w:lang w:val="en-US" w:eastAsia="zh-CN"/>
        </w:rPr>
        <w:t>94</w:t>
      </w:r>
      <w:r>
        <w:rPr>
          <w:rFonts w:hint="eastAsia" w:ascii="仿宋" w:hAnsi="仿宋" w:eastAsia="仿宋" w:cs="仿宋"/>
          <w:sz w:val="24"/>
          <w:szCs w:val="24"/>
        </w:rPr>
        <w:t>条规定不得为合同以外的目的泄露给第三方。</w:t>
      </w:r>
    </w:p>
    <w:p>
      <w:pPr>
        <w:pStyle w:val="21"/>
        <w:tabs>
          <w:tab w:val="left" w:pos="1680"/>
        </w:tabs>
        <w:adjustRightInd w:val="0"/>
        <w:snapToGrid w:val="0"/>
        <w:spacing w:line="360" w:lineRule="auto"/>
        <w:rPr>
          <w:rFonts w:ascii="仿宋" w:hAnsi="仿宋" w:eastAsia="仿宋"/>
          <w:sz w:val="24"/>
          <w:szCs w:val="24"/>
        </w:rPr>
      </w:pPr>
      <w: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386"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914400" cy="49784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rot="0" vert="horz" wrap="square" lIns="91440" tIns="45720" rIns="91440" bIns="45720" anchor="t" anchorCtr="0" upright="1">
                        <a:noAutofit/>
                      </wps:bodyPr>
                    </wps:wsp>
                  </a:graphicData>
                </a:graphic>
              </wp:anchor>
            </w:drawing>
          </mc:Choice>
          <mc:Fallback>
            <w:pict>
              <v:shape id="文本框 43"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V6GkdcAAAAK&#10;AQAADwAAAAAAAAABACAAAAAiAAAAZHJzL2Rvd25yZXYueG1sUEsBAhQAFAAAAAgAh07iQGYCZHcd&#10;AgAAJQQAAA4AAAAAAAAAAQAgAAAAJgEAAGRycy9lMm9Eb2MueG1sUEsFBgAAAAAGAAYAWQEAALUF&#10;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ascii="仿宋" w:hAnsi="仿宋" w:eastAsia="仿宋" w:cs="仿宋"/>
          <w:sz w:val="24"/>
          <w:szCs w:val="24"/>
        </w:rPr>
        <w:t xml:space="preserve">15.3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1"/>
        <w:adjustRightInd w:val="0"/>
        <w:snapToGrid w:val="0"/>
        <w:spacing w:line="360" w:lineRule="auto"/>
        <w:rPr>
          <w:rFonts w:ascii="仿宋" w:hAnsi="仿宋" w:eastAsia="仿宋" w:cs="仿宋"/>
          <w:b/>
          <w:bCs/>
          <w:sz w:val="24"/>
          <w:szCs w:val="24"/>
          <w:u w:val="single"/>
        </w:rPr>
      </w:pPr>
    </w:p>
    <w:p>
      <w:pPr>
        <w:pStyle w:val="21"/>
        <w:adjustRightInd w:val="0"/>
        <w:snapToGrid w:val="0"/>
        <w:spacing w:line="360" w:lineRule="auto"/>
        <w:outlineLvl w:val="2"/>
        <w:rPr>
          <w:rFonts w:ascii="仿宋" w:hAnsi="仿宋" w:eastAsia="仿宋"/>
          <w:b/>
          <w:bCs/>
          <w:sz w:val="24"/>
          <w:szCs w:val="24"/>
        </w:rPr>
      </w:pPr>
      <w:bookmarkStart w:id="135" w:name="_Toc25653621"/>
      <w:bookmarkStart w:id="136" w:name="_Toc4846"/>
      <w:bookmarkStart w:id="137" w:name="_Toc469383995"/>
      <w:r>
        <w:rPr>
          <w:rFonts w:ascii="仿宋" w:hAnsi="仿宋" w:eastAsia="仿宋" w:cs="仿宋"/>
          <w:b/>
          <w:bCs/>
          <w:sz w:val="24"/>
          <w:szCs w:val="24"/>
        </w:rPr>
        <w:t xml:space="preserve">16  </w:t>
      </w:r>
      <w:r>
        <w:rPr>
          <w:rFonts w:hint="eastAsia" w:ascii="仿宋" w:hAnsi="仿宋" w:eastAsia="仿宋" w:cs="仿宋"/>
          <w:b/>
          <w:bCs/>
          <w:sz w:val="24"/>
          <w:szCs w:val="24"/>
        </w:rPr>
        <w:t>联合的责任</w:t>
      </w:r>
      <w:bookmarkEnd w:id="135"/>
      <w:bookmarkEnd w:id="136"/>
      <w:bookmarkEnd w:id="137"/>
    </w:p>
    <w:p>
      <w:pPr>
        <w:pStyle w:val="21"/>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385"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914400" cy="46101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rot="0" vert="horz" wrap="square" lIns="91440" tIns="45720" rIns="91440" bIns="45720" anchor="t" anchorCtr="0" upright="1">
                        <a:noAutofit/>
                      </wps:bodyPr>
                    </wps:wsp>
                  </a:graphicData>
                </a:graphic>
              </wp:anchor>
            </w:drawing>
          </mc:Choice>
          <mc:Fallback>
            <w:pict>
              <v:shape id="文本框 44"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msTqfXAAAACgEA&#10;AA8AAAAAAAAAAQAgAAAAIgAAAGRycy9kb3ducmV2LnhtbFBLAQIUABQAAAAIAIdO4kBZ7ReOGwIA&#10;ACUEAAAOAAAAAAAAAAEAIAAAACYBAABkcnMvZTJvRG9jLnhtbFBLBQYAAAAABgAGAFkBAACzBQAA&#10;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ascii="仿宋" w:hAnsi="仿宋" w:eastAsia="仿宋" w:cs="仿宋"/>
          <w:b/>
          <w:bCs/>
          <w:sz w:val="24"/>
          <w:szCs w:val="24"/>
        </w:rPr>
        <w:t xml:space="preserve">16.1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1"/>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384"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rot="0" vert="horz" wrap="square" lIns="91440" tIns="45720" rIns="91440" bIns="45720" anchor="t" anchorCtr="0" upright="1">
                        <a:noAutofit/>
                      </wps:bodyPr>
                    </wps:wsp>
                  </a:graphicData>
                </a:graphic>
              </wp:anchor>
            </w:drawing>
          </mc:Choice>
          <mc:Fallback>
            <w:pict>
              <v:shape id="文本框 45"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seIG2AAAAAoB&#10;AAAPAAAAAAAAAAEAIAAAACIAAABkcnMvZG93bnJldi54bWxQSwECFAAUAAAACACHTuJAOyzaFhsC&#10;AAAlBAAADgAAAAAAAAABACAAAAAnAQAAZHJzL2Uyb0RvYy54bWxQSwUGAAAAAAYABgBZAQAAtAUA&#10;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ascii="仿宋" w:hAnsi="仿宋" w:eastAsia="仿宋" w:cs="仿宋"/>
          <w:b/>
          <w:bCs/>
          <w:sz w:val="24"/>
          <w:szCs w:val="24"/>
        </w:rPr>
        <w:t xml:space="preserve">16.2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240" w:lineRule="exact"/>
        <w:rPr>
          <w:rFonts w:ascii="仿宋" w:hAnsi="仿宋" w:eastAsia="仿宋"/>
          <w:b/>
          <w:bCs/>
          <w:sz w:val="24"/>
          <w:szCs w:val="24"/>
          <w:u w:val="single"/>
        </w:rPr>
      </w:pPr>
    </w:p>
    <w:p>
      <w:pPr>
        <w:pStyle w:val="21"/>
        <w:tabs>
          <w:tab w:val="left" w:pos="105"/>
        </w:tabs>
        <w:adjustRightInd w:val="0"/>
        <w:snapToGrid w:val="0"/>
        <w:spacing w:before="312" w:beforeLines="100"/>
        <w:outlineLvl w:val="2"/>
        <w:rPr>
          <w:rFonts w:ascii="仿宋" w:hAnsi="仿宋" w:eastAsia="仿宋"/>
          <w:b/>
          <w:bCs/>
          <w:sz w:val="24"/>
          <w:szCs w:val="24"/>
        </w:rPr>
      </w:pPr>
      <w:bookmarkStart w:id="138" w:name="_Toc25653622"/>
      <w:bookmarkStart w:id="139" w:name="_Toc12451"/>
      <w:bookmarkStart w:id="140" w:name="_Toc469383996"/>
      <w:r>
        <w:rPr>
          <w:rFonts w:ascii="仿宋" w:hAnsi="仿宋" w:eastAsia="仿宋" w:cs="仿宋"/>
          <w:b/>
          <w:bCs/>
          <w:sz w:val="24"/>
          <w:szCs w:val="24"/>
        </w:rPr>
        <w:t xml:space="preserve">17  </w:t>
      </w:r>
      <w:r>
        <w:rPr>
          <w:rFonts w:hint="eastAsia" w:ascii="仿宋" w:hAnsi="仿宋" w:eastAsia="仿宋" w:cs="仿宋"/>
          <w:b/>
          <w:bCs/>
          <w:sz w:val="24"/>
          <w:szCs w:val="24"/>
        </w:rPr>
        <w:t>保障</w:t>
      </w:r>
      <w:bookmarkEnd w:id="138"/>
      <w:bookmarkEnd w:id="139"/>
      <w:bookmarkEnd w:id="140"/>
    </w:p>
    <w:p>
      <w:pPr>
        <w:pStyle w:val="21"/>
        <w:tabs>
          <w:tab w:val="left" w:pos="1202"/>
        </w:tabs>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383"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rot="0" vert="horz" wrap="square" lIns="91440" tIns="45720" rIns="91440" bIns="45720" anchor="t" anchorCtr="0" upright="1">
                        <a:noAutofit/>
                      </wps:bodyPr>
                    </wps:wsp>
                  </a:graphicData>
                </a:graphic>
              </wp:anchor>
            </w:drawing>
          </mc:Choice>
          <mc:Fallback>
            <w:pict>
              <v:shape id="文本框 4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hgkNUAAAAHAQAA&#10;DwAAAAAAAAABACAAAAAiAAAAZHJzL2Rvd25yZXYueG1sUEsBAhQAFAAAAAgAh07iQPt7udwcAgAA&#10;JQQAAA4AAAAAAAAAAQAgAAAAJAEAAGRycy9lMm9Eb2MueG1sUEsFBgAAAAAGAAYAWQEAALIFAAAA&#10;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ascii="仿宋" w:hAnsi="仿宋" w:eastAsia="仿宋" w:cs="仿宋"/>
          <w:b/>
          <w:bCs/>
          <w:sz w:val="24"/>
          <w:szCs w:val="24"/>
        </w:rPr>
        <w:t xml:space="preserve">17.1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1"/>
        <w:tabs>
          <w:tab w:val="left" w:pos="1202"/>
        </w:tabs>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382"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914400" cy="53467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rot="0" vert="horz" wrap="square" lIns="91440" tIns="45720" rIns="91440" bIns="45720" anchor="t" anchorCtr="0" upright="1">
                        <a:noAutofit/>
                      </wps:bodyPr>
                    </wps:wsp>
                  </a:graphicData>
                </a:graphic>
              </wp:anchor>
            </w:drawing>
          </mc:Choice>
          <mc:Fallback>
            <w:pict>
              <v:shape id="文本框 47"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YHkGfYAAAA&#10;CgEAAA8AAAAAAAAAAQAgAAAAIgAAAGRycy9kb3ducmV2LnhtbFBLAQIUABQAAAAIAIdO4kDMqfKR&#10;HQIAACUEAAAOAAAAAAAAAAEAIAAAACcBAABkcnMvZTJvRG9jLnhtbFBLBQYAAAAABgAGAFkBAAC2&#10;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ascii="仿宋" w:hAnsi="仿宋" w:eastAsia="仿宋" w:cs="仿宋"/>
          <w:b/>
          <w:bCs/>
          <w:sz w:val="24"/>
          <w:szCs w:val="24"/>
        </w:rPr>
        <w:t xml:space="preserve">17.2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承包人应保障发包人不承担因承包人移动或使用施工场地外的施工设备和临时设施所造成的损害而引起的赔偿。</w:t>
      </w:r>
    </w:p>
    <w:p>
      <w:pPr>
        <w:pStyle w:val="21"/>
        <w:adjustRightInd w:val="0"/>
        <w:snapToGrid w:val="0"/>
        <w:spacing w:line="360" w:lineRule="auto"/>
        <w:rPr>
          <w:rFonts w:ascii="仿宋" w:hAnsi="仿宋" w:eastAsia="仿宋" w:cs="仿宋"/>
          <w:b/>
          <w:bCs/>
          <w:sz w:val="24"/>
          <w:szCs w:val="24"/>
          <w:u w:val="single"/>
        </w:rPr>
      </w:pPr>
    </w:p>
    <w:p>
      <w:pPr>
        <w:pStyle w:val="21"/>
        <w:adjustRightInd w:val="0"/>
        <w:snapToGrid w:val="0"/>
        <w:spacing w:before="312" w:beforeLines="100"/>
        <w:outlineLvl w:val="2"/>
        <w:rPr>
          <w:rFonts w:ascii="仿宋" w:hAnsi="仿宋" w:eastAsia="仿宋"/>
          <w:b/>
          <w:bCs/>
          <w:sz w:val="24"/>
          <w:szCs w:val="24"/>
        </w:rPr>
      </w:pPr>
      <w:bookmarkStart w:id="141" w:name="_Toc25653623"/>
      <w:bookmarkStart w:id="142" w:name="_Toc469383997"/>
      <w:bookmarkStart w:id="143" w:name="_Toc10168"/>
      <w:r>
        <w:rPr>
          <w:rFonts w:ascii="仿宋" w:hAnsi="仿宋" w:eastAsia="仿宋" w:cs="仿宋"/>
          <w:b/>
          <w:bCs/>
          <w:sz w:val="24"/>
          <w:szCs w:val="24"/>
        </w:rPr>
        <w:t xml:space="preserve">18  </w:t>
      </w:r>
      <w:r>
        <w:rPr>
          <w:rFonts w:hint="eastAsia" w:ascii="仿宋" w:hAnsi="仿宋" w:eastAsia="仿宋" w:cs="仿宋"/>
          <w:b/>
          <w:bCs/>
          <w:sz w:val="24"/>
          <w:szCs w:val="24"/>
        </w:rPr>
        <w:t>财产</w:t>
      </w:r>
      <w:bookmarkEnd w:id="141"/>
      <w:bookmarkEnd w:id="142"/>
      <w:bookmarkEnd w:id="143"/>
    </w:p>
    <w:p>
      <w:pPr>
        <w:spacing w:line="360" w:lineRule="auto"/>
        <w:rPr>
          <w:rFonts w:ascii="仿宋" w:hAnsi="仿宋" w:eastAsia="仿宋"/>
          <w:b/>
          <w:bCs/>
          <w:sz w:val="24"/>
          <w:szCs w:val="24"/>
        </w:rPr>
      </w:pPr>
      <w:r>
        <w:rPr>
          <w:rFonts w:ascii="仿宋" w:hAnsi="仿宋" w:eastAsia="仿宋" w:cs="仿宋"/>
          <w:b/>
          <w:bCs/>
          <w:sz w:val="24"/>
          <w:szCs w:val="24"/>
        </w:rPr>
        <w:t xml:space="preserve">18.1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81"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914400" cy="72453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rot="0" vert="horz" wrap="square" lIns="91440" tIns="45720" rIns="91440" bIns="45720" anchor="t" anchorCtr="0" upright="1">
                        <a:noAutofit/>
                      </wps:bodyPr>
                    </wps:wsp>
                  </a:graphicData>
                </a:graphic>
              </wp:anchor>
            </w:drawing>
          </mc:Choice>
          <mc:Fallback>
            <w:pict>
              <v:shape id="文本框 48"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FLIudUAAAAIAQAA&#10;DwAAAAAAAAABACAAAAAiAAAAZHJzL2Rvd25yZXYueG1sUEsBAhQAFAAAAAgAh07iQI2BufccAgAA&#10;JQQAAA4AAAAAAAAAAQAgAAAAJAEAAGRycy9lMm9Eb2MueG1sUEsFBgAAAAAGAAYAWQEAALIFAAAA&#10;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仿宋" w:hAnsi="仿宋" w:eastAsia="仿宋" w:cs="仿宋"/>
          <w:sz w:val="24"/>
          <w:szCs w:val="24"/>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rPr>
          <w:rFonts w:ascii="仿宋" w:hAnsi="仿宋" w:eastAsia="仿宋"/>
          <w:b/>
          <w:bCs/>
          <w:sz w:val="24"/>
          <w:szCs w:val="24"/>
        </w:rPr>
      </w:pPr>
      <w: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380"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rot="0" vert="horz" wrap="square" lIns="91440" tIns="45720" rIns="91440" bIns="45720" anchor="t" anchorCtr="0" upright="1">
                        <a:noAutofit/>
                      </wps:bodyPr>
                    </wps:wsp>
                  </a:graphicData>
                </a:graphic>
              </wp:anchor>
            </w:drawing>
          </mc:Choice>
          <mc:Fallback>
            <w:pict>
              <v:shape id="文本框 49"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6GjUt1wAAAAoB&#10;AAAPAAAAAAAAAAEAIAAAACIAAABkcnMvZG93bnJldi54bWxQSwECFAAUAAAACACHTuJAjUz5KxwC&#10;AAAlBAAADgAAAAAAAAABACAAAAAmAQAAZHJzL2Uyb0RvYy54bWxQSwUGAAAAAAYABgBZAQAAtAUA&#10;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ascii="仿宋" w:hAnsi="仿宋" w:eastAsia="仿宋" w:cs="仿宋"/>
          <w:b/>
          <w:bCs/>
          <w:sz w:val="24"/>
          <w:szCs w:val="24"/>
        </w:rPr>
        <w:t xml:space="preserve">18.2  </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如果发包人依据第</w:t>
      </w:r>
      <w:r>
        <w:rPr>
          <w:rFonts w:ascii="仿宋" w:hAnsi="仿宋" w:eastAsia="仿宋" w:cs="仿宋"/>
          <w:sz w:val="24"/>
          <w:szCs w:val="24"/>
        </w:rPr>
        <w:t>87.3</w:t>
      </w:r>
      <w:r>
        <w:rPr>
          <w:rFonts w:hint="eastAsia" w:ascii="仿宋" w:hAnsi="仿宋" w:eastAsia="仿宋" w:cs="仿宋"/>
          <w:sz w:val="24"/>
          <w:szCs w:val="24"/>
        </w:rPr>
        <w:t>款规定的情形解除合同，则合同工程和临时工程，应认为是发包人的财产。</w:t>
      </w:r>
    </w:p>
    <w:p>
      <w:pPr>
        <w:spacing w:line="480" w:lineRule="auto"/>
        <w:rPr>
          <w:rFonts w:ascii="仿宋" w:hAnsi="仿宋" w:eastAsia="仿宋"/>
          <w:b/>
          <w:bCs/>
          <w:sz w:val="24"/>
          <w:szCs w:val="24"/>
        </w:rPr>
      </w:pPr>
      <w: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379"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914400" cy="54419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rot="0" vert="horz" wrap="square" lIns="91440" tIns="45720" rIns="91440" bIns="45720" anchor="t" anchorCtr="0" upright="1">
                        <a:noAutofit/>
                      </wps:bodyPr>
                    </wps:wsp>
                  </a:graphicData>
                </a:graphic>
              </wp:anchor>
            </w:drawing>
          </mc:Choice>
          <mc:Fallback>
            <w:pict>
              <v:shape id="文本框 50"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uwFc2AAAAAoB&#10;AAAPAAAAAAAAAAEAIAAAACIAAABkcnMvZG93bnJldi54bWxQSwECFAAUAAAACACHTuJAersJPxsC&#10;AAAlBAAADgAAAAAAAAABACAAAAAnAQAAZHJzL2Uyb0RvYy54bWxQSwUGAAAAAAYABgBZAQAAtAUA&#10;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ascii="仿宋" w:hAnsi="仿宋" w:eastAsia="仿宋" w:cs="仿宋"/>
          <w:b/>
          <w:bCs/>
          <w:sz w:val="24"/>
          <w:szCs w:val="24"/>
        </w:rPr>
        <w:t xml:space="preserve">18.3  </w:t>
      </w:r>
    </w:p>
    <w:p>
      <w:pPr>
        <w:spacing w:line="360" w:lineRule="auto"/>
        <w:ind w:left="1619" w:leftChars="771"/>
        <w:rPr>
          <w:rFonts w:ascii="仿宋" w:hAnsi="仿宋" w:eastAsia="仿宋" w:cs="仿宋"/>
          <w:sz w:val="24"/>
          <w:szCs w:val="24"/>
        </w:rPr>
      </w:pPr>
      <w:r>
        <w:rPr>
          <w:rFonts w:hint="eastAsia" w:ascii="仿宋" w:hAnsi="仿宋" w:eastAsia="仿宋" w:cs="仿宋"/>
          <w:sz w:val="24"/>
          <w:szCs w:val="24"/>
        </w:rPr>
        <w:t>如果承包人依据第</w:t>
      </w:r>
      <w:r>
        <w:rPr>
          <w:rFonts w:ascii="仿宋" w:hAnsi="仿宋" w:eastAsia="仿宋" w:cs="仿宋"/>
          <w:sz w:val="24"/>
          <w:szCs w:val="24"/>
        </w:rPr>
        <w:t>87.4</w:t>
      </w:r>
      <w:r>
        <w:rPr>
          <w:rFonts w:hint="eastAsia" w:ascii="仿宋" w:hAnsi="仿宋" w:eastAsia="仿宋" w:cs="仿宋"/>
          <w:sz w:val="24"/>
          <w:szCs w:val="24"/>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ind w:left="1619" w:leftChars="771"/>
        <w:rPr>
          <w:rFonts w:ascii="仿宋" w:hAnsi="仿宋" w:eastAsia="仿宋"/>
          <w:sz w:val="24"/>
          <w:szCs w:val="24"/>
        </w:rPr>
      </w:pPr>
    </w:p>
    <w:p>
      <w:pPr>
        <w:spacing w:line="360" w:lineRule="auto"/>
        <w:ind w:firstLine="2879" w:firstLineChars="1195"/>
        <w:outlineLvl w:val="1"/>
        <w:rPr>
          <w:rFonts w:ascii="仿宋" w:hAnsi="仿宋" w:eastAsia="仿宋"/>
          <w:b/>
          <w:bCs/>
          <w:sz w:val="24"/>
          <w:szCs w:val="24"/>
        </w:rPr>
      </w:pPr>
      <w:bookmarkStart w:id="144" w:name="_Toc25653624"/>
      <w:bookmarkStart w:id="145" w:name="_Toc24716"/>
      <w:bookmarkStart w:id="146" w:name="_Toc469383998"/>
      <w:r>
        <w:rPr>
          <w:rFonts w:hint="eastAsia" w:ascii="仿宋" w:hAnsi="仿宋" w:eastAsia="仿宋" w:cs="仿宋"/>
          <w:b/>
          <w:bCs/>
          <w:sz w:val="24"/>
          <w:szCs w:val="24"/>
        </w:rPr>
        <w:t>二、合同主体</w:t>
      </w:r>
      <w:bookmarkEnd w:id="144"/>
      <w:bookmarkEnd w:id="145"/>
      <w:bookmarkEnd w:id="146"/>
    </w:p>
    <w:p>
      <w:pPr>
        <w:pStyle w:val="7"/>
        <w:tabs>
          <w:tab w:val="left" w:pos="420"/>
        </w:tabs>
        <w:ind w:left="720"/>
        <w:rPr>
          <w:rFonts w:ascii="仿宋" w:hAnsi="仿宋" w:eastAsia="仿宋"/>
        </w:rPr>
      </w:pPr>
      <w:bookmarkStart w:id="147" w:name="_Toc25653625"/>
      <w:bookmarkStart w:id="148" w:name="_Toc469383999"/>
      <w:bookmarkStart w:id="149" w:name="_Toc28613"/>
      <w:r>
        <w:rPr>
          <w:rFonts w:ascii="仿宋" w:hAnsi="仿宋" w:eastAsia="仿宋" w:cs="仿宋"/>
        </w:rPr>
        <w:t xml:space="preserve">19  </w:t>
      </w:r>
      <w:r>
        <w:rPr>
          <w:rFonts w:hint="eastAsia" w:ascii="仿宋" w:hAnsi="仿宋" w:eastAsia="仿宋" w:cs="仿宋"/>
        </w:rPr>
        <w:t>发包人</w:t>
      </w:r>
      <w:bookmarkEnd w:id="147"/>
      <w:bookmarkEnd w:id="148"/>
      <w:bookmarkEnd w:id="149"/>
    </w:p>
    <w:p>
      <w:pPr>
        <w:tabs>
          <w:tab w:val="left" w:pos="1620"/>
        </w:tabs>
        <w:ind w:left="-2" w:leftChars="-1" w:firstLine="1"/>
        <w:rPr>
          <w:rFonts w:ascii="仿宋" w:hAnsi="仿宋" w:eastAsia="仿宋"/>
          <w:b/>
          <w:bCs/>
          <w:sz w:val="24"/>
          <w:szCs w:val="24"/>
        </w:rPr>
      </w:pPr>
      <w:r>
        <w:rPr>
          <w:rFonts w:ascii="仿宋" w:hAnsi="仿宋" w:eastAsia="仿宋" w:cs="仿宋"/>
          <w:b/>
          <w:bCs/>
          <w:sz w:val="24"/>
          <w:szCs w:val="24"/>
        </w:rPr>
        <w:t xml:space="preserve">19.1                                                        </w:t>
      </w:r>
    </w:p>
    <w:p>
      <w:pPr>
        <w:tabs>
          <w:tab w:val="left" w:pos="162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78"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文本框 51"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FFopk1QAAAAcBAAAP&#10;AAAAAAAAAAEAIAAAACIAAABkcnMvZG93bnJldi54bWxQSwECFAAUAAAACACHTuJAx0u/1xsCAAAl&#10;BAAADgAAAAAAAAABACAAAAAkAQAAZHJzL2Uyb0RvYy54bWxQSwUGAAAAAAYABgBZAQAAs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sz w:val="24"/>
          <w:szCs w:val="24"/>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pPr>
        <w:tabs>
          <w:tab w:val="left" w:pos="1620"/>
        </w:tabs>
        <w:spacing w:line="360" w:lineRule="auto"/>
        <w:ind w:left="-2" w:leftChars="-1" w:firstLine="1"/>
        <w:rPr>
          <w:rFonts w:ascii="仿宋" w:hAnsi="仿宋" w:eastAsia="仿宋" w:cs="仿宋"/>
          <w:b/>
          <w:bCs/>
          <w:sz w:val="24"/>
          <w:szCs w:val="24"/>
        </w:rPr>
      </w:pPr>
      <w:r>
        <w:rPr>
          <w:rFonts w:ascii="仿宋" w:hAnsi="仿宋" w:eastAsia="仿宋" w:cs="仿宋"/>
          <w:b/>
          <w:bCs/>
          <w:sz w:val="24"/>
          <w:szCs w:val="24"/>
        </w:rPr>
        <w:t xml:space="preserve">19.2 </w:t>
      </w:r>
    </w:p>
    <w:p>
      <w:pPr>
        <w:spacing w:line="360" w:lineRule="auto"/>
        <w:ind w:left="1620"/>
        <w:rPr>
          <w:rFonts w:ascii="仿宋" w:hAnsi="仿宋" w:eastAsia="仿宋"/>
          <w:sz w:val="24"/>
          <w:szCs w:val="24"/>
        </w:rPr>
      </w:pPr>
      <w: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77"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发包人工作</w:t>
                            </w:r>
                          </w:p>
                        </w:txbxContent>
                      </wps:txbx>
                      <wps:bodyPr rot="0" vert="horz" wrap="square" lIns="91440" tIns="45720" rIns="91440" bIns="45720" anchor="t" anchorCtr="0" upright="1">
                        <a:noAutofit/>
                      </wps:bodyPr>
                    </wps:wsp>
                  </a:graphicData>
                </a:graphic>
              </wp:anchor>
            </w:drawing>
          </mc:Choice>
          <mc:Fallback>
            <w:pict>
              <v:shape id="文本框 52"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IQwgvQcAgAA&#10;JQQAAA4AAAAAAAAAAQAgAAAAJAEAAGRycy9lMm9Eb2MueG1sUEsFBgAAAAAGAAYAWQEAALIFAAAA&#10;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仿宋" w:hAnsi="仿宋" w:eastAsia="仿宋" w:cs="仿宋"/>
          <w:sz w:val="24"/>
          <w:szCs w:val="24"/>
        </w:rPr>
        <w:t>发包人应按照合同约定完成下列工作，包括但不限于：</w:t>
      </w:r>
    </w:p>
    <w:p>
      <w:pPr>
        <w:numPr>
          <w:ilvl w:val="0"/>
          <w:numId w:val="19"/>
        </w:numPr>
        <w:tabs>
          <w:tab w:val="left" w:pos="1080"/>
          <w:tab w:val="left" w:pos="1470"/>
          <w:tab w:val="left" w:pos="1980"/>
        </w:tabs>
        <w:spacing w:line="360" w:lineRule="auto"/>
        <w:ind w:left="1616" w:leftChars="749" w:hanging="43" w:hangingChars="18"/>
        <w:rPr>
          <w:rFonts w:ascii="仿宋" w:hAnsi="仿宋" w:eastAsia="仿宋"/>
          <w:sz w:val="24"/>
          <w:szCs w:val="24"/>
        </w:rPr>
      </w:pPr>
      <w:r>
        <w:rPr>
          <w:rFonts w:hint="eastAsia" w:ascii="仿宋" w:hAnsi="仿宋" w:eastAsia="仿宋" w:cs="仿宋"/>
          <w:sz w:val="24"/>
          <w:szCs w:val="24"/>
        </w:rPr>
        <w:t>办理土地征用、拆迁、平整施工场地等工作，使施工场地具备施工条件，并在开工后继续负责解决上述工作遗留的问题；</w:t>
      </w:r>
    </w:p>
    <w:p>
      <w:pPr>
        <w:numPr>
          <w:ilvl w:val="0"/>
          <w:numId w:val="19"/>
        </w:numPr>
        <w:tabs>
          <w:tab w:val="left" w:pos="1080"/>
          <w:tab w:val="left" w:pos="1470"/>
          <w:tab w:val="left" w:pos="1980"/>
        </w:tabs>
        <w:spacing w:line="360" w:lineRule="auto"/>
        <w:ind w:left="1635" w:leftChars="750" w:hanging="60" w:hangingChars="25"/>
        <w:rPr>
          <w:rFonts w:ascii="仿宋" w:hAnsi="仿宋" w:eastAsia="仿宋"/>
          <w:sz w:val="24"/>
          <w:szCs w:val="24"/>
        </w:rPr>
      </w:pPr>
      <w:r>
        <w:rPr>
          <w:rFonts w:hint="eastAsia" w:ascii="仿宋" w:hAnsi="仿宋" w:eastAsia="仿宋" w:cs="仿宋"/>
          <w:sz w:val="24"/>
          <w:szCs w:val="24"/>
        </w:rPr>
        <w:t>将施工所需水、电、通讯线路从施工场地外部接驳至专用条款约定的地点，保证施工期间的需要；</w:t>
      </w:r>
    </w:p>
    <w:p>
      <w:pPr>
        <w:numPr>
          <w:ilvl w:val="0"/>
          <w:numId w:val="19"/>
        </w:numPr>
        <w:tabs>
          <w:tab w:val="left" w:pos="1080"/>
          <w:tab w:val="left" w:pos="1470"/>
          <w:tab w:val="left" w:pos="1980"/>
        </w:tabs>
        <w:spacing w:line="360" w:lineRule="auto"/>
        <w:ind w:left="1635" w:leftChars="750" w:hanging="60" w:hangingChars="25"/>
        <w:rPr>
          <w:rFonts w:ascii="仿宋" w:hAnsi="仿宋" w:eastAsia="仿宋"/>
          <w:sz w:val="24"/>
          <w:szCs w:val="24"/>
        </w:rPr>
      </w:pPr>
      <w:r>
        <w:rPr>
          <w:rFonts w:hint="eastAsia" w:ascii="仿宋" w:hAnsi="仿宋" w:eastAsia="仿宋" w:cs="仿宋"/>
          <w:sz w:val="24"/>
          <w:szCs w:val="24"/>
        </w:rPr>
        <w:t>开通施工场地与城乡公共道路间的通道，满足第</w:t>
      </w:r>
      <w:r>
        <w:rPr>
          <w:rFonts w:ascii="仿宋" w:hAnsi="仿宋" w:eastAsia="仿宋" w:cs="仿宋"/>
          <w:sz w:val="24"/>
          <w:szCs w:val="24"/>
        </w:rPr>
        <w:t>13</w:t>
      </w:r>
      <w:r>
        <w:rPr>
          <w:rFonts w:hint="eastAsia" w:ascii="仿宋" w:hAnsi="仿宋" w:eastAsia="仿宋" w:cs="仿宋"/>
          <w:sz w:val="24"/>
          <w:szCs w:val="24"/>
        </w:rPr>
        <w:t>条交通运输的需要；</w:t>
      </w:r>
    </w:p>
    <w:p>
      <w:pPr>
        <w:numPr>
          <w:ilvl w:val="0"/>
          <w:numId w:val="19"/>
        </w:numPr>
        <w:tabs>
          <w:tab w:val="left" w:pos="1080"/>
          <w:tab w:val="left" w:pos="1470"/>
          <w:tab w:val="left" w:pos="1980"/>
        </w:tabs>
        <w:spacing w:line="360" w:lineRule="auto"/>
        <w:ind w:left="1616" w:leftChars="749" w:hanging="43" w:hangingChars="18"/>
        <w:rPr>
          <w:rFonts w:ascii="仿宋" w:hAnsi="仿宋" w:eastAsia="仿宋"/>
          <w:sz w:val="24"/>
          <w:szCs w:val="24"/>
        </w:rPr>
      </w:pPr>
      <w:r>
        <w:rPr>
          <w:rFonts w:hint="eastAsia" w:ascii="仿宋" w:hAnsi="仿宋" w:eastAsia="仿宋" w:cs="仿宋"/>
          <w:sz w:val="24"/>
          <w:szCs w:val="24"/>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19"/>
        </w:numPr>
        <w:tabs>
          <w:tab w:val="left" w:pos="1080"/>
          <w:tab w:val="left" w:pos="1470"/>
          <w:tab w:val="left" w:pos="1980"/>
        </w:tabs>
        <w:spacing w:line="360" w:lineRule="auto"/>
        <w:ind w:left="1616" w:leftChars="748" w:hanging="45" w:hangingChars="19"/>
        <w:rPr>
          <w:rFonts w:ascii="仿宋" w:hAnsi="仿宋" w:eastAsia="仿宋"/>
          <w:sz w:val="24"/>
          <w:szCs w:val="24"/>
        </w:rPr>
      </w:pPr>
      <w:r>
        <w:rPr>
          <w:rFonts w:hint="eastAsia" w:ascii="仿宋" w:hAnsi="仿宋" w:eastAsia="仿宋" w:cs="仿宋"/>
          <w:sz w:val="24"/>
          <w:szCs w:val="24"/>
        </w:rPr>
        <w:t>办理施工许可及其他所需证件、批准文件和办理临时用地、停水、停电、中断道路交通、爆破作业等的申请批准手续（承包人自身施工资质的证件除外）；</w:t>
      </w:r>
    </w:p>
    <w:p>
      <w:pPr>
        <w:numPr>
          <w:ilvl w:val="0"/>
          <w:numId w:val="19"/>
        </w:numPr>
        <w:tabs>
          <w:tab w:val="left" w:pos="1080"/>
          <w:tab w:val="left" w:pos="1470"/>
          <w:tab w:val="left" w:pos="1980"/>
        </w:tabs>
        <w:spacing w:line="360" w:lineRule="auto"/>
        <w:ind w:left="1635" w:leftChars="750" w:hanging="60" w:hangingChars="25"/>
        <w:rPr>
          <w:rFonts w:ascii="仿宋" w:hAnsi="仿宋" w:eastAsia="仿宋"/>
          <w:sz w:val="24"/>
          <w:szCs w:val="24"/>
        </w:rPr>
      </w:pPr>
      <w:r>
        <w:rPr>
          <w:rFonts w:hint="eastAsia" w:ascii="仿宋" w:hAnsi="仿宋" w:eastAsia="仿宋" w:cs="仿宋"/>
          <w:sz w:val="24"/>
          <w:szCs w:val="24"/>
        </w:rPr>
        <w:t>确定水准点与坐标控制点，组织现场交验并以书面形式移交给承包人；</w:t>
      </w:r>
    </w:p>
    <w:p>
      <w:pPr>
        <w:tabs>
          <w:tab w:val="left" w:pos="1980"/>
        </w:tabs>
        <w:spacing w:line="360" w:lineRule="auto"/>
        <w:ind w:left="1676" w:leftChars="798"/>
        <w:rPr>
          <w:rFonts w:ascii="仿宋" w:hAnsi="仿宋" w:eastAsia="仿宋"/>
          <w:sz w:val="24"/>
          <w:szCs w:val="24"/>
        </w:rPr>
      </w:pPr>
      <w:r>
        <w:rPr>
          <w:rFonts w:ascii="仿宋" w:hAnsi="仿宋" w:eastAsia="仿宋" w:cs="仿宋"/>
          <w:sz w:val="24"/>
          <w:szCs w:val="24"/>
        </w:rPr>
        <w:t xml:space="preserve">(7) </w:t>
      </w:r>
      <w:r>
        <w:rPr>
          <w:rFonts w:hint="eastAsia" w:ascii="仿宋" w:hAnsi="仿宋" w:eastAsia="仿宋" w:cs="仿宋"/>
          <w:sz w:val="24"/>
          <w:szCs w:val="24"/>
        </w:rPr>
        <w:t>按照专用条款约定的时间向承包人提供一式两份约定的标准与规范；</w:t>
      </w:r>
    </w:p>
    <w:p>
      <w:pPr>
        <w:tabs>
          <w:tab w:val="left" w:pos="1080"/>
          <w:tab w:val="left" w:pos="1980"/>
        </w:tabs>
        <w:spacing w:line="360" w:lineRule="auto"/>
        <w:ind w:left="1575"/>
        <w:rPr>
          <w:rFonts w:ascii="仿宋" w:hAnsi="仿宋" w:eastAsia="仿宋"/>
          <w:sz w:val="24"/>
          <w:szCs w:val="24"/>
        </w:rPr>
      </w:pPr>
      <w:r>
        <w:rPr>
          <w:rFonts w:ascii="仿宋" w:hAnsi="仿宋" w:eastAsia="仿宋" w:cs="仿宋"/>
          <w:sz w:val="24"/>
          <w:szCs w:val="24"/>
        </w:rPr>
        <w:t>(8)</w:t>
      </w:r>
      <w:r>
        <w:rPr>
          <w:rFonts w:hint="eastAsia" w:ascii="仿宋" w:hAnsi="仿宋" w:eastAsia="仿宋" w:cs="仿宋"/>
          <w:sz w:val="24"/>
          <w:szCs w:val="24"/>
        </w:rPr>
        <w:t>组织承包人和设计人进行图纸会审和设计交底；</w:t>
      </w:r>
    </w:p>
    <w:p>
      <w:pPr>
        <w:tabs>
          <w:tab w:val="left" w:pos="1980"/>
        </w:tabs>
        <w:spacing w:line="360" w:lineRule="auto"/>
        <w:ind w:left="1575"/>
        <w:rPr>
          <w:rFonts w:ascii="仿宋" w:hAnsi="仿宋" w:eastAsia="仿宋"/>
          <w:sz w:val="24"/>
          <w:szCs w:val="24"/>
        </w:rPr>
      </w:pPr>
      <w:r>
        <w:rPr>
          <w:rFonts w:ascii="仿宋" w:hAnsi="仿宋" w:eastAsia="仿宋" w:cs="仿宋"/>
          <w:sz w:val="24"/>
          <w:szCs w:val="24"/>
        </w:rPr>
        <w:t>(9)</w:t>
      </w:r>
      <w:r>
        <w:rPr>
          <w:rFonts w:hint="eastAsia" w:ascii="仿宋" w:hAnsi="仿宋" w:eastAsia="仿宋" w:cs="仿宋"/>
          <w:sz w:val="24"/>
          <w:szCs w:val="24"/>
        </w:rPr>
        <w:t>协调处理施工场地周围地形关系问题和做好邻近建筑物、构筑物（包括文物保护建筑）、古树名木等的保护工作；</w:t>
      </w:r>
    </w:p>
    <w:p>
      <w:pPr>
        <w:tabs>
          <w:tab w:val="left" w:pos="1980"/>
        </w:tabs>
        <w:spacing w:line="360" w:lineRule="auto"/>
        <w:ind w:left="1736" w:leftChars="798" w:hanging="60" w:hangingChars="25"/>
        <w:rPr>
          <w:rFonts w:ascii="仿宋" w:hAnsi="仿宋" w:eastAsia="仿宋"/>
          <w:sz w:val="24"/>
          <w:szCs w:val="24"/>
        </w:rPr>
      </w:pPr>
      <w:r>
        <w:rPr>
          <w:rFonts w:ascii="仿宋" w:hAnsi="仿宋" w:eastAsia="仿宋" w:cs="仿宋"/>
          <w:sz w:val="24"/>
          <w:szCs w:val="24"/>
        </w:rPr>
        <w:t>(10)</w:t>
      </w:r>
      <w:r>
        <w:rPr>
          <w:rFonts w:hint="eastAsia" w:ascii="仿宋" w:hAnsi="仿宋" w:eastAsia="仿宋" w:cs="仿宋"/>
          <w:sz w:val="24"/>
          <w:szCs w:val="24"/>
        </w:rPr>
        <w:t>及时接收已完工程，并按照合同约定及时支付工程款及其他各种款项。</w:t>
      </w:r>
    </w:p>
    <w:p>
      <w:pPr>
        <w:pStyle w:val="23"/>
        <w:tabs>
          <w:tab w:val="left" w:pos="1980"/>
        </w:tabs>
        <w:ind w:left="1619" w:leftChars="771" w:firstLine="1"/>
        <w:rPr>
          <w:rFonts w:ascii="仿宋" w:hAnsi="仿宋" w:eastAsia="仿宋"/>
          <w:color w:val="auto"/>
        </w:rPr>
      </w:pPr>
      <w:r>
        <w:rPr>
          <w:rFonts w:hint="eastAsia" w:ascii="仿宋" w:hAnsi="仿宋" w:eastAsia="仿宋" w:cs="仿宋"/>
          <w:color w:val="auto"/>
        </w:rPr>
        <w:t>发包人可将其中部分工作委托给承包人办理，具体由合同双方当事人在专用条款中约定。除合同价款已包括外，由发包人承担所需费用，并向承包人支付合理利润。</w:t>
      </w:r>
    </w:p>
    <w:p>
      <w:pPr>
        <w:spacing w:line="360" w:lineRule="auto"/>
        <w:rPr>
          <w:rFonts w:ascii="仿宋" w:hAnsi="仿宋" w:eastAsia="仿宋"/>
          <w:sz w:val="24"/>
          <w:szCs w:val="24"/>
        </w:rPr>
      </w:pPr>
      <w:r>
        <w:rPr>
          <w:rFonts w:ascii="仿宋" w:hAnsi="仿宋" w:eastAsia="仿宋" w:cs="仿宋"/>
          <w:b/>
          <w:bCs/>
          <w:sz w:val="24"/>
          <w:szCs w:val="24"/>
        </w:rPr>
        <w:t xml:space="preserve">19.3 </w:t>
      </w:r>
    </w:p>
    <w:p>
      <w:pPr>
        <w:spacing w:line="360" w:lineRule="auto"/>
        <w:ind w:left="1619" w:leftChars="771" w:firstLine="2"/>
        <w:rPr>
          <w:rFonts w:ascii="仿宋" w:hAnsi="仿宋" w:eastAsia="仿宋"/>
          <w:sz w:val="24"/>
          <w:szCs w:val="24"/>
        </w:rPr>
      </w:pPr>
      <w: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76"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rot="0" vert="horz" wrap="square" lIns="91440" tIns="45720" rIns="91440" bIns="45720" anchor="t" anchorCtr="0" upright="1">
                        <a:noAutofit/>
                      </wps:bodyPr>
                    </wps:wsp>
                  </a:graphicData>
                </a:graphic>
              </wp:anchor>
            </w:drawing>
          </mc:Choice>
          <mc:Fallback>
            <w:pict>
              <v:shape id="文本框 53"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LuITtQAAAAHAQAADwAA&#10;AAAAAAABACAAAAAiAAAAZHJzL2Rvd25yZXYueG1sUEsBAhQAFAAAAAgAh07iQJshVCUaAgAAJQQA&#10;AA4AAAAAAAAAAQAgAAAAIwEAAGRycy9lMm9Eb2MueG1sUEsFBgAAAAAGAAYAWQEAAK8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仿宋" w:hAnsi="仿宋" w:eastAsia="仿宋" w:cs="仿宋"/>
          <w:sz w:val="24"/>
          <w:szCs w:val="24"/>
        </w:rPr>
        <w:t>发包人应按照专用条款约定的时间提供施工场地，并在确保承包人按照计划进度顺利开工的时间内给予承包人进入和使用施工场地的权利。</w:t>
      </w:r>
    </w:p>
    <w:p>
      <w:pPr>
        <w:spacing w:line="360" w:lineRule="auto"/>
        <w:ind w:left="1619" w:leftChars="771" w:firstLine="2"/>
        <w:rPr>
          <w:rFonts w:ascii="仿宋" w:hAnsi="仿宋" w:eastAsia="仿宋"/>
          <w:sz w:val="24"/>
          <w:szCs w:val="24"/>
        </w:rPr>
      </w:pPr>
      <w:r>
        <w:rPr>
          <w:rFonts w:hint="eastAsia" w:ascii="仿宋" w:hAnsi="仿宋" w:eastAsia="仿宋" w:cs="仿宋"/>
          <w:sz w:val="24"/>
          <w:szCs w:val="24"/>
        </w:rPr>
        <w:t>发包人保留其工作人员、雇员和相关执法人员进入和使用施工场地的权利。</w:t>
      </w:r>
    </w:p>
    <w:p>
      <w:pPr>
        <w:spacing w:line="360" w:lineRule="auto"/>
        <w:rPr>
          <w:rFonts w:ascii="仿宋" w:hAnsi="仿宋" w:eastAsia="仿宋"/>
          <w:b/>
          <w:bCs/>
          <w:sz w:val="24"/>
          <w:szCs w:val="24"/>
        </w:rPr>
      </w:pPr>
      <w:r>
        <w:rPr>
          <w:rFonts w:ascii="仿宋" w:hAnsi="仿宋" w:eastAsia="仿宋" w:cs="仿宋"/>
          <w:b/>
          <w:bCs/>
          <w:sz w:val="24"/>
          <w:szCs w:val="24"/>
        </w:rPr>
        <w:t xml:space="preserve">19.4  </w:t>
      </w:r>
    </w:p>
    <w:p>
      <w:pPr>
        <w:spacing w:line="360" w:lineRule="auto"/>
        <w:ind w:left="1619" w:leftChars="771"/>
        <w:rPr>
          <w:rFonts w:ascii="仿宋" w:hAnsi="仿宋" w:eastAsia="仿宋"/>
          <w:b/>
          <w:bCs/>
          <w:sz w:val="24"/>
          <w:szCs w:val="24"/>
        </w:rPr>
      </w:pPr>
      <w: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375"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914400" cy="71564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rot="0" vert="horz" wrap="square" lIns="91440" tIns="45720" rIns="91440" bIns="45720" anchor="t" anchorCtr="0" upright="1">
                        <a:noAutofit/>
                      </wps:bodyPr>
                    </wps:wsp>
                  </a:graphicData>
                </a:graphic>
              </wp:anchor>
            </w:drawing>
          </mc:Choice>
          <mc:Fallback>
            <w:pict>
              <v:shape id="文本框 54"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UMTuTWAAAACQEA&#10;AA8AAAAAAAAAAQAgAAAAIgAAAGRycy9kb3ducmV2LnhtbFBLAQIUABQAAAAIAIdO4kCdjt4OHAIA&#10;ACUEAAAOAAAAAAAAAAEAIAAAACUBAABkcnMvZTJvRG9jLnhtbFBLBQYAAAAABgAGAFkBAACzBQAA&#10;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仿宋" w:hAnsi="仿宋" w:eastAsia="仿宋" w:cs="仿宋"/>
          <w:sz w:val="24"/>
          <w:szCs w:val="24"/>
        </w:rPr>
        <w:t>发包人应按照合同约定的期限和方式向承包人支付工程款及其他应支付的款项。</w:t>
      </w:r>
    </w:p>
    <w:p>
      <w:pPr>
        <w:spacing w:line="360" w:lineRule="auto"/>
        <w:rPr>
          <w:rFonts w:ascii="仿宋" w:hAnsi="仿宋" w:eastAsia="仿宋"/>
          <w:b/>
          <w:bCs/>
          <w:sz w:val="24"/>
          <w:szCs w:val="24"/>
        </w:rPr>
      </w:pPr>
      <w:r>
        <w:rPr>
          <w:rFonts w:ascii="仿宋" w:hAnsi="仿宋" w:eastAsia="仿宋" w:cs="仿宋"/>
          <w:b/>
          <w:bCs/>
          <w:sz w:val="24"/>
          <w:szCs w:val="24"/>
        </w:rPr>
        <w:t xml:space="preserve">19.5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374"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914400" cy="85217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rot="0" vert="horz" wrap="square" lIns="91440" tIns="45720" rIns="91440" bIns="45720" anchor="t" anchorCtr="0" upright="1">
                        <a:noAutofit/>
                      </wps:bodyPr>
                    </wps:wsp>
                  </a:graphicData>
                </a:graphic>
              </wp:anchor>
            </w:drawing>
          </mc:Choice>
          <mc:Fallback>
            <w:pict>
              <v:shape id="文本框 55"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nLHeXWAAAACQEA&#10;AA8AAAAAAAAAAQAgAAAAIgAAAGRycy9kb3ducmV2LnhtbFBLAQIUABQAAAAIAIdO4kCAUlV2HAIA&#10;ACUEAAAOAAAAAAAAAAEAIAAAACUBAABkcnMvZTJvRG9jLnhtbFBLBQYAAAAABgAGAFkBAACzBQAA&#10;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仿宋" w:hAnsi="仿宋" w:eastAsia="仿宋" w:cs="仿宋"/>
          <w:sz w:val="24"/>
          <w:szCs w:val="24"/>
        </w:rPr>
        <w:t>发包人应按照第</w:t>
      </w:r>
      <w:r>
        <w:rPr>
          <w:rFonts w:ascii="仿宋" w:hAnsi="仿宋" w:eastAsia="仿宋" w:cs="仿宋"/>
          <w:sz w:val="24"/>
          <w:szCs w:val="24"/>
        </w:rPr>
        <w:t>58</w:t>
      </w:r>
      <w:r>
        <w:rPr>
          <w:rFonts w:hint="eastAsia" w:ascii="仿宋" w:hAnsi="仿宋" w:eastAsia="仿宋" w:cs="仿宋"/>
          <w:sz w:val="24"/>
          <w:szCs w:val="24"/>
        </w:rPr>
        <w:t>条规定组织承包人、设计人、监理人和工程造价咨询人（如有）等进行竣工验收。</w:t>
      </w:r>
    </w:p>
    <w:p>
      <w:pPr>
        <w:spacing w:line="360" w:lineRule="auto"/>
        <w:rPr>
          <w:rFonts w:ascii="仿宋" w:hAnsi="仿宋" w:eastAsia="仿宋"/>
          <w:b/>
          <w:bCs/>
          <w:sz w:val="24"/>
          <w:szCs w:val="24"/>
        </w:rPr>
      </w:pPr>
      <w: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373"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914400" cy="116268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rot="0" vert="horz" wrap="square" lIns="91440" tIns="45720" rIns="91440" bIns="45720" anchor="t" anchorCtr="0" upright="1">
                        <a:noAutofit/>
                      </wps:bodyPr>
                    </wps:wsp>
                  </a:graphicData>
                </a:graphic>
              </wp:anchor>
            </w:drawing>
          </mc:Choice>
          <mc:Fallback>
            <w:pict>
              <v:shape id="文本框 5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syLSXXAAAA&#10;CgEAAA8AAAAAAAAAAQAgAAAAIgAAAGRycy9kb3ducmV2LnhtbFBLAQIUABQAAAAIAIdO4kBnijjE&#10;HgIAACYEAAAOAAAAAAAAAAEAIAAAACYBAABkcnMvZTJvRG9jLnhtbFBLBQYAAAAABgAGAFkBAAC2&#10;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ascii="仿宋" w:hAnsi="仿宋" w:eastAsia="仿宋" w:cs="仿宋"/>
          <w:b/>
          <w:bCs/>
          <w:sz w:val="24"/>
          <w:szCs w:val="24"/>
        </w:rPr>
        <w:t xml:space="preserve">19.6  </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发包人供应材料和工程设备的，发包人应按照第</w:t>
      </w:r>
      <w:r>
        <w:rPr>
          <w:rFonts w:ascii="仿宋" w:hAnsi="仿宋" w:eastAsia="仿宋" w:cs="仿宋"/>
          <w:sz w:val="24"/>
          <w:szCs w:val="24"/>
        </w:rPr>
        <w:t>48</w:t>
      </w:r>
      <w:r>
        <w:rPr>
          <w:rFonts w:hint="eastAsia" w:ascii="仿宋" w:hAnsi="仿宋" w:eastAsia="仿宋" w:cs="仿宋"/>
          <w:sz w:val="24"/>
          <w:szCs w:val="24"/>
        </w:rPr>
        <w:t>条规定向承包人提供材料和工程设备。</w:t>
      </w:r>
    </w:p>
    <w:p>
      <w:pPr>
        <w:spacing w:line="360" w:lineRule="auto"/>
        <w:rPr>
          <w:rFonts w:ascii="仿宋" w:hAnsi="仿宋" w:eastAsia="仿宋"/>
          <w:b/>
          <w:bCs/>
          <w:sz w:val="24"/>
          <w:szCs w:val="24"/>
        </w:rPr>
      </w:pPr>
      <w:r>
        <w:rPr>
          <w:rFonts w:ascii="仿宋" w:hAnsi="仿宋" w:eastAsia="仿宋" w:cs="仿宋"/>
          <w:b/>
          <w:bCs/>
          <w:sz w:val="24"/>
          <w:szCs w:val="24"/>
        </w:rPr>
        <w:t xml:space="preserve">19.7  </w:t>
      </w:r>
    </w:p>
    <w:p>
      <w:pPr>
        <w:spacing w:line="360" w:lineRule="auto"/>
        <w:ind w:left="1619" w:leftChars="771" w:firstLine="1"/>
        <w:rPr>
          <w:rFonts w:ascii="仿宋" w:hAnsi="仿宋" w:eastAsia="仿宋"/>
          <w:sz w:val="24"/>
          <w:szCs w:val="24"/>
        </w:rPr>
      </w:pPr>
      <w: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372"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发包人未尽义务的责任</w:t>
                            </w:r>
                          </w:p>
                        </w:txbxContent>
                      </wps:txbx>
                      <wps:bodyPr rot="0" vert="horz" wrap="square" lIns="91440" tIns="45720" rIns="91440" bIns="45720" anchor="t" anchorCtr="0" upright="1">
                        <a:noAutofit/>
                      </wps:bodyPr>
                    </wps:wsp>
                  </a:graphicData>
                </a:graphic>
              </wp:anchor>
            </w:drawing>
          </mc:Choice>
          <mc:Fallback>
            <w:pict>
              <v:shape id="文本框 57"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cPLa1AAAAAcBAAAP&#10;AAAAAAAAAAEAIAAAACIAAABkcnMvZG93bnJldi54bWxQSwECFAAUAAAACACHTuJAHePfVBwCAAAl&#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仿宋" w:hAnsi="仿宋" w:eastAsia="仿宋" w:cs="仿宋"/>
          <w:sz w:val="24"/>
          <w:szCs w:val="24"/>
        </w:rPr>
        <w:t>发包人未能正确完成本合同约定的全部义务，导致费用的增加和（或）延误的工期，由发包人承担；给承包人造成损失的，发包人应予赔偿。</w:t>
      </w:r>
    </w:p>
    <w:p>
      <w:pPr>
        <w:rPr>
          <w:rFonts w:ascii="仿宋" w:hAnsi="仿宋" w:eastAsia="仿宋" w:cs="仿宋"/>
          <w:b/>
          <w:bCs/>
          <w:sz w:val="24"/>
          <w:szCs w:val="24"/>
          <w:u w:val="single"/>
        </w:rPr>
      </w:pPr>
    </w:p>
    <w:p>
      <w:pPr>
        <w:pStyle w:val="7"/>
        <w:tabs>
          <w:tab w:val="left" w:pos="420"/>
        </w:tabs>
        <w:ind w:left="720"/>
        <w:rPr>
          <w:rFonts w:ascii="仿宋" w:hAnsi="仿宋" w:eastAsia="仿宋"/>
        </w:rPr>
      </w:pPr>
      <w:bookmarkStart w:id="150" w:name="_Toc6447"/>
      <w:bookmarkStart w:id="151" w:name="_Toc469384000"/>
      <w:bookmarkStart w:id="152" w:name="_Toc25653626"/>
      <w:r>
        <w:rPr>
          <w:rFonts w:ascii="仿宋" w:hAnsi="仿宋" w:eastAsia="仿宋" w:cs="仿宋"/>
        </w:rPr>
        <w:t xml:space="preserve">20  </w:t>
      </w:r>
      <w:r>
        <w:rPr>
          <w:rFonts w:hint="eastAsia" w:ascii="仿宋" w:hAnsi="仿宋" w:eastAsia="仿宋" w:cs="仿宋"/>
        </w:rPr>
        <w:t>承包人</w:t>
      </w:r>
      <w:bookmarkEnd w:id="150"/>
      <w:bookmarkEnd w:id="151"/>
      <w:bookmarkEnd w:id="152"/>
    </w:p>
    <w:p>
      <w:pPr>
        <w:tabs>
          <w:tab w:val="left" w:pos="1620"/>
        </w:tabs>
        <w:spacing w:line="360" w:lineRule="auto"/>
        <w:ind w:left="-2" w:leftChars="-1" w:firstLine="1"/>
        <w:rPr>
          <w:rFonts w:ascii="仿宋" w:hAnsi="仿宋" w:eastAsia="仿宋"/>
          <w:b/>
          <w:bCs/>
          <w:sz w:val="24"/>
          <w:szCs w:val="24"/>
        </w:rPr>
      </w:pPr>
      <w:r>
        <w:rPr>
          <w:rFonts w:ascii="仿宋" w:hAnsi="仿宋" w:eastAsia="仿宋" w:cs="仿宋"/>
          <w:b/>
          <w:bCs/>
          <w:sz w:val="24"/>
          <w:szCs w:val="24"/>
        </w:rPr>
        <w:t xml:space="preserve">20.1                                                        </w:t>
      </w:r>
    </w:p>
    <w:p>
      <w:pPr>
        <w:tabs>
          <w:tab w:val="left" w:pos="1620"/>
        </w:tabs>
        <w:spacing w:line="360" w:lineRule="auto"/>
        <w:ind w:left="1260" w:leftChars="600"/>
        <w:rPr>
          <w:rFonts w:ascii="仿宋" w:hAnsi="仿宋" w:eastAsia="仿宋"/>
          <w:sz w:val="24"/>
          <w:szCs w:val="24"/>
        </w:rPr>
      </w:pPr>
      <w: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71"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文本框 58"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O6H/escAgAA&#10;JQQAAA4AAAAAAAAAAQAgAAAAJAEAAGRycy9lMm9Eb2MueG1sUEsFBgAAAAAGAAYAWQEAALIFAAAA&#10;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sz w:val="24"/>
          <w:szCs w:val="24"/>
        </w:rPr>
        <w:t>承包人在履行合同期间应遵守法律，并保证发包人免于承担因承包人违反法律而引起的任何责任。遵守国家、省、市有关社会信用体系建设工作的法律、行政法规、</w:t>
      </w:r>
      <w:r>
        <w:rPr>
          <w:rFonts w:ascii="仿宋" w:hAnsi="仿宋" w:eastAsia="仿宋" w:cs="仿宋"/>
          <w:sz w:val="24"/>
          <w:szCs w:val="24"/>
        </w:rPr>
        <w:t xml:space="preserve"> </w:t>
      </w:r>
      <w:r>
        <w:rPr>
          <w:rFonts w:hint="eastAsia" w:ascii="仿宋" w:hAnsi="仿宋" w:eastAsia="仿宋" w:cs="仿宋"/>
          <w:sz w:val="24"/>
          <w:szCs w:val="24"/>
        </w:rPr>
        <w:t>部门规章，严格执行信用承诺制度，违背信用承诺约定时，承担违约责任，并依法承担相应法律责任。</w:t>
      </w:r>
    </w:p>
    <w:p>
      <w:pPr>
        <w:pStyle w:val="277"/>
        <w:spacing w:before="0" w:beforeAutospacing="0" w:after="0" w:afterAutospacing="0" w:line="360" w:lineRule="auto"/>
        <w:ind w:left="1500" w:leftChars="600" w:hanging="240" w:hangingChars="100"/>
        <w:rPr>
          <w:rFonts w:ascii="仿宋" w:hAnsi="仿宋" w:eastAsia="仿宋" w:cs="Times New Roman"/>
          <w:kern w:val="2"/>
        </w:rPr>
      </w:pPr>
      <w:r>
        <w:rPr>
          <w:rFonts w:hint="eastAsia" w:ascii="仿宋" w:hAnsi="仿宋" w:eastAsia="仿宋" w:cs="仿宋"/>
          <w:kern w:val="2"/>
        </w:rPr>
        <w:t>承包人在本项目发包人的工程项目中存在下列行为的，将被拒绝参与发包人后续工程投标。拒绝投标时限由发包人（招标人）视严重程度确定，并在专用条款中约定。</w:t>
      </w:r>
    </w:p>
    <w:p>
      <w:pPr>
        <w:pStyle w:val="277"/>
        <w:spacing w:before="0" w:beforeAutospacing="0" w:after="0" w:afterAutospacing="0" w:line="360" w:lineRule="auto"/>
        <w:ind w:firstLine="1440" w:firstLineChars="600"/>
        <w:rPr>
          <w:rFonts w:ascii="仿宋" w:hAnsi="仿宋" w:eastAsia="仿宋" w:cs="Times New Roman"/>
          <w:kern w:val="2"/>
        </w:rPr>
      </w:pPr>
      <w:r>
        <w:rPr>
          <w:rFonts w:ascii="仿宋" w:hAnsi="仿宋" w:eastAsia="仿宋" w:cs="仿宋"/>
          <w:kern w:val="2"/>
        </w:rPr>
        <w:t>1.</w:t>
      </w:r>
      <w:r>
        <w:rPr>
          <w:rFonts w:hint="eastAsia" w:ascii="仿宋" w:hAnsi="仿宋" w:eastAsia="仿宋" w:cs="仿宋"/>
          <w:kern w:val="2"/>
        </w:rPr>
        <w:t>将中标工程转包或者违法分包的；</w:t>
      </w:r>
    </w:p>
    <w:p>
      <w:pPr>
        <w:pStyle w:val="277"/>
        <w:spacing w:before="0" w:beforeAutospacing="0" w:after="0" w:afterAutospacing="0" w:line="360" w:lineRule="auto"/>
        <w:ind w:left="1436" w:leftChars="684"/>
        <w:rPr>
          <w:rFonts w:ascii="仿宋" w:hAnsi="仿宋" w:eastAsia="仿宋" w:cs="Times New Roman"/>
          <w:kern w:val="2"/>
        </w:rPr>
      </w:pPr>
      <w:r>
        <w:rPr>
          <w:rFonts w:ascii="仿宋" w:hAnsi="仿宋" w:eastAsia="仿宋" w:cs="仿宋"/>
          <w:kern w:val="2"/>
        </w:rPr>
        <w:t>2.</w:t>
      </w:r>
      <w:r>
        <w:rPr>
          <w:rFonts w:hint="eastAsia" w:ascii="仿宋" w:hAnsi="仿宋" w:eastAsia="仿宋" w:cs="仿宋"/>
          <w:kern w:val="2"/>
        </w:rPr>
        <w:t>在中标工程中不执行质量、安全生产相关规定的，造成质量或安全事故的；</w:t>
      </w:r>
    </w:p>
    <w:p>
      <w:pPr>
        <w:pStyle w:val="277"/>
        <w:spacing w:before="0" w:beforeAutospacing="0" w:after="0" w:afterAutospacing="0" w:line="360" w:lineRule="auto"/>
        <w:ind w:firstLine="1440" w:firstLineChars="600"/>
        <w:rPr>
          <w:rFonts w:ascii="仿宋" w:hAnsi="仿宋" w:eastAsia="仿宋" w:cs="Times New Roman"/>
          <w:kern w:val="2"/>
        </w:rPr>
      </w:pPr>
      <w:r>
        <w:rPr>
          <w:rFonts w:ascii="仿宋" w:hAnsi="仿宋" w:eastAsia="仿宋" w:cs="仿宋"/>
          <w:kern w:val="2"/>
        </w:rPr>
        <w:t>3.</w:t>
      </w:r>
      <w:r>
        <w:rPr>
          <w:rFonts w:hint="eastAsia" w:ascii="仿宋" w:hAnsi="仿宋" w:eastAsia="仿宋" w:cs="仿宋"/>
          <w:kern w:val="2"/>
        </w:rPr>
        <w:t>存在围标或串标情形的；</w:t>
      </w:r>
    </w:p>
    <w:p>
      <w:pPr>
        <w:pStyle w:val="277"/>
        <w:spacing w:before="0" w:beforeAutospacing="0" w:after="0" w:afterAutospacing="0" w:line="360" w:lineRule="auto"/>
        <w:ind w:firstLine="1440" w:firstLineChars="600"/>
        <w:rPr>
          <w:rFonts w:ascii="仿宋" w:hAnsi="仿宋" w:eastAsia="仿宋" w:cs="Times New Roman"/>
          <w:kern w:val="2"/>
        </w:rPr>
      </w:pPr>
      <w:r>
        <w:rPr>
          <w:rFonts w:ascii="仿宋" w:hAnsi="仿宋" w:eastAsia="仿宋" w:cs="仿宋"/>
          <w:kern w:val="2"/>
        </w:rPr>
        <w:t>4.</w:t>
      </w:r>
      <w:r>
        <w:rPr>
          <w:rFonts w:hint="eastAsia" w:ascii="仿宋" w:hAnsi="仿宋" w:eastAsia="仿宋" w:cs="仿宋"/>
          <w:kern w:val="2"/>
        </w:rPr>
        <w:t>存在弄虚作假骗取中标情形的；</w:t>
      </w:r>
    </w:p>
    <w:p>
      <w:pPr>
        <w:pStyle w:val="277"/>
        <w:spacing w:before="0" w:beforeAutospacing="0" w:after="0" w:afterAutospacing="0" w:line="360" w:lineRule="auto"/>
        <w:ind w:firstLine="1440" w:firstLineChars="600"/>
        <w:rPr>
          <w:rFonts w:ascii="仿宋" w:hAnsi="仿宋" w:eastAsia="仿宋" w:cs="Times New Roman"/>
          <w:kern w:val="2"/>
        </w:rPr>
      </w:pPr>
      <w:r>
        <w:rPr>
          <w:rFonts w:ascii="仿宋" w:hAnsi="仿宋" w:eastAsia="仿宋" w:cs="仿宋"/>
          <w:kern w:val="2"/>
        </w:rPr>
        <w:t>5.</w:t>
      </w:r>
      <w:r>
        <w:rPr>
          <w:rFonts w:hint="eastAsia" w:ascii="仿宋" w:hAnsi="仿宋" w:eastAsia="仿宋" w:cs="仿宋"/>
          <w:kern w:val="2"/>
        </w:rPr>
        <w:t>存在因过错行为被生效法律文书认定承担违约或侵权责任的。</w:t>
      </w:r>
    </w:p>
    <w:p>
      <w:pPr>
        <w:tabs>
          <w:tab w:val="left" w:pos="1620"/>
        </w:tabs>
        <w:spacing w:line="360" w:lineRule="auto"/>
        <w:ind w:left="1619" w:leftChars="771"/>
        <w:rPr>
          <w:rFonts w:ascii="仿宋" w:hAnsi="仿宋" w:eastAsia="仿宋"/>
          <w:sz w:val="24"/>
          <w:szCs w:val="24"/>
        </w:rPr>
      </w:pPr>
    </w:p>
    <w:p>
      <w:pPr>
        <w:spacing w:line="360" w:lineRule="auto"/>
        <w:rPr>
          <w:rFonts w:ascii="仿宋" w:hAnsi="仿宋" w:eastAsia="仿宋"/>
          <w:sz w:val="24"/>
          <w:szCs w:val="24"/>
        </w:rPr>
      </w:pPr>
      <w:r>
        <w:rPr>
          <w:rFonts w:ascii="仿宋" w:hAnsi="仿宋" w:eastAsia="仿宋" w:cs="仿宋"/>
          <w:b/>
          <w:bCs/>
          <w:sz w:val="24"/>
          <w:szCs w:val="24"/>
        </w:rPr>
        <w:t>20.2</w:t>
      </w:r>
    </w:p>
    <w:p>
      <w:pPr>
        <w:tabs>
          <w:tab w:val="left" w:pos="162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370"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914400" cy="37338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wps:txbx>
                      <wps:bodyPr rot="0" vert="horz" wrap="square" lIns="91440" tIns="45720" rIns="91440" bIns="45720" anchor="t" anchorCtr="0" upright="1">
                        <a:noAutofit/>
                      </wps:bodyPr>
                    </wps:wsp>
                  </a:graphicData>
                </a:graphic>
              </wp:anchor>
            </w:drawing>
          </mc:Choice>
          <mc:Fallback>
            <w:pict>
              <v:shape id="文本框 59"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p+2j1AAAAAcBAAAP&#10;AAAAAAAAAAEAIAAAACIAAABkcnMvZG93bnJldi54bWxQSwECFAAUAAAACACHTuJA/F7dXBwCAAAl&#10;BAAADgAAAAAAAAABACAAAAAjAQAAZHJzL2Uyb0RvYy54bWxQSwUGAAAAAAYABgBZAQAAs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仿宋" w:hAnsi="仿宋" w:eastAsia="仿宋" w:cs="仿宋"/>
          <w:sz w:val="24"/>
          <w:szCs w:val="24"/>
        </w:rPr>
        <w:t>承包人应按照合同约定完成下列工作，包括但不限于：</w:t>
      </w:r>
    </w:p>
    <w:p>
      <w:pPr>
        <w:numPr>
          <w:ilvl w:val="0"/>
          <w:numId w:val="20"/>
        </w:numPr>
        <w:tabs>
          <w:tab w:val="left" w:pos="1980"/>
        </w:tabs>
        <w:spacing w:line="360" w:lineRule="auto"/>
        <w:ind w:left="1619" w:leftChars="771" w:firstLine="0"/>
        <w:rPr>
          <w:rFonts w:ascii="仿宋" w:hAnsi="仿宋" w:eastAsia="仿宋"/>
          <w:sz w:val="24"/>
          <w:szCs w:val="24"/>
        </w:rPr>
      </w:pPr>
      <w:r>
        <w:rPr>
          <w:rFonts w:hint="eastAsia" w:ascii="仿宋" w:hAnsi="仿宋" w:eastAsia="仿宋" w:cs="仿宋"/>
          <w:sz w:val="24"/>
          <w:szCs w:val="24"/>
        </w:rPr>
        <w:t>按照合同约定和监理工程师的指令实施、完成并保修合同工程；</w:t>
      </w:r>
    </w:p>
    <w:p>
      <w:pPr>
        <w:numPr>
          <w:ilvl w:val="0"/>
          <w:numId w:val="20"/>
        </w:numPr>
        <w:tabs>
          <w:tab w:val="left" w:pos="1980"/>
        </w:tabs>
        <w:spacing w:line="360" w:lineRule="auto"/>
        <w:ind w:left="1619" w:leftChars="771" w:firstLine="0"/>
        <w:rPr>
          <w:rFonts w:ascii="仿宋" w:hAnsi="仿宋" w:eastAsia="仿宋"/>
          <w:sz w:val="24"/>
          <w:szCs w:val="24"/>
        </w:rPr>
      </w:pPr>
      <w:r>
        <w:rPr>
          <w:rFonts w:hint="eastAsia" w:ascii="仿宋" w:hAnsi="仿宋" w:eastAsia="仿宋" w:cs="仿宋"/>
          <w:sz w:val="24"/>
          <w:szCs w:val="24"/>
        </w:rPr>
        <w:t>按照合同约定和监理工程师的要求提交工程进度报告和进度计划；</w:t>
      </w:r>
    </w:p>
    <w:p>
      <w:pPr>
        <w:numPr>
          <w:ilvl w:val="0"/>
          <w:numId w:val="20"/>
        </w:numPr>
        <w:tabs>
          <w:tab w:val="left" w:pos="1980"/>
        </w:tabs>
        <w:spacing w:line="360" w:lineRule="auto"/>
        <w:ind w:left="1619" w:leftChars="771" w:firstLine="0"/>
        <w:rPr>
          <w:rFonts w:ascii="仿宋" w:hAnsi="仿宋" w:eastAsia="仿宋"/>
          <w:sz w:val="24"/>
          <w:szCs w:val="24"/>
        </w:rPr>
      </w:pPr>
      <w:r>
        <w:rPr>
          <w:rFonts w:hint="eastAsia" w:ascii="仿宋" w:hAnsi="仿宋" w:eastAsia="仿宋" w:cs="仿宋"/>
          <w:sz w:val="24"/>
          <w:szCs w:val="24"/>
        </w:rPr>
        <w:t>按照合同约定和造价工程师的要求提交支付申请和工程款报告，包括绿色施工安全防护费、进度款、结算款和调整合同价款等；</w:t>
      </w:r>
    </w:p>
    <w:p>
      <w:pPr>
        <w:numPr>
          <w:ilvl w:val="0"/>
          <w:numId w:val="20"/>
        </w:numPr>
        <w:tabs>
          <w:tab w:val="left" w:pos="1980"/>
        </w:tabs>
        <w:spacing w:line="360" w:lineRule="auto"/>
        <w:ind w:left="1619" w:leftChars="771" w:firstLine="0"/>
        <w:rPr>
          <w:rFonts w:ascii="仿宋" w:hAnsi="仿宋" w:eastAsia="仿宋"/>
          <w:sz w:val="24"/>
          <w:szCs w:val="24"/>
        </w:rPr>
      </w:pPr>
      <w:r>
        <w:rPr>
          <w:rFonts w:hint="eastAsia" w:ascii="仿宋" w:hAnsi="仿宋" w:eastAsia="仿宋" w:cs="仿宋"/>
          <w:sz w:val="24"/>
          <w:szCs w:val="24"/>
        </w:rPr>
        <w:t>负责施工场地安全保卫工作，防止因工程施工造成的人身伤害和财产损失，提供和维修非夜间施工使用的照明、围栏设施等安全标志；</w:t>
      </w:r>
    </w:p>
    <w:p>
      <w:pPr>
        <w:numPr>
          <w:ilvl w:val="0"/>
          <w:numId w:val="20"/>
        </w:numPr>
        <w:tabs>
          <w:tab w:val="left" w:pos="1980"/>
        </w:tabs>
        <w:spacing w:line="360" w:lineRule="auto"/>
        <w:ind w:left="1619" w:leftChars="771" w:firstLine="0"/>
        <w:rPr>
          <w:rFonts w:ascii="仿宋" w:hAnsi="仿宋" w:eastAsia="仿宋"/>
          <w:sz w:val="24"/>
          <w:szCs w:val="24"/>
        </w:rPr>
      </w:pPr>
      <w:r>
        <w:rPr>
          <w:rFonts w:hint="eastAsia" w:ascii="仿宋" w:hAnsi="仿宋" w:eastAsia="仿宋" w:cs="仿宋"/>
          <w:sz w:val="24"/>
          <w:szCs w:val="24"/>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20"/>
        </w:numPr>
        <w:tabs>
          <w:tab w:val="left" w:pos="1980"/>
        </w:tabs>
        <w:spacing w:line="360" w:lineRule="auto"/>
        <w:ind w:left="1618" w:leftChars="770" w:hanging="1"/>
        <w:rPr>
          <w:rFonts w:ascii="仿宋" w:hAnsi="仿宋" w:eastAsia="仿宋" w:cs="仿宋"/>
          <w:sz w:val="24"/>
          <w:szCs w:val="24"/>
        </w:rPr>
      </w:pPr>
      <w:r>
        <w:rPr>
          <w:rFonts w:hint="eastAsia" w:ascii="仿宋" w:hAnsi="仿宋" w:eastAsia="仿宋" w:cs="仿宋"/>
          <w:sz w:val="24"/>
          <w:szCs w:val="24"/>
        </w:rPr>
        <w:t>遵守政府部门有关施工场地交通、环境保护、施工噪声、绿色施工安全防护等的管理规定，办理有关手续，并以书面形式通知发包人，费用按政府有关部门相关文件规定由发（承）包人各自承担；</w:t>
      </w:r>
    </w:p>
    <w:p>
      <w:pPr>
        <w:numPr>
          <w:ilvl w:val="0"/>
          <w:numId w:val="20"/>
        </w:numPr>
        <w:tabs>
          <w:tab w:val="left" w:pos="1980"/>
          <w:tab w:val="left" w:pos="2520"/>
        </w:tabs>
        <w:spacing w:line="360" w:lineRule="auto"/>
        <w:ind w:left="1618" w:leftChars="770" w:hanging="1"/>
        <w:rPr>
          <w:rFonts w:ascii="仿宋" w:hAnsi="仿宋" w:eastAsia="仿宋"/>
          <w:sz w:val="24"/>
          <w:szCs w:val="24"/>
        </w:rPr>
      </w:pPr>
      <w:r>
        <w:rPr>
          <w:rFonts w:hint="eastAsia" w:ascii="仿宋" w:hAnsi="仿宋" w:eastAsia="仿宋" w:cs="仿宋"/>
          <w:sz w:val="24"/>
          <w:szCs w:val="24"/>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20"/>
        </w:numPr>
        <w:tabs>
          <w:tab w:val="left" w:pos="1980"/>
          <w:tab w:val="left" w:pos="2520"/>
        </w:tabs>
        <w:spacing w:line="360" w:lineRule="auto"/>
        <w:ind w:left="1619" w:leftChars="771" w:firstLine="0"/>
        <w:rPr>
          <w:rFonts w:ascii="仿宋" w:hAnsi="仿宋" w:eastAsia="仿宋"/>
          <w:sz w:val="24"/>
          <w:szCs w:val="24"/>
        </w:rPr>
      </w:pPr>
      <w:r>
        <w:rPr>
          <w:rFonts w:hint="eastAsia" w:ascii="仿宋" w:hAnsi="仿宋" w:eastAsia="仿宋" w:cs="仿宋"/>
          <w:sz w:val="24"/>
          <w:szCs w:val="24"/>
        </w:rPr>
        <w:t>做好施工场地地下管线和邻近建筑物、构筑物（包括文物保护建筑）、古树名木的保护工作；</w:t>
      </w:r>
    </w:p>
    <w:p>
      <w:pPr>
        <w:numPr>
          <w:ilvl w:val="0"/>
          <w:numId w:val="20"/>
        </w:numPr>
        <w:tabs>
          <w:tab w:val="left" w:pos="1980"/>
          <w:tab w:val="left" w:pos="2520"/>
        </w:tabs>
        <w:spacing w:line="360" w:lineRule="auto"/>
        <w:ind w:left="1618" w:leftChars="770" w:hanging="1"/>
        <w:rPr>
          <w:rFonts w:ascii="仿宋" w:hAnsi="仿宋" w:eastAsia="仿宋"/>
          <w:sz w:val="24"/>
          <w:szCs w:val="24"/>
        </w:rPr>
      </w:pPr>
      <w:r>
        <w:rPr>
          <w:rFonts w:hint="eastAsia" w:ascii="仿宋" w:hAnsi="仿宋" w:eastAsia="仿宋" w:cs="仿宋"/>
          <w:sz w:val="24"/>
          <w:szCs w:val="24"/>
        </w:rPr>
        <w:t>遵守政府部门有关环境卫生的管理规定，保证施工场地的清洁和做好交工前施工现场的清理工作，并承担因自身责任造成的损失和罚款；</w:t>
      </w:r>
    </w:p>
    <w:p>
      <w:pPr>
        <w:numPr>
          <w:ilvl w:val="0"/>
          <w:numId w:val="20"/>
        </w:numPr>
        <w:tabs>
          <w:tab w:val="left" w:pos="1440"/>
          <w:tab w:val="left" w:pos="1980"/>
        </w:tabs>
        <w:spacing w:line="360" w:lineRule="auto"/>
        <w:ind w:left="1619" w:leftChars="771" w:firstLine="0"/>
        <w:rPr>
          <w:rFonts w:ascii="仿宋" w:hAnsi="仿宋" w:eastAsia="仿宋"/>
          <w:sz w:val="24"/>
          <w:szCs w:val="24"/>
        </w:rPr>
      </w:pPr>
      <w:r>
        <w:rPr>
          <w:rFonts w:hint="eastAsia" w:ascii="仿宋" w:hAnsi="仿宋" w:eastAsia="仿宋" w:cs="仿宋"/>
          <w:sz w:val="24"/>
          <w:szCs w:val="24"/>
        </w:rPr>
        <w:t>工程完工后，应按照合同约定提交竣工验收申请报告和竣工结算文件。</w:t>
      </w:r>
    </w:p>
    <w:p>
      <w:pPr>
        <w:tabs>
          <w:tab w:val="left" w:pos="4970"/>
        </w:tabs>
        <w:spacing w:line="360" w:lineRule="auto"/>
        <w:rPr>
          <w:rFonts w:ascii="仿宋" w:hAnsi="仿宋" w:eastAsia="仿宋"/>
          <w:b/>
          <w:bCs/>
          <w:sz w:val="24"/>
          <w:szCs w:val="24"/>
        </w:rPr>
      </w:pPr>
      <w:r>
        <w:rPr>
          <w:rFonts w:ascii="仿宋" w:hAnsi="仿宋" w:eastAsia="仿宋" w:cs="仿宋"/>
          <w:b/>
          <w:bCs/>
          <w:sz w:val="24"/>
          <w:szCs w:val="24"/>
        </w:rPr>
        <w:t xml:space="preserve">20.3   </w:t>
      </w:r>
    </w:p>
    <w:p>
      <w:pPr>
        <w:tabs>
          <w:tab w:val="left" w:pos="497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69"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rot="0" vert="horz" wrap="square" lIns="91440" tIns="45720" rIns="91440" bIns="45720" anchor="t" anchorCtr="0" upright="1">
                        <a:noAutofit/>
                      </wps:bodyPr>
                    </wps:wsp>
                  </a:graphicData>
                </a:graphic>
              </wp:anchor>
            </w:drawing>
          </mc:Choice>
          <mc:Fallback>
            <w:pict>
              <v:shape id="文本框 60"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LJ+ky1QAAAAcBAAAP&#10;AAAAAAAAAAEAIAAAACIAAABkcnMvZG93bnJldi54bWxQSwECFAAUAAAACACHTuJAyGM78BsCAAAl&#10;BAAADgAAAAAAAAABACAAAAAkAQAAZHJzL2Uyb0RvYy54bWxQSwUGAAAAAAYABgBZAQAAsQ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仿宋" w:hAnsi="仿宋" w:eastAsia="仿宋" w:cs="仿宋"/>
          <w:sz w:val="24"/>
          <w:szCs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sz w:val="24"/>
          <w:szCs w:val="24"/>
        </w:rPr>
        <w:t>7</w:t>
      </w:r>
      <w:r>
        <w:rPr>
          <w:rFonts w:hint="eastAsia" w:ascii="仿宋" w:hAnsi="仿宋" w:eastAsia="仿宋" w:cs="仿宋"/>
          <w:sz w:val="24"/>
          <w:szCs w:val="24"/>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60" w:lineRule="auto"/>
        <w:rPr>
          <w:rFonts w:ascii="仿宋" w:hAnsi="仿宋" w:eastAsia="仿宋"/>
          <w:b/>
          <w:bCs/>
          <w:sz w:val="24"/>
          <w:szCs w:val="24"/>
        </w:rPr>
      </w:pPr>
      <w:r>
        <w:rPr>
          <w:rFonts w:ascii="仿宋" w:hAnsi="仿宋" w:eastAsia="仿宋" w:cs="仿宋"/>
          <w:b/>
          <w:bCs/>
          <w:sz w:val="24"/>
          <w:szCs w:val="24"/>
        </w:rPr>
        <w:t xml:space="preserve">20.4   </w:t>
      </w:r>
    </w:p>
    <w:p>
      <w:pPr>
        <w:tabs>
          <w:tab w:val="left" w:pos="497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368" name="文本框 61"/>
                <wp:cNvGraphicFramePr/>
                <a:graphic xmlns:a="http://schemas.openxmlformats.org/drawingml/2006/main">
                  <a:graphicData uri="http://schemas.microsoft.com/office/word/2010/wordprocessingShape">
                    <wps:wsp>
                      <wps:cNvSpPr txBox="1">
                        <a:spLocks noChangeArrowheads="1"/>
                      </wps:cNvSpPr>
                      <wps:spPr bwMode="auto">
                        <a:xfrm>
                          <a:off x="0" y="0"/>
                          <a:ext cx="914400" cy="100393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rot="0" vert="horz" wrap="square" lIns="91440" tIns="45720" rIns="91440" bIns="45720" anchor="t" anchorCtr="0" upright="1">
                        <a:noAutofit/>
                      </wps:bodyPr>
                    </wps:wsp>
                  </a:graphicData>
                </a:graphic>
              </wp:anchor>
            </w:drawing>
          </mc:Choice>
          <mc:Fallback>
            <w:pict>
              <v:shape id="文本框 61"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q/gQnWAAAACQEA&#10;AA8AAAAAAAAAAQAgAAAAIgAAAGRycy9kb3ducmV2LnhtbFBLAQIUABQAAAAIAIdO4kA87LnAHAIA&#10;ACYEAAAOAAAAAAAAAAEAIAAAACUBAABkcnMvZTJvRG9jLnhtbFBLBQYAAAAABgAGAFkBAACzBQAA&#10;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仿宋" w:hAnsi="仿宋" w:eastAsia="仿宋" w:cs="仿宋"/>
          <w:sz w:val="24"/>
          <w:szCs w:val="24"/>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60" w:lineRule="auto"/>
        <w:rPr>
          <w:rFonts w:ascii="仿宋" w:hAnsi="仿宋" w:eastAsia="仿宋"/>
          <w:sz w:val="24"/>
          <w:szCs w:val="24"/>
        </w:rPr>
      </w:pPr>
      <w:r>
        <w:rPr>
          <w:rFonts w:ascii="仿宋" w:hAnsi="仿宋" w:eastAsia="仿宋" w:cs="仿宋"/>
          <w:b/>
          <w:bCs/>
          <w:sz w:val="24"/>
          <w:szCs w:val="24"/>
        </w:rPr>
        <w:t xml:space="preserve">20.5 </w:t>
      </w:r>
    </w:p>
    <w:p>
      <w:pPr>
        <w:pStyle w:val="31"/>
        <w:tabs>
          <w:tab w:val="left" w:pos="4970"/>
        </w:tabs>
        <w:ind w:left="1703" w:leftChars="771"/>
        <w:rPr>
          <w:rFonts w:ascii="仿宋" w:hAnsi="仿宋" w:eastAsia="仿宋"/>
          <w:color w:val="auto"/>
        </w:rPr>
      </w:pPr>
      <w:r>
        <w:rPr>
          <w:color w:val="auto"/>
          <w:lang w:val="en-US"/>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367"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914400" cy="65786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eastAsia="楷体_GB2312" w:cs="楷体_GB2312"/>
                                <w:b/>
                                <w:bCs/>
                                <w:color w:val="000000"/>
                                <w:sz w:val="18"/>
                                <w:szCs w:val="18"/>
                              </w:rPr>
                              <w:t>承包人为发包人的人员提供配合</w:t>
                            </w:r>
                          </w:p>
                        </w:txbxContent>
                      </wps:txbx>
                      <wps:bodyPr rot="0" vert="horz" wrap="square" lIns="91440" tIns="45720" rIns="91440" bIns="45720" anchor="t" anchorCtr="0" upright="1">
                        <a:noAutofit/>
                      </wps:bodyPr>
                    </wps:wsp>
                  </a:graphicData>
                </a:graphic>
              </wp:anchor>
            </w:drawing>
          </mc:Choice>
          <mc:Fallback>
            <w:pict>
              <v:shape id="文本框 62"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ZQt8D1AAAAAkBAAAP&#10;AAAAAAAAAAEAIAAAACIAAABkcnMvZG93bnJldi54bWxQSwECFAAUAAAACACHTuJAQmPFnhwCAAAl&#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仿宋" w:hAnsi="仿宋" w:eastAsia="仿宋" w:cs="仿宋"/>
          <w:color w:val="auto"/>
        </w:rPr>
        <w:t>承包人应按照合同约定或监理工程师的指令，配合和协助下述人员在施工场地及其附近实施与合同工程有关的各项工作：</w:t>
      </w:r>
    </w:p>
    <w:p>
      <w:pPr>
        <w:tabs>
          <w:tab w:val="left" w:pos="1980"/>
          <w:tab w:val="left" w:pos="4970"/>
        </w:tabs>
        <w:spacing w:line="360" w:lineRule="auto"/>
        <w:ind w:left="1619"/>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）发包人的工作人员；</w:t>
      </w:r>
    </w:p>
    <w:p>
      <w:pPr>
        <w:tabs>
          <w:tab w:val="left" w:pos="1980"/>
          <w:tab w:val="left" w:pos="4970"/>
        </w:tabs>
        <w:spacing w:line="360" w:lineRule="auto"/>
        <w:ind w:left="1619"/>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）发包人的雇员；</w:t>
      </w:r>
    </w:p>
    <w:p>
      <w:pPr>
        <w:tabs>
          <w:tab w:val="left" w:pos="1980"/>
          <w:tab w:val="left" w:pos="4970"/>
        </w:tabs>
        <w:spacing w:line="360" w:lineRule="auto"/>
        <w:ind w:left="1619"/>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）任何监督管理机构的执法人员。</w:t>
      </w:r>
    </w:p>
    <w:p>
      <w:pPr>
        <w:pStyle w:val="23"/>
        <w:tabs>
          <w:tab w:val="left" w:pos="2520"/>
        </w:tabs>
        <w:ind w:left="1619" w:leftChars="771"/>
        <w:rPr>
          <w:rFonts w:ascii="仿宋" w:hAnsi="仿宋" w:eastAsia="仿宋"/>
          <w:color w:val="auto"/>
        </w:rPr>
      </w:pPr>
      <w:r>
        <w:rPr>
          <w:rFonts w:hint="eastAsia" w:ascii="仿宋" w:hAnsi="仿宋" w:eastAsia="仿宋" w:cs="仿宋"/>
          <w:color w:val="auto"/>
        </w:rPr>
        <w:t>此类指令若增加了承包人的工作或支出，包括使用了承包人的设备、临时工程或通行道路等，则视为工程变更，按照第</w:t>
      </w:r>
      <w:r>
        <w:rPr>
          <w:rFonts w:ascii="仿宋" w:hAnsi="仿宋" w:eastAsia="仿宋" w:cs="仿宋"/>
          <w:color w:val="auto"/>
        </w:rPr>
        <w:t>72</w:t>
      </w:r>
      <w:r>
        <w:rPr>
          <w:rFonts w:hint="eastAsia" w:ascii="仿宋" w:hAnsi="仿宋" w:eastAsia="仿宋" w:cs="仿宋"/>
          <w:color w:val="auto"/>
        </w:rPr>
        <w:t>条规定调整合同价款。</w:t>
      </w:r>
    </w:p>
    <w:p>
      <w:pPr>
        <w:tabs>
          <w:tab w:val="left" w:pos="4970"/>
        </w:tabs>
        <w:spacing w:line="480" w:lineRule="auto"/>
        <w:rPr>
          <w:rFonts w:ascii="仿宋" w:hAnsi="仿宋" w:eastAsia="仿宋"/>
          <w:b/>
          <w:bCs/>
          <w:sz w:val="24"/>
          <w:szCs w:val="24"/>
        </w:rPr>
      </w:pPr>
      <w:r>
        <w:rPr>
          <w:rFonts w:ascii="仿宋" w:hAnsi="仿宋" w:eastAsia="仿宋" w:cs="仿宋"/>
          <w:b/>
          <w:bCs/>
          <w:sz w:val="24"/>
          <w:szCs w:val="24"/>
        </w:rPr>
        <w:t xml:space="preserve">20.6  </w:t>
      </w:r>
    </w:p>
    <w:p>
      <w:pPr>
        <w:tabs>
          <w:tab w:val="left" w:pos="497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66"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wps:txbx>
                      <wps:bodyPr rot="0" vert="horz" wrap="square" lIns="91440" tIns="45720" rIns="91440" bIns="45720" anchor="t" anchorCtr="0" upright="1">
                        <a:noAutofit/>
                      </wps:bodyPr>
                    </wps:wsp>
                  </a:graphicData>
                </a:graphic>
              </wp:anchor>
            </w:drawing>
          </mc:Choice>
          <mc:Fallback>
            <w:pict>
              <v:shape id="文本框 63"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pNlRzVAAAACAEA&#10;AA8AAAAAAAAAAQAgAAAAIgAAAGRycy9kb3ducmV2LnhtbFBLAQIUABQAAAAIAIdO4kC1FLh0HQIA&#10;ACUEAAAOAAAAAAAAAAEAIAAAACQBAABkcnMvZTJvRG9jLnhtbFBLBQYAAAAABgAGAFkBAACzBQAA&#10;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仿宋" w:hAnsi="仿宋" w:eastAsia="仿宋" w:cs="仿宋"/>
          <w:sz w:val="24"/>
          <w:szCs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80" w:lineRule="auto"/>
        <w:rPr>
          <w:rFonts w:ascii="仿宋" w:hAnsi="仿宋" w:eastAsia="仿宋"/>
          <w:b/>
          <w:bCs/>
          <w:sz w:val="24"/>
          <w:szCs w:val="24"/>
        </w:rPr>
      </w:pPr>
      <w:r>
        <w:rPr>
          <w:rFonts w:ascii="仿宋" w:hAnsi="仿宋" w:eastAsia="仿宋" w:cs="仿宋"/>
          <w:b/>
          <w:bCs/>
          <w:sz w:val="24"/>
          <w:szCs w:val="24"/>
        </w:rPr>
        <w:t xml:space="preserve">20.7  </w:t>
      </w:r>
    </w:p>
    <w:p>
      <w:pPr>
        <w:tabs>
          <w:tab w:val="left" w:pos="497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65"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wps:txbx>
                      <wps:bodyPr rot="0" vert="horz" wrap="square" lIns="91440" tIns="45720" rIns="91440" bIns="45720" anchor="t" anchorCtr="0" upright="1">
                        <a:noAutofit/>
                      </wps:bodyPr>
                    </wps:wsp>
                  </a:graphicData>
                </a:graphic>
              </wp:anchor>
            </w:drawing>
          </mc:Choice>
          <mc:Fallback>
            <w:pict>
              <v:shape id="文本框 64"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C7iE7UAAAABwEAAA8A&#10;AAAAAAAAAQAgAAAAIgAAAGRycy9kb3ducmV2LnhtbFBLAQIUABQAAAAIAIdO4kDGbQY4GwIAACUE&#10;AAAOAAAAAAAAAAEAIAAAACMBAABkcnMvZTJvRG9jLnhtbFBLBQYAAAAABgAGAFkBAACw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仿宋" w:hAnsi="仿宋" w:eastAsia="仿宋" w:cs="仿宋"/>
          <w:sz w:val="24"/>
          <w:szCs w:val="24"/>
        </w:rPr>
        <w:t>承包人未能正确完成本合同约定的全部义务，导致费用的增加和（或）延误的工期，由承包人承担；给发包人造成损失的，承包人应予赔偿。</w:t>
      </w:r>
    </w:p>
    <w:p>
      <w:pPr>
        <w:pStyle w:val="21"/>
        <w:adjustRightInd w:val="0"/>
        <w:snapToGrid w:val="0"/>
        <w:spacing w:line="480" w:lineRule="auto"/>
        <w:ind w:right="-238"/>
        <w:rPr>
          <w:rFonts w:ascii="仿宋" w:hAnsi="仿宋" w:eastAsia="仿宋" w:cs="仿宋"/>
          <w:b/>
          <w:bCs/>
          <w:sz w:val="24"/>
          <w:szCs w:val="24"/>
          <w:u w:val="single"/>
        </w:rPr>
      </w:pPr>
    </w:p>
    <w:p>
      <w:pPr>
        <w:pStyle w:val="21"/>
        <w:adjustRightInd w:val="0"/>
        <w:snapToGrid w:val="0"/>
        <w:spacing w:before="312" w:beforeLines="100" w:line="360" w:lineRule="auto"/>
        <w:outlineLvl w:val="2"/>
        <w:rPr>
          <w:rFonts w:ascii="仿宋" w:hAnsi="仿宋" w:eastAsia="仿宋"/>
          <w:b/>
          <w:bCs/>
          <w:sz w:val="24"/>
          <w:szCs w:val="24"/>
        </w:rPr>
      </w:pPr>
      <w:bookmarkStart w:id="153" w:name="_Toc19230"/>
      <w:bookmarkStart w:id="154" w:name="_Toc469384001"/>
      <w:bookmarkStart w:id="155" w:name="_Toc25653627"/>
      <w:r>
        <w:rPr>
          <w:rFonts w:ascii="仿宋" w:hAnsi="仿宋" w:eastAsia="仿宋" w:cs="仿宋"/>
          <w:b/>
          <w:bCs/>
          <w:sz w:val="24"/>
          <w:szCs w:val="24"/>
        </w:rPr>
        <w:t xml:space="preserve">21  </w:t>
      </w:r>
      <w:r>
        <w:rPr>
          <w:rFonts w:hint="eastAsia" w:ascii="仿宋" w:hAnsi="仿宋" w:eastAsia="仿宋" w:cs="仿宋"/>
          <w:b/>
          <w:bCs/>
          <w:sz w:val="24"/>
          <w:szCs w:val="24"/>
        </w:rPr>
        <w:t>现场管理人员任命和更换</w:t>
      </w:r>
      <w:bookmarkEnd w:id="153"/>
      <w:bookmarkEnd w:id="154"/>
      <w:bookmarkEnd w:id="155"/>
    </w:p>
    <w:p>
      <w:pPr>
        <w:pStyle w:val="21"/>
        <w:tabs>
          <w:tab w:val="left" w:pos="1320"/>
        </w:tabs>
        <w:adjustRightInd w:val="0"/>
        <w:snapToGrid w:val="0"/>
        <w:spacing w:line="360" w:lineRule="auto"/>
        <w:ind w:right="-240"/>
        <w:rPr>
          <w:rFonts w:ascii="仿宋" w:hAnsi="仿宋" w:eastAsia="仿宋"/>
          <w:b/>
          <w:bCs/>
          <w:sz w:val="24"/>
          <w:szCs w:val="24"/>
        </w:rPr>
      </w:pPr>
      <w:r>
        <w:rPr>
          <w:rFonts w:ascii="仿宋" w:hAnsi="仿宋" w:eastAsia="仿宋" w:cs="仿宋"/>
          <w:b/>
          <w:bCs/>
          <w:sz w:val="24"/>
          <w:szCs w:val="24"/>
        </w:rPr>
        <w:t>21.1</w:t>
      </w:r>
    </w:p>
    <w:p>
      <w:pPr>
        <w:pStyle w:val="21"/>
        <w:adjustRightInd w:val="0"/>
        <w:snapToGrid w:val="0"/>
        <w:spacing w:line="360" w:lineRule="auto"/>
        <w:ind w:left="1619" w:leftChars="771" w:firstLine="2"/>
        <w:rPr>
          <w:rFonts w:ascii="仿宋" w:hAnsi="仿宋" w:eastAsia="仿宋"/>
          <w:sz w:val="24"/>
          <w:szCs w:val="24"/>
        </w:rPr>
      </w:pPr>
      <w: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364" name="文本框 65"/>
                <wp:cNvGraphicFramePr/>
                <a:graphic xmlns:a="http://schemas.openxmlformats.org/drawingml/2006/main">
                  <a:graphicData uri="http://schemas.microsoft.com/office/word/2010/wordprocessingShape">
                    <wps:wsp>
                      <wps:cNvSpPr txBox="1">
                        <a:spLocks noChangeArrowheads="1"/>
                      </wps:cNvSpPr>
                      <wps:spPr bwMode="auto">
                        <a:xfrm>
                          <a:off x="0" y="0"/>
                          <a:ext cx="914400" cy="602615"/>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发包人现场管理人员任命和更换</w:t>
                            </w:r>
                          </w:p>
                        </w:txbxContent>
                      </wps:txbx>
                      <wps:bodyPr rot="0" vert="horz" wrap="square" lIns="91440" tIns="45720" rIns="91440" bIns="45720" anchor="t" anchorCtr="0" upright="1">
                        <a:noAutofit/>
                      </wps:bodyPr>
                    </wps:wsp>
                  </a:graphicData>
                </a:graphic>
              </wp:anchor>
            </w:drawing>
          </mc:Choice>
          <mc:Fallback>
            <w:pict>
              <v:shape id="文本框 65"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hN1v51AAAAAgBAAAP&#10;AAAAAAAAAAEAIAAAACIAAABkcnMvZG93bnJldi54bWxQSwECFAAUAAAACACHTuJA/YE5aRwCAAAl&#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仿宋" w:hAnsi="仿宋" w:eastAsia="仿宋" w:cs="仿宋"/>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1"/>
        <w:adjustRightInd w:val="0"/>
        <w:snapToGrid w:val="0"/>
        <w:spacing w:line="360" w:lineRule="auto"/>
        <w:ind w:left="1619" w:leftChars="771" w:firstLine="2"/>
        <w:rPr>
          <w:rFonts w:ascii="仿宋" w:hAnsi="仿宋" w:eastAsia="仿宋"/>
          <w:sz w:val="24"/>
          <w:szCs w:val="24"/>
        </w:rPr>
      </w:pPr>
      <w:r>
        <w:rPr>
          <w:rFonts w:hint="eastAsia" w:ascii="仿宋" w:hAnsi="仿宋" w:eastAsia="仿宋" w:cs="仿宋"/>
          <w:sz w:val="24"/>
          <w:szCs w:val="24"/>
        </w:rPr>
        <w:t>发包人如需更换现场管理人员，应至少提前</w:t>
      </w:r>
      <w:r>
        <w:rPr>
          <w:rFonts w:ascii="仿宋" w:hAnsi="仿宋" w:eastAsia="仿宋" w:cs="仿宋"/>
          <w:sz w:val="24"/>
          <w:szCs w:val="24"/>
        </w:rPr>
        <w:t>7</w:t>
      </w:r>
      <w:r>
        <w:rPr>
          <w:rFonts w:hint="eastAsia" w:ascii="仿宋" w:hAnsi="仿宋" w:eastAsia="仿宋" w:cs="仿宋"/>
          <w:sz w:val="24"/>
          <w:szCs w:val="24"/>
        </w:rPr>
        <w:t>天以书面形式通知承包人，否则该项更换无效。承包人应在收到通知后</w:t>
      </w:r>
      <w:r>
        <w:rPr>
          <w:rFonts w:ascii="仿宋" w:hAnsi="仿宋" w:eastAsia="仿宋" w:cs="仿宋"/>
          <w:sz w:val="24"/>
          <w:szCs w:val="24"/>
        </w:rPr>
        <w:t>7</w:t>
      </w:r>
      <w:r>
        <w:rPr>
          <w:rFonts w:hint="eastAsia" w:ascii="仿宋" w:hAnsi="仿宋" w:eastAsia="仿宋" w:cs="仿宋"/>
          <w:sz w:val="24"/>
          <w:szCs w:val="24"/>
        </w:rPr>
        <w:t>天内予以回复，否则视为已收到通知。后任现场管理人员应继续行使合同规定的前任现场管理人员的职权和履行相应的义务。</w:t>
      </w:r>
    </w:p>
    <w:p>
      <w:pPr>
        <w:pStyle w:val="21"/>
        <w:tabs>
          <w:tab w:val="left" w:pos="1320"/>
          <w:tab w:val="left" w:pos="1620"/>
        </w:tabs>
        <w:adjustRightInd w:val="0"/>
        <w:snapToGrid w:val="0"/>
        <w:spacing w:line="360" w:lineRule="auto"/>
        <w:ind w:right="-238"/>
        <w:rPr>
          <w:rFonts w:ascii="仿宋" w:hAnsi="仿宋" w:eastAsia="仿宋"/>
          <w:b/>
          <w:bCs/>
          <w:sz w:val="24"/>
          <w:szCs w:val="24"/>
        </w:rPr>
      </w:pPr>
      <w:r>
        <w:rPr>
          <w:rFonts w:ascii="仿宋" w:hAnsi="仿宋" w:eastAsia="仿宋" w:cs="仿宋"/>
          <w:b/>
          <w:bCs/>
          <w:sz w:val="24"/>
          <w:szCs w:val="24"/>
        </w:rPr>
        <w:t xml:space="preserve">21.2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363" name="文本框 66"/>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wps:txbx>
                      <wps:bodyPr rot="0" vert="horz" wrap="square" lIns="91440" tIns="45720" rIns="91440" bIns="45720" anchor="t" anchorCtr="0" upright="1">
                        <a:noAutofit/>
                      </wps:bodyPr>
                    </wps:wsp>
                  </a:graphicData>
                </a:graphic>
              </wp:anchor>
            </w:drawing>
          </mc:Choice>
          <mc:Fallback>
            <w:pict>
              <v:shape id="文本框 6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EwJ+nWAAAACQEAAA8A&#10;AAAAAAAAAQAgAAAAIgAAAGRycy9kb3ducmV2LnhtbFBLAQIUABQAAAAIAIdO4kBpVH66GQIAACU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仿宋" w:hAnsi="仿宋" w:eastAsia="仿宋" w:cs="仿宋"/>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承包人如需更换承包人代表，应取得发包人的同意和遵守建设行政主管部门的规定，并至少提前</w:t>
      </w:r>
      <w:r>
        <w:rPr>
          <w:rFonts w:ascii="仿宋" w:hAnsi="仿宋" w:eastAsia="仿宋" w:cs="仿宋"/>
          <w:sz w:val="24"/>
          <w:szCs w:val="24"/>
        </w:rPr>
        <w:t>7</w:t>
      </w:r>
      <w:r>
        <w:rPr>
          <w:rFonts w:hint="eastAsia" w:ascii="仿宋" w:hAnsi="仿宋" w:eastAsia="仿宋" w:cs="仿宋"/>
          <w:sz w:val="24"/>
          <w:szCs w:val="24"/>
        </w:rPr>
        <w:t>天以书面形式通知发包人，否则该项更换无效。发包人应在收到通知后的</w:t>
      </w:r>
      <w:r>
        <w:rPr>
          <w:rFonts w:ascii="仿宋" w:hAnsi="仿宋" w:eastAsia="仿宋" w:cs="仿宋"/>
          <w:sz w:val="24"/>
          <w:szCs w:val="24"/>
        </w:rPr>
        <w:t>7</w:t>
      </w:r>
      <w:r>
        <w:rPr>
          <w:rFonts w:hint="eastAsia" w:ascii="仿宋" w:hAnsi="仿宋" w:eastAsia="仿宋" w:cs="仿宋"/>
          <w:sz w:val="24"/>
          <w:szCs w:val="24"/>
        </w:rPr>
        <w:t>天内予以答复，否则视为同意。后任承包人代表应继续行使合同规定的前任承包人代表的职权和履行相应的义务。</w:t>
      </w:r>
    </w:p>
    <w:p>
      <w:pPr>
        <w:pStyle w:val="21"/>
        <w:tabs>
          <w:tab w:val="left" w:pos="1320"/>
        </w:tabs>
        <w:adjustRightInd w:val="0"/>
        <w:snapToGrid w:val="0"/>
        <w:spacing w:line="360" w:lineRule="auto"/>
        <w:ind w:right="-238"/>
        <w:rPr>
          <w:rFonts w:ascii="仿宋" w:hAnsi="仿宋" w:eastAsia="仿宋"/>
          <w:b/>
          <w:bCs/>
          <w:sz w:val="24"/>
          <w:szCs w:val="24"/>
        </w:rPr>
      </w:pPr>
      <w:r>
        <w:rPr>
          <w:rFonts w:ascii="仿宋" w:hAnsi="仿宋" w:eastAsia="仿宋" w:cs="仿宋"/>
          <w:b/>
          <w:bCs/>
          <w:sz w:val="24"/>
          <w:szCs w:val="24"/>
        </w:rPr>
        <w:t xml:space="preserve">21.3  </w:t>
      </w:r>
    </w:p>
    <w:p>
      <w:pPr>
        <w:pStyle w:val="21"/>
        <w:adjustRightInd w:val="0"/>
        <w:snapToGrid w:val="0"/>
        <w:spacing w:line="360" w:lineRule="auto"/>
        <w:ind w:left="1619" w:leftChars="771"/>
        <w:rPr>
          <w:rFonts w:ascii="仿宋" w:hAnsi="仿宋" w:eastAsia="仿宋"/>
          <w:b/>
          <w:bCs/>
          <w:sz w:val="24"/>
          <w:szCs w:val="24"/>
        </w:rPr>
      </w:pPr>
      <w: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362"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1231900" cy="72072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wps:txbx>
                      <wps:bodyPr rot="0" vert="horz" wrap="square" lIns="91440" tIns="45720" rIns="91440" bIns="45720" anchor="t" anchorCtr="0" upright="1">
                        <a:noAutofit/>
                      </wps:bodyPr>
                    </wps:wsp>
                  </a:graphicData>
                </a:graphic>
              </wp:anchor>
            </w:drawing>
          </mc:Choice>
          <mc:Fallback>
            <w:pict>
              <v:shape id="文本框 67"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FZcj1QAAAAkB&#10;AAAPAAAAAAAAAAEAIAAAACIAAABkcnMvZG93bnJldi54bWxQSwECFAAUAAAACACHTuJANAcSXh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仿宋" w:hAnsi="仿宋" w:eastAsia="仿宋" w:cs="仿宋"/>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sz w:val="24"/>
          <w:szCs w:val="24"/>
        </w:rPr>
        <w:t>7</w:t>
      </w:r>
      <w:r>
        <w:rPr>
          <w:rFonts w:hint="eastAsia" w:ascii="仿宋" w:hAnsi="仿宋" w:eastAsia="仿宋" w:cs="仿宋"/>
          <w:sz w:val="24"/>
          <w:szCs w:val="24"/>
        </w:rPr>
        <w:t>天以书面形式通知承包人。未将有关文件送交承包人之前，任何此类任命或撤回均为无效。</w:t>
      </w:r>
    </w:p>
    <w:p>
      <w:pPr>
        <w:pStyle w:val="21"/>
        <w:tabs>
          <w:tab w:val="left" w:pos="1320"/>
        </w:tabs>
        <w:adjustRightInd w:val="0"/>
        <w:snapToGrid w:val="0"/>
        <w:spacing w:line="360" w:lineRule="auto"/>
        <w:ind w:right="-238"/>
        <w:rPr>
          <w:rFonts w:ascii="仿宋" w:hAnsi="仿宋" w:eastAsia="仿宋"/>
          <w:sz w:val="24"/>
          <w:szCs w:val="24"/>
        </w:rPr>
      </w:pPr>
      <w:r>
        <w:rPr>
          <w:rFonts w:ascii="仿宋" w:hAnsi="仿宋" w:eastAsia="仿宋" w:cs="仿宋"/>
          <w:b/>
          <w:bCs/>
          <w:sz w:val="24"/>
          <w:szCs w:val="24"/>
        </w:rPr>
        <w:t xml:space="preserve">21.4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361" name="文本框 68"/>
                <wp:cNvGraphicFramePr/>
                <a:graphic xmlns:a="http://schemas.openxmlformats.org/drawingml/2006/main">
                  <a:graphicData uri="http://schemas.microsoft.com/office/word/2010/wordprocessingShape">
                    <wps:wsp>
                      <wps:cNvSpPr txBox="1">
                        <a:spLocks noChangeArrowheads="1"/>
                      </wps:cNvSpPr>
                      <wps:spPr bwMode="auto">
                        <a:xfrm>
                          <a:off x="0" y="0"/>
                          <a:ext cx="914400" cy="55943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rot="0" vert="horz" wrap="square" lIns="91440" tIns="45720" rIns="91440" bIns="45720" anchor="t" anchorCtr="0" upright="1">
                        <a:noAutofit/>
                      </wps:bodyPr>
                    </wps:wsp>
                  </a:graphicData>
                </a:graphic>
              </wp:anchor>
            </w:drawing>
          </mc:Choice>
          <mc:Fallback>
            <w:pict>
              <v:shape id="文本框 68"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F4g4Z1gAAAAgB&#10;AAAPAAAAAAAAAAEAIAAAACIAAABkcnMvZG93bnJldi54bWxQSwECFAAUAAAACACHTuJAaMNDiB0C&#10;AAAl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仿宋" w:hAnsi="仿宋" w:eastAsia="仿宋" w:cs="仿宋"/>
          <w:sz w:val="24"/>
          <w:szCs w:val="24"/>
        </w:rPr>
        <w:t>除合同约定或依法应由承包人代表行使的职权外，承包人代表可将其职权以书面形式授予其任命的合格人选，亦可将其授权撤回。任何此类任命或撤回，均应至少提前</w:t>
      </w:r>
      <w:r>
        <w:rPr>
          <w:rFonts w:ascii="仿宋" w:hAnsi="仿宋" w:eastAsia="仿宋" w:cs="仿宋"/>
          <w:sz w:val="24"/>
          <w:szCs w:val="24"/>
        </w:rPr>
        <w:t>7</w:t>
      </w:r>
      <w:r>
        <w:rPr>
          <w:rFonts w:hint="eastAsia" w:ascii="仿宋" w:hAnsi="仿宋" w:eastAsia="仿宋" w:cs="仿宋"/>
          <w:sz w:val="24"/>
          <w:szCs w:val="24"/>
        </w:rPr>
        <w:t>天以书面形式通知发包人和监理工程师、造价工程师。未将有关文件提交发包人和监理工程师、造价工程师之前，任何此类任命或撤回均为无效。</w:t>
      </w:r>
    </w:p>
    <w:p>
      <w:pPr>
        <w:spacing w:line="360" w:lineRule="auto"/>
        <w:rPr>
          <w:rFonts w:ascii="仿宋" w:hAnsi="仿宋" w:eastAsia="仿宋"/>
          <w:b/>
          <w:bCs/>
          <w:sz w:val="24"/>
          <w:szCs w:val="24"/>
          <w:u w:val="single"/>
        </w:rPr>
      </w:pPr>
    </w:p>
    <w:p>
      <w:pPr>
        <w:pStyle w:val="7"/>
        <w:tabs>
          <w:tab w:val="left" w:pos="420"/>
        </w:tabs>
        <w:ind w:left="720"/>
        <w:rPr>
          <w:rFonts w:ascii="仿宋" w:hAnsi="仿宋" w:eastAsia="仿宋"/>
        </w:rPr>
      </w:pPr>
      <w:bookmarkStart w:id="156" w:name="_Toc469384002"/>
      <w:bookmarkStart w:id="157" w:name="_Toc20602"/>
      <w:bookmarkStart w:id="158" w:name="_Toc25653628"/>
      <w:r>
        <w:rPr>
          <w:rFonts w:ascii="仿宋" w:hAnsi="仿宋" w:eastAsia="仿宋" w:cs="仿宋"/>
        </w:rPr>
        <w:t xml:space="preserve">22  </w:t>
      </w:r>
      <w:r>
        <w:rPr>
          <w:rFonts w:hint="eastAsia" w:ascii="仿宋" w:hAnsi="仿宋" w:eastAsia="仿宋" w:cs="仿宋"/>
        </w:rPr>
        <w:t>发包人代表</w:t>
      </w:r>
      <w:bookmarkEnd w:id="156"/>
      <w:bookmarkEnd w:id="157"/>
      <w:bookmarkEnd w:id="158"/>
    </w:p>
    <w:p>
      <w:pPr>
        <w:spacing w:line="360" w:lineRule="auto"/>
        <w:rPr>
          <w:rFonts w:ascii="仿宋" w:hAnsi="仿宋" w:eastAsia="仿宋"/>
          <w:b/>
          <w:bCs/>
          <w:sz w:val="24"/>
          <w:szCs w:val="24"/>
        </w:rPr>
      </w:pPr>
      <w:r>
        <w:rPr>
          <w:rFonts w:ascii="仿宋" w:hAnsi="仿宋" w:eastAsia="仿宋" w:cs="仿宋"/>
          <w:b/>
          <w:bCs/>
          <w:sz w:val="24"/>
          <w:szCs w:val="24"/>
        </w:rPr>
        <w:t xml:space="preserve">22.1                           </w:t>
      </w:r>
    </w:p>
    <w:p>
      <w:pPr>
        <w:pStyle w:val="31"/>
        <w:ind w:left="1703" w:leftChars="771"/>
        <w:rPr>
          <w:rFonts w:ascii="仿宋" w:hAnsi="仿宋" w:eastAsia="仿宋"/>
          <w:color w:val="auto"/>
        </w:rPr>
      </w:pPr>
      <w:r>
        <w:rPr>
          <w:color w:val="auto"/>
          <w:lang w:val="en-US"/>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360" name="文本框 69"/>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发包人对其代表授权</w:t>
                            </w:r>
                          </w:p>
                        </w:txbxContent>
                      </wps:txbx>
                      <wps:bodyPr rot="0" vert="horz" wrap="square" lIns="91440" tIns="45720" rIns="91440" bIns="45720" anchor="t" anchorCtr="0" upright="1">
                        <a:noAutofit/>
                      </wps:bodyPr>
                    </wps:wsp>
                  </a:graphicData>
                </a:graphic>
              </wp:anchor>
            </w:drawing>
          </mc:Choice>
          <mc:Fallback>
            <w:pict>
              <v:shape id="文本框 69"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u6wF1QAAAAgBAAAP&#10;AAAAAAAAAAEAIAAAACIAAABkcnMvZG93bnJldi54bWxQSwECFAAUAAAACACHTuJA7P0rMRsCAAAl&#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仿宋" w:hAnsi="仿宋" w:eastAsia="仿宋" w:cs="仿宋"/>
          <w:color w:val="auto"/>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rPr>
          <w:rFonts w:ascii="仿宋" w:hAnsi="仿宋" w:eastAsia="仿宋"/>
          <w:b/>
          <w:bCs/>
          <w:sz w:val="24"/>
          <w:szCs w:val="24"/>
        </w:rPr>
      </w:pPr>
      <w:r>
        <w:rPr>
          <w:rFonts w:ascii="仿宋" w:hAnsi="仿宋" w:eastAsia="仿宋" w:cs="仿宋"/>
          <w:b/>
          <w:bCs/>
          <w:sz w:val="24"/>
          <w:szCs w:val="24"/>
        </w:rPr>
        <w:t xml:space="preserve">22.2   </w:t>
      </w:r>
    </w:p>
    <w:p>
      <w:pPr>
        <w:pStyle w:val="31"/>
        <w:ind w:left="1703" w:leftChars="771"/>
        <w:rPr>
          <w:rFonts w:ascii="仿宋" w:hAnsi="仿宋" w:eastAsia="仿宋"/>
          <w:color w:val="auto"/>
        </w:rPr>
      </w:pPr>
      <w:r>
        <w:rPr>
          <w:color w:val="auto"/>
          <w:lang w:val="en-US"/>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359" name="文本框 7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发包人代表职权</w:t>
                            </w:r>
                          </w:p>
                        </w:txbxContent>
                      </wps:txbx>
                      <wps:bodyPr rot="0" vert="horz" wrap="square" lIns="91440" tIns="45720" rIns="91440" bIns="45720" anchor="t" anchorCtr="0" upright="1">
                        <a:noAutofit/>
                      </wps:bodyPr>
                    </wps:wsp>
                  </a:graphicData>
                </a:graphic>
              </wp:anchor>
            </w:drawing>
          </mc:Choice>
          <mc:Fallback>
            <w:pict>
              <v:shape id="文本框 70"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Nje27WAAAACQEA&#10;AA8AAAAAAAAAAQAgAAAAIgAAAGRycy9kb3ducmV2LnhtbFBLAQIUABQAAAAIAIdO4kABLJW4HAIA&#10;ACU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仿宋" w:hAnsi="仿宋" w:eastAsia="仿宋" w:cs="仿宋"/>
          <w:color w:val="auto"/>
        </w:rPr>
        <w:t>发包人代表应代表发包人履行合同规定的职责、行使合同明文规定和必然隐含的权力，对发包人负责。发包人代表在发包人授予职权范围内工作，发包人应予认可。</w:t>
      </w:r>
    </w:p>
    <w:p>
      <w:pPr>
        <w:spacing w:line="360" w:lineRule="auto"/>
        <w:rPr>
          <w:rFonts w:ascii="仿宋" w:hAnsi="仿宋" w:eastAsia="仿宋" w:cs="仿宋"/>
          <w:b/>
          <w:bCs/>
          <w:sz w:val="24"/>
          <w:szCs w:val="24"/>
          <w:u w:val="single"/>
        </w:rPr>
      </w:pPr>
    </w:p>
    <w:p>
      <w:pPr>
        <w:pStyle w:val="7"/>
        <w:tabs>
          <w:tab w:val="left" w:pos="420"/>
        </w:tabs>
        <w:rPr>
          <w:rFonts w:ascii="仿宋" w:hAnsi="仿宋" w:eastAsia="仿宋"/>
          <w:bCs/>
        </w:rPr>
      </w:pPr>
      <w:bookmarkStart w:id="159" w:name="_Toc15840"/>
      <w:bookmarkStart w:id="160" w:name="_Toc469384003"/>
      <w:bookmarkStart w:id="161" w:name="_Toc25653629"/>
      <w:r>
        <w:rPr>
          <w:rFonts w:ascii="仿宋" w:hAnsi="仿宋" w:eastAsia="仿宋" w:cs="仿宋"/>
          <w:bCs/>
        </w:rPr>
        <w:t xml:space="preserve">23  </w:t>
      </w:r>
      <w:r>
        <w:rPr>
          <w:rFonts w:hint="eastAsia" w:ascii="仿宋" w:hAnsi="仿宋" w:eastAsia="仿宋" w:cs="仿宋"/>
          <w:bCs/>
        </w:rPr>
        <w:t>监理工程师</w:t>
      </w:r>
      <w:bookmarkEnd w:id="159"/>
      <w:bookmarkEnd w:id="160"/>
      <w:bookmarkEnd w:id="161"/>
    </w:p>
    <w:p>
      <w:pPr>
        <w:spacing w:line="360" w:lineRule="auto"/>
        <w:rPr>
          <w:rFonts w:ascii="仿宋" w:hAnsi="仿宋" w:eastAsia="仿宋"/>
          <w:b/>
          <w:bCs/>
          <w:sz w:val="24"/>
          <w:szCs w:val="24"/>
        </w:rPr>
      </w:pPr>
      <w:r>
        <w:rPr>
          <w:rFonts w:ascii="仿宋" w:hAnsi="仿宋" w:eastAsia="仿宋" w:cs="仿宋"/>
          <w:b/>
          <w:bCs/>
          <w:sz w:val="24"/>
          <w:szCs w:val="24"/>
        </w:rPr>
        <w:t xml:space="preserve">23.1  </w:t>
      </w:r>
    </w:p>
    <w:p>
      <w:pPr>
        <w:pStyle w:val="31"/>
        <w:ind w:left="1703" w:leftChars="771"/>
        <w:rPr>
          <w:rFonts w:ascii="仿宋" w:hAnsi="仿宋" w:eastAsia="仿宋"/>
          <w:color w:val="auto"/>
        </w:rPr>
      </w:pPr>
      <w:r>
        <w:rPr>
          <w:color w:val="auto"/>
          <w:lang w:val="en-US"/>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358" name="文本框 71"/>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rot="0" vert="horz" wrap="square" lIns="91440" tIns="45720" rIns="91440" bIns="45720" anchor="t" anchorCtr="0" upright="1">
                        <a:noAutofit/>
                      </wps:bodyPr>
                    </wps:wsp>
                  </a:graphicData>
                </a:graphic>
              </wp:anchor>
            </w:drawing>
          </mc:Choice>
          <mc:Fallback>
            <w:pict>
              <v:shape id="文本框 71"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hgEgtUAAAAIAQAA&#10;DwAAAAAAAAABACAAAAAiAAAAZHJzL2Rvd25yZXYueG1sUEsBAhQAFAAAAAgAh07iQDt9XVs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仿宋" w:hAnsi="仿宋" w:eastAsia="仿宋" w:cs="仿宋"/>
          <w:color w:val="auto"/>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360" w:lineRule="auto"/>
        <w:rPr>
          <w:rFonts w:ascii="仿宋" w:hAnsi="仿宋" w:eastAsia="仿宋"/>
          <w:b/>
          <w:bCs/>
          <w:sz w:val="24"/>
          <w:szCs w:val="24"/>
        </w:rPr>
      </w:pPr>
      <w:r>
        <w:rPr>
          <w:rFonts w:ascii="仿宋" w:hAnsi="仿宋" w:eastAsia="仿宋" w:cs="仿宋"/>
          <w:b/>
          <w:bCs/>
          <w:sz w:val="24"/>
          <w:szCs w:val="24"/>
        </w:rPr>
        <w:t xml:space="preserve">23.2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357"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rot="0" vert="horz" wrap="square" lIns="91440" tIns="45720" rIns="91440" bIns="45720" anchor="t" anchorCtr="0" upright="1">
                        <a:noAutofit/>
                      </wps:bodyPr>
                    </wps:wsp>
                  </a:graphicData>
                </a:graphic>
              </wp:anchor>
            </w:drawing>
          </mc:Choice>
          <mc:Fallback>
            <w:pict>
              <v:shape id="文本框 72"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YTtUAAAAIAQAA&#10;DwAAAAAAAAABACAAAAAiAAAAZHJzL2Rvd25yZXYueG1sUEsBAhQAFAAAAAgAh07iQP2TWl8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仿宋" w:hAnsi="仿宋" w:eastAsia="仿宋" w:cs="仿宋"/>
          <w:sz w:val="24"/>
          <w:szCs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rPr>
          <w:rFonts w:ascii="仿宋" w:hAnsi="仿宋" w:eastAsia="仿宋"/>
          <w:b/>
          <w:bCs/>
          <w:sz w:val="24"/>
          <w:szCs w:val="24"/>
        </w:rPr>
      </w:pPr>
      <w:r>
        <w:rPr>
          <w:rFonts w:ascii="仿宋" w:hAnsi="仿宋" w:eastAsia="仿宋" w:cs="仿宋"/>
          <w:b/>
          <w:bCs/>
          <w:sz w:val="24"/>
          <w:szCs w:val="24"/>
        </w:rPr>
        <w:t xml:space="preserve">23.3  </w:t>
      </w:r>
    </w:p>
    <w:p>
      <w:pPr>
        <w:spacing w:line="360" w:lineRule="auto"/>
        <w:ind w:left="1619" w:leftChars="771" w:firstLine="1"/>
        <w:rPr>
          <w:rFonts w:ascii="仿宋" w:hAnsi="仿宋" w:eastAsia="仿宋"/>
          <w:sz w:val="24"/>
          <w:szCs w:val="24"/>
        </w:rPr>
      </w:pPr>
      <w: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356" name="文本框 73"/>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rot="0" vert="horz" wrap="square" lIns="91440" tIns="45720" rIns="91440" bIns="45720" anchor="t" anchorCtr="0" upright="1">
                        <a:noAutofit/>
                      </wps:bodyPr>
                    </wps:wsp>
                  </a:graphicData>
                </a:graphic>
              </wp:anchor>
            </w:drawing>
          </mc:Choice>
          <mc:Fallback>
            <w:pict>
              <v:shape id="文本框 73"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MEtodUAAAAJAQAA&#10;DwAAAAAAAAABACAAAAAiAAAAZHJzL2Rvd25yZXYueG1sUEsBAhQAFAAAAAgAh07iQGlC/4s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仿宋" w:hAnsi="仿宋" w:eastAsia="仿宋" w:cs="仿宋"/>
          <w:sz w:val="24"/>
          <w:szCs w:val="24"/>
        </w:rPr>
        <w:t>除属于第</w:t>
      </w:r>
      <w:r>
        <w:rPr>
          <w:rFonts w:ascii="仿宋" w:hAnsi="仿宋" w:eastAsia="仿宋" w:cs="仿宋"/>
          <w:sz w:val="24"/>
          <w:szCs w:val="24"/>
        </w:rPr>
        <w:t>86</w:t>
      </w:r>
      <w:r>
        <w:rPr>
          <w:rFonts w:hint="eastAsia" w:ascii="仿宋" w:hAnsi="仿宋" w:eastAsia="仿宋" w:cs="仿宋"/>
          <w:sz w:val="24"/>
          <w:szCs w:val="24"/>
        </w:rPr>
        <w:t>条规定的争议外，监理工程师在职权范围内的工作，发包人应予认可，但下列事件应事先取得发包人的专项批准：</w:t>
      </w:r>
    </w:p>
    <w:p>
      <w:pPr>
        <w:numPr>
          <w:ilvl w:val="0"/>
          <w:numId w:val="21"/>
        </w:numPr>
        <w:spacing w:line="360" w:lineRule="auto"/>
        <w:ind w:left="1619" w:leftChars="771" w:firstLine="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5.2</w:t>
      </w:r>
      <w:r>
        <w:rPr>
          <w:rFonts w:hint="eastAsia" w:ascii="仿宋" w:hAnsi="仿宋" w:eastAsia="仿宋" w:cs="仿宋"/>
          <w:sz w:val="24"/>
          <w:szCs w:val="24"/>
        </w:rPr>
        <w:t>款规定批准承包人提供的配合施工设计图纸；</w:t>
      </w:r>
    </w:p>
    <w:p>
      <w:pPr>
        <w:numPr>
          <w:ilvl w:val="0"/>
          <w:numId w:val="21"/>
        </w:numPr>
        <w:spacing w:line="360" w:lineRule="auto"/>
        <w:ind w:left="1619" w:leftChars="771" w:firstLine="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7.2</w:t>
      </w:r>
      <w:r>
        <w:rPr>
          <w:rFonts w:hint="eastAsia" w:ascii="仿宋" w:hAnsi="仿宋" w:eastAsia="仿宋" w:cs="仿宋"/>
          <w:sz w:val="24"/>
          <w:szCs w:val="24"/>
        </w:rPr>
        <w:t>款规定同意承包人分包工程；</w:t>
      </w:r>
    </w:p>
    <w:p>
      <w:pPr>
        <w:numPr>
          <w:ilvl w:val="0"/>
          <w:numId w:val="21"/>
        </w:numPr>
        <w:spacing w:line="360" w:lineRule="auto"/>
        <w:ind w:left="1619" w:leftChars="771" w:firstLine="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18.1</w:t>
      </w:r>
      <w:r>
        <w:rPr>
          <w:rFonts w:hint="eastAsia" w:ascii="仿宋" w:hAnsi="仿宋" w:eastAsia="仿宋" w:cs="仿宋"/>
          <w:sz w:val="24"/>
          <w:szCs w:val="24"/>
        </w:rPr>
        <w:t>款规定批准承包人将材料和工程设备、施工设备移出施工场地；</w:t>
      </w:r>
    </w:p>
    <w:p>
      <w:pPr>
        <w:numPr>
          <w:ilvl w:val="0"/>
          <w:numId w:val="21"/>
        </w:numPr>
        <w:spacing w:line="360" w:lineRule="auto"/>
        <w:ind w:left="1619" w:leftChars="771" w:firstLine="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33</w:t>
      </w:r>
      <w:r>
        <w:rPr>
          <w:rFonts w:hint="eastAsia" w:ascii="仿宋" w:hAnsi="仿宋" w:eastAsia="仿宋" w:cs="仿宋"/>
          <w:sz w:val="24"/>
          <w:szCs w:val="24"/>
        </w:rPr>
        <w:t>条规定批准承包人的施工组织设计和工程进度计划；</w:t>
      </w:r>
    </w:p>
    <w:p>
      <w:pPr>
        <w:numPr>
          <w:ilvl w:val="0"/>
          <w:numId w:val="21"/>
        </w:numPr>
        <w:spacing w:line="360" w:lineRule="auto"/>
        <w:ind w:left="1619" w:leftChars="771" w:firstLine="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34.2</w:t>
      </w:r>
      <w:r>
        <w:rPr>
          <w:rFonts w:hint="eastAsia" w:ascii="仿宋" w:hAnsi="仿宋" w:eastAsia="仿宋" w:cs="仿宋"/>
          <w:sz w:val="24"/>
          <w:szCs w:val="24"/>
        </w:rPr>
        <w:t>款规定发出的工程开工令；</w:t>
      </w:r>
    </w:p>
    <w:p>
      <w:pPr>
        <w:numPr>
          <w:ilvl w:val="0"/>
          <w:numId w:val="21"/>
        </w:numPr>
        <w:spacing w:line="360" w:lineRule="auto"/>
        <w:ind w:left="1619" w:leftChars="771" w:firstLine="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37.2</w:t>
      </w:r>
      <w:r>
        <w:rPr>
          <w:rFonts w:hint="eastAsia" w:ascii="仿宋" w:hAnsi="仿宋" w:eastAsia="仿宋" w:cs="仿宋"/>
          <w:sz w:val="24"/>
          <w:szCs w:val="24"/>
        </w:rPr>
        <w:t>款规定发出加快进度的变更指令；</w:t>
      </w:r>
    </w:p>
    <w:p>
      <w:pPr>
        <w:numPr>
          <w:ilvl w:val="0"/>
          <w:numId w:val="21"/>
        </w:numPr>
        <w:spacing w:line="360" w:lineRule="auto"/>
        <w:ind w:left="1619" w:leftChars="771" w:firstLine="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49.6</w:t>
      </w:r>
      <w:r>
        <w:rPr>
          <w:rFonts w:hint="eastAsia" w:ascii="仿宋" w:hAnsi="仿宋" w:eastAsia="仿宋" w:cs="仿宋"/>
          <w:sz w:val="24"/>
          <w:szCs w:val="24"/>
        </w:rPr>
        <w:t>款规定使用替换材料；</w:t>
      </w:r>
    </w:p>
    <w:p>
      <w:pPr>
        <w:numPr>
          <w:ilvl w:val="0"/>
          <w:numId w:val="21"/>
        </w:numPr>
        <w:spacing w:line="360" w:lineRule="auto"/>
        <w:ind w:left="1619" w:leftChars="771" w:firstLine="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63</w:t>
      </w:r>
      <w:r>
        <w:rPr>
          <w:rFonts w:hint="eastAsia" w:ascii="仿宋" w:hAnsi="仿宋" w:eastAsia="仿宋" w:cs="仿宋"/>
          <w:sz w:val="24"/>
          <w:szCs w:val="24"/>
        </w:rPr>
        <w:t>条规定发出使用暂列金额的工作指令；</w:t>
      </w:r>
    </w:p>
    <w:p>
      <w:pPr>
        <w:numPr>
          <w:ilvl w:val="0"/>
          <w:numId w:val="21"/>
        </w:numPr>
        <w:spacing w:line="360" w:lineRule="auto"/>
        <w:ind w:left="1619" w:leftChars="771" w:firstLine="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64</w:t>
      </w:r>
      <w:r>
        <w:rPr>
          <w:rFonts w:hint="eastAsia" w:ascii="仿宋" w:hAnsi="仿宋" w:eastAsia="仿宋" w:cs="仿宋"/>
          <w:sz w:val="24"/>
          <w:szCs w:val="24"/>
        </w:rPr>
        <w:t>条规定发出使用计日工的工作指令；</w:t>
      </w:r>
    </w:p>
    <w:p>
      <w:pPr>
        <w:pStyle w:val="231"/>
        <w:spacing w:line="360" w:lineRule="auto"/>
        <w:ind w:firstLine="1440" w:firstLineChars="600"/>
        <w:jc w:val="lef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）根据第</w:t>
      </w:r>
      <w:r>
        <w:rPr>
          <w:rFonts w:ascii="仿宋" w:hAnsi="仿宋" w:eastAsia="仿宋" w:cs="仿宋"/>
          <w:sz w:val="24"/>
          <w:szCs w:val="24"/>
        </w:rPr>
        <w:t>56</w:t>
      </w:r>
      <w:r>
        <w:rPr>
          <w:rFonts w:hint="eastAsia" w:ascii="仿宋" w:hAnsi="仿宋" w:eastAsia="仿宋" w:cs="仿宋"/>
          <w:sz w:val="24"/>
          <w:szCs w:val="24"/>
        </w:rPr>
        <w:t>条规定指令或批准的工程变更；</w:t>
      </w:r>
    </w:p>
    <w:p>
      <w:pPr>
        <w:pStyle w:val="231"/>
        <w:spacing w:line="360" w:lineRule="auto"/>
        <w:ind w:firstLine="1440" w:firstLineChars="6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）根据第</w:t>
      </w:r>
      <w:r>
        <w:rPr>
          <w:rFonts w:ascii="仿宋" w:hAnsi="仿宋" w:eastAsia="仿宋" w:cs="仿宋"/>
          <w:sz w:val="24"/>
          <w:szCs w:val="24"/>
        </w:rPr>
        <w:t>75</w:t>
      </w:r>
      <w:r>
        <w:rPr>
          <w:rFonts w:hint="eastAsia" w:ascii="仿宋" w:hAnsi="仿宋" w:eastAsia="仿宋" w:cs="仿宋"/>
          <w:sz w:val="24"/>
          <w:szCs w:val="24"/>
        </w:rPr>
        <w:t>条规定指令或确认的现场签证；</w:t>
      </w:r>
    </w:p>
    <w:p>
      <w:pPr>
        <w:spacing w:line="360" w:lineRule="auto"/>
        <w:rPr>
          <w:rFonts w:ascii="仿宋" w:hAnsi="仿宋" w:eastAsia="仿宋"/>
          <w:sz w:val="24"/>
          <w:szCs w:val="24"/>
        </w:rPr>
      </w:pPr>
      <w:r>
        <w:rPr>
          <w:rFonts w:ascii="仿宋" w:hAnsi="仿宋" w:eastAsia="仿宋" w:cs="仿宋"/>
          <w:sz w:val="24"/>
          <w:szCs w:val="24"/>
        </w:rPr>
        <w:t xml:space="preserve">             （12</w:t>
      </w:r>
      <w:r>
        <w:rPr>
          <w:rFonts w:hint="eastAsia" w:ascii="仿宋" w:hAnsi="仿宋" w:eastAsia="仿宋" w:cs="仿宋"/>
          <w:sz w:val="24"/>
          <w:szCs w:val="24"/>
        </w:rPr>
        <w:t>）专用条款约定需要发包人批准的其他事项。</w:t>
      </w:r>
    </w:p>
    <w:p>
      <w:pPr>
        <w:spacing w:line="360" w:lineRule="auto"/>
        <w:rPr>
          <w:rFonts w:ascii="仿宋" w:hAnsi="仿宋" w:eastAsia="仿宋"/>
          <w:b/>
          <w:bCs/>
          <w:sz w:val="24"/>
          <w:szCs w:val="24"/>
        </w:rPr>
      </w:pPr>
      <w: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355"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文本框 74"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mYSoXXAAAACgEA&#10;AA8AAAAAAAAAAQAgAAAAIgAAAGRycy9kb3ducmV2LnhtbFBLAQIUABQAAAAIAIdO4kDtzF4H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仿宋" w:hAnsi="仿宋" w:eastAsia="仿宋" w:cs="仿宋"/>
          <w:b/>
          <w:bCs/>
          <w:sz w:val="24"/>
          <w:szCs w:val="24"/>
        </w:rPr>
        <w:t xml:space="preserve">23.4  </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监理工程师应按照合同约定时间向承包人提供实施合同工程的进度、质量和安全工作所需的批准、确认和通知等指令。</w:t>
      </w:r>
    </w:p>
    <w:p>
      <w:pPr>
        <w:tabs>
          <w:tab w:val="left" w:pos="1260"/>
        </w:tabs>
        <w:spacing w:line="360" w:lineRule="auto"/>
        <w:ind w:left="1619" w:leftChars="771"/>
        <w:rPr>
          <w:rFonts w:ascii="仿宋" w:hAnsi="仿宋" w:eastAsia="仿宋"/>
          <w:b/>
          <w:bCs/>
          <w:sz w:val="24"/>
          <w:szCs w:val="24"/>
        </w:rPr>
      </w:pPr>
      <w:r>
        <w:rPr>
          <w:rFonts w:hint="eastAsia" w:ascii="仿宋" w:hAnsi="仿宋" w:eastAsia="仿宋" w:cs="仿宋"/>
          <w:sz w:val="24"/>
          <w:szCs w:val="24"/>
        </w:rPr>
        <w:t>监理工程师提供的指令，均应采用书面形式。在紧急情况下，监理工程师可发出口头指令，但应在</w:t>
      </w:r>
      <w:r>
        <w:rPr>
          <w:rFonts w:ascii="仿宋" w:hAnsi="仿宋" w:eastAsia="仿宋" w:cs="仿宋"/>
          <w:sz w:val="24"/>
          <w:szCs w:val="24"/>
        </w:rPr>
        <w:t>48</w:t>
      </w:r>
      <w:r>
        <w:rPr>
          <w:rFonts w:hint="eastAsia" w:ascii="仿宋" w:hAnsi="仿宋" w:eastAsia="仿宋" w:cs="仿宋"/>
          <w:sz w:val="24"/>
          <w:szCs w:val="24"/>
        </w:rPr>
        <w:t>小时内给予书面确认。对监理工程师的口头指令，承包人应予执行。如果承包人在监理工程师发出口头指令</w:t>
      </w:r>
      <w:r>
        <w:rPr>
          <w:rFonts w:ascii="仿宋" w:hAnsi="仿宋" w:eastAsia="仿宋" w:cs="仿宋"/>
          <w:sz w:val="24"/>
          <w:szCs w:val="24"/>
        </w:rPr>
        <w:t>48</w:t>
      </w:r>
      <w:r>
        <w:rPr>
          <w:rFonts w:hint="eastAsia" w:ascii="仿宋" w:hAnsi="仿宋" w:eastAsia="仿宋" w:cs="仿宋"/>
          <w:sz w:val="24"/>
          <w:szCs w:val="24"/>
        </w:rPr>
        <w:t>小时后未收到书面确认，则应在接到口头指令后的</w:t>
      </w:r>
      <w:r>
        <w:rPr>
          <w:rFonts w:ascii="仿宋" w:hAnsi="仿宋" w:eastAsia="仿宋" w:cs="仿宋"/>
          <w:sz w:val="24"/>
          <w:szCs w:val="24"/>
        </w:rPr>
        <w:t>7</w:t>
      </w:r>
      <w:r>
        <w:rPr>
          <w:rFonts w:hint="eastAsia" w:ascii="仿宋" w:hAnsi="仿宋" w:eastAsia="仿宋" w:cs="仿宋"/>
          <w:sz w:val="24"/>
          <w:szCs w:val="24"/>
        </w:rPr>
        <w:t>天内向监理工程师发出书面确认函。监理工程师应在承包人发出书面确认函后</w:t>
      </w:r>
      <w:r>
        <w:rPr>
          <w:rFonts w:ascii="仿宋" w:hAnsi="仿宋" w:eastAsia="仿宋" w:cs="仿宋"/>
          <w:sz w:val="24"/>
          <w:szCs w:val="24"/>
        </w:rPr>
        <w:t>48</w:t>
      </w:r>
      <w:r>
        <w:rPr>
          <w:rFonts w:hint="eastAsia" w:ascii="仿宋" w:hAnsi="仿宋" w:eastAsia="仿宋" w:cs="仿宋"/>
          <w:sz w:val="24"/>
          <w:szCs w:val="24"/>
        </w:rPr>
        <w:t>小时内给予答复；逾期未予答复的，视为承包人的书面确认函已被认可。</w:t>
      </w:r>
    </w:p>
    <w:p>
      <w:pPr>
        <w:spacing w:line="360" w:lineRule="auto"/>
        <w:rPr>
          <w:rFonts w:ascii="仿宋" w:hAnsi="仿宋" w:eastAsia="仿宋"/>
          <w:b/>
          <w:bCs/>
          <w:sz w:val="24"/>
          <w:szCs w:val="24"/>
        </w:rPr>
      </w:pPr>
      <w:r>
        <w:rPr>
          <w:rFonts w:ascii="仿宋" w:hAnsi="仿宋" w:eastAsia="仿宋" w:cs="仿宋"/>
          <w:b/>
          <w:bCs/>
          <w:sz w:val="24"/>
          <w:szCs w:val="24"/>
        </w:rPr>
        <w:t xml:space="preserve">23.5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354"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914400" cy="43053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rot="0" vert="horz" wrap="square" lIns="91440" tIns="45720" rIns="91440" bIns="45720" anchor="t" anchorCtr="0" upright="1">
                        <a:noAutofit/>
                      </wps:bodyPr>
                    </wps:wsp>
                  </a:graphicData>
                </a:graphic>
              </wp:anchor>
            </w:drawing>
          </mc:Choice>
          <mc:Fallback>
            <w:pict>
              <v:shape id="文本框 75"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VnfH61AAAAAgBAAAP&#10;AAAAAAAAAAEAIAAAACIAAABkcnMvZG93bnJldi54bWxQSwECFAAUAAAACACHTuJA5p4jeRwCAAAl&#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仿宋" w:hAnsi="仿宋" w:eastAsia="仿宋" w:cs="仿宋"/>
          <w:sz w:val="24"/>
          <w:szCs w:val="24"/>
        </w:rPr>
        <w:t>如果承包人认为监理工程师的指令不合理，应在收到指令后</w:t>
      </w:r>
      <w:r>
        <w:rPr>
          <w:rFonts w:ascii="仿宋" w:hAnsi="仿宋" w:eastAsia="仿宋" w:cs="仿宋"/>
          <w:sz w:val="24"/>
          <w:szCs w:val="24"/>
        </w:rPr>
        <w:t>24</w:t>
      </w:r>
      <w:r>
        <w:rPr>
          <w:rFonts w:hint="eastAsia" w:ascii="仿宋" w:hAnsi="仿宋" w:eastAsia="仿宋" w:cs="仿宋"/>
          <w:sz w:val="24"/>
          <w:szCs w:val="24"/>
        </w:rPr>
        <w:t>小时内向监理工程师提出书面报告，监理工程师应在收到承包人报告后</w:t>
      </w:r>
      <w:r>
        <w:rPr>
          <w:rFonts w:ascii="仿宋" w:hAnsi="仿宋" w:eastAsia="仿宋" w:cs="仿宋"/>
          <w:sz w:val="24"/>
          <w:szCs w:val="24"/>
        </w:rPr>
        <w:t>24</w:t>
      </w:r>
      <w:r>
        <w:rPr>
          <w:rFonts w:hint="eastAsia" w:ascii="仿宋" w:hAnsi="仿宋" w:eastAsia="仿宋" w:cs="仿宋"/>
          <w:sz w:val="24"/>
          <w:szCs w:val="24"/>
        </w:rPr>
        <w:t>小时内做出修改指令或继续执行原指令的决定，并书面通知承包人。逾期不做出决定的，承包人可不执行监理工程师的指令。</w:t>
      </w:r>
    </w:p>
    <w:p>
      <w:pPr>
        <w:spacing w:line="360" w:lineRule="auto"/>
        <w:rPr>
          <w:rFonts w:ascii="仿宋" w:hAnsi="仿宋" w:eastAsia="仿宋"/>
          <w:sz w:val="24"/>
          <w:szCs w:val="24"/>
        </w:rPr>
      </w:pPr>
      <w:r>
        <w:rPr>
          <w:rFonts w:ascii="仿宋" w:hAnsi="仿宋" w:eastAsia="仿宋" w:cs="仿宋"/>
          <w:b/>
          <w:bCs/>
          <w:sz w:val="24"/>
          <w:szCs w:val="24"/>
        </w:rPr>
        <w:t>23.6</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353" name="文本框 76"/>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rot="0" vert="horz" wrap="square" lIns="91440" tIns="45720" rIns="91440" bIns="45720" anchor="t" anchorCtr="0" upright="1">
                        <a:noAutofit/>
                      </wps:bodyPr>
                    </wps:wsp>
                  </a:graphicData>
                </a:graphic>
              </wp:anchor>
            </w:drawing>
          </mc:Choice>
          <mc:Fallback>
            <w:pict>
              <v:shape id="文本框 7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SyGbHWAAAACAEA&#10;AA8AAAAAAAAAAQAgAAAAIgAAAGRycy9kb3ducmV2LnhtbFBLAQIUABQAAAAIAIdO4kAPhJy8HAIA&#10;ACU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仿宋" w:hAnsi="仿宋" w:eastAsia="仿宋" w:cs="仿宋"/>
          <w:sz w:val="24"/>
          <w:szCs w:val="24"/>
        </w:rPr>
        <w:t>监理工程师可按照第</w:t>
      </w:r>
      <w:r>
        <w:rPr>
          <w:rFonts w:ascii="仿宋" w:hAnsi="仿宋" w:eastAsia="仿宋" w:cs="仿宋"/>
          <w:sz w:val="24"/>
          <w:szCs w:val="24"/>
        </w:rPr>
        <w:t>21.3</w:t>
      </w:r>
      <w:r>
        <w:rPr>
          <w:rFonts w:hint="eastAsia" w:ascii="仿宋" w:hAnsi="仿宋" w:eastAsia="仿宋" w:cs="仿宋"/>
          <w:sz w:val="24"/>
          <w:szCs w:val="24"/>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sz w:val="24"/>
          <w:szCs w:val="24"/>
        </w:rPr>
        <w:t>21.3</w:t>
      </w:r>
      <w:r>
        <w:rPr>
          <w:rFonts w:hint="eastAsia" w:ascii="仿宋" w:hAnsi="仿宋" w:eastAsia="仿宋" w:cs="仿宋"/>
          <w:sz w:val="24"/>
          <w:szCs w:val="24"/>
        </w:rPr>
        <w:t>款规定，任何此类任命或撤回均为无效。</w:t>
      </w:r>
    </w:p>
    <w:p>
      <w:pPr>
        <w:spacing w:line="360" w:lineRule="auto"/>
        <w:rPr>
          <w:rFonts w:ascii="仿宋" w:hAnsi="仿宋" w:eastAsia="仿宋"/>
          <w:b/>
          <w:bCs/>
          <w:sz w:val="24"/>
          <w:szCs w:val="24"/>
        </w:rPr>
      </w:pPr>
      <w:r>
        <w:rPr>
          <w:rFonts w:ascii="仿宋" w:hAnsi="仿宋" w:eastAsia="仿宋" w:cs="仿宋"/>
          <w:b/>
          <w:bCs/>
          <w:sz w:val="24"/>
          <w:szCs w:val="24"/>
        </w:rPr>
        <w:t xml:space="preserve">23.7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352"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914400" cy="61087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rot="0" vert="horz" wrap="square" lIns="91440" tIns="45720" rIns="91440" bIns="45720" anchor="t" anchorCtr="0" upright="1">
                        <a:noAutofit/>
                      </wps:bodyPr>
                    </wps:wsp>
                  </a:graphicData>
                </a:graphic>
              </wp:anchor>
            </w:drawing>
          </mc:Choice>
          <mc:Fallback>
            <w:pict>
              <v:shape id="文本框 77"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qHM/WAAAACQEA&#10;AA8AAAAAAAAAAQAgAAAAIgAAAGRycy9kb3ducmV2LnhtbFBLAQIUABQAAAAIAIdO4kBCdUSvHAIA&#10;ACU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仿宋" w:hAnsi="仿宋" w:eastAsia="仿宋" w:cs="仿宋"/>
          <w:sz w:val="24"/>
          <w:szCs w:val="24"/>
        </w:rPr>
        <w:t>监理工程师（含其代表）未能正确完成本合同约定的全部义务，或工作出现失误，导致费用的增加和（或）延误的工期，由发包人承担；给承包人造成损失的，发包人应予赔偿。</w:t>
      </w:r>
    </w:p>
    <w:p>
      <w:pPr>
        <w:tabs>
          <w:tab w:val="left" w:pos="1260"/>
        </w:tabs>
        <w:spacing w:line="360" w:lineRule="auto"/>
        <w:rPr>
          <w:rFonts w:ascii="仿宋" w:hAnsi="仿宋" w:eastAsia="仿宋" w:cs="仿宋"/>
          <w:b/>
          <w:bCs/>
          <w:sz w:val="24"/>
          <w:szCs w:val="24"/>
          <w:u w:val="single"/>
        </w:rPr>
      </w:pPr>
    </w:p>
    <w:p>
      <w:pPr>
        <w:pStyle w:val="7"/>
        <w:tabs>
          <w:tab w:val="left" w:pos="420"/>
        </w:tabs>
        <w:ind w:left="720"/>
        <w:rPr>
          <w:rFonts w:ascii="仿宋" w:hAnsi="仿宋" w:eastAsia="仿宋"/>
        </w:rPr>
      </w:pPr>
      <w:bookmarkStart w:id="162" w:name="_Toc469384004"/>
      <w:bookmarkStart w:id="163" w:name="_Toc20588"/>
      <w:bookmarkStart w:id="164" w:name="_Toc25653630"/>
      <w:r>
        <w:rPr>
          <w:rFonts w:ascii="仿宋" w:hAnsi="仿宋" w:eastAsia="仿宋" w:cs="仿宋"/>
        </w:rPr>
        <w:t xml:space="preserve">24  </w:t>
      </w:r>
      <w:r>
        <w:rPr>
          <w:rFonts w:hint="eastAsia" w:ascii="仿宋" w:hAnsi="仿宋" w:eastAsia="仿宋" w:cs="仿宋"/>
        </w:rPr>
        <w:t>造价工程师</w:t>
      </w:r>
      <w:bookmarkEnd w:id="162"/>
      <w:bookmarkEnd w:id="163"/>
      <w:bookmarkEnd w:id="164"/>
    </w:p>
    <w:p>
      <w:pPr>
        <w:tabs>
          <w:tab w:val="left" w:pos="1260"/>
        </w:tabs>
        <w:spacing w:line="400" w:lineRule="exact"/>
        <w:rPr>
          <w:rFonts w:ascii="仿宋" w:hAnsi="仿宋" w:eastAsia="仿宋"/>
          <w:b/>
          <w:bCs/>
          <w:sz w:val="24"/>
          <w:szCs w:val="24"/>
        </w:rPr>
      </w:pPr>
      <w:r>
        <w:rPr>
          <w:rFonts w:ascii="仿宋" w:hAnsi="仿宋" w:eastAsia="仿宋" w:cs="仿宋"/>
          <w:b/>
          <w:bCs/>
          <w:sz w:val="24"/>
          <w:szCs w:val="24"/>
        </w:rPr>
        <w:t xml:space="preserve">24.1                                                   </w:t>
      </w:r>
    </w:p>
    <w:p>
      <w:pPr>
        <w:pStyle w:val="31"/>
        <w:tabs>
          <w:tab w:val="left" w:pos="1260"/>
          <w:tab w:val="left" w:pos="1620"/>
        </w:tabs>
        <w:ind w:left="1703" w:leftChars="771"/>
        <w:rPr>
          <w:rFonts w:ascii="仿宋" w:hAnsi="仿宋" w:eastAsia="仿宋"/>
          <w:color w:val="auto"/>
        </w:rPr>
      </w:pPr>
      <w:r>
        <w:rPr>
          <w:color w:val="auto"/>
          <w:lang w:val="en-US"/>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351"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rot="0" vert="horz" wrap="square" lIns="91440" tIns="45720" rIns="91440" bIns="45720" anchor="t" anchorCtr="0" upright="1">
                        <a:noAutofit/>
                      </wps:bodyPr>
                    </wps:wsp>
                  </a:graphicData>
                </a:graphic>
              </wp:anchor>
            </w:drawing>
          </mc:Choice>
          <mc:Fallback>
            <w:pict>
              <v:shape id="文本框 78"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6OTFDTAAAACAEAAA8A&#10;AAAAAAAAAQAgAAAAIgAAAGRycy9kb3ducmV2LnhtbFBLAQIUABQAAAAIAIdO4kC2MmuwHAIAACUE&#10;AAAOAAAAAAAAAAEAIAAAACIBAABkcnMvZTJvRG9jLnhtbFBLBQYAAAAABgAGAFkBAACw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仿宋" w:hAnsi="仿宋" w:eastAsia="仿宋" w:cs="仿宋"/>
          <w:color w:val="auto"/>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360" w:lineRule="auto"/>
        <w:rPr>
          <w:rFonts w:ascii="仿宋" w:hAnsi="仿宋" w:eastAsia="仿宋"/>
          <w:b/>
          <w:bCs/>
          <w:sz w:val="24"/>
          <w:szCs w:val="24"/>
        </w:rPr>
      </w:pPr>
      <w:r>
        <w:rPr>
          <w:rFonts w:ascii="仿宋" w:hAnsi="仿宋" w:eastAsia="仿宋" w:cs="仿宋"/>
          <w:b/>
          <w:bCs/>
          <w:sz w:val="24"/>
          <w:szCs w:val="24"/>
        </w:rPr>
        <w:t xml:space="preserve">24.2  </w:t>
      </w:r>
    </w:p>
    <w:p>
      <w:pPr>
        <w:tabs>
          <w:tab w:val="left" w:pos="126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350"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914400" cy="42799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rot="0" vert="horz" wrap="square" lIns="91440" tIns="45720" rIns="91440" bIns="45720" anchor="t" anchorCtr="0" upright="1">
                        <a:noAutofit/>
                      </wps:bodyPr>
                    </wps:wsp>
                  </a:graphicData>
                </a:graphic>
              </wp:anchor>
            </w:drawing>
          </mc:Choice>
          <mc:Fallback>
            <w:pict>
              <v:shape id="文本框 79"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KK2o9UAAAAIAQAA&#10;DwAAAAAAAAABACAAAAAiAAAAZHJzL2Rvd25yZXYueG1sUEsBAhQAFAAAAAgAh07iQGR/MXc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仿宋" w:hAnsi="仿宋" w:eastAsia="仿宋" w:cs="仿宋"/>
          <w:sz w:val="24"/>
          <w:szCs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60" w:lineRule="auto"/>
        <w:rPr>
          <w:rFonts w:ascii="仿宋" w:hAnsi="仿宋" w:eastAsia="仿宋"/>
          <w:b/>
          <w:bCs/>
          <w:sz w:val="24"/>
          <w:szCs w:val="24"/>
        </w:rPr>
      </w:pPr>
      <w:r>
        <w:rPr>
          <w:rFonts w:ascii="仿宋" w:hAnsi="仿宋" w:eastAsia="仿宋" w:cs="仿宋"/>
          <w:b/>
          <w:bCs/>
          <w:sz w:val="24"/>
          <w:szCs w:val="24"/>
        </w:rPr>
        <w:t xml:space="preserve">24.3  </w:t>
      </w:r>
    </w:p>
    <w:p>
      <w:pPr>
        <w:tabs>
          <w:tab w:val="left" w:pos="126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349" name="文本框 80"/>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rot="0" vert="horz" wrap="square" lIns="91440" tIns="45720" rIns="91440" bIns="45720" anchor="t" anchorCtr="0" upright="1">
                        <a:noAutofit/>
                      </wps:bodyPr>
                    </wps:wsp>
                  </a:graphicData>
                </a:graphic>
              </wp:anchor>
            </w:drawing>
          </mc:Choice>
          <mc:Fallback>
            <w:pict>
              <v:shape id="文本框 80"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7vLnbUAAAABwEAAA8A&#10;AAAAAAAAAQAgAAAAIgAAAGRycy9kb3ducmV2LnhtbFBLAQIUABQAAAAIAIdO4kCaQH89GwIAACU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仿宋" w:hAnsi="仿宋" w:eastAsia="仿宋" w:cs="仿宋"/>
          <w:sz w:val="24"/>
          <w:szCs w:val="24"/>
        </w:rPr>
        <w:t>除属于第</w:t>
      </w:r>
      <w:r>
        <w:rPr>
          <w:rFonts w:ascii="仿宋" w:hAnsi="仿宋" w:eastAsia="仿宋" w:cs="仿宋"/>
          <w:sz w:val="24"/>
          <w:szCs w:val="24"/>
        </w:rPr>
        <w:t>86</w:t>
      </w:r>
      <w:r>
        <w:rPr>
          <w:rFonts w:hint="eastAsia" w:ascii="仿宋" w:hAnsi="仿宋" w:eastAsia="仿宋" w:cs="仿宋"/>
          <w:sz w:val="24"/>
          <w:szCs w:val="24"/>
        </w:rPr>
        <w:t>条规定的争议外，造价工程师在职权范围内的工作，发包人应予认可，但下列事件应事先取得发包人的专项批准：</w:t>
      </w:r>
    </w:p>
    <w:p>
      <w:pPr>
        <w:numPr>
          <w:ilvl w:val="0"/>
          <w:numId w:val="22"/>
        </w:numPr>
        <w:tabs>
          <w:tab w:val="left" w:pos="2160"/>
        </w:tabs>
        <w:spacing w:line="360" w:lineRule="auto"/>
        <w:ind w:left="1619" w:leftChars="77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63</w:t>
      </w:r>
      <w:r>
        <w:rPr>
          <w:rFonts w:hint="eastAsia" w:ascii="仿宋" w:hAnsi="仿宋" w:eastAsia="仿宋" w:cs="仿宋"/>
          <w:sz w:val="24"/>
          <w:szCs w:val="24"/>
        </w:rPr>
        <w:t>条规定使用暂列金额；</w:t>
      </w:r>
    </w:p>
    <w:p>
      <w:pPr>
        <w:numPr>
          <w:ilvl w:val="0"/>
          <w:numId w:val="22"/>
        </w:numPr>
        <w:tabs>
          <w:tab w:val="left" w:pos="2160"/>
        </w:tabs>
        <w:spacing w:line="360" w:lineRule="auto"/>
        <w:ind w:left="1619" w:leftChars="77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64</w:t>
      </w:r>
      <w:r>
        <w:rPr>
          <w:rFonts w:hint="eastAsia" w:ascii="仿宋" w:hAnsi="仿宋" w:eastAsia="仿宋" w:cs="仿宋"/>
          <w:sz w:val="24"/>
          <w:szCs w:val="24"/>
        </w:rPr>
        <w:t>条规定使用计日工；</w:t>
      </w:r>
    </w:p>
    <w:p>
      <w:pPr>
        <w:numPr>
          <w:ilvl w:val="0"/>
          <w:numId w:val="22"/>
        </w:numPr>
        <w:tabs>
          <w:tab w:val="left" w:pos="2160"/>
        </w:tabs>
        <w:spacing w:line="360" w:lineRule="auto"/>
        <w:ind w:left="1619" w:leftChars="77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65</w:t>
      </w:r>
      <w:r>
        <w:rPr>
          <w:rFonts w:hint="eastAsia" w:ascii="仿宋" w:hAnsi="仿宋" w:eastAsia="仿宋" w:cs="仿宋"/>
          <w:sz w:val="24"/>
          <w:szCs w:val="24"/>
        </w:rPr>
        <w:t>条规定使用暂估价；</w:t>
      </w:r>
    </w:p>
    <w:p>
      <w:pPr>
        <w:numPr>
          <w:ilvl w:val="0"/>
          <w:numId w:val="22"/>
        </w:numPr>
        <w:tabs>
          <w:tab w:val="left" w:pos="2160"/>
        </w:tabs>
        <w:spacing w:line="360" w:lineRule="auto"/>
        <w:ind w:left="1619" w:leftChars="77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66</w:t>
      </w:r>
      <w:r>
        <w:rPr>
          <w:rFonts w:hint="eastAsia" w:ascii="仿宋" w:hAnsi="仿宋" w:eastAsia="仿宋" w:cs="仿宋"/>
          <w:sz w:val="24"/>
          <w:szCs w:val="24"/>
        </w:rPr>
        <w:t>条确定的提前竣工奖与误期赔偿费；</w:t>
      </w:r>
    </w:p>
    <w:p>
      <w:pPr>
        <w:numPr>
          <w:ilvl w:val="0"/>
          <w:numId w:val="22"/>
        </w:numPr>
        <w:tabs>
          <w:tab w:val="left" w:pos="2160"/>
        </w:tabs>
        <w:spacing w:line="360" w:lineRule="auto"/>
        <w:ind w:left="1619" w:leftChars="77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67</w:t>
      </w:r>
      <w:r>
        <w:rPr>
          <w:rFonts w:hint="eastAsia" w:ascii="仿宋" w:hAnsi="仿宋" w:eastAsia="仿宋" w:cs="仿宋"/>
          <w:sz w:val="24"/>
          <w:szCs w:val="24"/>
        </w:rPr>
        <w:t>条确定的工程优质费；</w:t>
      </w:r>
    </w:p>
    <w:p>
      <w:pPr>
        <w:numPr>
          <w:ilvl w:val="0"/>
          <w:numId w:val="22"/>
        </w:numPr>
        <w:tabs>
          <w:tab w:val="left" w:pos="2160"/>
        </w:tabs>
        <w:spacing w:line="360" w:lineRule="auto"/>
        <w:ind w:left="1619" w:leftChars="77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68.2</w:t>
      </w:r>
      <w:r>
        <w:rPr>
          <w:rFonts w:hint="eastAsia" w:ascii="仿宋" w:hAnsi="仿宋" w:eastAsia="仿宋" w:cs="仿宋"/>
          <w:sz w:val="24"/>
          <w:szCs w:val="24"/>
        </w:rPr>
        <w:t>款规定事件调整的合同价款；</w:t>
      </w:r>
    </w:p>
    <w:p>
      <w:pPr>
        <w:numPr>
          <w:ilvl w:val="0"/>
          <w:numId w:val="22"/>
        </w:numPr>
        <w:tabs>
          <w:tab w:val="left" w:pos="2160"/>
        </w:tabs>
        <w:spacing w:line="360" w:lineRule="auto"/>
        <w:ind w:left="1619" w:leftChars="771"/>
        <w:rPr>
          <w:rFonts w:ascii="仿宋" w:hAnsi="仿宋" w:eastAsia="仿宋"/>
          <w:sz w:val="24"/>
          <w:szCs w:val="24"/>
        </w:rPr>
      </w:pPr>
      <w:r>
        <w:rPr>
          <w:rFonts w:hint="eastAsia" w:ascii="仿宋" w:hAnsi="仿宋" w:eastAsia="仿宋" w:cs="仿宋"/>
          <w:sz w:val="24"/>
          <w:szCs w:val="24"/>
        </w:rPr>
        <w:t>专用条款约定需要发包人批准的其他事项。</w:t>
      </w:r>
    </w:p>
    <w:p>
      <w:pPr>
        <w:spacing w:line="400" w:lineRule="exact"/>
        <w:rPr>
          <w:rFonts w:ascii="仿宋" w:hAnsi="仿宋" w:eastAsia="仿宋"/>
          <w:b/>
          <w:bCs/>
          <w:sz w:val="24"/>
          <w:szCs w:val="24"/>
        </w:rPr>
      </w:pPr>
      <w:r>
        <w:rPr>
          <w:rFonts w:ascii="仿宋" w:hAnsi="仿宋" w:eastAsia="仿宋" w:cs="仿宋"/>
          <w:b/>
          <w:bCs/>
          <w:sz w:val="24"/>
          <w:szCs w:val="24"/>
        </w:rPr>
        <w:t xml:space="preserve">24.4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348"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1092200" cy="43434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文本框 81"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vGN8nVAAAABwEA&#10;AA8AAAAAAAAAAQAgAAAAIgAAAGRycy9kb3ducmV2LnhtbFBLAQIUABQAAAAIAIdO4kCshQ2D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仿宋" w:hAnsi="仿宋" w:eastAsia="仿宋" w:cs="仿宋"/>
          <w:sz w:val="24"/>
          <w:szCs w:val="24"/>
        </w:rPr>
        <w:t>造价工程师应按照合同约定时间向承包人提供实施合同工程的工程造价工作所需的核实、调整和通知等指令。</w:t>
      </w:r>
    </w:p>
    <w:p>
      <w:pPr>
        <w:tabs>
          <w:tab w:val="left" w:pos="1260"/>
        </w:tabs>
        <w:spacing w:line="360" w:lineRule="auto"/>
        <w:ind w:left="1619" w:leftChars="771"/>
        <w:rPr>
          <w:rFonts w:ascii="仿宋" w:hAnsi="仿宋" w:eastAsia="仿宋"/>
          <w:sz w:val="24"/>
          <w:szCs w:val="24"/>
        </w:rPr>
      </w:pPr>
      <w:r>
        <w:rPr>
          <w:rFonts w:hint="eastAsia" w:ascii="仿宋" w:hAnsi="仿宋" w:eastAsia="仿宋" w:cs="仿宋"/>
          <w:sz w:val="24"/>
          <w:szCs w:val="24"/>
        </w:rPr>
        <w:t>造价工程师提供的指令，均应采用书面形式。在紧急情况下，造价工程师可发出口头指令，但应在</w:t>
      </w:r>
      <w:r>
        <w:rPr>
          <w:rFonts w:ascii="仿宋" w:hAnsi="仿宋" w:eastAsia="仿宋" w:cs="仿宋"/>
          <w:sz w:val="24"/>
          <w:szCs w:val="24"/>
        </w:rPr>
        <w:t>48</w:t>
      </w:r>
      <w:r>
        <w:rPr>
          <w:rFonts w:hint="eastAsia" w:ascii="仿宋" w:hAnsi="仿宋" w:eastAsia="仿宋" w:cs="仿宋"/>
          <w:sz w:val="24"/>
          <w:szCs w:val="24"/>
        </w:rPr>
        <w:t>小时内给予书面确认。对造价工程师的口头指令，承包人应予执行。如果承包人在造价工程师发出的口头指令</w:t>
      </w:r>
      <w:r>
        <w:rPr>
          <w:rFonts w:ascii="仿宋" w:hAnsi="仿宋" w:eastAsia="仿宋" w:cs="仿宋"/>
          <w:sz w:val="24"/>
          <w:szCs w:val="24"/>
        </w:rPr>
        <w:t>48</w:t>
      </w:r>
      <w:r>
        <w:rPr>
          <w:rFonts w:hint="eastAsia" w:ascii="仿宋" w:hAnsi="仿宋" w:eastAsia="仿宋" w:cs="仿宋"/>
          <w:sz w:val="24"/>
          <w:szCs w:val="24"/>
        </w:rPr>
        <w:t>小时后未收到书面确认，则应在接到口头指令后的</w:t>
      </w:r>
      <w:r>
        <w:rPr>
          <w:rFonts w:ascii="仿宋" w:hAnsi="仿宋" w:eastAsia="仿宋" w:cs="仿宋"/>
          <w:sz w:val="24"/>
          <w:szCs w:val="24"/>
        </w:rPr>
        <w:t>7</w:t>
      </w:r>
      <w:r>
        <w:rPr>
          <w:rFonts w:hint="eastAsia" w:ascii="仿宋" w:hAnsi="仿宋" w:eastAsia="仿宋" w:cs="仿宋"/>
          <w:sz w:val="24"/>
          <w:szCs w:val="24"/>
        </w:rPr>
        <w:t>天内向造价工程师发出书面确认函。造价工程师应在承包人发出书面确认函后</w:t>
      </w:r>
      <w:r>
        <w:rPr>
          <w:rFonts w:ascii="仿宋" w:hAnsi="仿宋" w:eastAsia="仿宋" w:cs="仿宋"/>
          <w:sz w:val="24"/>
          <w:szCs w:val="24"/>
        </w:rPr>
        <w:t>48</w:t>
      </w:r>
      <w:r>
        <w:rPr>
          <w:rFonts w:hint="eastAsia" w:ascii="仿宋" w:hAnsi="仿宋" w:eastAsia="仿宋" w:cs="仿宋"/>
          <w:sz w:val="24"/>
          <w:szCs w:val="24"/>
        </w:rPr>
        <w:t>小时内给予答复；逾期未予答复的，视为承包人的书面确认函已被认可。</w:t>
      </w:r>
    </w:p>
    <w:p>
      <w:pPr>
        <w:tabs>
          <w:tab w:val="left" w:pos="1260"/>
        </w:tabs>
        <w:spacing w:line="360" w:lineRule="auto"/>
        <w:rPr>
          <w:rFonts w:ascii="仿宋" w:hAnsi="仿宋" w:eastAsia="仿宋"/>
          <w:b/>
          <w:bCs/>
          <w:sz w:val="24"/>
          <w:szCs w:val="24"/>
        </w:rPr>
      </w:pPr>
      <w:r>
        <w:rPr>
          <w:rFonts w:ascii="仿宋" w:hAnsi="仿宋" w:eastAsia="仿宋" w:cs="仿宋"/>
          <w:b/>
          <w:bCs/>
          <w:sz w:val="24"/>
          <w:szCs w:val="24"/>
        </w:rPr>
        <w:t xml:space="preserve">24.5  </w:t>
      </w:r>
    </w:p>
    <w:p>
      <w:pPr>
        <w:tabs>
          <w:tab w:val="left" w:pos="126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347"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rot="0" vert="horz" wrap="square" lIns="91440" tIns="45720" rIns="91440" bIns="45720" anchor="t" anchorCtr="0" upright="1">
                        <a:noAutofit/>
                      </wps:bodyPr>
                    </wps:wsp>
                  </a:graphicData>
                </a:graphic>
              </wp:anchor>
            </w:drawing>
          </mc:Choice>
          <mc:Fallback>
            <w:pict>
              <v:shape id="文本框 82"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qNdRdUAAAAIAQAA&#10;DwAAAAAAAAABACAAAAAiAAAAZHJzL2Rvd25yZXYueG1sUEsBAhQAFAAAAAgAh07iQFZunBk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仿宋" w:hAnsi="仿宋" w:eastAsia="仿宋" w:cs="仿宋"/>
          <w:sz w:val="24"/>
          <w:szCs w:val="24"/>
        </w:rPr>
        <w:t>如果承包人认为造价工程师的指令不合理，应在收到指令后</w:t>
      </w:r>
      <w:r>
        <w:rPr>
          <w:rFonts w:ascii="仿宋" w:hAnsi="仿宋" w:eastAsia="仿宋" w:cs="仿宋"/>
          <w:sz w:val="24"/>
          <w:szCs w:val="24"/>
        </w:rPr>
        <w:t>24</w:t>
      </w:r>
      <w:r>
        <w:rPr>
          <w:rFonts w:hint="eastAsia" w:ascii="仿宋" w:hAnsi="仿宋" w:eastAsia="仿宋" w:cs="仿宋"/>
          <w:sz w:val="24"/>
          <w:szCs w:val="24"/>
        </w:rPr>
        <w:t>小时内向造价工程师提出书面报告，造价工程师应在收到承包人报告后</w:t>
      </w:r>
      <w:r>
        <w:rPr>
          <w:rFonts w:ascii="仿宋" w:hAnsi="仿宋" w:eastAsia="仿宋" w:cs="仿宋"/>
          <w:sz w:val="24"/>
          <w:szCs w:val="24"/>
        </w:rPr>
        <w:t>24</w:t>
      </w:r>
      <w:r>
        <w:rPr>
          <w:rFonts w:hint="eastAsia" w:ascii="仿宋" w:hAnsi="仿宋" w:eastAsia="仿宋" w:cs="仿宋"/>
          <w:sz w:val="24"/>
          <w:szCs w:val="24"/>
        </w:rPr>
        <w:t>小时内做出修改指令或继续执行原指令的决定，并书面通知承包人。逾期不做出决定的，承包人可不执行造价工程师的指令。</w:t>
      </w:r>
    </w:p>
    <w:p>
      <w:pPr>
        <w:tabs>
          <w:tab w:val="left" w:pos="1260"/>
        </w:tabs>
        <w:spacing w:line="360" w:lineRule="auto"/>
        <w:rPr>
          <w:rFonts w:ascii="仿宋" w:hAnsi="仿宋" w:eastAsia="仿宋"/>
          <w:b/>
          <w:bCs/>
          <w:sz w:val="24"/>
          <w:szCs w:val="24"/>
        </w:rPr>
      </w:pPr>
      <w:r>
        <w:rPr>
          <w:rFonts w:ascii="仿宋" w:hAnsi="仿宋" w:eastAsia="仿宋" w:cs="仿宋"/>
          <w:b/>
          <w:bCs/>
          <w:sz w:val="24"/>
          <w:szCs w:val="24"/>
        </w:rPr>
        <w:t xml:space="preserve">24.6  </w:t>
      </w:r>
    </w:p>
    <w:p>
      <w:pPr>
        <w:tabs>
          <w:tab w:val="left" w:pos="126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46"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wps:txbx>
                      <wps:bodyPr rot="0" vert="horz" wrap="square" lIns="91440" tIns="45720" rIns="91440" bIns="45720" anchor="t" anchorCtr="0" upright="1">
                        <a:noAutofit/>
                      </wps:bodyPr>
                    </wps:wsp>
                  </a:graphicData>
                </a:graphic>
              </wp:anchor>
            </w:drawing>
          </mc:Choice>
          <mc:Fallback>
            <w:pict>
              <v:shape id="文本框 83"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MVzVu0cAgAA&#10;JQQAAA4AAAAAAAAAAQAgAAAAJAEAAGRycy9lMm9Eb2MueG1sUEsFBgAAAAAGAAYAWQEAALIFAAAA&#10;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仿宋" w:hAnsi="仿宋" w:eastAsia="仿宋" w:cs="仿宋"/>
          <w:sz w:val="24"/>
          <w:szCs w:val="24"/>
        </w:rPr>
        <w:t>造价工程师可按照第</w:t>
      </w:r>
      <w:r>
        <w:rPr>
          <w:rFonts w:ascii="仿宋" w:hAnsi="仿宋" w:eastAsia="仿宋" w:cs="仿宋"/>
          <w:sz w:val="24"/>
          <w:szCs w:val="24"/>
        </w:rPr>
        <w:t>21.3</w:t>
      </w:r>
      <w:r>
        <w:rPr>
          <w:rFonts w:hint="eastAsia" w:ascii="仿宋" w:hAnsi="仿宋" w:eastAsia="仿宋" w:cs="仿宋"/>
          <w:sz w:val="24"/>
          <w:szCs w:val="24"/>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sz w:val="24"/>
          <w:szCs w:val="24"/>
        </w:rPr>
        <w:t>21.3</w:t>
      </w:r>
      <w:r>
        <w:rPr>
          <w:rFonts w:hint="eastAsia" w:ascii="仿宋" w:hAnsi="仿宋" w:eastAsia="仿宋" w:cs="仿宋"/>
          <w:sz w:val="24"/>
          <w:szCs w:val="24"/>
        </w:rPr>
        <w:t>款规定，任何此类任命或撤回均为无效。</w:t>
      </w:r>
    </w:p>
    <w:p>
      <w:pPr>
        <w:tabs>
          <w:tab w:val="left" w:pos="1260"/>
        </w:tabs>
        <w:spacing w:line="360" w:lineRule="auto"/>
        <w:rPr>
          <w:rFonts w:ascii="仿宋" w:hAnsi="仿宋" w:eastAsia="仿宋"/>
          <w:sz w:val="24"/>
          <w:szCs w:val="24"/>
        </w:rPr>
      </w:pPr>
      <w:r>
        <w:rPr>
          <w:rFonts w:ascii="仿宋" w:hAnsi="仿宋" w:eastAsia="仿宋" w:cs="仿宋"/>
          <w:b/>
          <w:bCs/>
          <w:sz w:val="24"/>
          <w:szCs w:val="24"/>
        </w:rPr>
        <w:t>24.7</w:t>
      </w:r>
    </w:p>
    <w:p>
      <w:pPr>
        <w:tabs>
          <w:tab w:val="left" w:pos="1260"/>
        </w:tabs>
        <w:spacing w:line="360" w:lineRule="auto"/>
        <w:ind w:left="1619" w:leftChars="771"/>
        <w:rPr>
          <w:rFonts w:ascii="仿宋" w:hAnsi="仿宋" w:eastAsia="仿宋"/>
          <w:sz w:val="24"/>
          <w:szCs w:val="24"/>
        </w:rPr>
      </w:pPr>
      <w: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45"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rot="0" vert="horz" wrap="square" lIns="91440" tIns="45720" rIns="91440" bIns="45720" anchor="t" anchorCtr="0" upright="1">
                        <a:noAutofit/>
                      </wps:bodyPr>
                    </wps:wsp>
                  </a:graphicData>
                </a:graphic>
              </wp:anchor>
            </w:drawing>
          </mc:Choice>
          <mc:Fallback>
            <w:pict>
              <v:shape id="文本框 84"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sn6TLVAAAABwEA&#10;AA8AAAAAAAAAAQAgAAAAIgAAAGRycy9kb3ducmV2LnhtbFBLAQIUABQAAAAIAIdO4kDQlweZ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仿宋" w:hAnsi="仿宋" w:eastAsia="仿宋" w:cs="仿宋"/>
          <w:sz w:val="24"/>
          <w:szCs w:val="24"/>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60" w:lineRule="auto"/>
        <w:rPr>
          <w:rFonts w:ascii="仿宋" w:hAnsi="仿宋" w:eastAsia="仿宋" w:cs="仿宋"/>
          <w:b/>
          <w:bCs/>
          <w:sz w:val="24"/>
          <w:szCs w:val="24"/>
          <w:u w:val="single"/>
        </w:rPr>
      </w:pPr>
    </w:p>
    <w:p>
      <w:pPr>
        <w:pStyle w:val="7"/>
        <w:tabs>
          <w:tab w:val="left" w:pos="420"/>
        </w:tabs>
        <w:ind w:left="720"/>
        <w:rPr>
          <w:rFonts w:ascii="仿宋" w:hAnsi="仿宋" w:eastAsia="仿宋"/>
        </w:rPr>
      </w:pPr>
      <w:bookmarkStart w:id="165" w:name="_Toc469384005"/>
      <w:bookmarkStart w:id="166" w:name="_Toc25653631"/>
      <w:bookmarkStart w:id="167" w:name="_Toc20221"/>
      <w:r>
        <w:rPr>
          <w:rFonts w:ascii="仿宋" w:hAnsi="仿宋" w:eastAsia="仿宋" w:cs="仿宋"/>
        </w:rPr>
        <w:t xml:space="preserve">25  </w:t>
      </w:r>
      <w:r>
        <w:rPr>
          <w:rFonts w:hint="eastAsia" w:ascii="仿宋" w:hAnsi="仿宋" w:eastAsia="仿宋" w:cs="仿宋"/>
        </w:rPr>
        <w:t>承包人代表</w:t>
      </w:r>
      <w:bookmarkEnd w:id="165"/>
      <w:bookmarkEnd w:id="166"/>
      <w:bookmarkEnd w:id="167"/>
    </w:p>
    <w:p>
      <w:pPr>
        <w:tabs>
          <w:tab w:val="left" w:pos="540"/>
          <w:tab w:val="left" w:pos="720"/>
        </w:tabs>
        <w:spacing w:line="360" w:lineRule="auto"/>
        <w:rPr>
          <w:rFonts w:ascii="仿宋" w:hAnsi="仿宋" w:eastAsia="仿宋"/>
          <w:b/>
          <w:bCs/>
          <w:sz w:val="24"/>
          <w:szCs w:val="24"/>
        </w:rPr>
      </w:pPr>
      <w:r>
        <w:rPr>
          <w:rFonts w:ascii="仿宋" w:hAnsi="仿宋" w:eastAsia="仿宋" w:cs="仿宋"/>
          <w:b/>
          <w:bCs/>
          <w:sz w:val="24"/>
          <w:szCs w:val="24"/>
        </w:rPr>
        <w:t xml:space="preserve">25.1                                 </w:t>
      </w:r>
    </w:p>
    <w:p>
      <w:pPr>
        <w:pStyle w:val="31"/>
        <w:tabs>
          <w:tab w:val="left" w:pos="540"/>
          <w:tab w:val="left" w:pos="720"/>
        </w:tabs>
        <w:ind w:left="1703" w:leftChars="771"/>
        <w:rPr>
          <w:rFonts w:ascii="仿宋" w:hAnsi="仿宋" w:eastAsia="仿宋"/>
          <w:color w:val="auto"/>
        </w:rPr>
      </w:pPr>
      <w:r>
        <w:rPr>
          <w:color w:val="auto"/>
          <w:lang w:val="en-US"/>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344" name="文本框 85"/>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wps:txbx>
                      <wps:bodyPr rot="0" vert="horz" wrap="square" lIns="91440" tIns="45720" rIns="91440" bIns="45720" anchor="t" anchorCtr="0" upright="1">
                        <a:noAutofit/>
                      </wps:bodyPr>
                    </wps:wsp>
                  </a:graphicData>
                </a:graphic>
              </wp:anchor>
            </w:drawing>
          </mc:Choice>
          <mc:Fallback>
            <w:pict>
              <v:shape id="文本框 85"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XOqyNQAAAAHAQAADwAA&#10;AAAAAAABACAAAAAiAAAAZHJzL2Rvd25yZXYueG1sUEsBAhQAFAAAAAgAh07iQK4+55IaAgAAJQ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仿宋" w:hAnsi="仿宋" w:eastAsia="仿宋" w:cs="仿宋"/>
          <w:color w:val="auto"/>
        </w:rPr>
        <w:t>承包人应依据第</w:t>
      </w:r>
      <w:r>
        <w:rPr>
          <w:rFonts w:ascii="仿宋" w:hAnsi="仿宋" w:eastAsia="仿宋" w:cs="仿宋"/>
          <w:color w:val="auto"/>
        </w:rPr>
        <w:t>21.2</w:t>
      </w:r>
      <w:r>
        <w:rPr>
          <w:rFonts w:hint="eastAsia" w:ascii="仿宋" w:hAnsi="仿宋" w:eastAsia="仿宋" w:cs="仿宋"/>
          <w:color w:val="auto"/>
        </w:rPr>
        <w:t>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60" w:lineRule="auto"/>
        <w:rPr>
          <w:rFonts w:ascii="仿宋" w:hAnsi="仿宋" w:eastAsia="仿宋"/>
          <w:b/>
          <w:bCs/>
          <w:sz w:val="24"/>
          <w:szCs w:val="24"/>
        </w:rPr>
      </w:pPr>
      <w:r>
        <w:rPr>
          <w:rFonts w:ascii="仿宋" w:hAnsi="仿宋" w:eastAsia="仿宋" w:cs="仿宋"/>
          <w:b/>
          <w:bCs/>
          <w:sz w:val="24"/>
          <w:szCs w:val="24"/>
        </w:rPr>
        <w:t xml:space="preserve">25.2  </w:t>
      </w:r>
    </w:p>
    <w:p>
      <w:pPr>
        <w:tabs>
          <w:tab w:val="left" w:pos="540"/>
          <w:tab w:val="left" w:pos="720"/>
          <w:tab w:val="left" w:pos="1260"/>
          <w:tab w:val="left" w:pos="1440"/>
        </w:tabs>
        <w:spacing w:line="360" w:lineRule="auto"/>
        <w:ind w:left="1619" w:leftChars="771" w:firstLine="2"/>
        <w:rPr>
          <w:rFonts w:ascii="仿宋" w:hAnsi="仿宋" w:eastAsia="仿宋"/>
          <w:sz w:val="24"/>
          <w:szCs w:val="24"/>
        </w:rPr>
      </w:pPr>
      <w: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43"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wps:txbx>
                      <wps:bodyPr rot="0" vert="horz" wrap="square" lIns="91440" tIns="45720" rIns="91440" bIns="45720" anchor="t" anchorCtr="0" upright="1">
                        <a:noAutofit/>
                      </wps:bodyPr>
                    </wps:wsp>
                  </a:graphicData>
                </a:graphic>
              </wp:anchor>
            </w:drawing>
          </mc:Choice>
          <mc:Fallback>
            <w:pict>
              <v:shape id="文本框 8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nwRtUAAAAI&#10;AQAADwAAAAAAAAABACAAAAAiAAAAZHJzL2Rvd25yZXYueG1sUEsBAhQAFAAAAAgAh07iQPZ7Rdwf&#10;AgAAJgQAAA4AAAAAAAAAAQAgAAAAJAEAAGRycy9lMm9Eb2MueG1sUEsFBgAAAAAGAAYAWQEAALUF&#10;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仿宋" w:hAnsi="仿宋" w:eastAsia="仿宋" w:cs="仿宋"/>
          <w:sz w:val="24"/>
          <w:szCs w:val="24"/>
        </w:rPr>
        <w:t>承包人代表应代表承包人履行合同规定的职责、行使合同明文约定或必然隐含的权力，对承包人负责。承包人代表在承包人授予职权范围内的工作，承包人应予认可。</w:t>
      </w:r>
    </w:p>
    <w:p>
      <w:pPr>
        <w:spacing w:line="360" w:lineRule="auto"/>
        <w:rPr>
          <w:rFonts w:ascii="仿宋" w:hAnsi="仿宋" w:eastAsia="仿宋"/>
          <w:b/>
          <w:bCs/>
          <w:sz w:val="24"/>
          <w:szCs w:val="24"/>
        </w:rPr>
      </w:pPr>
      <w:r>
        <w:rPr>
          <w:rFonts w:ascii="仿宋" w:hAnsi="仿宋" w:eastAsia="仿宋" w:cs="仿宋"/>
          <w:b/>
          <w:bCs/>
          <w:sz w:val="24"/>
          <w:szCs w:val="24"/>
        </w:rPr>
        <w:t xml:space="preserve">25.3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342"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rot="0" vert="horz" wrap="square" lIns="91440" tIns="45720" rIns="91440" bIns="45720" anchor="t" anchorCtr="0" upright="1">
                        <a:noAutofit/>
                      </wps:bodyPr>
                    </wps:wsp>
                  </a:graphicData>
                </a:graphic>
              </wp:anchor>
            </w:drawing>
          </mc:Choice>
          <mc:Fallback>
            <w:pict>
              <v:shape id="文本框 87"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u3RXtUAAAAHAQAA&#10;DwAAAAAAAAABACAAAAAiAAAAZHJzL2Rvd25yZXYueG1sUEsBAhQAFAAAAAgAh07iQIDe4zg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仿宋" w:hAnsi="仿宋" w:eastAsia="仿宋" w:cs="仿宋"/>
          <w:sz w:val="24"/>
          <w:szCs w:val="24"/>
        </w:rPr>
        <w:t>如果承包人代表在合同履行期间确需暂离现场，则应在监理工程师同意下，按照第</w:t>
      </w:r>
      <w:r>
        <w:rPr>
          <w:rFonts w:ascii="仿宋" w:hAnsi="仿宋" w:eastAsia="仿宋" w:cs="仿宋"/>
          <w:sz w:val="24"/>
          <w:szCs w:val="24"/>
        </w:rPr>
        <w:t>21.4</w:t>
      </w:r>
      <w:r>
        <w:rPr>
          <w:rFonts w:hint="eastAsia" w:ascii="仿宋" w:hAnsi="仿宋" w:eastAsia="仿宋" w:cs="仿宋"/>
          <w:sz w:val="24"/>
          <w:szCs w:val="24"/>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sz w:val="24"/>
          <w:szCs w:val="24"/>
        </w:rPr>
        <w:t>21.4</w:t>
      </w:r>
      <w:r>
        <w:rPr>
          <w:rFonts w:hint="eastAsia" w:ascii="仿宋" w:hAnsi="仿宋" w:eastAsia="仿宋" w:cs="仿宋"/>
          <w:sz w:val="24"/>
          <w:szCs w:val="24"/>
        </w:rPr>
        <w:t>款规定，任何此类任命或撤回均为无效。</w:t>
      </w:r>
    </w:p>
    <w:p>
      <w:pPr>
        <w:spacing w:line="360" w:lineRule="auto"/>
        <w:rPr>
          <w:rFonts w:ascii="仿宋" w:hAnsi="仿宋" w:eastAsia="仿宋"/>
          <w:b/>
          <w:bCs/>
          <w:sz w:val="24"/>
          <w:szCs w:val="24"/>
        </w:rPr>
      </w:pPr>
      <w:r>
        <w:rPr>
          <w:rFonts w:ascii="仿宋" w:hAnsi="仿宋" w:eastAsia="仿宋" w:cs="仿宋"/>
          <w:b/>
          <w:bCs/>
          <w:sz w:val="24"/>
          <w:szCs w:val="24"/>
        </w:rPr>
        <w:t xml:space="preserve">25.4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341"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914400" cy="76200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rot="0" vert="horz" wrap="square" lIns="91440" tIns="45720" rIns="91440" bIns="45720" anchor="t" anchorCtr="0" upright="1">
                        <a:noAutofit/>
                      </wps:bodyPr>
                    </wps:wsp>
                  </a:graphicData>
                </a:graphic>
              </wp:anchor>
            </w:drawing>
          </mc:Choice>
          <mc:Fallback>
            <w:pict>
              <v:shape id="文本框 88"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a72VvUAAAACAEAAA8A&#10;AAAAAAAAAQAgAAAAIgAAAGRycy9kb3ducmV2LnhtbFBLAQIUABQAAAAIAIdO4kB0pMcaGwIAACU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仿宋" w:hAnsi="仿宋" w:eastAsia="仿宋" w:cs="仿宋"/>
          <w:sz w:val="24"/>
          <w:szCs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sz w:val="24"/>
          <w:szCs w:val="24"/>
        </w:rPr>
        <w:t>48</w:t>
      </w:r>
      <w:r>
        <w:rPr>
          <w:rFonts w:hint="eastAsia" w:ascii="仿宋" w:hAnsi="仿宋" w:eastAsia="仿宋" w:cs="仿宋"/>
          <w:sz w:val="24"/>
          <w:szCs w:val="24"/>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1"/>
        <w:tabs>
          <w:tab w:val="left" w:pos="540"/>
        </w:tabs>
        <w:adjustRightInd w:val="0"/>
        <w:snapToGrid w:val="0"/>
        <w:spacing w:line="360" w:lineRule="auto"/>
        <w:ind w:right="-240"/>
        <w:rPr>
          <w:rFonts w:ascii="仿宋" w:hAnsi="仿宋" w:eastAsia="仿宋" w:cs="仿宋"/>
          <w:b/>
          <w:bCs/>
          <w:sz w:val="24"/>
          <w:szCs w:val="24"/>
          <w:u w:val="single"/>
        </w:rPr>
      </w:pPr>
      <w:bookmarkStart w:id="168" w:name="_Toc468936969"/>
    </w:p>
    <w:p>
      <w:pPr>
        <w:pStyle w:val="21"/>
        <w:tabs>
          <w:tab w:val="left" w:pos="540"/>
        </w:tabs>
        <w:adjustRightInd w:val="0"/>
        <w:snapToGrid w:val="0"/>
        <w:ind w:right="-240"/>
        <w:outlineLvl w:val="2"/>
        <w:rPr>
          <w:rFonts w:ascii="仿宋" w:hAnsi="仿宋" w:eastAsia="仿宋"/>
          <w:b/>
          <w:bCs/>
          <w:sz w:val="24"/>
          <w:szCs w:val="24"/>
        </w:rPr>
      </w:pPr>
      <w:bookmarkStart w:id="169" w:name="_Toc25653632"/>
      <w:bookmarkStart w:id="170" w:name="_Toc7518"/>
      <w:bookmarkStart w:id="171" w:name="_Toc469384006"/>
      <w:r>
        <w:rPr>
          <w:rFonts w:ascii="仿宋" w:hAnsi="仿宋" w:eastAsia="仿宋" w:cs="仿宋"/>
          <w:b/>
          <w:bCs/>
          <w:sz w:val="24"/>
          <w:szCs w:val="24"/>
        </w:rPr>
        <w:t xml:space="preserve">26  </w:t>
      </w:r>
      <w:r>
        <w:rPr>
          <w:rFonts w:hint="eastAsia" w:ascii="仿宋" w:hAnsi="仿宋" w:eastAsia="仿宋" w:cs="仿宋"/>
          <w:b/>
          <w:bCs/>
          <w:sz w:val="24"/>
          <w:szCs w:val="24"/>
        </w:rPr>
        <w:t>指定分包</w:t>
      </w:r>
      <w:bookmarkEnd w:id="168"/>
      <w:r>
        <w:rPr>
          <w:rFonts w:hint="eastAsia" w:ascii="仿宋" w:hAnsi="仿宋" w:eastAsia="仿宋" w:cs="仿宋"/>
          <w:b/>
          <w:bCs/>
          <w:sz w:val="24"/>
          <w:szCs w:val="24"/>
        </w:rPr>
        <w:t>人</w:t>
      </w:r>
      <w:bookmarkEnd w:id="169"/>
      <w:bookmarkEnd w:id="170"/>
      <w:bookmarkEnd w:id="171"/>
    </w:p>
    <w:p>
      <w:pPr>
        <w:spacing w:line="360" w:lineRule="auto"/>
        <w:rPr>
          <w:rFonts w:ascii="仿宋" w:hAnsi="仿宋" w:eastAsia="仿宋"/>
          <w:b/>
          <w:bCs/>
          <w:sz w:val="24"/>
          <w:szCs w:val="24"/>
        </w:rPr>
      </w:pPr>
      <w:r>
        <w:rPr>
          <w:rFonts w:ascii="仿宋" w:hAnsi="仿宋" w:eastAsia="仿宋" w:cs="仿宋"/>
          <w:b/>
          <w:bCs/>
          <w:sz w:val="24"/>
          <w:szCs w:val="24"/>
        </w:rPr>
        <w:t xml:space="preserve">26.1 </w:t>
      </w:r>
    </w:p>
    <w:p>
      <w:pPr>
        <w:pStyle w:val="21"/>
        <w:adjustRightInd w:val="0"/>
        <w:snapToGrid w:val="0"/>
        <w:spacing w:line="360" w:lineRule="auto"/>
        <w:ind w:left="1978" w:leftChars="942"/>
        <w:rPr>
          <w:rFonts w:ascii="仿宋" w:hAnsi="仿宋" w:eastAsia="仿宋"/>
          <w:sz w:val="24"/>
          <w:szCs w:val="24"/>
        </w:rPr>
      </w:pPr>
      <w: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340" name="文本框 8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rot="0" vert="horz" wrap="square" lIns="91440" tIns="45720" rIns="91440" bIns="45720" anchor="t" anchorCtr="0" upright="1">
                        <a:noAutofit/>
                      </wps:bodyPr>
                    </wps:wsp>
                  </a:graphicData>
                </a:graphic>
              </wp:anchor>
            </w:drawing>
          </mc:Choice>
          <mc:Fallback>
            <w:pict>
              <v:shape id="文本框 89"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XsurXWAAAACQEA&#10;AA8AAAAAAAAAAQAgAAAAIgAAAGRycy9kb3ducmV2LnhtbFBLAQIUABQAAAAIAIdO4kAbysmTHAIA&#10;ACU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仿宋" w:hAnsi="仿宋" w:eastAsia="仿宋" w:cs="仿宋"/>
          <w:sz w:val="24"/>
          <w:szCs w:val="24"/>
        </w:rPr>
        <w:t>指定分包人是指发包人事先指定的从事下列工作之一的分包人：</w:t>
      </w:r>
    </w:p>
    <w:p>
      <w:pPr>
        <w:pStyle w:val="21"/>
        <w:widowControl/>
        <w:adjustRightInd w:val="0"/>
        <w:snapToGrid w:val="0"/>
        <w:spacing w:line="360" w:lineRule="auto"/>
        <w:ind w:left="1978"/>
        <w:jc w:val="lef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）根据专用条款的约定，发包人依法事先指定的实施、完成部分永久工程的分包人；</w:t>
      </w:r>
    </w:p>
    <w:p>
      <w:pPr>
        <w:pStyle w:val="21"/>
        <w:widowControl/>
        <w:adjustRightInd w:val="0"/>
        <w:snapToGrid w:val="0"/>
        <w:spacing w:line="360" w:lineRule="auto"/>
        <w:ind w:left="1978" w:leftChars="942" w:firstLine="16" w:firstLineChars="7"/>
        <w:jc w:val="left"/>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）根据专用条款的约定，发包人选定的提供合同工程材料、工程设备和服务的分包人。</w:t>
      </w:r>
    </w:p>
    <w:p>
      <w:pPr>
        <w:spacing w:line="360" w:lineRule="auto"/>
        <w:rPr>
          <w:rFonts w:ascii="仿宋" w:hAnsi="仿宋" w:eastAsia="仿宋"/>
          <w:b/>
          <w:bCs/>
          <w:sz w:val="24"/>
          <w:szCs w:val="24"/>
        </w:rPr>
      </w:pPr>
      <w:r>
        <w:rPr>
          <w:rFonts w:ascii="仿宋" w:hAnsi="仿宋" w:eastAsia="仿宋" w:cs="仿宋"/>
          <w:b/>
          <w:bCs/>
          <w:sz w:val="24"/>
          <w:szCs w:val="24"/>
        </w:rPr>
        <w:t xml:space="preserve">26.2  </w:t>
      </w:r>
    </w:p>
    <w:p>
      <w:pPr>
        <w:pStyle w:val="21"/>
        <w:widowControl/>
        <w:adjustRightInd w:val="0"/>
        <w:snapToGrid w:val="0"/>
        <w:spacing w:line="360" w:lineRule="auto"/>
        <w:ind w:left="1978" w:leftChars="942" w:firstLine="2" w:firstLineChars="1"/>
        <w:jc w:val="left"/>
        <w:rPr>
          <w:rFonts w:ascii="仿宋" w:hAnsi="仿宋" w:eastAsia="仿宋"/>
          <w:sz w:val="24"/>
          <w:szCs w:val="24"/>
        </w:rPr>
      </w:pPr>
      <w: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339"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1028700" cy="62738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rot="0" vert="horz" wrap="square" lIns="91440" tIns="45720" rIns="91440" bIns="45720" anchor="t" anchorCtr="0" upright="1">
                        <a:noAutofit/>
                      </wps:bodyPr>
                    </wps:wsp>
                  </a:graphicData>
                </a:graphic>
              </wp:anchor>
            </w:drawing>
          </mc:Choice>
          <mc:Fallback>
            <w:pict>
              <v:shape id="文本框 90"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aA7AbUAAAABwEA&#10;AA8AAAAAAAAAAQAgAAAAIgAAAGRycy9kb3ducmV2LnhtbFBLAQIUABQAAAAIAIdO4kBoawv2HgIA&#10;ACYEAAAOAAAAAAAAAAEAIAAAACM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仿宋" w:hAnsi="仿宋" w:eastAsia="仿宋" w:cs="仿宋"/>
          <w:sz w:val="24"/>
          <w:szCs w:val="24"/>
        </w:rPr>
        <w:t>指定分包人属于承包人的分包人，发包人不应要求承包人有义务接受承包人有理由反对的任何指定分包人。</w:t>
      </w:r>
    </w:p>
    <w:p>
      <w:pPr>
        <w:spacing w:line="360" w:lineRule="auto"/>
        <w:rPr>
          <w:rFonts w:ascii="仿宋" w:hAnsi="仿宋" w:eastAsia="仿宋"/>
          <w:b/>
          <w:bCs/>
          <w:sz w:val="24"/>
          <w:szCs w:val="24"/>
          <w:u w:val="dotted"/>
        </w:rPr>
      </w:pPr>
      <w: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338" name="文本框 91"/>
                <wp:cNvGraphicFramePr/>
                <a:graphic xmlns:a="http://schemas.openxmlformats.org/drawingml/2006/main">
                  <a:graphicData uri="http://schemas.microsoft.com/office/word/2010/wordprocessingShape">
                    <wps:wsp>
                      <wps:cNvSpPr txBox="1">
                        <a:spLocks noChangeArrowheads="1"/>
                      </wps:cNvSpPr>
                      <wps:spPr bwMode="auto">
                        <a:xfrm>
                          <a:off x="0" y="0"/>
                          <a:ext cx="1028700" cy="699135"/>
                        </a:xfrm>
                        <a:prstGeom prst="rect">
                          <a:avLst/>
                        </a:prstGeom>
                        <a:noFill/>
                        <a:ln>
                          <a:noFill/>
                        </a:ln>
                        <a:effectLst/>
                      </wps:spPr>
                      <wps:txbx>
                        <w:txbxContent>
                          <w:p>
                            <w:pPr>
                              <w:spacing w:line="240" w:lineRule="exact"/>
                              <w:ind w:left="181" w:hanging="181" w:hangingChars="10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指定分包工程结算与支付</w:t>
                            </w:r>
                          </w:p>
                        </w:txbxContent>
                      </wps:txbx>
                      <wps:bodyPr rot="0" vert="horz" wrap="square" lIns="91440" tIns="45720" rIns="91440" bIns="45720" anchor="t" anchorCtr="0" upright="1">
                        <a:noAutofit/>
                      </wps:bodyPr>
                    </wps:wsp>
                  </a:graphicData>
                </a:graphic>
              </wp:anchor>
            </w:drawing>
          </mc:Choice>
          <mc:Fallback>
            <w:pict>
              <v:shape id="文本框 91"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7ywcu2AAA&#10;AAoBAAAPAAAAAAAAAAEAIAAAACIAAABkcnMvZG93bnJldi54bWxQSwECFAAUAAAACACHTuJAuiiy&#10;6R4CAAAmBAAADgAAAAAAAAABACAAAAAnAQAAZHJzL2Uyb0RvYy54bWxQSwUGAAAAAAYABgBZAQAA&#10;twUAAAAA&#10;">
                <v:fill on="f" focussize="0,0"/>
                <v:stroke on="f"/>
                <v:imagedata o:title=""/>
                <o:lock v:ext="edit" aspectratio="f"/>
                <v:textbox>
                  <w:txbxContent>
                    <w:p>
                      <w:pPr>
                        <w:spacing w:line="240" w:lineRule="exact"/>
                        <w:ind w:left="181" w:hanging="181" w:hangingChars="100"/>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指定分包工程结算与支付</w:t>
                      </w:r>
                    </w:p>
                  </w:txbxContent>
                </v:textbox>
              </v:shape>
            </w:pict>
          </mc:Fallback>
        </mc:AlternateContent>
      </w:r>
      <w:r>
        <w:rPr>
          <w:rFonts w:ascii="仿宋" w:hAnsi="仿宋" w:eastAsia="仿宋" w:cs="仿宋"/>
          <w:b/>
          <w:bCs/>
          <w:sz w:val="24"/>
          <w:szCs w:val="24"/>
        </w:rPr>
        <w:t xml:space="preserve">26.3  </w:t>
      </w:r>
    </w:p>
    <w:p>
      <w:pPr>
        <w:pStyle w:val="21"/>
        <w:widowControl/>
        <w:adjustRightInd w:val="0"/>
        <w:snapToGrid w:val="0"/>
        <w:spacing w:line="360" w:lineRule="auto"/>
        <w:ind w:left="1915" w:leftChars="912"/>
        <w:jc w:val="left"/>
        <w:rPr>
          <w:rFonts w:ascii="仿宋" w:hAnsi="仿宋" w:eastAsia="仿宋"/>
          <w:sz w:val="24"/>
          <w:szCs w:val="24"/>
        </w:rPr>
      </w:pPr>
      <w:r>
        <w:rPr>
          <w:rFonts w:hint="eastAsia" w:ascii="仿宋" w:hAnsi="仿宋" w:eastAsia="仿宋" w:cs="仿宋"/>
          <w:sz w:val="24"/>
          <w:szCs w:val="24"/>
        </w:rPr>
        <w:t>发包人应按照合同的约定向承包人支付指定分包人的分包工程配合费。</w:t>
      </w:r>
    </w:p>
    <w:p>
      <w:pPr>
        <w:pStyle w:val="21"/>
        <w:widowControl/>
        <w:adjustRightInd w:val="0"/>
        <w:snapToGrid w:val="0"/>
        <w:spacing w:line="360" w:lineRule="auto"/>
        <w:ind w:left="1978"/>
        <w:jc w:val="left"/>
        <w:rPr>
          <w:rFonts w:ascii="仿宋" w:hAnsi="仿宋" w:eastAsia="仿宋"/>
          <w:sz w:val="24"/>
          <w:szCs w:val="24"/>
        </w:rPr>
      </w:pPr>
      <w:r>
        <w:rPr>
          <w:rFonts w:hint="eastAsia" w:ascii="仿宋" w:hAnsi="仿宋" w:eastAsia="仿宋" w:cs="仿宋"/>
          <w:sz w:val="24"/>
          <w:szCs w:val="24"/>
        </w:rPr>
        <w:t>指定分包工程款的结算与支付，按照第</w:t>
      </w:r>
      <w:r>
        <w:rPr>
          <w:rFonts w:ascii="仿宋" w:hAnsi="仿宋" w:eastAsia="仿宋" w:cs="仿宋"/>
          <w:sz w:val="24"/>
          <w:szCs w:val="24"/>
        </w:rPr>
        <w:t>7.4</w:t>
      </w:r>
      <w:r>
        <w:rPr>
          <w:rFonts w:hint="eastAsia" w:ascii="仿宋" w:hAnsi="仿宋" w:eastAsia="仿宋" w:cs="仿宋"/>
          <w:sz w:val="24"/>
          <w:szCs w:val="24"/>
        </w:rPr>
        <w:t>款办理。</w:t>
      </w:r>
    </w:p>
    <w:p>
      <w:pPr>
        <w:spacing w:line="360" w:lineRule="auto"/>
        <w:rPr>
          <w:rFonts w:ascii="仿宋" w:hAnsi="仿宋" w:eastAsia="仿宋"/>
          <w:b/>
          <w:bCs/>
          <w:sz w:val="24"/>
          <w:szCs w:val="24"/>
          <w:u w:val="dotted"/>
        </w:rPr>
      </w:pPr>
      <w: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337"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1133475" cy="79184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b/>
                                <w:bCs/>
                                <w:color w:val="000000"/>
                              </w:rPr>
                            </w:pPr>
                          </w:p>
                          <w:p/>
                          <w:p/>
                        </w:txbxContent>
                      </wps:txbx>
                      <wps:bodyPr rot="0" vert="horz" wrap="square" lIns="91440" tIns="45720" rIns="91440" bIns="45720" anchor="t" anchorCtr="0" upright="1">
                        <a:noAutofit/>
                      </wps:bodyPr>
                    </wps:wsp>
                  </a:graphicData>
                </a:graphic>
              </wp:anchor>
            </w:drawing>
          </mc:Choice>
          <mc:Fallback>
            <w:pict>
              <v:shape id="文本框 92"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TIIv1wAA&#10;AAoBAAAPAAAAAAAAAAEAIAAAACIAAABkcnMvZG93bnJldi54bWxQSwECFAAUAAAACACHTuJAn22V&#10;wR8CAAAm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b/>
                          <w:bCs/>
                          <w:color w:val="000000"/>
                        </w:rPr>
                      </w:pPr>
                    </w:p>
                    <w:p/>
                    <w:p/>
                  </w:txbxContent>
                </v:textbox>
              </v:shape>
            </w:pict>
          </mc:Fallback>
        </mc:AlternateContent>
      </w:r>
      <w:r>
        <w:rPr>
          <w:rFonts w:ascii="仿宋" w:hAnsi="仿宋" w:eastAsia="仿宋" w:cs="仿宋"/>
          <w:b/>
          <w:bCs/>
          <w:sz w:val="24"/>
          <w:szCs w:val="24"/>
        </w:rPr>
        <w:t>26.4</w:t>
      </w:r>
    </w:p>
    <w:p>
      <w:pPr>
        <w:pStyle w:val="21"/>
        <w:widowControl/>
        <w:tabs>
          <w:tab w:val="left" w:pos="1260"/>
        </w:tabs>
        <w:adjustRightInd w:val="0"/>
        <w:snapToGrid w:val="0"/>
        <w:spacing w:line="360" w:lineRule="auto"/>
        <w:ind w:left="1978" w:leftChars="942" w:firstLine="1"/>
        <w:jc w:val="left"/>
        <w:rPr>
          <w:rFonts w:ascii="仿宋" w:hAnsi="仿宋" w:eastAsia="仿宋"/>
          <w:sz w:val="24"/>
          <w:szCs w:val="24"/>
        </w:rPr>
      </w:pPr>
      <w:r>
        <w:rPr>
          <w:rFonts w:hint="eastAsia" w:ascii="仿宋" w:hAnsi="仿宋" w:eastAsia="仿宋" w:cs="仿宋"/>
          <w:sz w:val="24"/>
          <w:szCs w:val="24"/>
        </w:rPr>
        <w:t>指定分包人应按照分包合同的约定对承包人负责。承包人有义务协助、配合指定分包人实施分包工程。</w:t>
      </w:r>
    </w:p>
    <w:p>
      <w:pPr>
        <w:spacing w:line="360" w:lineRule="auto"/>
        <w:rPr>
          <w:rFonts w:ascii="仿宋" w:hAnsi="仿宋" w:eastAsia="仿宋"/>
          <w:b/>
          <w:bCs/>
          <w:sz w:val="24"/>
          <w:szCs w:val="24"/>
          <w:u w:val="single"/>
        </w:rPr>
      </w:pPr>
    </w:p>
    <w:p>
      <w:pPr>
        <w:pStyle w:val="21"/>
        <w:tabs>
          <w:tab w:val="left" w:pos="540"/>
        </w:tabs>
        <w:adjustRightInd w:val="0"/>
        <w:snapToGrid w:val="0"/>
        <w:spacing w:before="312" w:beforeLines="100"/>
        <w:outlineLvl w:val="2"/>
        <w:rPr>
          <w:rFonts w:ascii="仿宋" w:hAnsi="仿宋" w:eastAsia="仿宋"/>
          <w:b/>
          <w:bCs/>
          <w:sz w:val="24"/>
          <w:szCs w:val="24"/>
        </w:rPr>
      </w:pPr>
      <w:bookmarkStart w:id="172" w:name="_Toc19947"/>
      <w:bookmarkStart w:id="173" w:name="_Toc25653633"/>
      <w:bookmarkStart w:id="174" w:name="_Toc469384007"/>
      <w:r>
        <w:rPr>
          <w:rFonts w:ascii="仿宋" w:hAnsi="仿宋" w:eastAsia="仿宋" w:cs="仿宋"/>
          <w:b/>
          <w:bCs/>
          <w:sz w:val="24"/>
          <w:szCs w:val="24"/>
        </w:rPr>
        <w:t xml:space="preserve">27  </w:t>
      </w:r>
      <w:r>
        <w:rPr>
          <w:rFonts w:hint="eastAsia" w:ascii="仿宋" w:hAnsi="仿宋" w:eastAsia="仿宋" w:cs="仿宋"/>
          <w:b/>
          <w:bCs/>
          <w:sz w:val="24"/>
          <w:szCs w:val="24"/>
        </w:rPr>
        <w:t>承包人劳务</w:t>
      </w:r>
      <w:bookmarkEnd w:id="172"/>
      <w:bookmarkEnd w:id="173"/>
      <w:bookmarkEnd w:id="174"/>
    </w:p>
    <w:p>
      <w:pPr>
        <w:spacing w:line="360" w:lineRule="auto"/>
        <w:rPr>
          <w:rFonts w:ascii="仿宋" w:hAnsi="仿宋" w:eastAsia="仿宋"/>
          <w:b/>
          <w:bCs/>
          <w:sz w:val="24"/>
          <w:szCs w:val="24"/>
        </w:rPr>
      </w:pPr>
      <w:r>
        <w:rPr>
          <w:rFonts w:ascii="仿宋" w:hAnsi="仿宋" w:eastAsia="仿宋" w:cs="仿宋"/>
          <w:b/>
          <w:bCs/>
          <w:sz w:val="24"/>
          <w:szCs w:val="24"/>
        </w:rPr>
        <w:t xml:space="preserve">27.1   </w:t>
      </w:r>
    </w:p>
    <w:p>
      <w:pPr>
        <w:widowControl/>
        <w:spacing w:line="360" w:lineRule="auto"/>
        <w:ind w:left="1619" w:leftChars="771"/>
        <w:rPr>
          <w:rFonts w:ascii="仿宋" w:hAnsi="仿宋" w:eastAsia="仿宋"/>
          <w:sz w:val="24"/>
          <w:szCs w:val="24"/>
        </w:rPr>
      </w:pPr>
      <w: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336"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rot="0" vert="horz" wrap="square" lIns="91440" tIns="45720" rIns="91440" bIns="45720" anchor="t" anchorCtr="0" upright="1">
                        <a:noAutofit/>
                      </wps:bodyPr>
                    </wps:wsp>
                  </a:graphicData>
                </a:graphic>
              </wp:anchor>
            </w:drawing>
          </mc:Choice>
          <mc:Fallback>
            <w:pict>
              <v:shape id="文本框 93"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OqwtUAAAAJAQAA&#10;DwAAAAAAAAABACAAAAAiAAAAZHJzL2Rvd25yZXYueG1sUEsBAhQAFAAAAAgAh07iQDo6pSI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仿宋" w:hAnsi="仿宋" w:eastAsia="仿宋" w:cs="仿宋"/>
          <w:sz w:val="24"/>
          <w:szCs w:val="24"/>
        </w:rPr>
        <w:t>承包人应在接到开工令后</w:t>
      </w:r>
      <w:r>
        <w:rPr>
          <w:rFonts w:ascii="仿宋" w:hAnsi="仿宋" w:eastAsia="仿宋" w:cs="仿宋"/>
          <w:sz w:val="24"/>
          <w:szCs w:val="24"/>
        </w:rPr>
        <w:t>28</w:t>
      </w:r>
      <w:r>
        <w:rPr>
          <w:rFonts w:hint="eastAsia" w:ascii="仿宋" w:hAnsi="仿宋" w:eastAsia="仿宋" w:cs="仿宋"/>
          <w:sz w:val="24"/>
          <w:szCs w:val="24"/>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rPr>
          <w:rFonts w:ascii="仿宋" w:hAnsi="仿宋" w:eastAsia="仿宋" w:cs="仿宋"/>
          <w:b/>
          <w:bCs/>
          <w:sz w:val="24"/>
          <w:szCs w:val="24"/>
        </w:rPr>
      </w:pPr>
      <w:r>
        <w:rPr>
          <w:rFonts w:ascii="仿宋" w:hAnsi="仿宋" w:eastAsia="仿宋" w:cs="仿宋"/>
          <w:b/>
          <w:bCs/>
          <w:sz w:val="24"/>
          <w:szCs w:val="24"/>
        </w:rPr>
        <w:t xml:space="preserve">27.2 </w:t>
      </w:r>
    </w:p>
    <w:p>
      <w:pPr>
        <w:widowControl/>
        <w:spacing w:line="360" w:lineRule="auto"/>
        <w:ind w:left="1619" w:leftChars="771"/>
        <w:rPr>
          <w:rFonts w:ascii="仿宋" w:hAnsi="仿宋" w:eastAsia="仿宋"/>
          <w:sz w:val="24"/>
          <w:szCs w:val="24"/>
        </w:rPr>
      </w:pPr>
      <w: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35"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rot="0" vert="horz" wrap="square" lIns="91440" tIns="45720" rIns="91440" bIns="45720" anchor="t" anchorCtr="0" upright="1">
                        <a:noAutofit/>
                      </wps:bodyPr>
                    </wps:wsp>
                  </a:graphicData>
                </a:graphic>
              </wp:anchor>
            </w:drawing>
          </mc:Choice>
          <mc:Fallback>
            <w:pict>
              <v:shape id="文本框 94"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rdoltUAAAAIAQAA&#10;DwAAAAAAAAABACAAAAAiAAAAZHJzL2Rvd25yZXYueG1sUEsBAhQAFAAAAAgAh07iQEnZqjQ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仿宋" w:hAnsi="仿宋" w:eastAsia="仿宋" w:cs="仿宋"/>
          <w:sz w:val="24"/>
          <w:szCs w:val="24"/>
        </w:rPr>
        <w:t>承包人除应雇佣投标文件中“主要人员一览表”中指明的人员外，也可以雇佣经监理工程师批准的其他人员，但不得从发包人或服务于发包人的人员中雇佣人员。</w:t>
      </w:r>
    </w:p>
    <w:p>
      <w:pPr>
        <w:tabs>
          <w:tab w:val="left" w:pos="1620"/>
        </w:tabs>
        <w:spacing w:line="360" w:lineRule="auto"/>
        <w:rPr>
          <w:rFonts w:ascii="仿宋" w:hAnsi="仿宋" w:eastAsia="仿宋"/>
          <w:b/>
          <w:bCs/>
          <w:sz w:val="24"/>
          <w:szCs w:val="24"/>
        </w:rPr>
      </w:pPr>
      <w:r>
        <w:rPr>
          <w:rFonts w:ascii="仿宋" w:hAnsi="仿宋" w:eastAsia="仿宋" w:cs="仿宋"/>
          <w:b/>
          <w:bCs/>
          <w:sz w:val="24"/>
          <w:szCs w:val="24"/>
        </w:rPr>
        <w:t xml:space="preserve">27.3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334" name="文本框 95"/>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rot="0" vert="horz" wrap="square" lIns="91440" tIns="45720" rIns="91440" bIns="45720" anchor="t" anchorCtr="0" upright="1">
                        <a:noAutofit/>
                      </wps:bodyPr>
                    </wps:wsp>
                  </a:graphicData>
                </a:graphic>
              </wp:anchor>
            </w:drawing>
          </mc:Choice>
          <mc:Fallback>
            <w:pict>
              <v:shape id="文本框 95"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VgKKNUAAAAIAQAADwAA&#10;AAAAAAABACAAAAAiAAAAZHJzL2Rvd25yZXYueG1sUEsBAhQAFAAAAAgAh07iQNzr/lAZAgAAJQ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仿宋" w:hAnsi="仿宋" w:eastAsia="仿宋" w:cs="仿宋"/>
          <w:sz w:val="24"/>
          <w:szCs w:val="24"/>
        </w:rPr>
        <w:t>承包人应完善雇员的劳务注册手续，并与雇员订立劳动合同，明确双方的权利和义务。雇佣期间，承包人应做好下列工作：</w:t>
      </w:r>
    </w:p>
    <w:p>
      <w:pPr>
        <w:tabs>
          <w:tab w:val="left" w:pos="1080"/>
          <w:tab w:val="left" w:pos="2160"/>
        </w:tabs>
        <w:spacing w:line="360" w:lineRule="auto"/>
        <w:ind w:left="1619"/>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负责为雇员提供必要的食宿及各种生活设施，采取合理的卫生、劳动保护和安全防护措施，保证雇员的健康和安全；</w:t>
      </w:r>
    </w:p>
    <w:p>
      <w:pPr>
        <w:tabs>
          <w:tab w:val="left" w:pos="1080"/>
          <w:tab w:val="left" w:pos="2160"/>
        </w:tabs>
        <w:spacing w:line="360" w:lineRule="auto"/>
        <w:ind w:left="1680" w:leftChars="8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保障雇员的合法权利和人身安全，及时采取有效措施抢救和治疗施工中受伤害的雇员；</w:t>
      </w:r>
    </w:p>
    <w:p>
      <w:pPr>
        <w:tabs>
          <w:tab w:val="left" w:pos="2160"/>
        </w:tabs>
        <w:spacing w:line="360" w:lineRule="auto"/>
        <w:ind w:left="1617"/>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充分考虑和保障雇员的休息时间和法定节假日休假时间，尊重雇员的宗教信仰和风俗习惯；</w:t>
      </w:r>
    </w:p>
    <w:p>
      <w:pPr>
        <w:tabs>
          <w:tab w:val="left" w:pos="1080"/>
          <w:tab w:val="left" w:pos="2160"/>
        </w:tabs>
        <w:spacing w:line="360" w:lineRule="auto"/>
        <w:ind w:left="1617"/>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在施工现场主要出入口处设榜公布雇员工资发放时间和投诉电话，以及合同工程中标价格、进度款支付情况。</w:t>
      </w:r>
    </w:p>
    <w:p>
      <w:pPr>
        <w:tabs>
          <w:tab w:val="left" w:pos="1080"/>
          <w:tab w:val="left" w:pos="2160"/>
        </w:tabs>
        <w:spacing w:line="360" w:lineRule="auto"/>
        <w:ind w:left="1617"/>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督促雇员和发包人现场人员应佩戴由合同双方当事人共同盖章、签发的工作证上岗；</w:t>
      </w:r>
    </w:p>
    <w:p>
      <w:pPr>
        <w:tabs>
          <w:tab w:val="left" w:pos="1080"/>
          <w:tab w:val="left" w:pos="2160"/>
        </w:tabs>
        <w:spacing w:line="360" w:lineRule="auto"/>
        <w:ind w:left="1619"/>
        <w:rPr>
          <w:rFonts w:ascii="仿宋" w:hAnsi="仿宋" w:eastAsia="仿宋"/>
          <w:sz w:val="24"/>
          <w:szCs w:val="24"/>
        </w:rPr>
      </w:pPr>
      <w:r>
        <w:rPr>
          <w:rFonts w:ascii="仿宋" w:hAnsi="仿宋" w:eastAsia="仿宋" w:cs="仿宋"/>
          <w:sz w:val="24"/>
          <w:szCs w:val="24"/>
        </w:rPr>
        <w:t>(6)</w:t>
      </w:r>
      <w:r>
        <w:rPr>
          <w:rFonts w:hint="eastAsia" w:ascii="仿宋" w:hAnsi="仿宋" w:eastAsia="仿宋" w:cs="仿宋"/>
          <w:sz w:val="24"/>
          <w:szCs w:val="24"/>
        </w:rPr>
        <w:t>办理雇员的意外伤害等一切保险，处理雇员因工伤亡事故的善后事宜。</w:t>
      </w:r>
    </w:p>
    <w:p>
      <w:pPr>
        <w:spacing w:line="360" w:lineRule="auto"/>
        <w:rPr>
          <w:rFonts w:ascii="仿宋" w:hAnsi="仿宋" w:eastAsia="仿宋"/>
          <w:b/>
          <w:bCs/>
          <w:sz w:val="24"/>
          <w:szCs w:val="24"/>
        </w:rPr>
      </w:pPr>
      <w:r>
        <w:rPr>
          <w:rFonts w:ascii="仿宋" w:hAnsi="仿宋" w:eastAsia="仿宋" w:cs="仿宋"/>
          <w:b/>
          <w:bCs/>
          <w:sz w:val="24"/>
          <w:szCs w:val="24"/>
        </w:rPr>
        <w:t xml:space="preserve">27.4  </w:t>
      </w:r>
    </w:p>
    <w:p>
      <w:pPr>
        <w:pStyle w:val="31"/>
        <w:ind w:left="1703" w:leftChars="771"/>
        <w:rPr>
          <w:rFonts w:ascii="仿宋" w:hAnsi="仿宋" w:eastAsia="仿宋"/>
          <w:color w:val="auto"/>
        </w:rPr>
      </w:pPr>
      <w:r>
        <w:rPr>
          <w:color w:val="auto"/>
          <w:lang w:val="en-US"/>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333" name="文本框 9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rot="0" vert="horz" wrap="square" lIns="91440" tIns="45720" rIns="91440" bIns="45720" anchor="t" anchorCtr="0" upright="1">
                        <a:noAutofit/>
                      </wps:bodyPr>
                    </wps:wsp>
                  </a:graphicData>
                </a:graphic>
              </wp:anchor>
            </w:drawing>
          </mc:Choice>
          <mc:Fallback>
            <w:pict>
              <v:shape id="文本框 9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URUz1AAAAAgBAAAP&#10;AAAAAAAAAAEAIAAAACIAAABkcnMvZG93bnJldi54bWxQSwECFAAUAAAACACHTuJAqLJ9+xwCAAAl&#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仿宋" w:hAnsi="仿宋" w:eastAsia="仿宋" w:cs="仿宋"/>
          <w:color w:val="auto"/>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rPr>
          <w:rFonts w:ascii="仿宋" w:hAnsi="仿宋" w:eastAsia="仿宋"/>
          <w:b/>
          <w:bCs/>
          <w:sz w:val="24"/>
          <w:szCs w:val="24"/>
        </w:rPr>
      </w:pPr>
      <w:r>
        <w:rPr>
          <w:rFonts w:ascii="仿宋" w:hAnsi="仿宋" w:eastAsia="仿宋" w:cs="仿宋"/>
          <w:b/>
          <w:bCs/>
          <w:sz w:val="24"/>
          <w:szCs w:val="24"/>
        </w:rPr>
        <w:t xml:space="preserve">27.5  </w:t>
      </w:r>
    </w:p>
    <w:p>
      <w:pPr>
        <w:pStyle w:val="31"/>
        <w:ind w:left="1703" w:leftChars="771"/>
        <w:rPr>
          <w:rFonts w:ascii="仿宋" w:hAnsi="仿宋" w:eastAsia="仿宋"/>
          <w:color w:val="auto"/>
        </w:rPr>
      </w:pPr>
      <w:r>
        <w:rPr>
          <w:color w:val="auto"/>
          <w:lang w:val="en-US"/>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332"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rot="0" vert="horz" wrap="square" lIns="91440" tIns="45720" rIns="91440" bIns="45720" anchor="t" anchorCtr="0" upright="1">
                        <a:noAutofit/>
                      </wps:bodyPr>
                    </wps:wsp>
                  </a:graphicData>
                </a:graphic>
              </wp:anchor>
            </w:drawing>
          </mc:Choice>
          <mc:Fallback>
            <w:pict>
              <v:shape id="文本框 97"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Y257LVAAAABwEA&#10;AA8AAAAAAAAAAQAgAAAAIgAAAGRycy9kb3ducmV2LnhtbFBLAQIUABQAAAAIAIdO4kBKrbD+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仿宋" w:hAnsi="仿宋" w:eastAsia="仿宋" w:cs="仿宋"/>
          <w:color w:val="auto"/>
        </w:rPr>
        <w:t>承包人应按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60" w:lineRule="auto"/>
        <w:rPr>
          <w:rFonts w:ascii="仿宋" w:hAnsi="仿宋" w:eastAsia="仿宋"/>
          <w:b/>
          <w:bCs/>
          <w:sz w:val="24"/>
          <w:szCs w:val="24"/>
        </w:rPr>
      </w:pPr>
      <w:r>
        <w:rPr>
          <w:rFonts w:ascii="仿宋" w:hAnsi="仿宋" w:eastAsia="仿宋" w:cs="仿宋"/>
          <w:b/>
          <w:bCs/>
          <w:sz w:val="24"/>
          <w:szCs w:val="24"/>
        </w:rPr>
        <w:t xml:space="preserve">27.6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331" name="文本框 98"/>
                <wp:cNvGraphicFramePr/>
                <a:graphic xmlns:a="http://schemas.openxmlformats.org/drawingml/2006/main">
                  <a:graphicData uri="http://schemas.microsoft.com/office/word/2010/wordprocessingShape">
                    <wps:wsp>
                      <wps:cNvSpPr txBox="1">
                        <a:spLocks noChangeArrowheads="1"/>
                      </wps:cNvSpPr>
                      <wps:spPr bwMode="auto">
                        <a:xfrm>
                          <a:off x="0" y="0"/>
                          <a:ext cx="914400" cy="89154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rot="0" vert="horz" wrap="square" lIns="91440" tIns="45720" rIns="91440" bIns="45720" anchor="t" anchorCtr="0" upright="1">
                        <a:noAutofit/>
                      </wps:bodyPr>
                    </wps:wsp>
                  </a:graphicData>
                </a:graphic>
              </wp:anchor>
            </w:drawing>
          </mc:Choice>
          <mc:Fallback>
            <w:pict>
              <v:shape id="文本框 98"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Ss4xE1AAAAAgBAAAP&#10;AAAAAAAAAAEAIAAAACIAAABkcnMvZG93bnJldi54bWxQSwECFAAUAAAACACHTuJA+ILwehwCAAAl&#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仿宋" w:hAnsi="仿宋" w:eastAsia="仿宋" w:cs="仿宋"/>
          <w:sz w:val="24"/>
          <w:szCs w:val="24"/>
        </w:rPr>
        <w:t>承包人的雇员应是在行业或职业内具有相应资格、技能和经验的人员。承包人应向施工场地派遣足够数量的下列雇员：</w:t>
      </w:r>
    </w:p>
    <w:p>
      <w:pPr>
        <w:numPr>
          <w:ilvl w:val="1"/>
          <w:numId w:val="23"/>
        </w:numPr>
        <w:tabs>
          <w:tab w:val="left" w:pos="2160"/>
          <w:tab w:val="left" w:pos="2340"/>
        </w:tabs>
        <w:spacing w:line="360" w:lineRule="auto"/>
        <w:ind w:left="1619" w:leftChars="771" w:firstLine="0"/>
        <w:rPr>
          <w:rFonts w:ascii="仿宋" w:hAnsi="仿宋" w:eastAsia="仿宋" w:cs="仿宋"/>
          <w:sz w:val="24"/>
          <w:szCs w:val="24"/>
        </w:rPr>
      </w:pPr>
      <w:r>
        <w:rPr>
          <w:rFonts w:hint="eastAsia" w:ascii="仿宋" w:hAnsi="仿宋" w:eastAsia="仿宋" w:cs="仿宋"/>
          <w:sz w:val="24"/>
          <w:szCs w:val="24"/>
        </w:rPr>
        <w:t>具有相应资格的专业技工和合格的普工；</w:t>
      </w:r>
    </w:p>
    <w:p>
      <w:pPr>
        <w:numPr>
          <w:ilvl w:val="1"/>
          <w:numId w:val="23"/>
        </w:numPr>
        <w:tabs>
          <w:tab w:val="left" w:pos="2160"/>
          <w:tab w:val="left" w:pos="2340"/>
        </w:tabs>
        <w:spacing w:line="360" w:lineRule="auto"/>
        <w:ind w:left="1619" w:leftChars="771" w:firstLine="0"/>
        <w:rPr>
          <w:rFonts w:ascii="仿宋" w:hAnsi="仿宋" w:eastAsia="仿宋"/>
          <w:sz w:val="24"/>
          <w:szCs w:val="24"/>
        </w:rPr>
      </w:pPr>
      <w:r>
        <w:rPr>
          <w:rFonts w:hint="eastAsia" w:ascii="仿宋" w:hAnsi="仿宋" w:eastAsia="仿宋" w:cs="仿宋"/>
          <w:sz w:val="24"/>
          <w:szCs w:val="24"/>
        </w:rPr>
        <w:t>具有相应施工经验的技术人员；</w:t>
      </w:r>
    </w:p>
    <w:p>
      <w:pPr>
        <w:numPr>
          <w:ilvl w:val="1"/>
          <w:numId w:val="23"/>
        </w:numPr>
        <w:tabs>
          <w:tab w:val="left" w:pos="2160"/>
          <w:tab w:val="left" w:pos="2340"/>
        </w:tabs>
        <w:spacing w:line="360" w:lineRule="auto"/>
        <w:ind w:left="1619" w:leftChars="771" w:firstLine="0"/>
        <w:rPr>
          <w:rFonts w:ascii="仿宋" w:hAnsi="仿宋" w:eastAsia="仿宋"/>
          <w:sz w:val="24"/>
          <w:szCs w:val="24"/>
        </w:rPr>
      </w:pPr>
      <w:r>
        <w:rPr>
          <w:rFonts w:hint="eastAsia" w:ascii="仿宋" w:hAnsi="仿宋" w:eastAsia="仿宋" w:cs="仿宋"/>
          <w:sz w:val="24"/>
          <w:szCs w:val="24"/>
        </w:rPr>
        <w:t>具有相应岗位资格的各级管理人员。</w:t>
      </w:r>
    </w:p>
    <w:p>
      <w:pPr>
        <w:spacing w:line="360" w:lineRule="auto"/>
        <w:rPr>
          <w:rFonts w:ascii="仿宋" w:hAnsi="仿宋" w:eastAsia="仿宋"/>
          <w:b/>
          <w:bCs/>
          <w:sz w:val="24"/>
          <w:szCs w:val="24"/>
        </w:rPr>
      </w:pPr>
      <w:r>
        <w:rPr>
          <w:rFonts w:ascii="仿宋" w:hAnsi="仿宋" w:eastAsia="仿宋" w:cs="仿宋"/>
          <w:b/>
          <w:bCs/>
          <w:sz w:val="24"/>
          <w:szCs w:val="24"/>
        </w:rPr>
        <w:t xml:space="preserve">27.7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330"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914400" cy="51117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rot="0" vert="horz" wrap="square" lIns="91440" tIns="45720" rIns="91440" bIns="45720" anchor="t" anchorCtr="0" upright="1">
                        <a:noAutofit/>
                      </wps:bodyPr>
                    </wps:wsp>
                  </a:graphicData>
                </a:graphic>
              </wp:anchor>
            </w:drawing>
          </mc:Choice>
          <mc:Fallback>
            <w:pict>
              <v:shape id="文本框 99"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b8yh1AAAAAcBAAAP&#10;AAAAAAAAAAEAIAAAACIAAABkcnMvZG93bnJldi54bWxQSwECFAAUAAAACACHTuJADjC7IBwCAAAl&#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仿宋" w:hAnsi="仿宋" w:eastAsia="仿宋" w:cs="仿宋"/>
          <w:sz w:val="24"/>
          <w:szCs w:val="24"/>
        </w:rPr>
        <w:t>承包人安排在施工场地的雇员应保持相对稳定，但有下列行为的任何承包人雇员，监理工程师可要求承包人将其撤换：</w:t>
      </w:r>
    </w:p>
    <w:p>
      <w:pPr>
        <w:numPr>
          <w:ilvl w:val="0"/>
          <w:numId w:val="24"/>
        </w:numPr>
        <w:tabs>
          <w:tab w:val="left" w:pos="2160"/>
        </w:tabs>
        <w:spacing w:line="360" w:lineRule="auto"/>
        <w:rPr>
          <w:rFonts w:ascii="仿宋" w:hAnsi="仿宋" w:eastAsia="仿宋"/>
          <w:sz w:val="24"/>
          <w:szCs w:val="24"/>
        </w:rPr>
      </w:pPr>
      <w:r>
        <w:rPr>
          <w:rFonts w:hint="eastAsia" w:ascii="仿宋" w:hAnsi="仿宋" w:eastAsia="仿宋" w:cs="仿宋"/>
          <w:sz w:val="24"/>
          <w:szCs w:val="24"/>
        </w:rPr>
        <w:t>经常行为不当，或工作漫不经心；</w:t>
      </w:r>
    </w:p>
    <w:p>
      <w:pPr>
        <w:numPr>
          <w:ilvl w:val="0"/>
          <w:numId w:val="24"/>
        </w:numPr>
        <w:tabs>
          <w:tab w:val="left" w:pos="2160"/>
        </w:tabs>
        <w:spacing w:line="360" w:lineRule="auto"/>
        <w:rPr>
          <w:rFonts w:ascii="仿宋" w:hAnsi="仿宋" w:eastAsia="仿宋"/>
          <w:sz w:val="24"/>
          <w:szCs w:val="24"/>
        </w:rPr>
      </w:pPr>
      <w:r>
        <w:rPr>
          <w:rFonts w:hint="eastAsia" w:ascii="仿宋" w:hAnsi="仿宋" w:eastAsia="仿宋" w:cs="仿宋"/>
          <w:sz w:val="24"/>
          <w:szCs w:val="24"/>
        </w:rPr>
        <w:t>无能力履行义务或玩忽职守；</w:t>
      </w:r>
    </w:p>
    <w:p>
      <w:pPr>
        <w:numPr>
          <w:ilvl w:val="0"/>
          <w:numId w:val="24"/>
        </w:numPr>
        <w:tabs>
          <w:tab w:val="left" w:pos="2160"/>
        </w:tabs>
        <w:spacing w:line="360" w:lineRule="auto"/>
        <w:rPr>
          <w:rFonts w:ascii="仿宋" w:hAnsi="仿宋" w:eastAsia="仿宋"/>
          <w:sz w:val="24"/>
          <w:szCs w:val="24"/>
        </w:rPr>
      </w:pPr>
      <w:r>
        <w:rPr>
          <w:rFonts w:hint="eastAsia" w:ascii="仿宋" w:hAnsi="仿宋" w:eastAsia="仿宋" w:cs="仿宋"/>
          <w:sz w:val="24"/>
          <w:szCs w:val="24"/>
        </w:rPr>
        <w:t>不遵守合同的约定；</w:t>
      </w:r>
    </w:p>
    <w:p>
      <w:pPr>
        <w:numPr>
          <w:ilvl w:val="0"/>
          <w:numId w:val="24"/>
        </w:numPr>
        <w:tabs>
          <w:tab w:val="left" w:pos="2160"/>
        </w:tabs>
        <w:spacing w:line="360" w:lineRule="auto"/>
        <w:rPr>
          <w:rFonts w:ascii="仿宋" w:hAnsi="仿宋" w:eastAsia="仿宋"/>
          <w:sz w:val="24"/>
          <w:szCs w:val="24"/>
        </w:rPr>
      </w:pPr>
      <w:r>
        <w:rPr>
          <w:rFonts w:hint="eastAsia" w:ascii="仿宋" w:hAnsi="仿宋" w:eastAsia="仿宋" w:cs="仿宋"/>
          <w:sz w:val="24"/>
          <w:szCs w:val="24"/>
        </w:rPr>
        <w:t>有损安全、健康和不利于环境保护的行为。</w:t>
      </w:r>
    </w:p>
    <w:p>
      <w:pPr>
        <w:spacing w:line="360" w:lineRule="auto"/>
        <w:rPr>
          <w:rFonts w:ascii="仿宋" w:hAnsi="仿宋" w:eastAsia="仿宋"/>
          <w:b/>
          <w:bCs/>
          <w:sz w:val="24"/>
          <w:szCs w:val="24"/>
        </w:rPr>
      </w:pPr>
      <w:r>
        <w:rPr>
          <w:rFonts w:ascii="仿宋" w:hAnsi="仿宋" w:eastAsia="仿宋" w:cs="仿宋"/>
          <w:b/>
          <w:bCs/>
          <w:sz w:val="24"/>
          <w:szCs w:val="24"/>
        </w:rPr>
        <w:t xml:space="preserve">27.8  </w:t>
      </w:r>
    </w:p>
    <w:p>
      <w:pPr>
        <w:pStyle w:val="31"/>
        <w:ind w:left="1703" w:leftChars="771"/>
        <w:rPr>
          <w:rFonts w:ascii="仿宋" w:hAnsi="仿宋" w:eastAsia="仿宋"/>
          <w:color w:val="auto"/>
        </w:rPr>
      </w:pPr>
      <w:r>
        <w:rPr>
          <w:color w:val="auto"/>
          <w:lang w:val="en-US"/>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329"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914400" cy="43497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wps:txbx>
                      <wps:bodyPr rot="0" vert="horz" wrap="square" lIns="91440" tIns="45720" rIns="91440" bIns="45720" anchor="t" anchorCtr="0" upright="1">
                        <a:noAutofit/>
                      </wps:bodyPr>
                    </wps:wsp>
                  </a:graphicData>
                </a:graphic>
              </wp:anchor>
            </w:drawing>
          </mc:Choice>
          <mc:Fallback>
            <w:pict>
              <v:shape id="文本框 100"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S12O/VAAAABwEA&#10;AA8AAAAAAAAAAQAgAAAAIgAAAGRycy9kb3ducmV2LnhtbFBLAQIUABQAAAAIAIdO4kA9sC1T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仿宋" w:hAnsi="仿宋" w:eastAsia="仿宋" w:cs="仿宋"/>
          <w:color w:val="auto"/>
        </w:rPr>
        <w:t>承包人应自始至终采取各种合理的预防措施，防止雇员内部发生打斗和任何无序、非法的不良行为，以确保现场安定和保护现场及邻近人员的生命、财产安全。</w:t>
      </w:r>
    </w:p>
    <w:p>
      <w:pPr>
        <w:spacing w:line="360" w:lineRule="auto"/>
        <w:rPr>
          <w:rFonts w:ascii="仿宋" w:hAnsi="仿宋" w:eastAsia="仿宋"/>
          <w:b/>
          <w:bCs/>
          <w:sz w:val="24"/>
          <w:szCs w:val="24"/>
        </w:rPr>
      </w:pPr>
    </w:p>
    <w:p>
      <w:pPr>
        <w:pStyle w:val="21"/>
        <w:adjustRightInd w:val="0"/>
        <w:snapToGrid w:val="0"/>
        <w:spacing w:line="360" w:lineRule="auto"/>
        <w:ind w:right="-238"/>
        <w:jc w:val="center"/>
        <w:outlineLvl w:val="1"/>
        <w:rPr>
          <w:rFonts w:ascii="仿宋" w:hAnsi="仿宋" w:eastAsia="仿宋"/>
          <w:b/>
          <w:bCs/>
          <w:sz w:val="24"/>
          <w:szCs w:val="24"/>
        </w:rPr>
      </w:pPr>
      <w:bookmarkStart w:id="175" w:name="_Toc25653634"/>
      <w:bookmarkStart w:id="176" w:name="_Toc15208"/>
      <w:bookmarkStart w:id="177" w:name="_Toc469384008"/>
      <w:r>
        <w:rPr>
          <w:rFonts w:hint="eastAsia" w:ascii="仿宋" w:hAnsi="仿宋" w:eastAsia="仿宋" w:cs="仿宋"/>
          <w:b/>
          <w:bCs/>
          <w:sz w:val="24"/>
          <w:szCs w:val="24"/>
        </w:rPr>
        <w:t>三、担保、保险与风险</w:t>
      </w:r>
      <w:bookmarkEnd w:id="175"/>
      <w:bookmarkEnd w:id="176"/>
      <w:bookmarkEnd w:id="177"/>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178" w:name="_Toc25653635"/>
      <w:bookmarkStart w:id="179" w:name="_Toc469384009"/>
      <w:bookmarkStart w:id="180" w:name="_Toc16118"/>
      <w:r>
        <w:rPr>
          <w:rFonts w:ascii="仿宋" w:hAnsi="仿宋" w:eastAsia="仿宋" w:cs="仿宋"/>
          <w:b/>
          <w:bCs/>
          <w:sz w:val="24"/>
          <w:szCs w:val="24"/>
        </w:rPr>
        <w:t xml:space="preserve">28  </w:t>
      </w:r>
      <w:r>
        <w:rPr>
          <w:rFonts w:hint="eastAsia" w:ascii="仿宋" w:hAnsi="仿宋" w:eastAsia="仿宋" w:cs="仿宋"/>
          <w:b/>
          <w:bCs/>
          <w:sz w:val="24"/>
          <w:szCs w:val="24"/>
        </w:rPr>
        <w:t>工程担保</w:t>
      </w:r>
      <w:bookmarkEnd w:id="178"/>
      <w:bookmarkEnd w:id="179"/>
      <w:bookmarkEnd w:id="180"/>
    </w:p>
    <w:p>
      <w:pPr>
        <w:pStyle w:val="21"/>
        <w:tabs>
          <w:tab w:val="left" w:pos="1320"/>
        </w:tabs>
        <w:adjustRightInd w:val="0"/>
        <w:snapToGrid w:val="0"/>
        <w:spacing w:line="360" w:lineRule="auto"/>
        <w:ind w:right="-240"/>
        <w:rPr>
          <w:rFonts w:ascii="仿宋" w:hAnsi="仿宋" w:eastAsia="仿宋" w:cs="仿宋"/>
          <w:b/>
          <w:bCs/>
          <w:sz w:val="24"/>
          <w:szCs w:val="24"/>
        </w:rPr>
      </w:pPr>
      <w: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328"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rot="0" vert="horz" wrap="square" lIns="91440" tIns="45720" rIns="91440" bIns="45720" anchor="t" anchorCtr="0" upright="1">
                        <a:noAutofit/>
                      </wps:bodyPr>
                    </wps:wsp>
                  </a:graphicData>
                </a:graphic>
              </wp:anchor>
            </w:drawing>
          </mc:Choice>
          <mc:Fallback>
            <w:pict>
              <v:shape id="文本框 101"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uUE1wAAAAoB&#10;AAAPAAAAAAAAAAEAIAAAACIAAABkcnMvZG93bnJldi54bWxQSwECFAAUAAAACACHTuJA28HB2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ascii="仿宋" w:hAnsi="仿宋" w:eastAsia="仿宋" w:cs="仿宋"/>
          <w:b/>
          <w:bCs/>
          <w:sz w:val="24"/>
          <w:szCs w:val="24"/>
        </w:rPr>
        <w:t xml:space="preserve">28.1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为正确履行本合同，发包人应在招标文件中或在签订合同前明确履约担保的有关要求，承包人应按照合同约定时间向发包人提供履约担保。履约担保采用银行保函、担保公司担保或</w:t>
      </w:r>
      <w:r>
        <w:rPr>
          <w:rFonts w:hint="eastAsia" w:ascii="仿宋" w:hAnsi="仿宋" w:eastAsia="仿宋" w:cs="仿宋"/>
          <w:sz w:val="24"/>
          <w:szCs w:val="24"/>
          <w:shd w:val="clear" w:color="auto" w:fill="FFFFFF"/>
        </w:rPr>
        <w:t>履约保证保险</w:t>
      </w:r>
      <w:r>
        <w:rPr>
          <w:rFonts w:hint="eastAsia" w:ascii="仿宋" w:hAnsi="仿宋" w:eastAsia="仿宋" w:cs="仿宋"/>
          <w:sz w:val="24"/>
          <w:szCs w:val="24"/>
        </w:rPr>
        <w:t>的形式，提供履约保函、担保公司担保、</w:t>
      </w:r>
      <w:r>
        <w:rPr>
          <w:rFonts w:hint="eastAsia" w:ascii="仿宋" w:hAnsi="仿宋" w:eastAsia="仿宋" w:cs="仿宋"/>
          <w:sz w:val="24"/>
          <w:szCs w:val="24"/>
          <w:shd w:val="clear" w:color="auto" w:fill="FFFFFF"/>
        </w:rPr>
        <w:t>履约保证保险</w:t>
      </w:r>
      <w:r>
        <w:rPr>
          <w:rFonts w:hint="eastAsia" w:ascii="仿宋" w:hAnsi="仿宋" w:eastAsia="仿宋" w:cs="仿宋"/>
          <w:sz w:val="24"/>
          <w:szCs w:val="24"/>
        </w:rPr>
        <w:t>所发生的费用由承包人承担。</w:t>
      </w:r>
    </w:p>
    <w:p>
      <w:pPr>
        <w:pStyle w:val="21"/>
        <w:tabs>
          <w:tab w:val="left" w:pos="1320"/>
        </w:tabs>
        <w:adjustRightInd w:val="0"/>
        <w:snapToGrid w:val="0"/>
        <w:spacing w:line="360" w:lineRule="auto"/>
        <w:ind w:right="-240"/>
        <w:rPr>
          <w:rFonts w:ascii="仿宋" w:hAnsi="仿宋" w:eastAsia="仿宋"/>
          <w:b/>
          <w:bCs/>
          <w:sz w:val="24"/>
          <w:szCs w:val="24"/>
        </w:rPr>
      </w:pPr>
      <w: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327" name="文本框 102"/>
                <wp:cNvGraphicFramePr/>
                <a:graphic xmlns:a="http://schemas.openxmlformats.org/drawingml/2006/main">
                  <a:graphicData uri="http://schemas.microsoft.com/office/word/2010/wordprocessingShape">
                    <wps:wsp>
                      <wps:cNvSpPr txBox="1">
                        <a:spLocks noChangeArrowheads="1"/>
                      </wps:cNvSpPr>
                      <wps:spPr bwMode="auto">
                        <a:xfrm>
                          <a:off x="0" y="0"/>
                          <a:ext cx="914400" cy="39497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rot="0" vert="horz" wrap="square" lIns="91440" tIns="45720" rIns="91440" bIns="45720" anchor="t" anchorCtr="0" upright="1">
                        <a:noAutofit/>
                      </wps:bodyPr>
                    </wps:wsp>
                  </a:graphicData>
                </a:graphic>
              </wp:anchor>
            </w:drawing>
          </mc:Choice>
          <mc:Fallback>
            <w:pict>
              <v:shape id="文本框 102"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kedSNcAAAAK&#10;AQAADwAAAAAAAAABACAAAAAiAAAAZHJzL2Rvd25yZXYueG1sUEsBAhQAFAAAAAgAh07iQAfx+IY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ascii="仿宋" w:hAnsi="仿宋" w:eastAsia="仿宋" w:cs="仿宋"/>
          <w:b/>
          <w:bCs/>
          <w:sz w:val="24"/>
          <w:szCs w:val="24"/>
        </w:rPr>
        <w:t xml:space="preserve">28.2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履约担保的有效期，是从提供履约担保之日起至合同工程竣工验收合格之日止。发包人应在担保有效期满后的</w:t>
      </w:r>
      <w:r>
        <w:rPr>
          <w:rFonts w:ascii="仿宋" w:hAnsi="仿宋" w:eastAsia="仿宋" w:cs="仿宋"/>
          <w:sz w:val="24"/>
          <w:szCs w:val="24"/>
        </w:rPr>
        <w:t xml:space="preserve">14 </w:t>
      </w:r>
      <w:r>
        <w:rPr>
          <w:rFonts w:hint="eastAsia" w:ascii="仿宋" w:hAnsi="仿宋" w:eastAsia="仿宋" w:cs="仿宋"/>
          <w:sz w:val="24"/>
          <w:szCs w:val="24"/>
        </w:rPr>
        <w:t>天内将此担保退还给承包人。</w:t>
      </w:r>
    </w:p>
    <w:p>
      <w:pPr>
        <w:pStyle w:val="21"/>
        <w:tabs>
          <w:tab w:val="left" w:pos="1320"/>
        </w:tabs>
        <w:adjustRightInd w:val="0"/>
        <w:snapToGrid w:val="0"/>
        <w:spacing w:line="360" w:lineRule="auto"/>
        <w:ind w:right="-238"/>
        <w:rPr>
          <w:rFonts w:ascii="仿宋" w:hAnsi="仿宋" w:eastAsia="仿宋"/>
          <w:b/>
          <w:bCs/>
          <w:sz w:val="24"/>
          <w:szCs w:val="24"/>
        </w:rPr>
      </w:pPr>
      <w: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326" name="文本框 103"/>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rot="0" vert="horz" wrap="square" lIns="91440" tIns="45720" rIns="91440" bIns="45720" anchor="t" anchorCtr="0" upright="1">
                        <a:noAutofit/>
                      </wps:bodyPr>
                    </wps:wsp>
                  </a:graphicData>
                </a:graphic>
              </wp:anchor>
            </w:drawing>
          </mc:Choice>
          <mc:Fallback>
            <w:pict>
              <v:shape id="文本框 103"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1uyQ+2AAAAAoB&#10;AAAPAAAAAAAAAAEAIAAAACIAAABkcnMvZG93bnJldi54bWxQSwECFAAUAAAACACHTuJAxMAKPx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ascii="仿宋" w:hAnsi="仿宋" w:eastAsia="仿宋" w:cs="仿宋"/>
          <w:b/>
          <w:bCs/>
          <w:sz w:val="24"/>
          <w:szCs w:val="24"/>
        </w:rPr>
        <w:t xml:space="preserve">28.3  </w:t>
      </w:r>
    </w:p>
    <w:p>
      <w:pPr>
        <w:pStyle w:val="21"/>
        <w:adjustRightInd w:val="0"/>
        <w:snapToGrid w:val="0"/>
        <w:spacing w:line="360" w:lineRule="auto"/>
        <w:ind w:left="1619" w:leftChars="771"/>
        <w:rPr>
          <w:rFonts w:ascii="仿宋" w:hAnsi="仿宋" w:eastAsia="仿宋"/>
          <w:b/>
          <w:bCs/>
          <w:sz w:val="24"/>
          <w:szCs w:val="24"/>
        </w:rPr>
      </w:pPr>
      <w:r>
        <w:rPr>
          <w:rFonts w:hint="eastAsia" w:ascii="仿宋" w:hAnsi="仿宋" w:eastAsia="仿宋" w:cs="仿宋"/>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1"/>
        <w:tabs>
          <w:tab w:val="left" w:pos="540"/>
          <w:tab w:val="left" w:pos="720"/>
        </w:tabs>
        <w:adjustRightInd w:val="0"/>
        <w:snapToGrid w:val="0"/>
        <w:spacing w:line="360" w:lineRule="auto"/>
        <w:ind w:right="-238"/>
        <w:rPr>
          <w:rFonts w:ascii="仿宋" w:hAnsi="仿宋" w:eastAsia="仿宋"/>
          <w:b/>
          <w:bCs/>
          <w:sz w:val="24"/>
          <w:szCs w:val="24"/>
        </w:rPr>
      </w:pPr>
      <w: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325"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914400" cy="41783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rot="0" vert="horz" wrap="square" lIns="91440" tIns="45720" rIns="91440" bIns="45720" anchor="t" anchorCtr="0" upright="1">
                        <a:noAutofit/>
                      </wps:bodyPr>
                    </wps:wsp>
                  </a:graphicData>
                </a:graphic>
              </wp:anchor>
            </w:drawing>
          </mc:Choice>
          <mc:Fallback>
            <w:pict>
              <v:shape id="文本框 104"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sTv5jYAAAA&#10;CgEAAA8AAAAAAAAAAQAgAAAAIgAAAGRycy9kb3ducmV2LnhtbFBLAQIUABQAAAAIAIdO4kBjsw8a&#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ascii="仿宋" w:hAnsi="仿宋" w:eastAsia="仿宋" w:cs="仿宋"/>
          <w:b/>
          <w:bCs/>
          <w:sz w:val="24"/>
          <w:szCs w:val="24"/>
        </w:rPr>
        <w:t xml:space="preserve">28.4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承包人按照第</w:t>
      </w:r>
      <w:r>
        <w:rPr>
          <w:rFonts w:ascii="仿宋" w:hAnsi="仿宋" w:eastAsia="仿宋" w:cs="仿宋"/>
          <w:sz w:val="24"/>
          <w:szCs w:val="24"/>
        </w:rPr>
        <w:t>28.1</w:t>
      </w:r>
      <w:r>
        <w:rPr>
          <w:rFonts w:hint="eastAsia" w:ascii="仿宋" w:hAnsi="仿宋" w:eastAsia="仿宋" w:cs="仿宋"/>
          <w:sz w:val="24"/>
          <w:szCs w:val="24"/>
        </w:rPr>
        <w:t>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ascii="仿宋" w:hAnsi="仿宋" w:eastAsia="仿宋" w:cs="仿宋"/>
          <w:sz w:val="24"/>
          <w:szCs w:val="24"/>
          <w:shd w:val="clear" w:color="auto" w:fill="FFFFFF"/>
        </w:rPr>
        <w:t>支付保证保险</w:t>
      </w:r>
      <w:r>
        <w:rPr>
          <w:rFonts w:hint="eastAsia" w:ascii="仿宋" w:hAnsi="仿宋" w:eastAsia="仿宋" w:cs="仿宋"/>
          <w:sz w:val="24"/>
          <w:szCs w:val="24"/>
        </w:rPr>
        <w:t>的形式，提供支付保函、担保公司担保、</w:t>
      </w:r>
      <w:r>
        <w:rPr>
          <w:rFonts w:hint="eastAsia" w:ascii="仿宋" w:hAnsi="仿宋" w:eastAsia="仿宋" w:cs="仿宋"/>
          <w:sz w:val="24"/>
          <w:szCs w:val="24"/>
          <w:shd w:val="clear" w:color="auto" w:fill="FFFFFF"/>
        </w:rPr>
        <w:t>支付保证保险</w:t>
      </w:r>
      <w:r>
        <w:rPr>
          <w:rFonts w:hint="eastAsia" w:ascii="仿宋" w:hAnsi="仿宋" w:eastAsia="仿宋" w:cs="仿宋"/>
          <w:sz w:val="24"/>
          <w:szCs w:val="24"/>
        </w:rPr>
        <w:t>所发生的费用由发包人承担。</w:t>
      </w:r>
    </w:p>
    <w:p>
      <w:pPr>
        <w:pStyle w:val="21"/>
        <w:tabs>
          <w:tab w:val="left" w:pos="1320"/>
        </w:tabs>
        <w:adjustRightInd w:val="0"/>
        <w:snapToGrid w:val="0"/>
        <w:spacing w:line="360" w:lineRule="auto"/>
        <w:ind w:right="-238"/>
        <w:rPr>
          <w:rFonts w:ascii="仿宋" w:hAnsi="仿宋" w:eastAsia="仿宋"/>
          <w:b/>
          <w:bCs/>
          <w:sz w:val="24"/>
          <w:szCs w:val="24"/>
        </w:rPr>
      </w:pPr>
      <w: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324"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rot="0" vert="horz" wrap="square" lIns="91440" tIns="45720" rIns="91440" bIns="45720" anchor="t" anchorCtr="0" upright="1">
                        <a:noAutofit/>
                      </wps:bodyPr>
                    </wps:wsp>
                  </a:graphicData>
                </a:graphic>
              </wp:anchor>
            </w:drawing>
          </mc:Choice>
          <mc:Fallback>
            <w:pict>
              <v:shape id="文本框 105"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jwydjYAAAA&#10;CgEAAA8AAAAAAAAAAQAgAAAAIgAAAGRycy9kb3ducmV2LnhtbFBLAQIUABQAAAAIAIdO4kDi5XiA&#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ascii="仿宋" w:hAnsi="仿宋" w:eastAsia="仿宋" w:cs="仿宋"/>
          <w:b/>
          <w:bCs/>
          <w:sz w:val="24"/>
          <w:szCs w:val="24"/>
        </w:rPr>
        <w:t xml:space="preserve">28.5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支付担保的有效期，是从提供支付担保之日起至发包人根据本合同约定支付完除质量保证金以外的全部款项之日止。承包人应在担保有效期满后的</w:t>
      </w:r>
      <w:r>
        <w:rPr>
          <w:rFonts w:ascii="仿宋" w:hAnsi="仿宋" w:eastAsia="仿宋" w:cs="仿宋"/>
          <w:sz w:val="24"/>
          <w:szCs w:val="24"/>
        </w:rPr>
        <w:t>14</w:t>
      </w:r>
      <w:r>
        <w:rPr>
          <w:rFonts w:hint="eastAsia" w:ascii="仿宋" w:hAnsi="仿宋" w:eastAsia="仿宋" w:cs="仿宋"/>
          <w:sz w:val="24"/>
          <w:szCs w:val="24"/>
        </w:rPr>
        <w:t>天内将此担保退还给发包人。</w:t>
      </w:r>
    </w:p>
    <w:p>
      <w:pPr>
        <w:pStyle w:val="21"/>
        <w:tabs>
          <w:tab w:val="left" w:pos="1320"/>
        </w:tabs>
        <w:adjustRightInd w:val="0"/>
        <w:snapToGrid w:val="0"/>
        <w:spacing w:line="360" w:lineRule="auto"/>
        <w:ind w:right="-238"/>
        <w:rPr>
          <w:rFonts w:ascii="仿宋" w:hAnsi="仿宋" w:eastAsia="仿宋"/>
          <w:b/>
          <w:bCs/>
          <w:sz w:val="24"/>
          <w:szCs w:val="24"/>
        </w:rPr>
      </w:pPr>
      <w: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323" name="文本框 10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rot="0" vert="horz" wrap="square" lIns="91440" tIns="45720" rIns="91440" bIns="45720" anchor="t" anchorCtr="0" upright="1">
                        <a:noAutofit/>
                      </wps:bodyPr>
                    </wps:wsp>
                  </a:graphicData>
                </a:graphic>
              </wp:anchor>
            </w:drawing>
          </mc:Choice>
          <mc:Fallback>
            <w:pict>
              <v:shape id="文本框 10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hpBi1gAAAAoB&#10;AAAPAAAAAAAAAAEAIAAAACIAAABkcnMvZG93bnJldi54bWxQSwECFAAUAAAACACHTuJA9tqyMx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ascii="仿宋" w:hAnsi="仿宋" w:eastAsia="仿宋" w:cs="仿宋"/>
          <w:b/>
          <w:bCs/>
          <w:sz w:val="24"/>
          <w:szCs w:val="24"/>
        </w:rPr>
        <w:t xml:space="preserve">28.6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1"/>
        <w:tabs>
          <w:tab w:val="left" w:pos="1320"/>
        </w:tabs>
        <w:adjustRightInd w:val="0"/>
        <w:snapToGrid w:val="0"/>
        <w:spacing w:line="360" w:lineRule="auto"/>
        <w:ind w:right="-238"/>
        <w:rPr>
          <w:rFonts w:ascii="仿宋" w:hAnsi="仿宋" w:eastAsia="仿宋"/>
          <w:b/>
          <w:bCs/>
          <w:sz w:val="24"/>
          <w:szCs w:val="24"/>
        </w:rPr>
      </w:pPr>
      <w: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322" name="文本框 107"/>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rot="0" vert="horz" wrap="square" lIns="91440" tIns="45720" rIns="91440" bIns="45720" anchor="t" anchorCtr="0" upright="1">
                        <a:noAutofit/>
                      </wps:bodyPr>
                    </wps:wsp>
                  </a:graphicData>
                </a:graphic>
              </wp:anchor>
            </w:drawing>
          </mc:Choice>
          <mc:Fallback>
            <w:pict>
              <v:shape id="文本框 107"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wBNip1wAAAAoB&#10;AAAPAAAAAAAAAAEAIAAAACIAAABkcnMvZG93bnJldi54bWxQSwECFAAUAAAACACHTuJAj2lv8R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ascii="仿宋" w:hAnsi="仿宋" w:eastAsia="仿宋" w:cs="仿宋"/>
          <w:b/>
          <w:bCs/>
          <w:sz w:val="24"/>
          <w:szCs w:val="24"/>
        </w:rPr>
        <w:t xml:space="preserve">28.7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合同双方当事人均应确保合同工程担保有效期符合工期合理顺延的要求。若合同一方当事人未能保证延长担保有效期，另一方当事人可向其索赔担保的全部金额。</w:t>
      </w:r>
    </w:p>
    <w:p>
      <w:pPr>
        <w:pStyle w:val="21"/>
        <w:tabs>
          <w:tab w:val="left" w:pos="1320"/>
        </w:tabs>
        <w:adjustRightInd w:val="0"/>
        <w:snapToGrid w:val="0"/>
        <w:spacing w:line="360" w:lineRule="auto"/>
        <w:ind w:right="-238"/>
        <w:rPr>
          <w:rFonts w:ascii="仿宋" w:hAnsi="仿宋" w:eastAsia="仿宋"/>
          <w:b/>
          <w:bCs/>
          <w:sz w:val="24"/>
          <w:szCs w:val="24"/>
        </w:rPr>
      </w:pPr>
      <w: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321" name="文本框 108"/>
                <wp:cNvGraphicFramePr/>
                <a:graphic xmlns:a="http://schemas.openxmlformats.org/drawingml/2006/main">
                  <a:graphicData uri="http://schemas.microsoft.com/office/word/2010/wordprocessingShape">
                    <wps:wsp>
                      <wps:cNvSpPr txBox="1">
                        <a:spLocks noChangeArrowheads="1"/>
                      </wps:cNvSpPr>
                      <wps:spPr bwMode="auto">
                        <a:xfrm>
                          <a:off x="0" y="0"/>
                          <a:ext cx="914400" cy="33909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wps:txbx>
                      <wps:bodyPr rot="0" vert="horz" wrap="square" lIns="91440" tIns="45720" rIns="91440" bIns="45720" anchor="t" anchorCtr="0" upright="1">
                        <a:noAutofit/>
                      </wps:bodyPr>
                    </wps:wsp>
                  </a:graphicData>
                </a:graphic>
              </wp:anchor>
            </w:drawing>
          </mc:Choice>
          <mc:Fallback>
            <w:pict>
              <v:shape id="文本框 108"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Eh91dcAAAAJ&#10;AQAADwAAAAAAAAABACAAAAAiAAAAZHJzL2Rvd25yZXYueG1sUEsBAhQAFAAAAAgAh07iQJKdlG8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ascii="仿宋" w:hAnsi="仿宋" w:eastAsia="仿宋" w:cs="仿宋"/>
          <w:b/>
          <w:bCs/>
          <w:sz w:val="24"/>
          <w:szCs w:val="24"/>
        </w:rPr>
        <w:t xml:space="preserve">28.8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合同双方当事人在专用条款中约定担保内容、方式和责任等事项，并签订担保合同，作为本合同附件。</w:t>
      </w:r>
    </w:p>
    <w:p>
      <w:pPr>
        <w:pStyle w:val="21"/>
        <w:adjustRightInd w:val="0"/>
        <w:snapToGrid w:val="0"/>
        <w:ind w:right="-240"/>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181" w:name="_Toc469384010"/>
      <w:bookmarkStart w:id="182" w:name="_Toc13292"/>
      <w:bookmarkStart w:id="183" w:name="_Toc25653636"/>
      <w:r>
        <w:rPr>
          <w:rFonts w:ascii="仿宋" w:hAnsi="仿宋" w:eastAsia="仿宋" w:cs="仿宋"/>
          <w:b/>
          <w:bCs/>
          <w:sz w:val="24"/>
          <w:szCs w:val="24"/>
        </w:rPr>
        <w:t xml:space="preserve">29  </w:t>
      </w:r>
      <w:r>
        <w:rPr>
          <w:rFonts w:hint="eastAsia" w:ascii="仿宋" w:hAnsi="仿宋" w:eastAsia="仿宋" w:cs="仿宋"/>
          <w:b/>
          <w:bCs/>
          <w:sz w:val="24"/>
          <w:szCs w:val="24"/>
        </w:rPr>
        <w:t>发包人风险</w:t>
      </w:r>
      <w:bookmarkEnd w:id="181"/>
      <w:bookmarkEnd w:id="182"/>
      <w:bookmarkEnd w:id="183"/>
    </w:p>
    <w:p>
      <w:pPr>
        <w:pStyle w:val="21"/>
        <w:adjustRightInd w:val="0"/>
        <w:snapToGrid w:val="0"/>
        <w:spacing w:line="360" w:lineRule="auto"/>
        <w:ind w:right="-240"/>
        <w:rPr>
          <w:rFonts w:ascii="仿宋" w:hAnsi="仿宋" w:eastAsia="仿宋"/>
          <w:b/>
          <w:bCs/>
          <w:sz w:val="24"/>
          <w:szCs w:val="24"/>
        </w:rPr>
      </w:pPr>
      <w: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320" name="文本框 10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rot="0" vert="horz" wrap="square" lIns="91440" tIns="45720" rIns="91440" bIns="45720" anchor="t" anchorCtr="0" upright="1">
                        <a:noAutofit/>
                      </wps:bodyPr>
                    </wps:wsp>
                  </a:graphicData>
                </a:graphic>
              </wp:anchor>
            </w:drawing>
          </mc:Choice>
          <mc:Fallback>
            <w:pict>
              <v:shape id="文本框 109"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haOr41wAAAAkB&#10;AAAPAAAAAAAAAAEAIAAAACIAAABkcnMvZG93bnJldi54bWxQSwECFAAUAAAACACHTuJA+z1//R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ascii="仿宋" w:hAnsi="仿宋" w:eastAsia="仿宋" w:cs="仿宋"/>
          <w:b/>
          <w:bCs/>
          <w:sz w:val="24"/>
          <w:szCs w:val="24"/>
        </w:rPr>
        <w:t xml:space="preserve">29.1     </w:t>
      </w:r>
    </w:p>
    <w:p>
      <w:pPr>
        <w:pStyle w:val="21"/>
        <w:adjustRightInd w:val="0"/>
        <w:snapToGrid w:val="0"/>
        <w:spacing w:line="360" w:lineRule="auto"/>
        <w:ind w:left="1619" w:leftChars="771"/>
        <w:rPr>
          <w:rFonts w:ascii="仿宋" w:hAnsi="仿宋" w:eastAsia="仿宋" w:cs="仿宋"/>
          <w:b/>
          <w:bCs/>
          <w:sz w:val="24"/>
          <w:szCs w:val="24"/>
        </w:rPr>
      </w:pPr>
      <w:r>
        <w:rPr>
          <w:rFonts w:hint="eastAsia" w:ascii="仿宋" w:hAnsi="仿宋" w:eastAsia="仿宋" w:cs="仿宋"/>
          <w:sz w:val="24"/>
          <w:szCs w:val="24"/>
        </w:rPr>
        <w:t>发包人应承担本合同中规定应由发包人承担的风险。</w:t>
      </w:r>
    </w:p>
    <w:p>
      <w:pPr>
        <w:pStyle w:val="21"/>
        <w:adjustRightInd w:val="0"/>
        <w:snapToGrid w:val="0"/>
        <w:spacing w:line="480" w:lineRule="auto"/>
        <w:ind w:right="-240"/>
        <w:rPr>
          <w:rFonts w:ascii="仿宋" w:hAnsi="仿宋" w:eastAsia="仿宋"/>
          <w:b/>
          <w:bCs/>
          <w:sz w:val="24"/>
          <w:szCs w:val="24"/>
        </w:rPr>
      </w:pPr>
      <w:r>
        <w:rPr>
          <w:rFonts w:ascii="仿宋" w:hAnsi="仿宋" w:eastAsia="仿宋" w:cs="仿宋"/>
          <w:b/>
          <w:bCs/>
          <w:sz w:val="24"/>
          <w:szCs w:val="24"/>
        </w:rPr>
        <w:t xml:space="preserve">29.2  </w:t>
      </w:r>
    </w:p>
    <w:p>
      <w:pPr>
        <w:pStyle w:val="21"/>
        <w:adjustRightInd w:val="0"/>
        <w:snapToGrid w:val="0"/>
        <w:spacing w:line="360" w:lineRule="auto"/>
        <w:ind w:right="-240" w:firstLine="1350" w:firstLineChars="675"/>
        <w:rPr>
          <w:rFonts w:ascii="仿宋" w:hAnsi="仿宋" w:eastAsia="仿宋"/>
          <w:sz w:val="24"/>
          <w:szCs w:val="24"/>
        </w:rPr>
      </w:pPr>
      <w:r>
        <mc:AlternateContent>
          <mc:Choice Requires="wps">
            <w:drawing>
              <wp:anchor distT="0" distB="0" distL="114300" distR="114300" simplePos="0" relativeHeight="251769856" behindDoc="0" locked="0" layoutInCell="1" allowOverlap="1">
                <wp:simplePos x="0" y="0"/>
                <wp:positionH relativeFrom="column">
                  <wp:posOffset>-121920</wp:posOffset>
                </wp:positionH>
                <wp:positionV relativeFrom="paragraph">
                  <wp:posOffset>62865</wp:posOffset>
                </wp:positionV>
                <wp:extent cx="914400" cy="356235"/>
                <wp:effectExtent l="0" t="0" r="0" b="0"/>
                <wp:wrapNone/>
                <wp:docPr id="319" name="文本框 110"/>
                <wp:cNvGraphicFramePr/>
                <a:graphic xmlns:a="http://schemas.openxmlformats.org/drawingml/2006/main">
                  <a:graphicData uri="http://schemas.microsoft.com/office/word/2010/wordprocessingShape">
                    <wps:wsp>
                      <wps:cNvSpPr txBox="1">
                        <a:spLocks noChangeArrowheads="1"/>
                      </wps:cNvSpPr>
                      <wps:spPr bwMode="auto">
                        <a:xfrm>
                          <a:off x="0" y="0"/>
                          <a:ext cx="914400" cy="35623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发包人风险</w:t>
                            </w:r>
                          </w:p>
                        </w:txbxContent>
                      </wps:txbx>
                      <wps:bodyPr rot="0" vert="horz" wrap="square" lIns="91440" tIns="45720" rIns="91440" bIns="45720" anchor="t" anchorCtr="0" upright="1">
                        <a:noAutofit/>
                      </wps:bodyPr>
                    </wps:wsp>
                  </a:graphicData>
                </a:graphic>
              </wp:anchor>
            </w:drawing>
          </mc:Choice>
          <mc:Fallback>
            <w:pict>
              <v:shape id="文本框 110" o:spid="_x0000_s1026" o:spt="202" type="#_x0000_t202" style="position:absolute;left:0pt;margin-left:-9.6pt;margin-top:4.95pt;height:28.05pt;width:72pt;z-index:251769856;mso-width-relative:page;mso-height-relative:page;" filled="f" stroked="f" coordsize="21600,21600" o:gfxdata="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aasz9UAAAAIAQAA&#10;DwAAAAAAAAABACAAAAAiAAAAZHJzL2Rvd25yZXYueG1sUEsBAhQAFAAAAAgAh07iQNekhBc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仿宋" w:hAnsi="仿宋" w:eastAsia="仿宋" w:cs="仿宋"/>
          <w:sz w:val="24"/>
          <w:szCs w:val="24"/>
        </w:rPr>
        <w:t>自开工之日起至颁发工程接收证书之日止，发包人风险包括但不限于：</w:t>
      </w:r>
    </w:p>
    <w:p>
      <w:pPr>
        <w:pStyle w:val="21"/>
        <w:numPr>
          <w:ilvl w:val="0"/>
          <w:numId w:val="25"/>
        </w:numPr>
        <w:tabs>
          <w:tab w:val="left" w:pos="1080"/>
        </w:tabs>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由于永久工程本身或施工而不可避免造成的财产（除工程本身、材料和工程设备和施工设备外）损失或损坏；</w:t>
      </w:r>
    </w:p>
    <w:p>
      <w:pPr>
        <w:pStyle w:val="21"/>
        <w:numPr>
          <w:ilvl w:val="0"/>
          <w:numId w:val="25"/>
        </w:numPr>
        <w:tabs>
          <w:tab w:val="left" w:pos="1080"/>
        </w:tabs>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由于发包人工作人员及其相关人员（除承包人外）的疏忽或违规造成的人员伤亡、财产损失或损坏；</w:t>
      </w:r>
    </w:p>
    <w:p>
      <w:pPr>
        <w:pStyle w:val="21"/>
        <w:numPr>
          <w:ilvl w:val="0"/>
          <w:numId w:val="25"/>
        </w:numPr>
        <w:tabs>
          <w:tab w:val="left" w:pos="1080"/>
        </w:tabs>
        <w:adjustRightInd w:val="0"/>
        <w:snapToGrid w:val="0"/>
        <w:spacing w:line="360" w:lineRule="auto"/>
        <w:ind w:left="2096" w:leftChars="772" w:hanging="475" w:hangingChars="198"/>
        <w:rPr>
          <w:rFonts w:ascii="仿宋" w:hAnsi="仿宋" w:eastAsia="仿宋"/>
          <w:sz w:val="24"/>
          <w:szCs w:val="24"/>
        </w:rPr>
      </w:pPr>
      <w:r>
        <w:rPr>
          <w:rFonts w:hint="eastAsia" w:ascii="仿宋" w:hAnsi="仿宋" w:eastAsia="仿宋" w:cs="仿宋"/>
          <w:sz w:val="24"/>
          <w:szCs w:val="24"/>
        </w:rPr>
        <w:t>由于发包人提前使用或占用永久工程或其部分造成的损失或损坏；</w:t>
      </w:r>
    </w:p>
    <w:p>
      <w:pPr>
        <w:pStyle w:val="21"/>
        <w:numPr>
          <w:ilvl w:val="0"/>
          <w:numId w:val="25"/>
        </w:numPr>
        <w:tabs>
          <w:tab w:val="left" w:pos="1080"/>
        </w:tabs>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由于发包人提供或发包人负责的设计造成的对永久工程、材料和工程设备和施工设备的损失或损害；</w:t>
      </w:r>
    </w:p>
    <w:p>
      <w:pPr>
        <w:pStyle w:val="21"/>
        <w:numPr>
          <w:ilvl w:val="0"/>
          <w:numId w:val="25"/>
        </w:numPr>
        <w:tabs>
          <w:tab w:val="left" w:pos="1080"/>
        </w:tabs>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由于地质、邻近建筑物、古树名木和物价上涨等非承包人原因造成施工过程中费用的增加。</w:t>
      </w:r>
    </w:p>
    <w:p>
      <w:pPr>
        <w:pStyle w:val="21"/>
        <w:adjustRightInd w:val="0"/>
        <w:snapToGrid w:val="0"/>
        <w:spacing w:line="360" w:lineRule="auto"/>
        <w:ind w:right="-240"/>
        <w:rPr>
          <w:rFonts w:ascii="仿宋" w:hAnsi="仿宋" w:eastAsia="仿宋" w:cs="仿宋"/>
          <w:sz w:val="24"/>
          <w:szCs w:val="24"/>
          <w:u w:val="single"/>
        </w:rPr>
      </w:pPr>
    </w:p>
    <w:p>
      <w:pPr>
        <w:pStyle w:val="21"/>
        <w:adjustRightInd w:val="0"/>
        <w:snapToGrid w:val="0"/>
        <w:spacing w:line="360" w:lineRule="auto"/>
        <w:ind w:right="-240"/>
        <w:outlineLvl w:val="2"/>
        <w:rPr>
          <w:rFonts w:ascii="仿宋" w:hAnsi="仿宋" w:eastAsia="仿宋"/>
          <w:b/>
          <w:bCs/>
          <w:sz w:val="24"/>
          <w:szCs w:val="24"/>
        </w:rPr>
      </w:pPr>
      <w:bookmarkStart w:id="184" w:name="_Toc27416"/>
      <w:bookmarkStart w:id="185" w:name="_Toc469384011"/>
      <w:bookmarkStart w:id="186" w:name="_Toc25653637"/>
      <w:r>
        <w:rPr>
          <w:rFonts w:ascii="仿宋" w:hAnsi="仿宋" w:eastAsia="仿宋" w:cs="仿宋"/>
          <w:b/>
          <w:bCs/>
          <w:sz w:val="24"/>
          <w:szCs w:val="24"/>
        </w:rPr>
        <w:t xml:space="preserve">30  </w:t>
      </w:r>
      <w:r>
        <w:rPr>
          <w:rFonts w:hint="eastAsia" w:ascii="仿宋" w:hAnsi="仿宋" w:eastAsia="仿宋" w:cs="仿宋"/>
          <w:b/>
          <w:bCs/>
          <w:sz w:val="24"/>
          <w:szCs w:val="24"/>
        </w:rPr>
        <w:t>承包人风险</w:t>
      </w:r>
      <w:bookmarkEnd w:id="184"/>
      <w:bookmarkEnd w:id="185"/>
      <w:bookmarkEnd w:id="186"/>
    </w:p>
    <w:p>
      <w:pPr>
        <w:pStyle w:val="21"/>
        <w:tabs>
          <w:tab w:val="left" w:pos="1320"/>
          <w:tab w:val="left" w:pos="1440"/>
        </w:tabs>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318"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1028700" cy="42735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文本框 111"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SqsmdYAAAAK&#10;AQAADwAAAAAAAAABACAAAAAiAAAAZHJzL2Rvd25yZXYueG1sUEsBAhQAFAAAAAgAh07iQMoZd/ge&#10;AgAAJwQAAA4AAAAAAAAAAQAgAAAAJQEAAGRycy9lMm9Eb2MueG1sUEsFBgAAAAAGAAYAWQEAALUF&#10;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ascii="仿宋" w:hAnsi="仿宋" w:eastAsia="仿宋" w:cs="仿宋"/>
          <w:b/>
          <w:bCs/>
          <w:sz w:val="24"/>
          <w:szCs w:val="24"/>
        </w:rPr>
        <w:t xml:space="preserve">30.1      </w:t>
      </w:r>
    </w:p>
    <w:p>
      <w:pPr>
        <w:pStyle w:val="21"/>
        <w:tabs>
          <w:tab w:val="left" w:pos="1440"/>
        </w:tabs>
        <w:adjustRightInd w:val="0"/>
        <w:snapToGrid w:val="0"/>
        <w:spacing w:line="360" w:lineRule="auto"/>
        <w:ind w:firstLine="1620" w:firstLineChars="675"/>
        <w:rPr>
          <w:rFonts w:ascii="仿宋" w:hAnsi="仿宋" w:eastAsia="仿宋"/>
          <w:sz w:val="24"/>
          <w:szCs w:val="24"/>
        </w:rPr>
      </w:pPr>
      <w:r>
        <w:rPr>
          <w:rFonts w:hint="eastAsia" w:ascii="仿宋" w:hAnsi="仿宋" w:eastAsia="仿宋" w:cs="仿宋"/>
          <w:sz w:val="24"/>
          <w:szCs w:val="24"/>
        </w:rPr>
        <w:t>承包人应承担本合同中规定应由承包人承担的风险。</w:t>
      </w:r>
    </w:p>
    <w:p>
      <w:pPr>
        <w:pStyle w:val="21"/>
        <w:tabs>
          <w:tab w:val="left" w:pos="1320"/>
          <w:tab w:val="left" w:pos="1440"/>
        </w:tabs>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30.2  </w:t>
      </w:r>
    </w:p>
    <w:p>
      <w:pPr>
        <w:pStyle w:val="21"/>
        <w:tabs>
          <w:tab w:val="left" w:pos="1440"/>
        </w:tabs>
        <w:adjustRightInd w:val="0"/>
        <w:snapToGrid w:val="0"/>
        <w:spacing w:line="360" w:lineRule="auto"/>
        <w:ind w:left="1619" w:leftChars="771" w:firstLine="2"/>
        <w:rPr>
          <w:rFonts w:ascii="仿宋" w:hAnsi="仿宋" w:eastAsia="仿宋"/>
          <w:sz w:val="24"/>
          <w:szCs w:val="24"/>
        </w:rPr>
      </w:pPr>
      <w:r>
        <mc:AlternateContent>
          <mc:Choice Requires="wps">
            <w:drawing>
              <wp:anchor distT="0" distB="0" distL="114300" distR="114300" simplePos="0" relativeHeight="251771904" behindDoc="0" locked="0" layoutInCell="1" allowOverlap="1">
                <wp:simplePos x="0" y="0"/>
                <wp:positionH relativeFrom="column">
                  <wp:posOffset>-165735</wp:posOffset>
                </wp:positionH>
                <wp:positionV relativeFrom="paragraph">
                  <wp:posOffset>46355</wp:posOffset>
                </wp:positionV>
                <wp:extent cx="914400" cy="307975"/>
                <wp:effectExtent l="0" t="0" r="0" b="0"/>
                <wp:wrapNone/>
                <wp:docPr id="317"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914400" cy="30797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wps:txbx>
                      <wps:bodyPr rot="0" vert="horz" wrap="square" lIns="91440" tIns="45720" rIns="91440" bIns="45720" anchor="t" anchorCtr="0" upright="1">
                        <a:noAutofit/>
                      </wps:bodyPr>
                    </wps:wsp>
                  </a:graphicData>
                </a:graphic>
              </wp:anchor>
            </w:drawing>
          </mc:Choice>
          <mc:Fallback>
            <w:pict>
              <v:shape id="文本框 112" o:spid="_x0000_s1026" o:spt="202" type="#_x0000_t202" style="position:absolute;left:0pt;margin-left:-13.05pt;margin-top:3.65pt;height:24.25pt;width:72pt;z-index:251771904;mso-width-relative:page;mso-height-relative:page;" filled="f" stroked="f" coordsize="21600,21600" o:gfxdata="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nx6OY1gAAAAgB&#10;AAAPAAAAAAAAAAEAIAAAACIAAABkcnMvZG93bnJldi54bWxQSwECFAAUAAAACACHTuJAaojy8h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hint="eastAsia" w:ascii="仿宋" w:hAnsi="仿宋" w:eastAsia="仿宋" w:cs="仿宋"/>
          <w:sz w:val="24"/>
          <w:szCs w:val="24"/>
        </w:rPr>
        <w:t>自开工之日起直到颁发工程接收证书之日止，承包人风险为：除第</w:t>
      </w:r>
      <w:r>
        <w:rPr>
          <w:rFonts w:ascii="仿宋" w:hAnsi="仿宋" w:eastAsia="仿宋" w:cs="仿宋"/>
          <w:sz w:val="24"/>
          <w:szCs w:val="24"/>
        </w:rPr>
        <w:t>29</w:t>
      </w:r>
      <w:r>
        <w:rPr>
          <w:rFonts w:hint="eastAsia" w:ascii="仿宋" w:hAnsi="仿宋" w:eastAsia="仿宋" w:cs="仿宋"/>
          <w:sz w:val="24"/>
          <w:szCs w:val="24"/>
        </w:rPr>
        <w:t>条和第</w:t>
      </w:r>
      <w:r>
        <w:rPr>
          <w:rFonts w:ascii="仿宋" w:hAnsi="仿宋" w:eastAsia="仿宋" w:cs="仿宋"/>
          <w:sz w:val="24"/>
          <w:szCs w:val="24"/>
        </w:rPr>
        <w:t>31</w:t>
      </w:r>
      <w:r>
        <w:rPr>
          <w:rFonts w:hint="eastAsia" w:ascii="仿宋" w:hAnsi="仿宋" w:eastAsia="仿宋" w:cs="仿宋"/>
          <w:sz w:val="24"/>
          <w:szCs w:val="24"/>
        </w:rPr>
        <w:t>条以外的人员伤亡以及财产（包括但不限于合同工程、材料、工程设备和施工设备）的损失或损坏。</w:t>
      </w:r>
    </w:p>
    <w:p>
      <w:pPr>
        <w:pStyle w:val="21"/>
        <w:adjustRightInd w:val="0"/>
        <w:snapToGrid w:val="0"/>
        <w:spacing w:line="360" w:lineRule="auto"/>
        <w:ind w:right="-240"/>
        <w:rPr>
          <w:rFonts w:ascii="仿宋" w:hAnsi="仿宋" w:eastAsia="仿宋" w:cs="仿宋"/>
          <w:b/>
          <w:bCs/>
          <w:sz w:val="24"/>
          <w:szCs w:val="24"/>
          <w:u w:val="single"/>
        </w:rPr>
      </w:pPr>
    </w:p>
    <w:p>
      <w:pPr>
        <w:pStyle w:val="21"/>
        <w:adjustRightInd w:val="0"/>
        <w:snapToGrid w:val="0"/>
        <w:spacing w:line="360" w:lineRule="auto"/>
        <w:ind w:right="-240"/>
        <w:outlineLvl w:val="2"/>
        <w:rPr>
          <w:rFonts w:ascii="仿宋" w:hAnsi="仿宋" w:eastAsia="仿宋"/>
          <w:b/>
          <w:bCs/>
          <w:sz w:val="24"/>
          <w:szCs w:val="24"/>
        </w:rPr>
      </w:pPr>
      <w:bookmarkStart w:id="187" w:name="_Toc25653638"/>
      <w:bookmarkStart w:id="188" w:name="_Toc1177"/>
      <w:bookmarkStart w:id="189" w:name="_Toc469384012"/>
      <w:r>
        <w:rPr>
          <w:rFonts w:ascii="仿宋" w:hAnsi="仿宋" w:eastAsia="仿宋" w:cs="仿宋"/>
          <w:b/>
          <w:bCs/>
          <w:sz w:val="24"/>
          <w:szCs w:val="24"/>
        </w:rPr>
        <w:t xml:space="preserve">31  </w:t>
      </w:r>
      <w:r>
        <w:rPr>
          <w:rFonts w:hint="eastAsia" w:ascii="仿宋" w:hAnsi="仿宋" w:eastAsia="仿宋" w:cs="仿宋"/>
          <w:b/>
          <w:bCs/>
          <w:sz w:val="24"/>
          <w:szCs w:val="24"/>
        </w:rPr>
        <w:t>不可抗力</w:t>
      </w:r>
      <w:bookmarkEnd w:id="187"/>
      <w:bookmarkEnd w:id="188"/>
      <w:bookmarkEnd w:id="189"/>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31.1      </w:t>
      </w:r>
    </w:p>
    <w:p>
      <w:pPr>
        <w:pStyle w:val="21"/>
        <w:adjustRightInd w:val="0"/>
        <w:snapToGrid w:val="0"/>
        <w:spacing w:line="360" w:lineRule="auto"/>
        <w:ind w:left="1619"/>
        <w:rPr>
          <w:rFonts w:ascii="仿宋" w:hAnsi="仿宋" w:eastAsia="仿宋"/>
          <w:kern w:val="0"/>
          <w:sz w:val="24"/>
          <w:szCs w:val="24"/>
        </w:rPr>
      </w:pPr>
      <w:r>
        <w:rPr>
          <w:rFonts w:hint="eastAsia" w:ascii="仿宋" w:hAnsi="仿宋" w:eastAsia="仿宋" w:cs="仿宋"/>
          <w:kern w:val="0"/>
          <w:sz w:val="24"/>
          <w:szCs w:val="24"/>
        </w:rPr>
        <w:t>不可抗力是指合同当事人在签订合同时不可预见，在合同履行过程中不可避免且不能克服的自然灾害和社会性突发事件，如地震、海啸、瘟疫、骚乱、戒严、暴动、战争等。</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31.2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316" name="文本框 113"/>
                <wp:cNvGraphicFramePr/>
                <a:graphic xmlns:a="http://schemas.openxmlformats.org/drawingml/2006/main">
                  <a:graphicData uri="http://schemas.microsoft.com/office/word/2010/wordprocessingShape">
                    <wps:wsp>
                      <wps:cNvSpPr txBox="1">
                        <a:spLocks noChangeArrowheads="1"/>
                      </wps:cNvSpPr>
                      <wps:spPr bwMode="auto">
                        <a:xfrm>
                          <a:off x="0" y="0"/>
                          <a:ext cx="914400" cy="49276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rot="0" vert="horz" wrap="square" lIns="91440" tIns="45720" rIns="91440" bIns="45720" anchor="t" anchorCtr="0" upright="1">
                        <a:noAutofit/>
                      </wps:bodyPr>
                    </wps:wsp>
                  </a:graphicData>
                </a:graphic>
              </wp:anchor>
            </w:drawing>
          </mc:Choice>
          <mc:Fallback>
            <w:pict>
              <v:shape id="文本框 113"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vtL+3VAAAACAEA&#10;AA8AAAAAAAAAAQAgAAAAIgAAAGRycy9kb3ducmV2LnhtbFBLAQIUABQAAAAIAIdO4kBIIQrP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仿宋" w:hAnsi="仿宋" w:eastAsia="仿宋" w:cs="仿宋"/>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sz w:val="24"/>
          <w:szCs w:val="24"/>
        </w:rPr>
        <w:t>7</w:t>
      </w:r>
      <w:r>
        <w:rPr>
          <w:rFonts w:hint="eastAsia" w:ascii="仿宋" w:hAnsi="仿宋" w:eastAsia="仿宋" w:cs="仿宋"/>
          <w:sz w:val="24"/>
          <w:szCs w:val="24"/>
        </w:rPr>
        <w:t>天内，承包人向监理工程师通报受害情况和损失情况，并预计清理和修复的费用，抄送造价工程师。不可抗力事件持续发生，承包人应每隔</w:t>
      </w:r>
      <w:r>
        <w:rPr>
          <w:rFonts w:ascii="仿宋" w:hAnsi="仿宋" w:eastAsia="仿宋" w:cs="仿宋"/>
          <w:sz w:val="24"/>
          <w:szCs w:val="24"/>
        </w:rPr>
        <w:t>7</w:t>
      </w:r>
      <w:r>
        <w:rPr>
          <w:rFonts w:hint="eastAsia" w:ascii="仿宋" w:hAnsi="仿宋" w:eastAsia="仿宋" w:cs="仿宋"/>
          <w:sz w:val="24"/>
          <w:szCs w:val="24"/>
        </w:rPr>
        <w:t>天向监理工程师和造价工程师报告一次受害情况。不可抗力事件结束后的</w:t>
      </w:r>
      <w:r>
        <w:rPr>
          <w:rFonts w:ascii="仿宋" w:hAnsi="仿宋" w:eastAsia="仿宋" w:cs="仿宋"/>
          <w:sz w:val="24"/>
          <w:szCs w:val="24"/>
        </w:rPr>
        <w:t>28</w:t>
      </w:r>
      <w:r>
        <w:rPr>
          <w:rFonts w:hint="eastAsia" w:ascii="仿宋" w:hAnsi="仿宋" w:eastAsia="仿宋" w:cs="仿宋"/>
          <w:sz w:val="24"/>
          <w:szCs w:val="24"/>
        </w:rPr>
        <w:t>天内，承包人应分别按照第</w:t>
      </w:r>
      <w:r>
        <w:rPr>
          <w:rFonts w:ascii="仿宋" w:hAnsi="仿宋" w:eastAsia="仿宋" w:cs="仿宋"/>
          <w:sz w:val="24"/>
          <w:szCs w:val="24"/>
        </w:rPr>
        <w:t>36</w:t>
      </w:r>
      <w:r>
        <w:rPr>
          <w:rFonts w:hint="eastAsia" w:ascii="仿宋" w:hAnsi="仿宋" w:eastAsia="仿宋" w:cs="仿宋"/>
          <w:sz w:val="24"/>
          <w:szCs w:val="24"/>
        </w:rPr>
        <w:t>条、第</w:t>
      </w:r>
      <w:r>
        <w:rPr>
          <w:rFonts w:ascii="仿宋" w:hAnsi="仿宋" w:eastAsia="仿宋" w:cs="仿宋"/>
          <w:sz w:val="24"/>
          <w:szCs w:val="24"/>
        </w:rPr>
        <w:t>74</w:t>
      </w:r>
      <w:r>
        <w:rPr>
          <w:rFonts w:hint="eastAsia" w:ascii="仿宋" w:hAnsi="仿宋" w:eastAsia="仿宋" w:cs="仿宋"/>
          <w:sz w:val="24"/>
          <w:szCs w:val="24"/>
        </w:rPr>
        <w:t>条规定索赔工期、费用。</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31.3  </w:t>
      </w:r>
    </w:p>
    <w:p>
      <w:pPr>
        <w:pStyle w:val="21"/>
        <w:adjustRightInd w:val="0"/>
        <w:snapToGrid w:val="0"/>
        <w:spacing w:line="360" w:lineRule="auto"/>
        <w:ind w:left="1619" w:leftChars="771" w:firstLine="1"/>
        <w:rPr>
          <w:rFonts w:ascii="仿宋" w:hAnsi="仿宋" w:eastAsia="仿宋"/>
          <w:sz w:val="24"/>
          <w:szCs w:val="24"/>
        </w:rPr>
      </w:pPr>
      <w: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315"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rot="0" vert="horz" wrap="square" lIns="91440" tIns="45720" rIns="91440" bIns="45720" anchor="t" anchorCtr="0" upright="1">
                        <a:noAutofit/>
                      </wps:bodyPr>
                    </wps:wsp>
                  </a:graphicData>
                </a:graphic>
              </wp:anchor>
            </w:drawing>
          </mc:Choice>
          <mc:Fallback>
            <w:pict>
              <v:shape id="文本框 114"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EuuldcAAAAJ&#10;AQAADwAAAAAAAAABACAAAAAiAAAAZHJzL2Rvd25yZXYueG1sUEsBAhQAFAAAAAgAh07iQFgaEQk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仿宋" w:hAnsi="仿宋" w:eastAsia="仿宋" w:cs="仿宋"/>
          <w:sz w:val="24"/>
          <w:szCs w:val="24"/>
        </w:rPr>
        <w:t>因不可抗力事件导致的费用，由合同双方当事人按照下列规定承担，并相应调整合同价款：</w:t>
      </w:r>
    </w:p>
    <w:p>
      <w:pPr>
        <w:pStyle w:val="21"/>
        <w:numPr>
          <w:ilvl w:val="0"/>
          <w:numId w:val="26"/>
        </w:numPr>
        <w:tabs>
          <w:tab w:val="left" w:pos="1080"/>
        </w:tabs>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永久工程本身的损害、已运至施工场地的材料和工程设备的损害，以及因工程损害导致第三者人员伤亡和财产损失，由发包人承担；</w:t>
      </w:r>
    </w:p>
    <w:p>
      <w:pPr>
        <w:pStyle w:val="21"/>
        <w:numPr>
          <w:ilvl w:val="0"/>
          <w:numId w:val="26"/>
        </w:numPr>
        <w:tabs>
          <w:tab w:val="left" w:pos="1080"/>
        </w:tabs>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承包人施工设备和用于合同工程的周转材料损坏以及停工损失，由承包人承担；发包人提供的施工设备损坏，由发包人承担；</w:t>
      </w:r>
    </w:p>
    <w:p>
      <w:pPr>
        <w:pStyle w:val="21"/>
        <w:numPr>
          <w:ilvl w:val="0"/>
          <w:numId w:val="26"/>
        </w:numPr>
        <w:tabs>
          <w:tab w:val="left" w:pos="1080"/>
        </w:tabs>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施工场地内的人员伤亡和本款第</w:t>
      </w:r>
      <w:r>
        <w:rPr>
          <w:rFonts w:ascii="仿宋" w:hAnsi="仿宋" w:eastAsia="仿宋" w:cs="仿宋"/>
          <w:sz w:val="24"/>
          <w:szCs w:val="24"/>
        </w:rPr>
        <w:t>(1)</w:t>
      </w:r>
      <w:r>
        <w:rPr>
          <w:rFonts w:hint="eastAsia" w:ascii="仿宋" w:hAnsi="仿宋" w:eastAsia="仿宋" w:cs="仿宋"/>
          <w:sz w:val="24"/>
          <w:szCs w:val="24"/>
        </w:rPr>
        <w:t>点、第</w:t>
      </w:r>
      <w:r>
        <w:rPr>
          <w:rFonts w:ascii="仿宋" w:hAnsi="仿宋" w:eastAsia="仿宋" w:cs="仿宋"/>
          <w:sz w:val="24"/>
          <w:szCs w:val="24"/>
        </w:rPr>
        <w:t>(2)</w:t>
      </w:r>
      <w:r>
        <w:rPr>
          <w:rFonts w:hint="eastAsia" w:ascii="仿宋" w:hAnsi="仿宋" w:eastAsia="仿宋" w:cs="仿宋"/>
          <w:sz w:val="24"/>
          <w:szCs w:val="24"/>
        </w:rPr>
        <w:t>点以外财产损失及其相关费用，由合同双方当事人各自承担；</w:t>
      </w:r>
    </w:p>
    <w:p>
      <w:pPr>
        <w:pStyle w:val="21"/>
        <w:numPr>
          <w:ilvl w:val="0"/>
          <w:numId w:val="26"/>
        </w:numPr>
        <w:tabs>
          <w:tab w:val="left" w:pos="1080"/>
        </w:tabs>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停工期间，承包人应监理工程师要求照管工程的费用，由发包人承担；</w:t>
      </w:r>
    </w:p>
    <w:p>
      <w:pPr>
        <w:pStyle w:val="21"/>
        <w:numPr>
          <w:ilvl w:val="0"/>
          <w:numId w:val="26"/>
        </w:numPr>
        <w:tabs>
          <w:tab w:val="left" w:pos="1080"/>
        </w:tabs>
        <w:adjustRightInd w:val="0"/>
        <w:snapToGrid w:val="0"/>
        <w:spacing w:line="360" w:lineRule="auto"/>
        <w:ind w:left="2096" w:leftChars="772" w:hanging="475" w:hangingChars="198"/>
        <w:rPr>
          <w:rFonts w:ascii="仿宋" w:hAnsi="仿宋" w:eastAsia="仿宋"/>
          <w:sz w:val="24"/>
          <w:szCs w:val="24"/>
        </w:rPr>
      </w:pPr>
      <w:r>
        <w:rPr>
          <w:rFonts w:hint="eastAsia" w:ascii="仿宋" w:hAnsi="仿宋" w:eastAsia="仿宋" w:cs="仿宋"/>
          <w:sz w:val="24"/>
          <w:szCs w:val="24"/>
        </w:rPr>
        <w:t>工程所需的清理、修复费用，由发包人承担。</w:t>
      </w:r>
    </w:p>
    <w:p>
      <w:pPr>
        <w:pStyle w:val="21"/>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314" name="文本框 115"/>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不可抗力引起工期的处理</w:t>
                            </w:r>
                          </w:p>
                        </w:txbxContent>
                      </wps:txbx>
                      <wps:bodyPr rot="0" vert="horz" wrap="square" lIns="91440" tIns="45720" rIns="91440" bIns="45720" anchor="t" anchorCtr="0" upright="1">
                        <a:noAutofit/>
                      </wps:bodyPr>
                    </wps:wsp>
                  </a:graphicData>
                </a:graphic>
              </wp:anchor>
            </w:drawing>
          </mc:Choice>
          <mc:Fallback>
            <w:pict>
              <v:shape id="文本框 115"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5whodcAAAAK&#10;AQAADwAAAAAAAAABACAAAAAiAAAAZHJzL2Rvd25yZXYueG1sUEsBAhQAFAAAAAgAh07iQOSMo34d&#10;AgAAJgQAAA4AAAAAAAAAAQAgAAAAJgEAAGRycy9lMm9Eb2MueG1sUEsFBgAAAAAGAAYAWQEAALUF&#10;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ascii="仿宋" w:hAnsi="仿宋" w:eastAsia="仿宋" w:cs="仿宋"/>
          <w:b/>
          <w:bCs/>
          <w:sz w:val="24"/>
          <w:szCs w:val="24"/>
        </w:rPr>
        <w:t xml:space="preserve">31.4  </w:t>
      </w:r>
    </w:p>
    <w:p>
      <w:pPr>
        <w:pStyle w:val="21"/>
        <w:adjustRightInd w:val="0"/>
        <w:snapToGrid w:val="0"/>
        <w:spacing w:line="360" w:lineRule="auto"/>
        <w:ind w:left="1619" w:leftChars="771"/>
        <w:rPr>
          <w:rFonts w:ascii="仿宋" w:hAnsi="仿宋" w:eastAsia="仿宋"/>
          <w:dstrike/>
          <w:sz w:val="24"/>
          <w:szCs w:val="24"/>
        </w:rPr>
      </w:pPr>
      <w:r>
        <w:rPr>
          <w:rFonts w:hint="eastAsia" w:ascii="仿宋" w:hAnsi="仿宋" w:eastAsia="仿宋" w:cs="仿宋"/>
          <w:sz w:val="24"/>
          <w:szCs w:val="24"/>
        </w:rPr>
        <w:t>因发生不可抗力事件导致工期延误的，工期相应顺延；不能按期竣工的，承包人无需为此支付任何误期赔偿费。发包人要求赶工的，承包人应采取赶工措施，赶工费用由发包人支付。</w:t>
      </w:r>
    </w:p>
    <w:p>
      <w:pPr>
        <w:pStyle w:val="21"/>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313" name="文本框 116"/>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rot="0" vert="horz" wrap="square" lIns="91440" tIns="45720" rIns="91440" bIns="45720" anchor="t" anchorCtr="0" upright="1">
                        <a:noAutofit/>
                      </wps:bodyPr>
                    </wps:wsp>
                  </a:graphicData>
                </a:graphic>
              </wp:anchor>
            </w:drawing>
          </mc:Choice>
          <mc:Fallback>
            <w:pict>
              <v:shape id="文本框 11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OO14l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ascii="仿宋" w:hAnsi="仿宋" w:eastAsia="仿宋" w:cs="仿宋"/>
          <w:b/>
          <w:bCs/>
          <w:sz w:val="24"/>
          <w:szCs w:val="24"/>
        </w:rPr>
        <w:t xml:space="preserve">31.5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合同任何一方当事人延迟履行合同后发生不可抗力事件的，不能免除另一方当事人因不可抗力造成损失的责任。</w:t>
      </w:r>
    </w:p>
    <w:p>
      <w:pPr>
        <w:pStyle w:val="21"/>
        <w:adjustRightInd w:val="0"/>
        <w:snapToGrid w:val="0"/>
        <w:spacing w:line="480" w:lineRule="auto"/>
        <w:rPr>
          <w:rFonts w:ascii="仿宋" w:hAnsi="仿宋" w:eastAsia="仿宋"/>
          <w:b/>
          <w:bCs/>
          <w:sz w:val="24"/>
          <w:szCs w:val="24"/>
        </w:rPr>
      </w:pPr>
      <w: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312" name="文本框 117"/>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rot="0" vert="horz" wrap="square" lIns="91440" tIns="45720" rIns="91440" bIns="45720" anchor="t" anchorCtr="0" upright="1">
                        <a:noAutofit/>
                      </wps:bodyPr>
                    </wps:wsp>
                  </a:graphicData>
                </a:graphic>
              </wp:anchor>
            </w:drawing>
          </mc:Choice>
          <mc:Fallback>
            <w:pict>
              <v:shape id="文本框 117"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5whodcAAAAK&#10;AQAADwAAAAAAAAABACAAAAAiAAAAZHJzL2Rvd25yZXYueG1sUEsBAhQAFAAAAAgAh07iQLwyz5I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ascii="仿宋" w:hAnsi="仿宋" w:eastAsia="仿宋" w:cs="仿宋"/>
          <w:b/>
          <w:bCs/>
          <w:sz w:val="24"/>
          <w:szCs w:val="24"/>
        </w:rPr>
        <w:t xml:space="preserve">31.6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不可抗力事件发生后，合同双方当事人应采取措施尽量避免和减少由此发生的损失。因合同任何一方当事人没有采取有效措施而导致损失扩大的，则损失扩大部分由其自身承担。</w:t>
      </w:r>
    </w:p>
    <w:p>
      <w:pPr>
        <w:pStyle w:val="21"/>
        <w:adjustRightInd w:val="0"/>
        <w:snapToGrid w:val="0"/>
        <w:spacing w:line="480" w:lineRule="auto"/>
        <w:rPr>
          <w:rFonts w:ascii="仿宋" w:hAnsi="仿宋" w:eastAsia="仿宋" w:cs="仿宋"/>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190" w:name="_Toc25653639"/>
      <w:bookmarkStart w:id="191" w:name="_Toc469384013"/>
      <w:bookmarkStart w:id="192" w:name="_Toc14201"/>
      <w:r>
        <w:rPr>
          <w:rFonts w:ascii="仿宋" w:hAnsi="仿宋" w:eastAsia="仿宋" w:cs="仿宋"/>
          <w:b/>
          <w:bCs/>
          <w:sz w:val="24"/>
          <w:szCs w:val="24"/>
        </w:rPr>
        <w:t xml:space="preserve">32  </w:t>
      </w:r>
      <w:r>
        <w:rPr>
          <w:rFonts w:hint="eastAsia" w:ascii="仿宋" w:hAnsi="仿宋" w:eastAsia="仿宋" w:cs="仿宋"/>
          <w:b/>
          <w:bCs/>
          <w:sz w:val="24"/>
          <w:szCs w:val="24"/>
        </w:rPr>
        <w:t>保险</w:t>
      </w:r>
      <w:bookmarkEnd w:id="190"/>
      <w:bookmarkEnd w:id="191"/>
      <w:bookmarkEnd w:id="192"/>
    </w:p>
    <w:p>
      <w:pPr>
        <w:pStyle w:val="21"/>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32.1      </w:t>
      </w:r>
    </w:p>
    <w:p>
      <w:pPr>
        <w:pStyle w:val="21"/>
        <w:adjustRightInd w:val="0"/>
        <w:snapToGrid w:val="0"/>
        <w:spacing w:line="360" w:lineRule="auto"/>
        <w:ind w:firstLine="1350" w:firstLineChars="675"/>
        <w:rPr>
          <w:rFonts w:ascii="仿宋" w:hAnsi="仿宋" w:eastAsia="仿宋"/>
          <w:sz w:val="24"/>
          <w:szCs w:val="24"/>
        </w:rPr>
      </w:pPr>
      <w: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11" name="文本框 118"/>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文本框 118"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nwRtUAAAAI&#10;AQAADwAAAAAAAAABACAAAAAiAAAAZHJzL2Rvd25yZXYueG1sUEsBAhQAFAAAAAgAh07iQBnJBkMf&#10;AgAAJwQAAA4AAAAAAAAAAQAgAAAAJAEAAGRycy9lMm9Eb2MueG1sUEsFBgAAAAAGAAYAWQEAALUF&#10;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sz w:val="24"/>
          <w:szCs w:val="24"/>
        </w:rPr>
        <w:t>发包人应按照下列规定办理保险，并支付保险费：</w:t>
      </w:r>
    </w:p>
    <w:p>
      <w:pPr>
        <w:pStyle w:val="21"/>
        <w:numPr>
          <w:ilvl w:val="0"/>
          <w:numId w:val="27"/>
        </w:numPr>
        <w:tabs>
          <w:tab w:val="left" w:pos="1980"/>
        </w:tabs>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工程开工前，为合同工程办理建筑工程一切险、安装工程一切险；</w:t>
      </w:r>
    </w:p>
    <w:p>
      <w:pPr>
        <w:pStyle w:val="21"/>
        <w:numPr>
          <w:ilvl w:val="0"/>
          <w:numId w:val="27"/>
        </w:numPr>
        <w:tabs>
          <w:tab w:val="left" w:pos="540"/>
          <w:tab w:val="left" w:pos="1980"/>
        </w:tabs>
        <w:adjustRightInd w:val="0"/>
        <w:snapToGrid w:val="0"/>
        <w:spacing w:line="360" w:lineRule="auto"/>
        <w:ind w:left="1617" w:leftChars="770" w:firstLine="0"/>
        <w:rPr>
          <w:rFonts w:ascii="仿宋" w:hAnsi="仿宋" w:eastAsia="仿宋"/>
          <w:sz w:val="24"/>
          <w:szCs w:val="24"/>
        </w:rPr>
      </w:pPr>
      <w:r>
        <w:rPr>
          <w:rFonts w:hint="eastAsia" w:ascii="仿宋" w:hAnsi="仿宋" w:eastAsia="仿宋" w:cs="仿宋"/>
          <w:sz w:val="24"/>
          <w:szCs w:val="24"/>
        </w:rPr>
        <w:t>工程开工前，为施工场地内的自有人员（包括监理工程师、造价工程师在内）办理工伤保险、意外伤害保险；</w:t>
      </w:r>
    </w:p>
    <w:p>
      <w:pPr>
        <w:pStyle w:val="21"/>
        <w:numPr>
          <w:ilvl w:val="0"/>
          <w:numId w:val="27"/>
        </w:numPr>
        <w:tabs>
          <w:tab w:val="left" w:pos="540"/>
          <w:tab w:val="left" w:pos="1980"/>
        </w:tabs>
        <w:adjustRightInd w:val="0"/>
        <w:snapToGrid w:val="0"/>
        <w:spacing w:line="360" w:lineRule="auto"/>
        <w:ind w:left="2099" w:leftChars="771" w:hanging="480" w:hangingChars="200"/>
        <w:rPr>
          <w:rFonts w:ascii="仿宋" w:hAnsi="仿宋" w:eastAsia="仿宋"/>
          <w:sz w:val="24"/>
          <w:szCs w:val="24"/>
        </w:rPr>
      </w:pPr>
      <w:r>
        <w:rPr>
          <w:rFonts w:hint="eastAsia" w:ascii="仿宋" w:hAnsi="仿宋" w:eastAsia="仿宋" w:cs="仿宋"/>
          <w:sz w:val="24"/>
          <w:szCs w:val="24"/>
        </w:rPr>
        <w:t>为第三者办理第三者责任险；</w:t>
      </w:r>
    </w:p>
    <w:p>
      <w:pPr>
        <w:pStyle w:val="21"/>
        <w:numPr>
          <w:ilvl w:val="0"/>
          <w:numId w:val="27"/>
        </w:numPr>
        <w:tabs>
          <w:tab w:val="left" w:pos="1980"/>
        </w:tabs>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为运至施工场地内用于永久工程的材料和待安装工程设备办理保险。</w:t>
      </w:r>
    </w:p>
    <w:p>
      <w:pPr>
        <w:pStyle w:val="21"/>
        <w:tabs>
          <w:tab w:val="left" w:pos="1080"/>
        </w:tabs>
        <w:adjustRightInd w:val="0"/>
        <w:snapToGrid w:val="0"/>
        <w:spacing w:line="360" w:lineRule="auto"/>
        <w:ind w:left="1620"/>
        <w:rPr>
          <w:rFonts w:ascii="仿宋" w:hAnsi="仿宋" w:eastAsia="仿宋"/>
          <w:sz w:val="24"/>
          <w:szCs w:val="24"/>
        </w:rPr>
      </w:pPr>
      <w:r>
        <w:rPr>
          <w:rFonts w:hint="eastAsia" w:ascii="仿宋" w:hAnsi="仿宋" w:eastAsia="仿宋" w:cs="仿宋"/>
          <w:sz w:val="24"/>
          <w:szCs w:val="24"/>
        </w:rPr>
        <w:t>保险期从办理保险之日起至工程竣工验收合格之日止。</w:t>
      </w:r>
    </w:p>
    <w:p>
      <w:pPr>
        <w:pStyle w:val="21"/>
        <w:tabs>
          <w:tab w:val="left" w:pos="1080"/>
        </w:tabs>
        <w:adjustRightInd w:val="0"/>
        <w:snapToGrid w:val="0"/>
        <w:spacing w:line="360" w:lineRule="auto"/>
        <w:ind w:left="1620"/>
        <w:rPr>
          <w:rFonts w:ascii="仿宋" w:hAnsi="仿宋" w:eastAsia="仿宋"/>
          <w:sz w:val="24"/>
          <w:szCs w:val="24"/>
        </w:rPr>
      </w:pPr>
      <w:r>
        <w:rPr>
          <w:rFonts w:hint="eastAsia" w:ascii="仿宋" w:hAnsi="仿宋" w:eastAsia="仿宋" w:cs="仿宋"/>
          <w:sz w:val="24"/>
          <w:szCs w:val="24"/>
        </w:rPr>
        <w:t>发包人可将其中部分事项委托给承包人办理，具体由合同双方当事人在专用条款中约定。除合同价款已包括外，由发包人承担所需保险费用，并向承包人支付合理利润。</w:t>
      </w:r>
    </w:p>
    <w:p>
      <w:pPr>
        <w:spacing w:line="360" w:lineRule="auto"/>
        <w:ind w:left="1796" w:leftChars="798" w:hanging="120" w:hangingChars="50"/>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）工程开工前，为合同工程办理工程质量保险；并由保险公司对工程质量、施工安全进行综合担保，以及聘请专业的团队进行工程建设全过程风险、质量控制。</w:t>
      </w:r>
    </w:p>
    <w:p>
      <w:pPr>
        <w:pStyle w:val="21"/>
        <w:tabs>
          <w:tab w:val="left" w:pos="1320"/>
        </w:tabs>
        <w:adjustRightInd w:val="0"/>
        <w:snapToGrid w:val="0"/>
        <w:spacing w:line="480" w:lineRule="auto"/>
        <w:rPr>
          <w:rFonts w:ascii="仿宋" w:hAnsi="仿宋" w:eastAsia="仿宋" w:cs="仿宋"/>
          <w:b/>
          <w:bCs/>
          <w:sz w:val="24"/>
          <w:szCs w:val="24"/>
          <w:u w:val="dotted"/>
        </w:rPr>
      </w:pPr>
      <w:r>
        <w:rPr>
          <w:rFonts w:ascii="仿宋" w:hAnsi="仿宋" w:eastAsia="仿宋" w:cs="仿宋"/>
          <w:b/>
          <w:bCs/>
          <w:sz w:val="24"/>
          <w:szCs w:val="24"/>
        </w:rPr>
        <w:t xml:space="preserve">32.2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310" name="文本框 119"/>
                <wp:cNvGraphicFramePr/>
                <a:graphic xmlns:a="http://schemas.openxmlformats.org/drawingml/2006/main">
                  <a:graphicData uri="http://schemas.microsoft.com/office/word/2010/wordprocessingShape">
                    <wps:wsp>
                      <wps:cNvSpPr txBox="1">
                        <a:spLocks noChangeArrowheads="1"/>
                      </wps:cNvSpPr>
                      <wps:spPr bwMode="auto">
                        <a:xfrm>
                          <a:off x="0" y="0"/>
                          <a:ext cx="1028700" cy="47815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文本框 119"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lOyxbUAAAABwEA&#10;AA8AAAAAAAAAAQAgAAAAIgAAAGRycy9kb3ducmV2LnhtbFBLAQIUABQAAAAIAIdO4kAe2psiHgIA&#10;ACcEAAAOAAAAAAAAAAEAIAAAACM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sz w:val="24"/>
          <w:szCs w:val="24"/>
        </w:rPr>
        <w:t>承包人应按照下列规定办理保险，并支付保险费：</w:t>
      </w:r>
    </w:p>
    <w:p>
      <w:pPr>
        <w:pStyle w:val="21"/>
        <w:adjustRightInd w:val="0"/>
        <w:snapToGrid w:val="0"/>
        <w:spacing w:line="360" w:lineRule="auto"/>
        <w:ind w:left="1617" w:leftChars="770" w:firstLine="1"/>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工程开工前，为施工场地内自有人员（包括分包人在内）办理工伤保险、意外伤害保险；</w:t>
      </w:r>
    </w:p>
    <w:p>
      <w:pPr>
        <w:pStyle w:val="21"/>
        <w:adjustRightInd w:val="0"/>
        <w:snapToGrid w:val="0"/>
        <w:spacing w:line="360" w:lineRule="auto"/>
        <w:ind w:left="1676" w:leftChars="798"/>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为施工场地内的自有施工设备、第</w:t>
      </w:r>
      <w:r>
        <w:rPr>
          <w:rFonts w:ascii="仿宋" w:hAnsi="仿宋" w:eastAsia="仿宋" w:cs="仿宋"/>
          <w:sz w:val="24"/>
          <w:szCs w:val="24"/>
        </w:rPr>
        <w:t>32.1</w:t>
      </w:r>
      <w:r>
        <w:rPr>
          <w:rFonts w:hint="eastAsia" w:ascii="仿宋" w:hAnsi="仿宋" w:eastAsia="仿宋" w:cs="仿宋"/>
          <w:sz w:val="24"/>
          <w:szCs w:val="24"/>
        </w:rPr>
        <w:t>款第</w:t>
      </w:r>
      <w:r>
        <w:rPr>
          <w:rFonts w:ascii="仿宋" w:hAnsi="仿宋" w:eastAsia="仿宋" w:cs="仿宋"/>
          <w:sz w:val="24"/>
          <w:szCs w:val="24"/>
        </w:rPr>
        <w:t>(4)</w:t>
      </w:r>
      <w:r>
        <w:rPr>
          <w:rFonts w:hint="eastAsia" w:ascii="仿宋" w:hAnsi="仿宋" w:eastAsia="仿宋" w:cs="仿宋"/>
          <w:sz w:val="24"/>
          <w:szCs w:val="24"/>
        </w:rPr>
        <w:t>点以外采购进场的材料和工程设备等办理保险。</w:t>
      </w:r>
    </w:p>
    <w:p>
      <w:pPr>
        <w:pStyle w:val="21"/>
        <w:tabs>
          <w:tab w:val="left" w:pos="1080"/>
        </w:tabs>
        <w:adjustRightInd w:val="0"/>
        <w:snapToGrid w:val="0"/>
        <w:spacing w:line="360" w:lineRule="auto"/>
        <w:ind w:left="1680" w:leftChars="800"/>
        <w:rPr>
          <w:rFonts w:ascii="仿宋" w:hAnsi="仿宋" w:eastAsia="仿宋"/>
          <w:sz w:val="24"/>
          <w:szCs w:val="24"/>
        </w:rPr>
      </w:pPr>
      <w:r>
        <w:rPr>
          <w:rFonts w:hint="eastAsia" w:ascii="仿宋" w:hAnsi="仿宋" w:eastAsia="仿宋" w:cs="仿宋"/>
          <w:sz w:val="24"/>
          <w:szCs w:val="24"/>
        </w:rPr>
        <w:t>保险期从开工之日起至工程竣工验收合格之日止。</w:t>
      </w:r>
    </w:p>
    <w:p>
      <w:pPr>
        <w:pStyle w:val="21"/>
        <w:tabs>
          <w:tab w:val="left" w:pos="108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309" name="文本框 120"/>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rot="0" vert="horz" wrap="square" lIns="91440" tIns="45720" rIns="91440" bIns="45720" anchor="t" anchorCtr="0" upright="1">
                        <a:noAutofit/>
                      </wps:bodyPr>
                    </wps:wsp>
                  </a:graphicData>
                </a:graphic>
              </wp:anchor>
            </w:drawing>
          </mc:Choice>
          <mc:Fallback>
            <w:pict>
              <v:shape id="文本框 120"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JGd42AAAAAoB&#10;AAAPAAAAAAAAAAEAIAAAACIAAABkcnMvZG93bnJldi54bWxQSwECFAAUAAAACACHTuJAC73zhx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ascii="仿宋" w:hAnsi="仿宋" w:eastAsia="仿宋" w:cs="仿宋"/>
          <w:b/>
          <w:bCs/>
          <w:sz w:val="24"/>
          <w:szCs w:val="24"/>
        </w:rPr>
        <w:t xml:space="preserve">32.3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合同一方当事人应按照本合同要求向另一方当事人提供有效的投保保险单和保险凭证。</w:t>
      </w:r>
    </w:p>
    <w:p>
      <w:pPr>
        <w:pStyle w:val="21"/>
        <w:tabs>
          <w:tab w:val="left" w:pos="132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308" name="文本框 12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wps:txbx>
                      <wps:bodyPr rot="0" vert="horz" wrap="square" lIns="91440" tIns="45720" rIns="91440" bIns="45720" anchor="t" anchorCtr="0" upright="1">
                        <a:noAutofit/>
                      </wps:bodyPr>
                    </wps:wsp>
                  </a:graphicData>
                </a:graphic>
              </wp:anchor>
            </w:drawing>
          </mc:Choice>
          <mc:Fallback>
            <w:pict>
              <v:shape id="文本框 121"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KJDi1wAAAAkB&#10;AAAPAAAAAAAAAAEAIAAAACIAAABkcnMvZG93bnJldi54bWxQSwECFAAUAAAACACHTuJAViYT1hwC&#10;AAAmBAAADgAAAAAAAAABACAAAAAmAQAAZHJzL2Uyb0RvYy54bWxQSwUGAAAAAAYABgBZAQAAtAUA&#10;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ascii="仿宋" w:hAnsi="仿宋" w:eastAsia="仿宋" w:cs="仿宋"/>
          <w:b/>
          <w:bCs/>
          <w:sz w:val="24"/>
          <w:szCs w:val="24"/>
        </w:rPr>
        <w:t xml:space="preserve">32.4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合同双方当事人应遵守本条规定办理有关保险事项。如果未按规定投保的，应按下列规定补偿：</w:t>
      </w:r>
    </w:p>
    <w:p>
      <w:pPr>
        <w:pStyle w:val="21"/>
        <w:adjustRightInd w:val="0"/>
        <w:snapToGrid w:val="0"/>
        <w:spacing w:line="360" w:lineRule="auto"/>
        <w:ind w:left="1617" w:leftChars="770" w:firstLine="1"/>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由于负有投保义务的合同一方当事人未按合同约定办理保险，或未能使保险持续有效的，则另一方当事人可代为办理，所需费用由对方当事人承担；</w:t>
      </w:r>
    </w:p>
    <w:p>
      <w:pPr>
        <w:pStyle w:val="21"/>
        <w:adjustRightInd w:val="0"/>
        <w:snapToGrid w:val="0"/>
        <w:spacing w:line="360" w:lineRule="auto"/>
        <w:ind w:left="1617" w:leftChars="770" w:firstLine="1"/>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由于负有投保义务的合同一方当事人未按合同约定办理某项保险，导致受益人未能得到保险人的赔偿，则该项保险金应由负有投保义务的一方当事人支付。</w:t>
      </w:r>
    </w:p>
    <w:p>
      <w:pPr>
        <w:pStyle w:val="21"/>
        <w:adjustRightInd w:val="0"/>
        <w:snapToGrid w:val="0"/>
        <w:spacing w:line="360" w:lineRule="auto"/>
        <w:rPr>
          <w:rFonts w:ascii="仿宋" w:hAnsi="仿宋" w:eastAsia="仿宋" w:cs="仿宋"/>
          <w:sz w:val="24"/>
          <w:szCs w:val="24"/>
          <w:u w:val="dotted"/>
        </w:rPr>
      </w:pPr>
      <w: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307" name="文本框 122"/>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rot="0" vert="horz" wrap="square" lIns="91440" tIns="45720" rIns="91440" bIns="45720" anchor="t" anchorCtr="0" upright="1">
                        <a:noAutofit/>
                      </wps:bodyPr>
                    </wps:wsp>
                  </a:graphicData>
                </a:graphic>
              </wp:anchor>
            </w:drawing>
          </mc:Choice>
          <mc:Fallback>
            <w:pict>
              <v:shape id="文本框 122"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GPKUX1wAAAAoB&#10;AAAPAAAAAAAAAAEAIAAAACIAAABkcnMvZG93bnJldi54bWxQSwECFAAUAAAACACHTuJAsgfoe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ascii="仿宋" w:hAnsi="仿宋" w:eastAsia="仿宋" w:cs="仿宋"/>
          <w:b/>
          <w:bCs/>
          <w:sz w:val="24"/>
          <w:szCs w:val="24"/>
        </w:rPr>
        <w:t xml:space="preserve">32.5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当合同工程发生保险事故时</w:t>
      </w:r>
      <w:r>
        <w:rPr>
          <w:rFonts w:ascii="仿宋" w:hAnsi="仿宋" w:eastAsia="仿宋" w:cs="仿宋"/>
          <w:sz w:val="24"/>
          <w:szCs w:val="24"/>
        </w:rPr>
        <w:t>,</w:t>
      </w:r>
      <w:r>
        <w:rPr>
          <w:rFonts w:hint="eastAsia" w:ascii="仿宋" w:hAnsi="仿宋" w:eastAsia="仿宋" w:cs="仿宋"/>
          <w:sz w:val="24"/>
          <w:szCs w:val="24"/>
        </w:rPr>
        <w:t>被保险人应及时通知保险人，并提供有关资料。合同双方当事人有责任采取合理有效措施防止或减少损失，并应相互协助做好向保险人的报告和理赔工作。</w:t>
      </w:r>
    </w:p>
    <w:p>
      <w:pPr>
        <w:pStyle w:val="21"/>
        <w:tabs>
          <w:tab w:val="left" w:pos="1320"/>
          <w:tab w:val="left" w:pos="1620"/>
        </w:tabs>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32.6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306" name="文本框 123"/>
                <wp:cNvGraphicFramePr/>
                <a:graphic xmlns:a="http://schemas.openxmlformats.org/drawingml/2006/main">
                  <a:graphicData uri="http://schemas.microsoft.com/office/word/2010/wordprocessingShape">
                    <wps:wsp>
                      <wps:cNvSpPr txBox="1">
                        <a:spLocks noChangeArrowheads="1"/>
                      </wps:cNvSpPr>
                      <wps:spPr bwMode="auto">
                        <a:xfrm>
                          <a:off x="0" y="0"/>
                          <a:ext cx="914400" cy="55245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rot="0" vert="horz" wrap="square" lIns="91440" tIns="45720" rIns="91440" bIns="45720" anchor="t" anchorCtr="0" upright="1">
                        <a:noAutofit/>
                      </wps:bodyPr>
                    </wps:wsp>
                  </a:graphicData>
                </a:graphic>
              </wp:anchor>
            </w:drawing>
          </mc:Choice>
          <mc:Fallback>
            <w:pict>
              <v:shape id="文本框 123"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0QCftQAAAAHAQAA&#10;DwAAAAAAAAABACAAAAAiAAAAZHJzL2Rvd25yZXYueG1sUEsBAhQAFAAAAAgAh07iQPBuvmwdAgAA&#10;Jg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仿宋" w:hAnsi="仿宋" w:eastAsia="仿宋" w:cs="仿宋"/>
          <w:sz w:val="24"/>
          <w:szCs w:val="24"/>
        </w:rPr>
        <w:t>当合同工程的性质、规模或计划发生变更时，被保险人应及时通知保险人，并在合同履行期间按照本条规定保证足够的保险额，由此造成的费用由责任方承担。</w:t>
      </w:r>
    </w:p>
    <w:p>
      <w:pPr>
        <w:pStyle w:val="21"/>
        <w:tabs>
          <w:tab w:val="left" w:pos="1320"/>
        </w:tabs>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32.7  </w:t>
      </w:r>
    </w:p>
    <w:p>
      <w:pPr>
        <w:pStyle w:val="21"/>
        <w:tabs>
          <w:tab w:val="left" w:pos="1320"/>
        </w:tabs>
        <w:adjustRightInd w:val="0"/>
        <w:snapToGrid w:val="0"/>
        <w:spacing w:line="360" w:lineRule="auto"/>
        <w:ind w:left="1575" w:leftChars="750"/>
        <w:rPr>
          <w:rFonts w:ascii="仿宋" w:hAnsi="仿宋" w:eastAsia="仿宋"/>
          <w:b/>
          <w:bCs/>
          <w:sz w:val="24"/>
          <w:szCs w:val="24"/>
        </w:rPr>
      </w:pPr>
      <w: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305" name="文本框 124"/>
                <wp:cNvGraphicFramePr/>
                <a:graphic xmlns:a="http://schemas.openxmlformats.org/drawingml/2006/main">
                  <a:graphicData uri="http://schemas.microsoft.com/office/word/2010/wordprocessingShape">
                    <wps:wsp>
                      <wps:cNvSpPr txBox="1">
                        <a:spLocks noChangeArrowheads="1"/>
                      </wps:cNvSpPr>
                      <wps:spPr bwMode="auto">
                        <a:xfrm>
                          <a:off x="0" y="0"/>
                          <a:ext cx="914400" cy="42545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rot="0" vert="horz" wrap="square" lIns="91440" tIns="45720" rIns="91440" bIns="45720" anchor="t" anchorCtr="0" upright="1">
                        <a:noAutofit/>
                      </wps:bodyPr>
                    </wps:wsp>
                  </a:graphicData>
                </a:graphic>
              </wp:anchor>
            </w:drawing>
          </mc:Choice>
          <mc:Fallback>
            <w:pict>
              <v:shape id="文本框 124"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T9TUdUAAAAIAQAA&#10;DwAAAAAAAAABACAAAAAiAAAAZHJzL2Rvd25yZXYueG1sUEsBAhQAFAAAAAgAh07iQJ1gcf4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仿宋" w:hAnsi="仿宋" w:eastAsia="仿宋" w:cs="仿宋"/>
          <w:sz w:val="24"/>
          <w:szCs w:val="24"/>
        </w:rPr>
        <w:t>从保险人收到的因合同工程本身损失或损坏的保险金</w:t>
      </w:r>
      <w:r>
        <w:rPr>
          <w:rFonts w:ascii="仿宋" w:hAnsi="仿宋" w:eastAsia="仿宋" w:cs="仿宋"/>
          <w:sz w:val="24"/>
          <w:szCs w:val="24"/>
        </w:rPr>
        <w:t>,</w:t>
      </w:r>
      <w:r>
        <w:rPr>
          <w:rFonts w:hint="eastAsia" w:ascii="仿宋" w:hAnsi="仿宋" w:eastAsia="仿宋" w:cs="仿宋"/>
          <w:sz w:val="24"/>
          <w:szCs w:val="24"/>
        </w:rPr>
        <w:t>应专项用于修复合同工程的损失或损坏，或作为对未能修复合同工程这些损失或损坏的补偿。</w:t>
      </w:r>
    </w:p>
    <w:p>
      <w:pPr>
        <w:pStyle w:val="21"/>
        <w:tabs>
          <w:tab w:val="left" w:pos="132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304" name="文本框 125"/>
                <wp:cNvGraphicFramePr/>
                <a:graphic xmlns:a="http://schemas.openxmlformats.org/drawingml/2006/main">
                  <a:graphicData uri="http://schemas.microsoft.com/office/word/2010/wordprocessingShape">
                    <wps:wsp>
                      <wps:cNvSpPr txBox="1">
                        <a:spLocks noChangeArrowheads="1"/>
                      </wps:cNvSpPr>
                      <wps:spPr bwMode="auto">
                        <a:xfrm>
                          <a:off x="0" y="0"/>
                          <a:ext cx="914400" cy="407035"/>
                        </a:xfrm>
                        <a:prstGeom prst="rect">
                          <a:avLst/>
                        </a:prstGeom>
                        <a:noFill/>
                        <a:ln>
                          <a:noFill/>
                        </a:ln>
                        <a:effectLst/>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wps:txbx>
                      <wps:bodyPr rot="0" vert="horz" wrap="square" lIns="91440" tIns="45720" rIns="91440" bIns="45720" anchor="t" anchorCtr="0" upright="1">
                        <a:noAutofit/>
                      </wps:bodyPr>
                    </wps:wsp>
                  </a:graphicData>
                </a:graphic>
              </wp:anchor>
            </w:drawing>
          </mc:Choice>
          <mc:Fallback>
            <w:pict>
              <v:shape id="文本框 125"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3Dy41gAAAAkB&#10;AAAPAAAAAAAAAAEAIAAAACIAAABkcnMvZG93bnJldi54bWxQSwECFAAUAAAACACHTuJAp0sP4R0C&#10;AAAmBAAADgAAAAAAAAABACAAAAAlAQAAZHJzL2Uyb0RvYy54bWxQSwUGAAAAAAYABgBZAQAAtAUA&#10;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ascii="仿宋" w:hAnsi="仿宋" w:eastAsia="仿宋" w:cs="仿宋"/>
          <w:b/>
          <w:bCs/>
          <w:sz w:val="24"/>
          <w:szCs w:val="24"/>
        </w:rPr>
        <w:t xml:space="preserve">32.8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具体投保内容、保险金、保险期限及相关责任等事项，合同双方当事人应在专用条款中约定。</w:t>
      </w:r>
    </w:p>
    <w:p>
      <w:pPr>
        <w:pStyle w:val="250"/>
      </w:pPr>
    </w:p>
    <w:p>
      <w:pPr>
        <w:pStyle w:val="21"/>
        <w:adjustRightInd w:val="0"/>
        <w:snapToGrid w:val="0"/>
        <w:spacing w:line="360" w:lineRule="auto"/>
        <w:ind w:right="-238"/>
        <w:jc w:val="center"/>
        <w:outlineLvl w:val="1"/>
        <w:rPr>
          <w:rFonts w:ascii="仿宋" w:hAnsi="仿宋" w:eastAsia="仿宋"/>
          <w:b/>
          <w:bCs/>
          <w:sz w:val="24"/>
          <w:szCs w:val="24"/>
        </w:rPr>
      </w:pPr>
      <w:bookmarkStart w:id="193" w:name="_Toc25653640"/>
      <w:bookmarkStart w:id="194" w:name="_Toc11103"/>
      <w:bookmarkStart w:id="195" w:name="_Toc469384014"/>
      <w:r>
        <w:rPr>
          <w:rFonts w:hint="eastAsia" w:ascii="仿宋" w:hAnsi="仿宋" w:eastAsia="仿宋" w:cs="仿宋"/>
          <w:b/>
          <w:bCs/>
          <w:sz w:val="24"/>
          <w:szCs w:val="24"/>
        </w:rPr>
        <w:t>四、工期</w:t>
      </w:r>
      <w:bookmarkEnd w:id="193"/>
      <w:bookmarkEnd w:id="194"/>
      <w:bookmarkEnd w:id="195"/>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196" w:name="_Toc469384015"/>
      <w:bookmarkStart w:id="197" w:name="_Toc25653641"/>
      <w:bookmarkStart w:id="198" w:name="_Toc18953"/>
      <w:r>
        <w:rPr>
          <w:rFonts w:ascii="仿宋" w:hAnsi="仿宋" w:eastAsia="仿宋" w:cs="仿宋"/>
          <w:b/>
          <w:bCs/>
          <w:sz w:val="24"/>
          <w:szCs w:val="24"/>
        </w:rPr>
        <w:t xml:space="preserve">33  </w:t>
      </w:r>
      <w:r>
        <w:rPr>
          <w:rFonts w:hint="eastAsia" w:ascii="仿宋" w:hAnsi="仿宋" w:eastAsia="仿宋" w:cs="仿宋"/>
          <w:b/>
          <w:bCs/>
          <w:sz w:val="24"/>
          <w:szCs w:val="24"/>
        </w:rPr>
        <w:t>进度计划和报告</w:t>
      </w:r>
      <w:bookmarkEnd w:id="196"/>
      <w:bookmarkEnd w:id="197"/>
      <w:bookmarkEnd w:id="198"/>
    </w:p>
    <w:p>
      <w:pPr>
        <w:pStyle w:val="21"/>
        <w:tabs>
          <w:tab w:val="left" w:pos="1620"/>
        </w:tabs>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303" name="文本框 126"/>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wps:txbx>
                      <wps:bodyPr rot="0" vert="horz" wrap="square" lIns="91440" tIns="45720" rIns="91440" bIns="45720" anchor="t" anchorCtr="0" upright="1">
                        <a:noAutofit/>
                      </wps:bodyPr>
                    </wps:wsp>
                  </a:graphicData>
                </a:graphic>
              </wp:anchor>
            </w:drawing>
          </mc:Choice>
          <mc:Fallback>
            <w:pict>
              <v:shape id="文本框 1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dxuDvYAAAA&#10;CgEAAA8AAAAAAAAAAQAgAAAAIgAAAGRycy9kb3ducmV2LnhtbFBLAQIUABQAAAAIAIdO4kCzY3Fm&#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ascii="仿宋" w:hAnsi="仿宋" w:eastAsia="仿宋" w:cs="仿宋"/>
          <w:b/>
          <w:bCs/>
          <w:sz w:val="24"/>
          <w:szCs w:val="24"/>
        </w:rPr>
        <w:t xml:space="preserve">33.1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承包人应在签订本合同后的</w:t>
      </w:r>
      <w:r>
        <w:rPr>
          <w:rFonts w:ascii="仿宋" w:hAnsi="仿宋" w:eastAsia="仿宋" w:cs="仿宋"/>
          <w:sz w:val="24"/>
          <w:szCs w:val="24"/>
        </w:rPr>
        <w:t>31</w:t>
      </w:r>
      <w:r>
        <w:rPr>
          <w:rFonts w:hint="eastAsia" w:ascii="仿宋" w:hAnsi="仿宋" w:eastAsia="仿宋" w:cs="仿宋"/>
          <w:sz w:val="24"/>
          <w:szCs w:val="24"/>
        </w:rPr>
        <w:t>天内，向监理工程师提交一式两份施工组织设计和合同工程进度计划，向发包方提交一份施工组织设计和合同工程进度计划。经发包人批准后，监理工程师应在收到该设计和计划后的</w:t>
      </w:r>
      <w:r>
        <w:rPr>
          <w:rFonts w:ascii="仿宋" w:hAnsi="仿宋" w:eastAsia="仿宋" w:cs="仿宋"/>
          <w:sz w:val="24"/>
          <w:szCs w:val="24"/>
        </w:rPr>
        <w:t>7</w:t>
      </w:r>
      <w:r>
        <w:rPr>
          <w:rFonts w:hint="eastAsia" w:ascii="仿宋" w:hAnsi="仿宋" w:eastAsia="仿宋" w:cs="仿宋"/>
          <w:sz w:val="24"/>
          <w:szCs w:val="24"/>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1"/>
        <w:tabs>
          <w:tab w:val="left" w:pos="162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302" name="文本框 127"/>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rot="0" vert="horz" wrap="square" lIns="91440" tIns="45720" rIns="91440" bIns="45720" anchor="t" anchorCtr="0" upright="1">
                        <a:noAutofit/>
                      </wps:bodyPr>
                    </wps:wsp>
                  </a:graphicData>
                </a:graphic>
              </wp:anchor>
            </w:drawing>
          </mc:Choice>
          <mc:Fallback>
            <w:pict>
              <v:shape id="文本框 127"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B+0eNcAAAAK&#10;AQAADwAAAAAAAAABACAAAAAiAAAAZHJzL2Rvd25yZXYueG1sUEsBAhQAFAAAAAgAh07iQLYOUtQ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ascii="仿宋" w:hAnsi="仿宋" w:eastAsia="仿宋" w:cs="仿宋"/>
          <w:b/>
          <w:bCs/>
          <w:sz w:val="24"/>
          <w:szCs w:val="24"/>
        </w:rPr>
        <w:t xml:space="preserve">33.2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承包人应按照经监理工程师确认并由其报发包人批准的进度计划组织施工，接受监理工程师对工程进度的监督和检查。</w:t>
      </w:r>
    </w:p>
    <w:p>
      <w:pPr>
        <w:pStyle w:val="21"/>
        <w:tabs>
          <w:tab w:val="left" w:pos="162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301" name="文本框 128"/>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rot="0" vert="horz" wrap="square" lIns="91440" tIns="45720" rIns="91440" bIns="45720" anchor="t" anchorCtr="0" upright="1">
                        <a:noAutofit/>
                      </wps:bodyPr>
                    </wps:wsp>
                  </a:graphicData>
                </a:graphic>
              </wp:anchor>
            </w:drawing>
          </mc:Choice>
          <mc:Fallback>
            <w:pict>
              <v:shape id="文本框 128"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4Lm4CNcAAAAK&#10;AQAADwAAAAAAAAABACAAAAAiAAAAZHJzL2Rvd25yZXYueG1sUEsBAhQAFAAAAAgAh07iQFqd/To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ascii="仿宋" w:hAnsi="仿宋" w:eastAsia="仿宋" w:cs="仿宋"/>
          <w:b/>
          <w:bCs/>
          <w:sz w:val="24"/>
          <w:szCs w:val="24"/>
        </w:rPr>
        <w:t xml:space="preserve">33.3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除专用条款另有约定外，承包人应编制每月施工进度报告，同时每季度对进度计划修订一次，并在每月或季结束后的</w:t>
      </w:r>
      <w:r>
        <w:rPr>
          <w:rFonts w:ascii="仿宋" w:hAnsi="仿宋" w:eastAsia="仿宋" w:cs="仿宋"/>
          <w:sz w:val="24"/>
          <w:szCs w:val="24"/>
        </w:rPr>
        <w:t>7</w:t>
      </w:r>
      <w:r>
        <w:rPr>
          <w:rFonts w:hint="eastAsia" w:ascii="仿宋" w:hAnsi="仿宋" w:eastAsia="仿宋" w:cs="仿宋"/>
          <w:sz w:val="24"/>
          <w:szCs w:val="24"/>
        </w:rPr>
        <w:t>天内向监理工程师提交上述报告和修订计划一式两份。月施工进度报告的内容至少应包括：</w:t>
      </w:r>
    </w:p>
    <w:p>
      <w:pPr>
        <w:pStyle w:val="21"/>
        <w:adjustRightInd w:val="0"/>
        <w:snapToGrid w:val="0"/>
        <w:spacing w:line="360" w:lineRule="auto"/>
        <w:ind w:left="1796" w:leftChars="798" w:hanging="120" w:hangingChars="5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）施工、安装、试验以及其他发包人工作等进展情况的图表和说明；</w:t>
      </w:r>
    </w:p>
    <w:p>
      <w:pPr>
        <w:pStyle w:val="21"/>
        <w:adjustRightInd w:val="0"/>
        <w:snapToGrid w:val="0"/>
        <w:spacing w:line="360" w:lineRule="auto"/>
        <w:ind w:left="1796" w:leftChars="798" w:hanging="120" w:hangingChars="5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）材料、设备、货物的采购和制造商名称、地点以及进入现场情况；</w:t>
      </w:r>
    </w:p>
    <w:p>
      <w:pPr>
        <w:pStyle w:val="21"/>
        <w:adjustRightInd w:val="0"/>
        <w:snapToGrid w:val="0"/>
        <w:spacing w:line="360" w:lineRule="auto"/>
        <w:ind w:firstLine="1800" w:firstLineChars="75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）索赔情况和安全统计；</w:t>
      </w:r>
    </w:p>
    <w:p>
      <w:pPr>
        <w:pStyle w:val="21"/>
        <w:adjustRightInd w:val="0"/>
        <w:snapToGrid w:val="0"/>
        <w:spacing w:line="360" w:lineRule="auto"/>
        <w:ind w:left="2038" w:leftChars="856" w:hanging="240" w:hangingChars="1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）实际进度与计划进度的对比，以及为消除延误正在或准备采取的措施。</w:t>
      </w:r>
    </w:p>
    <w:p>
      <w:pPr>
        <w:pStyle w:val="21"/>
        <w:tabs>
          <w:tab w:val="left" w:pos="1620"/>
        </w:tabs>
        <w:adjustRightInd w:val="0"/>
        <w:snapToGrid w:val="0"/>
        <w:spacing w:line="480" w:lineRule="auto"/>
        <w:rPr>
          <w:rFonts w:ascii="仿宋" w:hAnsi="仿宋" w:eastAsia="仿宋" w:cs="仿宋"/>
          <w:sz w:val="24"/>
          <w:szCs w:val="24"/>
          <w:u w:val="dotted"/>
        </w:rPr>
      </w:pPr>
      <w: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300"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914400" cy="64452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rot="0" vert="horz" wrap="square" lIns="91440" tIns="45720" rIns="91440" bIns="45720" anchor="t" anchorCtr="0" upright="1">
                        <a:noAutofit/>
                      </wps:bodyPr>
                    </wps:wsp>
                  </a:graphicData>
                </a:graphic>
              </wp:anchor>
            </w:drawing>
          </mc:Choice>
          <mc:Fallback>
            <w:pict>
              <v:shape id="文本框 129"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emlUNgAAAAK&#10;AQAADwAAAAAAAAABACAAAAAiAAAAZHJzL2Rvd25yZXYueG1sUEsBAhQAFAAAAAgAh07iQFWMNu0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ascii="仿宋" w:hAnsi="仿宋" w:eastAsia="仿宋" w:cs="仿宋"/>
          <w:b/>
          <w:bCs/>
          <w:sz w:val="24"/>
          <w:szCs w:val="24"/>
        </w:rPr>
        <w:t xml:space="preserve">33.4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sz w:val="24"/>
          <w:szCs w:val="24"/>
        </w:rPr>
        <w:t>66.2</w:t>
      </w:r>
      <w:r>
        <w:rPr>
          <w:rFonts w:hint="eastAsia" w:ascii="仿宋" w:hAnsi="仿宋" w:eastAsia="仿宋" w:cs="仿宋"/>
          <w:sz w:val="24"/>
          <w:szCs w:val="24"/>
        </w:rPr>
        <w:t>款规定向发包人支付由此产生的误期赔偿费。工程进度计划即使经监理工程师确认，也不能免除承包人按照合同约定应承担的任何责任和应履行的任何义务。</w:t>
      </w:r>
    </w:p>
    <w:p>
      <w:pPr>
        <w:pStyle w:val="21"/>
        <w:adjustRightInd w:val="0"/>
        <w:snapToGrid w:val="0"/>
        <w:spacing w:line="360" w:lineRule="auto"/>
        <w:ind w:right="-238"/>
        <w:rPr>
          <w:rFonts w:ascii="仿宋" w:hAnsi="仿宋" w:eastAsia="仿宋"/>
          <w:b/>
          <w:bCs/>
          <w:sz w:val="24"/>
          <w:szCs w:val="24"/>
        </w:rPr>
      </w:pPr>
    </w:p>
    <w:p>
      <w:pPr>
        <w:pStyle w:val="21"/>
        <w:adjustRightInd w:val="0"/>
        <w:snapToGrid w:val="0"/>
        <w:spacing w:line="360" w:lineRule="auto"/>
        <w:ind w:right="-238"/>
        <w:outlineLvl w:val="2"/>
        <w:rPr>
          <w:rFonts w:ascii="仿宋" w:hAnsi="仿宋" w:eastAsia="仿宋"/>
          <w:b/>
          <w:bCs/>
          <w:sz w:val="24"/>
          <w:szCs w:val="24"/>
        </w:rPr>
      </w:pPr>
      <w:bookmarkStart w:id="199" w:name="_Toc25653642"/>
      <w:bookmarkStart w:id="200" w:name="_Toc24363"/>
      <w:bookmarkStart w:id="201" w:name="_Toc469384016"/>
      <w:r>
        <w:rPr>
          <w:rFonts w:ascii="仿宋" w:hAnsi="仿宋" w:eastAsia="仿宋" w:cs="仿宋"/>
          <w:b/>
          <w:bCs/>
          <w:sz w:val="24"/>
          <w:szCs w:val="24"/>
        </w:rPr>
        <w:t xml:space="preserve">34  </w:t>
      </w:r>
      <w:r>
        <w:rPr>
          <w:rFonts w:hint="eastAsia" w:ascii="仿宋" w:hAnsi="仿宋" w:eastAsia="仿宋" w:cs="仿宋"/>
          <w:b/>
          <w:bCs/>
          <w:sz w:val="24"/>
          <w:szCs w:val="24"/>
        </w:rPr>
        <w:t>开工</w:t>
      </w:r>
      <w:bookmarkEnd w:id="199"/>
      <w:bookmarkEnd w:id="200"/>
      <w:bookmarkEnd w:id="201"/>
    </w:p>
    <w:p>
      <w:pPr>
        <w:pStyle w:val="21"/>
        <w:tabs>
          <w:tab w:val="left" w:pos="1320"/>
        </w:tabs>
        <w:adjustRightInd w:val="0"/>
        <w:snapToGrid w:val="0"/>
        <w:spacing w:line="360" w:lineRule="auto"/>
        <w:ind w:right="3"/>
        <w:rPr>
          <w:rFonts w:ascii="仿宋" w:hAnsi="仿宋" w:eastAsia="仿宋"/>
          <w:b/>
          <w:bCs/>
          <w:sz w:val="24"/>
          <w:szCs w:val="24"/>
        </w:rPr>
      </w:pPr>
      <w: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299" name="文本框 130"/>
                <wp:cNvGraphicFramePr/>
                <a:graphic xmlns:a="http://schemas.openxmlformats.org/drawingml/2006/main">
                  <a:graphicData uri="http://schemas.microsoft.com/office/word/2010/wordprocessingShape">
                    <wps:wsp>
                      <wps:cNvSpPr txBox="1">
                        <a:spLocks noChangeArrowheads="1"/>
                      </wps:cNvSpPr>
                      <wps:spPr bwMode="auto">
                        <a:xfrm>
                          <a:off x="0" y="0"/>
                          <a:ext cx="800100" cy="31051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wps:txbx>
                      <wps:bodyPr rot="0" vert="horz" wrap="square" lIns="91440" tIns="45720" rIns="91440" bIns="45720" anchor="t" anchorCtr="0" upright="1">
                        <a:noAutofit/>
                      </wps:bodyPr>
                    </wps:wsp>
                  </a:graphicData>
                </a:graphic>
              </wp:anchor>
            </w:drawing>
          </mc:Choice>
          <mc:Fallback>
            <w:pict>
              <v:shape id="文本框 130"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4lYDVAAAACQEA&#10;AA8AAAAAAAAAAQAgAAAAIgAAAGRycy9kb3ducmV2LnhtbFBLAQIUABQAAAAIAIdO4kCVtyj9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ascii="仿宋" w:hAnsi="仿宋" w:eastAsia="仿宋" w:cs="仿宋"/>
          <w:b/>
          <w:bCs/>
          <w:sz w:val="24"/>
          <w:szCs w:val="24"/>
        </w:rPr>
        <w:t xml:space="preserve">34.1    </w:t>
      </w:r>
    </w:p>
    <w:p>
      <w:pPr>
        <w:pStyle w:val="21"/>
        <w:adjustRightInd w:val="0"/>
        <w:snapToGrid w:val="0"/>
        <w:spacing w:line="360" w:lineRule="auto"/>
        <w:ind w:left="1619" w:leftChars="771" w:right="6"/>
        <w:rPr>
          <w:rFonts w:ascii="仿宋" w:hAnsi="仿宋" w:eastAsia="仿宋"/>
          <w:sz w:val="24"/>
          <w:szCs w:val="24"/>
        </w:rPr>
      </w:pPr>
      <w:r>
        <w:rPr>
          <w:rFonts w:hint="eastAsia" w:ascii="仿宋" w:hAnsi="仿宋" w:eastAsia="仿宋" w:cs="仿宋"/>
          <w:sz w:val="24"/>
          <w:szCs w:val="24"/>
        </w:rPr>
        <w:t>工程开工必须具备法律规定的开工条件，并已经领取了施工许可证。</w:t>
      </w:r>
    </w:p>
    <w:p>
      <w:pPr>
        <w:pStyle w:val="21"/>
        <w:tabs>
          <w:tab w:val="left" w:pos="1320"/>
        </w:tabs>
        <w:adjustRightInd w:val="0"/>
        <w:snapToGrid w:val="0"/>
        <w:spacing w:line="360" w:lineRule="auto"/>
        <w:ind w:right="3"/>
        <w:rPr>
          <w:rFonts w:ascii="仿宋" w:hAnsi="仿宋" w:eastAsia="仿宋" w:cs="仿宋"/>
          <w:b/>
          <w:bCs/>
          <w:sz w:val="24"/>
          <w:szCs w:val="24"/>
          <w:u w:val="dotted"/>
        </w:rPr>
      </w:pPr>
      <w: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298" name="文本框 13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wps:txbx>
                      <wps:bodyPr rot="0" vert="horz" wrap="square" lIns="91440" tIns="45720" rIns="91440" bIns="45720" anchor="t" anchorCtr="0" upright="1">
                        <a:noAutofit/>
                      </wps:bodyPr>
                    </wps:wsp>
                  </a:graphicData>
                </a:graphic>
              </wp:anchor>
            </w:drawing>
          </mc:Choice>
          <mc:Fallback>
            <w:pict>
              <v:shape id="文本框 131"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Fm6V9YAAAAJ&#10;AQAADwAAAAAAAAABACAAAAAiAAAAZHJzL2Rvd25yZXYueG1sUEsBAhQAFAAAAAgAh07iQPSQhTEe&#10;AgAAJgQAAA4AAAAAAAAAAQAgAAAAJQEAAGRycy9lMm9Eb2MueG1sUEsFBgAAAAAGAAYAWQEAALUF&#10;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ascii="仿宋" w:hAnsi="仿宋" w:eastAsia="仿宋" w:cs="仿宋"/>
          <w:b/>
          <w:bCs/>
          <w:sz w:val="24"/>
          <w:szCs w:val="24"/>
        </w:rPr>
        <w:t xml:space="preserve">34.2  </w:t>
      </w:r>
    </w:p>
    <w:p>
      <w:pPr>
        <w:pStyle w:val="21"/>
        <w:adjustRightInd w:val="0"/>
        <w:snapToGrid w:val="0"/>
        <w:spacing w:line="360" w:lineRule="auto"/>
        <w:ind w:left="1619" w:leftChars="771" w:right="3"/>
        <w:rPr>
          <w:rFonts w:ascii="仿宋" w:hAnsi="仿宋" w:eastAsia="仿宋"/>
          <w:sz w:val="24"/>
          <w:szCs w:val="24"/>
        </w:rPr>
      </w:pPr>
      <w:r>
        <w:rPr>
          <w:rFonts w:hint="eastAsia" w:ascii="仿宋" w:hAnsi="仿宋" w:eastAsia="仿宋" w:cs="仿宋"/>
          <w:sz w:val="24"/>
          <w:szCs w:val="24"/>
        </w:rPr>
        <w:t>承包人应在签订本合同后的</w:t>
      </w:r>
      <w:r>
        <w:rPr>
          <w:rFonts w:ascii="仿宋" w:hAnsi="仿宋" w:eastAsia="仿宋" w:cs="仿宋"/>
          <w:sz w:val="24"/>
          <w:szCs w:val="24"/>
        </w:rPr>
        <w:t>28</w:t>
      </w:r>
      <w:r>
        <w:rPr>
          <w:rFonts w:hint="eastAsia" w:ascii="仿宋" w:hAnsi="仿宋" w:eastAsia="仿宋" w:cs="仿宋"/>
          <w:sz w:val="24"/>
          <w:szCs w:val="24"/>
        </w:rPr>
        <w:t>天内，向监理工程师提交开工申请书，并附上表明已做好开工准备的有关资料。除专用条款另有约定外，监理工程师应在本合同签订后的</w:t>
      </w:r>
      <w:r>
        <w:rPr>
          <w:rFonts w:ascii="仿宋" w:hAnsi="仿宋" w:eastAsia="仿宋" w:cs="仿宋"/>
          <w:sz w:val="24"/>
          <w:szCs w:val="24"/>
        </w:rPr>
        <w:t>42</w:t>
      </w:r>
      <w:r>
        <w:rPr>
          <w:rFonts w:hint="eastAsia" w:ascii="仿宋" w:hAnsi="仿宋" w:eastAsia="仿宋" w:cs="仿宋"/>
          <w:sz w:val="24"/>
          <w:szCs w:val="24"/>
        </w:rPr>
        <w:t>天内报发包人批准后向承包人发出开工令；承包人应在接到开工令后的</w:t>
      </w:r>
      <w:r>
        <w:rPr>
          <w:rFonts w:ascii="仿宋" w:hAnsi="仿宋" w:eastAsia="仿宋" w:cs="仿宋"/>
          <w:sz w:val="24"/>
          <w:szCs w:val="24"/>
        </w:rPr>
        <w:t>7</w:t>
      </w:r>
      <w:r>
        <w:rPr>
          <w:rFonts w:hint="eastAsia" w:ascii="仿宋" w:hAnsi="仿宋" w:eastAsia="仿宋" w:cs="仿宋"/>
          <w:sz w:val="24"/>
          <w:szCs w:val="24"/>
        </w:rPr>
        <w:t>天内开工，并一直保持合同工程连续均衡施工，直至其被改变为止。</w:t>
      </w:r>
    </w:p>
    <w:p>
      <w:pPr>
        <w:pStyle w:val="21"/>
        <w:tabs>
          <w:tab w:val="left" w:pos="1320"/>
        </w:tabs>
        <w:adjustRightInd w:val="0"/>
        <w:snapToGrid w:val="0"/>
        <w:spacing w:line="360" w:lineRule="auto"/>
        <w:ind w:right="3"/>
        <w:rPr>
          <w:rFonts w:ascii="仿宋" w:hAnsi="仿宋" w:eastAsia="仿宋"/>
          <w:b/>
          <w:bCs/>
          <w:sz w:val="24"/>
          <w:szCs w:val="24"/>
        </w:rPr>
      </w:pPr>
      <w: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297"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rot="0" vert="horz" wrap="square" lIns="91440" tIns="45720" rIns="91440" bIns="45720" anchor="t" anchorCtr="0" upright="1">
                        <a:noAutofit/>
                      </wps:bodyPr>
                    </wps:wsp>
                  </a:graphicData>
                </a:graphic>
              </wp:anchor>
            </w:drawing>
          </mc:Choice>
          <mc:Fallback>
            <w:pict>
              <v:shape id="文本框 132"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XoKTg2AAA&#10;AAoBAAAPAAAAAAAAAAEAIAAAACIAAABkcnMvZG93bnJldi54bWxQSwECFAAUAAAACACHTuJAOV9A&#10;0h4CAAAmBAAADgAAAAAAAAABACAAAAAnAQAAZHJzL2Uyb0RvYy54bWxQSwUGAAAAAAYABgBZAQAA&#10;t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ascii="仿宋" w:hAnsi="仿宋" w:eastAsia="仿宋" w:cs="仿宋"/>
          <w:b/>
          <w:bCs/>
          <w:sz w:val="24"/>
          <w:szCs w:val="24"/>
        </w:rPr>
        <w:t xml:space="preserve">34.3  </w:t>
      </w:r>
    </w:p>
    <w:p>
      <w:pPr>
        <w:pStyle w:val="21"/>
        <w:adjustRightInd w:val="0"/>
        <w:snapToGrid w:val="0"/>
        <w:spacing w:line="360" w:lineRule="auto"/>
        <w:ind w:left="1619" w:leftChars="771" w:right="3"/>
        <w:rPr>
          <w:rFonts w:hint="eastAsia" w:ascii="仿宋" w:hAnsi="仿宋" w:eastAsia="仿宋" w:cs="仿宋"/>
          <w:sz w:val="24"/>
          <w:szCs w:val="24"/>
          <w:lang w:eastAsia="zh-CN"/>
        </w:rPr>
      </w:pPr>
      <w:r>
        <w:rPr>
          <w:rFonts w:hint="eastAsia" w:ascii="仿宋" w:hAnsi="仿宋" w:eastAsia="仿宋" w:cs="仿宋"/>
          <w:sz w:val="24"/>
          <w:szCs w:val="24"/>
        </w:rPr>
        <w:t>承包人未能按照时开工，应在接到开工令后立即以书面形式向监理工程师提出延期开工的要求并说明理由。监理工程师应当在接到延期开工申请后的</w:t>
      </w:r>
      <w:r>
        <w:rPr>
          <w:rFonts w:ascii="仿宋" w:hAnsi="仿宋" w:eastAsia="仿宋" w:cs="仿宋"/>
          <w:sz w:val="24"/>
          <w:szCs w:val="24"/>
        </w:rPr>
        <w:t>48</w:t>
      </w:r>
      <w:r>
        <w:rPr>
          <w:rFonts w:hint="eastAsia" w:ascii="仿宋" w:hAnsi="仿宋" w:eastAsia="仿宋" w:cs="仿宋"/>
          <w:sz w:val="24"/>
          <w:szCs w:val="24"/>
        </w:rPr>
        <w:t>小时内书面予以答复，否则视为同意。由此造成的损失和延误的工期由承包人承担</w:t>
      </w:r>
      <w:r>
        <w:rPr>
          <w:rFonts w:hint="eastAsia" w:ascii="仿宋" w:hAnsi="仿宋" w:eastAsia="仿宋" w:cs="仿宋"/>
          <w:sz w:val="24"/>
          <w:szCs w:val="24"/>
          <w:lang w:eastAsia="zh-CN"/>
        </w:rPr>
        <w:t>。</w:t>
      </w:r>
    </w:p>
    <w:p>
      <w:pPr>
        <w:pStyle w:val="21"/>
        <w:tabs>
          <w:tab w:val="left" w:pos="1320"/>
        </w:tabs>
        <w:adjustRightInd w:val="0"/>
        <w:snapToGrid w:val="0"/>
        <w:spacing w:line="360" w:lineRule="auto"/>
        <w:ind w:right="3"/>
        <w:rPr>
          <w:rFonts w:ascii="仿宋" w:hAnsi="仿宋" w:eastAsia="仿宋" w:cs="仿宋"/>
          <w:sz w:val="24"/>
          <w:szCs w:val="24"/>
          <w:u w:val="dotted"/>
        </w:rPr>
      </w:pPr>
      <w: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296" name="文本框 133"/>
                <wp:cNvGraphicFramePr/>
                <a:graphic xmlns:a="http://schemas.openxmlformats.org/drawingml/2006/main">
                  <a:graphicData uri="http://schemas.microsoft.com/office/word/2010/wordprocessingShape">
                    <wps:wsp>
                      <wps:cNvSpPr txBox="1">
                        <a:spLocks noChangeArrowheads="1"/>
                      </wps:cNvSpPr>
                      <wps:spPr bwMode="auto">
                        <a:xfrm>
                          <a:off x="0" y="0"/>
                          <a:ext cx="914400" cy="56832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rot="0" vert="horz" wrap="square" lIns="91440" tIns="45720" rIns="91440" bIns="45720" anchor="t" anchorCtr="0" upright="1">
                        <a:noAutofit/>
                      </wps:bodyPr>
                    </wps:wsp>
                  </a:graphicData>
                </a:graphic>
              </wp:anchor>
            </w:drawing>
          </mc:Choice>
          <mc:Fallback>
            <w:pict>
              <v:shape id="文本框 133"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B3ZEtcAAAAK&#10;AQAADwAAAAAAAAABACAAAAAiAAAAZHJzL2Rvd25yZXYueG1sUEsBAhQAFAAAAAgAh07iQNJwC4Q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ascii="仿宋" w:hAnsi="仿宋" w:eastAsia="仿宋" w:cs="仿宋"/>
          <w:sz w:val="24"/>
          <w:szCs w:val="24"/>
        </w:rPr>
        <w:t xml:space="preserve">34.4  </w:t>
      </w:r>
    </w:p>
    <w:p>
      <w:pPr>
        <w:pStyle w:val="21"/>
        <w:adjustRightInd w:val="0"/>
        <w:snapToGrid w:val="0"/>
        <w:spacing w:line="360" w:lineRule="auto"/>
        <w:ind w:left="1619" w:leftChars="771" w:right="3"/>
        <w:rPr>
          <w:rFonts w:ascii="仿宋" w:hAnsi="仿宋" w:eastAsia="仿宋"/>
          <w:sz w:val="24"/>
          <w:szCs w:val="24"/>
        </w:rPr>
      </w:pPr>
      <w:r>
        <w:rPr>
          <w:rFonts w:hint="eastAsia" w:ascii="仿宋" w:hAnsi="仿宋" w:eastAsia="仿宋" w:cs="仿宋"/>
          <w:sz w:val="24"/>
          <w:szCs w:val="24"/>
        </w:rPr>
        <w:t>因发包人的原因不能在第</w:t>
      </w:r>
      <w:r>
        <w:rPr>
          <w:rFonts w:ascii="仿宋" w:hAnsi="仿宋" w:eastAsia="仿宋" w:cs="仿宋"/>
          <w:sz w:val="24"/>
          <w:szCs w:val="24"/>
        </w:rPr>
        <w:t>34.2</w:t>
      </w:r>
      <w:r>
        <w:rPr>
          <w:rFonts w:hint="eastAsia" w:ascii="仿宋" w:hAnsi="仿宋" w:eastAsia="仿宋" w:cs="仿宋"/>
          <w:sz w:val="24"/>
          <w:szCs w:val="24"/>
        </w:rPr>
        <w:t>款规定的时间内发出开工令的，监理工程师应至少提前</w:t>
      </w:r>
      <w:r>
        <w:rPr>
          <w:rFonts w:ascii="仿宋" w:hAnsi="仿宋" w:eastAsia="仿宋" w:cs="仿宋"/>
          <w:sz w:val="24"/>
          <w:szCs w:val="24"/>
        </w:rPr>
        <w:t>7</w:t>
      </w:r>
      <w:r>
        <w:rPr>
          <w:rFonts w:hint="eastAsia" w:ascii="仿宋" w:hAnsi="仿宋" w:eastAsia="仿宋" w:cs="仿宋"/>
          <w:sz w:val="24"/>
          <w:szCs w:val="24"/>
        </w:rPr>
        <w:t>天以书面形式通知承包人推迟开工。由此造成的损失由发包人承担，开工日期相应顺延。监理工程师未能提前</w:t>
      </w:r>
      <w:r>
        <w:rPr>
          <w:rFonts w:ascii="仿宋" w:hAnsi="仿宋" w:eastAsia="仿宋" w:cs="仿宋"/>
          <w:sz w:val="24"/>
          <w:szCs w:val="24"/>
        </w:rPr>
        <w:t>7</w:t>
      </w:r>
      <w:r>
        <w:rPr>
          <w:rFonts w:hint="eastAsia" w:ascii="仿宋" w:hAnsi="仿宋" w:eastAsia="仿宋" w:cs="仿宋"/>
          <w:sz w:val="24"/>
          <w:szCs w:val="24"/>
        </w:rPr>
        <w:t>天通知承包人推迟开工的，由此造成损失的扩大由发包人承担。</w:t>
      </w:r>
    </w:p>
    <w:p>
      <w:pPr>
        <w:pStyle w:val="21"/>
        <w:adjustRightInd w:val="0"/>
        <w:snapToGrid w:val="0"/>
        <w:rPr>
          <w:rFonts w:ascii="仿宋" w:hAnsi="仿宋" w:eastAsia="仿宋" w:cs="仿宋"/>
          <w:b/>
          <w:bCs/>
          <w:sz w:val="24"/>
          <w:szCs w:val="24"/>
          <w:u w:val="single"/>
        </w:rPr>
      </w:pPr>
    </w:p>
    <w:p>
      <w:pPr>
        <w:pStyle w:val="21"/>
        <w:adjustRightInd w:val="0"/>
        <w:snapToGrid w:val="0"/>
        <w:rPr>
          <w:rFonts w:ascii="仿宋" w:hAnsi="仿宋" w:eastAsia="仿宋"/>
          <w:b/>
          <w:bCs/>
          <w:sz w:val="24"/>
          <w:szCs w:val="24"/>
        </w:rPr>
      </w:pPr>
    </w:p>
    <w:p>
      <w:pPr>
        <w:pStyle w:val="21"/>
        <w:adjustRightInd w:val="0"/>
        <w:snapToGrid w:val="0"/>
        <w:outlineLvl w:val="2"/>
        <w:rPr>
          <w:rFonts w:ascii="仿宋" w:hAnsi="仿宋" w:eastAsia="仿宋"/>
          <w:b/>
          <w:bCs/>
          <w:sz w:val="24"/>
          <w:szCs w:val="24"/>
        </w:rPr>
      </w:pPr>
      <w:bookmarkStart w:id="202" w:name="_Toc27601"/>
      <w:bookmarkStart w:id="203" w:name="_Toc469384017"/>
      <w:bookmarkStart w:id="204" w:name="_Toc25653643"/>
      <w:r>
        <w:rPr>
          <w:rFonts w:ascii="仿宋" w:hAnsi="仿宋" w:eastAsia="仿宋" w:cs="仿宋"/>
          <w:b/>
          <w:bCs/>
          <w:sz w:val="24"/>
          <w:szCs w:val="24"/>
        </w:rPr>
        <w:t xml:space="preserve">35  </w:t>
      </w:r>
      <w:r>
        <w:rPr>
          <w:rFonts w:hint="eastAsia" w:ascii="仿宋" w:hAnsi="仿宋" w:eastAsia="仿宋" w:cs="仿宋"/>
          <w:b/>
          <w:bCs/>
          <w:sz w:val="24"/>
          <w:szCs w:val="24"/>
        </w:rPr>
        <w:t>暂停施工和复工</w:t>
      </w:r>
      <w:bookmarkEnd w:id="202"/>
      <w:bookmarkEnd w:id="203"/>
      <w:bookmarkEnd w:id="204"/>
    </w:p>
    <w:p>
      <w:pPr>
        <w:pStyle w:val="21"/>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295" name="文本框 134"/>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rot="0" vert="horz" wrap="square" lIns="91440" tIns="45720" rIns="91440" bIns="45720" anchor="t" anchorCtr="0" upright="1">
                        <a:noAutofit/>
                      </wps:bodyPr>
                    </wps:wsp>
                  </a:graphicData>
                </a:graphic>
              </wp:anchor>
            </w:drawing>
          </mc:Choice>
          <mc:Fallback>
            <w:pict>
              <v:shape id="文本框 134"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RtU3o1wAAAAoB&#10;AAAPAAAAAAAAAAEAIAAAACIAAABkcnMvZG93bnJldi54bWxQSwECFAAUAAAACACHTuJAg47OLx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ascii="仿宋" w:hAnsi="仿宋" w:eastAsia="仿宋" w:cs="仿宋"/>
          <w:b/>
          <w:bCs/>
          <w:sz w:val="24"/>
          <w:szCs w:val="24"/>
        </w:rPr>
        <w:t xml:space="preserve">35.1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监理工程师认为有必要时，可向承包人发出暂停施工令，并在</w:t>
      </w:r>
      <w:r>
        <w:rPr>
          <w:rFonts w:ascii="仿宋" w:hAnsi="仿宋" w:eastAsia="仿宋" w:cs="仿宋"/>
          <w:sz w:val="24"/>
          <w:szCs w:val="24"/>
        </w:rPr>
        <w:t>48</w:t>
      </w:r>
      <w:r>
        <w:rPr>
          <w:rFonts w:hint="eastAsia" w:ascii="仿宋" w:hAnsi="仿宋" w:eastAsia="仿宋" w:cs="仿宋"/>
          <w:sz w:val="24"/>
          <w:szCs w:val="24"/>
        </w:rPr>
        <w:t>小时内提出处理意见，承包人应按照监理工程师的指令停止施工。不论任何原因造成的暂停施工，暂停施工期间承包人应妥善保护已完工程并提供安全保障。</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sz w:val="24"/>
          <w:szCs w:val="24"/>
        </w:rPr>
        <w:t>24</w:t>
      </w:r>
      <w:r>
        <w:rPr>
          <w:rFonts w:hint="eastAsia" w:ascii="仿宋" w:hAnsi="仿宋" w:eastAsia="仿宋" w:cs="仿宋"/>
          <w:sz w:val="24"/>
          <w:szCs w:val="24"/>
        </w:rPr>
        <w:t>小时内予以答复；逾期未答复的，视为承包人的暂停施工报告被认可。</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35.2</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294" name="文本框 135"/>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wps:txbx>
                      <wps:bodyPr rot="0" vert="horz" wrap="square" lIns="91440" tIns="45720" rIns="91440" bIns="45720" anchor="t" anchorCtr="0" upright="1">
                        <a:noAutofit/>
                      </wps:bodyPr>
                    </wps:wsp>
                  </a:graphicData>
                </a:graphic>
              </wp:anchor>
            </w:drawing>
          </mc:Choice>
          <mc:Fallback>
            <w:pict>
              <v:shape id="文本框 135"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Tc8tNUAAAAIAQAA&#10;DwAAAAAAAAABACAAAAAiAAAAZHJzL2Rvd25yZXYueG1sUEsBAhQAFAAAAAgAh07iQAdReS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仿宋" w:hAnsi="仿宋" w:eastAsia="仿宋" w:cs="仿宋"/>
          <w:sz w:val="24"/>
          <w:szCs w:val="24"/>
        </w:rPr>
        <w:t>承包人实施监理工程师的处理意见后，可向监理工程师提交复工报审表要求复工；监理工程师应在收到复工报审表后的</w:t>
      </w:r>
      <w:r>
        <w:rPr>
          <w:rFonts w:ascii="仿宋" w:hAnsi="仿宋" w:eastAsia="仿宋" w:cs="仿宋"/>
          <w:sz w:val="24"/>
          <w:szCs w:val="24"/>
        </w:rPr>
        <w:t>48</w:t>
      </w:r>
      <w:r>
        <w:rPr>
          <w:rFonts w:hint="eastAsia" w:ascii="仿宋" w:hAnsi="仿宋" w:eastAsia="仿宋" w:cs="仿宋"/>
          <w:sz w:val="24"/>
          <w:szCs w:val="24"/>
        </w:rPr>
        <w:t>小时内予以答复。具备复工条件时，监理工程师应立即向承包人发出复工令，承包人应立即组织复工。监理工程师在收到复工报审表后的</w:t>
      </w:r>
      <w:r>
        <w:rPr>
          <w:rFonts w:ascii="仿宋" w:hAnsi="仿宋" w:eastAsia="仿宋" w:cs="仿宋"/>
          <w:sz w:val="24"/>
          <w:szCs w:val="24"/>
        </w:rPr>
        <w:t>48</w:t>
      </w:r>
      <w:r>
        <w:rPr>
          <w:rFonts w:hint="eastAsia" w:ascii="仿宋" w:hAnsi="仿宋" w:eastAsia="仿宋" w:cs="仿宋"/>
          <w:sz w:val="24"/>
          <w:szCs w:val="24"/>
        </w:rPr>
        <w:t>小时内未答复也未提出处理意见的，承包人可自行复工，监理工程师应予认可。</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承包人无故拖延或拒绝复工的，由此增加的费用和（或）延误的工期由承包人承担；因发包人的原因无法按时复工的，承包人有权要求发包人增加发生的费用和（或）顺延工期，并支付合理利润。</w:t>
      </w:r>
    </w:p>
    <w:p>
      <w:pPr>
        <w:pStyle w:val="21"/>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293" name="文本框 136"/>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rot="0" vert="horz" wrap="square" lIns="91440" tIns="45720" rIns="91440" bIns="45720" anchor="t" anchorCtr="0" upright="1">
                        <a:noAutofit/>
                      </wps:bodyPr>
                    </wps:wsp>
                  </a:graphicData>
                </a:graphic>
              </wp:anchor>
            </w:drawing>
          </mc:Choice>
          <mc:Fallback>
            <w:pict>
              <v:shape id="文本框 13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HCdnfXAAAA&#10;CgEAAA8AAAAAAAAAAQAgAAAAIgAAAGRycy9kb3ducmV2LnhtbFBLAQIUABQAAAAIAIdO4kAXLSFn&#10;HgIAACYEAAAOAAAAAAAAAAEAIAAAACYBAABkcnMvZTJvRG9jLnhtbFBLBQYAAAAABgAGAFkBAAC2&#10;BQ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ascii="仿宋" w:hAnsi="仿宋" w:eastAsia="仿宋" w:cs="仿宋"/>
          <w:b/>
          <w:bCs/>
          <w:sz w:val="24"/>
          <w:szCs w:val="24"/>
        </w:rPr>
        <w:t xml:space="preserve">35.3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非承包人的原因造成暂停施工持续</w:t>
      </w:r>
      <w:r>
        <w:rPr>
          <w:rFonts w:ascii="仿宋" w:hAnsi="仿宋" w:eastAsia="仿宋" w:cs="仿宋"/>
          <w:sz w:val="24"/>
          <w:szCs w:val="24"/>
        </w:rPr>
        <w:t>56</w:t>
      </w:r>
      <w:r>
        <w:rPr>
          <w:rFonts w:hint="eastAsia" w:ascii="仿宋" w:hAnsi="仿宋" w:eastAsia="仿宋" w:cs="仿宋"/>
          <w:sz w:val="24"/>
          <w:szCs w:val="24"/>
        </w:rPr>
        <w:t>天以上时，承包人可向监理工程师提交复工报审表要求复工；监理工程师应在收到复工报审表后的</w:t>
      </w:r>
      <w:r>
        <w:rPr>
          <w:rFonts w:ascii="仿宋" w:hAnsi="仿宋" w:eastAsia="仿宋" w:cs="仿宋"/>
          <w:sz w:val="24"/>
          <w:szCs w:val="24"/>
        </w:rPr>
        <w:t>28</w:t>
      </w:r>
      <w:r>
        <w:rPr>
          <w:rFonts w:hint="eastAsia" w:ascii="仿宋" w:hAnsi="仿宋" w:eastAsia="仿宋" w:cs="仿宋"/>
          <w:sz w:val="24"/>
          <w:szCs w:val="24"/>
        </w:rPr>
        <w:t>天内准许复工。如果在上述期限内监理工程师未予准许，则承包人可以作如下选择：</w:t>
      </w:r>
    </w:p>
    <w:p>
      <w:pPr>
        <w:pStyle w:val="21"/>
        <w:numPr>
          <w:ilvl w:val="0"/>
          <w:numId w:val="28"/>
        </w:numPr>
        <w:tabs>
          <w:tab w:val="left" w:pos="1080"/>
        </w:tabs>
        <w:adjustRightInd w:val="0"/>
        <w:snapToGrid w:val="0"/>
        <w:spacing w:line="360" w:lineRule="auto"/>
        <w:ind w:left="1618" w:leftChars="770" w:hanging="1"/>
        <w:rPr>
          <w:rFonts w:ascii="仿宋" w:hAnsi="仿宋" w:eastAsia="仿宋"/>
          <w:sz w:val="24"/>
          <w:szCs w:val="24"/>
        </w:rPr>
      </w:pPr>
      <w:r>
        <w:rPr>
          <w:rFonts w:hint="eastAsia" w:ascii="仿宋" w:hAnsi="仿宋" w:eastAsia="仿宋" w:cs="仿宋"/>
          <w:sz w:val="24"/>
          <w:szCs w:val="24"/>
        </w:rPr>
        <w:t>如果此项停工仅影响合同工程的一部分时，则根据第</w:t>
      </w:r>
      <w:r>
        <w:rPr>
          <w:rFonts w:ascii="仿宋" w:hAnsi="仿宋" w:eastAsia="仿宋" w:cs="仿宋"/>
          <w:sz w:val="24"/>
          <w:szCs w:val="24"/>
        </w:rPr>
        <w:t>56.2</w:t>
      </w:r>
      <w:r>
        <w:rPr>
          <w:rFonts w:hint="eastAsia" w:ascii="仿宋" w:hAnsi="仿宋" w:eastAsia="仿宋" w:cs="仿宋"/>
          <w:sz w:val="24"/>
          <w:szCs w:val="24"/>
        </w:rPr>
        <w:t>款规定及时提出工程变更，取消该部分工程，并书面通知发包人，抄送监理工程师和造价工程师；</w:t>
      </w:r>
    </w:p>
    <w:p>
      <w:pPr>
        <w:pStyle w:val="21"/>
        <w:numPr>
          <w:ilvl w:val="0"/>
          <w:numId w:val="28"/>
        </w:numPr>
        <w:tabs>
          <w:tab w:val="left" w:pos="1080"/>
        </w:tabs>
        <w:adjustRightInd w:val="0"/>
        <w:snapToGrid w:val="0"/>
        <w:spacing w:line="360" w:lineRule="auto"/>
        <w:ind w:left="2159" w:leftChars="771" w:hanging="540" w:hangingChars="225"/>
        <w:rPr>
          <w:rFonts w:ascii="仿宋" w:hAnsi="仿宋" w:eastAsia="仿宋"/>
          <w:sz w:val="24"/>
          <w:szCs w:val="24"/>
        </w:rPr>
      </w:pPr>
      <w:r>
        <w:rPr>
          <w:rFonts w:hint="eastAsia" w:ascii="仿宋" w:hAnsi="仿宋" w:eastAsia="仿宋" w:cs="仿宋"/>
          <w:sz w:val="24"/>
          <w:szCs w:val="24"/>
        </w:rPr>
        <w:t>如果此项停工影响整个合同工程时，则根据第</w:t>
      </w:r>
      <w:r>
        <w:rPr>
          <w:rFonts w:ascii="仿宋" w:hAnsi="仿宋" w:eastAsia="仿宋" w:cs="仿宋"/>
          <w:sz w:val="24"/>
          <w:szCs w:val="24"/>
        </w:rPr>
        <w:t>87.4</w:t>
      </w:r>
      <w:r>
        <w:rPr>
          <w:rFonts w:hint="eastAsia" w:ascii="仿宋" w:hAnsi="仿宋" w:eastAsia="仿宋" w:cs="仿宋"/>
          <w:sz w:val="24"/>
          <w:szCs w:val="24"/>
        </w:rPr>
        <w:t>款规定解除合同。</w:t>
      </w:r>
    </w:p>
    <w:p>
      <w:pPr>
        <w:pStyle w:val="21"/>
        <w:adjustRightInd w:val="0"/>
        <w:snapToGrid w:val="0"/>
        <w:spacing w:line="360" w:lineRule="auto"/>
        <w:ind w:left="1619"/>
        <w:rPr>
          <w:rFonts w:ascii="仿宋" w:hAnsi="仿宋" w:eastAsia="仿宋"/>
          <w:sz w:val="24"/>
          <w:szCs w:val="24"/>
        </w:rPr>
      </w:pPr>
      <w:r>
        <w:rPr>
          <w:rFonts w:hint="eastAsia" w:ascii="仿宋" w:hAnsi="仿宋" w:eastAsia="仿宋" w:cs="仿宋"/>
          <w:sz w:val="24"/>
          <w:szCs w:val="24"/>
        </w:rPr>
        <w:t>因承包人的原因引起暂停施工持续</w:t>
      </w:r>
      <w:r>
        <w:rPr>
          <w:rFonts w:ascii="仿宋" w:hAnsi="仿宋" w:eastAsia="仿宋" w:cs="仿宋"/>
          <w:sz w:val="24"/>
          <w:szCs w:val="24"/>
        </w:rPr>
        <w:t>56</w:t>
      </w:r>
      <w:r>
        <w:rPr>
          <w:rFonts w:hint="eastAsia" w:ascii="仿宋" w:hAnsi="仿宋" w:eastAsia="仿宋" w:cs="仿宋"/>
          <w:sz w:val="24"/>
          <w:szCs w:val="24"/>
        </w:rPr>
        <w:t>天以上，承包人不采取有效的复工措施，造成工期延误的，发包人可根据第</w:t>
      </w:r>
      <w:r>
        <w:rPr>
          <w:rFonts w:ascii="仿宋" w:hAnsi="仿宋" w:eastAsia="仿宋" w:cs="仿宋"/>
          <w:sz w:val="24"/>
          <w:szCs w:val="24"/>
        </w:rPr>
        <w:t>87.3</w:t>
      </w:r>
      <w:r>
        <w:rPr>
          <w:rFonts w:hint="eastAsia" w:ascii="仿宋" w:hAnsi="仿宋" w:eastAsia="仿宋" w:cs="仿宋"/>
          <w:sz w:val="24"/>
          <w:szCs w:val="24"/>
        </w:rPr>
        <w:t>款规定解除合同。</w:t>
      </w:r>
    </w:p>
    <w:p>
      <w:pPr>
        <w:pStyle w:val="21"/>
        <w:tabs>
          <w:tab w:val="left" w:pos="216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35.4  </w:t>
      </w:r>
    </w:p>
    <w:p>
      <w:pPr>
        <w:pStyle w:val="21"/>
        <w:adjustRightInd w:val="0"/>
        <w:snapToGrid w:val="0"/>
        <w:spacing w:line="360" w:lineRule="auto"/>
        <w:ind w:left="1619" w:leftChars="771" w:firstLine="2"/>
        <w:rPr>
          <w:rFonts w:ascii="仿宋" w:hAnsi="仿宋" w:eastAsia="仿宋"/>
          <w:sz w:val="24"/>
          <w:szCs w:val="24"/>
        </w:rPr>
      </w:pPr>
      <w: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292" name="文本框 137"/>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rot="0" vert="horz" wrap="square" lIns="91440" tIns="45720" rIns="91440" bIns="45720" anchor="t" anchorCtr="0" upright="1">
                        <a:noAutofit/>
                      </wps:bodyPr>
                    </wps:wsp>
                  </a:graphicData>
                </a:graphic>
              </wp:anchor>
            </w:drawing>
          </mc:Choice>
          <mc:Fallback>
            <w:pict>
              <v:shape id="文本框 137"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dqHS9QAAAAIAQAA&#10;DwAAAAAAAAABACAAAAAiAAAAZHJzL2Rvd25yZXYueG1sUEsBAhQAFAAAAAgAh07iQJPylmMdAgAA&#10;JgQAAA4AAAAAAAAAAQAgAAAAIwEAAGRycy9lMm9Eb2MueG1sUEsFBgAAAAAGAAYAWQEAALIFAAAA&#10;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仿宋" w:hAnsi="仿宋" w:eastAsia="仿宋" w:cs="仿宋"/>
          <w:sz w:val="24"/>
          <w:szCs w:val="24"/>
        </w:rPr>
        <w:t>因发包人的原因造成暂停施工且引起工期延误的，承包人有权要求发包人增加由此发生的费用和（或）顺延工期，并支付合理利润。</w:t>
      </w:r>
    </w:p>
    <w:p>
      <w:pPr>
        <w:pStyle w:val="21"/>
        <w:adjustRightInd w:val="0"/>
        <w:snapToGrid w:val="0"/>
        <w:spacing w:line="360" w:lineRule="auto"/>
        <w:ind w:left="1619" w:leftChars="771" w:firstLine="2"/>
        <w:rPr>
          <w:rFonts w:ascii="仿宋" w:hAnsi="仿宋" w:eastAsia="仿宋"/>
          <w:sz w:val="24"/>
          <w:szCs w:val="24"/>
        </w:rPr>
      </w:pPr>
      <w:r>
        <w:rPr>
          <w:rFonts w:hint="eastAsia" w:ascii="仿宋" w:hAnsi="仿宋" w:eastAsia="仿宋" w:cs="仿宋"/>
          <w:sz w:val="24"/>
          <w:szCs w:val="24"/>
        </w:rPr>
        <w:t>因承包人下列原因造成的暂停施工，增加的费用和（或）延误的工期由承包人承担：</w:t>
      </w:r>
    </w:p>
    <w:p>
      <w:pPr>
        <w:pStyle w:val="21"/>
        <w:numPr>
          <w:ilvl w:val="0"/>
          <w:numId w:val="29"/>
        </w:numPr>
        <w:adjustRightInd w:val="0"/>
        <w:snapToGrid w:val="0"/>
        <w:spacing w:line="360" w:lineRule="auto"/>
        <w:ind w:left="1617" w:leftChars="770" w:firstLine="0"/>
        <w:rPr>
          <w:rFonts w:ascii="仿宋" w:hAnsi="仿宋" w:eastAsia="仿宋"/>
          <w:sz w:val="24"/>
          <w:szCs w:val="24"/>
        </w:rPr>
      </w:pPr>
      <w:r>
        <w:rPr>
          <w:rFonts w:hint="eastAsia" w:ascii="仿宋" w:hAnsi="仿宋" w:eastAsia="仿宋" w:cs="仿宋"/>
          <w:sz w:val="24"/>
          <w:szCs w:val="24"/>
        </w:rPr>
        <w:t>工作失误或违约造成的；</w:t>
      </w:r>
    </w:p>
    <w:p>
      <w:pPr>
        <w:pStyle w:val="21"/>
        <w:numPr>
          <w:ilvl w:val="0"/>
          <w:numId w:val="29"/>
        </w:numPr>
        <w:adjustRightInd w:val="0"/>
        <w:snapToGrid w:val="0"/>
        <w:spacing w:line="360" w:lineRule="auto"/>
        <w:ind w:left="2157" w:leftChars="770" w:hanging="540" w:hangingChars="225"/>
        <w:rPr>
          <w:rFonts w:ascii="仿宋" w:hAnsi="仿宋" w:eastAsia="仿宋"/>
          <w:sz w:val="24"/>
          <w:szCs w:val="24"/>
        </w:rPr>
      </w:pPr>
      <w:r>
        <w:rPr>
          <w:rFonts w:hint="eastAsia" w:ascii="仿宋" w:hAnsi="仿宋" w:eastAsia="仿宋" w:cs="仿宋"/>
          <w:sz w:val="24"/>
          <w:szCs w:val="24"/>
        </w:rPr>
        <w:t>为合同工程合理施工和安全保障所必需的；</w:t>
      </w:r>
    </w:p>
    <w:p>
      <w:pPr>
        <w:pStyle w:val="21"/>
        <w:numPr>
          <w:ilvl w:val="0"/>
          <w:numId w:val="29"/>
        </w:numPr>
        <w:adjustRightInd w:val="0"/>
        <w:snapToGrid w:val="0"/>
        <w:spacing w:line="360" w:lineRule="auto"/>
        <w:ind w:left="1617" w:leftChars="770" w:firstLine="0"/>
        <w:rPr>
          <w:rFonts w:ascii="仿宋" w:hAnsi="仿宋" w:eastAsia="仿宋"/>
          <w:sz w:val="24"/>
          <w:szCs w:val="24"/>
        </w:rPr>
      </w:pPr>
      <w:r>
        <w:rPr>
          <w:rFonts w:hint="eastAsia" w:ascii="仿宋" w:hAnsi="仿宋" w:eastAsia="仿宋" w:cs="仿宋"/>
          <w:sz w:val="24"/>
          <w:szCs w:val="24"/>
        </w:rPr>
        <w:t>施工现场气候条件（除不可抗力停工外）导致的；</w:t>
      </w:r>
    </w:p>
    <w:p>
      <w:pPr>
        <w:pStyle w:val="21"/>
        <w:numPr>
          <w:ilvl w:val="0"/>
          <w:numId w:val="29"/>
        </w:numPr>
        <w:adjustRightInd w:val="0"/>
        <w:snapToGrid w:val="0"/>
        <w:spacing w:line="360" w:lineRule="auto"/>
        <w:ind w:left="1617" w:leftChars="770" w:firstLine="0"/>
        <w:rPr>
          <w:rFonts w:ascii="仿宋" w:hAnsi="仿宋" w:eastAsia="仿宋"/>
          <w:sz w:val="24"/>
          <w:szCs w:val="24"/>
        </w:rPr>
      </w:pPr>
      <w:r>
        <w:rPr>
          <w:rFonts w:hint="eastAsia" w:ascii="仿宋" w:hAnsi="仿宋" w:eastAsia="仿宋" w:cs="仿宋"/>
          <w:sz w:val="24"/>
          <w:szCs w:val="24"/>
        </w:rPr>
        <w:t>擅自停工的；</w:t>
      </w:r>
    </w:p>
    <w:p>
      <w:pPr>
        <w:pStyle w:val="21"/>
        <w:numPr>
          <w:ilvl w:val="0"/>
          <w:numId w:val="29"/>
        </w:numPr>
        <w:adjustRightInd w:val="0"/>
        <w:snapToGrid w:val="0"/>
        <w:spacing w:line="360" w:lineRule="auto"/>
        <w:ind w:left="1617" w:leftChars="770" w:firstLine="0"/>
        <w:rPr>
          <w:rFonts w:ascii="仿宋" w:hAnsi="仿宋" w:eastAsia="仿宋"/>
          <w:sz w:val="24"/>
          <w:szCs w:val="24"/>
        </w:rPr>
      </w:pPr>
      <w:r>
        <w:rPr>
          <w:rFonts w:hint="eastAsia" w:ascii="仿宋" w:hAnsi="仿宋" w:eastAsia="仿宋" w:cs="仿宋"/>
          <w:sz w:val="24"/>
          <w:szCs w:val="24"/>
        </w:rPr>
        <w:t>专用条款约定的其他原因。</w:t>
      </w:r>
    </w:p>
    <w:p>
      <w:pPr>
        <w:pStyle w:val="21"/>
        <w:tabs>
          <w:tab w:val="left" w:pos="1980"/>
        </w:tabs>
        <w:adjustRightInd w:val="0"/>
        <w:snapToGrid w:val="0"/>
        <w:spacing w:line="360" w:lineRule="auto"/>
        <w:ind w:left="1617" w:leftChars="770"/>
        <w:rPr>
          <w:rFonts w:ascii="仿宋" w:hAnsi="仿宋" w:eastAsia="仿宋"/>
          <w:sz w:val="24"/>
          <w:szCs w:val="24"/>
        </w:rPr>
      </w:pPr>
      <w:r>
        <w:rPr>
          <w:rFonts w:hint="eastAsia" w:ascii="仿宋" w:hAnsi="仿宋" w:eastAsia="仿宋" w:cs="仿宋"/>
          <w:sz w:val="24"/>
          <w:szCs w:val="24"/>
        </w:rPr>
        <w:t>因不可抗力因素造成暂停施工的，按照第</w:t>
      </w:r>
      <w:r>
        <w:rPr>
          <w:rFonts w:ascii="仿宋" w:hAnsi="仿宋" w:eastAsia="仿宋" w:cs="仿宋"/>
          <w:sz w:val="24"/>
          <w:szCs w:val="24"/>
        </w:rPr>
        <w:t>31</w:t>
      </w:r>
      <w:r>
        <w:rPr>
          <w:rFonts w:hint="eastAsia" w:ascii="仿宋" w:hAnsi="仿宋" w:eastAsia="仿宋" w:cs="仿宋"/>
          <w:sz w:val="24"/>
          <w:szCs w:val="24"/>
        </w:rPr>
        <w:t>条规定处理。</w:t>
      </w:r>
    </w:p>
    <w:p>
      <w:pPr>
        <w:pStyle w:val="21"/>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35.5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291"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rot="0" vert="horz" wrap="square" lIns="91440" tIns="45720" rIns="91440" bIns="45720" anchor="t" anchorCtr="0" upright="1">
                        <a:noAutofit/>
                      </wps:bodyPr>
                    </wps:wsp>
                  </a:graphicData>
                </a:graphic>
              </wp:anchor>
            </w:drawing>
          </mc:Choice>
          <mc:Fallback>
            <w:pict>
              <v:shape id="文本框 138"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tUs3tQAAAAJAQAA&#10;DwAAAAAAAAABACAAAAAiAAAAZHJzL2Rvd25yZXYueG1sUEsBAhQAFAAAAAgAh07iQBQXBWsdAgAA&#10;JgQAAA4AAAAAAAAAAQAgAAAAIwEAAGRycy9lMm9Eb2MueG1sUEsFBgAAAAAGAAYAWQEAALIFAAAA&#10;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仿宋" w:hAnsi="仿宋" w:eastAsia="仿宋" w:cs="仿宋"/>
          <w:sz w:val="24"/>
          <w:szCs w:val="24"/>
        </w:rPr>
        <w:t>如果发包人未按照合同约定支付工程进度款，经催告后在</w:t>
      </w:r>
      <w:r>
        <w:rPr>
          <w:rFonts w:ascii="仿宋" w:hAnsi="仿宋" w:eastAsia="仿宋" w:cs="仿宋"/>
          <w:sz w:val="24"/>
          <w:szCs w:val="24"/>
        </w:rPr>
        <w:t>28</w:t>
      </w:r>
      <w:r>
        <w:rPr>
          <w:rFonts w:hint="eastAsia" w:ascii="仿宋" w:hAnsi="仿宋" w:eastAsia="仿宋" w:cs="仿宋"/>
          <w:sz w:val="24"/>
          <w:szCs w:val="24"/>
        </w:rPr>
        <w:t>天内仍未支付的，承包人可以暂停施工，直至收到包括第</w:t>
      </w:r>
      <w:r>
        <w:rPr>
          <w:rFonts w:ascii="仿宋" w:hAnsi="仿宋" w:eastAsia="仿宋" w:cs="仿宋"/>
          <w:sz w:val="24"/>
          <w:szCs w:val="24"/>
        </w:rPr>
        <w:t>78.2</w:t>
      </w:r>
      <w:r>
        <w:rPr>
          <w:rFonts w:hint="eastAsia" w:ascii="仿宋" w:hAnsi="仿宋" w:eastAsia="仿宋" w:cs="仿宋"/>
          <w:sz w:val="24"/>
          <w:szCs w:val="24"/>
        </w:rPr>
        <w:t>款规定的应付利息在内的所欠全部款项。由此造成的暂停施工，视为是因发包人的原因引起的，并按照第</w:t>
      </w:r>
      <w:r>
        <w:rPr>
          <w:rFonts w:ascii="仿宋" w:hAnsi="仿宋" w:eastAsia="仿宋" w:cs="仿宋"/>
          <w:sz w:val="24"/>
          <w:szCs w:val="24"/>
        </w:rPr>
        <w:t>35.4</w:t>
      </w:r>
      <w:r>
        <w:rPr>
          <w:rFonts w:hint="eastAsia" w:ascii="仿宋" w:hAnsi="仿宋" w:eastAsia="仿宋" w:cs="仿宋"/>
          <w:sz w:val="24"/>
          <w:szCs w:val="24"/>
        </w:rPr>
        <w:t>款规定处理。</w:t>
      </w:r>
    </w:p>
    <w:p>
      <w:pPr>
        <w:pStyle w:val="21"/>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35.6  </w:t>
      </w:r>
    </w:p>
    <w:p>
      <w:pPr>
        <w:pStyle w:val="21"/>
        <w:adjustRightInd w:val="0"/>
        <w:snapToGrid w:val="0"/>
        <w:spacing w:line="360" w:lineRule="auto"/>
        <w:ind w:left="1619" w:leftChars="771"/>
        <w:rPr>
          <w:rFonts w:ascii="仿宋" w:hAnsi="仿宋" w:eastAsia="仿宋"/>
          <w:b/>
          <w:bCs/>
          <w:sz w:val="24"/>
          <w:szCs w:val="24"/>
        </w:rPr>
      </w:pPr>
      <w: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290"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rot="0" vert="horz" wrap="square" lIns="91440" tIns="45720" rIns="91440" bIns="45720" anchor="t" anchorCtr="0" upright="1">
                        <a:noAutofit/>
                      </wps:bodyPr>
                    </wps:wsp>
                  </a:graphicData>
                </a:graphic>
              </wp:anchor>
            </w:drawing>
          </mc:Choice>
          <mc:Fallback>
            <w:pict>
              <v:shape id="文本框 139"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fwb0t0wAAAAcBAAAP&#10;AAAAAAAAAAEAIAAAACIAAABkcnMvZG93bnJldi54bWxQSwECFAAUAAAACACHTuJA2uzTix0CAAAm&#10;BAAADgAAAAAAAAABACAAAAAiAQAAZHJzL2Uyb0RvYy54bWxQSwUGAAAAAAYABgBZAQAAsQUAAAAA&#10;">
                <v:fill on="f" focussize="0,0"/>
                <v:stroke on="f"/>
                <v:imagedata o:title=""/>
                <o:lock v:ext="edit" aspectratio="f"/>
                <v:textbox>
                  <w:txbxContent>
                    <w:p>
                      <w:pPr>
                        <w:spacing w:line="22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仿宋" w:hAnsi="仿宋" w:eastAsia="仿宋" w:cs="仿宋"/>
          <w:sz w:val="24"/>
          <w:szCs w:val="24"/>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sz w:val="24"/>
          <w:szCs w:val="24"/>
        </w:rPr>
        <w:t>35.4</w:t>
      </w:r>
      <w:r>
        <w:rPr>
          <w:rFonts w:hint="eastAsia" w:ascii="仿宋" w:hAnsi="仿宋" w:eastAsia="仿宋" w:cs="仿宋"/>
          <w:sz w:val="24"/>
          <w:szCs w:val="24"/>
        </w:rPr>
        <w:t>款规定处理。</w:t>
      </w:r>
    </w:p>
    <w:p>
      <w:pPr>
        <w:pStyle w:val="21"/>
        <w:adjustRightInd w:val="0"/>
        <w:snapToGrid w:val="0"/>
        <w:spacing w:line="360" w:lineRule="auto"/>
        <w:outlineLvl w:val="2"/>
        <w:rPr>
          <w:rFonts w:ascii="仿宋" w:hAnsi="仿宋" w:eastAsia="仿宋"/>
          <w:b/>
          <w:bCs/>
          <w:sz w:val="24"/>
          <w:szCs w:val="24"/>
        </w:rPr>
      </w:pPr>
      <w:bookmarkStart w:id="205" w:name="_Toc25653644"/>
      <w:bookmarkStart w:id="206" w:name="_Toc17258"/>
      <w:bookmarkStart w:id="207" w:name="_Toc469384018"/>
      <w:r>
        <w:rPr>
          <w:rFonts w:ascii="仿宋" w:hAnsi="仿宋" w:eastAsia="仿宋" w:cs="仿宋"/>
          <w:b/>
          <w:bCs/>
          <w:sz w:val="24"/>
          <w:szCs w:val="24"/>
        </w:rPr>
        <w:t xml:space="preserve">36  </w:t>
      </w:r>
      <w:r>
        <w:rPr>
          <w:rFonts w:hint="eastAsia" w:ascii="仿宋" w:hAnsi="仿宋" w:eastAsia="仿宋" w:cs="仿宋"/>
          <w:b/>
          <w:bCs/>
          <w:sz w:val="24"/>
          <w:szCs w:val="24"/>
        </w:rPr>
        <w:t>工期和工期延误</w:t>
      </w:r>
      <w:bookmarkEnd w:id="205"/>
      <w:bookmarkEnd w:id="206"/>
      <w:bookmarkEnd w:id="207"/>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36.1     </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合同工程的工期，由合同双方当事人根据广东省建设工程工期定额等有关规定，结合合同工程拟实施的施工组织设计或施工方案等情况，科学合理地编制工期，并在合同中约定。</w:t>
      </w:r>
      <w: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289"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shape id="文本框 140"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l/3ojXAAAA&#10;CgEAAA8AAAAAAAAAAQAgAAAAIgAAAGRycy9kb3ducmV2LnhtbFBLAQIUABQAAAAIAIdO4kDfSdeb&#10;HgIAACYEAAAOAAAAAAAAAAEAIAAAACYBAABkcnMvZTJvRG9jLnhtbFBLBQYAAAAABgAGAFkBAAC2&#10;BQAAAAA=&#10;">
                <v:fill on="f" focussize="0,0"/>
                <v:stroke on="f"/>
                <v:imagedata o:title=""/>
                <o:lock v:ext="edit" aspectratio="f"/>
                <v:textbox>
                  <w:txbxContent>
                    <w:p/>
                  </w:txbxContent>
                </v:textbox>
              </v:shape>
            </w:pict>
          </mc:Fallback>
        </mc:AlternateContent>
      </w:r>
      <w: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88"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wps:txbx>
                      <wps:bodyPr rot="0" vert="horz" wrap="square" lIns="91440" tIns="45720" rIns="91440" bIns="45720" anchor="t" anchorCtr="0" upright="1">
                        <a:noAutofit/>
                      </wps:bodyPr>
                    </wps:wsp>
                  </a:graphicData>
                </a:graphic>
              </wp:anchor>
            </w:drawing>
          </mc:Choice>
          <mc:Fallback>
            <w:pict>
              <v:shape id="文本框 141"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XIKYg1QAAAAgB&#10;AAAPAAAAAAAAAAEAIAAAACIAAABkcnMvZG93bnJldi54bWxQSwECFAAUAAAACACHTuJAziweMh4C&#10;AAAmBAAADgAAAAAAAAABACAAAAAkAQAAZHJzL2Uyb0RvYy54bWxQSwUGAAAAAAYABgBZAQAAtAUA&#10;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仿宋" w:hAnsi="仿宋" w:eastAsia="仿宋" w:cs="仿宋"/>
          <w:sz w:val="24"/>
          <w:szCs w:val="24"/>
        </w:rPr>
        <w:t>如合同工期与广东省建设工程工期定额规定不一致的，需说明与省工期定额规定不一致的原因，并制定保障措施，确保质量、施工安全。</w:t>
      </w:r>
    </w:p>
    <w:p>
      <w:pPr>
        <w:pStyle w:val="21"/>
        <w:adjustRightInd w:val="0"/>
        <w:snapToGrid w:val="0"/>
        <w:spacing w:line="360" w:lineRule="auto"/>
        <w:rPr>
          <w:rFonts w:ascii="仿宋" w:hAnsi="仿宋" w:eastAsia="仿宋"/>
          <w:sz w:val="24"/>
          <w:szCs w:val="24"/>
        </w:rPr>
      </w:pPr>
      <w:r>
        <w:rPr>
          <w:rFonts w:ascii="仿宋" w:hAnsi="仿宋" w:eastAsia="仿宋" w:cs="仿宋"/>
          <w:b/>
          <w:bCs/>
          <w:sz w:val="24"/>
          <w:szCs w:val="24"/>
        </w:rPr>
        <w:t xml:space="preserve">36.2 </w:t>
      </w:r>
    </w:p>
    <w:p>
      <w:pPr>
        <w:pStyle w:val="21"/>
        <w:adjustRightInd w:val="0"/>
        <w:snapToGrid w:val="0"/>
        <w:spacing w:line="360" w:lineRule="auto"/>
        <w:ind w:left="1669" w:leftChars="771" w:hanging="50" w:hangingChars="25"/>
        <w:rPr>
          <w:rFonts w:ascii="仿宋" w:hAnsi="仿宋" w:eastAsia="仿宋"/>
          <w:sz w:val="24"/>
          <w:szCs w:val="24"/>
        </w:rPr>
      </w:pPr>
      <w: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87" name="文本框 142"/>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rot="0" vert="horz" wrap="square" lIns="91440" tIns="45720" rIns="91440" bIns="45720" anchor="t" anchorCtr="0" upright="1">
                        <a:noAutofit/>
                      </wps:bodyPr>
                    </wps:wsp>
                  </a:graphicData>
                </a:graphic>
              </wp:anchor>
            </w:drawing>
          </mc:Choice>
          <mc:Fallback>
            <w:pict>
              <v:shape id="文本框 142"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XIKYg1QAAAAgB&#10;AAAPAAAAAAAAAAEAIAAAACIAAABkcnMvZG93bnJldi54bWxQSwECFAAUAAAACACHTuJA80myyx4C&#10;AAAmBAAADgAAAAAAAAABACAAAAAkAQAAZHJzL2Uyb0RvYy54bWxQSwUGAAAAAAYABgBZAQAAtAUA&#10;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仿宋" w:hAnsi="仿宋" w:eastAsia="仿宋" w:cs="仿宋"/>
          <w:sz w:val="24"/>
          <w:szCs w:val="24"/>
        </w:rPr>
        <w:t>合同双方当事人应在专用条款中约定合同工程的工期，工期从开工日期开始计算。合同中包括有多个单位工程的，应在专用条款中约定各单位工程的工期。</w:t>
      </w:r>
    </w:p>
    <w:p>
      <w:pPr>
        <w:pStyle w:val="21"/>
        <w:adjustRightInd w:val="0"/>
        <w:snapToGrid w:val="0"/>
        <w:spacing w:line="360" w:lineRule="auto"/>
        <w:ind w:right="-2"/>
        <w:rPr>
          <w:rFonts w:ascii="仿宋" w:hAnsi="仿宋" w:eastAsia="仿宋"/>
          <w:b/>
          <w:bCs/>
          <w:sz w:val="24"/>
          <w:szCs w:val="24"/>
        </w:rPr>
      </w:pPr>
      <w:r>
        <w:rPr>
          <w:rFonts w:ascii="仿宋" w:hAnsi="仿宋" w:eastAsia="仿宋" w:cs="仿宋"/>
          <w:b/>
          <w:bCs/>
          <w:sz w:val="24"/>
          <w:szCs w:val="24"/>
        </w:rPr>
        <w:t xml:space="preserve">36.3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286" name="文本框 143"/>
                <wp:cNvGraphicFramePr/>
                <a:graphic xmlns:a="http://schemas.openxmlformats.org/drawingml/2006/main">
                  <a:graphicData uri="http://schemas.microsoft.com/office/word/2010/wordprocessingShape">
                    <wps:wsp>
                      <wps:cNvSpPr txBox="1">
                        <a:spLocks noChangeArrowheads="1"/>
                      </wps:cNvSpPr>
                      <wps:spPr bwMode="auto">
                        <a:xfrm>
                          <a:off x="0" y="0"/>
                          <a:ext cx="800100" cy="26162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wps:txbx>
                      <wps:bodyPr rot="0" vert="horz" wrap="square" lIns="91440" tIns="45720" rIns="91440" bIns="45720" anchor="t" anchorCtr="0" upright="1">
                        <a:noAutofit/>
                      </wps:bodyPr>
                    </wps:wsp>
                  </a:graphicData>
                </a:graphic>
              </wp:anchor>
            </w:drawing>
          </mc:Choice>
          <mc:Fallback>
            <w:pict>
              <v:shape id="文本框 143"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HbgjVAAAACAEA&#10;AA8AAAAAAAAAAQAgAAAAIgAAAGRycy9kb3ducmV2LnhtbFBLAQIUABQAAAAIAIdO4kB+pN5AHQIA&#10;ACYEAAAOAAAAAAAAAAEAIAAAACQBAABkcnMvZTJvRG9jLnhtbFBLBQYAAAAABgAGAFkBAACzBQAA&#10;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仿宋" w:hAnsi="仿宋" w:eastAsia="仿宋" w:cs="仿宋"/>
          <w:sz w:val="24"/>
          <w:szCs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sz w:val="24"/>
          <w:szCs w:val="24"/>
        </w:rPr>
        <w:t>86</w:t>
      </w:r>
      <w:r>
        <w:rPr>
          <w:rFonts w:hint="eastAsia" w:ascii="仿宋" w:hAnsi="仿宋" w:eastAsia="仿宋" w:cs="仿宋"/>
          <w:sz w:val="24"/>
          <w:szCs w:val="24"/>
        </w:rPr>
        <w:t>条规定处理。</w:t>
      </w:r>
    </w:p>
    <w:p>
      <w:pPr>
        <w:pStyle w:val="21"/>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）发包人未能按照专用条款的约定提供施工设计图纸及其它开工条件；</w:t>
      </w:r>
    </w:p>
    <w:p>
      <w:pPr>
        <w:pStyle w:val="21"/>
        <w:adjustRightInd w:val="0"/>
        <w:snapToGrid w:val="0"/>
        <w:spacing w:line="420" w:lineRule="exact"/>
        <w:ind w:left="1680" w:leftChars="8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）发包人未能按照专用条款约定的时间支付工程预付款、绿色施工安全防护费和进度款；</w:t>
      </w:r>
    </w:p>
    <w:p>
      <w:pPr>
        <w:pStyle w:val="21"/>
        <w:adjustRightInd w:val="0"/>
        <w:snapToGrid w:val="0"/>
        <w:spacing w:line="420" w:lineRule="exact"/>
        <w:ind w:left="2339" w:leftChars="771" w:hanging="720" w:hangingChars="3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）发包人代表或施工现场发包人雇用的其他人员造成的人为因素；</w:t>
      </w:r>
    </w:p>
    <w:p>
      <w:pPr>
        <w:pStyle w:val="21"/>
        <w:adjustRightInd w:val="0"/>
        <w:snapToGrid w:val="0"/>
        <w:spacing w:line="420" w:lineRule="exact"/>
        <w:ind w:left="2339" w:leftChars="771" w:hanging="720" w:hangingChars="3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）监理工程师未按照合同约定及时提供所需指令、回复等；</w:t>
      </w:r>
    </w:p>
    <w:p>
      <w:pPr>
        <w:pStyle w:val="21"/>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）工程变更（含增加合同工作内容、改变合同的任何一项工作等）；</w:t>
      </w:r>
    </w:p>
    <w:p>
      <w:pPr>
        <w:pStyle w:val="21"/>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）工程量增加；</w:t>
      </w:r>
    </w:p>
    <w:p>
      <w:pPr>
        <w:pStyle w:val="21"/>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）一周内非承包人原因停水、停电、停气造成停工累计超过</w:t>
      </w:r>
      <w:r>
        <w:rPr>
          <w:rFonts w:ascii="仿宋" w:hAnsi="仿宋" w:eastAsia="仿宋" w:cs="仿宋"/>
          <w:sz w:val="24"/>
          <w:szCs w:val="24"/>
        </w:rPr>
        <w:t>8</w:t>
      </w:r>
      <w:r>
        <w:rPr>
          <w:rFonts w:hint="eastAsia" w:ascii="仿宋" w:hAnsi="仿宋" w:eastAsia="仿宋" w:cs="仿宋"/>
          <w:sz w:val="24"/>
          <w:szCs w:val="24"/>
        </w:rPr>
        <w:t>小时；</w:t>
      </w:r>
    </w:p>
    <w:p>
      <w:pPr>
        <w:pStyle w:val="21"/>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）不可抗力；</w:t>
      </w:r>
    </w:p>
    <w:p>
      <w:pPr>
        <w:pStyle w:val="21"/>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）发包人风险事件；</w:t>
      </w:r>
    </w:p>
    <w:p>
      <w:pPr>
        <w:pStyle w:val="21"/>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）因发包人的原因导致的暂停施工；</w:t>
      </w:r>
    </w:p>
    <w:p>
      <w:pPr>
        <w:pStyle w:val="21"/>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）非承包人失误、违约，以及监理工程师同意的工期顺延。</w:t>
      </w:r>
    </w:p>
    <w:p>
      <w:pPr>
        <w:pStyle w:val="21"/>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12</w:t>
      </w:r>
      <w:r>
        <w:rPr>
          <w:rFonts w:hint="eastAsia" w:ascii="仿宋" w:hAnsi="仿宋" w:eastAsia="仿宋" w:cs="仿宋"/>
          <w:sz w:val="24"/>
          <w:szCs w:val="24"/>
        </w:rPr>
        <w:t>）发包人造成工期延误的其他原因。</w:t>
      </w:r>
    </w:p>
    <w:p>
      <w:pPr>
        <w:pStyle w:val="21"/>
        <w:adjustRightInd w:val="0"/>
        <w:snapToGrid w:val="0"/>
        <w:spacing w:line="360" w:lineRule="auto"/>
        <w:ind w:right="-2"/>
        <w:rPr>
          <w:rFonts w:ascii="仿宋" w:hAnsi="仿宋" w:eastAsia="仿宋"/>
          <w:sz w:val="24"/>
          <w:szCs w:val="24"/>
        </w:rPr>
      </w:pPr>
      <w:r>
        <w:rPr>
          <w:rFonts w:ascii="仿宋" w:hAnsi="仿宋" w:eastAsia="仿宋" w:cs="仿宋"/>
          <w:b/>
          <w:bCs/>
          <w:sz w:val="24"/>
          <w:szCs w:val="24"/>
        </w:rPr>
        <w:t xml:space="preserve">36.4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285"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wps:txbx>
                      <wps:bodyPr rot="0" vert="horz" wrap="square" lIns="91440" tIns="45720" rIns="91440" bIns="45720" anchor="t" anchorCtr="0" upright="1">
                        <a:noAutofit/>
                      </wps:bodyPr>
                    </wps:wsp>
                  </a:graphicData>
                </a:graphic>
              </wp:anchor>
            </w:drawing>
          </mc:Choice>
          <mc:Fallback>
            <w:pict>
              <v:shape id="文本框 144"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uW5mtUAAAAIAQAA&#10;DwAAAAAAAAABACAAAAAiAAAAZHJzL2Rvd25yZXYueG1sUEsBAhQAFAAAAAgAh07iQFGVJeMcAgAA&#10;JgQAAA4AAAAAAAAAAQAgAAAAJAEAAGRycy9lMm9Eb2MueG1sUEsFBgAAAAAGAAYAWQEAALIFAAAA&#10;AA==&#10;">
                <v:fill on="f" focussize="0,0"/>
                <v:stroke on="f"/>
                <v:imagedata o:title=""/>
                <o:lock v:ext="edit" aspectratio="f"/>
                <v:textbox>
                  <w:txbxContent>
                    <w:p>
                      <w:pPr>
                        <w:spacing w:line="220" w:lineRule="exact"/>
                        <w:rPr>
                          <w:rFonts w:ascii="宋体"/>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仿宋" w:hAnsi="仿宋" w:eastAsia="仿宋" w:cs="仿宋"/>
          <w:sz w:val="24"/>
          <w:szCs w:val="24"/>
        </w:rPr>
        <w:t>当第</w:t>
      </w:r>
      <w:r>
        <w:rPr>
          <w:rFonts w:ascii="仿宋" w:hAnsi="仿宋" w:eastAsia="仿宋" w:cs="仿宋"/>
          <w:sz w:val="24"/>
          <w:szCs w:val="24"/>
        </w:rPr>
        <w:t>36.3</w:t>
      </w:r>
      <w:r>
        <w:rPr>
          <w:rFonts w:hint="eastAsia" w:ascii="仿宋" w:hAnsi="仿宋" w:eastAsia="仿宋" w:cs="仿宋"/>
          <w:sz w:val="24"/>
          <w:szCs w:val="24"/>
        </w:rPr>
        <w:t>款所述事件首次发生后，承包人应在</w:t>
      </w:r>
      <w:r>
        <w:rPr>
          <w:rFonts w:ascii="仿宋" w:hAnsi="仿宋" w:eastAsia="仿宋" w:cs="仿宋"/>
          <w:sz w:val="24"/>
          <w:szCs w:val="24"/>
        </w:rPr>
        <w:t>14</w:t>
      </w:r>
      <w:r>
        <w:rPr>
          <w:rFonts w:hint="eastAsia" w:ascii="仿宋" w:hAnsi="仿宋" w:eastAsia="仿宋" w:cs="仿宋"/>
          <w:sz w:val="24"/>
          <w:szCs w:val="24"/>
        </w:rPr>
        <w:t>天内向监理工程师发出工期顺延意向书，并抄送发包人。承包人应在发出工期顺延意向书后的</w:t>
      </w:r>
      <w:r>
        <w:rPr>
          <w:rFonts w:ascii="仿宋" w:hAnsi="仿宋" w:eastAsia="仿宋" w:cs="仿宋"/>
          <w:sz w:val="24"/>
          <w:szCs w:val="24"/>
        </w:rPr>
        <w:t>14</w:t>
      </w:r>
      <w:r>
        <w:rPr>
          <w:rFonts w:hint="eastAsia" w:ascii="仿宋" w:hAnsi="仿宋" w:eastAsia="仿宋" w:cs="仿宋"/>
          <w:sz w:val="24"/>
          <w:szCs w:val="24"/>
        </w:rPr>
        <w:t>天内，向监理工程师提交工期顺延报告和有关详细资料。</w:t>
      </w:r>
    </w:p>
    <w:p>
      <w:pPr>
        <w:pStyle w:val="21"/>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36.5 </w:t>
      </w:r>
    </w:p>
    <w:p>
      <w:pPr>
        <w:pStyle w:val="21"/>
        <w:adjustRightInd w:val="0"/>
        <w:snapToGrid w:val="0"/>
        <w:spacing w:line="360" w:lineRule="auto"/>
        <w:ind w:left="1619" w:leftChars="771"/>
        <w:rPr>
          <w:rFonts w:ascii="仿宋" w:hAnsi="仿宋" w:eastAsia="仿宋"/>
          <w:b/>
          <w:bCs/>
          <w:sz w:val="24"/>
          <w:szCs w:val="24"/>
        </w:rPr>
      </w:pPr>
      <w: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284"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rot="0" vert="horz" wrap="square" lIns="91440" tIns="45720" rIns="91440" bIns="45720" anchor="t" anchorCtr="0" upright="1">
                        <a:noAutofit/>
                      </wps:bodyPr>
                    </wps:wsp>
                  </a:graphicData>
                </a:graphic>
              </wp:anchor>
            </w:drawing>
          </mc:Choice>
          <mc:Fallback>
            <w:pict>
              <v:shape id="文本框 145"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ckGrVAAAACAEA&#10;AA8AAAAAAAAAAQAgAAAAIgAAAGRycy9kb3ducmV2LnhtbFBLAQIUABQAAAAIAIdO4kDVSpLn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仿宋" w:hAnsi="仿宋" w:eastAsia="仿宋" w:cs="仿宋"/>
          <w:sz w:val="24"/>
          <w:szCs w:val="24"/>
        </w:rPr>
        <w:t>如果工期顺延事件持续发生时，承包人应每隔</w:t>
      </w:r>
      <w:r>
        <w:rPr>
          <w:rFonts w:ascii="仿宋" w:hAnsi="仿宋" w:eastAsia="仿宋" w:cs="仿宋"/>
          <w:sz w:val="24"/>
          <w:szCs w:val="24"/>
        </w:rPr>
        <w:t>7</w:t>
      </w:r>
      <w:r>
        <w:rPr>
          <w:rFonts w:hint="eastAsia" w:ascii="仿宋" w:hAnsi="仿宋" w:eastAsia="仿宋" w:cs="仿宋"/>
          <w:sz w:val="24"/>
          <w:szCs w:val="24"/>
        </w:rPr>
        <w:t>天向监理工程师发出工期顺延意向书，并在工期顺延事件终结后的</w:t>
      </w:r>
      <w:r>
        <w:rPr>
          <w:rFonts w:ascii="仿宋" w:hAnsi="仿宋" w:eastAsia="仿宋" w:cs="仿宋"/>
          <w:sz w:val="24"/>
          <w:szCs w:val="24"/>
        </w:rPr>
        <w:t>14</w:t>
      </w:r>
      <w:r>
        <w:rPr>
          <w:rFonts w:hint="eastAsia" w:ascii="仿宋" w:hAnsi="仿宋" w:eastAsia="仿宋" w:cs="仿宋"/>
          <w:sz w:val="24"/>
          <w:szCs w:val="24"/>
        </w:rPr>
        <w:t>天内，向监理工程师提交最终工期顺延报告和详细资料。</w:t>
      </w:r>
    </w:p>
    <w:p>
      <w:pPr>
        <w:pStyle w:val="21"/>
        <w:adjustRightInd w:val="0"/>
        <w:snapToGrid w:val="0"/>
        <w:spacing w:line="360" w:lineRule="auto"/>
        <w:ind w:right="-2"/>
        <w:rPr>
          <w:rFonts w:ascii="仿宋" w:hAnsi="仿宋" w:eastAsia="仿宋" w:cs="仿宋"/>
          <w:b/>
          <w:bCs/>
          <w:sz w:val="24"/>
          <w:szCs w:val="24"/>
          <w:u w:val="dotted"/>
        </w:rPr>
      </w:pPr>
      <w:r>
        <w:rPr>
          <w:rFonts w:ascii="仿宋" w:hAnsi="仿宋" w:eastAsia="仿宋" w:cs="仿宋"/>
          <w:b/>
          <w:bCs/>
          <w:sz w:val="24"/>
          <w:szCs w:val="24"/>
        </w:rPr>
        <w:t xml:space="preserve">36.6  </w:t>
      </w:r>
    </w:p>
    <w:p>
      <w:pPr>
        <w:pStyle w:val="21"/>
        <w:adjustRightInd w:val="0"/>
        <w:snapToGrid w:val="0"/>
        <w:spacing w:line="360" w:lineRule="auto"/>
        <w:ind w:left="1619" w:leftChars="771"/>
        <w:rPr>
          <w:rFonts w:ascii="仿宋" w:hAnsi="仿宋" w:eastAsia="仿宋" w:cs="仿宋"/>
          <w:sz w:val="24"/>
          <w:szCs w:val="24"/>
        </w:rPr>
      </w:pPr>
      <w: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83" name="文本框 146"/>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wps:txbx>
                      <wps:bodyPr rot="0" vert="horz" wrap="square" lIns="91440" tIns="45720" rIns="91440" bIns="45720" anchor="t" anchorCtr="0" upright="1">
                        <a:noAutofit/>
                      </wps:bodyPr>
                    </wps:wsp>
                  </a:graphicData>
                </a:graphic>
              </wp:anchor>
            </w:drawing>
          </mc:Choice>
          <mc:Fallback>
            <w:pict>
              <v:shape id="文本框 14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l0PH1gAAAAgB&#10;AAAPAAAAAAAAAAEAIAAAACIAAABkcnMvZG93bnJldi54bWxQSwECFAAUAAAACACHTuJAhWY/t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仿宋" w:hAnsi="仿宋" w:eastAsia="仿宋" w:cs="仿宋"/>
          <w:sz w:val="24"/>
          <w:szCs w:val="24"/>
        </w:rPr>
        <w:t>如果承包人未能在第</w:t>
      </w:r>
      <w:r>
        <w:rPr>
          <w:rFonts w:ascii="仿宋" w:hAnsi="仿宋" w:eastAsia="仿宋" w:cs="仿宋"/>
          <w:sz w:val="24"/>
          <w:szCs w:val="24"/>
        </w:rPr>
        <w:t>36.4</w:t>
      </w:r>
      <w:r>
        <w:rPr>
          <w:rFonts w:hint="eastAsia" w:ascii="仿宋" w:hAnsi="仿宋" w:eastAsia="仿宋" w:cs="仿宋"/>
          <w:sz w:val="24"/>
          <w:szCs w:val="24"/>
        </w:rPr>
        <w:t>款和第</w:t>
      </w:r>
      <w:r>
        <w:rPr>
          <w:rFonts w:ascii="仿宋" w:hAnsi="仿宋" w:eastAsia="仿宋" w:cs="仿宋"/>
          <w:sz w:val="24"/>
          <w:szCs w:val="24"/>
        </w:rPr>
        <w:t>36.5</w:t>
      </w:r>
      <w:r>
        <w:rPr>
          <w:rFonts w:hint="eastAsia" w:ascii="仿宋" w:hAnsi="仿宋" w:eastAsia="仿宋" w:cs="仿宋"/>
          <w:sz w:val="24"/>
          <w:szCs w:val="24"/>
        </w:rPr>
        <w:t>款（发生时）规定的时间内提交（最终）工期顺延报告和详细资料，则视为该事件不影响施工进度或承包人放弃顺延工期的权利。</w:t>
      </w:r>
    </w:p>
    <w:p>
      <w:pPr>
        <w:pStyle w:val="21"/>
        <w:adjustRightInd w:val="0"/>
        <w:snapToGrid w:val="0"/>
        <w:spacing w:line="360" w:lineRule="auto"/>
        <w:ind w:right="-2"/>
        <w:rPr>
          <w:rFonts w:ascii="仿宋" w:hAnsi="仿宋" w:eastAsia="仿宋" w:cs="仿宋"/>
          <w:b/>
          <w:bCs/>
          <w:sz w:val="24"/>
          <w:szCs w:val="24"/>
          <w:u w:val="dotted"/>
        </w:rPr>
      </w:pPr>
      <w:r>
        <w:rPr>
          <w:rFonts w:ascii="仿宋" w:hAnsi="仿宋" w:eastAsia="仿宋" w:cs="仿宋"/>
          <w:b/>
          <w:bCs/>
          <w:sz w:val="24"/>
          <w:szCs w:val="24"/>
        </w:rPr>
        <w:t xml:space="preserve">36.7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82" name="文本框 147"/>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wps:txbx>
                      <wps:bodyPr rot="0" vert="horz" wrap="square" lIns="91440" tIns="45720" rIns="91440" bIns="45720" anchor="t" anchorCtr="0" upright="1">
                        <a:noAutofit/>
                      </wps:bodyPr>
                    </wps:wsp>
                  </a:graphicData>
                </a:graphic>
              </wp:anchor>
            </w:drawing>
          </mc:Choice>
          <mc:Fallback>
            <w:pict>
              <v:shape id="文本框 147"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XQ8fWAAAACAEA&#10;AA8AAAAAAAAAAQAgAAAAIgAAAGRycy9kb3ducmV2LnhtbFBLAQIUABQAAAAIAIdO4kABuYixHAIA&#10;ACYEAAAOAAAAAAAAAAEAIAAAACUBAABkcnMvZTJvRG9jLnhtbFBLBQYAAAAABgAGAFkBAACzBQAA&#10;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仿宋" w:hAnsi="仿宋" w:eastAsia="仿宋" w:cs="仿宋"/>
          <w:sz w:val="24"/>
          <w:szCs w:val="24"/>
        </w:rPr>
        <w:t>监理工程师应在收到承包人按照第</w:t>
      </w:r>
      <w:r>
        <w:rPr>
          <w:rFonts w:ascii="仿宋" w:hAnsi="仿宋" w:eastAsia="仿宋" w:cs="仿宋"/>
          <w:sz w:val="24"/>
          <w:szCs w:val="24"/>
        </w:rPr>
        <w:t>36.4</w:t>
      </w:r>
      <w:r>
        <w:rPr>
          <w:rFonts w:hint="eastAsia" w:ascii="仿宋" w:hAnsi="仿宋" w:eastAsia="仿宋" w:cs="仿宋"/>
          <w:sz w:val="24"/>
          <w:szCs w:val="24"/>
        </w:rPr>
        <w:t>款和第</w:t>
      </w:r>
      <w:r>
        <w:rPr>
          <w:rFonts w:ascii="仿宋" w:hAnsi="仿宋" w:eastAsia="仿宋" w:cs="仿宋"/>
          <w:sz w:val="24"/>
          <w:szCs w:val="24"/>
        </w:rPr>
        <w:t>36.5</w:t>
      </w:r>
      <w:r>
        <w:rPr>
          <w:rFonts w:hint="eastAsia" w:ascii="仿宋" w:hAnsi="仿宋" w:eastAsia="仿宋" w:cs="仿宋"/>
          <w:sz w:val="24"/>
          <w:szCs w:val="24"/>
        </w:rPr>
        <w:t>款（发生时）规定提交（最终）工期顺延报告和详细资料后的</w:t>
      </w:r>
      <w:r>
        <w:rPr>
          <w:rFonts w:ascii="仿宋" w:hAnsi="仿宋" w:eastAsia="仿宋" w:cs="仿宋"/>
          <w:sz w:val="24"/>
          <w:szCs w:val="24"/>
        </w:rPr>
        <w:t>28</w:t>
      </w:r>
      <w:r>
        <w:rPr>
          <w:rFonts w:hint="eastAsia" w:ascii="仿宋" w:hAnsi="仿宋" w:eastAsia="仿宋" w:cs="仿宋"/>
          <w:sz w:val="24"/>
          <w:szCs w:val="24"/>
        </w:rPr>
        <w:t>天内，按照第</w:t>
      </w:r>
      <w:r>
        <w:rPr>
          <w:rFonts w:ascii="仿宋" w:hAnsi="仿宋" w:eastAsia="仿宋" w:cs="仿宋"/>
          <w:sz w:val="24"/>
          <w:szCs w:val="24"/>
        </w:rPr>
        <w:t>36.3</w:t>
      </w:r>
      <w:r>
        <w:rPr>
          <w:rFonts w:hint="eastAsia" w:ascii="仿宋" w:hAnsi="仿宋" w:eastAsia="仿宋" w:cs="仿宋"/>
          <w:sz w:val="24"/>
          <w:szCs w:val="24"/>
        </w:rPr>
        <w:t>款规定予以核实，或要求承包人进一步补充顺延工期的理由。合同双方当事人一旦协商确定顺延的工期，发包人应承担由此增加的费用，并向承包人支付合理利润。</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如果监理工程师在收到上述报告和资料后的</w:t>
      </w:r>
      <w:r>
        <w:rPr>
          <w:rFonts w:ascii="仿宋" w:hAnsi="仿宋" w:eastAsia="仿宋" w:cs="仿宋"/>
          <w:sz w:val="24"/>
          <w:szCs w:val="24"/>
        </w:rPr>
        <w:t>28</w:t>
      </w:r>
      <w:r>
        <w:rPr>
          <w:rFonts w:hint="eastAsia" w:ascii="仿宋" w:hAnsi="仿宋" w:eastAsia="仿宋" w:cs="仿宋"/>
          <w:sz w:val="24"/>
          <w:szCs w:val="24"/>
        </w:rPr>
        <w:t>天内未予核实也未对承包人作出进一步要求，则视为监理工程师已认可承包人上述报告中提出的顺延工期天数。</w:t>
      </w:r>
    </w:p>
    <w:p>
      <w:pPr>
        <w:pStyle w:val="21"/>
        <w:adjustRightInd w:val="0"/>
        <w:snapToGrid w:val="0"/>
        <w:spacing w:line="360" w:lineRule="auto"/>
        <w:ind w:left="1626" w:leftChars="1" w:hanging="1624" w:hangingChars="674"/>
        <w:rPr>
          <w:rFonts w:ascii="仿宋" w:hAnsi="仿宋" w:eastAsia="仿宋" w:cs="仿宋"/>
          <w:b/>
          <w:bCs/>
          <w:sz w:val="24"/>
          <w:szCs w:val="24"/>
          <w:u w:val="dotted"/>
        </w:rPr>
      </w:pPr>
      <w:r>
        <w:rPr>
          <w:rFonts w:ascii="仿宋" w:hAnsi="仿宋" w:eastAsia="仿宋" w:cs="仿宋"/>
          <w:b/>
          <w:bCs/>
          <w:sz w:val="24"/>
          <w:szCs w:val="24"/>
        </w:rPr>
        <w:t xml:space="preserve">36.8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281" name="文本框 148"/>
                <wp:cNvGraphicFramePr/>
                <a:graphic xmlns:a="http://schemas.openxmlformats.org/drawingml/2006/main">
                  <a:graphicData uri="http://schemas.microsoft.com/office/word/2010/wordprocessingShape">
                    <wps:wsp>
                      <wps:cNvSpPr txBox="1">
                        <a:spLocks noChangeArrowheads="1"/>
                      </wps:cNvSpPr>
                      <wps:spPr bwMode="auto">
                        <a:xfrm>
                          <a:off x="0" y="0"/>
                          <a:ext cx="914400" cy="59372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rot="0" vert="horz" wrap="square" lIns="91440" tIns="45720" rIns="91440" bIns="45720" anchor="t" anchorCtr="0" upright="1">
                        <a:noAutofit/>
                      </wps:bodyPr>
                    </wps:wsp>
                  </a:graphicData>
                </a:graphic>
              </wp:anchor>
            </w:drawing>
          </mc:Choice>
          <mc:Fallback>
            <w:pict>
              <v:shape id="文本框 148"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Kjiv1gAAAAkB&#10;AAAPAAAAAAAAAAEAIAAAACIAAABkcnMvZG93bnJldi54bWxQSwECFAAUAAAACACHTuJACOni6B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仿宋" w:hAnsi="仿宋" w:eastAsia="仿宋" w:cs="仿宋"/>
          <w:sz w:val="24"/>
          <w:szCs w:val="24"/>
        </w:rPr>
        <w:t>承包人未能按照合同进度计划完成工作，或因承包人的原因造成工期延误，发包人可按照本条规定的时限和第</w:t>
      </w:r>
      <w:r>
        <w:rPr>
          <w:rFonts w:ascii="仿宋" w:hAnsi="仿宋" w:eastAsia="仿宋" w:cs="仿宋"/>
          <w:sz w:val="24"/>
          <w:szCs w:val="24"/>
        </w:rPr>
        <w:t>66.2</w:t>
      </w:r>
      <w:r>
        <w:rPr>
          <w:rFonts w:hint="eastAsia" w:ascii="仿宋" w:hAnsi="仿宋" w:eastAsia="仿宋" w:cs="仿宋"/>
          <w:sz w:val="24"/>
          <w:szCs w:val="24"/>
        </w:rPr>
        <w:t>款规定要求承包人支付该支付期的误期赔偿费。</w:t>
      </w:r>
    </w:p>
    <w:p>
      <w:pPr>
        <w:rPr>
          <w:rFonts w:ascii="仿宋" w:hAnsi="仿宋" w:eastAsia="仿宋" w:cs="仿宋"/>
          <w:b/>
          <w:bCs/>
          <w:sz w:val="24"/>
          <w:szCs w:val="24"/>
          <w:u w:val="dotted"/>
        </w:rPr>
      </w:pPr>
      <w:r>
        <w:rPr>
          <w:rFonts w:ascii="仿宋" w:hAnsi="仿宋" w:eastAsia="仿宋" w:cs="仿宋"/>
          <w:b/>
          <w:bCs/>
          <w:sz w:val="24"/>
          <w:szCs w:val="24"/>
        </w:rPr>
        <w:t xml:space="preserve">36.9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73984"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280" name="文本框 149"/>
                <wp:cNvGraphicFramePr/>
                <a:graphic xmlns:a="http://schemas.openxmlformats.org/drawingml/2006/main">
                  <a:graphicData uri="http://schemas.microsoft.com/office/word/2010/wordprocessingShape">
                    <wps:wsp>
                      <wps:cNvSpPr txBox="1">
                        <a:spLocks noChangeArrowheads="1"/>
                      </wps:cNvSpPr>
                      <wps:spPr bwMode="auto">
                        <a:xfrm>
                          <a:off x="0" y="0"/>
                          <a:ext cx="923290" cy="454025"/>
                        </a:xfrm>
                        <a:prstGeom prst="rect">
                          <a:avLst/>
                        </a:prstGeom>
                        <a:noFill/>
                        <a:ln>
                          <a:noFill/>
                        </a:ln>
                        <a:effectLst/>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p>
                        </w:txbxContent>
                      </wps:txbx>
                      <wps:bodyPr rot="0" vert="horz" wrap="square" lIns="91440" tIns="45720" rIns="91440" bIns="45720" anchor="t" anchorCtr="0" upright="1">
                        <a:noAutofit/>
                      </wps:bodyPr>
                    </wps:wsp>
                  </a:graphicData>
                </a:graphic>
              </wp:anchor>
            </w:drawing>
          </mc:Choice>
          <mc:Fallback>
            <w:pict>
              <v:shape id="文本框 149" o:spid="_x0000_s1026" o:spt="202" type="#_x0000_t202" style="position:absolute;left:0pt;margin-left:-5.1pt;margin-top:5.15pt;height:35.75pt;width:72.7pt;z-index:252073984;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Gtiuj1QAAAAkB&#10;AAAPAAAAAAAAAAEAIAAAACIAAABkcnMvZG93bnJldi54bWxQSwECFAAUAAAACACHTuJAKHHCrR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p>
                  </w:txbxContent>
                </v:textbox>
              </v:shape>
            </w:pict>
          </mc:Fallback>
        </mc:AlternateContent>
      </w:r>
      <w:r>
        <w:rPr>
          <w:rFonts w:hint="eastAsia" w:ascii="仿宋" w:hAnsi="仿宋" w:eastAsia="仿宋" w:cs="仿宋"/>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1"/>
        <w:tabs>
          <w:tab w:val="left" w:pos="540"/>
        </w:tabs>
        <w:adjustRightInd w:val="0"/>
        <w:snapToGrid w:val="0"/>
        <w:spacing w:before="312" w:beforeLines="100" w:line="240" w:lineRule="exact"/>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208" w:name="_Toc24304"/>
      <w:bookmarkStart w:id="209" w:name="_Toc25653645"/>
      <w:bookmarkStart w:id="210" w:name="_Toc469384019"/>
      <w:r>
        <w:rPr>
          <w:rFonts w:ascii="仿宋" w:hAnsi="仿宋" w:eastAsia="仿宋" w:cs="仿宋"/>
          <w:b/>
          <w:bCs/>
          <w:sz w:val="24"/>
          <w:szCs w:val="24"/>
        </w:rPr>
        <w:t xml:space="preserve">37  </w:t>
      </w:r>
      <w:r>
        <w:rPr>
          <w:rFonts w:hint="eastAsia" w:ascii="仿宋" w:hAnsi="仿宋" w:eastAsia="仿宋" w:cs="仿宋"/>
          <w:b/>
          <w:bCs/>
          <w:sz w:val="24"/>
          <w:szCs w:val="24"/>
        </w:rPr>
        <w:t>加快进度</w:t>
      </w:r>
      <w:bookmarkEnd w:id="208"/>
      <w:bookmarkEnd w:id="209"/>
      <w:bookmarkEnd w:id="210"/>
    </w:p>
    <w:p>
      <w:pPr>
        <w:pStyle w:val="21"/>
        <w:tabs>
          <w:tab w:val="left" w:pos="1320"/>
        </w:tabs>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279" name="文本框 150"/>
                <wp:cNvGraphicFramePr/>
                <a:graphic xmlns:a="http://schemas.openxmlformats.org/drawingml/2006/main">
                  <a:graphicData uri="http://schemas.microsoft.com/office/word/2010/wordprocessingShape">
                    <wps:wsp>
                      <wps:cNvSpPr txBox="1">
                        <a:spLocks noChangeArrowheads="1"/>
                      </wps:cNvSpPr>
                      <wps:spPr bwMode="auto">
                        <a:xfrm>
                          <a:off x="0" y="0"/>
                          <a:ext cx="914400" cy="540385"/>
                        </a:xfrm>
                        <a:prstGeom prst="rect">
                          <a:avLst/>
                        </a:prstGeom>
                        <a:noFill/>
                        <a:ln>
                          <a:noFill/>
                        </a:ln>
                        <a:effectLst/>
                      </wps:spPr>
                      <wps:txbx>
                        <w:txbxContent>
                          <w:p>
                            <w:pPr>
                              <w:rPr>
                                <w:rFonts w:ascii="宋体"/>
                                <w:sz w:val="18"/>
                                <w:szCs w:val="18"/>
                              </w:rPr>
                            </w:pPr>
                            <w:r>
                              <w:rPr>
                                <w:rFonts w:hint="eastAsia" w:ascii="楷体_GB2312" w:hAnsi="宋体" w:eastAsia="楷体_GB2312" w:cs="楷体_GB2312"/>
                                <w:b/>
                                <w:bCs/>
                                <w:color w:val="000000"/>
                                <w:sz w:val="18"/>
                                <w:szCs w:val="18"/>
                              </w:rPr>
                              <w:t>承包人原因加快进度的要求</w:t>
                            </w:r>
                          </w:p>
                        </w:txbxContent>
                      </wps:txbx>
                      <wps:bodyPr rot="0" vert="horz" wrap="square" lIns="91440" tIns="45720" rIns="91440" bIns="45720" anchor="t" anchorCtr="0" upright="1">
                        <a:noAutofit/>
                      </wps:bodyPr>
                    </wps:wsp>
                  </a:graphicData>
                </a:graphic>
              </wp:anchor>
            </w:drawing>
          </mc:Choice>
          <mc:Fallback>
            <w:pict>
              <v:shape id="文本框 150"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eDRRg1wAAAAoB&#10;AAAPAAAAAAAAAAEAIAAAACIAAABkcnMvZG93bnJldi54bWxQSwECFAAUAAAACACHTuJAo2cprBwC&#10;AAAmBAAADgAAAAAAAAABACAAAAAmAQAAZHJzL2Uyb0RvYy54bWxQSwUGAAAAAAYABgBZAQAAtAUA&#10;AA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ascii="仿宋" w:hAnsi="仿宋" w:eastAsia="仿宋" w:cs="仿宋"/>
          <w:b/>
          <w:bCs/>
          <w:sz w:val="24"/>
          <w:szCs w:val="24"/>
        </w:rPr>
        <w:t xml:space="preserve">37.1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在非发包人延误工期的情况下，如果监理工程师书面指出承包人实施合同工程或其任何部分的进度过慢，迟于进度计划或不能按期竣工，则承包人应按照第</w:t>
      </w:r>
      <w:r>
        <w:rPr>
          <w:rFonts w:ascii="仿宋" w:hAnsi="仿宋" w:eastAsia="仿宋" w:cs="仿宋"/>
          <w:sz w:val="24"/>
          <w:szCs w:val="24"/>
        </w:rPr>
        <w:t>33.4</w:t>
      </w:r>
      <w:r>
        <w:rPr>
          <w:rFonts w:hint="eastAsia" w:ascii="仿宋" w:hAnsi="仿宋" w:eastAsia="仿宋" w:cs="仿宋"/>
          <w:sz w:val="24"/>
          <w:szCs w:val="24"/>
        </w:rPr>
        <w:t>款规定采取改进措施，加快工程进度。</w:t>
      </w:r>
      <w:r>
        <w:rPr>
          <w:rFonts w:ascii="仿宋" w:hAnsi="仿宋" w:eastAsia="仿宋"/>
          <w:sz w:val="24"/>
          <w:szCs w:val="24"/>
        </w:rPr>
        <w:br w:type="textWrapping"/>
      </w:r>
      <w:r>
        <w:rPr>
          <w:rFonts w:hint="eastAsia" w:ascii="仿宋" w:hAnsi="仿宋" w:eastAsia="仿宋" w:cs="仿宋"/>
          <w:sz w:val="24"/>
          <w:szCs w:val="24"/>
        </w:rPr>
        <w:t>如果承包人在接到监理工程师通知后的</w:t>
      </w:r>
      <w:r>
        <w:rPr>
          <w:rFonts w:ascii="仿宋" w:hAnsi="仿宋" w:eastAsia="仿宋" w:cs="仿宋"/>
          <w:sz w:val="24"/>
          <w:szCs w:val="24"/>
        </w:rPr>
        <w:t>14</w:t>
      </w:r>
      <w:r>
        <w:rPr>
          <w:rFonts w:hint="eastAsia" w:ascii="仿宋" w:hAnsi="仿宋" w:eastAsia="仿宋" w:cs="仿宋"/>
          <w:sz w:val="24"/>
          <w:szCs w:val="24"/>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sz w:val="24"/>
          <w:szCs w:val="24"/>
        </w:rPr>
        <w:t>87.3</w:t>
      </w:r>
      <w:r>
        <w:rPr>
          <w:rFonts w:hint="eastAsia" w:ascii="仿宋" w:hAnsi="仿宋" w:eastAsia="仿宋" w:cs="仿宋"/>
          <w:sz w:val="24"/>
          <w:szCs w:val="24"/>
        </w:rPr>
        <w:t>款规定解除合同，也可将合同工程中的一部分工作交由第三方完成，由此增加的一切费用由承包人承担。即使承包人承担增加的费用，也不能免除其按照合同约定应承担的任何责任和应履行的任何义务。</w:t>
      </w:r>
    </w:p>
    <w:p>
      <w:pPr>
        <w:pStyle w:val="21"/>
        <w:tabs>
          <w:tab w:val="left" w:pos="132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278" name="文本框 151"/>
                <wp:cNvGraphicFramePr/>
                <a:graphic xmlns:a="http://schemas.openxmlformats.org/drawingml/2006/main">
                  <a:graphicData uri="http://schemas.microsoft.com/office/word/2010/wordprocessingShape">
                    <wps:wsp>
                      <wps:cNvSpPr txBox="1">
                        <a:spLocks noChangeArrowheads="1"/>
                      </wps:cNvSpPr>
                      <wps:spPr bwMode="auto">
                        <a:xfrm>
                          <a:off x="0" y="0"/>
                          <a:ext cx="914400" cy="49466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rot="0" vert="horz" wrap="square" lIns="91440" tIns="45720" rIns="91440" bIns="45720" anchor="t" anchorCtr="0" upright="1">
                        <a:noAutofit/>
                      </wps:bodyPr>
                    </wps:wsp>
                  </a:graphicData>
                </a:graphic>
              </wp:anchor>
            </w:drawing>
          </mc:Choice>
          <mc:Fallback>
            <w:pict>
              <v:shape id="文本框 151"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1n2u81wAAAAoB&#10;AAAPAAAAAAAAAAEAIAAAACIAAABkcnMvZG93bnJldi54bWxQSwECFAAUAAAACACHTuJAnwnsZxwC&#10;AAAmBAAADgAAAAAAAAABACAAAAAmAQAAZHJzL2Uyb0RvYy54bWxQSwUGAAAAAAYABgBZAQAAtAUA&#10;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ascii="仿宋" w:hAnsi="仿宋" w:eastAsia="仿宋" w:cs="仿宋"/>
          <w:b/>
          <w:bCs/>
          <w:sz w:val="24"/>
          <w:szCs w:val="24"/>
        </w:rPr>
        <w:t xml:space="preserve">37.2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如果发包人希望承包人提前竣工，那么发包人可要求承包人提交为加快进度而编制的提前竣工建议书。承包人应在接到发包人要求后的</w:t>
      </w:r>
      <w:r>
        <w:rPr>
          <w:rFonts w:ascii="仿宋" w:hAnsi="仿宋" w:eastAsia="仿宋" w:cs="仿宋"/>
          <w:sz w:val="24"/>
          <w:szCs w:val="24"/>
        </w:rPr>
        <w:t>7</w:t>
      </w:r>
      <w:r>
        <w:rPr>
          <w:rFonts w:hint="eastAsia" w:ascii="仿宋" w:hAnsi="仿宋" w:eastAsia="仿宋" w:cs="仿宋"/>
          <w:sz w:val="24"/>
          <w:szCs w:val="24"/>
        </w:rPr>
        <w:t>天内完成编制并向发包人提交提前竣工建议书，该建议书的内容至少应包括：</w:t>
      </w:r>
    </w:p>
    <w:p>
      <w:pPr>
        <w:pStyle w:val="21"/>
        <w:numPr>
          <w:ilvl w:val="0"/>
          <w:numId w:val="30"/>
        </w:numPr>
        <w:tabs>
          <w:tab w:val="left" w:pos="1980"/>
        </w:tabs>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加快进度拟采取的措施；</w:t>
      </w:r>
    </w:p>
    <w:p>
      <w:pPr>
        <w:pStyle w:val="21"/>
        <w:numPr>
          <w:ilvl w:val="0"/>
          <w:numId w:val="30"/>
        </w:numPr>
        <w:tabs>
          <w:tab w:val="left" w:pos="1980"/>
        </w:tabs>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加快进度后的进度计划</w:t>
      </w:r>
      <w:r>
        <w:rPr>
          <w:rFonts w:ascii="仿宋" w:hAnsi="仿宋" w:eastAsia="仿宋" w:cs="仿宋"/>
          <w:sz w:val="24"/>
          <w:szCs w:val="24"/>
        </w:rPr>
        <w:t>,</w:t>
      </w:r>
      <w:r>
        <w:rPr>
          <w:rFonts w:hint="eastAsia" w:ascii="仿宋" w:hAnsi="仿宋" w:eastAsia="仿宋" w:cs="仿宋"/>
          <w:sz w:val="24"/>
          <w:szCs w:val="24"/>
        </w:rPr>
        <w:t>以及与原计划的对比；</w:t>
      </w:r>
    </w:p>
    <w:p>
      <w:pPr>
        <w:pStyle w:val="21"/>
        <w:numPr>
          <w:ilvl w:val="0"/>
          <w:numId w:val="30"/>
        </w:numPr>
        <w:tabs>
          <w:tab w:val="left" w:pos="1980"/>
        </w:tabs>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加快进度所需的合同价款增加额（含第</w:t>
      </w:r>
      <w:r>
        <w:rPr>
          <w:rFonts w:ascii="仿宋" w:hAnsi="仿宋" w:eastAsia="仿宋" w:cs="仿宋"/>
          <w:sz w:val="24"/>
          <w:szCs w:val="24"/>
        </w:rPr>
        <w:t>66.1</w:t>
      </w:r>
      <w:r>
        <w:rPr>
          <w:rFonts w:hint="eastAsia" w:ascii="仿宋" w:hAnsi="仿宋" w:eastAsia="仿宋" w:cs="仿宋"/>
          <w:sz w:val="24"/>
          <w:szCs w:val="24"/>
        </w:rPr>
        <w:t>款规定的提前竣工奖）。该增加额按照第</w:t>
      </w:r>
      <w:r>
        <w:rPr>
          <w:rFonts w:ascii="仿宋" w:hAnsi="仿宋" w:eastAsia="仿宋" w:cs="仿宋"/>
          <w:sz w:val="24"/>
          <w:szCs w:val="24"/>
        </w:rPr>
        <w:t>72.2</w:t>
      </w:r>
      <w:r>
        <w:rPr>
          <w:rFonts w:hint="eastAsia" w:ascii="仿宋" w:hAnsi="仿宋" w:eastAsia="仿宋" w:cs="仿宋"/>
          <w:sz w:val="24"/>
          <w:szCs w:val="24"/>
        </w:rPr>
        <w:t>款、第</w:t>
      </w:r>
      <w:r>
        <w:rPr>
          <w:rFonts w:ascii="仿宋" w:hAnsi="仿宋" w:eastAsia="仿宋" w:cs="仿宋"/>
          <w:sz w:val="24"/>
          <w:szCs w:val="24"/>
        </w:rPr>
        <w:t>72.3</w:t>
      </w:r>
      <w:r>
        <w:rPr>
          <w:rFonts w:hint="eastAsia" w:ascii="仿宋" w:hAnsi="仿宋" w:eastAsia="仿宋" w:cs="仿宋"/>
          <w:sz w:val="24"/>
          <w:szCs w:val="24"/>
        </w:rPr>
        <w:t>款和第</w:t>
      </w:r>
      <w:r>
        <w:rPr>
          <w:rFonts w:ascii="仿宋" w:hAnsi="仿宋" w:eastAsia="仿宋" w:cs="仿宋"/>
          <w:sz w:val="24"/>
          <w:szCs w:val="24"/>
        </w:rPr>
        <w:t>72.5</w:t>
      </w:r>
      <w:r>
        <w:rPr>
          <w:rFonts w:hint="eastAsia" w:ascii="仿宋" w:hAnsi="仿宋" w:eastAsia="仿宋" w:cs="仿宋"/>
          <w:sz w:val="24"/>
          <w:szCs w:val="24"/>
        </w:rPr>
        <w:t>款规定计算。</w:t>
      </w:r>
    </w:p>
    <w:p>
      <w:pPr>
        <w:pStyle w:val="21"/>
        <w:adjustRightInd w:val="0"/>
        <w:snapToGrid w:val="0"/>
        <w:spacing w:line="360" w:lineRule="auto"/>
        <w:ind w:left="1617" w:leftChars="770" w:firstLine="1"/>
        <w:rPr>
          <w:rFonts w:ascii="仿宋" w:hAnsi="仿宋" w:eastAsia="仿宋"/>
          <w:sz w:val="24"/>
          <w:szCs w:val="24"/>
        </w:rPr>
      </w:pPr>
      <w:r>
        <w:rPr>
          <w:rFonts w:hint="eastAsia" w:ascii="仿宋" w:hAnsi="仿宋" w:eastAsia="仿宋" w:cs="仿宋"/>
          <w:sz w:val="24"/>
          <w:szCs w:val="24"/>
        </w:rPr>
        <w:t>发包人应在接到建议书后的</w:t>
      </w:r>
      <w:r>
        <w:rPr>
          <w:rFonts w:ascii="仿宋" w:hAnsi="仿宋" w:eastAsia="仿宋" w:cs="仿宋"/>
          <w:sz w:val="24"/>
          <w:szCs w:val="24"/>
        </w:rPr>
        <w:t>7</w:t>
      </w:r>
      <w:r>
        <w:rPr>
          <w:rFonts w:hint="eastAsia" w:ascii="仿宋" w:hAnsi="仿宋" w:eastAsia="仿宋" w:cs="仿宋"/>
          <w:sz w:val="24"/>
          <w:szCs w:val="24"/>
        </w:rPr>
        <w:t>天内予以答复。如果发包人接受了该建议书，则监理工程师应以书面形式发出变更指令，相应调整工期；造价工程师应核实并相应调整合同价款。</w:t>
      </w:r>
    </w:p>
    <w:p>
      <w:pPr>
        <w:pStyle w:val="21"/>
        <w:adjustRightInd w:val="0"/>
        <w:snapToGrid w:val="0"/>
        <w:spacing w:line="240" w:lineRule="exact"/>
        <w:ind w:right="-240"/>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211" w:name="_Toc5273"/>
      <w:bookmarkStart w:id="212" w:name="_Toc469384020"/>
      <w:bookmarkStart w:id="213" w:name="_Toc25653646"/>
      <w:r>
        <w:rPr>
          <w:rFonts w:ascii="仿宋" w:hAnsi="仿宋" w:eastAsia="仿宋" w:cs="仿宋"/>
          <w:b/>
          <w:bCs/>
          <w:sz w:val="24"/>
          <w:szCs w:val="24"/>
        </w:rPr>
        <w:t xml:space="preserve">38  </w:t>
      </w:r>
      <w:r>
        <w:rPr>
          <w:rFonts w:hint="eastAsia" w:ascii="仿宋" w:hAnsi="仿宋" w:eastAsia="仿宋" w:cs="仿宋"/>
          <w:b/>
          <w:bCs/>
          <w:sz w:val="24"/>
          <w:szCs w:val="24"/>
        </w:rPr>
        <w:t>竣工日期</w:t>
      </w:r>
      <w:bookmarkEnd w:id="211"/>
      <w:bookmarkEnd w:id="212"/>
      <w:bookmarkEnd w:id="213"/>
    </w:p>
    <w:p>
      <w:pPr>
        <w:pStyle w:val="21"/>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277" name="文本框 152"/>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rot="0" vert="horz" wrap="square" lIns="91440" tIns="45720" rIns="91440" bIns="45720" anchor="t" anchorCtr="0" upright="1">
                        <a:noAutofit/>
                      </wps:bodyPr>
                    </wps:wsp>
                  </a:graphicData>
                </a:graphic>
              </wp:anchor>
            </w:drawing>
          </mc:Choice>
          <mc:Fallback>
            <w:pict>
              <v:shape id="文本框 152"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qOHVX1wAA&#10;AAkBAAAPAAAAAAAAAAEAIAAAACIAAABkcnMvZG93bnJldi54bWxQSwECFAAUAAAACACHTuJA7aDp&#10;ix8CAAAm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ascii="仿宋" w:hAnsi="仿宋" w:eastAsia="仿宋" w:cs="仿宋"/>
          <w:b/>
          <w:bCs/>
          <w:sz w:val="24"/>
          <w:szCs w:val="24"/>
        </w:rPr>
        <w:t xml:space="preserve">38.1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合同双方当事人应在协议书和专用条款中约定合同工程的计划竣工日期。</w:t>
      </w:r>
    </w:p>
    <w:p>
      <w:pPr>
        <w:pStyle w:val="21"/>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38.2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76" name="文本框 15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rot="0" vert="horz" wrap="square" lIns="91440" tIns="45720" rIns="91440" bIns="45720" anchor="t" anchorCtr="0" upright="1">
                        <a:noAutofit/>
                      </wps:bodyPr>
                    </wps:wsp>
                  </a:graphicData>
                </a:graphic>
              </wp:anchor>
            </w:drawing>
          </mc:Choice>
          <mc:Fallback>
            <w:pict>
              <v:shape id="文本框 153"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JmhxtUAAAAH&#10;AQAADwAAAAAAAAABACAAAAAiAAAAZHJzL2Rvd25yZXYueG1sUEsBAhQAFAAAAAgAh07iQGl/Xo8f&#10;AgAAJgQAAA4AAAAAAAAAAQAgAAAAJAEAAGRycy9lMm9Eb2MueG1sUEsFBgAAAAAGAAYAWQEAALUF&#10;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仿宋" w:hAnsi="仿宋" w:eastAsia="仿宋" w:cs="仿宋"/>
          <w:sz w:val="24"/>
          <w:szCs w:val="24"/>
        </w:rPr>
        <w:t>除发生不可抗力事件致使发包人不能按时竣工验收外，实际竣工日期按照下列情况分别确定：</w:t>
      </w:r>
    </w:p>
    <w:p>
      <w:pPr>
        <w:pStyle w:val="21"/>
        <w:numPr>
          <w:ilvl w:val="0"/>
          <w:numId w:val="31"/>
        </w:numPr>
        <w:tabs>
          <w:tab w:val="left" w:pos="1980"/>
          <w:tab w:val="left" w:pos="2160"/>
        </w:tabs>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工程经竣工验收合格的，以承包人提交竣工验收申请报告之日为实际竣工日期；</w:t>
      </w:r>
    </w:p>
    <w:p>
      <w:pPr>
        <w:pStyle w:val="21"/>
        <w:tabs>
          <w:tab w:val="left" w:pos="1980"/>
          <w:tab w:val="left" w:pos="2160"/>
        </w:tabs>
        <w:adjustRightInd w:val="0"/>
        <w:snapToGrid w:val="0"/>
        <w:spacing w:line="360" w:lineRule="auto"/>
        <w:ind w:left="1613"/>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承包人已按照第</w:t>
      </w:r>
      <w:r>
        <w:rPr>
          <w:rFonts w:ascii="仿宋" w:hAnsi="仿宋" w:eastAsia="仿宋" w:cs="仿宋"/>
          <w:sz w:val="24"/>
          <w:szCs w:val="24"/>
        </w:rPr>
        <w:t>57.2</w:t>
      </w:r>
      <w:r>
        <w:rPr>
          <w:rFonts w:hint="eastAsia" w:ascii="仿宋" w:hAnsi="仿宋" w:eastAsia="仿宋" w:cs="仿宋"/>
          <w:sz w:val="24"/>
          <w:szCs w:val="24"/>
        </w:rPr>
        <w:t>款规定提交竣工验收申请报告，但发包人未按照第</w:t>
      </w:r>
      <w:r>
        <w:rPr>
          <w:rFonts w:ascii="仿宋" w:hAnsi="仿宋" w:eastAsia="仿宋" w:cs="仿宋"/>
          <w:sz w:val="24"/>
          <w:szCs w:val="24"/>
        </w:rPr>
        <w:t>58.3</w:t>
      </w:r>
      <w:r>
        <w:rPr>
          <w:rFonts w:hint="eastAsia" w:ascii="仿宋" w:hAnsi="仿宋" w:eastAsia="仿宋" w:cs="仿宋"/>
          <w:sz w:val="24"/>
          <w:szCs w:val="24"/>
        </w:rPr>
        <w:t>款规定完成合同工程验收的，以承包人提交竣工验收申请报告之日为实际竣工日期；</w:t>
      </w:r>
    </w:p>
    <w:p>
      <w:pPr>
        <w:pStyle w:val="21"/>
        <w:tabs>
          <w:tab w:val="left" w:pos="1980"/>
          <w:tab w:val="left" w:pos="2160"/>
        </w:tabs>
        <w:adjustRightInd w:val="0"/>
        <w:snapToGrid w:val="0"/>
        <w:spacing w:line="360" w:lineRule="auto"/>
        <w:ind w:left="1617"/>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工程未经竣工验收，发包人擅自使用的，以转移占有工程之日为实际竣工日期。</w:t>
      </w:r>
    </w:p>
    <w:p>
      <w:pPr>
        <w:pStyle w:val="21"/>
        <w:adjustRightInd w:val="0"/>
        <w:snapToGrid w:val="0"/>
        <w:spacing w:line="360" w:lineRule="auto"/>
        <w:ind w:left="1626" w:leftChars="1" w:hanging="1624" w:hangingChars="674"/>
        <w:rPr>
          <w:rFonts w:ascii="仿宋" w:hAnsi="仿宋" w:eastAsia="仿宋" w:cs="仿宋"/>
          <w:b/>
          <w:bCs/>
          <w:sz w:val="24"/>
          <w:szCs w:val="24"/>
          <w:u w:val="dotted"/>
        </w:rPr>
      </w:pPr>
      <w:r>
        <w:rPr>
          <w:rFonts w:ascii="仿宋" w:hAnsi="仿宋" w:eastAsia="仿宋" w:cs="仿宋"/>
          <w:b/>
          <w:bCs/>
          <w:sz w:val="24"/>
          <w:szCs w:val="24"/>
        </w:rPr>
        <w:t xml:space="preserve">38.3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275" name="文本框 154"/>
                <wp:cNvGraphicFramePr/>
                <a:graphic xmlns:a="http://schemas.openxmlformats.org/drawingml/2006/main">
                  <a:graphicData uri="http://schemas.microsoft.com/office/word/2010/wordprocessingShape">
                    <wps:wsp>
                      <wps:cNvSpPr txBox="1">
                        <a:spLocks noChangeArrowheads="1"/>
                      </wps:cNvSpPr>
                      <wps:spPr bwMode="auto">
                        <a:xfrm>
                          <a:off x="0" y="0"/>
                          <a:ext cx="914400" cy="45593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rot="0" vert="horz" wrap="square" lIns="91440" tIns="45720" rIns="91440" bIns="45720" anchor="t" anchorCtr="0" upright="1">
                        <a:noAutofit/>
                      </wps:bodyPr>
                    </wps:wsp>
                  </a:graphicData>
                </a:graphic>
              </wp:anchor>
            </w:drawing>
          </mc:Choice>
          <mc:Fallback>
            <w:pict>
              <v:shape id="文本框 154"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gQzcrVAAAACAEA&#10;AA8AAAAAAAAAAQAgAAAAIgAAAGRycy9kb3ducmV2LnhtbFBLAQIUABQAAAAIAIdO4kCxoJJ5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仿宋" w:hAnsi="仿宋" w:eastAsia="仿宋" w:cs="仿宋"/>
          <w:sz w:val="24"/>
          <w:szCs w:val="24"/>
        </w:rPr>
        <w:t>因发包人的原因导致实际竣工日期迟于计划竣工日期的，发包人应承担由此增加的费用和（或）延误的工期，并向承包人支付合理利润。</w:t>
      </w:r>
    </w:p>
    <w:p>
      <w:pPr>
        <w:spacing w:line="360" w:lineRule="auto"/>
        <w:ind w:left="1619" w:leftChars="771" w:firstLine="60" w:firstLineChars="25"/>
        <w:rPr>
          <w:rFonts w:ascii="仿宋" w:hAnsi="仿宋" w:eastAsia="仿宋"/>
          <w:caps/>
          <w:sz w:val="24"/>
          <w:szCs w:val="24"/>
        </w:rPr>
      </w:pPr>
      <w:r>
        <w:rPr>
          <w:rFonts w:hint="eastAsia" w:ascii="仿宋" w:hAnsi="仿宋" w:eastAsia="仿宋" w:cs="仿宋"/>
          <w:sz w:val="24"/>
          <w:szCs w:val="24"/>
        </w:rPr>
        <w:t>因承包人的原因导致实际竣工日期迟于计划竣工日期的，承包人应按照第</w:t>
      </w:r>
      <w:r>
        <w:rPr>
          <w:rFonts w:ascii="仿宋" w:hAnsi="仿宋" w:eastAsia="仿宋" w:cs="仿宋"/>
          <w:sz w:val="24"/>
          <w:szCs w:val="24"/>
        </w:rPr>
        <w:t>40</w:t>
      </w:r>
      <w:r>
        <w:rPr>
          <w:rFonts w:hint="eastAsia" w:ascii="仿宋" w:hAnsi="仿宋" w:eastAsia="仿宋" w:cs="仿宋"/>
          <w:sz w:val="24"/>
          <w:szCs w:val="24"/>
        </w:rPr>
        <w:t>条规定</w:t>
      </w:r>
      <w:r>
        <w:rPr>
          <w:rFonts w:hint="eastAsia" w:ascii="仿宋" w:hAnsi="仿宋" w:eastAsia="仿宋" w:cs="仿宋"/>
          <w:caps/>
          <w:sz w:val="24"/>
          <w:szCs w:val="24"/>
        </w:rPr>
        <w:t>赔偿发包人由此造成的损失，并向发包人支付误期赔偿费。</w:t>
      </w:r>
    </w:p>
    <w:p>
      <w:pPr>
        <w:rPr>
          <w:rFonts w:ascii="仿宋" w:hAnsi="仿宋" w:eastAsia="仿宋" w:cs="仿宋"/>
          <w:caps/>
          <w:sz w:val="24"/>
          <w:szCs w:val="24"/>
          <w:u w:val="single"/>
        </w:rPr>
      </w:pPr>
    </w:p>
    <w:p>
      <w:pPr>
        <w:pStyle w:val="21"/>
        <w:tabs>
          <w:tab w:val="left" w:pos="540"/>
        </w:tabs>
        <w:adjustRightInd w:val="0"/>
        <w:snapToGrid w:val="0"/>
        <w:spacing w:before="312" w:beforeLines="100"/>
        <w:outlineLvl w:val="2"/>
        <w:rPr>
          <w:rFonts w:ascii="仿宋" w:hAnsi="仿宋" w:eastAsia="仿宋"/>
          <w:b/>
          <w:bCs/>
          <w:sz w:val="24"/>
          <w:szCs w:val="24"/>
        </w:rPr>
      </w:pPr>
      <w:bookmarkStart w:id="214" w:name="_Toc25653647"/>
      <w:bookmarkStart w:id="215" w:name="_Toc19809"/>
      <w:bookmarkStart w:id="216" w:name="_Toc469384021"/>
      <w:r>
        <w:rPr>
          <w:rFonts w:ascii="仿宋" w:hAnsi="仿宋" w:eastAsia="仿宋" w:cs="仿宋"/>
          <w:b/>
          <w:bCs/>
          <w:sz w:val="24"/>
          <w:szCs w:val="24"/>
        </w:rPr>
        <w:t xml:space="preserve">39  </w:t>
      </w:r>
      <w:r>
        <w:rPr>
          <w:rFonts w:hint="eastAsia" w:ascii="仿宋" w:hAnsi="仿宋" w:eastAsia="仿宋" w:cs="仿宋"/>
          <w:b/>
          <w:bCs/>
          <w:sz w:val="24"/>
          <w:szCs w:val="24"/>
        </w:rPr>
        <w:t>提前竣工</w:t>
      </w:r>
      <w:bookmarkEnd w:id="214"/>
      <w:bookmarkEnd w:id="215"/>
      <w:bookmarkEnd w:id="216"/>
    </w:p>
    <w:p>
      <w:pPr>
        <w:pStyle w:val="21"/>
        <w:adjustRightInd w:val="0"/>
        <w:snapToGrid w:val="0"/>
        <w:rPr>
          <w:rFonts w:ascii="仿宋" w:hAnsi="仿宋" w:eastAsia="仿宋"/>
          <w:b/>
          <w:bCs/>
          <w:sz w:val="24"/>
          <w:szCs w:val="24"/>
        </w:rPr>
      </w:pPr>
      <w:r>
        <w:rPr>
          <w:rFonts w:ascii="仿宋" w:hAnsi="仿宋" w:eastAsia="仿宋" w:cs="仿宋"/>
          <w:b/>
          <w:bCs/>
          <w:sz w:val="24"/>
          <w:szCs w:val="24"/>
        </w:rPr>
        <w:t xml:space="preserve">39.1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274" name="文本框 155"/>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rot="0" vert="horz" wrap="square" lIns="91440" tIns="45720" rIns="91440" bIns="45720" anchor="t" anchorCtr="0" upright="1">
                        <a:noAutofit/>
                      </wps:bodyPr>
                    </wps:wsp>
                  </a:graphicData>
                </a:graphic>
              </wp:anchor>
            </w:drawing>
          </mc:Choice>
          <mc:Fallback>
            <w:pict>
              <v:shape id="文本框 155"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9h0/j9UAAAAI&#10;AQAADwAAAAAAAAABACAAAAAiAAAAZHJzL2Rvd25yZXYueG1sUEsBAhQAFAAAAAgAh07iQCG/7XEf&#10;AgAAJgQAAA4AAAAAAAAAAQAgAAAAJAEAAGRycy9lMm9Eb2MueG1sUEsFBgAAAAAGAAYAWQEAALUF&#10;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仿宋" w:hAnsi="仿宋" w:eastAsia="仿宋" w:cs="仿宋"/>
          <w:sz w:val="24"/>
          <w:szCs w:val="24"/>
        </w:rPr>
        <w:t>发包人要求承包人提前竣工，或承包人按照第</w:t>
      </w:r>
      <w:r>
        <w:rPr>
          <w:rFonts w:ascii="仿宋" w:hAnsi="仿宋" w:eastAsia="仿宋" w:cs="仿宋"/>
          <w:sz w:val="24"/>
          <w:szCs w:val="24"/>
        </w:rPr>
        <w:t>37.2</w:t>
      </w:r>
      <w:r>
        <w:rPr>
          <w:rFonts w:hint="eastAsia" w:ascii="仿宋" w:hAnsi="仿宋" w:eastAsia="仿宋" w:cs="仿宋"/>
          <w:sz w:val="24"/>
          <w:szCs w:val="24"/>
        </w:rPr>
        <w:t>款规定提交提前竣工建议书为发包人接受的，监理工程师应与承包人商定采取加快工程进度的措施，并修订合同工程进度计划。</w:t>
      </w:r>
    </w:p>
    <w:p>
      <w:pPr>
        <w:pStyle w:val="21"/>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39.2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73" name="文本框 156"/>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rot="0" vert="horz" wrap="square" lIns="91440" tIns="45720" rIns="91440" bIns="45720" anchor="t" anchorCtr="0" upright="1">
                        <a:noAutofit/>
                      </wps:bodyPr>
                    </wps:wsp>
                  </a:graphicData>
                </a:graphic>
              </wp:anchor>
            </w:drawing>
          </mc:Choice>
          <mc:Fallback>
            <w:pict>
              <v:shape id="文本框 15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JmhxtUAAAAH&#10;AQAADwAAAAAAAAABACAAAAAiAAAAZHJzL2Rvd25yZXYueG1sUEsBAhQAFAAAAAgAh07iQP3eNpkf&#10;AgAAJgQAAA4AAAAAAAAAAQAgAAAAJAEAAGRycy9lMm9Eb2MueG1sUEsFBgAAAAAGAAYAWQEAALUF&#10;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仿宋" w:hAnsi="仿宋" w:eastAsia="仿宋" w:cs="仿宋"/>
          <w:sz w:val="24"/>
          <w:szCs w:val="24"/>
        </w:rPr>
        <w:t>提前竣工天数按照第</w:t>
      </w:r>
      <w:r>
        <w:rPr>
          <w:rFonts w:ascii="仿宋" w:hAnsi="仿宋" w:eastAsia="仿宋" w:cs="仿宋"/>
          <w:sz w:val="24"/>
          <w:szCs w:val="24"/>
        </w:rPr>
        <w:t>38.2</w:t>
      </w:r>
      <w:r>
        <w:rPr>
          <w:rFonts w:hint="eastAsia" w:ascii="仿宋" w:hAnsi="仿宋" w:eastAsia="仿宋" w:cs="仿宋"/>
          <w:sz w:val="24"/>
          <w:szCs w:val="24"/>
        </w:rPr>
        <w:t>款规定确定的计划竣工天数减去实际竣工天数计算，其公式为：</w:t>
      </w:r>
    </w:p>
    <w:p>
      <w:pPr>
        <w:pStyle w:val="21"/>
        <w:adjustRightInd w:val="0"/>
        <w:snapToGrid w:val="0"/>
        <w:spacing w:line="360" w:lineRule="auto"/>
        <w:ind w:firstLine="2160" w:firstLineChars="900"/>
        <w:rPr>
          <w:rFonts w:ascii="仿宋" w:hAnsi="仿宋" w:eastAsia="仿宋"/>
          <w:sz w:val="24"/>
          <w:szCs w:val="24"/>
        </w:rPr>
      </w:pPr>
      <w:r>
        <w:rPr>
          <w:rFonts w:hint="eastAsia" w:ascii="仿宋" w:hAnsi="仿宋" w:eastAsia="仿宋" w:cs="仿宋"/>
          <w:sz w:val="24"/>
          <w:szCs w:val="24"/>
        </w:rPr>
        <w:t>提前竣工天数</w:t>
      </w:r>
      <w:r>
        <w:rPr>
          <w:rFonts w:ascii="仿宋" w:hAnsi="仿宋" w:eastAsia="仿宋" w:cs="仿宋"/>
          <w:sz w:val="24"/>
          <w:szCs w:val="24"/>
        </w:rPr>
        <w:t>=</w:t>
      </w:r>
      <w:r>
        <w:rPr>
          <w:rFonts w:hint="eastAsia" w:ascii="仿宋" w:hAnsi="仿宋" w:eastAsia="仿宋" w:cs="仿宋"/>
          <w:sz w:val="24"/>
          <w:szCs w:val="24"/>
        </w:rPr>
        <w:t>计划竣工天数</w:t>
      </w:r>
      <w:r>
        <w:rPr>
          <w:rFonts w:ascii="仿宋" w:hAnsi="仿宋" w:eastAsia="仿宋" w:cs="仿宋"/>
          <w:sz w:val="24"/>
          <w:szCs w:val="24"/>
        </w:rPr>
        <w:t xml:space="preserve"> — </w:t>
      </w:r>
      <w:r>
        <w:rPr>
          <w:rFonts w:hint="eastAsia" w:ascii="仿宋" w:hAnsi="仿宋" w:eastAsia="仿宋" w:cs="仿宋"/>
          <w:sz w:val="24"/>
          <w:szCs w:val="24"/>
        </w:rPr>
        <w:t>实际竣工天数</w:t>
      </w:r>
    </w:p>
    <w:p>
      <w:pPr>
        <w:pStyle w:val="21"/>
        <w:tabs>
          <w:tab w:val="left" w:pos="1980"/>
          <w:tab w:val="left" w:pos="2160"/>
        </w:tabs>
        <w:adjustRightInd w:val="0"/>
        <w:snapToGrid w:val="0"/>
        <w:spacing w:line="360" w:lineRule="auto"/>
        <w:ind w:left="1616"/>
        <w:rPr>
          <w:rFonts w:ascii="仿宋" w:hAnsi="仿宋" w:eastAsia="仿宋"/>
          <w:sz w:val="24"/>
          <w:szCs w:val="24"/>
        </w:rPr>
      </w:pPr>
      <w:r>
        <w:rPr>
          <w:rFonts w:hint="eastAsia" w:ascii="仿宋" w:hAnsi="仿宋" w:eastAsia="仿宋" w:cs="仿宋"/>
          <w:sz w:val="24"/>
          <w:szCs w:val="24"/>
        </w:rPr>
        <w:t>合同工程提前竣工，发包人应承担承包人由此增加的费用，并按照第</w:t>
      </w:r>
      <w:r>
        <w:rPr>
          <w:rFonts w:ascii="仿宋" w:hAnsi="仿宋" w:eastAsia="仿宋" w:cs="仿宋"/>
          <w:sz w:val="24"/>
          <w:szCs w:val="24"/>
        </w:rPr>
        <w:t>66.1</w:t>
      </w:r>
      <w:r>
        <w:rPr>
          <w:rFonts w:hint="eastAsia" w:ascii="仿宋" w:hAnsi="仿宋" w:eastAsia="仿宋" w:cs="仿宋"/>
          <w:sz w:val="24"/>
          <w:szCs w:val="24"/>
        </w:rPr>
        <w:t>款规定向承包人支付提前竣工奖。</w:t>
      </w:r>
    </w:p>
    <w:p>
      <w:pPr>
        <w:pStyle w:val="21"/>
        <w:tabs>
          <w:tab w:val="left" w:pos="540"/>
        </w:tabs>
        <w:adjustRightInd w:val="0"/>
        <w:snapToGrid w:val="0"/>
        <w:spacing w:before="312" w:beforeLines="100" w:line="240" w:lineRule="exact"/>
        <w:rPr>
          <w:rFonts w:ascii="仿宋" w:hAnsi="仿宋" w:eastAsia="仿宋" w:cs="仿宋"/>
          <w:b/>
          <w:bCs/>
          <w:caps/>
          <w:sz w:val="24"/>
          <w:szCs w:val="24"/>
          <w:u w:val="single"/>
        </w:rPr>
      </w:pPr>
    </w:p>
    <w:p>
      <w:pPr>
        <w:pStyle w:val="21"/>
        <w:tabs>
          <w:tab w:val="left" w:pos="540"/>
        </w:tabs>
        <w:adjustRightInd w:val="0"/>
        <w:snapToGrid w:val="0"/>
        <w:spacing w:before="312" w:beforeLines="100"/>
        <w:outlineLvl w:val="2"/>
        <w:rPr>
          <w:rFonts w:ascii="仿宋" w:hAnsi="仿宋" w:eastAsia="仿宋"/>
          <w:b/>
          <w:bCs/>
          <w:sz w:val="24"/>
          <w:szCs w:val="24"/>
        </w:rPr>
      </w:pPr>
      <w:bookmarkStart w:id="217" w:name="_Toc469384022"/>
      <w:bookmarkStart w:id="218" w:name="_Toc25653648"/>
      <w:bookmarkStart w:id="219" w:name="_Toc32370"/>
      <w:r>
        <w:rPr>
          <w:rFonts w:ascii="仿宋" w:hAnsi="仿宋" w:eastAsia="仿宋" w:cs="仿宋"/>
          <w:b/>
          <w:bCs/>
          <w:sz w:val="24"/>
          <w:szCs w:val="24"/>
        </w:rPr>
        <w:t xml:space="preserve">40  </w:t>
      </w:r>
      <w:r>
        <w:rPr>
          <w:rFonts w:hint="eastAsia" w:ascii="仿宋" w:hAnsi="仿宋" w:eastAsia="仿宋" w:cs="仿宋"/>
          <w:b/>
          <w:bCs/>
          <w:sz w:val="24"/>
          <w:szCs w:val="24"/>
        </w:rPr>
        <w:t>误期赔偿</w:t>
      </w:r>
      <w:bookmarkEnd w:id="217"/>
      <w:bookmarkEnd w:id="218"/>
      <w:bookmarkEnd w:id="219"/>
    </w:p>
    <w:p>
      <w:pPr>
        <w:rPr>
          <w:rFonts w:ascii="仿宋" w:hAnsi="仿宋" w:eastAsia="仿宋"/>
          <w:b/>
          <w:bCs/>
          <w:caps/>
          <w:sz w:val="24"/>
          <w:szCs w:val="24"/>
        </w:rPr>
      </w:pPr>
      <w:r>
        <w:rPr>
          <w:rFonts w:ascii="仿宋" w:hAnsi="仿宋" w:eastAsia="仿宋" w:cs="仿宋"/>
          <w:b/>
          <w:bCs/>
          <w:sz w:val="24"/>
          <w:szCs w:val="24"/>
        </w:rPr>
        <w:t>40.1</w:t>
      </w:r>
    </w:p>
    <w:p>
      <w:pPr>
        <w:spacing w:line="360" w:lineRule="auto"/>
        <w:ind w:left="1619" w:leftChars="771"/>
        <w:rPr>
          <w:rFonts w:ascii="仿宋" w:hAnsi="仿宋" w:eastAsia="仿宋"/>
          <w:caps/>
          <w:sz w:val="24"/>
          <w:szCs w:val="24"/>
        </w:rPr>
      </w:pPr>
      <w: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272" name="文本框 157"/>
                <wp:cNvGraphicFramePr/>
                <a:graphic xmlns:a="http://schemas.openxmlformats.org/drawingml/2006/main">
                  <a:graphicData uri="http://schemas.microsoft.com/office/word/2010/wordprocessingShape">
                    <wps:wsp>
                      <wps:cNvSpPr txBox="1">
                        <a:spLocks noChangeArrowheads="1"/>
                      </wps:cNvSpPr>
                      <wps:spPr bwMode="auto">
                        <a:xfrm>
                          <a:off x="0" y="0"/>
                          <a:ext cx="977900" cy="32829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wps:txbx>
                      <wps:bodyPr rot="0" vert="horz" wrap="square" lIns="91440" tIns="45720" rIns="91440" bIns="45720" anchor="t" anchorCtr="0" upright="1">
                        <a:noAutofit/>
                      </wps:bodyPr>
                    </wps:wsp>
                  </a:graphicData>
                </a:graphic>
              </wp:anchor>
            </w:drawing>
          </mc:Choice>
          <mc:Fallback>
            <w:pict>
              <v:shape id="文本框 157"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dbURHWAAAA&#10;CQEAAA8AAAAAAAAAAQAgAAAAIgAAAGRycy9kb3ducmV2LnhtbFBLAQIUABQAAAAIAIdO4kAu2rhZ&#10;HwIAACYEAAAOAAAAAAAAAAEAIAAAACUBAABkcnMvZTJvRG9jLnhtbFBLBQYAAAAABgAGAFkBAAC2&#10;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仿宋" w:hAnsi="仿宋" w:eastAsia="仿宋" w:cs="仿宋"/>
          <w:caps/>
          <w:sz w:val="24"/>
          <w:szCs w:val="24"/>
        </w:rPr>
        <w:t>如果承包人未按照第</w:t>
      </w:r>
      <w:r>
        <w:rPr>
          <w:rFonts w:ascii="仿宋" w:hAnsi="仿宋" w:eastAsia="仿宋" w:cs="仿宋"/>
          <w:caps/>
          <w:sz w:val="24"/>
          <w:szCs w:val="24"/>
        </w:rPr>
        <w:t>33.4</w:t>
      </w:r>
      <w:r>
        <w:rPr>
          <w:rFonts w:hint="eastAsia" w:ascii="仿宋" w:hAnsi="仿宋" w:eastAsia="仿宋" w:cs="仿宋"/>
          <w:caps/>
          <w:sz w:val="24"/>
          <w:szCs w:val="24"/>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rPr>
          <w:rFonts w:ascii="仿宋" w:hAnsi="仿宋" w:eastAsia="仿宋" w:cs="仿宋"/>
          <w:b/>
          <w:bCs/>
          <w:sz w:val="24"/>
          <w:szCs w:val="24"/>
          <w:u w:val="dotted"/>
        </w:rPr>
      </w:pPr>
      <w:r>
        <w:rPr>
          <w:rFonts w:ascii="仿宋" w:hAnsi="仿宋" w:eastAsia="仿宋" w:cs="仿宋"/>
          <w:b/>
          <w:bCs/>
          <w:sz w:val="24"/>
          <w:szCs w:val="24"/>
        </w:rPr>
        <w:t xml:space="preserve">40.2  </w:t>
      </w:r>
    </w:p>
    <w:p>
      <w:pPr>
        <w:spacing w:line="360" w:lineRule="auto"/>
        <w:ind w:left="1619" w:leftChars="771" w:firstLine="71" w:firstLineChars="34"/>
        <w:rPr>
          <w:rFonts w:ascii="仿宋" w:hAnsi="仿宋" w:eastAsia="仿宋"/>
          <w:caps/>
          <w:sz w:val="24"/>
          <w:szCs w:val="24"/>
        </w:rPr>
      </w:pPr>
      <w: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271" name="文本框 158"/>
                <wp:cNvGraphicFramePr/>
                <a:graphic xmlns:a="http://schemas.openxmlformats.org/drawingml/2006/main">
                  <a:graphicData uri="http://schemas.microsoft.com/office/word/2010/wordprocessingShape">
                    <wps:wsp>
                      <wps:cNvSpPr txBox="1">
                        <a:spLocks noChangeArrowheads="1"/>
                      </wps:cNvSpPr>
                      <wps:spPr bwMode="auto">
                        <a:xfrm>
                          <a:off x="0" y="0"/>
                          <a:ext cx="1071245" cy="79184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wps:txbx>
                      <wps:bodyPr rot="0" vert="horz" wrap="square" lIns="91440" tIns="45720" rIns="91440" bIns="45720" anchor="t" anchorCtr="0" upright="1">
                        <a:noAutofit/>
                      </wps:bodyPr>
                    </wps:wsp>
                  </a:graphicData>
                </a:graphic>
              </wp:anchor>
            </w:drawing>
          </mc:Choice>
          <mc:Fallback>
            <w:pict>
              <v:shape id="文本框 158"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5n7idYAAAAJ&#10;AQAADwAAAAAAAAABACAAAAAiAAAAZHJzL2Rvd25yZXYueG1sUEsBAhQAFAAAAAgAh07iQALJZfke&#10;AgAAJwQAAA4AAAAAAAAAAQAgAAAAJQEAAGRycy9lMm9Eb2MueG1sUEsFBgAAAAAGAAYAWQEAALUF&#10;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仿宋" w:hAnsi="仿宋" w:eastAsia="仿宋" w:cs="仿宋"/>
          <w:caps/>
          <w:sz w:val="24"/>
          <w:szCs w:val="24"/>
        </w:rPr>
        <w:t>误期（实际延误天数）按照实际施工天数减去计划施工天数计算，其公式为：</w:t>
      </w:r>
    </w:p>
    <w:p>
      <w:pPr>
        <w:spacing w:line="360" w:lineRule="auto"/>
        <w:ind w:firstLine="1680" w:firstLineChars="700"/>
        <w:rPr>
          <w:rFonts w:ascii="仿宋" w:hAnsi="仿宋" w:eastAsia="仿宋"/>
          <w:caps/>
          <w:sz w:val="24"/>
          <w:szCs w:val="24"/>
        </w:rPr>
      </w:pPr>
      <w:r>
        <w:rPr>
          <w:rFonts w:hint="eastAsia" w:ascii="仿宋" w:hAnsi="仿宋" w:eastAsia="仿宋" w:cs="仿宋"/>
          <w:caps/>
          <w:sz w:val="24"/>
          <w:szCs w:val="24"/>
        </w:rPr>
        <w:t>实际延误天数＝实际施工天数－计划施工天数</w:t>
      </w:r>
    </w:p>
    <w:p>
      <w:pPr>
        <w:spacing w:line="360" w:lineRule="auto"/>
        <w:ind w:left="1680" w:leftChars="800"/>
        <w:rPr>
          <w:rFonts w:ascii="仿宋" w:hAnsi="仿宋" w:eastAsia="仿宋"/>
          <w:caps/>
          <w:sz w:val="24"/>
          <w:szCs w:val="24"/>
        </w:rPr>
      </w:pPr>
      <w:r>
        <w:rPr>
          <w:rFonts w:hint="eastAsia" w:ascii="仿宋" w:hAnsi="仿宋" w:eastAsia="仿宋" w:cs="仿宋"/>
          <w:caps/>
          <w:sz w:val="24"/>
          <w:szCs w:val="24"/>
        </w:rPr>
        <w:t>合同工程发生误期，承包人应赔偿发包人由此造成的损失，并按照第</w:t>
      </w:r>
      <w:r>
        <w:rPr>
          <w:rFonts w:ascii="仿宋" w:hAnsi="仿宋" w:eastAsia="仿宋" w:cs="仿宋"/>
          <w:caps/>
          <w:sz w:val="24"/>
          <w:szCs w:val="24"/>
        </w:rPr>
        <w:t>66.2</w:t>
      </w:r>
      <w:r>
        <w:rPr>
          <w:rFonts w:hint="eastAsia" w:ascii="仿宋" w:hAnsi="仿宋" w:eastAsia="仿宋" w:cs="仿宋"/>
          <w:caps/>
          <w:sz w:val="24"/>
          <w:szCs w:val="24"/>
        </w:rPr>
        <w:t>款规定向发包人支付误期赔偿费。</w:t>
      </w:r>
    </w:p>
    <w:p>
      <w:pPr>
        <w:pStyle w:val="21"/>
        <w:adjustRightInd w:val="0"/>
        <w:snapToGrid w:val="0"/>
        <w:spacing w:line="360" w:lineRule="auto"/>
        <w:ind w:right="-238"/>
        <w:rPr>
          <w:rFonts w:ascii="仿宋" w:hAnsi="仿宋" w:eastAsia="仿宋"/>
          <w:b/>
          <w:bCs/>
          <w:sz w:val="24"/>
          <w:szCs w:val="24"/>
          <w:u w:val="single"/>
        </w:rPr>
      </w:pPr>
    </w:p>
    <w:p>
      <w:pPr>
        <w:pStyle w:val="21"/>
        <w:adjustRightInd w:val="0"/>
        <w:snapToGrid w:val="0"/>
        <w:spacing w:line="360" w:lineRule="auto"/>
        <w:ind w:firstLine="2768" w:firstLineChars="1149"/>
        <w:outlineLvl w:val="1"/>
        <w:rPr>
          <w:rFonts w:ascii="仿宋" w:hAnsi="仿宋" w:eastAsia="仿宋"/>
          <w:b/>
          <w:bCs/>
          <w:sz w:val="24"/>
          <w:szCs w:val="24"/>
        </w:rPr>
      </w:pPr>
      <w:bookmarkStart w:id="220" w:name="_Toc469384023"/>
      <w:bookmarkStart w:id="221" w:name="_Toc24309"/>
      <w:bookmarkStart w:id="222" w:name="_Toc25653649"/>
      <w:r>
        <w:rPr>
          <w:rFonts w:hint="eastAsia" w:ascii="仿宋" w:hAnsi="仿宋" w:eastAsia="仿宋" w:cs="仿宋"/>
          <w:b/>
          <w:bCs/>
          <w:sz w:val="24"/>
          <w:szCs w:val="24"/>
        </w:rPr>
        <w:t>五、质量与安全</w:t>
      </w:r>
      <w:bookmarkEnd w:id="220"/>
      <w:bookmarkEnd w:id="221"/>
      <w:bookmarkEnd w:id="222"/>
    </w:p>
    <w:p>
      <w:pPr>
        <w:pStyle w:val="21"/>
        <w:adjustRightInd w:val="0"/>
        <w:snapToGrid w:val="0"/>
        <w:spacing w:line="360" w:lineRule="auto"/>
        <w:outlineLvl w:val="2"/>
        <w:rPr>
          <w:rFonts w:ascii="仿宋" w:hAnsi="仿宋" w:eastAsia="仿宋"/>
          <w:b/>
          <w:bCs/>
          <w:sz w:val="24"/>
          <w:szCs w:val="24"/>
        </w:rPr>
      </w:pPr>
      <w:bookmarkStart w:id="223" w:name="_Toc4219"/>
      <w:bookmarkStart w:id="224" w:name="_Toc25653650"/>
      <w:bookmarkStart w:id="225" w:name="_Toc469384024"/>
      <w:r>
        <w:rPr>
          <w:rFonts w:hint="eastAsia" w:ascii="仿宋" w:hAnsi="仿宋" w:eastAsia="仿宋" w:cs="仿宋"/>
          <w:b/>
          <w:bCs/>
          <w:sz w:val="24"/>
          <w:szCs w:val="24"/>
        </w:rPr>
        <w:t>★</w:t>
      </w:r>
      <w:r>
        <w:rPr>
          <w:rFonts w:ascii="仿宋" w:hAnsi="仿宋" w:eastAsia="仿宋" w:cs="仿宋"/>
          <w:b/>
          <w:bCs/>
          <w:sz w:val="24"/>
          <w:szCs w:val="24"/>
        </w:rPr>
        <w:t xml:space="preserve">41  </w:t>
      </w:r>
      <w:r>
        <w:rPr>
          <w:rFonts w:hint="eastAsia" w:ascii="仿宋" w:hAnsi="仿宋" w:eastAsia="仿宋" w:cs="仿宋"/>
          <w:b/>
          <w:bCs/>
          <w:sz w:val="24"/>
          <w:szCs w:val="24"/>
        </w:rPr>
        <w:t>质量与安全管理</w:t>
      </w:r>
      <w:bookmarkEnd w:id="223"/>
      <w:bookmarkEnd w:id="224"/>
      <w:bookmarkEnd w:id="225"/>
    </w:p>
    <w:p>
      <w:pPr>
        <w:tabs>
          <w:tab w:val="left" w:pos="78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41.1 </w:t>
      </w:r>
      <w:r>
        <w:rPr>
          <w:rFonts w:ascii="仿宋" w:hAnsi="仿宋" w:eastAsia="仿宋" w:cs="仿宋"/>
          <w:b/>
          <w:bCs/>
          <w:sz w:val="24"/>
          <w:szCs w:val="24"/>
        </w:rPr>
        <w:tab/>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270" name="文本框 159"/>
                <wp:cNvGraphicFramePr/>
                <a:graphic xmlns:a="http://schemas.openxmlformats.org/drawingml/2006/main">
                  <a:graphicData uri="http://schemas.microsoft.com/office/word/2010/wordprocessingShape">
                    <wps:wsp>
                      <wps:cNvSpPr txBox="1">
                        <a:spLocks noChangeArrowheads="1"/>
                      </wps:cNvSpPr>
                      <wps:spPr bwMode="auto">
                        <a:xfrm>
                          <a:off x="0" y="0"/>
                          <a:ext cx="914400" cy="52641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rot="0" vert="horz" wrap="square" lIns="91440" tIns="45720" rIns="91440" bIns="45720" anchor="t" anchorCtr="0" upright="1">
                        <a:noAutofit/>
                      </wps:bodyPr>
                    </wps:wsp>
                  </a:graphicData>
                </a:graphic>
              </wp:anchor>
            </w:drawing>
          </mc:Choice>
          <mc:Fallback>
            <w:pict>
              <v:shape id="文本框 159"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1nzT3VAAAACQEA&#10;AA8AAAAAAAAAAQAgAAAAIgAAAGRycy9kb3ducmV2LnhtbFBLAQIUABQAAAAIAIdO4kAVcpax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仿宋" w:hAnsi="仿宋" w:eastAsia="仿宋" w:cs="仿宋"/>
          <w:sz w:val="24"/>
          <w:szCs w:val="24"/>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pPr>
        <w:pStyle w:val="9"/>
        <w:adjustRightInd w:val="0"/>
        <w:snapToGrid w:val="0"/>
        <w:spacing w:line="480" w:lineRule="auto"/>
        <w:ind w:firstLine="0"/>
        <w:rPr>
          <w:rFonts w:ascii="仿宋" w:hAnsi="仿宋" w:eastAsia="仿宋"/>
          <w:b/>
          <w:bCs/>
          <w:sz w:val="24"/>
          <w:szCs w:val="24"/>
        </w:rPr>
      </w:pPr>
      <w:r>
        <w:rPr>
          <w:rFonts w:ascii="仿宋" w:hAnsi="仿宋" w:eastAsia="仿宋" w:cs="仿宋"/>
          <w:b/>
          <w:bCs/>
          <w:sz w:val="24"/>
          <w:szCs w:val="24"/>
        </w:rPr>
        <w:t xml:space="preserve">41.2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269" name="文本框 160"/>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rot="0" vert="horz" wrap="square" lIns="91440" tIns="45720" rIns="91440" bIns="45720" anchor="t" anchorCtr="0" upright="1">
                        <a:noAutofit/>
                      </wps:bodyPr>
                    </wps:wsp>
                  </a:graphicData>
                </a:graphic>
              </wp:anchor>
            </w:drawing>
          </mc:Choice>
          <mc:Fallback>
            <w:pict>
              <v:shape id="文本框 160"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LuJb1QAAAAgBAAAP&#10;AAAAAAAAAAEAIAAAACIAAABkcnMvZG93bnJldi54bWxQSwECFAAUAAAACACHTuJAGeqaQ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仿宋" w:hAnsi="仿宋" w:eastAsia="仿宋" w:cs="仿宋"/>
          <w:sz w:val="24"/>
          <w:szCs w:val="24"/>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9"/>
        <w:adjustRightInd w:val="0"/>
        <w:snapToGrid w:val="0"/>
        <w:spacing w:line="480" w:lineRule="auto"/>
        <w:ind w:firstLine="0"/>
        <w:rPr>
          <w:rFonts w:ascii="仿宋" w:hAnsi="仿宋" w:eastAsia="仿宋"/>
          <w:b/>
          <w:bCs/>
          <w:sz w:val="24"/>
          <w:szCs w:val="24"/>
        </w:rPr>
      </w:pPr>
      <w:r>
        <w:rPr>
          <w:lang w:val="en-US"/>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268" name="文本框 161"/>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wps:txbx>
                      <wps:bodyPr rot="0" vert="horz" wrap="square" lIns="91440" tIns="45720" rIns="91440" bIns="45720" anchor="t" anchorCtr="0" upright="1">
                        <a:noAutofit/>
                      </wps:bodyPr>
                    </wps:wsp>
                  </a:graphicData>
                </a:graphic>
              </wp:anchor>
            </w:drawing>
          </mc:Choice>
          <mc:Fallback>
            <w:pict>
              <v:shape id="文本框 161"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M7vXAAAACQEA&#10;AA8AAAAAAAAAAQAgAAAAIgAAAGRycy9kb3ducmV2LnhtbFBLAQIUABQAAAAIAIdO4kAVngVt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ascii="仿宋" w:hAnsi="仿宋" w:eastAsia="仿宋" w:cs="仿宋"/>
          <w:b/>
          <w:bCs/>
          <w:sz w:val="24"/>
          <w:szCs w:val="24"/>
        </w:rPr>
        <w:t xml:space="preserve">41.3  </w:t>
      </w:r>
    </w:p>
    <w:p>
      <w:pPr>
        <w:pStyle w:val="9"/>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9"/>
        <w:adjustRightInd w:val="0"/>
        <w:snapToGrid w:val="0"/>
        <w:spacing w:line="360" w:lineRule="auto"/>
        <w:ind w:firstLine="0"/>
        <w:rPr>
          <w:rFonts w:ascii="仿宋" w:hAnsi="仿宋" w:eastAsia="仿宋"/>
          <w:sz w:val="24"/>
          <w:szCs w:val="24"/>
        </w:rPr>
      </w:pPr>
      <w:r>
        <w:rPr>
          <w:lang w:val="en-US"/>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267" name="文本框 162"/>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rot="0" vert="horz" wrap="square" lIns="91440" tIns="45720" rIns="91440" bIns="45720" anchor="t" anchorCtr="0" upright="1">
                        <a:noAutofit/>
                      </wps:bodyPr>
                    </wps:wsp>
                  </a:graphicData>
                </a:graphic>
              </wp:anchor>
            </w:drawing>
          </mc:Choice>
          <mc:Fallback>
            <w:pict>
              <v:shape id="文本框 162"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3dhBL1gAAAAoB&#10;AAAPAAAAAAAAAAEAIAAAACIAAABkcnMvZG93bnJldi54bWxQSwECFAAUAAAACACHTuJAgp2aMh0C&#10;AAAmBAAADgAAAAAAAAABACAAAAAlAQAAZHJzL2Uyb0RvYy54bWxQSwUGAAAAAAYABgBZAQAAtAUA&#10;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ascii="仿宋" w:hAnsi="仿宋" w:eastAsia="仿宋" w:cs="仿宋"/>
          <w:b/>
          <w:bCs/>
          <w:sz w:val="24"/>
          <w:szCs w:val="24"/>
        </w:rPr>
        <w:t xml:space="preserve">41.4  </w:t>
      </w:r>
    </w:p>
    <w:p>
      <w:pPr>
        <w:pStyle w:val="9"/>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9"/>
        <w:adjustRightInd w:val="0"/>
        <w:snapToGrid w:val="0"/>
        <w:spacing w:line="360" w:lineRule="auto"/>
        <w:ind w:left="1619" w:leftChars="771" w:firstLine="0"/>
        <w:rPr>
          <w:rFonts w:ascii="仿宋" w:hAnsi="仿宋" w:eastAsia="仿宋"/>
          <w:kern w:val="0"/>
          <w:sz w:val="24"/>
          <w:szCs w:val="24"/>
        </w:rPr>
      </w:pPr>
      <w:r>
        <w:rPr>
          <w:rFonts w:hint="eastAsia" w:ascii="仿宋" w:hAnsi="仿宋" w:eastAsia="仿宋" w:cs="仿宋"/>
          <w:kern w:val="0"/>
          <w:sz w:val="24"/>
          <w:szCs w:val="24"/>
        </w:rPr>
        <w:t>因承包人原因造成工程质量未达到合同约定标准的，发包人有权要求承包人返工直至工程质量达到合同约定的标准为止，并由承包人承担由此增加的费用和延误工期的责任。</w:t>
      </w:r>
    </w:p>
    <w:p>
      <w:pPr>
        <w:pStyle w:val="9"/>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41.5  </w:t>
      </w:r>
    </w:p>
    <w:p>
      <w:pPr>
        <w:autoSpaceDE w:val="0"/>
        <w:autoSpaceDN w:val="0"/>
        <w:adjustRightInd w:val="0"/>
        <w:spacing w:line="360" w:lineRule="auto"/>
        <w:ind w:left="1495" w:leftChars="712"/>
        <w:jc w:val="left"/>
        <w:rPr>
          <w:rFonts w:ascii="仿宋" w:hAnsi="仿宋" w:eastAsia="仿宋"/>
          <w:kern w:val="0"/>
          <w:sz w:val="24"/>
          <w:szCs w:val="24"/>
        </w:rPr>
      </w:pPr>
      <w: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266" name="文本框 163"/>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jc w:val="left"/>
                              <w:rPr>
                                <w:rFonts w:ascii="楷体_GB2312" w:hAnsi="宋体" w:eastAsia="楷体_GB2312"/>
                                <w:b/>
                                <w:bCs/>
                                <w:sz w:val="18"/>
                                <w:szCs w:val="18"/>
                              </w:rPr>
                            </w:pPr>
                            <w:r>
                              <w:rPr>
                                <w:rFonts w:hint="eastAsia" w:ascii="楷体_GB2312" w:hAnsi="宋体" w:eastAsia="楷体_GB2312" w:cs="楷体_GB2312"/>
                                <w:b/>
                                <w:bCs/>
                                <w:sz w:val="18"/>
                                <w:szCs w:val="18"/>
                              </w:rPr>
                              <w:t>发包人对质量与安全应负的责任</w:t>
                            </w:r>
                          </w:p>
                        </w:txbxContent>
                      </wps:txbx>
                      <wps:bodyPr rot="0" vert="horz" wrap="square" lIns="91440" tIns="45720" rIns="91440" bIns="45720" anchor="t" anchorCtr="0" upright="1">
                        <a:noAutofit/>
                      </wps:bodyPr>
                    </wps:wsp>
                  </a:graphicData>
                </a:graphic>
              </wp:anchor>
            </w:drawing>
          </mc:Choice>
          <mc:Fallback>
            <w:pict>
              <v:shape id="文本框 163"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bY0NLVAAAACAEA&#10;AA8AAAAAAAAAAQAgAAAAIgAAAGRycy9kb3ducmV2LnhtbFBLAQIUABQAAAAIAIdO4kDxsOAuHQIA&#10;ACYEAAAOAAAAAAAAAAEAIAAAACQ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仿宋" w:hAnsi="仿宋" w:eastAsia="仿宋" w:cs="仿宋"/>
          <w:kern w:val="0"/>
          <w:sz w:val="24"/>
          <w:szCs w:val="24"/>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360" w:lineRule="auto"/>
        <w:jc w:val="left"/>
        <w:rPr>
          <w:rFonts w:ascii="仿宋" w:hAnsi="仿宋" w:eastAsia="仿宋" w:cs="仿宋"/>
          <w:sz w:val="24"/>
          <w:szCs w:val="24"/>
          <w:u w:val="dotted"/>
        </w:rPr>
      </w:pPr>
      <w:r>
        <w:rPr>
          <w:rFonts w:ascii="仿宋" w:hAnsi="仿宋" w:eastAsia="仿宋" w:cs="仿宋"/>
          <w:b/>
          <w:bCs/>
          <w:sz w:val="24"/>
          <w:szCs w:val="24"/>
        </w:rPr>
        <w:t xml:space="preserve">41.6 </w:t>
      </w:r>
    </w:p>
    <w:p>
      <w:pPr>
        <w:autoSpaceDE w:val="0"/>
        <w:autoSpaceDN w:val="0"/>
        <w:adjustRightInd w:val="0"/>
        <w:spacing w:line="360" w:lineRule="auto"/>
        <w:ind w:left="1346" w:leftChars="641"/>
        <w:jc w:val="left"/>
        <w:rPr>
          <w:rFonts w:ascii="仿宋" w:hAnsi="仿宋" w:eastAsia="仿宋"/>
          <w:kern w:val="0"/>
          <w:sz w:val="24"/>
          <w:szCs w:val="24"/>
        </w:rPr>
      </w:pPr>
      <w: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265" name="文本框 164"/>
                <wp:cNvGraphicFramePr/>
                <a:graphic xmlns:a="http://schemas.openxmlformats.org/drawingml/2006/main">
                  <a:graphicData uri="http://schemas.microsoft.com/office/word/2010/wordprocessingShape">
                    <wps:wsp>
                      <wps:cNvSpPr txBox="1">
                        <a:spLocks noChangeArrowheads="1"/>
                      </wps:cNvSpPr>
                      <wps:spPr bwMode="auto">
                        <a:xfrm>
                          <a:off x="0" y="0"/>
                          <a:ext cx="800100" cy="495300"/>
                        </a:xfrm>
                        <a:prstGeom prst="rect">
                          <a:avLst/>
                        </a:prstGeom>
                        <a:noFill/>
                        <a:ln>
                          <a:noFill/>
                        </a:ln>
                        <a:effectLst/>
                      </wps:spPr>
                      <wps:txbx>
                        <w:txbxContent>
                          <w:p>
                            <w:pPr>
                              <w:rPr>
                                <w:color w:val="FF0000"/>
                              </w:rPr>
                            </w:pPr>
                            <w:r>
                              <w:rPr>
                                <w:rFonts w:hint="eastAsia" w:ascii="楷体_GB2312" w:hAnsi="宋体" w:eastAsia="楷体_GB2312" w:cs="楷体_GB2312"/>
                                <w:b/>
                                <w:bCs/>
                                <w:sz w:val="18"/>
                                <w:szCs w:val="18"/>
                              </w:rPr>
                              <w:t>监理人的质量检查和检验</w:t>
                            </w:r>
                          </w:p>
                        </w:txbxContent>
                      </wps:txbx>
                      <wps:bodyPr rot="0" vert="horz" wrap="square" lIns="91440" tIns="45720" rIns="91440" bIns="45720" anchor="t" anchorCtr="0" upright="1">
                        <a:noAutofit/>
                      </wps:bodyPr>
                    </wps:wsp>
                  </a:graphicData>
                </a:graphic>
              </wp:anchor>
            </w:drawing>
          </mc:Choice>
          <mc:Fallback>
            <w:pict>
              <v:shape id="文本框 164"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4kbEE1AAAAAgBAAAP&#10;AAAAAAAAAAEAIAAAACIAAABkcnMvZG93bnJldi54bWxQSwECFAAUAAAACACHTuJAopjBvxwCAAAm&#10;BAAADgAAAAAAAAABACAAAAAjAQAAZHJzL2Uyb0RvYy54bWxQSwUGAAAAAAYABgBZAQAAsQUAAAAA&#10;">
                <v:fill on="f" focussize="0,0"/>
                <v:stroke on="f"/>
                <v:imagedata o:title=""/>
                <o:lock v:ext="edit" aspectratio="f"/>
                <v:textbox>
                  <w:txbxContent>
                    <w:p>
                      <w:pPr>
                        <w:rPr>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仿宋" w:hAnsi="仿宋" w:eastAsia="仿宋" w:cs="仿宋"/>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9"/>
        <w:adjustRightInd w:val="0"/>
        <w:snapToGrid w:val="0"/>
        <w:spacing w:line="360" w:lineRule="auto"/>
        <w:ind w:firstLine="0"/>
        <w:rPr>
          <w:rFonts w:ascii="仿宋" w:hAnsi="仿宋" w:eastAsia="仿宋" w:cs="仿宋"/>
          <w:b/>
          <w:bCs/>
          <w:sz w:val="24"/>
          <w:szCs w:val="24"/>
          <w:u w:val="single"/>
        </w:rPr>
      </w:pPr>
    </w:p>
    <w:p>
      <w:pPr>
        <w:pStyle w:val="9"/>
        <w:adjustRightInd w:val="0"/>
        <w:snapToGrid w:val="0"/>
        <w:spacing w:line="360" w:lineRule="auto"/>
        <w:ind w:firstLine="0"/>
        <w:outlineLvl w:val="2"/>
        <w:rPr>
          <w:rFonts w:ascii="仿宋" w:hAnsi="仿宋" w:eastAsia="仿宋"/>
          <w:b/>
          <w:bCs/>
          <w:sz w:val="24"/>
          <w:szCs w:val="24"/>
        </w:rPr>
      </w:pPr>
      <w:bookmarkStart w:id="226" w:name="_Toc14381"/>
      <w:bookmarkStart w:id="227" w:name="_Toc469384025"/>
      <w:bookmarkStart w:id="228" w:name="_Toc25653651"/>
      <w:r>
        <w:rPr>
          <w:rFonts w:hint="eastAsia" w:ascii="仿宋" w:hAnsi="仿宋" w:eastAsia="仿宋" w:cs="仿宋"/>
          <w:b/>
          <w:bCs/>
          <w:sz w:val="24"/>
          <w:szCs w:val="24"/>
        </w:rPr>
        <w:t>★</w:t>
      </w:r>
      <w:r>
        <w:rPr>
          <w:rFonts w:ascii="仿宋" w:hAnsi="仿宋" w:eastAsia="仿宋" w:cs="仿宋"/>
          <w:b/>
          <w:bCs/>
          <w:sz w:val="24"/>
          <w:szCs w:val="24"/>
        </w:rPr>
        <w:t xml:space="preserve">42  </w:t>
      </w:r>
      <w:r>
        <w:rPr>
          <w:rFonts w:hint="eastAsia" w:ascii="仿宋" w:hAnsi="仿宋" w:eastAsia="仿宋" w:cs="仿宋"/>
          <w:b/>
          <w:bCs/>
          <w:sz w:val="24"/>
          <w:szCs w:val="24"/>
        </w:rPr>
        <w:t>质量标准</w:t>
      </w:r>
      <w:bookmarkEnd w:id="226"/>
      <w:bookmarkEnd w:id="227"/>
      <w:bookmarkEnd w:id="228"/>
    </w:p>
    <w:p>
      <w:pPr>
        <w:adjustRightInd w:val="0"/>
        <w:snapToGrid w:val="0"/>
        <w:spacing w:line="360" w:lineRule="auto"/>
        <w:jc w:val="left"/>
        <w:rPr>
          <w:rFonts w:ascii="仿宋" w:hAnsi="仿宋" w:eastAsia="仿宋"/>
          <w:b/>
          <w:bCs/>
          <w:sz w:val="24"/>
          <w:szCs w:val="24"/>
        </w:rPr>
      </w:pPr>
      <w:r>
        <w:rPr>
          <w:rFonts w:ascii="仿宋" w:hAnsi="仿宋" w:eastAsia="仿宋" w:cs="仿宋"/>
          <w:b/>
          <w:bCs/>
          <w:sz w:val="24"/>
          <w:szCs w:val="24"/>
        </w:rPr>
        <w:t xml:space="preserve">42.1 </w:t>
      </w:r>
    </w:p>
    <w:p>
      <w:pPr>
        <w:adjustRightInd w:val="0"/>
        <w:snapToGrid w:val="0"/>
        <w:spacing w:line="360" w:lineRule="auto"/>
        <w:ind w:left="1619" w:leftChars="771"/>
        <w:jc w:val="left"/>
        <w:rPr>
          <w:rFonts w:ascii="仿宋" w:hAnsi="仿宋" w:eastAsia="仿宋"/>
          <w:sz w:val="24"/>
          <w:szCs w:val="24"/>
        </w:rPr>
      </w:pPr>
      <w: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264" name="文本框 165"/>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rot="0" vert="horz" wrap="square" lIns="91440" tIns="45720" rIns="91440" bIns="45720" anchor="t" anchorCtr="0" upright="1">
                        <a:noAutofit/>
                      </wps:bodyPr>
                    </wps:wsp>
                  </a:graphicData>
                </a:graphic>
              </wp:anchor>
            </w:drawing>
          </mc:Choice>
          <mc:Fallback>
            <w:pict>
              <v:shape id="文本框 165"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MD/PVAAAACAEA&#10;AA8AAAAAAAAAAQAgAAAAIgAAAGRycy9kb3ducmV2LnhtbFBLAQIUABQAAAAIAIdO4kBOgp7IHQIA&#10;ACYEAAAOAAAAAAAAAAEAIAAAACQ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仿宋" w:hAnsi="仿宋" w:eastAsia="仿宋" w:cs="仿宋"/>
          <w:sz w:val="24"/>
          <w:szCs w:val="24"/>
        </w:rPr>
        <w:t>合同双方当事人应在专用条款中约定工程质量标准，但不得低于国家或行业的强制性标准。工程质量应当达到专用条款约定的质量标准。</w:t>
      </w:r>
    </w:p>
    <w:p>
      <w:pPr>
        <w:adjustRightInd w:val="0"/>
        <w:snapToGrid w:val="0"/>
        <w:spacing w:line="360" w:lineRule="auto"/>
        <w:ind w:left="1619" w:leftChars="771"/>
        <w:jc w:val="left"/>
        <w:rPr>
          <w:rFonts w:ascii="仿宋" w:hAnsi="仿宋" w:eastAsia="仿宋"/>
          <w:sz w:val="24"/>
          <w:szCs w:val="24"/>
        </w:rPr>
      </w:pPr>
      <w:r>
        <w:rPr>
          <w:rFonts w:hint="eastAsia" w:ascii="仿宋" w:hAnsi="仿宋" w:eastAsia="仿宋" w:cs="仿宋"/>
          <w:sz w:val="24"/>
          <w:szCs w:val="24"/>
        </w:rPr>
        <w:t>工程质量验收，按照合同约定的标准执行；合同没有约定的，按照国家或行业的质量验收标准执行。</w:t>
      </w:r>
    </w:p>
    <w:p>
      <w:pPr>
        <w:adjustRightInd w:val="0"/>
        <w:snapToGrid w:val="0"/>
        <w:spacing w:line="360" w:lineRule="auto"/>
        <w:jc w:val="left"/>
        <w:rPr>
          <w:rFonts w:ascii="仿宋" w:hAnsi="仿宋" w:eastAsia="仿宋"/>
          <w:sz w:val="24"/>
          <w:szCs w:val="24"/>
        </w:rPr>
      </w:pPr>
      <w: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263" name="文本框 166"/>
                <wp:cNvGraphicFramePr/>
                <a:graphic xmlns:a="http://schemas.openxmlformats.org/drawingml/2006/main">
                  <a:graphicData uri="http://schemas.microsoft.com/office/word/2010/wordprocessingShape">
                    <wps:wsp>
                      <wps:cNvSpPr txBox="1">
                        <a:spLocks noChangeArrowheads="1"/>
                      </wps:cNvSpPr>
                      <wps:spPr bwMode="auto">
                        <a:xfrm>
                          <a:off x="0" y="0"/>
                          <a:ext cx="977900" cy="471805"/>
                        </a:xfrm>
                        <a:prstGeom prst="rect">
                          <a:avLst/>
                        </a:prstGeom>
                        <a:noFill/>
                        <a:ln>
                          <a:noFill/>
                        </a:ln>
                        <a:effectLst/>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rot="0" vert="horz" wrap="square" lIns="91440" tIns="45720" rIns="91440" bIns="45720" anchor="t" anchorCtr="0" upright="1">
                        <a:noAutofit/>
                      </wps:bodyPr>
                    </wps:wsp>
                  </a:graphicData>
                </a:graphic>
              </wp:anchor>
            </w:drawing>
          </mc:Choice>
          <mc:Fallback>
            <w:pict>
              <v:shape id="文本框 16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n1YIv1wAA&#10;AAoBAAAPAAAAAAAAAAEAIAAAACIAAABkcnMvZG93bnJldi54bWxQSwECFAAUAAAACACHTuJAhY/P&#10;SB8CAAAmBAAADgAAAAAAAAABACAAAAAmAQAAZHJzL2Uyb0RvYy54bWxQSwUGAAAAAAYABgBZAQAA&#10;tw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ascii="仿宋" w:hAnsi="仿宋" w:eastAsia="仿宋" w:cs="仿宋"/>
          <w:b/>
          <w:bCs/>
          <w:sz w:val="24"/>
          <w:szCs w:val="24"/>
        </w:rPr>
        <w:t>42.2</w:t>
      </w:r>
    </w:p>
    <w:p>
      <w:pPr>
        <w:adjustRightInd w:val="0"/>
        <w:snapToGrid w:val="0"/>
        <w:spacing w:line="360" w:lineRule="auto"/>
        <w:ind w:left="1620"/>
        <w:jc w:val="left"/>
        <w:rPr>
          <w:rFonts w:ascii="仿宋" w:hAnsi="仿宋" w:eastAsia="仿宋"/>
          <w:sz w:val="24"/>
          <w:szCs w:val="24"/>
        </w:rPr>
      </w:pPr>
      <w:r>
        <w:rPr>
          <w:rFonts w:hint="eastAsia" w:ascii="仿宋" w:hAnsi="仿宋" w:eastAsia="仿宋" w:cs="仿宋"/>
          <w:sz w:val="24"/>
          <w:szCs w:val="24"/>
        </w:rPr>
        <w:t>承包人对合同工程的质量向发包人负责，其职责包括但不限于下列内容：</w:t>
      </w:r>
    </w:p>
    <w:p>
      <w:pPr>
        <w:adjustRightInd w:val="0"/>
        <w:snapToGrid w:val="0"/>
        <w:spacing w:line="360" w:lineRule="auto"/>
        <w:ind w:left="1620"/>
        <w:jc w:val="left"/>
        <w:rPr>
          <w:rFonts w:ascii="仿宋" w:hAnsi="仿宋" w:eastAsia="仿宋"/>
          <w:sz w:val="24"/>
          <w:szCs w:val="24"/>
        </w:rPr>
      </w:pPr>
      <w:r>
        <w:rPr>
          <w:rFonts w:ascii="仿宋" w:hAnsi="仿宋" w:eastAsia="仿宋" w:cs="仿宋"/>
          <w:sz w:val="24"/>
          <w:szCs w:val="24"/>
        </w:rPr>
        <w:t xml:space="preserve">(1) </w:t>
      </w:r>
      <w:r>
        <w:rPr>
          <w:rFonts w:hint="eastAsia" w:ascii="仿宋" w:hAnsi="仿宋" w:eastAsia="仿宋" w:cs="仿宋"/>
          <w:sz w:val="24"/>
          <w:szCs w:val="24"/>
        </w:rPr>
        <w:t>编制施工技术方案，确定施工技术措施；</w:t>
      </w:r>
    </w:p>
    <w:p>
      <w:pPr>
        <w:adjustRightInd w:val="0"/>
        <w:snapToGrid w:val="0"/>
        <w:spacing w:line="360" w:lineRule="auto"/>
        <w:ind w:left="1620"/>
        <w:jc w:val="left"/>
        <w:rPr>
          <w:rFonts w:ascii="仿宋" w:hAnsi="仿宋" w:eastAsia="仿宋"/>
          <w:sz w:val="24"/>
          <w:szCs w:val="24"/>
        </w:rPr>
      </w:pPr>
      <w:r>
        <w:rPr>
          <w:rFonts w:ascii="仿宋" w:hAnsi="仿宋" w:eastAsia="仿宋" w:cs="仿宋"/>
          <w:sz w:val="24"/>
          <w:szCs w:val="24"/>
        </w:rPr>
        <w:t xml:space="preserve">(2) </w:t>
      </w:r>
      <w:r>
        <w:rPr>
          <w:rFonts w:hint="eastAsia" w:ascii="仿宋" w:hAnsi="仿宋" w:eastAsia="仿宋" w:cs="仿宋"/>
          <w:sz w:val="24"/>
          <w:szCs w:val="24"/>
        </w:rPr>
        <w:t>提供和组织足够的工程技术人员，检查和控制工程施工质量；</w:t>
      </w:r>
    </w:p>
    <w:p>
      <w:pPr>
        <w:adjustRightInd w:val="0"/>
        <w:snapToGrid w:val="0"/>
        <w:spacing w:line="360" w:lineRule="auto"/>
        <w:ind w:left="1621"/>
        <w:jc w:val="left"/>
        <w:rPr>
          <w:rFonts w:ascii="仿宋" w:hAnsi="仿宋" w:eastAsia="仿宋"/>
          <w:sz w:val="24"/>
          <w:szCs w:val="24"/>
        </w:rPr>
      </w:pPr>
      <w:r>
        <w:rPr>
          <w:rFonts w:ascii="仿宋" w:hAnsi="仿宋" w:eastAsia="仿宋" w:cs="仿宋"/>
          <w:sz w:val="24"/>
          <w:szCs w:val="24"/>
        </w:rPr>
        <w:t xml:space="preserve">(3) </w:t>
      </w:r>
      <w:r>
        <w:rPr>
          <w:rFonts w:hint="eastAsia" w:ascii="仿宋" w:hAnsi="仿宋" w:eastAsia="仿宋" w:cs="仿宋"/>
          <w:sz w:val="24"/>
          <w:szCs w:val="24"/>
        </w:rPr>
        <w:t>控制施工所用的材料和工程设备，使其符合标准与规范、设计要求及合同约定的标准；</w:t>
      </w:r>
    </w:p>
    <w:p>
      <w:pPr>
        <w:tabs>
          <w:tab w:val="right" w:pos="9864"/>
        </w:tabs>
        <w:adjustRightInd w:val="0"/>
        <w:snapToGrid w:val="0"/>
        <w:spacing w:line="360" w:lineRule="auto"/>
        <w:ind w:left="1736" w:leftChars="798" w:hanging="60" w:hangingChars="25"/>
        <w:jc w:val="left"/>
        <w:rPr>
          <w:rFonts w:ascii="仿宋" w:hAnsi="仿宋" w:eastAsia="仿宋"/>
          <w:sz w:val="24"/>
          <w:szCs w:val="24"/>
        </w:rPr>
      </w:pPr>
      <w:r>
        <w:rPr>
          <w:rFonts w:ascii="仿宋" w:hAnsi="仿宋" w:eastAsia="仿宋" w:cs="仿宋"/>
          <w:sz w:val="24"/>
          <w:szCs w:val="24"/>
        </w:rPr>
        <w:t xml:space="preserve">(4) </w:t>
      </w:r>
      <w:r>
        <w:rPr>
          <w:rFonts w:hint="eastAsia" w:ascii="仿宋" w:hAnsi="仿宋" w:eastAsia="仿宋" w:cs="仿宋"/>
          <w:sz w:val="24"/>
          <w:szCs w:val="24"/>
        </w:rPr>
        <w:t>负责合同工程施工中出现质量问题或竣工验收不合格的返修工作；</w:t>
      </w:r>
    </w:p>
    <w:p>
      <w:pPr>
        <w:adjustRightInd w:val="0"/>
        <w:snapToGrid w:val="0"/>
        <w:spacing w:line="360" w:lineRule="auto"/>
        <w:ind w:left="1617"/>
        <w:jc w:val="left"/>
        <w:rPr>
          <w:rFonts w:ascii="仿宋" w:hAnsi="仿宋" w:eastAsia="仿宋"/>
          <w:sz w:val="24"/>
          <w:szCs w:val="24"/>
        </w:rPr>
      </w:pPr>
      <w:r>
        <w:rPr>
          <w:rFonts w:ascii="仿宋" w:hAnsi="仿宋" w:eastAsia="仿宋" w:cs="仿宋"/>
          <w:sz w:val="24"/>
          <w:szCs w:val="24"/>
        </w:rPr>
        <w:t xml:space="preserve">(5) </w:t>
      </w:r>
      <w:r>
        <w:rPr>
          <w:rFonts w:hint="eastAsia" w:ascii="仿宋" w:hAnsi="仿宋" w:eastAsia="仿宋" w:cs="仿宋"/>
          <w:sz w:val="24"/>
          <w:szCs w:val="24"/>
        </w:rPr>
        <w:t>参加合同工程的所有验收工作，包括隐蔽验收、中间验收；参加竣工验收，组织分包人参加工程验收工作；</w:t>
      </w:r>
    </w:p>
    <w:p>
      <w:pPr>
        <w:adjustRightInd w:val="0"/>
        <w:snapToGrid w:val="0"/>
        <w:spacing w:line="360" w:lineRule="auto"/>
        <w:ind w:left="1620"/>
        <w:jc w:val="left"/>
        <w:rPr>
          <w:rFonts w:ascii="仿宋" w:hAnsi="仿宋" w:eastAsia="仿宋"/>
          <w:sz w:val="24"/>
          <w:szCs w:val="24"/>
        </w:rPr>
      </w:pPr>
      <w:r>
        <w:rPr>
          <w:rFonts w:ascii="仿宋" w:hAnsi="仿宋" w:eastAsia="仿宋" w:cs="仿宋"/>
          <w:sz w:val="24"/>
          <w:szCs w:val="24"/>
        </w:rPr>
        <w:t xml:space="preserve">(6) </w:t>
      </w:r>
      <w:r>
        <w:rPr>
          <w:rFonts w:hint="eastAsia" w:ascii="仿宋" w:hAnsi="仿宋" w:eastAsia="仿宋" w:cs="仿宋"/>
          <w:sz w:val="24"/>
          <w:szCs w:val="24"/>
        </w:rPr>
        <w:t>承担质量保修期的工程保修责任；</w:t>
      </w:r>
    </w:p>
    <w:p>
      <w:pPr>
        <w:adjustRightInd w:val="0"/>
        <w:snapToGrid w:val="0"/>
        <w:spacing w:line="360" w:lineRule="auto"/>
        <w:ind w:left="1620"/>
        <w:jc w:val="left"/>
        <w:rPr>
          <w:rFonts w:ascii="仿宋" w:hAnsi="仿宋" w:eastAsia="仿宋"/>
          <w:sz w:val="24"/>
          <w:szCs w:val="24"/>
        </w:rPr>
      </w:pPr>
      <w:r>
        <w:rPr>
          <w:rFonts w:ascii="仿宋" w:hAnsi="仿宋" w:eastAsia="仿宋" w:cs="仿宋"/>
          <w:sz w:val="24"/>
          <w:szCs w:val="24"/>
        </w:rPr>
        <w:t xml:space="preserve">(7) </w:t>
      </w:r>
      <w:r>
        <w:rPr>
          <w:rFonts w:hint="eastAsia" w:ascii="仿宋" w:hAnsi="仿宋" w:eastAsia="仿宋" w:cs="仿宋"/>
          <w:sz w:val="24"/>
          <w:szCs w:val="24"/>
        </w:rPr>
        <w:t>承担其他工程质量责任。</w:t>
      </w:r>
    </w:p>
    <w:p>
      <w:pPr>
        <w:adjustRightInd w:val="0"/>
        <w:snapToGrid w:val="0"/>
        <w:spacing w:line="360" w:lineRule="auto"/>
        <w:jc w:val="left"/>
        <w:rPr>
          <w:rFonts w:ascii="仿宋" w:hAnsi="仿宋" w:eastAsia="仿宋"/>
          <w:b/>
          <w:bCs/>
          <w:sz w:val="24"/>
          <w:szCs w:val="24"/>
        </w:rPr>
      </w:pPr>
      <w: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262" name="文本框 167"/>
                <wp:cNvGraphicFramePr/>
                <a:graphic xmlns:a="http://schemas.openxmlformats.org/drawingml/2006/main">
                  <a:graphicData uri="http://schemas.microsoft.com/office/word/2010/wordprocessingShape">
                    <wps:wsp>
                      <wps:cNvSpPr txBox="1">
                        <a:spLocks noChangeArrowheads="1"/>
                      </wps:cNvSpPr>
                      <wps:spPr bwMode="auto">
                        <a:xfrm>
                          <a:off x="0" y="0"/>
                          <a:ext cx="1028700" cy="245745"/>
                        </a:xfrm>
                        <a:prstGeom prst="rect">
                          <a:avLst/>
                        </a:prstGeom>
                        <a:noFill/>
                        <a:ln>
                          <a:noFill/>
                        </a:ln>
                        <a:effectLst/>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wps:txbx>
                      <wps:bodyPr rot="0" vert="horz" wrap="square" lIns="91440" tIns="45720" rIns="91440" bIns="45720" anchor="t" anchorCtr="0" upright="1">
                        <a:noAutofit/>
                      </wps:bodyPr>
                    </wps:wsp>
                  </a:graphicData>
                </a:graphic>
              </wp:anchor>
            </w:drawing>
          </mc:Choice>
          <mc:Fallback>
            <w:pict>
              <v:shape id="文本框 167"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swKw9YAAAAJ&#10;AQAADwAAAAAAAAABACAAAAAiAAAAZHJzL2Rvd25yZXYueG1sUEsBAhQAFAAAAAgAh07iQKnd6E8e&#10;AgAAJwQAAA4AAAAAAAAAAQAgAAAAJQ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ascii="仿宋" w:hAnsi="仿宋" w:eastAsia="仿宋" w:cs="仿宋"/>
          <w:b/>
          <w:bCs/>
          <w:sz w:val="24"/>
          <w:szCs w:val="24"/>
        </w:rPr>
        <w:t xml:space="preserve">42.3 </w:t>
      </w:r>
    </w:p>
    <w:p>
      <w:pPr>
        <w:pStyle w:val="31"/>
        <w:adjustRightInd w:val="0"/>
        <w:snapToGrid w:val="0"/>
        <w:ind w:left="1703" w:leftChars="771"/>
        <w:rPr>
          <w:rFonts w:ascii="仿宋" w:hAnsi="仿宋" w:eastAsia="仿宋"/>
          <w:color w:val="auto"/>
        </w:rPr>
      </w:pPr>
      <w:r>
        <w:rPr>
          <w:rFonts w:hint="eastAsia" w:ascii="仿宋" w:hAnsi="仿宋" w:eastAsia="仿宋" w:cs="仿宋"/>
          <w:color w:val="auto"/>
        </w:rPr>
        <w:t>承包人应建立健全完善的质量保证体系。</w:t>
      </w:r>
    </w:p>
    <w:p>
      <w:pPr>
        <w:autoSpaceDE w:val="0"/>
        <w:autoSpaceDN w:val="0"/>
        <w:adjustRightInd w:val="0"/>
        <w:spacing w:line="360" w:lineRule="auto"/>
        <w:ind w:left="1556" w:leftChars="741"/>
        <w:jc w:val="left"/>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1"/>
        <w:adjustRightInd w:val="0"/>
        <w:snapToGrid w:val="0"/>
        <w:ind w:left="1502" w:leftChars="675"/>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2</w:t>
      </w:r>
      <w:r>
        <w:rPr>
          <w:rFonts w:hint="eastAsia" w:ascii="仿宋" w:hAnsi="仿宋" w:eastAsia="仿宋" w:cs="仿宋"/>
          <w:color w:val="auto"/>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360" w:lineRule="auto"/>
        <w:jc w:val="left"/>
        <w:rPr>
          <w:rFonts w:ascii="仿宋" w:hAnsi="仿宋" w:eastAsia="仿宋"/>
          <w:b/>
          <w:bCs/>
          <w:sz w:val="24"/>
          <w:szCs w:val="24"/>
        </w:rPr>
      </w:pPr>
      <w: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261" name="文本框 168"/>
                <wp:cNvGraphicFramePr/>
                <a:graphic xmlns:a="http://schemas.openxmlformats.org/drawingml/2006/main">
                  <a:graphicData uri="http://schemas.microsoft.com/office/word/2010/wordprocessingShape">
                    <wps:wsp>
                      <wps:cNvSpPr txBox="1">
                        <a:spLocks noChangeArrowheads="1"/>
                      </wps:cNvSpPr>
                      <wps:spPr bwMode="auto">
                        <a:xfrm>
                          <a:off x="0" y="0"/>
                          <a:ext cx="967740" cy="449580"/>
                        </a:xfrm>
                        <a:prstGeom prst="rect">
                          <a:avLst/>
                        </a:prstGeom>
                        <a:noFill/>
                        <a:ln>
                          <a:noFill/>
                        </a:ln>
                        <a:effectLst/>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rot="0" vert="horz" wrap="square" lIns="91440" tIns="45720" rIns="91440" bIns="45720" anchor="t" anchorCtr="0" upright="1">
                        <a:noAutofit/>
                      </wps:bodyPr>
                    </wps:wsp>
                  </a:graphicData>
                </a:graphic>
              </wp:anchor>
            </w:drawing>
          </mc:Choice>
          <mc:Fallback>
            <w:pict>
              <v:shape id="文本框 168"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Ykqy9gA&#10;AAAKAQAADwAAAAAAAAABACAAAAAiAAAAZHJzL2Rvd25yZXYueG1sUEsBAhQAFAAAAAgAh07iQNbF&#10;9BcfAgAAJgQAAA4AAAAAAAAAAQAgAAAAJwEAAGRycy9lMm9Eb2MueG1sUEsFBgAAAAAGAAYAWQEA&#10;ALgFA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ascii="仿宋" w:hAnsi="仿宋" w:eastAsia="仿宋" w:cs="仿宋"/>
          <w:b/>
          <w:bCs/>
          <w:sz w:val="24"/>
          <w:szCs w:val="24"/>
        </w:rPr>
        <w:t xml:space="preserve">42.4 </w:t>
      </w:r>
    </w:p>
    <w:p>
      <w:pPr>
        <w:adjustRightInd w:val="0"/>
        <w:snapToGrid w:val="0"/>
        <w:spacing w:line="360" w:lineRule="auto"/>
        <w:ind w:left="1619" w:leftChars="771"/>
        <w:jc w:val="left"/>
        <w:rPr>
          <w:rFonts w:ascii="仿宋" w:hAnsi="仿宋" w:eastAsia="仿宋"/>
          <w:sz w:val="24"/>
          <w:szCs w:val="24"/>
        </w:rPr>
      </w:pPr>
      <w:r>
        <w:rPr>
          <w:rFonts w:hint="eastAsia" w:ascii="仿宋" w:hAnsi="仿宋" w:eastAsia="仿宋" w:cs="仿宋"/>
          <w:sz w:val="24"/>
          <w:szCs w:val="24"/>
        </w:rPr>
        <w:t>合同双方当事人对工程质量有争议的，按照第</w:t>
      </w:r>
      <w:r>
        <w:rPr>
          <w:rFonts w:ascii="仿宋" w:hAnsi="仿宋" w:eastAsia="仿宋" w:cs="仿宋"/>
          <w:sz w:val="24"/>
          <w:szCs w:val="24"/>
        </w:rPr>
        <w:t>86.4</w:t>
      </w:r>
      <w:r>
        <w:rPr>
          <w:rFonts w:hint="eastAsia" w:ascii="仿宋" w:hAnsi="仿宋" w:eastAsia="仿宋" w:cs="仿宋"/>
          <w:sz w:val="24"/>
          <w:szCs w:val="24"/>
        </w:rPr>
        <w:t>款规定调解或认定，所需的费用及由此造成的损失，由责任方承担。双方均有责任的，由双方根据其责任划分分别承担。</w:t>
      </w:r>
    </w:p>
    <w:p>
      <w:pPr>
        <w:adjustRightInd w:val="0"/>
        <w:snapToGrid w:val="0"/>
        <w:spacing w:line="360" w:lineRule="auto"/>
        <w:ind w:left="1619" w:leftChars="771"/>
        <w:jc w:val="left"/>
        <w:rPr>
          <w:rFonts w:ascii="仿宋" w:hAnsi="仿宋" w:eastAsia="仿宋"/>
          <w:sz w:val="24"/>
          <w:szCs w:val="24"/>
        </w:rPr>
      </w:pPr>
    </w:p>
    <w:p>
      <w:pPr>
        <w:tabs>
          <w:tab w:val="left" w:pos="1620"/>
        </w:tabs>
        <w:adjustRightInd w:val="0"/>
        <w:snapToGrid w:val="0"/>
        <w:spacing w:line="360" w:lineRule="auto"/>
        <w:rPr>
          <w:rFonts w:ascii="仿宋" w:hAnsi="仿宋" w:eastAsia="仿宋" w:cs="仿宋"/>
          <w:b/>
          <w:bCs/>
          <w:sz w:val="24"/>
          <w:szCs w:val="24"/>
          <w:u w:val="single"/>
        </w:rPr>
      </w:pPr>
    </w:p>
    <w:p>
      <w:pPr>
        <w:pStyle w:val="7"/>
        <w:tabs>
          <w:tab w:val="left" w:pos="420"/>
        </w:tabs>
        <w:rPr>
          <w:rFonts w:ascii="仿宋" w:hAnsi="仿宋" w:eastAsia="仿宋"/>
        </w:rPr>
      </w:pPr>
      <w:bookmarkStart w:id="229" w:name="_Toc25653652"/>
      <w:bookmarkStart w:id="230" w:name="_Toc11258"/>
      <w:bookmarkStart w:id="231" w:name="_Toc469384026"/>
      <w:r>
        <w:rPr>
          <w:rFonts w:hint="eastAsia" w:ascii="仿宋" w:hAnsi="仿宋" w:eastAsia="仿宋" w:cs="仿宋"/>
        </w:rPr>
        <w:t>★</w:t>
      </w:r>
      <w:r>
        <w:rPr>
          <w:rFonts w:ascii="仿宋" w:hAnsi="仿宋" w:eastAsia="仿宋" w:cs="仿宋"/>
        </w:rPr>
        <w:t xml:space="preserve">43  </w:t>
      </w:r>
      <w:r>
        <w:rPr>
          <w:rFonts w:hint="eastAsia" w:ascii="仿宋" w:hAnsi="仿宋" w:eastAsia="仿宋" w:cs="仿宋"/>
        </w:rPr>
        <w:t>工程质量创优</w:t>
      </w:r>
      <w:bookmarkEnd w:id="229"/>
      <w:bookmarkEnd w:id="230"/>
      <w:bookmarkEnd w:id="231"/>
    </w:p>
    <w:p>
      <w:pPr>
        <w:spacing w:line="360" w:lineRule="auto"/>
        <w:rPr>
          <w:rFonts w:ascii="仿宋" w:hAnsi="仿宋" w:eastAsia="仿宋"/>
          <w:b/>
          <w:bCs/>
          <w:caps/>
          <w:sz w:val="24"/>
          <w:szCs w:val="24"/>
        </w:rPr>
      </w:pPr>
      <w:r>
        <w:rPr>
          <w:rFonts w:ascii="仿宋" w:hAnsi="仿宋" w:eastAsia="仿宋" w:cs="仿宋"/>
          <w:b/>
          <w:bCs/>
          <w:caps/>
          <w:sz w:val="24"/>
          <w:szCs w:val="24"/>
        </w:rPr>
        <w:t>43.1</w:t>
      </w:r>
    </w:p>
    <w:p>
      <w:pPr>
        <w:spacing w:line="360" w:lineRule="auto"/>
        <w:ind w:left="1619" w:leftChars="771"/>
        <w:rPr>
          <w:rFonts w:ascii="仿宋" w:hAnsi="仿宋" w:eastAsia="仿宋"/>
          <w:caps/>
          <w:sz w:val="24"/>
          <w:szCs w:val="24"/>
        </w:rPr>
      </w:pPr>
      <w: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260" name="文本框 169"/>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rot="0" vert="horz" wrap="square" lIns="91440" tIns="45720" rIns="91440" bIns="45720" anchor="t" anchorCtr="0" upright="1">
                        <a:noAutofit/>
                      </wps:bodyPr>
                    </wps:wsp>
                  </a:graphicData>
                </a:graphic>
              </wp:anchor>
            </w:drawing>
          </mc:Choice>
          <mc:Fallback>
            <w:pict>
              <v:shape id="文本框 169"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hA++1QAAAAgBAAAP&#10;AAAAAAAAAAEAIAAAACIAAABkcnMvZG93bnJldi54bWxQSwECFAAUAAAACACHTuJAMGcUaRsCAAAm&#10;BAAADgAAAAAAAAABACAAAAAkAQAAZHJzL2Uyb0RvYy54bWxQSwUGAAAAAAYABgBZAQAAsQU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仿宋" w:hAnsi="仿宋" w:eastAsia="仿宋" w:cs="仿宋"/>
          <w:caps/>
          <w:sz w:val="24"/>
          <w:szCs w:val="24"/>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sz w:val="24"/>
          <w:szCs w:val="24"/>
        </w:rPr>
        <w:t>67</w:t>
      </w:r>
      <w:r>
        <w:rPr>
          <w:rFonts w:hint="eastAsia" w:ascii="仿宋" w:hAnsi="仿宋" w:eastAsia="仿宋" w:cs="仿宋"/>
          <w:caps/>
          <w:sz w:val="24"/>
          <w:szCs w:val="24"/>
        </w:rPr>
        <w:t>条规定向承包人支付工程优质费。</w:t>
      </w:r>
    </w:p>
    <w:p>
      <w:pPr>
        <w:spacing w:line="360" w:lineRule="auto"/>
        <w:rPr>
          <w:rFonts w:ascii="仿宋" w:hAnsi="仿宋" w:eastAsia="仿宋"/>
          <w:b/>
          <w:bCs/>
          <w:caps/>
          <w:sz w:val="24"/>
          <w:szCs w:val="24"/>
        </w:rPr>
      </w:pPr>
      <w:r>
        <w:rPr>
          <w:rFonts w:ascii="仿宋" w:hAnsi="仿宋" w:eastAsia="仿宋" w:cs="仿宋"/>
          <w:b/>
          <w:bCs/>
          <w:sz w:val="24"/>
          <w:szCs w:val="24"/>
        </w:rPr>
        <w:t xml:space="preserve">43.2 </w:t>
      </w:r>
    </w:p>
    <w:p>
      <w:pPr>
        <w:spacing w:line="360" w:lineRule="auto"/>
        <w:ind w:left="1619" w:leftChars="771"/>
        <w:rPr>
          <w:rFonts w:ascii="仿宋" w:hAnsi="仿宋" w:eastAsia="仿宋"/>
          <w:caps/>
          <w:sz w:val="24"/>
          <w:szCs w:val="24"/>
        </w:rPr>
      </w:pPr>
      <w: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259" name="文本框 17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rot="0" vert="horz" wrap="square" lIns="91440" tIns="45720" rIns="91440" bIns="45720" anchor="t" anchorCtr="0" upright="1">
                        <a:noAutofit/>
                      </wps:bodyPr>
                    </wps:wsp>
                  </a:graphicData>
                </a:graphic>
              </wp:anchor>
            </w:drawing>
          </mc:Choice>
          <mc:Fallback>
            <w:pict>
              <v:shape id="文本框 170"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HDXzdcAAAAKAQAA&#10;DwAAAAAAAAABACAAAAAiAAAAZHJzL2Rvd25yZXYueG1sUEsBAhQAFAAAAAgAh07iQCges3oaAgAA&#10;JgQAAA4AAAAAAAAAAQAgAAAAJgEAAGRycy9lMm9Eb2MueG1sUEsFBgAAAAAGAAYAWQEAALIFAAAA&#10;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仿宋" w:hAnsi="仿宋" w:eastAsia="仿宋" w:cs="仿宋"/>
          <w:caps/>
          <w:sz w:val="24"/>
          <w:szCs w:val="24"/>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60" w:lineRule="auto"/>
        <w:rPr>
          <w:rFonts w:ascii="仿宋" w:hAnsi="仿宋" w:eastAsia="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232" w:name="_Toc469384027"/>
      <w:bookmarkStart w:id="233" w:name="_Toc25653653"/>
      <w:bookmarkStart w:id="234" w:name="_Toc28888"/>
      <w:r>
        <w:rPr>
          <w:rFonts w:ascii="仿宋" w:hAnsi="仿宋" w:eastAsia="仿宋" w:cs="仿宋"/>
          <w:b/>
          <w:bCs/>
          <w:sz w:val="24"/>
          <w:szCs w:val="24"/>
        </w:rPr>
        <w:t xml:space="preserve">44  </w:t>
      </w:r>
      <w:r>
        <w:rPr>
          <w:rFonts w:hint="eastAsia" w:ascii="仿宋" w:hAnsi="仿宋" w:eastAsia="仿宋" w:cs="仿宋"/>
          <w:b/>
          <w:bCs/>
          <w:sz w:val="24"/>
          <w:szCs w:val="24"/>
        </w:rPr>
        <w:t>工程的照管</w:t>
      </w:r>
      <w:bookmarkEnd w:id="232"/>
      <w:bookmarkEnd w:id="233"/>
      <w:bookmarkEnd w:id="234"/>
    </w:p>
    <w:p>
      <w:pPr>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258" name="文本框 171"/>
                <wp:cNvGraphicFramePr/>
                <a:graphic xmlns:a="http://schemas.openxmlformats.org/drawingml/2006/main">
                  <a:graphicData uri="http://schemas.microsoft.com/office/word/2010/wordprocessingShape">
                    <wps:wsp>
                      <wps:cNvSpPr txBox="1">
                        <a:spLocks noChangeArrowheads="1"/>
                      </wps:cNvSpPr>
                      <wps:spPr bwMode="auto">
                        <a:xfrm>
                          <a:off x="0" y="0"/>
                          <a:ext cx="800100" cy="256540"/>
                        </a:xfrm>
                        <a:prstGeom prst="rect">
                          <a:avLst/>
                        </a:prstGeom>
                        <a:noFill/>
                        <a:ln>
                          <a:noFill/>
                        </a:ln>
                        <a:effectLst/>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wps:txbx>
                      <wps:bodyPr rot="0" vert="horz" wrap="square" lIns="91440" tIns="45720" rIns="91440" bIns="45720" anchor="t" anchorCtr="0" upright="1">
                        <a:noAutofit/>
                      </wps:bodyPr>
                    </wps:wsp>
                  </a:graphicData>
                </a:graphic>
              </wp:anchor>
            </w:drawing>
          </mc:Choice>
          <mc:Fallback>
            <w:pict>
              <v:shape id="文本框 171"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x4KDE1QAAAAkB&#10;AAAPAAAAAAAAAAEAIAAAACIAAABkcnMvZG93bnJldi54bWxQSwECFAAUAAAACACHTuJAdiDAZR4C&#10;AAAmBAAADgAAAAAAAAABACAAAAAkAQAAZHJzL2Uyb0RvYy54bWxQSwUGAAAAAAYABgBZAQAAtAUA&#10;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ascii="仿宋" w:hAnsi="仿宋" w:eastAsia="仿宋" w:cs="仿宋"/>
          <w:b/>
          <w:bCs/>
          <w:sz w:val="24"/>
          <w:szCs w:val="24"/>
        </w:rPr>
        <w:t xml:space="preserve">44.1  </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rPr>
          <w:rFonts w:ascii="仿宋" w:hAnsi="仿宋" w:eastAsia="仿宋"/>
          <w:sz w:val="24"/>
          <w:szCs w:val="24"/>
        </w:rPr>
      </w:pPr>
      <w: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257" name="文本框 172"/>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rot="0" vert="horz" wrap="square" lIns="91440" tIns="45720" rIns="91440" bIns="45720" anchor="t" anchorCtr="0" upright="1">
                        <a:noAutofit/>
                      </wps:bodyPr>
                    </wps:wsp>
                  </a:graphicData>
                </a:graphic>
              </wp:anchor>
            </w:drawing>
          </mc:Choice>
          <mc:Fallback>
            <w:pict>
              <v:shape id="文本框 172"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BsrFzYAAAA&#10;CgEAAA8AAAAAAAAAAQAgAAAAIgAAAGRycy9kb3ducmV2LnhtbFBLAQIUABQAAAAIAIdO4kB5wRxZ&#10;HQIAACYEAAAOAAAAAAAAAAEAIAAAACcBAABkcnMvZTJvRG9jLnhtbFBLBQYAAAAABgAGAFkBAAC2&#10;BQAAAAA=&#10;">
                <v:fill on="f" focussize="0,0"/>
                <v:stroke on="f"/>
                <v:imagedata o:title=""/>
                <o:lock v:ext="edit" aspectratio="f"/>
                <v:textbox>
                  <w:txbxContent>
                    <w:p>
                      <w:pPr>
                        <w:spacing w:line="240" w:lineRule="exact"/>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ascii="仿宋" w:hAnsi="仿宋" w:eastAsia="仿宋" w:cs="仿宋"/>
          <w:b/>
          <w:bCs/>
          <w:sz w:val="24"/>
          <w:szCs w:val="24"/>
        </w:rPr>
        <w:t>44.2</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240" w:lineRule="exact"/>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235" w:name="_Toc469384028"/>
      <w:bookmarkStart w:id="236" w:name="_Toc25653654"/>
      <w:bookmarkStart w:id="237" w:name="_Toc24223"/>
      <w:r>
        <w:rPr>
          <w:rFonts w:hint="eastAsia" w:ascii="仿宋" w:hAnsi="仿宋" w:eastAsia="仿宋" w:cs="仿宋"/>
          <w:b/>
          <w:bCs/>
          <w:sz w:val="24"/>
          <w:szCs w:val="24"/>
        </w:rPr>
        <w:t>★</w:t>
      </w:r>
      <w:r>
        <w:rPr>
          <w:rFonts w:ascii="仿宋" w:hAnsi="仿宋" w:eastAsia="仿宋" w:cs="仿宋"/>
          <w:b/>
          <w:bCs/>
          <w:sz w:val="24"/>
          <w:szCs w:val="24"/>
        </w:rPr>
        <w:t xml:space="preserve">45  </w:t>
      </w:r>
      <w:bookmarkEnd w:id="235"/>
      <w:r>
        <w:rPr>
          <w:rFonts w:hint="eastAsia" w:ascii="仿宋" w:hAnsi="仿宋" w:eastAsia="仿宋" w:cs="仿宋"/>
          <w:b/>
          <w:bCs/>
          <w:sz w:val="24"/>
          <w:szCs w:val="24"/>
        </w:rPr>
        <w:t>绿色施工安全防护</w:t>
      </w:r>
      <w:bookmarkEnd w:id="236"/>
      <w:bookmarkEnd w:id="237"/>
    </w:p>
    <w:p>
      <w:pPr>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256" name="文本框 173"/>
                <wp:cNvGraphicFramePr/>
                <a:graphic xmlns:a="http://schemas.openxmlformats.org/drawingml/2006/main">
                  <a:graphicData uri="http://schemas.microsoft.com/office/word/2010/wordprocessingShape">
                    <wps:wsp>
                      <wps:cNvSpPr txBox="1">
                        <a:spLocks noChangeArrowheads="1"/>
                      </wps:cNvSpPr>
                      <wps:spPr bwMode="auto">
                        <a:xfrm>
                          <a:off x="0" y="0"/>
                          <a:ext cx="977900" cy="68897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wps:txbx>
                      <wps:bodyPr rot="0" vert="horz" wrap="square" lIns="91440" tIns="45720" rIns="91440" bIns="45720" anchor="t" anchorCtr="0" upright="1">
                        <a:noAutofit/>
                      </wps:bodyPr>
                    </wps:wsp>
                  </a:graphicData>
                </a:graphic>
              </wp:anchor>
            </w:drawing>
          </mc:Choice>
          <mc:Fallback>
            <w:pict>
              <v:shape id="文本框 173"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r7RE9gA&#10;AAAKAQAADwAAAAAAAAABACAAAAAiAAAAZHJzL2Rvd25yZXYueG1sUEsBAhQAFAAAAAgAh07iQLLF&#10;Ob4fAgAAJgQAAA4AAAAAAAAAAQAgAAAAJwEAAGRycy9lMm9Eb2MueG1sUEsFBgAAAAAGAAYAWQEA&#10;ALgFA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ascii="仿宋" w:hAnsi="仿宋" w:eastAsia="仿宋" w:cs="仿宋"/>
          <w:b/>
          <w:bCs/>
          <w:sz w:val="24"/>
          <w:szCs w:val="24"/>
        </w:rPr>
        <w:t xml:space="preserve">45.1 </w:t>
      </w:r>
      <w:r>
        <w:rPr>
          <w:rFonts w:ascii="仿宋" w:hAnsi="仿宋" w:eastAsia="仿宋" w:cs="仿宋"/>
          <w:b/>
          <w:bCs/>
          <w:sz w:val="24"/>
          <w:szCs w:val="24"/>
        </w:rPr>
        <w:tab/>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发包人应组织承包人和有关单位进行安全检查，授权监理工程师按合同约定的绿色施工安全防护内容监督、检查承包人实施绿色施工安全防护，并按照第</w:t>
      </w:r>
      <w:r>
        <w:rPr>
          <w:rFonts w:ascii="仿宋" w:hAnsi="仿宋" w:eastAsia="仿宋" w:cs="仿宋"/>
          <w:sz w:val="24"/>
          <w:szCs w:val="24"/>
        </w:rPr>
        <w:t xml:space="preserve"> 80 </w:t>
      </w:r>
      <w:r>
        <w:rPr>
          <w:rFonts w:hint="eastAsia" w:ascii="仿宋" w:hAnsi="仿宋" w:eastAsia="仿宋" w:cs="仿宋"/>
          <w:sz w:val="24"/>
          <w:szCs w:val="24"/>
        </w:rPr>
        <w:t>条规定及时向承包人支付绿色施工安全防护费。</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ind w:left="1679" w:hanging="1679" w:hangingChars="697"/>
        <w:rPr>
          <w:rFonts w:ascii="仿宋" w:hAnsi="仿宋" w:eastAsia="仿宋" w:cs="仿宋"/>
          <w:b/>
          <w:bCs/>
          <w:sz w:val="24"/>
          <w:szCs w:val="24"/>
          <w:u w:val="dotted"/>
        </w:rPr>
      </w:pPr>
      <w:r>
        <w:rPr>
          <w:rFonts w:ascii="仿宋" w:hAnsi="仿宋" w:eastAsia="仿宋" w:cs="仿宋"/>
          <w:b/>
          <w:bCs/>
          <w:sz w:val="24"/>
          <w:szCs w:val="24"/>
        </w:rPr>
        <w:t xml:space="preserve">45.2  </w:t>
      </w:r>
    </w:p>
    <w:p>
      <w:pPr>
        <w:adjustRightInd w:val="0"/>
        <w:snapToGrid w:val="0"/>
        <w:ind w:left="1679" w:hanging="1679" w:hangingChars="697"/>
        <w:rPr>
          <w:rFonts w:ascii="仿宋" w:hAnsi="仿宋" w:eastAsia="仿宋"/>
          <w:b/>
          <w:bCs/>
          <w:sz w:val="24"/>
          <w:szCs w:val="24"/>
        </w:rPr>
      </w:pPr>
    </w:p>
    <w:p>
      <w:pPr>
        <w:adjustRightInd w:val="0"/>
        <w:snapToGrid w:val="0"/>
        <w:spacing w:line="360" w:lineRule="auto"/>
        <w:ind w:left="1739" w:leftChars="828"/>
        <w:jc w:val="left"/>
        <w:rPr>
          <w:rFonts w:ascii="仿宋" w:hAnsi="仿宋" w:eastAsia="仿宋"/>
          <w:sz w:val="24"/>
          <w:szCs w:val="24"/>
        </w:rPr>
      </w:pPr>
      <w:r>
        <w:rPr>
          <w:rFonts w:hint="eastAsia" w:ascii="仿宋" w:hAnsi="仿宋" w:eastAsia="仿宋" w:cs="仿宋"/>
          <w:sz w:val="24"/>
          <w:szCs w:val="24"/>
        </w:rPr>
        <w:t>房屋建筑和市政基础设施工程应按国家、省、市住房城乡建设主管部门发布的有关用工实名制、工人工资支付分账管理办法、规定等文件要求实施用工实名制、工人工资支付分账。</w:t>
      </w:r>
      <w: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1270</wp:posOffset>
                </wp:positionV>
                <wp:extent cx="977900" cy="678180"/>
                <wp:effectExtent l="0" t="0" r="0" b="0"/>
                <wp:wrapNone/>
                <wp:docPr id="255" name="文本框 174"/>
                <wp:cNvGraphicFramePr/>
                <a:graphic xmlns:a="http://schemas.openxmlformats.org/drawingml/2006/main">
                  <a:graphicData uri="http://schemas.microsoft.com/office/word/2010/wordprocessingShape">
                    <wps:wsp>
                      <wps:cNvSpPr txBox="1">
                        <a:spLocks noChangeArrowheads="1"/>
                      </wps:cNvSpPr>
                      <wps:spPr bwMode="auto">
                        <a:xfrm>
                          <a:off x="0" y="0"/>
                          <a:ext cx="977900" cy="67818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rot="0" vert="horz" wrap="square" lIns="91440" tIns="45720" rIns="91440" bIns="45720" anchor="t" anchorCtr="0" upright="1">
                        <a:noAutofit/>
                      </wps:bodyPr>
                    </wps:wsp>
                  </a:graphicData>
                </a:graphic>
              </wp:anchor>
            </w:drawing>
          </mc:Choice>
          <mc:Fallback>
            <w:pict>
              <v:shape id="文本框 174" o:spid="_x0000_s1026" o:spt="202" type="#_x0000_t202" style="position:absolute;left:0pt;margin-left:-9pt;margin-top:0.1pt;height:53.4pt;width:77pt;z-index:252081152;mso-width-relative:page;mso-height-relative:page;" filled="f" stroked="f" coordsize="21600,21600" o:gfxdata="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9eouNUAAAAI&#10;AQAADwAAAAAAAAABACAAAAAiAAAAZHJzL2Rvd25yZXYueG1sUEsBAhQAFAAAAAgAh07iQLhG76Af&#10;AgAAJgQAAA4AAAAAAAAAAQAgAAAAJAEAAGRycy9lMm9Eb2MueG1sUEsFBgAAAAAGAAYAWQEAALUF&#10;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360" w:lineRule="auto"/>
        <w:ind w:left="1739" w:leftChars="828"/>
        <w:jc w:val="left"/>
        <w:rPr>
          <w:rFonts w:ascii="仿宋" w:hAnsi="仿宋" w:eastAsia="仿宋"/>
          <w:sz w:val="24"/>
          <w:szCs w:val="24"/>
        </w:rPr>
      </w:pPr>
      <w:r>
        <w:rPr>
          <w:rFonts w:hint="eastAsia" w:ascii="仿宋" w:hAnsi="仿宋" w:eastAsia="仿宋" w:cs="仿宋"/>
          <w:sz w:val="24"/>
          <w:szCs w:val="24"/>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360" w:lineRule="auto"/>
        <w:ind w:left="1739" w:leftChars="828"/>
        <w:jc w:val="left"/>
        <w:rPr>
          <w:rFonts w:ascii="仿宋" w:hAnsi="仿宋" w:eastAsia="仿宋"/>
          <w:sz w:val="24"/>
          <w:szCs w:val="24"/>
        </w:rPr>
      </w:pPr>
      <w:r>
        <w:rPr>
          <w:rFonts w:hint="eastAsia" w:ascii="仿宋" w:hAnsi="仿宋" w:eastAsia="仿宋" w:cs="仿宋"/>
          <w:sz w:val="24"/>
          <w:szCs w:val="24"/>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360" w:lineRule="auto"/>
        <w:ind w:left="1676" w:leftChars="798"/>
        <w:rPr>
          <w:rFonts w:ascii="仿宋" w:hAnsi="仿宋" w:eastAsia="仿宋"/>
          <w:b/>
          <w:bCs/>
          <w:sz w:val="24"/>
          <w:szCs w:val="24"/>
          <w:u w:val="dotted"/>
        </w:rPr>
      </w:pPr>
      <w:r>
        <w:rPr>
          <w:rFonts w:hint="eastAsia" w:ascii="仿宋" w:hAnsi="仿宋" w:eastAsia="仿宋" w:cs="仿宋"/>
          <w:sz w:val="24"/>
          <w:szCs w:val="24"/>
        </w:rPr>
        <w:t>建设单位、施工总承包企业、专业承包企业和劳务分包企业存在违反有关文件规定情形的，需承担相应的责任。</w:t>
      </w:r>
    </w:p>
    <w:p>
      <w:pPr>
        <w:adjustRightInd w:val="0"/>
        <w:snapToGrid w:val="0"/>
        <w:spacing w:line="360" w:lineRule="auto"/>
        <w:rPr>
          <w:rFonts w:ascii="仿宋" w:hAnsi="仿宋" w:eastAsia="仿宋"/>
          <w:sz w:val="24"/>
          <w:szCs w:val="24"/>
        </w:rPr>
      </w:pPr>
    </w:p>
    <w:p>
      <w:pPr>
        <w:adjustRightInd w:val="0"/>
        <w:snapToGrid w:val="0"/>
        <w:ind w:left="1679" w:hanging="1679" w:hangingChars="697"/>
        <w:rPr>
          <w:rFonts w:ascii="仿宋" w:hAnsi="仿宋" w:eastAsia="仿宋" w:cs="仿宋"/>
          <w:b/>
          <w:bCs/>
          <w:sz w:val="24"/>
          <w:szCs w:val="24"/>
          <w:u w:val="dotted"/>
        </w:rPr>
      </w:pPr>
      <w:r>
        <w:rPr>
          <w:rFonts w:ascii="仿宋" w:hAnsi="仿宋" w:eastAsia="仿宋" w:cs="仿宋"/>
          <w:b/>
          <w:bCs/>
          <w:sz w:val="24"/>
          <w:szCs w:val="24"/>
        </w:rPr>
        <w:t xml:space="preserve">45.3  </w:t>
      </w:r>
    </w:p>
    <w:p>
      <w:pPr>
        <w:adjustRightInd w:val="0"/>
        <w:snapToGrid w:val="0"/>
        <w:ind w:left="1679" w:hanging="1679" w:hangingChars="697"/>
        <w:rPr>
          <w:rFonts w:ascii="仿宋" w:hAnsi="仿宋" w:eastAsia="仿宋"/>
          <w:b/>
          <w:bCs/>
          <w:sz w:val="24"/>
          <w:szCs w:val="24"/>
        </w:rPr>
      </w:pP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254" name="文本框 175"/>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文本框 175"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s5QyJ1AAAAAcB&#10;AAAPAAAAAAAAAAEAIAAAACIAAABkcnMvZG93bnJldi54bWxQSwECFAAUAAAACACHTuJArFg/fx8C&#10;AAAmBAAADgAAAAAAAAABACAAAAAjAQAAZHJzL2Uyb0RvYy54bWxQSwUGAAAAAAYABgBZAQAAtAUA&#10;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仿宋" w:hAnsi="仿宋" w:eastAsia="仿宋" w:cs="仿宋"/>
          <w:sz w:val="24"/>
          <w:szCs w:val="24"/>
        </w:rPr>
        <w:t>在合同工程实施、完成及保修期间，发包人承担下列责任：</w:t>
      </w:r>
    </w:p>
    <w:p>
      <w:pPr>
        <w:adjustRightInd w:val="0"/>
        <w:snapToGrid w:val="0"/>
        <w:spacing w:line="360" w:lineRule="auto"/>
        <w:ind w:left="1619" w:leftChars="771" w:firstLine="60" w:firstLineChars="2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）发包人应配合承包人做好绿色施工安全防护工作，定期对其现场机构雇佣的全部人员进行绿色施工安全防护教育和培训。</w:t>
      </w:r>
    </w:p>
    <w:p>
      <w:pPr>
        <w:adjustRightInd w:val="0"/>
        <w:snapToGrid w:val="0"/>
        <w:spacing w:line="360" w:lineRule="auto"/>
        <w:ind w:left="1575" w:leftChars="75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）发包人应对其现场机构雇佣的全部人员的安全事故承担责任，但由于承包人原因造成发包人人员安全事故的，应由承包人承担责任。</w:t>
      </w:r>
    </w:p>
    <w:p>
      <w:pPr>
        <w:adjustRightInd w:val="0"/>
        <w:snapToGrid w:val="0"/>
        <w:spacing w:line="360" w:lineRule="auto"/>
        <w:ind w:left="1574" w:leftChars="743" w:hanging="14" w:hangingChars="6"/>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）发包人有下列行为之一或由于发包人原因造成安全事故的，由发包人承担责任，由此增加的费用和延误的工期由发包人承担。</w:t>
      </w:r>
    </w:p>
    <w:p>
      <w:pPr>
        <w:tabs>
          <w:tab w:val="left" w:pos="1980"/>
        </w:tabs>
        <w:adjustRightInd w:val="0"/>
        <w:snapToGrid w:val="0"/>
        <w:spacing w:line="360" w:lineRule="auto"/>
        <w:ind w:firstLine="1680" w:firstLineChars="7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）要求承包人违反绿色施工安全防护操作规程施工的；</w:t>
      </w:r>
    </w:p>
    <w:p>
      <w:pPr>
        <w:tabs>
          <w:tab w:val="left" w:pos="1980"/>
        </w:tabs>
        <w:adjustRightInd w:val="0"/>
        <w:snapToGrid w:val="0"/>
        <w:spacing w:line="360" w:lineRule="auto"/>
        <w:ind w:left="1619" w:leftChars="771" w:firstLine="60" w:firstLineChars="25"/>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）对承包人提出不符合国家、省有关安绿色施工安全防护全文明施工法律和强制性标准规定要求的；</w:t>
      </w:r>
    </w:p>
    <w:p>
      <w:pPr>
        <w:tabs>
          <w:tab w:val="left" w:pos="1980"/>
        </w:tabs>
        <w:adjustRightInd w:val="0"/>
        <w:snapToGrid w:val="0"/>
        <w:spacing w:line="360" w:lineRule="auto"/>
        <w:ind w:left="1676" w:leftChars="798"/>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）明示或暗示承包人购买、租赁、使用不符合安全施工要求的安全防护用具、机械设备、施工机具及配件、消防设施和器材的。</w:t>
      </w:r>
    </w:p>
    <w:p>
      <w:pPr>
        <w:adjustRightInd w:val="0"/>
        <w:snapToGrid w:val="0"/>
        <w:spacing w:line="360" w:lineRule="auto"/>
        <w:ind w:left="1796" w:leftChars="798" w:hanging="120" w:hangingChars="5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）发包人应负责赔偿下列情形造成的第三者人身伤亡和财产损失。</w:t>
      </w:r>
    </w:p>
    <w:p>
      <w:pPr>
        <w:adjustRightInd w:val="0"/>
        <w:snapToGrid w:val="0"/>
        <w:spacing w:line="360" w:lineRule="auto"/>
        <w:ind w:left="1916" w:leftChars="798" w:hanging="240" w:hangingChars="1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）工程或工程的任何部分对土地的占用所造成的第三者财产损失；</w:t>
      </w:r>
    </w:p>
    <w:p>
      <w:pPr>
        <w:adjustRightInd w:val="0"/>
        <w:snapToGrid w:val="0"/>
        <w:spacing w:line="360" w:lineRule="auto"/>
        <w:ind w:left="1796" w:leftChars="798" w:hanging="120" w:hangingChars="5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）由于发包人原因在施工场地及其毗邻造成的第三者人身伤亡和财产损失。</w:t>
      </w:r>
    </w:p>
    <w:p>
      <w:pPr>
        <w:adjustRightInd w:val="0"/>
        <w:snapToGrid w:val="0"/>
        <w:rPr>
          <w:rFonts w:ascii="仿宋" w:hAnsi="仿宋" w:eastAsia="仿宋" w:cs="仿宋"/>
          <w:sz w:val="24"/>
          <w:szCs w:val="24"/>
          <w:u w:val="dotted"/>
        </w:rPr>
      </w:pPr>
      <w:r>
        <w:rPr>
          <w:rFonts w:ascii="仿宋" w:hAnsi="仿宋" w:eastAsia="仿宋" w:cs="仿宋"/>
          <w:b/>
          <w:bCs/>
          <w:sz w:val="24"/>
          <w:szCs w:val="24"/>
        </w:rPr>
        <w:t xml:space="preserve">45.4 </w:t>
      </w:r>
    </w:p>
    <w:p>
      <w:pPr>
        <w:adjustRightInd w:val="0"/>
        <w:snapToGrid w:val="0"/>
        <w:rPr>
          <w:rFonts w:ascii="仿宋" w:hAnsi="仿宋" w:eastAsia="仿宋"/>
          <w:sz w:val="24"/>
          <w:szCs w:val="24"/>
        </w:rPr>
      </w:pPr>
      <w: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253" name="文本框 176"/>
                <wp:cNvGraphicFramePr/>
                <a:graphic xmlns:a="http://schemas.openxmlformats.org/drawingml/2006/main">
                  <a:graphicData uri="http://schemas.microsoft.com/office/word/2010/wordprocessingShape">
                    <wps:wsp>
                      <wps:cNvSpPr txBox="1">
                        <a:spLocks noChangeArrowheads="1"/>
                      </wps:cNvSpPr>
                      <wps:spPr bwMode="auto">
                        <a:xfrm>
                          <a:off x="0" y="0"/>
                          <a:ext cx="1028700" cy="56705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文本框 176"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BZsFtgA&#10;AAAKAQAADwAAAAAAAAABACAAAAAiAAAAZHJzL2Rvd25yZXYueG1sUEsBAhQAFAAAAAgAh07iQHc8&#10;aZIfAgAAJwQAAA4AAAAAAAAAAQAgAAAAJwEAAGRycy9lMm9Eb2MueG1sUEsFBgAAAAAGAAYAWQEA&#10;ALgFA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在合同工程实施、完成及保修期间，承包人承担下列责任：</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）承包人应严格按照国家、省、市有关绿色施工安全防护的标准、内容与规范制定绿色施工安全防护操作规程，配备必要的安全生产和劳动保护设施，加强对承包人人员的施工安全教育和培训。</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）承包人应对合同工程的绿色施工安全防护负责，采取有效的安全措施消除安全事故隐患，并接受和配合依法实施的监督检查。</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）承包人应按监理工程师的指令制定应对灾害的紧急预案，并按预案做好安全检查，配置必要的救助物资和器材，切实保护好有关人员的人身和财产安全。</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）承包人违反本条规定或由于承包人原因造成安全事故的，由承包人承担责任，由此增加的费用和延误的工期由承包人承担。</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）承包人应对其履行合同所雇佣的全部人员，包括分包人人员的安全事故承担责任，但由于发包人原因造成承包人人员安全事故的，应由发包人承担责任。</w:t>
      </w:r>
    </w:p>
    <w:p>
      <w:pPr>
        <w:adjustRightInd w:val="0"/>
        <w:snapToGrid w:val="0"/>
        <w:spacing w:line="360" w:lineRule="auto"/>
        <w:ind w:left="1619" w:leftChars="771" w:firstLine="60" w:firstLineChars="2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）由于承包人原因在施工场地内及其毗邻造成的第三者人身伤亡和财产损失，由承包人负责赔偿。</w:t>
      </w:r>
    </w:p>
    <w:p>
      <w:pPr>
        <w:adjustRightInd w:val="0"/>
        <w:snapToGrid w:val="0"/>
        <w:rPr>
          <w:rFonts w:ascii="仿宋" w:hAnsi="仿宋" w:eastAsia="仿宋" w:cs="仿宋"/>
          <w:sz w:val="24"/>
          <w:szCs w:val="24"/>
          <w:u w:val="dotted"/>
        </w:rPr>
      </w:pPr>
      <w:r>
        <w:rPr>
          <w:rFonts w:ascii="仿宋" w:hAnsi="仿宋" w:eastAsia="仿宋" w:cs="仿宋"/>
          <w:b/>
          <w:bCs/>
          <w:sz w:val="24"/>
          <w:szCs w:val="24"/>
        </w:rPr>
        <w:t xml:space="preserve">45.5 </w:t>
      </w:r>
    </w:p>
    <w:p>
      <w:pPr>
        <w:adjustRightInd w:val="0"/>
        <w:snapToGrid w:val="0"/>
        <w:rPr>
          <w:rFonts w:ascii="仿宋" w:hAnsi="仿宋" w:eastAsia="仿宋"/>
          <w:sz w:val="24"/>
          <w:szCs w:val="24"/>
        </w:rPr>
      </w:pPr>
      <w: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252" name="文本框 177"/>
                <wp:cNvGraphicFramePr/>
                <a:graphic xmlns:a="http://schemas.openxmlformats.org/drawingml/2006/main">
                  <a:graphicData uri="http://schemas.microsoft.com/office/word/2010/wordprocessingShape">
                    <wps:wsp>
                      <wps:cNvSpPr txBox="1">
                        <a:spLocks noChangeArrowheads="1"/>
                      </wps:cNvSpPr>
                      <wps:spPr bwMode="auto">
                        <a:xfrm>
                          <a:off x="0" y="0"/>
                          <a:ext cx="954405" cy="47942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rot="0" vert="horz" wrap="square" lIns="91440" tIns="45720" rIns="91440" bIns="45720" anchor="t" anchorCtr="0" upright="1">
                        <a:noAutofit/>
                      </wps:bodyPr>
                    </wps:wsp>
                  </a:graphicData>
                </a:graphic>
              </wp:anchor>
            </w:drawing>
          </mc:Choice>
          <mc:Fallback>
            <w:pict>
              <v:shape id="文本框 177"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xsewa1wAA&#10;AAoBAAAPAAAAAAAAAAEAIAAAACIAAABkcnMvZG93bnJldi54bWxQSwECFAAUAAAACACHTuJAcFA1&#10;5R8CAAAmBAAADgAAAAAAAAABACAAAAAmAQAAZHJzL2Uyb0RvYy54bWxQSwUGAAAAAAYABgBZAQAA&#10;twU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sz w:val="24"/>
          <w:szCs w:val="24"/>
        </w:rPr>
        <w:t>48</w:t>
      </w:r>
      <w:r>
        <w:rPr>
          <w:rFonts w:hint="eastAsia" w:ascii="仿宋" w:hAnsi="仿宋" w:eastAsia="仿宋" w:cs="仿宋"/>
          <w:sz w:val="24"/>
          <w:szCs w:val="24"/>
        </w:rPr>
        <w:t>小时内仍未整改的，监理工程师可在报经发包人批准后委托第三方采取措施。该款项经造价工程师核实后，由发包人从应付或将付给承包人的款项中扣除。</w:t>
      </w:r>
    </w:p>
    <w:p>
      <w:pPr>
        <w:adjustRightInd w:val="0"/>
        <w:snapToGrid w:val="0"/>
        <w:spacing w:line="360" w:lineRule="auto"/>
        <w:rPr>
          <w:rFonts w:ascii="仿宋" w:hAnsi="仿宋" w:eastAsia="仿宋" w:cs="仿宋"/>
          <w:sz w:val="24"/>
          <w:szCs w:val="24"/>
        </w:rPr>
      </w:pPr>
      <w:r>
        <w:rPr>
          <w:rFonts w:ascii="仿宋" w:hAnsi="仿宋" w:eastAsia="仿宋" w:cs="仿宋"/>
          <w:b/>
          <w:bCs/>
          <w:sz w:val="24"/>
          <w:szCs w:val="24"/>
        </w:rPr>
        <w:t>45.6</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251" name="文本框 178"/>
                <wp:cNvGraphicFramePr/>
                <a:graphic xmlns:a="http://schemas.openxmlformats.org/drawingml/2006/main">
                  <a:graphicData uri="http://schemas.microsoft.com/office/word/2010/wordprocessingShape">
                    <wps:wsp>
                      <wps:cNvSpPr txBox="1">
                        <a:spLocks noChangeArrowheads="1"/>
                      </wps:cNvSpPr>
                      <wps:spPr bwMode="auto">
                        <a:xfrm>
                          <a:off x="0" y="0"/>
                          <a:ext cx="800100" cy="72009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wps:txbx>
                      <wps:bodyPr rot="0" vert="horz" wrap="square" lIns="91440" tIns="45720" rIns="91440" bIns="45720" anchor="t" anchorCtr="0" upright="1">
                        <a:noAutofit/>
                      </wps:bodyPr>
                    </wps:wsp>
                  </a:graphicData>
                </a:graphic>
              </wp:anchor>
            </w:drawing>
          </mc:Choice>
          <mc:Fallback>
            <w:pict>
              <v:shape id="文本框 178"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YEY0dQAAAAJAQAA&#10;DwAAAAAAAAABACAAAAAiAAAAZHJzL2Rvd25yZXYueG1sUEsBAhQAFAAAAAgAh07iQEcXhzQdAgAA&#10;JgQAAA4AAAAAAAAAAQAgAAAAIwEAAGRycy9lMm9Eb2MueG1sUEsFBgAAAAAGAAYAWQEAALIFAAAA&#10;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仿宋" w:hAnsi="仿宋" w:eastAsia="仿宋" w:cs="仿宋"/>
          <w:sz w:val="24"/>
          <w:szCs w:val="24"/>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60" w:lineRule="auto"/>
        <w:ind w:left="1575" w:leftChars="750"/>
        <w:rPr>
          <w:rFonts w:ascii="仿宋" w:hAnsi="仿宋" w:eastAsia="仿宋"/>
          <w:sz w:val="24"/>
          <w:szCs w:val="24"/>
        </w:rPr>
      </w:pPr>
      <w:r>
        <w:rPr>
          <w:rFonts w:hint="eastAsia" w:ascii="仿宋" w:hAnsi="仿宋" w:eastAsia="仿宋" w:cs="仿宋"/>
          <w:sz w:val="24"/>
          <w:szCs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45.7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250" name="文本框 179"/>
                <wp:cNvGraphicFramePr/>
                <a:graphic xmlns:a="http://schemas.openxmlformats.org/drawingml/2006/main">
                  <a:graphicData uri="http://schemas.microsoft.com/office/word/2010/wordprocessingShape">
                    <wps:wsp>
                      <wps:cNvSpPr txBox="1">
                        <a:spLocks noChangeArrowheads="1"/>
                      </wps:cNvSpPr>
                      <wps:spPr bwMode="auto">
                        <a:xfrm>
                          <a:off x="0" y="0"/>
                          <a:ext cx="873760" cy="650875"/>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rot="0" vert="horz" wrap="square" lIns="91440" tIns="45720" rIns="91440" bIns="45720" anchor="t" anchorCtr="0" upright="1">
                        <a:noAutofit/>
                      </wps:bodyPr>
                    </wps:wsp>
                  </a:graphicData>
                </a:graphic>
              </wp:anchor>
            </w:drawing>
          </mc:Choice>
          <mc:Fallback>
            <w:pict>
              <v:shape id="文本框 179"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vwBm/WAAAA&#10;CQEAAA8AAAAAAAAAAQAgAAAAIgAAAGRycy9kb3ducmV2LnhtbFBLAQIUABQAAAAIAIdO4kC/Czx6&#10;HwIAACYEAAAOAAAAAAAAAAEAIAAAACUBAABkcnMvZTJvRG9jLnhtbFBLBQYAAAAABgAGAFkBAAC2&#10;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仿宋" w:hAnsi="仿宋" w:eastAsia="仿宋" w:cs="仿宋"/>
          <w:sz w:val="24"/>
          <w:szCs w:val="24"/>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sz w:val="24"/>
          <w:szCs w:val="24"/>
        </w:rPr>
        <w:t>28</w:t>
      </w:r>
      <w:r>
        <w:rPr>
          <w:rFonts w:hint="eastAsia" w:ascii="仿宋" w:hAnsi="仿宋" w:eastAsia="仿宋" w:cs="仿宋"/>
          <w:sz w:val="24"/>
          <w:szCs w:val="24"/>
        </w:rPr>
        <w:t>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360" w:lineRule="auto"/>
        <w:rPr>
          <w:rFonts w:ascii="仿宋" w:hAnsi="仿宋" w:eastAsia="仿宋"/>
          <w:sz w:val="24"/>
          <w:szCs w:val="24"/>
        </w:rPr>
      </w:pPr>
      <w:r>
        <w:rPr>
          <w:rFonts w:ascii="仿宋" w:hAnsi="仿宋" w:eastAsia="仿宋" w:cs="仿宋"/>
          <w:b/>
          <w:bCs/>
          <w:sz w:val="24"/>
          <w:szCs w:val="24"/>
        </w:rPr>
        <w:t xml:space="preserve">45.8  </w:t>
      </w:r>
    </w:p>
    <w:p>
      <w:pPr>
        <w:adjustRightInd w:val="0"/>
        <w:snapToGrid w:val="0"/>
        <w:spacing w:line="360" w:lineRule="auto"/>
        <w:ind w:left="1619" w:leftChars="771"/>
        <w:rPr>
          <w:rFonts w:ascii="仿宋" w:hAnsi="仿宋" w:eastAsia="仿宋"/>
          <w:caps/>
          <w:sz w:val="24"/>
          <w:szCs w:val="24"/>
        </w:rPr>
      </w:pPr>
      <w: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249" name="文本框 180"/>
                <wp:cNvGraphicFramePr/>
                <a:graphic xmlns:a="http://schemas.openxmlformats.org/drawingml/2006/main">
                  <a:graphicData uri="http://schemas.microsoft.com/office/word/2010/wordprocessingShape">
                    <wps:wsp>
                      <wps:cNvSpPr txBox="1">
                        <a:spLocks noChangeArrowheads="1"/>
                      </wps:cNvSpPr>
                      <wps:spPr bwMode="auto">
                        <a:xfrm>
                          <a:off x="0" y="0"/>
                          <a:ext cx="873760" cy="59436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发包人鼓励创建文明工地</w:t>
                            </w:r>
                          </w:p>
                        </w:txbxContent>
                      </wps:txbx>
                      <wps:bodyPr rot="0" vert="horz" wrap="square" lIns="91440" tIns="45720" rIns="91440" bIns="45720" anchor="t" anchorCtr="0" upright="1">
                        <a:noAutofit/>
                      </wps:bodyPr>
                    </wps:wsp>
                  </a:graphicData>
                </a:graphic>
              </wp:anchor>
            </w:drawing>
          </mc:Choice>
          <mc:Fallback>
            <w:pict>
              <v:shape id="文本框 180"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t6dMNQAAAAFAQAA&#10;DwAAAAAAAAABACAAAAAiAAAAZHJzL2Rvd25yZXYueG1sUEsBAhQAFAAAAAgAh07iQEzWDSAdAgAA&#10;JgQAAA4AAAAAAAAAAQAgAAAAIw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sz w:val="24"/>
          <w:szCs w:val="24"/>
        </w:rPr>
        <w:t>发包人应配合承包人加强</w:t>
      </w:r>
      <w:r>
        <w:rPr>
          <w:rFonts w:hint="eastAsia" w:ascii="仿宋" w:hAnsi="仿宋" w:eastAsia="仿宋" w:cs="仿宋"/>
          <w:sz w:val="24"/>
          <w:szCs w:val="24"/>
        </w:rPr>
        <w:t>绿色施工安全防护</w:t>
      </w:r>
      <w:r>
        <w:rPr>
          <w:rFonts w:hint="eastAsia" w:ascii="仿宋" w:hAnsi="仿宋" w:eastAsia="仿宋" w:cs="仿宋"/>
          <w:caps/>
          <w:sz w:val="24"/>
          <w:szCs w:val="24"/>
        </w:rPr>
        <w:t>管理，鼓励承包人实施省、市级或其它级别文明工地。对于工程获得省、市级或其它级别文明工地的，应按照第</w:t>
      </w:r>
      <w:r>
        <w:rPr>
          <w:rFonts w:ascii="仿宋" w:hAnsi="仿宋" w:eastAsia="仿宋" w:cs="仿宋"/>
          <w:caps/>
          <w:sz w:val="24"/>
          <w:szCs w:val="24"/>
        </w:rPr>
        <w:t>80</w:t>
      </w:r>
      <w:r>
        <w:rPr>
          <w:rFonts w:hint="eastAsia" w:ascii="仿宋" w:hAnsi="仿宋" w:eastAsia="仿宋" w:cs="仿宋"/>
          <w:caps/>
          <w:sz w:val="24"/>
          <w:szCs w:val="24"/>
        </w:rPr>
        <w:t>条规定向承包人支付文明工地增加费。</w:t>
      </w:r>
    </w:p>
    <w:p>
      <w:pPr>
        <w:adjustRightInd w:val="0"/>
        <w:snapToGrid w:val="0"/>
        <w:spacing w:line="360" w:lineRule="auto"/>
        <w:rPr>
          <w:rFonts w:ascii="仿宋" w:hAnsi="仿宋" w:eastAsia="仿宋"/>
          <w:sz w:val="24"/>
          <w:szCs w:val="24"/>
        </w:rPr>
      </w:pPr>
      <w:r>
        <w:rPr>
          <w:rFonts w:ascii="仿宋" w:hAnsi="仿宋" w:eastAsia="仿宋" w:cs="仿宋"/>
          <w:b/>
          <w:bCs/>
          <w:sz w:val="24"/>
          <w:szCs w:val="24"/>
        </w:rPr>
        <w:t xml:space="preserve">45.9 </w:t>
      </w:r>
    </w:p>
    <w:p>
      <w:pPr>
        <w:spacing w:line="360" w:lineRule="auto"/>
        <w:ind w:left="1680" w:leftChars="800"/>
        <w:rPr>
          <w:rFonts w:ascii="仿宋" w:hAnsi="仿宋" w:eastAsia="仿宋"/>
          <w:sz w:val="24"/>
          <w:szCs w:val="24"/>
        </w:rPr>
      </w:pPr>
      <w:r>
        <mc:AlternateContent>
          <mc:Choice Requires="wps">
            <w:drawing>
              <wp:anchor distT="0" distB="0" distL="114300" distR="114300" simplePos="0" relativeHeight="25207500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248" name="文本框 181"/>
                <wp:cNvGraphicFramePr/>
                <a:graphic xmlns:a="http://schemas.openxmlformats.org/drawingml/2006/main">
                  <a:graphicData uri="http://schemas.microsoft.com/office/word/2010/wordprocessingShape">
                    <wps:wsp>
                      <wps:cNvSpPr txBox="1">
                        <a:spLocks noChangeArrowheads="1"/>
                      </wps:cNvSpPr>
                      <wps:spPr bwMode="auto">
                        <a:xfrm>
                          <a:off x="0" y="0"/>
                          <a:ext cx="873760" cy="59436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wps:txbx>
                      <wps:bodyPr rot="0" vert="horz" wrap="square" lIns="91440" tIns="45720" rIns="91440" bIns="45720" anchor="t" anchorCtr="0" upright="1">
                        <a:noAutofit/>
                      </wps:bodyPr>
                    </wps:wsp>
                  </a:graphicData>
                </a:graphic>
              </wp:anchor>
            </w:drawing>
          </mc:Choice>
          <mc:Fallback>
            <w:pict>
              <v:shape id="文本框 181" o:spid="_x0000_s1026" o:spt="202" type="#_x0000_t202" style="position:absolute;left:0pt;margin-left:0pt;margin-top:1.35pt;height:46.8pt;width:68.8pt;z-index:25207500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7enTDUAAAABQEA&#10;AA8AAAAAAAAAAQAgAAAAIgAAAGRycy9kb3ducmV2LnhtbFBLAQIUABQAAAAIAIdO4kDICbokHgIA&#10;ACYEAAAOAAAAAAAAAAEAIAAAACMBAABkcnMvZTJvRG9jLnhtbFBLBQYAAAAABgAGAFkBAACzBQAA&#10;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仿宋" w:hAnsi="仿宋" w:eastAsia="仿宋" w:cs="仿宋"/>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left="1676" w:leftChars="798"/>
        <w:rPr>
          <w:rFonts w:ascii="仿宋" w:hAnsi="仿宋" w:eastAsia="仿宋" w:cs="仿宋"/>
          <w:sz w:val="24"/>
          <w:szCs w:val="24"/>
        </w:rPr>
      </w:pPr>
      <w:r>
        <w:rPr>
          <w:rFonts w:hint="eastAsia" w:ascii="仿宋" w:hAnsi="仿宋" w:eastAsia="仿宋" w:cs="仿宋"/>
          <w:sz w:val="24"/>
          <w:szCs w:val="24"/>
        </w:rPr>
        <w:t>承包人在动力设备、输电线路、地下管道、密封防震车间、易燃易爆地段以及临街交通要道附近施工时，施工开始前应向发包人和监理人提出安全防护措施，经发包人认可后实施。</w:t>
      </w:r>
    </w:p>
    <w:p>
      <w:pPr>
        <w:spacing w:line="360" w:lineRule="auto"/>
        <w:ind w:left="1556" w:leftChars="741"/>
        <w:rPr>
          <w:rFonts w:ascii="仿宋" w:hAnsi="仿宋" w:eastAsia="仿宋"/>
          <w:sz w:val="24"/>
          <w:szCs w:val="24"/>
        </w:rPr>
      </w:pPr>
      <w:r>
        <w:rPr>
          <w:rFonts w:hint="eastAsia" w:ascii="仿宋" w:hAnsi="仿宋" w:eastAsia="仿宋" w:cs="仿宋"/>
          <w:sz w:val="24"/>
          <w:szCs w:val="24"/>
        </w:rPr>
        <w:t>实施爆破作业，在放射、毒害性环境中施工（含储存、运输、使用）及使用毒害性、腐蚀性物品施工时，承包人应在施工前</w:t>
      </w:r>
      <w:r>
        <w:rPr>
          <w:rFonts w:ascii="仿宋" w:hAnsi="仿宋" w:eastAsia="仿宋" w:cs="仿宋"/>
          <w:sz w:val="24"/>
          <w:szCs w:val="24"/>
        </w:rPr>
        <w:t>7</w:t>
      </w:r>
      <w:r>
        <w:rPr>
          <w:rFonts w:hint="eastAsia" w:ascii="仿宋" w:hAnsi="仿宋" w:eastAsia="仿宋" w:cs="仿宋"/>
          <w:sz w:val="24"/>
          <w:szCs w:val="24"/>
        </w:rPr>
        <w:t>天以书面通知发包人和监理人，并报送相应的安全防护措施，经发包人认可后实施。</w:t>
      </w:r>
    </w:p>
    <w:p>
      <w:pPr>
        <w:adjustRightInd w:val="0"/>
        <w:snapToGrid w:val="0"/>
        <w:spacing w:line="360" w:lineRule="auto"/>
        <w:ind w:left="1556" w:leftChars="741"/>
        <w:rPr>
          <w:rFonts w:ascii="仿宋" w:hAnsi="仿宋" w:eastAsia="仿宋"/>
          <w:sz w:val="24"/>
          <w:szCs w:val="24"/>
        </w:rPr>
      </w:pPr>
      <w:r>
        <w:rPr>
          <w:rFonts w:hint="eastAsia" w:ascii="仿宋" w:hAnsi="仿宋" w:eastAsia="仿宋" w:cs="仿宋"/>
          <w:sz w:val="24"/>
          <w:szCs w:val="24"/>
        </w:rPr>
        <w:t>需单独编制危险性较大分部分项专项工程施工方案的，及要求进行专家论证的超过一定规模的危险性较大的分部分项工程，承包人应及时编制和组织论证。</w:t>
      </w:r>
    </w:p>
    <w:p>
      <w:pPr>
        <w:adjustRightInd w:val="0"/>
        <w:snapToGrid w:val="0"/>
        <w:spacing w:line="240" w:lineRule="exact"/>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238" w:name="_Toc25653655"/>
      <w:bookmarkStart w:id="239" w:name="_Toc469384029"/>
      <w:bookmarkStart w:id="240" w:name="_Toc18588"/>
      <w:r>
        <w:rPr>
          <w:rFonts w:ascii="仿宋" w:hAnsi="仿宋" w:eastAsia="仿宋" w:cs="仿宋"/>
          <w:b/>
          <w:bCs/>
          <w:sz w:val="24"/>
          <w:szCs w:val="24"/>
        </w:rPr>
        <w:t xml:space="preserve">46  </w:t>
      </w:r>
      <w:r>
        <w:rPr>
          <w:rFonts w:hint="eastAsia" w:ascii="仿宋" w:hAnsi="仿宋" w:eastAsia="仿宋" w:cs="仿宋"/>
          <w:b/>
          <w:bCs/>
          <w:sz w:val="24"/>
          <w:szCs w:val="24"/>
        </w:rPr>
        <w:t>测量放线</w:t>
      </w:r>
      <w:bookmarkEnd w:id="238"/>
      <w:bookmarkEnd w:id="239"/>
      <w:bookmarkEnd w:id="240"/>
    </w:p>
    <w:p>
      <w:pPr>
        <w:pStyle w:val="9"/>
        <w:tabs>
          <w:tab w:val="left" w:pos="1202"/>
        </w:tabs>
        <w:adjustRightInd w:val="0"/>
        <w:snapToGrid w:val="0"/>
        <w:spacing w:line="360" w:lineRule="auto"/>
        <w:ind w:firstLine="0"/>
        <w:rPr>
          <w:rFonts w:ascii="仿宋" w:hAnsi="仿宋" w:eastAsia="仿宋" w:cs="仿宋"/>
          <w:b/>
          <w:bCs/>
          <w:sz w:val="24"/>
          <w:szCs w:val="24"/>
        </w:rPr>
      </w:pPr>
      <w:r>
        <w:rPr>
          <w:lang w:val="en-US"/>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247" name="文本框 182"/>
                <wp:cNvGraphicFramePr/>
                <a:graphic xmlns:a="http://schemas.openxmlformats.org/drawingml/2006/main">
                  <a:graphicData uri="http://schemas.microsoft.com/office/word/2010/wordprocessingShape">
                    <wps:wsp>
                      <wps:cNvSpPr txBox="1">
                        <a:spLocks noChangeArrowheads="1"/>
                      </wps:cNvSpPr>
                      <wps:spPr bwMode="auto">
                        <a:xfrm>
                          <a:off x="0" y="0"/>
                          <a:ext cx="914400" cy="546100"/>
                        </a:xfrm>
                        <a:prstGeom prst="rect">
                          <a:avLst/>
                        </a:prstGeom>
                        <a:noFill/>
                        <a:ln>
                          <a:noFill/>
                        </a:ln>
                        <a:effectLst/>
                      </wps:spPr>
                      <wps:txb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wps:txbx>
                      <wps:bodyPr rot="0" vert="horz" wrap="square" lIns="91440" tIns="45720" rIns="91440" bIns="45720" anchor="t" anchorCtr="0" upright="1">
                        <a:noAutofit/>
                      </wps:bodyPr>
                    </wps:wsp>
                  </a:graphicData>
                </a:graphic>
              </wp:anchor>
            </w:drawing>
          </mc:Choice>
          <mc:Fallback>
            <w:pict>
              <v:shape id="文本框 182"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63redcAAAAKAQAA&#10;DwAAAAAAAAABACAAAAAiAAAAZHJzL2Rvd25yZXYueG1sUEsBAhQAFAAAAAgAh07iQC+6O8MaAgAA&#10;JgQAAA4AAAAAAAAAAQAgAAAAJgEAAGRycy9lMm9Eb2MueG1sUEsFBgAAAAAGAAYAWQEAALIFAAAA&#10;AA==&#10;">
                <v:fill on="f" focussize="0,0"/>
                <v:stroke on="f"/>
                <v:imagedata o:title=""/>
                <o:lock v:ext="edit" aspectratio="f"/>
                <v:textbox>
                  <w:txbxContent>
                    <w:p>
                      <w:pPr>
                        <w:rPr>
                          <w:rFonts w:ascii="宋体"/>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ascii="仿宋" w:hAnsi="仿宋" w:eastAsia="仿宋" w:cs="仿宋"/>
          <w:b/>
          <w:bCs/>
          <w:sz w:val="24"/>
          <w:szCs w:val="24"/>
        </w:rPr>
        <w:t>46.1</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监理工程师应在发出开工令后的</w:t>
      </w:r>
      <w:r>
        <w:rPr>
          <w:rFonts w:ascii="仿宋" w:hAnsi="仿宋" w:eastAsia="仿宋" w:cs="仿宋"/>
          <w:sz w:val="24"/>
          <w:szCs w:val="24"/>
        </w:rPr>
        <w:t>7</w:t>
      </w:r>
      <w:r>
        <w:rPr>
          <w:rFonts w:hint="eastAsia" w:ascii="仿宋" w:hAnsi="仿宋" w:eastAsia="仿宋" w:cs="仿宋"/>
          <w:sz w:val="24"/>
          <w:szCs w:val="24"/>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360" w:lineRule="auto"/>
        <w:ind w:left="1619" w:leftChars="771"/>
        <w:rPr>
          <w:rFonts w:ascii="仿宋" w:hAnsi="仿宋" w:eastAsia="仿宋"/>
          <w:sz w:val="24"/>
          <w:szCs w:val="24"/>
        </w:rPr>
      </w:pPr>
    </w:p>
    <w:p>
      <w:pPr>
        <w:adjustRightInd w:val="0"/>
        <w:snapToGrid w:val="0"/>
        <w:rPr>
          <w:rFonts w:ascii="仿宋" w:hAnsi="仿宋" w:eastAsia="仿宋" w:cs="仿宋"/>
          <w:b/>
          <w:bCs/>
          <w:sz w:val="24"/>
          <w:szCs w:val="24"/>
          <w:u w:val="dotted"/>
        </w:rPr>
      </w:pPr>
      <w:r>
        <w:rPr>
          <w:rFonts w:ascii="仿宋" w:hAnsi="仿宋" w:eastAsia="仿宋" w:cs="仿宋"/>
          <w:b/>
          <w:bCs/>
          <w:sz w:val="24"/>
          <w:szCs w:val="24"/>
        </w:rPr>
        <w:t xml:space="preserve">46.2  </w:t>
      </w:r>
    </w:p>
    <w:p>
      <w:pPr>
        <w:adjustRightInd w:val="0"/>
        <w:snapToGrid w:val="0"/>
        <w:rPr>
          <w:rFonts w:ascii="仿宋" w:hAnsi="仿宋" w:eastAsia="仿宋"/>
          <w:sz w:val="24"/>
          <w:szCs w:val="24"/>
        </w:rPr>
      </w:pPr>
      <w: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246" name="文本框 183"/>
                <wp:cNvGraphicFramePr/>
                <a:graphic xmlns:a="http://schemas.openxmlformats.org/drawingml/2006/main">
                  <a:graphicData uri="http://schemas.microsoft.com/office/word/2010/wordprocessingShape">
                    <wps:wsp>
                      <wps:cNvSpPr txBox="1">
                        <a:spLocks noChangeArrowheads="1"/>
                      </wps:cNvSpPr>
                      <wps:spPr bwMode="auto">
                        <a:xfrm>
                          <a:off x="0" y="0"/>
                          <a:ext cx="914400" cy="677545"/>
                        </a:xfrm>
                        <a:prstGeom prst="rect">
                          <a:avLst/>
                        </a:prstGeom>
                        <a:noFill/>
                        <a:ln>
                          <a:noFill/>
                        </a:ln>
                        <a:effectLst/>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rot="0" vert="horz" wrap="square" lIns="91440" tIns="45720" rIns="91440" bIns="45720" anchor="t" anchorCtr="0" upright="1">
                        <a:noAutofit/>
                      </wps:bodyPr>
                    </wps:wsp>
                  </a:graphicData>
                </a:graphic>
              </wp:anchor>
            </w:drawing>
          </mc:Choice>
          <mc:Fallback>
            <w:pict>
              <v:shape id="文本框 183"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pNLadcAAAAK&#10;AQAADwAAAAAAAAABACAAAAAiAAAAZHJzL2Rvd25yZXYueG1sUEsBAhQAFAAAAAgAh07iQIEAArEd&#10;AgAAJgQAAA4AAAAAAAAAAQAgAAAAJgEAAGRycy9lMm9Eb2MueG1sUEsFBgAAAAAGAAYAWQEAALUF&#10;A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监理工程师需要使用施工控制网的，承包人应提供必要的协助，发包人无需为此支付任何费用。</w:t>
      </w:r>
    </w:p>
    <w:p>
      <w:pPr>
        <w:adjustRightInd w:val="0"/>
        <w:snapToGrid w:val="0"/>
        <w:rPr>
          <w:rFonts w:ascii="仿宋" w:hAnsi="仿宋" w:eastAsia="仿宋" w:cs="仿宋"/>
          <w:b/>
          <w:bCs/>
          <w:sz w:val="24"/>
          <w:szCs w:val="24"/>
          <w:u w:val="dotted"/>
        </w:rPr>
      </w:pPr>
      <w:r>
        <w:rPr>
          <w:rFonts w:ascii="仿宋" w:hAnsi="仿宋" w:eastAsia="仿宋" w:cs="仿宋"/>
          <w:b/>
          <w:bCs/>
          <w:sz w:val="24"/>
          <w:szCs w:val="24"/>
        </w:rPr>
        <w:t xml:space="preserve">46.3  </w:t>
      </w:r>
    </w:p>
    <w:p>
      <w:pPr>
        <w:adjustRightInd w:val="0"/>
        <w:snapToGrid w:val="0"/>
        <w:rPr>
          <w:rFonts w:ascii="仿宋" w:hAnsi="仿宋" w:eastAsia="仿宋"/>
          <w:sz w:val="24"/>
          <w:szCs w:val="24"/>
        </w:rPr>
      </w:pP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245" name="文本框 184"/>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wps:txbx>
                      <wps:bodyPr rot="0" vert="horz" wrap="square" lIns="91440" tIns="45720" rIns="91440" bIns="45720" anchor="t" anchorCtr="0" upright="1">
                        <a:noAutofit/>
                      </wps:bodyPr>
                    </wps:wsp>
                  </a:graphicData>
                </a:graphic>
              </wp:anchor>
            </w:drawing>
          </mc:Choice>
          <mc:Fallback>
            <w:pict>
              <v:shape id="文本框 184"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iywvNUAAAAJAQAA&#10;DwAAAAAAAAABACAAAAAiAAAAZHJzL2Rvd25yZXYueG1sUEsBAhQAFAAAAAgAh07iQKaAnJAcAgAA&#10;JgQAAA4AAAAAAAAAAQAgAAAAJAEAAGRycy9lMm9Eb2MueG1sUEsFBgAAAAAGAAYAWQEAALIFAAAA&#10;AA==&#10;">
                <v:fill on="f" focussize="0,0"/>
                <v:stroke on="f"/>
                <v:imagedata o:title=""/>
                <o:lock v:ext="edit" aspectratio="f"/>
                <v:textbox>
                  <w:txbxContent>
                    <w:p>
                      <w:pPr>
                        <w:spacing w:line="200" w:lineRule="exact"/>
                        <w:rPr>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仿宋" w:hAnsi="仿宋" w:eastAsia="仿宋" w:cs="仿宋"/>
          <w:sz w:val="24"/>
          <w:szCs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9"/>
        <w:tabs>
          <w:tab w:val="left" w:pos="720"/>
          <w:tab w:val="left" w:pos="1080"/>
        </w:tabs>
        <w:adjustRightInd w:val="0"/>
        <w:snapToGrid w:val="0"/>
        <w:ind w:firstLine="0"/>
        <w:rPr>
          <w:rFonts w:ascii="仿宋" w:hAnsi="仿宋" w:eastAsia="仿宋" w:cs="仿宋"/>
          <w:b/>
          <w:bCs/>
          <w:sz w:val="24"/>
          <w:szCs w:val="24"/>
          <w:u w:val="dotted"/>
        </w:rPr>
      </w:pPr>
      <w:r>
        <w:rPr>
          <w:rFonts w:ascii="仿宋" w:hAnsi="仿宋" w:eastAsia="仿宋" w:cs="仿宋"/>
          <w:b/>
          <w:bCs/>
          <w:sz w:val="24"/>
          <w:szCs w:val="24"/>
        </w:rPr>
        <w:t xml:space="preserve">46.4 </w:t>
      </w:r>
    </w:p>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244" name="文本框 185"/>
                <wp:cNvGraphicFramePr/>
                <a:graphic xmlns:a="http://schemas.openxmlformats.org/drawingml/2006/main">
                  <a:graphicData uri="http://schemas.microsoft.com/office/word/2010/wordprocessingShape">
                    <wps:wsp>
                      <wps:cNvSpPr txBox="1">
                        <a:spLocks noChangeArrowheads="1"/>
                      </wps:cNvSpPr>
                      <wps:spPr bwMode="auto">
                        <a:xfrm>
                          <a:off x="0" y="0"/>
                          <a:ext cx="914400" cy="37592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wps:txbx>
                      <wps:bodyPr rot="0" vert="horz" wrap="square" lIns="91440" tIns="45720" rIns="91440" bIns="45720" anchor="t" anchorCtr="0" upright="1">
                        <a:noAutofit/>
                      </wps:bodyPr>
                    </wps:wsp>
                  </a:graphicData>
                </a:graphic>
              </wp:anchor>
            </w:drawing>
          </mc:Choice>
          <mc:Fallback>
            <w:pict>
              <v:shape id="文本框 185"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jssAs0wAAAAgBAAAP&#10;AAAAAAAAAAEAIAAAACIAAABkcnMvZG93bnJldi54bWxQSwECFAAUAAAACACHTuJAI02oFB0CAAAm&#10;BAAADgAAAAAAAAABACAAAAAiAQAAZHJzL2Uyb0RvYy54bWxQSwUGAAAAAAYABgBZAQAAsQU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仿宋" w:hAnsi="仿宋" w:eastAsia="仿宋" w:cs="仿宋"/>
          <w:sz w:val="24"/>
          <w:szCs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9"/>
        <w:tabs>
          <w:tab w:val="left" w:pos="720"/>
          <w:tab w:val="left" w:pos="1080"/>
        </w:tabs>
        <w:adjustRightInd w:val="0"/>
        <w:snapToGrid w:val="0"/>
        <w:ind w:firstLine="0"/>
        <w:rPr>
          <w:rFonts w:ascii="仿宋" w:hAnsi="仿宋" w:eastAsia="仿宋"/>
          <w:b/>
          <w:bCs/>
          <w:sz w:val="24"/>
          <w:szCs w:val="24"/>
        </w:rPr>
      </w:pPr>
      <w:r>
        <w:rPr>
          <w:rFonts w:ascii="仿宋" w:hAnsi="仿宋" w:eastAsia="仿宋" w:cs="仿宋"/>
          <w:b/>
          <w:bCs/>
          <w:sz w:val="24"/>
          <w:szCs w:val="24"/>
        </w:rPr>
        <w:t xml:space="preserve">46.5 </w:t>
      </w:r>
      <w:r>
        <w:rPr>
          <w:lang w:val="en-US"/>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243" name="文本框 186"/>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rot="0" vert="horz" wrap="square" lIns="91440" tIns="45720" rIns="91440" bIns="45720" anchor="t" anchorCtr="0" upright="1">
                        <a:noAutofit/>
                      </wps:bodyPr>
                    </wps:wsp>
                  </a:graphicData>
                </a:graphic>
              </wp:anchor>
            </w:drawing>
          </mc:Choice>
          <mc:Fallback>
            <w:pict>
              <v:shape id="文本框 18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EupT9cAAAAK&#10;AQAADwAAAAAAAAABACAAAAAiAAAAZHJzL2Rvd25yZXYueG1sUEsBAhQAFAAAAAgAh07iQHnEaCYd&#10;AgAAJgQAAA4AAAAAAAAAAQAgAAAAJgEAAGRycy9lMm9Eb2MueG1sUEsFBgAAAAAGAAYAWQEAALUF&#10;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9"/>
        <w:tabs>
          <w:tab w:val="left" w:pos="2070"/>
        </w:tabs>
        <w:adjustRightInd w:val="0"/>
        <w:snapToGrid w:val="0"/>
        <w:spacing w:line="240" w:lineRule="exact"/>
        <w:ind w:firstLine="0"/>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241" w:name="_Toc469384030"/>
      <w:bookmarkStart w:id="242" w:name="_Toc30559"/>
      <w:bookmarkStart w:id="243" w:name="_Toc25653656"/>
      <w:r>
        <w:rPr>
          <w:rFonts w:ascii="仿宋" w:hAnsi="仿宋" w:eastAsia="仿宋" w:cs="仿宋"/>
          <w:b/>
          <w:bCs/>
          <w:sz w:val="24"/>
          <w:szCs w:val="24"/>
        </w:rPr>
        <w:t xml:space="preserve">47  </w:t>
      </w:r>
      <w:r>
        <w:rPr>
          <w:rFonts w:hint="eastAsia" w:ascii="仿宋" w:hAnsi="仿宋" w:eastAsia="仿宋" w:cs="仿宋"/>
          <w:b/>
          <w:bCs/>
          <w:sz w:val="24"/>
          <w:szCs w:val="24"/>
        </w:rPr>
        <w:t>钻孔与勘探性开挖</w:t>
      </w:r>
      <w:bookmarkEnd w:id="241"/>
      <w:bookmarkEnd w:id="242"/>
      <w:bookmarkEnd w:id="243"/>
    </w:p>
    <w:p>
      <w:pPr>
        <w:pStyle w:val="9"/>
        <w:adjustRightInd w:val="0"/>
        <w:snapToGrid w:val="0"/>
        <w:spacing w:line="360" w:lineRule="auto"/>
        <w:ind w:firstLine="0"/>
        <w:rPr>
          <w:rFonts w:ascii="仿宋" w:hAnsi="仿宋" w:eastAsia="仿宋" w:cs="仿宋"/>
          <w:b/>
          <w:bCs/>
          <w:sz w:val="24"/>
          <w:szCs w:val="24"/>
        </w:rPr>
      </w:pPr>
      <w:r>
        <w:rPr>
          <w:lang w:val="en-US"/>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242" name="文本框 187"/>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rot="0" vert="horz" wrap="square" lIns="91440" tIns="45720" rIns="91440" bIns="45720" anchor="t" anchorCtr="0" upright="1">
                        <a:noAutofit/>
                      </wps:bodyPr>
                    </wps:wsp>
                  </a:graphicData>
                </a:graphic>
              </wp:anchor>
            </w:drawing>
          </mc:Choice>
          <mc:Fallback>
            <w:pict>
              <v:shape id="文本框 187"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2LZqrXAAAA&#10;CgEAAA8AAAAAAAAAAQAgAAAAIgAAAGRycy9kb3ducmV2LnhtbFBLAQIUABQAAAAIAIdO4kCKzQDQ&#10;HgIAACYEAAAOAAAAAAAAAAEAIAAAACYBAABkcnMvZTJvRG9jLnhtbFBLBQYAAAAABgAGAFkBAAC2&#10;BQ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ascii="仿宋" w:hAnsi="仿宋" w:eastAsia="仿宋" w:cs="仿宋"/>
          <w:b/>
          <w:bCs/>
          <w:sz w:val="24"/>
          <w:szCs w:val="24"/>
        </w:rPr>
        <w:t>47.1</w:t>
      </w:r>
    </w:p>
    <w:p>
      <w:pPr>
        <w:pStyle w:val="9"/>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在施工过程中，如果需要承包人进行钻孔或勘探性开挖（含疏浚工作在内）工作的，监理工程师应就此项工作按照第</w:t>
      </w:r>
      <w:r>
        <w:rPr>
          <w:rFonts w:ascii="仿宋" w:hAnsi="仿宋" w:eastAsia="仿宋" w:cs="仿宋"/>
          <w:sz w:val="24"/>
          <w:szCs w:val="24"/>
        </w:rPr>
        <w:t>56</w:t>
      </w:r>
      <w:r>
        <w:rPr>
          <w:rFonts w:hint="eastAsia" w:ascii="仿宋" w:hAnsi="仿宋" w:eastAsia="仿宋" w:cs="仿宋"/>
          <w:sz w:val="24"/>
          <w:szCs w:val="24"/>
        </w:rPr>
        <w:t>条规定书面发出专项指令。承包人在接到监理工程师指令后，应及时实施相关工作。</w:t>
      </w:r>
    </w:p>
    <w:p>
      <w:pPr>
        <w:pStyle w:val="9"/>
        <w:tabs>
          <w:tab w:val="left" w:pos="720"/>
          <w:tab w:val="left" w:pos="1080"/>
        </w:tabs>
        <w:adjustRightInd w:val="0"/>
        <w:snapToGrid w:val="0"/>
        <w:spacing w:line="360" w:lineRule="auto"/>
        <w:ind w:firstLine="0"/>
        <w:rPr>
          <w:rFonts w:ascii="仿宋" w:hAnsi="仿宋" w:eastAsia="仿宋"/>
          <w:sz w:val="24"/>
          <w:szCs w:val="24"/>
        </w:rPr>
      </w:pPr>
      <w:r>
        <w:rPr>
          <w:lang w:val="en-US"/>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241" name="文本框 188"/>
                <wp:cNvGraphicFramePr/>
                <a:graphic xmlns:a="http://schemas.openxmlformats.org/drawingml/2006/main">
                  <a:graphicData uri="http://schemas.microsoft.com/office/word/2010/wordprocessingShape">
                    <wps:wsp>
                      <wps:cNvSpPr txBox="1">
                        <a:spLocks noChangeArrowheads="1"/>
                      </wps:cNvSpPr>
                      <wps:spPr bwMode="auto">
                        <a:xfrm>
                          <a:off x="0" y="0"/>
                          <a:ext cx="914400" cy="699135"/>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188"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0M8xtcAAAAK&#10;AQAADwAAAAAAAAABACAAAAAiAAAAZHJzL2Rvd25yZXYueG1sUEsBAhQAFAAAAAgAh07iQJN4Cnkd&#10;AgAAJgQAAA4AAAAAAAAAAQAgAAAAJgEAAGRycy9lMm9Eb2MueG1sUEsFBgAAAAAGAAYAWQEAALUF&#10;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sz w:val="18"/>
                          <w:szCs w:val="18"/>
                        </w:rPr>
                      </w:pPr>
                    </w:p>
                  </w:txbxContent>
                </v:textbox>
              </v:shape>
            </w:pict>
          </mc:Fallback>
        </mc:AlternateContent>
      </w:r>
      <w:r>
        <w:rPr>
          <w:rFonts w:ascii="仿宋" w:hAnsi="仿宋" w:eastAsia="仿宋" w:cs="仿宋"/>
          <w:b/>
          <w:bCs/>
          <w:sz w:val="24"/>
          <w:szCs w:val="24"/>
        </w:rPr>
        <w:t xml:space="preserve">47.2 </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除工程量清单中已列有此类工作的支付项目和额度外，此项工作所发生的一切费用，经造价工程师核实后，由合同双方当事人按照第</w:t>
      </w:r>
      <w:r>
        <w:rPr>
          <w:rFonts w:ascii="仿宋" w:hAnsi="仿宋" w:eastAsia="仿宋" w:cs="仿宋"/>
          <w:sz w:val="24"/>
          <w:szCs w:val="24"/>
        </w:rPr>
        <w:t>72</w:t>
      </w:r>
      <w:r>
        <w:rPr>
          <w:rFonts w:hint="eastAsia" w:ascii="仿宋" w:hAnsi="仿宋" w:eastAsia="仿宋" w:cs="仿宋"/>
          <w:sz w:val="24"/>
          <w:szCs w:val="24"/>
        </w:rPr>
        <w:t>条规定办理。</w:t>
      </w:r>
    </w:p>
    <w:p>
      <w:pPr>
        <w:pStyle w:val="21"/>
        <w:tabs>
          <w:tab w:val="left" w:pos="540"/>
        </w:tabs>
        <w:adjustRightInd w:val="0"/>
        <w:snapToGrid w:val="0"/>
        <w:spacing w:before="312" w:beforeLines="100" w:line="240" w:lineRule="exact"/>
        <w:rPr>
          <w:rFonts w:ascii="仿宋" w:hAnsi="仿宋" w:eastAsia="仿宋"/>
          <w:b/>
          <w:bCs/>
          <w:sz w:val="24"/>
          <w:szCs w:val="24"/>
        </w:rPr>
      </w:pPr>
    </w:p>
    <w:p>
      <w:pPr>
        <w:pStyle w:val="9"/>
        <w:adjustRightInd w:val="0"/>
        <w:snapToGrid w:val="0"/>
        <w:spacing w:line="360" w:lineRule="auto"/>
        <w:ind w:firstLine="0"/>
        <w:outlineLvl w:val="2"/>
        <w:rPr>
          <w:rFonts w:ascii="仿宋" w:hAnsi="仿宋" w:eastAsia="仿宋"/>
          <w:b/>
          <w:bCs/>
          <w:sz w:val="24"/>
          <w:szCs w:val="24"/>
        </w:rPr>
      </w:pPr>
      <w:bookmarkStart w:id="244" w:name="_Toc469384031"/>
      <w:bookmarkStart w:id="245" w:name="_Toc25653657"/>
      <w:bookmarkStart w:id="246" w:name="_Toc20695"/>
      <w:r>
        <w:rPr>
          <w:rFonts w:ascii="仿宋" w:hAnsi="仿宋" w:eastAsia="仿宋" w:cs="仿宋"/>
          <w:b/>
          <w:bCs/>
          <w:sz w:val="24"/>
          <w:szCs w:val="24"/>
        </w:rPr>
        <w:t xml:space="preserve">48  </w:t>
      </w:r>
      <w:r>
        <w:rPr>
          <w:rFonts w:hint="eastAsia" w:ascii="仿宋" w:hAnsi="仿宋" w:eastAsia="仿宋" w:cs="仿宋"/>
          <w:b/>
          <w:bCs/>
          <w:sz w:val="24"/>
          <w:szCs w:val="24"/>
        </w:rPr>
        <w:t>发包人供应材料和工程设备</w:t>
      </w:r>
      <w:bookmarkEnd w:id="244"/>
      <w:bookmarkEnd w:id="245"/>
      <w:bookmarkEnd w:id="246"/>
    </w:p>
    <w:p>
      <w:pPr>
        <w:pStyle w:val="9"/>
        <w:adjustRightInd w:val="0"/>
        <w:snapToGrid w:val="0"/>
        <w:spacing w:line="360" w:lineRule="auto"/>
        <w:ind w:firstLine="0"/>
        <w:rPr>
          <w:rFonts w:ascii="仿宋" w:hAnsi="仿宋" w:eastAsia="仿宋" w:cs="仿宋"/>
          <w:b/>
          <w:bCs/>
          <w:sz w:val="24"/>
          <w:szCs w:val="24"/>
        </w:rPr>
      </w:pPr>
      <w:r>
        <w:rPr>
          <w:lang w:val="en-US"/>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240" name="文本框 189"/>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rot="0" vert="horz" wrap="square" lIns="91440" tIns="45720" rIns="91440" bIns="45720" anchor="t" anchorCtr="0" upright="1">
                        <a:noAutofit/>
                      </wps:bodyPr>
                    </wps:wsp>
                  </a:graphicData>
                </a:graphic>
              </wp:anchor>
            </w:drawing>
          </mc:Choice>
          <mc:Fallback>
            <w:pict>
              <v:shape id="文本框 189"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46Eg41wAAAAoB&#10;AAAPAAAAAAAAAAEAIAAAACIAAABkcnMvZG93bnJldi54bWxQSwECFAAUAAAACACHTuJAtBfwmB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ascii="仿宋" w:hAnsi="仿宋" w:eastAsia="仿宋" w:cs="仿宋"/>
          <w:b/>
          <w:bCs/>
          <w:sz w:val="24"/>
          <w:szCs w:val="24"/>
        </w:rPr>
        <w:t>48.1</w:t>
      </w:r>
    </w:p>
    <w:p>
      <w:pPr>
        <w:pStyle w:val="9"/>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9"/>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48.2 </w:t>
      </w:r>
    </w:p>
    <w:p>
      <w:pPr>
        <w:pStyle w:val="9"/>
        <w:adjustRightInd w:val="0"/>
        <w:snapToGrid w:val="0"/>
        <w:spacing w:line="360" w:lineRule="auto"/>
        <w:ind w:left="1575" w:leftChars="750" w:firstLine="0"/>
        <w:rPr>
          <w:rFonts w:ascii="仿宋" w:hAnsi="仿宋" w:eastAsia="仿宋"/>
          <w:b/>
          <w:bCs/>
          <w:sz w:val="24"/>
          <w:szCs w:val="24"/>
        </w:rPr>
      </w:pPr>
      <w:r>
        <w:rPr>
          <w:lang w:val="en-US"/>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239" name="文本框 190"/>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rot="0" vert="horz" wrap="square" lIns="91440" tIns="45720" rIns="91440" bIns="45720" anchor="t" anchorCtr="0" upright="1">
                        <a:noAutofit/>
                      </wps:bodyPr>
                    </wps:wsp>
                  </a:graphicData>
                </a:graphic>
              </wp:anchor>
            </w:drawing>
          </mc:Choice>
          <mc:Fallback>
            <w:pict>
              <v:shape id="文本框 190"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GeAvNUAAAAIAQAA&#10;DwAAAAAAAAABACAAAAAiAAAAZHJzL2Rvd25yZXYueG1sUEsBAhQAFAAAAAgAh07iQFk82eAcAgAA&#10;Jg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仿宋" w:hAnsi="仿宋" w:eastAsia="仿宋" w:cs="仿宋"/>
          <w:sz w:val="24"/>
          <w:szCs w:val="24"/>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9"/>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48.3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238" name="文本框 191"/>
                <wp:cNvGraphicFramePr/>
                <a:graphic xmlns:a="http://schemas.openxmlformats.org/drawingml/2006/main">
                  <a:graphicData uri="http://schemas.microsoft.com/office/word/2010/wordprocessingShape">
                    <wps:wsp>
                      <wps:cNvSpPr txBox="1">
                        <a:spLocks noChangeArrowheads="1"/>
                      </wps:cNvSpPr>
                      <wps:spPr bwMode="auto">
                        <a:xfrm>
                          <a:off x="0" y="0"/>
                          <a:ext cx="967740" cy="452755"/>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rot="0" vert="horz" wrap="square" lIns="91440" tIns="45720" rIns="91440" bIns="45720" anchor="t" anchorCtr="0" upright="1">
                        <a:noAutofit/>
                      </wps:bodyPr>
                    </wps:wsp>
                  </a:graphicData>
                </a:graphic>
              </wp:anchor>
            </w:drawing>
          </mc:Choice>
          <mc:Fallback>
            <w:pict>
              <v:shape id="文本框 191"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jzXfF1QAAAAcB&#10;AAAPAAAAAAAAAAEAIAAAACIAAABkcnMvZG93bnJldi54bWxQSwECFAAUAAAACACHTuJAxmVspx4C&#10;AAAmBAAADgAAAAAAAAABACAAAAAkAQAAZHJzL2Uyb0RvYy54bWxQSwUGAAAAAAYABgBZAQAAtAUA&#10;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仿宋" w:hAnsi="仿宋" w:eastAsia="仿宋" w:cs="仿宋"/>
          <w:sz w:val="24"/>
          <w:szCs w:val="24"/>
        </w:rPr>
        <w:t>发包人应按照一览表内容和第</w:t>
      </w:r>
      <w:r>
        <w:rPr>
          <w:rFonts w:ascii="仿宋" w:hAnsi="仿宋" w:eastAsia="仿宋" w:cs="仿宋"/>
          <w:sz w:val="24"/>
          <w:szCs w:val="24"/>
        </w:rPr>
        <w:t>48.2</w:t>
      </w:r>
      <w:r>
        <w:rPr>
          <w:rFonts w:hint="eastAsia" w:ascii="仿宋" w:hAnsi="仿宋" w:eastAsia="仿宋" w:cs="仿宋"/>
          <w:sz w:val="24"/>
          <w:szCs w:val="24"/>
        </w:rPr>
        <w:t>款交货日期向承包人供应材料和工程设备，并提供产品质量合格证明文件，对材料和工程设备质量负责。发包人应在材料和工程设备到货前至少提前</w:t>
      </w:r>
      <w:r>
        <w:rPr>
          <w:rFonts w:ascii="仿宋" w:hAnsi="仿宋" w:eastAsia="仿宋" w:cs="仿宋"/>
          <w:sz w:val="24"/>
          <w:szCs w:val="24"/>
        </w:rPr>
        <w:t>24</w:t>
      </w:r>
      <w:r>
        <w:rPr>
          <w:rFonts w:hint="eastAsia" w:ascii="仿宋" w:hAnsi="仿宋" w:eastAsia="仿宋" w:cs="仿宋"/>
          <w:sz w:val="24"/>
          <w:szCs w:val="24"/>
        </w:rPr>
        <w:t>小时，以书面形式通知承包人和监理工程师，并在监理工程师的见证下与承包人共同清点，同时在施工现场内合理堆放。</w:t>
      </w:r>
    </w:p>
    <w:p>
      <w:pPr>
        <w:pStyle w:val="9"/>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48.4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237" name="文本框 192"/>
                <wp:cNvGraphicFramePr/>
                <a:graphic xmlns:a="http://schemas.openxmlformats.org/drawingml/2006/main">
                  <a:graphicData uri="http://schemas.microsoft.com/office/word/2010/wordprocessingShape">
                    <wps:wsp>
                      <wps:cNvSpPr txBox="1">
                        <a:spLocks noChangeArrowheads="1"/>
                      </wps:cNvSpPr>
                      <wps:spPr bwMode="auto">
                        <a:xfrm>
                          <a:off x="0" y="0"/>
                          <a:ext cx="914400" cy="1019175"/>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rot="0" vert="horz" wrap="square" lIns="91440" tIns="45720" rIns="91440" bIns="45720" anchor="t" anchorCtr="0" upright="1">
                        <a:noAutofit/>
                      </wps:bodyPr>
                    </wps:wsp>
                  </a:graphicData>
                </a:graphic>
              </wp:anchor>
            </w:drawing>
          </mc:Choice>
          <mc:Fallback>
            <w:pict>
              <v:shape id="文本框 192"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2fA2H1QAAAAkB&#10;AAAPAAAAAAAAAAEAIAAAACIAAABkcnMvZG93bnJldi54bWxQSwECFAAUAAAACACHTuJAfGIXBx4C&#10;AAAnBAAADgAAAAAAAAABACAAAAAkAQAAZHJzL2Uyb0RvYy54bWxQSwUGAAAAAAYABgBZAQAAtAUA&#10;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仿宋" w:hAnsi="仿宋" w:eastAsia="仿宋" w:cs="仿宋"/>
          <w:sz w:val="24"/>
          <w:szCs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9"/>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48.5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236" name="文本框 193"/>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rot="0" vert="horz" wrap="square" lIns="91440" tIns="45720" rIns="91440" bIns="45720" anchor="t" anchorCtr="0" upright="1">
                        <a:noAutofit/>
                      </wps:bodyPr>
                    </wps:wsp>
                  </a:graphicData>
                </a:graphic>
              </wp:anchor>
            </w:drawing>
          </mc:Choice>
          <mc:Fallback>
            <w:pict>
              <v:shape id="文本框 193"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w3QSNQAAAAIAQAA&#10;DwAAAAAAAAABACAAAAAiAAAAZHJzL2Rvd25yZXYueG1sUEsBAhQAFAAAAAgAh07iQAT5buMdAgAA&#10;JgQAAA4AAAAAAAAAAQAgAAAAIwEAAGRycy9lMm9Eb2MueG1sUEsFBgAAAAAGAAYAWQEAALIFAAAA&#10;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仿宋" w:hAnsi="仿宋" w:eastAsia="仿宋" w:cs="仿宋"/>
          <w:sz w:val="24"/>
          <w:szCs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9"/>
        <w:adjustRightInd w:val="0"/>
        <w:snapToGrid w:val="0"/>
        <w:spacing w:line="360" w:lineRule="auto"/>
        <w:ind w:firstLine="0"/>
        <w:rPr>
          <w:rFonts w:ascii="仿宋" w:hAnsi="仿宋" w:eastAsia="仿宋" w:cs="仿宋"/>
          <w:b/>
          <w:bCs/>
          <w:sz w:val="24"/>
          <w:szCs w:val="24"/>
          <w:u w:val="dotted"/>
        </w:rPr>
      </w:pPr>
      <w:r>
        <w:rPr>
          <w:rFonts w:ascii="仿宋" w:hAnsi="仿宋" w:eastAsia="仿宋" w:cs="仿宋"/>
          <w:b/>
          <w:bCs/>
          <w:sz w:val="24"/>
          <w:szCs w:val="24"/>
        </w:rPr>
        <w:t xml:space="preserve">48.6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235" name="文本框 194"/>
                <wp:cNvGraphicFramePr/>
                <a:graphic xmlns:a="http://schemas.openxmlformats.org/drawingml/2006/main">
                  <a:graphicData uri="http://schemas.microsoft.com/office/word/2010/wordprocessingShape">
                    <wps:wsp>
                      <wps:cNvSpPr txBox="1">
                        <a:spLocks noChangeArrowheads="1"/>
                      </wps:cNvSpPr>
                      <wps:spPr bwMode="auto">
                        <a:xfrm>
                          <a:off x="0" y="0"/>
                          <a:ext cx="914400" cy="908685"/>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rot="0" vert="horz" wrap="square" lIns="91440" tIns="45720" rIns="91440" bIns="45720" anchor="t" anchorCtr="0" upright="1">
                        <a:noAutofit/>
                      </wps:bodyPr>
                    </wps:wsp>
                  </a:graphicData>
                </a:graphic>
              </wp:anchor>
            </w:drawing>
          </mc:Choice>
          <mc:Fallback>
            <w:pict>
              <v:shape id="文本框 194"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yqIyPVAAAACQEA&#10;AA8AAAAAAAAAAQAgAAAAIgAAAGRycy9kb3ducmV2LnhtbFBLAQIUABQAAAAIAIdO4kCAb1FP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仿宋" w:hAnsi="仿宋" w:eastAsia="仿宋" w:cs="仿宋"/>
          <w:sz w:val="24"/>
          <w:szCs w:val="24"/>
        </w:rPr>
        <w:t>发包人供应的材料和工程设备与一览表不符时，发包人应按照下列规定承担相应责任：</w:t>
      </w:r>
    </w:p>
    <w:p>
      <w:pPr>
        <w:pStyle w:val="9"/>
        <w:numPr>
          <w:ilvl w:val="0"/>
          <w:numId w:val="32"/>
        </w:numPr>
        <w:tabs>
          <w:tab w:val="left" w:pos="1080"/>
          <w:tab w:val="left" w:pos="2160"/>
        </w:tabs>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材料和工程设备的单价与一览表不符，由发包人承担所有价差；</w:t>
      </w:r>
    </w:p>
    <w:p>
      <w:pPr>
        <w:pStyle w:val="9"/>
        <w:numPr>
          <w:ilvl w:val="0"/>
          <w:numId w:val="32"/>
        </w:numPr>
        <w:tabs>
          <w:tab w:val="left" w:pos="1080"/>
          <w:tab w:val="left" w:pos="1620"/>
        </w:tabs>
        <w:adjustRightInd w:val="0"/>
        <w:snapToGrid w:val="0"/>
        <w:spacing w:line="360" w:lineRule="auto"/>
        <w:ind w:left="1617" w:leftChars="769" w:hanging="2" w:hangingChars="1"/>
        <w:rPr>
          <w:rFonts w:ascii="仿宋" w:hAnsi="仿宋" w:eastAsia="仿宋"/>
          <w:sz w:val="24"/>
          <w:szCs w:val="24"/>
        </w:rPr>
      </w:pPr>
      <w:r>
        <w:rPr>
          <w:rFonts w:hint="eastAsia" w:ascii="仿宋" w:hAnsi="仿宋" w:eastAsia="仿宋" w:cs="仿宋"/>
          <w:sz w:val="24"/>
          <w:szCs w:val="24"/>
        </w:rPr>
        <w:t>材料和工程设备的品种、规格、型号、质量标准与一览表不符，承包人可以拒绝接受保管，由发包人运出施工场地并重新采购；</w:t>
      </w:r>
    </w:p>
    <w:p>
      <w:pPr>
        <w:pStyle w:val="9"/>
        <w:numPr>
          <w:ilvl w:val="0"/>
          <w:numId w:val="32"/>
        </w:numPr>
        <w:tabs>
          <w:tab w:val="left" w:pos="1080"/>
          <w:tab w:val="left" w:pos="1620"/>
        </w:tabs>
        <w:adjustRightInd w:val="0"/>
        <w:snapToGrid w:val="0"/>
        <w:spacing w:line="360" w:lineRule="auto"/>
        <w:ind w:left="1617" w:leftChars="769" w:hanging="2" w:hangingChars="1"/>
        <w:rPr>
          <w:rFonts w:ascii="仿宋" w:hAnsi="仿宋" w:eastAsia="仿宋"/>
          <w:sz w:val="24"/>
          <w:szCs w:val="24"/>
        </w:rPr>
      </w:pPr>
      <w:r>
        <w:rPr>
          <w:rFonts w:hint="eastAsia" w:ascii="仿宋" w:hAnsi="仿宋" w:eastAsia="仿宋" w:cs="仿宋"/>
          <w:sz w:val="24"/>
          <w:szCs w:val="24"/>
        </w:rPr>
        <w:t>材料和工程设备的品种、规格、型号、质量标准与一览表不符，经发包人同意，承包人可代为调剂替换，由发包人承担相应费用；</w:t>
      </w:r>
    </w:p>
    <w:p>
      <w:pPr>
        <w:pStyle w:val="9"/>
        <w:numPr>
          <w:ilvl w:val="0"/>
          <w:numId w:val="32"/>
        </w:numPr>
        <w:tabs>
          <w:tab w:val="left" w:pos="1620"/>
        </w:tabs>
        <w:adjustRightInd w:val="0"/>
        <w:snapToGrid w:val="0"/>
        <w:spacing w:line="360" w:lineRule="auto"/>
        <w:ind w:left="1618" w:leftChars="770" w:hanging="1"/>
        <w:rPr>
          <w:rFonts w:ascii="仿宋" w:hAnsi="仿宋" w:eastAsia="仿宋"/>
          <w:sz w:val="24"/>
          <w:szCs w:val="24"/>
        </w:rPr>
      </w:pPr>
      <w:r>
        <w:rPr>
          <w:rFonts w:hint="eastAsia" w:ascii="仿宋" w:hAnsi="仿宋" w:eastAsia="仿宋" w:cs="仿宋"/>
          <w:sz w:val="24"/>
          <w:szCs w:val="24"/>
        </w:rPr>
        <w:t>交货地点与一览表不符，除合同双方当事人协商确定外，由发包人重新运至一览表指定地点，并承担由此增加的费用和（或）延误的工期；</w:t>
      </w:r>
    </w:p>
    <w:p>
      <w:pPr>
        <w:pStyle w:val="9"/>
        <w:tabs>
          <w:tab w:val="left" w:pos="2160"/>
        </w:tabs>
        <w:adjustRightInd w:val="0"/>
        <w:snapToGrid w:val="0"/>
        <w:spacing w:line="360" w:lineRule="auto"/>
        <w:ind w:left="1678" w:leftChars="750" w:hanging="103" w:hangingChars="43"/>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供应数量少于一览表约定的数量时，由发包人补齐；多于一览表约定的数量时，发包人应将多出的部分运出施工场地；</w:t>
      </w:r>
    </w:p>
    <w:p>
      <w:pPr>
        <w:pStyle w:val="9"/>
        <w:tabs>
          <w:tab w:val="left" w:pos="1980"/>
        </w:tabs>
        <w:adjustRightInd w:val="0"/>
        <w:snapToGrid w:val="0"/>
        <w:spacing w:line="360" w:lineRule="auto"/>
        <w:ind w:left="1680" w:leftChars="800" w:firstLine="0"/>
        <w:rPr>
          <w:rFonts w:ascii="仿宋" w:hAnsi="仿宋" w:eastAsia="仿宋"/>
          <w:sz w:val="24"/>
          <w:szCs w:val="24"/>
        </w:rPr>
      </w:pPr>
      <w:r>
        <w:rPr>
          <w:rFonts w:ascii="仿宋" w:hAnsi="仿宋" w:eastAsia="仿宋" w:cs="仿宋"/>
          <w:sz w:val="24"/>
          <w:szCs w:val="24"/>
        </w:rPr>
        <w:t>(6)</w:t>
      </w:r>
      <w:r>
        <w:rPr>
          <w:rFonts w:hint="eastAsia" w:ascii="仿宋" w:hAnsi="仿宋" w:eastAsia="仿宋" w:cs="仿宋"/>
          <w:sz w:val="24"/>
          <w:szCs w:val="24"/>
        </w:rPr>
        <w:t>交货时间早于一览表约定计划和第</w:t>
      </w:r>
      <w:r>
        <w:rPr>
          <w:rFonts w:ascii="仿宋" w:hAnsi="仿宋" w:eastAsia="仿宋" w:cs="仿宋"/>
          <w:sz w:val="24"/>
          <w:szCs w:val="24"/>
        </w:rPr>
        <w:t>48.2</w:t>
      </w:r>
      <w:r>
        <w:rPr>
          <w:rFonts w:hint="eastAsia" w:ascii="仿宋" w:hAnsi="仿宋" w:eastAsia="仿宋" w:cs="仿宋"/>
          <w:sz w:val="24"/>
          <w:szCs w:val="24"/>
        </w:rPr>
        <w:t>款交货日期，由发包人承担由此发生的保管费；交货时间迟于一览表约定计划和第</w:t>
      </w:r>
      <w:r>
        <w:rPr>
          <w:rFonts w:ascii="仿宋" w:hAnsi="仿宋" w:eastAsia="仿宋" w:cs="仿宋"/>
          <w:sz w:val="24"/>
          <w:szCs w:val="24"/>
        </w:rPr>
        <w:t>48.2</w:t>
      </w:r>
      <w:r>
        <w:rPr>
          <w:rFonts w:hint="eastAsia" w:ascii="仿宋" w:hAnsi="仿宋" w:eastAsia="仿宋" w:cs="仿宋"/>
          <w:sz w:val="24"/>
          <w:szCs w:val="24"/>
        </w:rPr>
        <w:t>款交货日期，由发包人承担由此增加的费用和（或）延误的工期。</w:t>
      </w:r>
    </w:p>
    <w:p>
      <w:pPr>
        <w:pStyle w:val="9"/>
        <w:tabs>
          <w:tab w:val="left" w:pos="216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48.7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234" name="文本框 195"/>
                <wp:cNvGraphicFramePr/>
                <a:graphic xmlns:a="http://schemas.openxmlformats.org/drawingml/2006/main">
                  <a:graphicData uri="http://schemas.microsoft.com/office/word/2010/wordprocessingShape">
                    <wps:wsp>
                      <wps:cNvSpPr txBox="1">
                        <a:spLocks noChangeArrowheads="1"/>
                      </wps:cNvSpPr>
                      <wps:spPr bwMode="auto">
                        <a:xfrm>
                          <a:off x="0" y="0"/>
                          <a:ext cx="914400" cy="611505"/>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rot="0" vert="horz" wrap="square" lIns="91440" tIns="45720" rIns="91440" bIns="45720" anchor="t" anchorCtr="0" upright="1">
                        <a:noAutofit/>
                      </wps:bodyPr>
                    </wps:wsp>
                  </a:graphicData>
                </a:graphic>
              </wp:anchor>
            </w:drawing>
          </mc:Choice>
          <mc:Fallback>
            <w:pict>
              <v:shape id="文本框 195"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p0Z6XVAAAACAEA&#10;AA8AAAAAAAAAAQAgAAAAIgAAAGRycy9kb3ducmV2LnhtbFBLAQIUABQAAAAIAIdO4kB/NkeD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仿宋" w:hAnsi="仿宋" w:eastAsia="仿宋" w:cs="仿宋"/>
          <w:sz w:val="24"/>
          <w:szCs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9"/>
        <w:adjustRightInd w:val="0"/>
        <w:snapToGrid w:val="0"/>
        <w:spacing w:before="156" w:beforeLines="50"/>
        <w:ind w:firstLine="0"/>
        <w:rPr>
          <w:rFonts w:ascii="仿宋" w:hAnsi="仿宋" w:eastAsia="仿宋"/>
          <w:b/>
          <w:bCs/>
          <w:sz w:val="24"/>
          <w:szCs w:val="24"/>
        </w:rPr>
      </w:pPr>
      <w:r>
        <w:rPr>
          <w:rFonts w:ascii="仿宋" w:hAnsi="仿宋" w:eastAsia="仿宋" w:cs="仿宋"/>
          <w:b/>
          <w:bCs/>
          <w:sz w:val="24"/>
          <w:szCs w:val="24"/>
        </w:rPr>
        <w:t xml:space="preserve">48.8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233" name="文本框 196"/>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wps:txbx>
                      <wps:bodyPr rot="0" vert="horz" wrap="square" lIns="91440" tIns="45720" rIns="91440" bIns="45720" anchor="t" anchorCtr="0" upright="1">
                        <a:noAutofit/>
                      </wps:bodyPr>
                    </wps:wsp>
                  </a:graphicData>
                </a:graphic>
              </wp:anchor>
            </w:drawing>
          </mc:Choice>
          <mc:Fallback>
            <w:pict>
              <v:shape id="文本框 19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WJoN1AAAAAgB&#10;AAAPAAAAAAAAAAEAIAAAACIAAABkcnMvZG93bnJldi54bWxQSwECFAAUAAAACACHTuJAT9FGgB8C&#10;AAAnBAAADgAAAAAAAAABACAAAAAjAQAAZHJzL2Uyb0RvYy54bWxQSwUGAAAAAAYABgBZAQAAtAUA&#10;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仿宋" w:hAnsi="仿宋" w:eastAsia="仿宋" w:cs="仿宋"/>
          <w:sz w:val="24"/>
          <w:szCs w:val="24"/>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9"/>
        <w:adjustRightInd w:val="0"/>
        <w:snapToGrid w:val="0"/>
        <w:ind w:firstLine="0"/>
        <w:rPr>
          <w:rFonts w:ascii="仿宋" w:hAnsi="仿宋" w:eastAsia="仿宋" w:cs="仿宋"/>
          <w:b/>
          <w:bCs/>
          <w:sz w:val="24"/>
          <w:szCs w:val="24"/>
          <w:u w:val="single"/>
        </w:rPr>
      </w:pPr>
    </w:p>
    <w:p>
      <w:pPr>
        <w:pStyle w:val="9"/>
        <w:adjustRightInd w:val="0"/>
        <w:snapToGrid w:val="0"/>
        <w:spacing w:line="360" w:lineRule="auto"/>
        <w:ind w:firstLine="0"/>
        <w:outlineLvl w:val="2"/>
        <w:rPr>
          <w:rFonts w:ascii="仿宋" w:hAnsi="仿宋" w:eastAsia="仿宋"/>
          <w:b/>
          <w:bCs/>
          <w:sz w:val="24"/>
          <w:szCs w:val="24"/>
        </w:rPr>
      </w:pPr>
      <w:bookmarkStart w:id="247" w:name="_Toc469384032"/>
      <w:bookmarkStart w:id="248" w:name="_Toc20314"/>
      <w:bookmarkStart w:id="249" w:name="_Toc25653658"/>
      <w:r>
        <w:rPr>
          <w:rFonts w:ascii="仿宋" w:hAnsi="仿宋" w:eastAsia="仿宋" w:cs="仿宋"/>
          <w:b/>
          <w:bCs/>
          <w:sz w:val="24"/>
          <w:szCs w:val="24"/>
        </w:rPr>
        <w:t xml:space="preserve">49  </w:t>
      </w:r>
      <w:r>
        <w:rPr>
          <w:rFonts w:hint="eastAsia" w:ascii="仿宋" w:hAnsi="仿宋" w:eastAsia="仿宋" w:cs="仿宋"/>
          <w:b/>
          <w:bCs/>
          <w:sz w:val="24"/>
          <w:szCs w:val="24"/>
        </w:rPr>
        <w:t>承包人采购材料和工程设备</w:t>
      </w:r>
      <w:bookmarkEnd w:id="247"/>
      <w:bookmarkEnd w:id="248"/>
      <w:bookmarkEnd w:id="249"/>
    </w:p>
    <w:p>
      <w:pPr>
        <w:pStyle w:val="9"/>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 xml:space="preserve">49.1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32" name="文本框 197"/>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rot="0" vert="horz" wrap="square" lIns="91440" tIns="45720" rIns="91440" bIns="45720" anchor="t" anchorCtr="0" upright="1">
                        <a:noAutofit/>
                      </wps:bodyPr>
                    </wps:wsp>
                  </a:graphicData>
                </a:graphic>
              </wp:anchor>
            </w:drawing>
          </mc:Choice>
          <mc:Fallback>
            <w:pict>
              <v:shape id="文本框 197"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v7V1gAAAAgB&#10;AAAPAAAAAAAAAAEAIAAAACIAAABkcnMvZG93bnJldi54bWxQSwECFAAUAAAACACHTuJAyYTD0R0C&#10;AAAmBAAADgAAAAAAAAABACAAAAAlAQAAZHJzL2Uyb0RvYy54bWxQSwUGAAAAAAYABgBZAQAAtAUA&#10;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仿宋" w:hAnsi="仿宋" w:eastAsia="仿宋" w:cs="仿宋"/>
          <w:sz w:val="24"/>
          <w:szCs w:val="24"/>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9"/>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49.2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31" name="文本框 198"/>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rot="0" vert="horz" wrap="square" lIns="91440" tIns="45720" rIns="91440" bIns="45720" anchor="t" anchorCtr="0" upright="1">
                        <a:noAutofit/>
                      </wps:bodyPr>
                    </wps:wsp>
                  </a:graphicData>
                </a:graphic>
              </wp:anchor>
            </w:drawing>
          </mc:Choice>
          <mc:Fallback>
            <w:pict>
              <v:shape id="文本框 198"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v7V1gAAAAgB&#10;AAAPAAAAAAAAAAEAIAAAACIAAABkcnMvZG93bnJldi54bWxQSwECFAAUAAAACACHTuJAxGMOHx0C&#10;AAAmBAAADgAAAAAAAAABACAAAAAlAQAAZHJzL2Uyb0RvYy54bWxQSwUGAAAAAAYABgBZAQAAtAUA&#10;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仿宋" w:hAnsi="仿宋" w:eastAsia="仿宋" w:cs="仿宋"/>
          <w:sz w:val="24"/>
          <w:szCs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eastAsia="仿宋" w:cs="仿宋"/>
          <w:sz w:val="24"/>
          <w:szCs w:val="24"/>
        </w:rPr>
        <w:t>24</w:t>
      </w:r>
      <w:r>
        <w:rPr>
          <w:rFonts w:hint="eastAsia" w:ascii="仿宋" w:hAnsi="仿宋" w:eastAsia="仿宋" w:cs="仿宋"/>
          <w:sz w:val="24"/>
          <w:szCs w:val="24"/>
        </w:rPr>
        <w:t>小时，以书面形式通知发包人和监理工程师，并在监理工程师的见证下与发包人共同清点。</w:t>
      </w:r>
    </w:p>
    <w:p>
      <w:pPr>
        <w:pStyle w:val="9"/>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49.3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230" name="文本框 199"/>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rot="0" vert="horz" wrap="square" lIns="91440" tIns="45720" rIns="91440" bIns="45720" anchor="t" anchorCtr="0" upright="1">
                        <a:noAutofit/>
                      </wps:bodyPr>
                    </wps:wsp>
                  </a:graphicData>
                </a:graphic>
              </wp:anchor>
            </w:drawing>
          </mc:Choice>
          <mc:Fallback>
            <w:pict>
              <v:shape id="文本框 199"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kPCqtQAAAAIAQAA&#10;DwAAAAAAAAABACAAAAAiAAAAZHJzL2Rvd25yZXYueG1sUEsBAhQAFAAAAAgAh07iQKOzdZwdAgAA&#10;JgQAAA4AAAAAAAAAAQAgAAAAIwEAAGRycy9lMm9Eb2MueG1sUEsFBgAAAAAGAAYAWQEAALIFAAAA&#10;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仿宋" w:hAnsi="仿宋" w:eastAsia="仿宋" w:cs="仿宋"/>
          <w:sz w:val="24"/>
          <w:szCs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9"/>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49.4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229" name="文本框 20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rot="0" vert="horz" wrap="square" lIns="91440" tIns="45720" rIns="91440" bIns="45720" anchor="t" anchorCtr="0" upright="1">
                        <a:noAutofit/>
                      </wps:bodyPr>
                    </wps:wsp>
                  </a:graphicData>
                </a:graphic>
              </wp:anchor>
            </w:drawing>
          </mc:Choice>
          <mc:Fallback>
            <w:pict>
              <v:shape id="文本框 200"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OquL1AAAAAkBAAAP&#10;AAAAAAAAAAEAIAAAACIAAABkcnMvZG93bnJldi54bWxQSwECFAAUAAAACACHTuJAGESrrx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仿宋" w:hAnsi="仿宋" w:eastAsia="仿宋" w:cs="仿宋"/>
          <w:sz w:val="24"/>
          <w:szCs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9"/>
        <w:adjustRightInd w:val="0"/>
        <w:snapToGrid w:val="0"/>
        <w:spacing w:line="360" w:lineRule="auto"/>
        <w:ind w:firstLine="0"/>
        <w:rPr>
          <w:rFonts w:ascii="仿宋" w:hAnsi="仿宋" w:eastAsia="仿宋"/>
          <w:sz w:val="24"/>
          <w:szCs w:val="24"/>
        </w:rPr>
      </w:pPr>
      <w:r>
        <w:rPr>
          <w:lang w:val="en-US"/>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228" name="文本框 201"/>
                <wp:cNvGraphicFramePr/>
                <a:graphic xmlns:a="http://schemas.openxmlformats.org/drawingml/2006/main">
                  <a:graphicData uri="http://schemas.microsoft.com/office/word/2010/wordprocessingShape">
                    <wps:wsp>
                      <wps:cNvSpPr txBox="1">
                        <a:spLocks noChangeArrowheads="1"/>
                      </wps:cNvSpPr>
                      <wps:spPr bwMode="auto">
                        <a:xfrm>
                          <a:off x="0" y="0"/>
                          <a:ext cx="914400" cy="441960"/>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rot="0" vert="horz" wrap="square" lIns="91440" tIns="45720" rIns="91440" bIns="45720" anchor="t" anchorCtr="0" upright="1">
                        <a:noAutofit/>
                      </wps:bodyPr>
                    </wps:wsp>
                  </a:graphicData>
                </a:graphic>
              </wp:anchor>
            </w:drawing>
          </mc:Choice>
          <mc:Fallback>
            <w:pict>
              <v:shape id="文本框 201"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3eY1HXAAAACgEA&#10;AA8AAAAAAAAAAQAgAAAAIgAAAGRycy9kb3ducmV2LnhtbFBLAQIUABQAAAAIAIdO4kCnWeJ6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ascii="仿宋" w:hAnsi="仿宋" w:eastAsia="仿宋" w:cs="仿宋"/>
          <w:b/>
          <w:bCs/>
          <w:sz w:val="24"/>
          <w:szCs w:val="24"/>
        </w:rPr>
        <w:t xml:space="preserve">49.5 </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如果承包人不执行监理工程师依据第</w:t>
      </w:r>
      <w:r>
        <w:rPr>
          <w:rFonts w:ascii="仿宋" w:hAnsi="仿宋" w:eastAsia="仿宋" w:cs="仿宋"/>
          <w:sz w:val="24"/>
          <w:szCs w:val="24"/>
        </w:rPr>
        <w:t>49.3</w:t>
      </w:r>
      <w:r>
        <w:rPr>
          <w:rFonts w:hint="eastAsia" w:ascii="仿宋" w:hAnsi="仿宋" w:eastAsia="仿宋" w:cs="仿宋"/>
          <w:sz w:val="24"/>
          <w:szCs w:val="24"/>
        </w:rPr>
        <w:t>款和第</w:t>
      </w:r>
      <w:r>
        <w:rPr>
          <w:rFonts w:ascii="仿宋" w:hAnsi="仿宋" w:eastAsia="仿宋" w:cs="仿宋"/>
          <w:sz w:val="24"/>
          <w:szCs w:val="24"/>
        </w:rPr>
        <w:t>49.4</w:t>
      </w:r>
      <w:r>
        <w:rPr>
          <w:rFonts w:hint="eastAsia" w:ascii="仿宋" w:hAnsi="仿宋" w:eastAsia="仿宋" w:cs="仿宋"/>
          <w:sz w:val="24"/>
          <w:szCs w:val="24"/>
        </w:rPr>
        <w:t>款规定发出的指令</w:t>
      </w:r>
      <w:r>
        <w:rPr>
          <w:rFonts w:ascii="仿宋" w:hAnsi="仿宋" w:eastAsia="仿宋" w:cs="仿宋"/>
          <w:sz w:val="24"/>
          <w:szCs w:val="24"/>
        </w:rPr>
        <w:t>,</w:t>
      </w:r>
      <w:r>
        <w:rPr>
          <w:rFonts w:hint="eastAsia" w:ascii="仿宋" w:hAnsi="仿宋" w:eastAsia="仿宋" w:cs="仿宋"/>
          <w:sz w:val="24"/>
          <w:szCs w:val="24"/>
        </w:rPr>
        <w:t>则发包人可自行或委托第三方执行该指令，由此发生的费用由承包人承担。该笔款项经造价工程师核实后，由发包人从应付或将付给或将付给承包人的工程款中扣除。</w:t>
      </w:r>
    </w:p>
    <w:p>
      <w:pPr>
        <w:pStyle w:val="9"/>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 xml:space="preserve">49.6  </w:t>
      </w:r>
    </w:p>
    <w:p>
      <w:pPr>
        <w:pStyle w:val="9"/>
        <w:tabs>
          <w:tab w:val="left" w:pos="1260"/>
        </w:tabs>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227" name="文本框 202"/>
                <wp:cNvGraphicFramePr/>
                <a:graphic xmlns:a="http://schemas.openxmlformats.org/drawingml/2006/main">
                  <a:graphicData uri="http://schemas.microsoft.com/office/word/2010/wordprocessingShape">
                    <wps:wsp>
                      <wps:cNvSpPr txBox="1">
                        <a:spLocks noChangeArrowheads="1"/>
                      </wps:cNvSpPr>
                      <wps:spPr bwMode="auto">
                        <a:xfrm>
                          <a:off x="0" y="0"/>
                          <a:ext cx="914400" cy="410845"/>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rot="0" vert="horz" wrap="square" lIns="91440" tIns="45720" rIns="91440" bIns="45720" anchor="t" anchorCtr="0" upright="1">
                        <a:noAutofit/>
                      </wps:bodyPr>
                    </wps:wsp>
                  </a:graphicData>
                </a:graphic>
              </wp:anchor>
            </w:drawing>
          </mc:Choice>
          <mc:Fallback>
            <w:pict>
              <v:shape id="文本框 202"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rN21AAAAAgBAAAP&#10;AAAAAAAAAAEAIAAAACIAAABkcnMvZG93bnJldi54bWxQSwECFAAUAAAACACHTuJA6NGmdx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仿宋" w:hAnsi="仿宋" w:eastAsia="仿宋" w:cs="仿宋"/>
          <w:sz w:val="24"/>
          <w:szCs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9"/>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49.7  </w:t>
      </w:r>
    </w:p>
    <w:p>
      <w:pPr>
        <w:pStyle w:val="9"/>
        <w:tabs>
          <w:tab w:val="left" w:pos="1800"/>
        </w:tabs>
        <w:adjustRightInd w:val="0"/>
        <w:snapToGrid w:val="0"/>
        <w:spacing w:before="156" w:beforeLines="50"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226" name="文本框 203"/>
                <wp:cNvGraphicFramePr/>
                <a:graphic xmlns:a="http://schemas.openxmlformats.org/drawingml/2006/main">
                  <a:graphicData uri="http://schemas.microsoft.com/office/word/2010/wordprocessingShape">
                    <wps:wsp>
                      <wps:cNvSpPr txBox="1">
                        <a:spLocks noChangeArrowheads="1"/>
                      </wps:cNvSpPr>
                      <wps:spPr bwMode="auto">
                        <a:xfrm>
                          <a:off x="0" y="0"/>
                          <a:ext cx="914400" cy="819150"/>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rot="0" vert="horz" wrap="square" lIns="91440" tIns="45720" rIns="91440" bIns="45720" anchor="t" anchorCtr="0" upright="1">
                        <a:noAutofit/>
                      </wps:bodyPr>
                    </wps:wsp>
                  </a:graphicData>
                </a:graphic>
              </wp:anchor>
            </w:drawing>
          </mc:Choice>
          <mc:Fallback>
            <w:pict>
              <v:shape id="文本框 203"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v9s9z1gAAAAkB&#10;AAAPAAAAAAAAAAEAIAAAACIAAABkcnMvZG93bnJldi54bWxQSwECFAAUAAAACACHTuJATyGGtR0C&#10;AAAmBAAADgAAAAAAAAABACAAAAAlAQAAZHJzL2Uyb0RvYy54bWxQSwUGAAAAAAYABgBZAQAAtAUA&#10;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仿宋" w:hAnsi="仿宋" w:eastAsia="仿宋" w:cs="仿宋"/>
          <w:sz w:val="24"/>
          <w:szCs w:val="24"/>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9"/>
        <w:adjustRightInd w:val="0"/>
        <w:snapToGrid w:val="0"/>
        <w:spacing w:line="360" w:lineRule="auto"/>
        <w:ind w:firstLine="0"/>
        <w:rPr>
          <w:rFonts w:ascii="仿宋" w:hAnsi="仿宋" w:eastAsia="仿宋"/>
          <w:b/>
          <w:bCs/>
          <w:sz w:val="24"/>
          <w:szCs w:val="24"/>
        </w:rPr>
      </w:pPr>
      <w:r>
        <w:rPr>
          <w:lang w:val="en-US"/>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25" name="文本框 204"/>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rot="0" vert="horz" wrap="square" lIns="91440" tIns="45720" rIns="91440" bIns="45720" anchor="t" anchorCtr="0" upright="1">
                        <a:noAutofit/>
                      </wps:bodyPr>
                    </wps:wsp>
                  </a:graphicData>
                </a:graphic>
              </wp:anchor>
            </w:drawing>
          </mc:Choice>
          <mc:Fallback>
            <w:pict>
              <v:shape id="文本框 204"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lD+ttcAAAAK&#10;AQAADwAAAAAAAAABACAAAAAiAAAAZHJzL2Rvd25yZXYueG1sUEsBAhQAFAAAAAgAh07iQLriHG4d&#10;AgAAJgQAAA4AAAAAAAAAAQAgAAAAJgEAAGRycy9lMm9Eb2MueG1sUEsFBgAAAAAGAAYAWQEAALUF&#10;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ascii="仿宋" w:hAnsi="仿宋" w:eastAsia="仿宋" w:cs="仿宋"/>
          <w:b/>
          <w:bCs/>
          <w:sz w:val="24"/>
          <w:szCs w:val="24"/>
        </w:rPr>
        <w:t xml:space="preserve">49.8  </w:t>
      </w:r>
    </w:p>
    <w:p>
      <w:pPr>
        <w:pStyle w:val="9"/>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承包人采购材料和工程设备的，除专用条款另有约定外，发包人不得指定生产厂家或供应商。</w:t>
      </w:r>
    </w:p>
    <w:p>
      <w:pPr>
        <w:pStyle w:val="9"/>
        <w:adjustRightInd w:val="0"/>
        <w:snapToGrid w:val="0"/>
        <w:ind w:firstLine="0"/>
        <w:rPr>
          <w:rFonts w:ascii="仿宋" w:hAnsi="仿宋" w:eastAsia="仿宋" w:cs="仿宋"/>
          <w:b/>
          <w:bCs/>
          <w:sz w:val="24"/>
          <w:szCs w:val="24"/>
          <w:u w:val="single"/>
        </w:rPr>
      </w:pPr>
    </w:p>
    <w:p>
      <w:pPr>
        <w:pStyle w:val="21"/>
        <w:tabs>
          <w:tab w:val="left" w:pos="540"/>
        </w:tabs>
        <w:adjustRightInd w:val="0"/>
        <w:snapToGrid w:val="0"/>
        <w:spacing w:before="312" w:beforeLines="100"/>
        <w:outlineLvl w:val="2"/>
        <w:rPr>
          <w:rFonts w:ascii="仿宋" w:hAnsi="仿宋" w:eastAsia="仿宋"/>
          <w:b/>
          <w:bCs/>
          <w:sz w:val="24"/>
          <w:szCs w:val="24"/>
        </w:rPr>
      </w:pPr>
      <w:bookmarkStart w:id="250" w:name="_Toc15996"/>
      <w:bookmarkStart w:id="251" w:name="_Toc25653659"/>
      <w:bookmarkStart w:id="252" w:name="_Toc469384033"/>
      <w:r>
        <w:rPr>
          <w:rFonts w:ascii="仿宋" w:hAnsi="仿宋" w:eastAsia="仿宋" w:cs="仿宋"/>
          <w:b/>
          <w:bCs/>
          <w:sz w:val="24"/>
          <w:szCs w:val="24"/>
        </w:rPr>
        <w:t xml:space="preserve">50  </w:t>
      </w:r>
      <w:r>
        <w:rPr>
          <w:rFonts w:hint="eastAsia" w:ascii="仿宋" w:hAnsi="仿宋" w:eastAsia="仿宋" w:cs="仿宋"/>
          <w:b/>
          <w:bCs/>
          <w:sz w:val="24"/>
          <w:szCs w:val="24"/>
        </w:rPr>
        <w:t>材料和工程设备的检验试验</w:t>
      </w:r>
      <w:bookmarkEnd w:id="250"/>
      <w:bookmarkEnd w:id="251"/>
      <w:bookmarkEnd w:id="252"/>
    </w:p>
    <w:p>
      <w:pPr>
        <w:pStyle w:val="9"/>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50.1</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24" name="文本框 205"/>
                <wp:cNvGraphicFramePr/>
                <a:graphic xmlns:a="http://schemas.openxmlformats.org/drawingml/2006/main">
                  <a:graphicData uri="http://schemas.microsoft.com/office/word/2010/wordprocessingShape">
                    <wps:wsp>
                      <wps:cNvSpPr txBox="1">
                        <a:spLocks noChangeArrowheads="1"/>
                      </wps:cNvSpPr>
                      <wps:spPr bwMode="auto">
                        <a:xfrm>
                          <a:off x="0" y="0"/>
                          <a:ext cx="914400" cy="506095"/>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rot="0" vert="horz" wrap="square" lIns="91440" tIns="45720" rIns="91440" bIns="45720" anchor="t" anchorCtr="0" upright="1">
                        <a:noAutofit/>
                      </wps:bodyPr>
                    </wps:wsp>
                  </a:graphicData>
                </a:graphic>
              </wp:anchor>
            </w:drawing>
          </mc:Choice>
          <mc:Fallback>
            <w:pict>
              <v:shape id="文本框 205"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kk+t9QAAAAHAQAA&#10;DwAAAAAAAAABACAAAAAiAAAAZHJzL2Rvd25yZXYueG1sUEsBAhQAFAAAAAgAh07iQCfSYXgdAgAA&#10;JgQAAA4AAAAAAAAAAQAgAAAAIwEAAGRycy9lMm9Eb2MueG1sUEsFBgAAAAAGAAYAWQEAALIFAAAA&#10;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仿宋" w:hAnsi="仿宋" w:eastAsia="仿宋" w:cs="仿宋"/>
          <w:sz w:val="24"/>
          <w:szCs w:val="24"/>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9"/>
        <w:tabs>
          <w:tab w:val="left" w:pos="360"/>
          <w:tab w:val="left" w:pos="720"/>
        </w:tabs>
        <w:adjustRightInd w:val="0"/>
        <w:snapToGrid w:val="0"/>
        <w:spacing w:line="360" w:lineRule="auto"/>
        <w:ind w:firstLine="0"/>
        <w:rPr>
          <w:rFonts w:ascii="仿宋" w:hAnsi="仿宋" w:eastAsia="仿宋" w:cs="仿宋"/>
          <w:b/>
          <w:bCs/>
          <w:sz w:val="24"/>
          <w:szCs w:val="24"/>
          <w:u w:val="dotted"/>
        </w:rPr>
      </w:pPr>
      <w:r>
        <w:rPr>
          <w:rFonts w:ascii="仿宋" w:hAnsi="仿宋" w:eastAsia="仿宋" w:cs="仿宋"/>
          <w:b/>
          <w:bCs/>
          <w:sz w:val="24"/>
          <w:szCs w:val="24"/>
        </w:rPr>
        <w:t xml:space="preserve">50.2  </w:t>
      </w:r>
    </w:p>
    <w:p>
      <w: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23" name="文本框 206"/>
                <wp:cNvGraphicFramePr/>
                <a:graphic xmlns:a="http://schemas.openxmlformats.org/drawingml/2006/main">
                  <a:graphicData uri="http://schemas.microsoft.com/office/word/2010/wordprocessingShape">
                    <wps:wsp>
                      <wps:cNvSpPr txBox="1">
                        <a:spLocks noChangeArrowheads="1"/>
                      </wps:cNvSpPr>
                      <wps:spPr bwMode="auto">
                        <a:xfrm>
                          <a:off x="0" y="0"/>
                          <a:ext cx="914400" cy="572770"/>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rot="0" vert="horz" wrap="square" lIns="91440" tIns="45720" rIns="91440" bIns="45720" anchor="t" anchorCtr="0" upright="1">
                        <a:noAutofit/>
                      </wps:bodyPr>
                    </wps:wsp>
                  </a:graphicData>
                </a:graphic>
              </wp:anchor>
            </w:drawing>
          </mc:Choice>
          <mc:Fallback>
            <w:pict>
              <v:shape id="文本框 20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ZuTdNgAAAAK&#10;AQAADwAAAAAAAAABACAAAAAiAAAAZHJzL2Rvd25yZXYueG1sUEsBAhQAFAAAAAgAh07iQCGMvEwc&#10;AgAAJgQAAA4AAAAAAAAAAQAgAAAAJwEAAGRycy9lMm9Eb2MueG1sUEsFBgAAAAAGAAYAWQEAALUF&#10;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pStyle w:val="9"/>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材料和工程设备等产品的检验试验，包括见证取样和不见证取样两种情形：</w:t>
      </w:r>
    </w:p>
    <w:p>
      <w:pPr>
        <w:pStyle w:val="9"/>
        <w:adjustRightInd w:val="0"/>
        <w:snapToGrid w:val="0"/>
        <w:spacing w:line="360" w:lineRule="auto"/>
        <w:ind w:left="1619" w:leftChars="771" w:firstLine="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标准与规范、涉及结构安全有要求或合同有约定进行见证取样检验试验的材料和工程设备等产品，承包人应在取样前至少提前</w:t>
      </w:r>
      <w:r>
        <w:rPr>
          <w:rFonts w:ascii="仿宋" w:hAnsi="仿宋" w:eastAsia="仿宋" w:cs="仿宋"/>
          <w:sz w:val="24"/>
          <w:szCs w:val="24"/>
        </w:rPr>
        <w:t>24</w:t>
      </w:r>
      <w:r>
        <w:rPr>
          <w:rFonts w:hint="eastAsia" w:ascii="仿宋" w:hAnsi="仿宋" w:eastAsia="仿宋" w:cs="仿宋"/>
          <w:sz w:val="24"/>
          <w:szCs w:val="24"/>
        </w:rPr>
        <w:t>小时通知监理工程师参加，并在监理工程师的见证下现场取样，同时送至具有相应资质等级的质量检测机构进行检验试验。</w:t>
      </w:r>
    </w:p>
    <w:p>
      <w:pPr>
        <w:pStyle w:val="9"/>
        <w:adjustRightInd w:val="0"/>
        <w:snapToGrid w:val="0"/>
        <w:spacing w:line="360" w:lineRule="auto"/>
        <w:ind w:left="1619" w:leftChars="771" w:firstLine="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eastAsia="仿宋" w:cs="仿宋"/>
          <w:sz w:val="24"/>
          <w:szCs w:val="24"/>
        </w:rPr>
        <w:t>24</w:t>
      </w:r>
      <w:r>
        <w:rPr>
          <w:rFonts w:hint="eastAsia" w:ascii="仿宋" w:hAnsi="仿宋" w:eastAsia="仿宋" w:cs="仿宋"/>
          <w:sz w:val="24"/>
          <w:szCs w:val="24"/>
        </w:rPr>
        <w:t>小时发出延期检验试验指令并书面说明理由，延期不得超过</w:t>
      </w:r>
      <w:r>
        <w:rPr>
          <w:rFonts w:ascii="仿宋" w:hAnsi="仿宋" w:eastAsia="仿宋" w:cs="仿宋"/>
          <w:sz w:val="24"/>
          <w:szCs w:val="24"/>
        </w:rPr>
        <w:t>48</w:t>
      </w:r>
      <w:r>
        <w:rPr>
          <w:rFonts w:hint="eastAsia" w:ascii="仿宋" w:hAnsi="仿宋" w:eastAsia="仿宋" w:cs="仿宋"/>
          <w:sz w:val="24"/>
          <w:szCs w:val="24"/>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9"/>
        <w:adjustRightInd w:val="0"/>
        <w:snapToGrid w:val="0"/>
        <w:spacing w:line="360" w:lineRule="auto"/>
        <w:ind w:left="1619" w:leftChars="1" w:hanging="1617" w:hangingChars="671"/>
        <w:rPr>
          <w:rFonts w:ascii="仿宋" w:hAnsi="仿宋" w:eastAsia="仿宋"/>
          <w:sz w:val="24"/>
          <w:szCs w:val="24"/>
        </w:rPr>
      </w:pPr>
      <w:r>
        <w:rPr>
          <w:rFonts w:ascii="仿宋" w:hAnsi="仿宋" w:eastAsia="仿宋" w:cs="仿宋"/>
          <w:b/>
          <w:bCs/>
          <w:sz w:val="24"/>
          <w:szCs w:val="24"/>
        </w:rPr>
        <w:t xml:space="preserve">50.3 </w:t>
      </w:r>
    </w:p>
    <w:p>
      <w:pPr>
        <w:pStyle w:val="9"/>
        <w:adjustRightInd w:val="0"/>
        <w:snapToGrid w:val="0"/>
        <w:spacing w:line="360" w:lineRule="auto"/>
        <w:ind w:left="1575" w:leftChars="750" w:firstLine="0"/>
        <w:rPr>
          <w:rFonts w:ascii="仿宋" w:hAnsi="仿宋" w:eastAsia="仿宋"/>
          <w:sz w:val="24"/>
          <w:szCs w:val="24"/>
        </w:rPr>
      </w:pPr>
      <w:r>
        <w:rPr>
          <w:lang w:val="en-US"/>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22" name="文本框 207"/>
                <wp:cNvGraphicFramePr/>
                <a:graphic xmlns:a="http://schemas.openxmlformats.org/drawingml/2006/main">
                  <a:graphicData uri="http://schemas.microsoft.com/office/word/2010/wordprocessingShape">
                    <wps:wsp>
                      <wps:cNvSpPr txBox="1">
                        <a:spLocks noChangeArrowheads="1"/>
                      </wps:cNvSpPr>
                      <wps:spPr bwMode="auto">
                        <a:xfrm>
                          <a:off x="0" y="0"/>
                          <a:ext cx="914400" cy="557530"/>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rot="0" vert="horz" wrap="square" lIns="91440" tIns="45720" rIns="91440" bIns="45720" anchor="t" anchorCtr="0" upright="1">
                        <a:noAutofit/>
                      </wps:bodyPr>
                    </wps:wsp>
                  </a:graphicData>
                </a:graphic>
              </wp:anchor>
            </w:drawing>
          </mc:Choice>
          <mc:Fallback>
            <w:pict>
              <v:shape id="文本框 207"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H6Ww1AAAAAgBAAAP&#10;AAAAAAAAAAEAIAAAACIAAABkcnMvZG93bnJldi54bWxQSwECFAAUAAAACACHTuJAdwq8nx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仿宋" w:hAnsi="仿宋" w:eastAsia="仿宋" w:cs="仿宋"/>
          <w:sz w:val="24"/>
          <w:szCs w:val="24"/>
        </w:rPr>
        <w:t>材料和工程设备等产品检验试验合格的，可在合同工程中使用。材料和工程设备等产品检验试验不合格的，禁止在合同工程中使用，并及时清出施工场地。</w:t>
      </w:r>
    </w:p>
    <w:p>
      <w:pPr>
        <w:pStyle w:val="9"/>
        <w:tabs>
          <w:tab w:val="left" w:pos="540"/>
        </w:tabs>
        <w:adjustRightInd w:val="0"/>
        <w:snapToGrid w:val="0"/>
        <w:spacing w:line="360" w:lineRule="auto"/>
        <w:ind w:firstLine="0"/>
        <w:rPr>
          <w:rFonts w:ascii="仿宋" w:hAnsi="仿宋" w:eastAsia="仿宋"/>
          <w:sz w:val="24"/>
          <w:szCs w:val="24"/>
          <w:u w:val="dotted"/>
        </w:rPr>
      </w:pPr>
      <w:r>
        <w:rPr>
          <w:rFonts w:ascii="仿宋" w:hAnsi="仿宋" w:eastAsia="仿宋" w:cs="仿宋"/>
          <w:b/>
          <w:bCs/>
          <w:sz w:val="24"/>
          <w:szCs w:val="24"/>
        </w:rPr>
        <w:t xml:space="preserve">50.4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21" name="文本框 208"/>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rot="0" vert="horz" wrap="square" lIns="91440" tIns="45720" rIns="91440" bIns="45720" anchor="t" anchorCtr="0" upright="1">
                        <a:noAutofit/>
                      </wps:bodyPr>
                    </wps:wsp>
                  </a:graphicData>
                </a:graphic>
              </wp:anchor>
            </w:drawing>
          </mc:Choice>
          <mc:Fallback>
            <w:pict>
              <v:shape id="文本框 208"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cRHoDVAAAACAEA&#10;AA8AAAAAAAAAAQAgAAAAIgAAAGRycy9kb3ducmV2LnhtbFBLAQIUABQAAAAIAIdO4kBQBs1l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仿宋" w:hAnsi="仿宋" w:eastAsia="仿宋" w:cs="仿宋"/>
          <w:sz w:val="24"/>
          <w:szCs w:val="24"/>
        </w:rPr>
        <w:t>除合同价款已包括外，材料和工程设备等产品的检验试验费，按照实际发生的费用计算。</w:t>
      </w:r>
    </w:p>
    <w:p>
      <w:pPr>
        <w:pStyle w:val="9"/>
        <w:tabs>
          <w:tab w:val="left" w:pos="1620"/>
          <w:tab w:val="left" w:pos="1980"/>
          <w:tab w:val="left" w:pos="2160"/>
        </w:tabs>
        <w:adjustRightInd w:val="0"/>
        <w:snapToGrid w:val="0"/>
        <w:spacing w:line="360" w:lineRule="auto"/>
        <w:ind w:left="1617" w:firstLine="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）现场使用前材料和工程设备等产品的检验试验，发包人供应的，检验试验费由发包人承担；承包人采购的，检验试验费由承包人承担。</w:t>
      </w:r>
    </w:p>
    <w:p>
      <w:pPr>
        <w:pStyle w:val="9"/>
        <w:tabs>
          <w:tab w:val="left" w:pos="1620"/>
          <w:tab w:val="left" w:pos="2160"/>
          <w:tab w:val="left" w:pos="2520"/>
        </w:tabs>
        <w:adjustRightInd w:val="0"/>
        <w:snapToGrid w:val="0"/>
        <w:spacing w:line="360" w:lineRule="auto"/>
        <w:ind w:left="1619" w:firstLine="0"/>
        <w:rPr>
          <w:rFonts w:ascii="仿宋" w:hAnsi="仿宋" w:eastAsia="仿宋"/>
          <w:b/>
          <w:bCs/>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）施工过程中材料和工程设备等产品的检验试验，合格的，检验试验费由发包人承担。不合格的，发包人供应的，检验试验费由发包人承担；承包人采购的，检验试验费由承包人承担。</w:t>
      </w:r>
    </w:p>
    <w:p>
      <w:pPr>
        <w:pStyle w:val="9"/>
        <w:tabs>
          <w:tab w:val="left" w:pos="1620"/>
          <w:tab w:val="left" w:pos="1980"/>
          <w:tab w:val="left" w:pos="2520"/>
          <w:tab w:val="left" w:pos="270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50.5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20" name="文本框 20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rot="0" vert="horz" wrap="square" lIns="91440" tIns="45720" rIns="91440" bIns="45720" anchor="t" anchorCtr="0" upright="1">
                        <a:noAutofit/>
                      </wps:bodyPr>
                    </wps:wsp>
                  </a:graphicData>
                </a:graphic>
              </wp:anchor>
            </w:drawing>
          </mc:Choice>
          <mc:Fallback>
            <w:pict>
              <v:shape id="文本框 209"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rdoltUAAAAIAQAA&#10;DwAAAAAAAAABACAAAAAiAAAAZHJzL2Rvd25yZXYueG1sUEsBAhQAFAAAAAgAh07iQHxBnawcAgAA&#10;Jg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仿宋" w:hAnsi="仿宋" w:eastAsia="仿宋" w:cs="仿宋"/>
          <w:sz w:val="24"/>
          <w:szCs w:val="24"/>
        </w:rPr>
        <w:t>监理工程师对承包人自行检验试验结果有疑问的，或重新查验检验试验结果的，可要求承包人共同对材料和工程设备等产品再次检验试验。</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）合格的，再次检验试验费和（或）延误的工期由发包人承担，并向承包人支付合理利润。</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）不合格的，发包人供应的，再次检验试验费和（或）延误的工期由发包人承担，并向承包人支付合理利润；承包人采购的，再次检验试验费和（或）延误的工期由承包人承担。</w:t>
      </w:r>
    </w:p>
    <w:p>
      <w:pPr>
        <w:pStyle w:val="9"/>
        <w:tabs>
          <w:tab w:val="left" w:pos="540"/>
        </w:tabs>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50.6 </w:t>
      </w:r>
      <w:r>
        <w:rPr>
          <w:lang w:val="en-US"/>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19" name="文本框 210"/>
                <wp:cNvGraphicFramePr/>
                <a:graphic xmlns:a="http://schemas.openxmlformats.org/drawingml/2006/main">
                  <a:graphicData uri="http://schemas.microsoft.com/office/word/2010/wordprocessingShape">
                    <wps:wsp>
                      <wps:cNvSpPr txBox="1">
                        <a:spLocks noChangeArrowheads="1"/>
                      </wps:cNvSpPr>
                      <wps:spPr bwMode="auto">
                        <a:xfrm>
                          <a:off x="0" y="0"/>
                          <a:ext cx="914400" cy="690245"/>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rot="0" vert="horz" wrap="square" lIns="91440" tIns="45720" rIns="91440" bIns="45720" anchor="t" anchorCtr="0" upright="1">
                        <a:noAutofit/>
                      </wps:bodyPr>
                    </wps:wsp>
                  </a:graphicData>
                </a:graphic>
              </wp:anchor>
            </w:drawing>
          </mc:Choice>
          <mc:Fallback>
            <w:pict>
              <v:shape id="文本框 210"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VFz6H2AAAAAoB&#10;AAAPAAAAAAAAAAEAIAAAACIAAABkcnMvZG93bnJldi54bWxQSwECFAAUAAAACACHTuJAKNTY6RsC&#10;AAAmBAAADgAAAAAAAAABACAAAAAnAQAAZHJzL2Uyb0RvYy54bWxQSwUGAAAAAAYABgBZAQAAtAUA&#10;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p>
    <w:p>
      <w:pPr>
        <w:pStyle w:val="9"/>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合同双方当事人对材料和工程设备等产品质量有争议的，所需的检验试验费由责任方承担。双方均有责任的，由双方根据其责任划分分别承担。</w:t>
      </w:r>
    </w:p>
    <w:p>
      <w:pPr>
        <w:pStyle w:val="9"/>
        <w:adjustRightInd w:val="0"/>
        <w:snapToGrid w:val="0"/>
        <w:spacing w:line="360" w:lineRule="auto"/>
        <w:ind w:firstLine="0"/>
        <w:rPr>
          <w:rFonts w:ascii="仿宋" w:hAnsi="仿宋" w:eastAsia="仿宋" w:cs="仿宋"/>
          <w:sz w:val="24"/>
          <w:szCs w:val="24"/>
          <w:u w:val="single"/>
        </w:rPr>
      </w:pPr>
    </w:p>
    <w:p>
      <w:pPr>
        <w:pStyle w:val="9"/>
        <w:adjustRightInd w:val="0"/>
        <w:snapToGrid w:val="0"/>
        <w:spacing w:line="360" w:lineRule="auto"/>
        <w:ind w:firstLine="0"/>
        <w:outlineLvl w:val="2"/>
        <w:rPr>
          <w:rFonts w:ascii="仿宋" w:hAnsi="仿宋" w:eastAsia="仿宋"/>
          <w:b/>
          <w:bCs/>
          <w:sz w:val="24"/>
          <w:szCs w:val="24"/>
        </w:rPr>
      </w:pPr>
      <w:bookmarkStart w:id="253" w:name="_Toc20165"/>
      <w:bookmarkStart w:id="254" w:name="_Toc469384034"/>
      <w:bookmarkStart w:id="255" w:name="_Toc25653660"/>
      <w:r>
        <w:rPr>
          <w:rFonts w:ascii="仿宋" w:hAnsi="仿宋" w:eastAsia="仿宋" w:cs="仿宋"/>
          <w:b/>
          <w:bCs/>
          <w:sz w:val="24"/>
          <w:szCs w:val="24"/>
        </w:rPr>
        <w:t xml:space="preserve">51  </w:t>
      </w:r>
      <w:r>
        <w:rPr>
          <w:rFonts w:hint="eastAsia" w:ascii="仿宋" w:hAnsi="仿宋" w:eastAsia="仿宋" w:cs="仿宋"/>
          <w:b/>
          <w:bCs/>
          <w:sz w:val="24"/>
          <w:szCs w:val="24"/>
        </w:rPr>
        <w:t>施工设备和临时设施</w:t>
      </w:r>
      <w:bookmarkEnd w:id="253"/>
      <w:bookmarkEnd w:id="254"/>
      <w:bookmarkEnd w:id="255"/>
    </w:p>
    <w:p>
      <w:pPr>
        <w:pStyle w:val="9"/>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 xml:space="preserve">51.1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18" name="文本框 211"/>
                <wp:cNvGraphicFramePr/>
                <a:graphic xmlns:a="http://schemas.openxmlformats.org/drawingml/2006/main">
                  <a:graphicData uri="http://schemas.microsoft.com/office/word/2010/wordprocessingShape">
                    <wps:wsp>
                      <wps:cNvSpPr txBox="1">
                        <a:spLocks noChangeArrowheads="1"/>
                      </wps:cNvSpPr>
                      <wps:spPr bwMode="auto">
                        <a:xfrm>
                          <a:off x="0" y="0"/>
                          <a:ext cx="988060" cy="753110"/>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rot="0" vert="horz" wrap="square" lIns="91440" tIns="45720" rIns="91440" bIns="45720" anchor="t" anchorCtr="0" upright="1">
                        <a:noAutofit/>
                      </wps:bodyPr>
                    </wps:wsp>
                  </a:graphicData>
                </a:graphic>
              </wp:anchor>
            </w:drawing>
          </mc:Choice>
          <mc:Fallback>
            <w:pict>
              <v:shape id="文本框 211"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tbrHNUAAAAI&#10;AQAADwAAAAAAAAABACAAAAAiAAAAZHJzL2Rvd25yZXYueG1sUEsBAhQAFAAAAAgAh07iQGlc5SIf&#10;AgAAJgQAAA4AAAAAAAAAAQAgAAAAJAEAAGRycy9lMm9Eb2MueG1sUEsFBgAAAAAGAAYAWQEAALUF&#10;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仿宋" w:hAnsi="仿宋" w:eastAsia="仿宋" w:cs="仿宋"/>
          <w:sz w:val="24"/>
          <w:szCs w:val="24"/>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进入施工场地的承包人施工设备，需经监理工程师核查后才能投入使用。承包人更换合同约定自身施工设备的，应经监理工程师同意并由其报发包人批准后方可实施。</w:t>
      </w:r>
    </w:p>
    <w:p>
      <w:pPr>
        <w:pStyle w:val="9"/>
        <w:tabs>
          <w:tab w:val="left" w:pos="540"/>
        </w:tabs>
        <w:adjustRightInd w:val="0"/>
        <w:snapToGrid w:val="0"/>
        <w:spacing w:line="360" w:lineRule="auto"/>
        <w:ind w:firstLine="0"/>
        <w:rPr>
          <w:rFonts w:ascii="仿宋" w:hAnsi="仿宋" w:eastAsia="仿宋"/>
          <w:sz w:val="24"/>
          <w:szCs w:val="24"/>
        </w:rPr>
      </w:pPr>
      <w:r>
        <w:rPr>
          <w:lang w:val="en-US"/>
        </w:rPr>
        <mc:AlternateContent>
          <mc:Choice Requires="wps">
            <w:drawing>
              <wp:anchor distT="0" distB="0" distL="114300" distR="114300" simplePos="0" relativeHeight="251872256"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17" name="文本框 212"/>
                <wp:cNvGraphicFramePr/>
                <a:graphic xmlns:a="http://schemas.openxmlformats.org/drawingml/2006/main">
                  <a:graphicData uri="http://schemas.microsoft.com/office/word/2010/wordprocessingShape">
                    <wps:wsp>
                      <wps:cNvSpPr txBox="1">
                        <a:spLocks noChangeArrowheads="1"/>
                      </wps:cNvSpPr>
                      <wps:spPr bwMode="auto">
                        <a:xfrm>
                          <a:off x="0" y="0"/>
                          <a:ext cx="873760" cy="685800"/>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212" o:spid="_x0000_s1026" o:spt="202" type="#_x0000_t202" style="position:absolute;left:0pt;margin-left:-5.25pt;margin-top:17pt;height:54pt;width:68.8pt;z-index:251872256;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iT7A91wAA&#10;AAoBAAAPAAAAAAAAAAEAIAAAACIAAABkcnMvZG93bnJldi54bWxQSwECFAAUAAAACACHTuJA8Dhj&#10;oh8CAAAmBAAADgAAAAAAAAABACAAAAAmAQAAZHJzL2Uyb0RvYy54bWxQSwUGAAAAAAYABgBZAQAA&#10;twU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sz w:val="18"/>
                          <w:szCs w:val="18"/>
                        </w:rPr>
                      </w:pPr>
                    </w:p>
                  </w:txbxContent>
                </v:textbox>
              </v:shape>
            </w:pict>
          </mc:Fallback>
        </mc:AlternateContent>
      </w:r>
      <w:r>
        <w:rPr>
          <w:rFonts w:ascii="仿宋" w:hAnsi="仿宋" w:eastAsia="仿宋" w:cs="仿宋"/>
          <w:b/>
          <w:bCs/>
          <w:sz w:val="24"/>
          <w:szCs w:val="24"/>
        </w:rPr>
        <w:t xml:space="preserve">51.2 </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如果发包人提供施工设备或临时设施的，合同双方当事人应在专用条款中约定施工设备或临时设施的品种、规格、型号和提供的时间、地点等内容。</w:t>
      </w:r>
    </w:p>
    <w:p>
      <w:pPr>
        <w:pStyle w:val="9"/>
        <w:tabs>
          <w:tab w:val="left" w:pos="54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51.3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7123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6" name="文本框 213"/>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rot="0" vert="horz" wrap="square" lIns="91440" tIns="45720" rIns="91440" bIns="45720" anchor="t" anchorCtr="0" upright="1">
                        <a:noAutofit/>
                      </wps:bodyPr>
                    </wps:wsp>
                  </a:graphicData>
                </a:graphic>
              </wp:anchor>
            </w:drawing>
          </mc:Choice>
          <mc:Fallback>
            <w:pict>
              <v:shape id="文本框 213" o:spid="_x0000_s1026" o:spt="202" type="#_x0000_t202" style="position:absolute;left:0pt;margin-left:-5.8pt;margin-top:0.7pt;height:51.95pt;width:68.8pt;z-index:25187123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mFIAdUAAAAJ&#10;AQAADwAAAAAAAAABACAAAAAiAAAAZHJzL2Rvd25yZXYueG1sUEsBAhQAFAAAAAgAh07iQD9z9vUf&#10;AgAAJgQAAA4AAAAAAAAAAQAgAAAAJAEAAGRycy9lMm9Eb2MueG1sUEsFBgAAAAAGAAYAWQEAALUF&#10;AA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仿宋" w:hAnsi="仿宋" w:eastAsia="仿宋" w:cs="仿宋"/>
          <w:sz w:val="24"/>
          <w:szCs w:val="24"/>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9"/>
        <w:tabs>
          <w:tab w:val="left" w:pos="54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51.4  </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运至施工现场的施工设备和在施工现场修建的临时设施，均应视为专门用于实施合同工程。除经监理工程师同意并由其报发包人批准，承包人可根据合同工程进度计划撤走闲置的施工设备</w:t>
      </w:r>
      <w: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5" name="文本框 214"/>
                <wp:cNvGraphicFramePr/>
                <a:graphic xmlns:a="http://schemas.openxmlformats.org/drawingml/2006/main">
                  <a:graphicData uri="http://schemas.microsoft.com/office/word/2010/wordprocessingShape">
                    <wps:wsp>
                      <wps:cNvSpPr txBox="1">
                        <a:spLocks noChangeArrowheads="1"/>
                      </wps:cNvSpPr>
                      <wps:spPr bwMode="auto">
                        <a:xfrm>
                          <a:off x="0" y="0"/>
                          <a:ext cx="914400" cy="659130"/>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rot="0" vert="horz" wrap="square" lIns="91440" tIns="45720" rIns="91440" bIns="45720" anchor="t" anchorCtr="0" upright="1">
                        <a:noAutofit/>
                      </wps:bodyPr>
                    </wps:wsp>
                  </a:graphicData>
                </a:graphic>
              </wp:anchor>
            </w:drawing>
          </mc:Choice>
          <mc:Fallback>
            <w:pict>
              <v:shape id="文本框 214"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OqUjVAAAACQEA&#10;AA8AAAAAAAAAAQAgAAAAIgAAAGRycy9kb3ducmV2LnhtbFBLAQIUABQAAAAIAIdO4kAGjucT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仿宋" w:hAnsi="仿宋" w:eastAsia="仿宋" w:cs="仿宋"/>
          <w:sz w:val="24"/>
          <w:szCs w:val="24"/>
        </w:rPr>
        <w:t>外，承包人不得将上述施工设备和临时设施中的任何部分运出施工场地或挪作他用。</w:t>
      </w:r>
    </w:p>
    <w:p>
      <w:pPr>
        <w:pStyle w:val="21"/>
        <w:tabs>
          <w:tab w:val="left" w:pos="540"/>
        </w:tabs>
        <w:adjustRightInd w:val="0"/>
        <w:snapToGrid w:val="0"/>
        <w:spacing w:before="312" w:beforeLines="100" w:line="240" w:lineRule="exact"/>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256" w:name="_Toc27602"/>
      <w:bookmarkStart w:id="257" w:name="_Toc25653661"/>
      <w:bookmarkStart w:id="258" w:name="_Toc469384035"/>
      <w:r>
        <w:rPr>
          <w:rFonts w:hint="eastAsia" w:ascii="仿宋" w:hAnsi="仿宋" w:eastAsia="仿宋" w:cs="仿宋"/>
          <w:b/>
          <w:bCs/>
          <w:sz w:val="24"/>
          <w:szCs w:val="24"/>
        </w:rPr>
        <w:t>★</w:t>
      </w:r>
      <w:r>
        <w:rPr>
          <w:rFonts w:ascii="仿宋" w:hAnsi="仿宋" w:eastAsia="仿宋" w:cs="仿宋"/>
          <w:b/>
          <w:bCs/>
          <w:sz w:val="24"/>
          <w:szCs w:val="24"/>
        </w:rPr>
        <w:t xml:space="preserve">52  </w:t>
      </w:r>
      <w:r>
        <w:rPr>
          <w:rFonts w:hint="eastAsia" w:ascii="仿宋" w:hAnsi="仿宋" w:eastAsia="仿宋" w:cs="仿宋"/>
          <w:b/>
          <w:bCs/>
          <w:sz w:val="24"/>
          <w:szCs w:val="24"/>
        </w:rPr>
        <w:t>工程质量检查</w:t>
      </w:r>
      <w:bookmarkEnd w:id="256"/>
      <w:bookmarkEnd w:id="257"/>
      <w:bookmarkEnd w:id="258"/>
    </w:p>
    <w:p>
      <w:pPr>
        <w:pStyle w:val="9"/>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 xml:space="preserve">52.1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4" name="文本框 215"/>
                <wp:cNvGraphicFramePr/>
                <a:graphic xmlns:a="http://schemas.openxmlformats.org/drawingml/2006/main">
                  <a:graphicData uri="http://schemas.microsoft.com/office/word/2010/wordprocessingShape">
                    <wps:wsp>
                      <wps:cNvSpPr txBox="1">
                        <a:spLocks noChangeArrowheads="1"/>
                      </wps:cNvSpPr>
                      <wps:spPr bwMode="auto">
                        <a:xfrm>
                          <a:off x="0" y="0"/>
                          <a:ext cx="988060" cy="522605"/>
                        </a:xfrm>
                        <a:prstGeom prst="rect">
                          <a:avLst/>
                        </a:prstGeom>
                        <a:noFill/>
                        <a:ln>
                          <a:noFill/>
                        </a:ln>
                        <a:effectLst/>
                      </wps:spPr>
                      <wps:txb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wps:txbx>
                      <wps:bodyPr rot="0" vert="horz" wrap="square" lIns="91440" tIns="45720" rIns="91440" bIns="45720" anchor="t" anchorCtr="0" upright="1">
                        <a:noAutofit/>
                      </wps:bodyPr>
                    </wps:wsp>
                  </a:graphicData>
                </a:graphic>
              </wp:anchor>
            </w:drawing>
          </mc:Choice>
          <mc:Fallback>
            <w:pict>
              <v:shape id="文本框 215"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pu+lR1QAAAAcB&#10;AAAPAAAAAAAAAAEAIAAAACIAAABkcnMvZG93bnJldi54bWxQSwECFAAUAAAACACHTuJAWEEYnB4C&#10;AAAmBAAADgAAAAAAAAABACAAAAAkAQAAZHJzL2Uyb0RvYy54bWxQSwUGAAAAAAYABgBZAQAAtAUA&#10;AAAA&#10;">
                <v:fill on="f" focussize="0,0"/>
                <v:stroke on="f"/>
                <v:imagedata o:title=""/>
                <o:lock v:ext="edit" aspectratio="f"/>
                <v:textbox>
                  <w:txbxContent>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仿宋" w:hAnsi="仿宋" w:eastAsia="仿宋" w:cs="仿宋"/>
          <w:sz w:val="24"/>
          <w:szCs w:val="24"/>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9"/>
        <w:tabs>
          <w:tab w:val="left" w:pos="54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52.2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3" name="文本框 216"/>
                <wp:cNvGraphicFramePr/>
                <a:graphic xmlns:a="http://schemas.openxmlformats.org/drawingml/2006/main">
                  <a:graphicData uri="http://schemas.microsoft.com/office/word/2010/wordprocessingShape">
                    <wps:wsp>
                      <wps:cNvSpPr txBox="1">
                        <a:spLocks noChangeArrowheads="1"/>
                      </wps:cNvSpPr>
                      <wps:spPr bwMode="auto">
                        <a:xfrm>
                          <a:off x="0" y="0"/>
                          <a:ext cx="873760" cy="44831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wps:txbx>
                      <wps:bodyPr rot="0" vert="horz" wrap="square" lIns="91440" tIns="45720" rIns="91440" bIns="45720" anchor="t" anchorCtr="0" upright="1">
                        <a:noAutofit/>
                      </wps:bodyPr>
                    </wps:wsp>
                  </a:graphicData>
                </a:graphic>
              </wp:anchor>
            </w:drawing>
          </mc:Choice>
          <mc:Fallback>
            <w:pict>
              <v:shape id="文本框 21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Gpak9UAAAAI&#10;AQAADwAAAAAAAAABACAAAAAiAAAAZHJzL2Rvd25yZXYueG1sUEsBAhQAFAAAAAgAh07iQK8A3jwf&#10;AgAAJgQAAA4AAAAAAAAAAQAgAAAAJAEAAGRycy9lMm9Eb2MueG1sUEsFBgAAAAAGAAYAWQEAALUF&#10;A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仿宋" w:hAnsi="仿宋" w:eastAsia="仿宋" w:cs="仿宋"/>
          <w:sz w:val="24"/>
          <w:szCs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360" w:lineRule="auto"/>
        <w:ind w:left="1619" w:leftChars="771"/>
        <w:rPr>
          <w:rFonts w:ascii="仿宋" w:hAnsi="仿宋" w:eastAsia="仿宋"/>
          <w:sz w:val="24"/>
          <w:szCs w:val="24"/>
        </w:rPr>
      </w:pPr>
    </w:p>
    <w:p>
      <w:pPr>
        <w:pStyle w:val="9"/>
        <w:tabs>
          <w:tab w:val="left" w:pos="54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52.3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2"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rot="0" vert="horz" wrap="square" lIns="91440" tIns="45720" rIns="91440" bIns="45720" anchor="t" anchorCtr="0" upright="1">
                        <a:noAutofit/>
                      </wps:bodyPr>
                    </wps:wsp>
                  </a:graphicData>
                </a:graphic>
              </wp:anchor>
            </w:drawing>
          </mc:Choice>
          <mc:Fallback>
            <w:pict>
              <v:shape id="文本框 217"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mFIAdUAAAAJ&#10;AQAADwAAAAAAAAABACAAAAAiAAAAZHJzL2Rvd25yZXYueG1sUEsBAhQAFAAAAAgAh07iQC8NKecf&#10;AgAAJgQAAA4AAAAAAAAAAQAgAAAAJAEAAGRycy9lMm9Eb2MueG1sUEsFBgAAAAAGAAYAWQEAALUF&#10;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仿宋" w:hAnsi="仿宋" w:eastAsia="仿宋" w:cs="仿宋"/>
          <w:sz w:val="24"/>
          <w:szCs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9"/>
        <w:tabs>
          <w:tab w:val="left" w:pos="54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52.4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1" name="文本框 218"/>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rot="0" vert="horz" wrap="square" lIns="91440" tIns="45720" rIns="91440" bIns="45720" anchor="t" anchorCtr="0" upright="1">
                        <a:noAutofit/>
                      </wps:bodyPr>
                    </wps:wsp>
                  </a:graphicData>
                </a:graphic>
              </wp:anchor>
            </w:drawing>
          </mc:Choice>
          <mc:Fallback>
            <w:pict>
              <v:shape id="文本框 218"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xoYQdQAAAAIAQAADwAA&#10;AAAAAAABACAAAAAiAAAAZHJzL2Rvd25yZXYueG1sUEsBAhQAFAAAAAgAh07iQFcdh8E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仿宋" w:hAnsi="仿宋" w:eastAsia="仿宋" w:cs="仿宋"/>
          <w:sz w:val="24"/>
          <w:szCs w:val="24"/>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9"/>
        <w:tabs>
          <w:tab w:val="left" w:pos="54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52.5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0" name="文本框 219"/>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wps:txbx>
                      <wps:bodyPr rot="0" vert="horz" wrap="square" lIns="91440" tIns="45720" rIns="91440" bIns="45720" anchor="t" anchorCtr="0" upright="1">
                        <a:noAutofit/>
                      </wps:bodyPr>
                    </wps:wsp>
                  </a:graphicData>
                </a:graphic>
              </wp:anchor>
            </w:drawing>
          </mc:Choice>
          <mc:Fallback>
            <w:pict>
              <v:shape id="文本框 219"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xoYQdQAAAAIAQAADwAA&#10;AAAAAAABACAAAAAiAAAAZHJzL2Rvd25yZXYueG1sUEsBAhQAFAAAAAgAh07iQNPCMMU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仿宋" w:hAnsi="仿宋" w:eastAsia="仿宋" w:cs="仿宋"/>
          <w:sz w:val="24"/>
          <w:szCs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9"/>
        <w:adjustRightInd w:val="0"/>
        <w:snapToGrid w:val="0"/>
        <w:ind w:firstLine="0"/>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259" w:name="_Toc13856"/>
      <w:bookmarkStart w:id="260" w:name="_Toc469384036"/>
      <w:bookmarkStart w:id="261" w:name="_Toc25653662"/>
      <w:r>
        <w:rPr>
          <w:rFonts w:hint="eastAsia" w:ascii="仿宋" w:hAnsi="仿宋" w:eastAsia="仿宋" w:cs="仿宋"/>
          <w:b/>
          <w:bCs/>
          <w:sz w:val="24"/>
          <w:szCs w:val="24"/>
        </w:rPr>
        <w:t>★</w:t>
      </w:r>
      <w:r>
        <w:rPr>
          <w:rFonts w:ascii="仿宋" w:hAnsi="仿宋" w:eastAsia="仿宋" w:cs="仿宋"/>
          <w:b/>
          <w:bCs/>
          <w:sz w:val="24"/>
          <w:szCs w:val="24"/>
        </w:rPr>
        <w:t xml:space="preserve">53  </w:t>
      </w:r>
      <w:r>
        <w:rPr>
          <w:rFonts w:hint="eastAsia" w:ascii="仿宋" w:hAnsi="仿宋" w:eastAsia="仿宋" w:cs="仿宋"/>
          <w:b/>
          <w:bCs/>
          <w:sz w:val="24"/>
          <w:szCs w:val="24"/>
        </w:rPr>
        <w:t>隐蔽工程和中间验收</w:t>
      </w:r>
      <w:bookmarkEnd w:id="259"/>
      <w:bookmarkEnd w:id="260"/>
      <w:bookmarkEnd w:id="261"/>
    </w:p>
    <w:p>
      <w:pPr>
        <w:pStyle w:val="9"/>
        <w:tabs>
          <w:tab w:val="left" w:pos="1320"/>
        </w:tabs>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53.1</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09" name="文本框 220"/>
                <wp:cNvGraphicFramePr/>
                <a:graphic xmlns:a="http://schemas.openxmlformats.org/drawingml/2006/main">
                  <a:graphicData uri="http://schemas.microsoft.com/office/word/2010/wordprocessingShape">
                    <wps:wsp>
                      <wps:cNvSpPr txBox="1">
                        <a:spLocks noChangeArrowheads="1"/>
                      </wps:cNvSpPr>
                      <wps:spPr bwMode="auto">
                        <a:xfrm>
                          <a:off x="0" y="0"/>
                          <a:ext cx="873760" cy="45466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rot="0" vert="horz" wrap="square" lIns="91440" tIns="45720" rIns="91440" bIns="45720" anchor="t" anchorCtr="0" upright="1">
                        <a:noAutofit/>
                      </wps:bodyPr>
                    </wps:wsp>
                  </a:graphicData>
                </a:graphic>
              </wp:anchor>
            </w:drawing>
          </mc:Choice>
          <mc:Fallback>
            <w:pict>
              <v:shape id="文本框 220"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iyA7NQAAAAIAQAA&#10;DwAAAAAAAAABACAAAAAiAAAAZHJzL2Rvd25yZXYueG1sUEsBAhQAFAAAAAgAh07iQN+l4dgdAgAA&#10;Jg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仿宋" w:hAnsi="仿宋" w:eastAsia="仿宋" w:cs="仿宋"/>
          <w:sz w:val="24"/>
          <w:szCs w:val="24"/>
        </w:rPr>
        <w:t>没有经监理工程师验收同意，任何工程均不得覆盖或隐蔽。隐蔽工程覆盖前或中间验收部位具备专用条款约定的验收条件时，承包人应进行自检，并在隐蔽或中间验收前</w:t>
      </w:r>
      <w:r>
        <w:rPr>
          <w:rFonts w:ascii="仿宋" w:hAnsi="仿宋" w:eastAsia="仿宋" w:cs="仿宋"/>
          <w:sz w:val="24"/>
          <w:szCs w:val="24"/>
        </w:rPr>
        <w:t>48</w:t>
      </w:r>
      <w:r>
        <w:rPr>
          <w:rFonts w:hint="eastAsia" w:ascii="仿宋" w:hAnsi="仿宋" w:eastAsia="仿宋" w:cs="仿宋"/>
          <w:sz w:val="24"/>
          <w:szCs w:val="24"/>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9"/>
        <w:tabs>
          <w:tab w:val="left" w:pos="720"/>
        </w:tabs>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53.2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08" name="文本框 221"/>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rot="0" vert="horz" wrap="square" lIns="91440" tIns="45720" rIns="91440" bIns="45720" anchor="t" anchorCtr="0" upright="1">
                        <a:noAutofit/>
                      </wps:bodyPr>
                    </wps:wsp>
                  </a:graphicData>
                </a:graphic>
              </wp:anchor>
            </w:drawing>
          </mc:Choice>
          <mc:Fallback>
            <w:pict>
              <v:shape id="文本框 221"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qNPRtUAAAAIAQAA&#10;DwAAAAAAAAABACAAAAAiAAAAZHJzL2Rvd25yZXYueG1sUEsBAhQAFAAAAAgAh07iQGCCg54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仿宋" w:hAnsi="仿宋" w:eastAsia="仿宋" w:cs="仿宋"/>
          <w:sz w:val="24"/>
          <w:szCs w:val="24"/>
        </w:rPr>
        <w:t>如果监理工程师不能按时参加验收，应至少提前</w:t>
      </w:r>
      <w:r>
        <w:rPr>
          <w:rFonts w:ascii="仿宋" w:hAnsi="仿宋" w:eastAsia="仿宋" w:cs="仿宋"/>
          <w:sz w:val="24"/>
          <w:szCs w:val="24"/>
        </w:rPr>
        <w:t>24</w:t>
      </w:r>
      <w:r>
        <w:rPr>
          <w:rFonts w:hint="eastAsia" w:ascii="仿宋" w:hAnsi="仿宋" w:eastAsia="仿宋" w:cs="仿宋"/>
          <w:sz w:val="24"/>
          <w:szCs w:val="24"/>
        </w:rPr>
        <w:t>小时发出延期验收指令并书面说明理由，延期不得超过</w:t>
      </w:r>
      <w:r>
        <w:rPr>
          <w:rFonts w:ascii="仿宋" w:hAnsi="仿宋" w:eastAsia="仿宋" w:cs="仿宋"/>
          <w:sz w:val="24"/>
          <w:szCs w:val="24"/>
        </w:rPr>
        <w:t>48</w:t>
      </w:r>
      <w:r>
        <w:rPr>
          <w:rFonts w:hint="eastAsia" w:ascii="仿宋" w:hAnsi="仿宋" w:eastAsia="仿宋" w:cs="仿宋"/>
          <w:sz w:val="24"/>
          <w:szCs w:val="24"/>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eastAsia="仿宋" w:cs="仿宋"/>
          <w:sz w:val="24"/>
          <w:szCs w:val="24"/>
        </w:rPr>
        <w:t>54.1</w:t>
      </w:r>
      <w:r>
        <w:rPr>
          <w:rFonts w:hint="eastAsia" w:ascii="仿宋" w:hAnsi="仿宋" w:eastAsia="仿宋" w:cs="仿宋"/>
          <w:sz w:val="24"/>
          <w:szCs w:val="24"/>
        </w:rPr>
        <w:t>款规定重新验收。</w:t>
      </w:r>
    </w:p>
    <w:p>
      <w:pPr>
        <w:pStyle w:val="9"/>
        <w:tabs>
          <w:tab w:val="left" w:pos="720"/>
        </w:tabs>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53.3 </w:t>
      </w:r>
    </w:p>
    <w:p>
      <w:pPr>
        <w:pStyle w:val="9"/>
        <w:tabs>
          <w:tab w:val="left" w:pos="2160"/>
        </w:tabs>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07" name="文本框 222"/>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rot="0" vert="horz" wrap="square" lIns="91440" tIns="45720" rIns="91440" bIns="45720" anchor="t" anchorCtr="0" upright="1">
                        <a:noAutofit/>
                      </wps:bodyPr>
                    </wps:wsp>
                  </a:graphicData>
                </a:graphic>
              </wp:anchor>
            </w:drawing>
          </mc:Choice>
          <mc:Fallback>
            <w:pict>
              <v:shape id="文本框 222"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0kHFrNQAAAAHAQAA&#10;DwAAAAAAAAABACAAAAAiAAAAZHJzL2Rvd25yZXYueG1sUEsBAhQAFAAAAAgAh07iQDjU3PsdAgAA&#10;Jg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仿宋" w:hAnsi="仿宋" w:eastAsia="仿宋" w:cs="仿宋"/>
          <w:sz w:val="24"/>
          <w:szCs w:val="24"/>
        </w:rPr>
        <w:t>验收合格的，监理工程师应在验收记录上签字，并形成验收文件，承包人可进行隐蔽或继续施工。验收合格</w:t>
      </w:r>
      <w:r>
        <w:rPr>
          <w:rFonts w:ascii="仿宋" w:hAnsi="仿宋" w:eastAsia="仿宋" w:cs="仿宋"/>
          <w:sz w:val="24"/>
          <w:szCs w:val="24"/>
        </w:rPr>
        <w:t>24</w:t>
      </w:r>
      <w:r>
        <w:rPr>
          <w:rFonts w:hint="eastAsia" w:ascii="仿宋" w:hAnsi="仿宋" w:eastAsia="仿宋" w:cs="仿宋"/>
          <w:sz w:val="24"/>
          <w:szCs w:val="24"/>
        </w:rPr>
        <w:t>小时后，监理工程师仍不在验收记录上签字，视为监理工程师已认可验收记录。</w:t>
      </w:r>
    </w:p>
    <w:p>
      <w:pPr>
        <w:pStyle w:val="9"/>
        <w:tabs>
          <w:tab w:val="left" w:pos="2160"/>
        </w:tabs>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验收不合格的，承包人应按照监理工程师的指令修改后重新验收，由此增加的费用和（或）延误的工期由承包人承担。</w:t>
      </w:r>
    </w:p>
    <w:p>
      <w:pPr>
        <w:pStyle w:val="9"/>
        <w:tabs>
          <w:tab w:val="left" w:pos="540"/>
        </w:tabs>
        <w:adjustRightInd w:val="0"/>
        <w:snapToGrid w:val="0"/>
        <w:spacing w:line="360" w:lineRule="auto"/>
        <w:ind w:firstLine="0"/>
        <w:rPr>
          <w:rFonts w:ascii="仿宋" w:hAnsi="仿宋" w:eastAsia="仿宋"/>
          <w:sz w:val="24"/>
          <w:szCs w:val="24"/>
        </w:rPr>
      </w:pPr>
      <w:r>
        <w:rPr>
          <w:lang w:val="en-US"/>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06" name="文本框 22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rot="0" vert="horz" wrap="square" lIns="91440" tIns="45720" rIns="91440" bIns="45720" anchor="t" anchorCtr="0" upright="1">
                        <a:noAutofit/>
                      </wps:bodyPr>
                    </wps:wsp>
                  </a:graphicData>
                </a:graphic>
              </wp:anchor>
            </w:drawing>
          </mc:Choice>
          <mc:Fallback>
            <w:pict>
              <v:shape id="文本框 223"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giystcAAAAK&#10;AQAADwAAAAAAAAABACAAAAAiAAAAZHJzL2Rvd25yZXYueG1sUEsBAhQAFAAAAAgAh07iQGjg6no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ascii="仿宋" w:hAnsi="仿宋" w:eastAsia="仿宋" w:cs="仿宋"/>
          <w:b/>
          <w:bCs/>
          <w:sz w:val="24"/>
          <w:szCs w:val="24"/>
        </w:rPr>
        <w:t xml:space="preserve">53.4 </w:t>
      </w:r>
    </w:p>
    <w:p>
      <w:pPr>
        <w:pStyle w:val="9"/>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如监理工程师有指令，承包人应对隐蔽工程进行拍摄或照相，保证监理工程师能充分检查和测量隐蔽的工程。</w:t>
      </w:r>
    </w:p>
    <w:p>
      <w:pPr>
        <w:pStyle w:val="9"/>
        <w:tabs>
          <w:tab w:val="left" w:pos="540"/>
        </w:tabs>
        <w:adjustRightInd w:val="0"/>
        <w:snapToGrid w:val="0"/>
        <w:spacing w:line="360" w:lineRule="auto"/>
        <w:ind w:firstLine="0"/>
        <w:rPr>
          <w:rFonts w:ascii="仿宋" w:hAnsi="仿宋" w:eastAsia="仿宋"/>
          <w:b/>
          <w:bCs/>
          <w:sz w:val="24"/>
          <w:szCs w:val="24"/>
        </w:rPr>
      </w:pPr>
      <w:r>
        <w:rPr>
          <w:lang w:val="en-US"/>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05" name="文本框 22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wps:txbx>
                      <wps:bodyPr rot="0" vert="horz" wrap="square" lIns="91440" tIns="45720" rIns="91440" bIns="45720" anchor="t" anchorCtr="0" upright="1">
                        <a:noAutofit/>
                      </wps:bodyPr>
                    </wps:wsp>
                  </a:graphicData>
                </a:graphic>
              </wp:anchor>
            </w:drawing>
          </mc:Choice>
          <mc:Fallback>
            <w:pict>
              <v:shape id="文本框 224"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giystcAAAAK&#10;AQAADwAAAAAAAAABACAAAAAiAAAAZHJzL2Rvd25yZXYueG1sUEsBAhQAFAAAAAgAh07iQKT/7oAd&#10;AgAAJgQAAA4AAAAAAAAAAQAgAAAAJgEAAGRycy9lMm9Eb2MueG1sUEsFBgAAAAAGAAYAWQEAALUF&#10;A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ascii="仿宋" w:hAnsi="仿宋" w:eastAsia="仿宋" w:cs="仿宋"/>
          <w:b/>
          <w:bCs/>
          <w:sz w:val="24"/>
          <w:szCs w:val="24"/>
        </w:rPr>
        <w:t xml:space="preserve">53.5  </w:t>
      </w:r>
    </w:p>
    <w:p>
      <w:pPr>
        <w:pStyle w:val="9"/>
        <w:adjustRightInd w:val="0"/>
        <w:snapToGrid w:val="0"/>
        <w:spacing w:line="360" w:lineRule="auto"/>
        <w:ind w:left="1619" w:leftChars="771" w:firstLine="0"/>
        <w:rPr>
          <w:rFonts w:ascii="仿宋" w:hAnsi="仿宋" w:eastAsia="仿宋"/>
          <w:sz w:val="24"/>
          <w:szCs w:val="24"/>
          <w:u w:val="single"/>
        </w:rPr>
      </w:pPr>
      <w:r>
        <w:rPr>
          <w:rFonts w:hint="eastAsia" w:ascii="仿宋" w:hAnsi="仿宋" w:eastAsia="仿宋" w:cs="仿宋"/>
          <w:sz w:val="24"/>
          <w:szCs w:val="24"/>
        </w:rPr>
        <w:t>承包人未通知监理工程师到场验收，私自将隐蔽工程覆盖的，监理工程师有权指令承包人进行钻孔探测或剥露验收，由此增加的费用和（或）延误的工期由承包人承担。</w:t>
      </w:r>
    </w:p>
    <w:p>
      <w:pPr>
        <w:pStyle w:val="9"/>
        <w:adjustRightInd w:val="0"/>
        <w:snapToGrid w:val="0"/>
        <w:ind w:firstLine="0"/>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262" w:name="_Toc25653663"/>
      <w:bookmarkStart w:id="263" w:name="_Toc469384037"/>
      <w:bookmarkStart w:id="264" w:name="_Toc4422"/>
      <w:r>
        <w:rPr>
          <w:rFonts w:hint="eastAsia" w:ascii="仿宋" w:hAnsi="仿宋" w:eastAsia="仿宋" w:cs="仿宋"/>
          <w:b/>
          <w:bCs/>
          <w:sz w:val="24"/>
          <w:szCs w:val="24"/>
        </w:rPr>
        <w:t>★</w:t>
      </w:r>
      <w:r>
        <w:rPr>
          <w:rFonts w:ascii="仿宋" w:hAnsi="仿宋" w:eastAsia="仿宋" w:cs="仿宋"/>
          <w:b/>
          <w:bCs/>
          <w:sz w:val="24"/>
          <w:szCs w:val="24"/>
        </w:rPr>
        <w:t xml:space="preserve">54  </w:t>
      </w:r>
      <w:r>
        <w:rPr>
          <w:rFonts w:hint="eastAsia" w:ascii="仿宋" w:hAnsi="仿宋" w:eastAsia="仿宋" w:cs="仿宋"/>
          <w:b/>
          <w:bCs/>
          <w:sz w:val="24"/>
          <w:szCs w:val="24"/>
        </w:rPr>
        <w:t>重新验收和额外检查检验</w:t>
      </w:r>
      <w:bookmarkEnd w:id="262"/>
      <w:bookmarkEnd w:id="263"/>
      <w:bookmarkEnd w:id="264"/>
    </w:p>
    <w:p>
      <w:pPr>
        <w:pStyle w:val="9"/>
        <w:adjustRightInd w:val="0"/>
        <w:snapToGrid w:val="0"/>
        <w:spacing w:line="360" w:lineRule="auto"/>
        <w:ind w:firstLine="0"/>
        <w:rPr>
          <w:rFonts w:ascii="仿宋" w:hAnsi="仿宋" w:eastAsia="仿宋" w:cs="仿宋"/>
          <w:b/>
          <w:bCs/>
          <w:sz w:val="24"/>
          <w:szCs w:val="24"/>
        </w:rPr>
      </w:pPr>
      <w:r>
        <w:rPr>
          <w:lang w:val="en-US"/>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04" name="文本框 225"/>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wps:txbx>
                      <wps:bodyPr rot="0" vert="horz" wrap="square" lIns="91440" tIns="45720" rIns="91440" bIns="45720" anchor="t" anchorCtr="0" upright="1">
                        <a:noAutofit/>
                      </wps:bodyPr>
                    </wps:wsp>
                  </a:graphicData>
                </a:graphic>
              </wp:anchor>
            </w:drawing>
          </mc:Choice>
          <mc:Fallback>
            <w:pict>
              <v:shape id="文本框 225"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3HCFvVAAAACQEA&#10;AA8AAAAAAAAAAQAgAAAAIgAAAGRycy9kb3ducmV2LnhtbFBLAQIUABQAAAAIAIdO4kAp/Q8m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ascii="仿宋" w:hAnsi="仿宋" w:eastAsia="仿宋" w:cs="仿宋"/>
          <w:b/>
          <w:bCs/>
          <w:sz w:val="24"/>
          <w:szCs w:val="24"/>
        </w:rPr>
        <w:t>54.1</w:t>
      </w:r>
    </w:p>
    <w:p>
      <w:pPr>
        <w:pStyle w:val="9"/>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9"/>
        <w:tabs>
          <w:tab w:val="left" w:pos="540"/>
          <w:tab w:val="left" w:pos="720"/>
        </w:tabs>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54.2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03" name="文本框 226"/>
                <wp:cNvGraphicFramePr/>
                <a:graphic xmlns:a="http://schemas.openxmlformats.org/drawingml/2006/main">
                  <a:graphicData uri="http://schemas.microsoft.com/office/word/2010/wordprocessingShape">
                    <wps:wsp>
                      <wps:cNvSpPr txBox="1">
                        <a:spLocks noChangeArrowheads="1"/>
                      </wps:cNvSpPr>
                      <wps:spPr bwMode="auto">
                        <a:xfrm>
                          <a:off x="0" y="0"/>
                          <a:ext cx="970280" cy="62738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wps:txbx>
                      <wps:bodyPr rot="0" vert="horz" wrap="square" lIns="91440" tIns="45720" rIns="91440" bIns="45720" anchor="t" anchorCtr="0" upright="1">
                        <a:noAutofit/>
                      </wps:bodyPr>
                    </wps:wsp>
                  </a:graphicData>
                </a:graphic>
              </wp:anchor>
            </w:drawing>
          </mc:Choice>
          <mc:Fallback>
            <w:pict>
              <v:shape id="文本框 2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MYFonVAAAACQEA&#10;AA8AAAAAAAAAAQAgAAAAIgAAAGRycy9kb3ducmV2LnhtbFBLAQIUABQAAAAIAIdO4kBHyDCO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仿宋" w:hAnsi="仿宋" w:eastAsia="仿宋" w:cs="仿宋"/>
          <w:sz w:val="24"/>
          <w:szCs w:val="24"/>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eastAsia="仿宋" w:cs="仿宋"/>
          <w:sz w:val="24"/>
          <w:szCs w:val="24"/>
        </w:rPr>
        <w:t>50.5</w:t>
      </w:r>
      <w:r>
        <w:rPr>
          <w:rFonts w:hint="eastAsia" w:ascii="仿宋" w:hAnsi="仿宋" w:eastAsia="仿宋" w:cs="仿宋"/>
          <w:sz w:val="24"/>
          <w:szCs w:val="24"/>
        </w:rPr>
        <w:t>款、第</w:t>
      </w:r>
      <w:r>
        <w:rPr>
          <w:rFonts w:ascii="仿宋" w:hAnsi="仿宋" w:eastAsia="仿宋" w:cs="仿宋"/>
          <w:sz w:val="24"/>
          <w:szCs w:val="24"/>
        </w:rPr>
        <w:t>52.3</w:t>
      </w:r>
      <w:r>
        <w:rPr>
          <w:rFonts w:hint="eastAsia" w:ascii="仿宋" w:hAnsi="仿宋" w:eastAsia="仿宋" w:cs="仿宋"/>
          <w:sz w:val="24"/>
          <w:szCs w:val="24"/>
        </w:rPr>
        <w:t>款规定处理；没有缺陷的，检查检验的费用和（或）延误的工期由发包人承担，并向承包人支付合理利润。</w:t>
      </w:r>
    </w:p>
    <w:p>
      <w:pPr>
        <w:adjustRightInd w:val="0"/>
        <w:snapToGrid w:val="0"/>
        <w:spacing w:line="360" w:lineRule="auto"/>
        <w:rPr>
          <w:rFonts w:ascii="仿宋" w:hAnsi="仿宋" w:eastAsia="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265" w:name="_Toc469384038"/>
      <w:bookmarkStart w:id="266" w:name="_Toc25653664"/>
      <w:bookmarkStart w:id="267" w:name="_Toc13905"/>
      <w:r>
        <w:rPr>
          <w:rFonts w:ascii="仿宋" w:hAnsi="仿宋" w:eastAsia="仿宋" w:cs="仿宋"/>
          <w:b/>
          <w:bCs/>
          <w:sz w:val="24"/>
          <w:szCs w:val="24"/>
        </w:rPr>
        <w:t xml:space="preserve">55  </w:t>
      </w:r>
      <w:r>
        <w:rPr>
          <w:rFonts w:hint="eastAsia" w:ascii="仿宋" w:hAnsi="仿宋" w:eastAsia="仿宋" w:cs="仿宋"/>
          <w:b/>
          <w:bCs/>
          <w:sz w:val="24"/>
          <w:szCs w:val="24"/>
        </w:rPr>
        <w:t>工程试车</w:t>
      </w:r>
      <w:bookmarkEnd w:id="265"/>
      <w:bookmarkEnd w:id="266"/>
      <w:bookmarkEnd w:id="267"/>
    </w:p>
    <w:p>
      <w:pPr>
        <w:adjustRightInd w:val="0"/>
        <w:snapToGrid w:val="0"/>
        <w:spacing w:line="360" w:lineRule="auto"/>
        <w:ind w:left="-2" w:leftChars="-1" w:firstLine="1"/>
        <w:rPr>
          <w:rFonts w:ascii="仿宋" w:hAnsi="仿宋" w:eastAsia="仿宋"/>
          <w:b/>
          <w:bCs/>
          <w:sz w:val="24"/>
          <w:szCs w:val="24"/>
        </w:rPr>
      </w:pPr>
      <w:r>
        <w:rPr>
          <w:rFonts w:ascii="仿宋" w:hAnsi="仿宋" w:eastAsia="仿宋" w:cs="仿宋"/>
          <w:b/>
          <w:bCs/>
          <w:sz w:val="24"/>
          <w:szCs w:val="24"/>
        </w:rPr>
        <w:t xml:space="preserve">55.1 </w:t>
      </w:r>
    </w:p>
    <w:p>
      <w:pPr>
        <w:adjustRightInd w:val="0"/>
        <w:snapToGrid w:val="0"/>
        <w:spacing w:line="360" w:lineRule="auto"/>
        <w:ind w:left="1620"/>
        <w:rPr>
          <w:rFonts w:ascii="仿宋" w:hAnsi="仿宋" w:eastAsia="仿宋"/>
          <w:sz w:val="24"/>
          <w:szCs w:val="24"/>
        </w:rPr>
      </w:pPr>
      <w: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02" name="文本框 227"/>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wps:txbx>
                      <wps:bodyPr rot="0" vert="horz" wrap="square" lIns="91440" tIns="45720" rIns="91440" bIns="45720" anchor="t" anchorCtr="0" upright="1">
                        <a:noAutofit/>
                      </wps:bodyPr>
                    </wps:wsp>
                  </a:graphicData>
                </a:graphic>
              </wp:anchor>
            </w:drawing>
          </mc:Choice>
          <mc:Fallback>
            <w:pict>
              <v:shape id="文本框 227"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8Heyv9QAAAAIAQAA&#10;DwAAAAAAAAABACAAAAAiAAAAZHJzL2Rvd25yZXYueG1sUEsBAhQAFAAAAAgAh07iQHYe3fcdAgAA&#10;JgQAAA4AAAAAAAAAAQAgAAAAIw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仿宋" w:hAnsi="仿宋" w:eastAsia="仿宋" w:cs="仿宋"/>
          <w:sz w:val="24"/>
          <w:szCs w:val="24"/>
        </w:rPr>
        <w:t>按照合同约定需要试车的，试车的内容应与承包人承包的安装范围相一致。</w:t>
      </w:r>
    </w:p>
    <w:p>
      <w:pPr>
        <w:tabs>
          <w:tab w:val="left" w:pos="540"/>
        </w:tabs>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55.2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01" name="文本框 228"/>
                <wp:cNvGraphicFramePr/>
                <a:graphic xmlns:a="http://schemas.openxmlformats.org/drawingml/2006/main">
                  <a:graphicData uri="http://schemas.microsoft.com/office/word/2010/wordprocessingShape">
                    <wps:wsp>
                      <wps:cNvSpPr txBox="1">
                        <a:spLocks noChangeArrowheads="1"/>
                      </wps:cNvSpPr>
                      <wps:spPr bwMode="auto">
                        <a:xfrm>
                          <a:off x="0" y="0"/>
                          <a:ext cx="914400" cy="469265"/>
                        </a:xfrm>
                        <a:prstGeom prst="rect">
                          <a:avLst/>
                        </a:prstGeom>
                        <a:noFill/>
                        <a:ln>
                          <a:noFill/>
                        </a:ln>
                        <a:effectLst/>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rot="0" vert="horz" wrap="square" lIns="91440" tIns="45720" rIns="91440" bIns="45720" anchor="t" anchorCtr="0" upright="1">
                        <a:noAutofit/>
                      </wps:bodyPr>
                    </wps:wsp>
                  </a:graphicData>
                </a:graphic>
              </wp:anchor>
            </w:drawing>
          </mc:Choice>
          <mc:Fallback>
            <w:pict>
              <v:shape id="文本框 228"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bB/bZ1AAAAAcBAAAP&#10;AAAAAAAAAAEAIAAAACIAAABkcnMvZG93bnJldi54bWxQSwECFAAUAAAACACHTuJAQtO6PBwCAAAm&#10;BAAADgAAAAAAAAABACAAAAAjAQAAZHJzL2Uyb0RvYy54bWxQSwUGAAAAAAYABgBZAQAAsQU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仿宋" w:hAnsi="仿宋" w:eastAsia="仿宋" w:cs="仿宋"/>
          <w:sz w:val="24"/>
          <w:szCs w:val="24"/>
        </w:rPr>
        <w:t>设备安装工程具备单机无负荷试车条件时，承包人应组织试车，并在试车前</w:t>
      </w:r>
      <w:r>
        <w:rPr>
          <w:rFonts w:ascii="仿宋" w:hAnsi="仿宋" w:eastAsia="仿宋" w:cs="仿宋"/>
          <w:sz w:val="24"/>
          <w:szCs w:val="24"/>
        </w:rPr>
        <w:t>48</w:t>
      </w:r>
      <w:r>
        <w:rPr>
          <w:rFonts w:hint="eastAsia" w:ascii="仿宋" w:hAnsi="仿宋" w:eastAsia="仿宋" w:cs="仿宋"/>
          <w:sz w:val="24"/>
          <w:szCs w:val="24"/>
        </w:rPr>
        <w:t>小时以书面形式通知监理工程师。通知包括试车内容、时间和地点。承包人应自行准备试车记录，发包人应为承包人试车提供便利和协助。</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监理工程师不能按时参加试车的，应在开始试车前至少提前</w:t>
      </w:r>
      <w:r>
        <w:rPr>
          <w:rFonts w:ascii="仿宋" w:hAnsi="仿宋" w:eastAsia="仿宋" w:cs="仿宋"/>
          <w:sz w:val="24"/>
          <w:szCs w:val="24"/>
        </w:rPr>
        <w:t>24</w:t>
      </w:r>
      <w:r>
        <w:rPr>
          <w:rFonts w:hint="eastAsia" w:ascii="仿宋" w:hAnsi="仿宋" w:eastAsia="仿宋" w:cs="仿宋"/>
          <w:sz w:val="24"/>
          <w:szCs w:val="24"/>
        </w:rPr>
        <w:t>小时发出延期试车指令并书面说明理由，延期不能超过</w:t>
      </w:r>
      <w:r>
        <w:rPr>
          <w:rFonts w:ascii="仿宋" w:hAnsi="仿宋" w:eastAsia="仿宋" w:cs="仿宋"/>
          <w:sz w:val="24"/>
          <w:szCs w:val="24"/>
        </w:rPr>
        <w:t>48</w:t>
      </w:r>
      <w:r>
        <w:rPr>
          <w:rFonts w:hint="eastAsia" w:ascii="仿宋" w:hAnsi="仿宋" w:eastAsia="仿宋" w:cs="仿宋"/>
          <w:sz w:val="24"/>
          <w:szCs w:val="24"/>
        </w:rPr>
        <w:t>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60" w:lineRule="auto"/>
        <w:rPr>
          <w:rFonts w:ascii="仿宋" w:hAnsi="仿宋" w:eastAsia="仿宋" w:cs="仿宋"/>
          <w:sz w:val="24"/>
          <w:szCs w:val="24"/>
          <w:u w:val="dotted"/>
        </w:rPr>
      </w:pPr>
      <w:r>
        <w:rPr>
          <w:rFonts w:ascii="仿宋" w:hAnsi="仿宋" w:eastAsia="仿宋" w:cs="仿宋"/>
          <w:b/>
          <w:bCs/>
          <w:sz w:val="24"/>
          <w:szCs w:val="24"/>
        </w:rPr>
        <w:t xml:space="preserve">55.3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00" name="文本框 229"/>
                <wp:cNvGraphicFramePr/>
                <a:graphic xmlns:a="http://schemas.openxmlformats.org/drawingml/2006/main">
                  <a:graphicData uri="http://schemas.microsoft.com/office/word/2010/wordprocessingShape">
                    <wps:wsp>
                      <wps:cNvSpPr txBox="1">
                        <a:spLocks noChangeArrowheads="1"/>
                      </wps:cNvSpPr>
                      <wps:spPr bwMode="auto">
                        <a:xfrm>
                          <a:off x="0" y="0"/>
                          <a:ext cx="873760" cy="471805"/>
                        </a:xfrm>
                        <a:prstGeom prst="rect">
                          <a:avLst/>
                        </a:prstGeom>
                        <a:noFill/>
                        <a:ln>
                          <a:noFill/>
                        </a:ln>
                        <a:effectLst/>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rot="0" vert="horz" wrap="square" lIns="91440" tIns="45720" rIns="91440" bIns="45720" anchor="t" anchorCtr="0" upright="1">
                        <a:noAutofit/>
                      </wps:bodyPr>
                    </wps:wsp>
                  </a:graphicData>
                </a:graphic>
              </wp:anchor>
            </w:drawing>
          </mc:Choice>
          <mc:Fallback>
            <w:pict>
              <v:shape id="文本框 229"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As6D1AAAAAcB&#10;AAAPAAAAAAAAAAEAIAAAACIAAABkcnMvZG93bnJldi54bWxQSwECFAAUAAAACACHTuJAhAglLB8C&#10;AAAmBAAADgAAAAAAAAABACAAAAAjAQAAZHJzL2Uyb0RvYy54bWxQSwUGAAAAAAYABgBZAQAAtAUA&#10;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仿宋" w:hAnsi="仿宋" w:eastAsia="仿宋" w:cs="仿宋"/>
          <w:sz w:val="24"/>
          <w:szCs w:val="24"/>
        </w:rPr>
        <w:t>单机试车合格，监理工程师应在试车记录上签字，承包人可继续施工或申请办理竣工验收手续。单机试车合格</w:t>
      </w:r>
      <w:r>
        <w:rPr>
          <w:rFonts w:ascii="仿宋" w:hAnsi="仿宋" w:eastAsia="仿宋" w:cs="仿宋"/>
          <w:sz w:val="24"/>
          <w:szCs w:val="24"/>
        </w:rPr>
        <w:t>24</w:t>
      </w:r>
      <w:r>
        <w:rPr>
          <w:rFonts w:hint="eastAsia" w:ascii="仿宋" w:hAnsi="仿宋" w:eastAsia="仿宋" w:cs="仿宋"/>
          <w:sz w:val="24"/>
          <w:szCs w:val="24"/>
        </w:rPr>
        <w:t>小时后，监理工程师仍不在试车记录上签字的，视为监理工程师已认可试车记录。</w:t>
      </w:r>
    </w:p>
    <w:p>
      <w:pPr>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55.4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199" name="文本框 230"/>
                <wp:cNvGraphicFramePr/>
                <a:graphic xmlns:a="http://schemas.openxmlformats.org/drawingml/2006/main">
                  <a:graphicData uri="http://schemas.microsoft.com/office/word/2010/wordprocessingShape">
                    <wps:wsp>
                      <wps:cNvSpPr txBox="1">
                        <a:spLocks noChangeArrowheads="1"/>
                      </wps:cNvSpPr>
                      <wps:spPr bwMode="auto">
                        <a:xfrm>
                          <a:off x="0" y="0"/>
                          <a:ext cx="873760" cy="492760"/>
                        </a:xfrm>
                        <a:prstGeom prst="rect">
                          <a:avLst/>
                        </a:prstGeom>
                        <a:noFill/>
                        <a:ln>
                          <a:noFill/>
                        </a:ln>
                        <a:effectLst/>
                      </wps:spPr>
                      <wps:txb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rot="0" vert="horz" wrap="square" lIns="91440" tIns="45720" rIns="91440" bIns="45720" anchor="t" anchorCtr="0" upright="1">
                        <a:noAutofit/>
                      </wps:bodyPr>
                    </wps:wsp>
                  </a:graphicData>
                </a:graphic>
              </wp:anchor>
            </w:drawing>
          </mc:Choice>
          <mc:Fallback>
            <w:pict>
              <v:shape id="文本框 230"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nFbAA1QAAAAgBAAAP&#10;AAAAAAAAAAEAIAAAACIAAABkcnMvZG93bnJldi54bWxQSwECFAAUAAAACACHTuJAEzbPyxsCAAAm&#10;BAAADgAAAAAAAAABACAAAAAkAQAAZHJzL2Uyb0RvYy54bWxQSwUGAAAAAAYABgBZAQAAsQUAAAAA&#10;">
                <v:fill on="f" focussize="0,0"/>
                <v:stroke on="f"/>
                <v:imagedata o:title=""/>
                <o:lock v:ext="edit" aspectratio="f"/>
                <v:textbox>
                  <w:txbxContent>
                    <w:p>
                      <w:pPr>
                        <w:jc w:val="lef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仿宋" w:hAnsi="仿宋" w:eastAsia="仿宋" w:cs="仿宋"/>
          <w:sz w:val="24"/>
          <w:szCs w:val="24"/>
        </w:rPr>
        <w:t>设备安装工程具备联动无负荷试车条件时，发包人应组织试车，并在试车前</w:t>
      </w:r>
      <w:r>
        <w:rPr>
          <w:rFonts w:ascii="仿宋" w:hAnsi="仿宋" w:eastAsia="仿宋" w:cs="仿宋"/>
          <w:sz w:val="24"/>
          <w:szCs w:val="24"/>
        </w:rPr>
        <w:t>48</w:t>
      </w:r>
      <w:r>
        <w:rPr>
          <w:rFonts w:hint="eastAsia" w:ascii="仿宋" w:hAnsi="仿宋" w:eastAsia="仿宋" w:cs="仿宋"/>
          <w:sz w:val="24"/>
          <w:szCs w:val="24"/>
        </w:rPr>
        <w:t>小时以书面形式通知承包人。通知包括试车内容、时间、地点和对承包人的要求，承包人应按照要求做好准备工作。试车合格，合同双方当事人均应在试车记录上签字。</w:t>
      </w:r>
    </w:p>
    <w:p>
      <w:pPr>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55.5  </w:t>
      </w:r>
    </w:p>
    <w:p>
      <w:pPr>
        <w:adjustRightInd w:val="0"/>
        <w:snapToGrid w:val="0"/>
        <w:spacing w:line="360" w:lineRule="auto"/>
        <w:ind w:left="1620"/>
        <w:rPr>
          <w:rFonts w:ascii="仿宋" w:hAnsi="仿宋" w:eastAsia="仿宋" w:cs="仿宋"/>
          <w:sz w:val="24"/>
          <w:szCs w:val="24"/>
        </w:rPr>
      </w:pPr>
      <w: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198" name="文本框 231"/>
                <wp:cNvGraphicFramePr/>
                <a:graphic xmlns:a="http://schemas.openxmlformats.org/drawingml/2006/main">
                  <a:graphicData uri="http://schemas.microsoft.com/office/word/2010/wordprocessingShape">
                    <wps:wsp>
                      <wps:cNvSpPr txBox="1">
                        <a:spLocks noChangeArrowheads="1"/>
                      </wps:cNvSpPr>
                      <wps:spPr bwMode="auto">
                        <a:xfrm>
                          <a:off x="0" y="0"/>
                          <a:ext cx="883920" cy="42799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wps:txbx>
                      <wps:bodyPr rot="0" vert="horz" wrap="square" lIns="91440" tIns="45720" rIns="91440" bIns="45720" anchor="t" anchorCtr="0" upright="1">
                        <a:noAutofit/>
                      </wps:bodyPr>
                    </wps:wsp>
                  </a:graphicData>
                </a:graphic>
              </wp:anchor>
            </w:drawing>
          </mc:Choice>
          <mc:Fallback>
            <w:pict>
              <v:shape id="文本框 231"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gmHzh1gAAAAkB&#10;AAAPAAAAAAAAAAEAIAAAACIAAABkcnMvZG93bnJldi54bWxQSwECFAAUAAAACACHTuJAZ/iFWh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仿宋" w:hAnsi="仿宋" w:eastAsia="仿宋" w:cs="仿宋"/>
          <w:sz w:val="24"/>
          <w:szCs w:val="24"/>
        </w:rPr>
        <w:t>试车费用，除已含在合同价款外，由发包人承担。试车达不到验收要求的，按照下列规定处理：</w:t>
      </w:r>
    </w:p>
    <w:p>
      <w:pPr>
        <w:numPr>
          <w:ilvl w:val="0"/>
          <w:numId w:val="33"/>
        </w:numPr>
        <w:tabs>
          <w:tab w:val="left" w:pos="1080"/>
          <w:tab w:val="left" w:pos="1620"/>
        </w:tabs>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由于设计原因试车达不到验收要求，发包人应要求设计人修改设计，承包人按照修改后的设计重新安装。发包人承担修改设计、拆除及重新安装的全部费用和延误的工期。</w:t>
      </w:r>
    </w:p>
    <w:p>
      <w:pPr>
        <w:numPr>
          <w:ilvl w:val="0"/>
          <w:numId w:val="33"/>
        </w:numPr>
        <w:tabs>
          <w:tab w:val="left" w:pos="1080"/>
          <w:tab w:val="left" w:pos="1620"/>
        </w:tabs>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33"/>
        </w:numPr>
        <w:tabs>
          <w:tab w:val="left" w:pos="1080"/>
          <w:tab w:val="left" w:pos="1980"/>
        </w:tabs>
        <w:adjustRightInd w:val="0"/>
        <w:snapToGrid w:val="0"/>
        <w:spacing w:line="360" w:lineRule="auto"/>
        <w:ind w:left="1617" w:leftChars="770" w:firstLine="0"/>
        <w:rPr>
          <w:rFonts w:ascii="仿宋" w:hAnsi="仿宋" w:eastAsia="仿宋"/>
          <w:sz w:val="24"/>
          <w:szCs w:val="24"/>
        </w:rPr>
      </w:pPr>
      <w:r>
        <w:rPr>
          <w:rFonts w:hint="eastAsia" w:ascii="仿宋" w:hAnsi="仿宋" w:eastAsia="仿宋" w:cs="仿宋"/>
          <w:sz w:val="24"/>
          <w:szCs w:val="24"/>
        </w:rPr>
        <w:t>由于承包人施工原因试车达不到验收要求，承包人应按照监理工程师要求重新安装和试车，并承担拆除、重新安装和重新试车的费用和延误的工期。</w:t>
      </w:r>
    </w:p>
    <w:p>
      <w:pPr>
        <w:adjustRightInd w:val="0"/>
        <w:snapToGrid w:val="0"/>
        <w:rPr>
          <w:rFonts w:ascii="仿宋" w:hAnsi="仿宋" w:eastAsia="仿宋" w:cs="仿宋"/>
          <w:b/>
          <w:bCs/>
          <w:sz w:val="24"/>
          <w:szCs w:val="24"/>
          <w:u w:val="dotted"/>
        </w:rPr>
      </w:pPr>
      <w:r>
        <w:rPr>
          <w:rFonts w:ascii="仿宋" w:hAnsi="仿宋" w:eastAsia="仿宋" w:cs="仿宋"/>
          <w:b/>
          <w:bCs/>
          <w:sz w:val="24"/>
          <w:szCs w:val="24"/>
        </w:rPr>
        <w:t xml:space="preserve">55.6  </w:t>
      </w:r>
    </w:p>
    <w:p>
      <w:pPr>
        <w:adjustRightInd w:val="0"/>
        <w:snapToGrid w:val="0"/>
        <w:rPr>
          <w:rFonts w:ascii="仿宋" w:hAnsi="仿宋" w:eastAsia="仿宋" w:cs="仿宋"/>
          <w:b/>
          <w:bCs/>
          <w:sz w:val="24"/>
          <w:szCs w:val="24"/>
          <w:u w:val="dotted"/>
        </w:rPr>
      </w:pPr>
    </w:p>
    <w:p>
      <w:pPr>
        <w:pStyle w:val="31"/>
        <w:adjustRightInd w:val="0"/>
        <w:snapToGrid w:val="0"/>
        <w:ind w:left="1703" w:leftChars="771"/>
        <w:rPr>
          <w:rFonts w:ascii="仿宋" w:hAnsi="仿宋" w:eastAsia="仿宋"/>
          <w:color w:val="auto"/>
        </w:rPr>
      </w:pPr>
      <w:r>
        <w:rPr>
          <w:color w:val="auto"/>
          <w:lang w:val="en-US"/>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197" name="文本框 232"/>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wps:txbx>
                      <wps:bodyPr rot="0" vert="horz" wrap="square" lIns="91440" tIns="45720" rIns="91440" bIns="45720" anchor="t" anchorCtr="0" upright="1">
                        <a:noAutofit/>
                      </wps:bodyPr>
                    </wps:wsp>
                  </a:graphicData>
                </a:graphic>
              </wp:anchor>
            </w:drawing>
          </mc:Choice>
          <mc:Fallback>
            <w:pict>
              <v:shape id="文本框 232"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1nO0gNQAAAAIAQAA&#10;DwAAAAAAAAABACAAAAAiAAAAZHJzL2Rvd25yZXYueG1sUEsBAhQAFAAAAAgAh07iQA5OrRIdAgAA&#10;Jg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仿宋" w:hAnsi="仿宋" w:eastAsia="仿宋" w:cs="仿宋"/>
          <w:color w:val="auto"/>
        </w:rPr>
        <w:t>投料试车应在永久工程竣工验收后，由发包人负责。如果发包人要求在永久工程竣工验收前进行试车或需要承包人配合时，应事先取得承包人同意，并另行签订补充协议。</w:t>
      </w:r>
    </w:p>
    <w:p>
      <w:pPr>
        <w:pStyle w:val="9"/>
        <w:adjustRightInd w:val="0"/>
        <w:snapToGrid w:val="0"/>
        <w:spacing w:line="240" w:lineRule="exact"/>
        <w:ind w:firstLine="0"/>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268" w:name="_Toc469384039"/>
      <w:bookmarkStart w:id="269" w:name="_Toc25653665"/>
      <w:bookmarkStart w:id="270" w:name="_Toc13741"/>
      <w:r>
        <w:rPr>
          <w:rFonts w:hint="eastAsia" w:ascii="仿宋" w:hAnsi="仿宋" w:eastAsia="仿宋" w:cs="仿宋"/>
          <w:b/>
          <w:bCs/>
          <w:sz w:val="24"/>
          <w:szCs w:val="24"/>
        </w:rPr>
        <w:t>★</w:t>
      </w:r>
      <w:r>
        <w:rPr>
          <w:rFonts w:ascii="仿宋" w:hAnsi="仿宋" w:eastAsia="仿宋" w:cs="仿宋"/>
          <w:b/>
          <w:bCs/>
          <w:sz w:val="24"/>
          <w:szCs w:val="24"/>
        </w:rPr>
        <w:t xml:space="preserve">56  </w:t>
      </w:r>
      <w:r>
        <w:rPr>
          <w:rFonts w:hint="eastAsia" w:ascii="仿宋" w:hAnsi="仿宋" w:eastAsia="仿宋" w:cs="仿宋"/>
          <w:b/>
          <w:bCs/>
          <w:sz w:val="24"/>
          <w:szCs w:val="24"/>
        </w:rPr>
        <w:t>工程变更</w:t>
      </w:r>
      <w:bookmarkEnd w:id="268"/>
      <w:bookmarkEnd w:id="269"/>
      <w:bookmarkEnd w:id="270"/>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56.1</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196" name="文本框 23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wps:txbx>
                      <wps:bodyPr rot="0" vert="horz" wrap="square" lIns="91440" tIns="45720" rIns="91440" bIns="45720" anchor="t" anchorCtr="0" upright="1">
                        <a:noAutofit/>
                      </wps:bodyPr>
                    </wps:wsp>
                  </a:graphicData>
                </a:graphic>
              </wp:anchor>
            </w:drawing>
          </mc:Choice>
          <mc:Fallback>
            <w:pict>
              <v:shape id="文本框 233"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rMkyrTAAAABwEA&#10;AA8AAAAAAAAAAQAgAAAAIgAAAGRycy9kb3ducmV2LnhtbFBLAQIUABQAAAAIAIdO4kBKr2DAHwIA&#10;ACcEAAAOAAAAAAAAAAEAIAAAACI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仿宋" w:hAnsi="仿宋" w:eastAsia="仿宋" w:cs="仿宋"/>
          <w:sz w:val="24"/>
          <w:szCs w:val="24"/>
        </w:rPr>
        <w:t>合同履行期间，经发包人批准，监理工程师可按照第</w:t>
      </w:r>
      <w:r>
        <w:rPr>
          <w:rFonts w:ascii="仿宋" w:hAnsi="仿宋" w:eastAsia="仿宋" w:cs="仿宋"/>
          <w:sz w:val="24"/>
          <w:szCs w:val="24"/>
        </w:rPr>
        <w:t>56.3</w:t>
      </w:r>
      <w:r>
        <w:rPr>
          <w:rFonts w:hint="eastAsia" w:ascii="仿宋" w:hAnsi="仿宋" w:eastAsia="仿宋" w:cs="仿宋"/>
          <w:sz w:val="24"/>
          <w:szCs w:val="24"/>
        </w:rPr>
        <w:t>款约定的变更程序向承包人发出变更指令，承包人应按照合同约定实施变更工作。</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没有经发包人批准也没有监理工程师的工程变更指令，承包人应按照合同约定施工，无权对合同工程作出任何变更。</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工程量偏差不属于工程变更，该项工程量增减不需要任何指令。</w:t>
      </w:r>
    </w:p>
    <w:p>
      <w:pPr>
        <w:pStyle w:val="21"/>
        <w:adjustRightInd w:val="0"/>
        <w:snapToGrid w:val="0"/>
        <w:rPr>
          <w:rFonts w:ascii="仿宋" w:hAnsi="仿宋" w:eastAsia="仿宋" w:cs="仿宋"/>
          <w:sz w:val="24"/>
          <w:szCs w:val="24"/>
          <w:u w:val="dotted"/>
        </w:rPr>
      </w:pPr>
      <w:r>
        <w:rPr>
          <w:rFonts w:ascii="仿宋" w:hAnsi="仿宋" w:eastAsia="仿宋" w:cs="仿宋"/>
          <w:b/>
          <w:bCs/>
          <w:sz w:val="24"/>
          <w:szCs w:val="24"/>
        </w:rPr>
        <w:t xml:space="preserve">56.2 </w:t>
      </w:r>
    </w:p>
    <w:p>
      <w:pPr>
        <w:pStyle w:val="21"/>
        <w:adjustRightInd w:val="0"/>
        <w:snapToGrid w:val="0"/>
        <w:rPr>
          <w:rFonts w:ascii="仿宋" w:hAnsi="仿宋" w:eastAsia="仿宋"/>
          <w:sz w:val="24"/>
          <w:szCs w:val="24"/>
        </w:rPr>
      </w:pP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195" name="文本框 23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wps:txbx>
                      <wps:bodyPr rot="0" vert="horz" wrap="square" lIns="91440" tIns="45720" rIns="91440" bIns="45720" anchor="t" anchorCtr="0" upright="1">
                        <a:noAutofit/>
                      </wps:bodyPr>
                    </wps:wsp>
                  </a:graphicData>
                </a:graphic>
              </wp:anchor>
            </w:drawing>
          </mc:Choice>
          <mc:Fallback>
            <w:pict>
              <v:shape id="文本框 234"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D6XtXWAAAACQEA&#10;AA8AAAAAAAAAAQAgAAAAIgAAAGRycy9kb3ducmV2LnhtbFBLAQIUABQAAAAIAIdO4kBIDvZz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仿宋" w:hAnsi="仿宋" w:eastAsia="仿宋" w:cs="仿宋"/>
          <w:sz w:val="24"/>
          <w:szCs w:val="24"/>
        </w:rPr>
        <w:t>合同履行期间，发包人可对合同工程或其任何部分的形式、质量或数量作出变更。发生下列情形之一，应按照本条规定进行变更。</w:t>
      </w:r>
    </w:p>
    <w:p>
      <w:pPr>
        <w:pStyle w:val="21"/>
        <w:adjustRightInd w:val="0"/>
        <w:snapToGrid w:val="0"/>
        <w:spacing w:line="360" w:lineRule="auto"/>
        <w:ind w:left="1619" w:leftChars="771"/>
        <w:rPr>
          <w:rFonts w:ascii="仿宋" w:hAnsi="仿宋" w:eastAsia="仿宋"/>
          <w:sz w:val="24"/>
          <w:szCs w:val="24"/>
        </w:rPr>
      </w:pPr>
      <w:r>
        <w:rPr>
          <w:rFonts w:ascii="仿宋" w:hAnsi="仿宋" w:eastAsia="仿宋" w:cs="仿宋"/>
          <w:sz w:val="24"/>
          <w:szCs w:val="24"/>
        </w:rPr>
        <w:t xml:space="preserve">(1) </w:t>
      </w:r>
      <w:r>
        <w:rPr>
          <w:rFonts w:hint="eastAsia" w:ascii="仿宋" w:hAnsi="仿宋" w:eastAsia="仿宋" w:cs="仿宋"/>
          <w:sz w:val="24"/>
          <w:szCs w:val="24"/>
        </w:rPr>
        <w:t>改变合同工程中任何工程数量（不含工程量的偏差）；</w:t>
      </w:r>
    </w:p>
    <w:p>
      <w:pPr>
        <w:pStyle w:val="21"/>
        <w:adjustRightInd w:val="0"/>
        <w:snapToGrid w:val="0"/>
        <w:spacing w:line="360" w:lineRule="auto"/>
        <w:ind w:left="1619" w:leftChars="771"/>
        <w:rPr>
          <w:rFonts w:ascii="仿宋" w:hAnsi="仿宋" w:eastAsia="仿宋" w:cs="仿宋"/>
          <w:sz w:val="24"/>
          <w:szCs w:val="24"/>
        </w:rPr>
      </w:pPr>
      <w:r>
        <w:rPr>
          <w:rFonts w:ascii="仿宋" w:hAnsi="仿宋" w:eastAsia="仿宋" w:cs="仿宋"/>
          <w:sz w:val="24"/>
          <w:szCs w:val="24"/>
        </w:rPr>
        <w:t xml:space="preserve">(2) </w:t>
      </w:r>
      <w:r>
        <w:rPr>
          <w:rFonts w:hint="eastAsia" w:ascii="仿宋" w:hAnsi="仿宋" w:eastAsia="仿宋" w:cs="仿宋"/>
          <w:sz w:val="24"/>
          <w:szCs w:val="24"/>
        </w:rPr>
        <w:t>删减任何工作，但删减的工作不能转由发包人或其他人实施；</w:t>
      </w:r>
    </w:p>
    <w:p>
      <w:pPr>
        <w:pStyle w:val="21"/>
        <w:adjustRightInd w:val="0"/>
        <w:snapToGrid w:val="0"/>
        <w:spacing w:line="360" w:lineRule="auto"/>
        <w:ind w:left="1619" w:leftChars="771"/>
        <w:rPr>
          <w:rFonts w:ascii="仿宋" w:hAnsi="仿宋" w:eastAsia="仿宋"/>
          <w:sz w:val="24"/>
          <w:szCs w:val="24"/>
        </w:rPr>
      </w:pPr>
      <w:r>
        <w:rPr>
          <w:rFonts w:ascii="仿宋" w:hAnsi="仿宋" w:eastAsia="仿宋" w:cs="仿宋"/>
          <w:sz w:val="24"/>
          <w:szCs w:val="24"/>
        </w:rPr>
        <w:t xml:space="preserve">(3) </w:t>
      </w:r>
      <w:r>
        <w:rPr>
          <w:rFonts w:hint="eastAsia" w:ascii="仿宋" w:hAnsi="仿宋" w:eastAsia="仿宋" w:cs="仿宋"/>
          <w:sz w:val="24"/>
          <w:szCs w:val="24"/>
        </w:rPr>
        <w:t>改变任何工作内容的性质、质量或其他特征；</w:t>
      </w:r>
    </w:p>
    <w:p>
      <w:pPr>
        <w:pStyle w:val="21"/>
        <w:adjustRightInd w:val="0"/>
        <w:snapToGrid w:val="0"/>
        <w:spacing w:line="360" w:lineRule="auto"/>
        <w:ind w:left="1619" w:leftChars="771" w:firstLine="1"/>
        <w:rPr>
          <w:rFonts w:ascii="仿宋" w:hAnsi="仿宋" w:eastAsia="仿宋"/>
          <w:sz w:val="24"/>
          <w:szCs w:val="24"/>
        </w:rPr>
      </w:pPr>
      <w:r>
        <w:rPr>
          <w:rFonts w:ascii="仿宋" w:hAnsi="仿宋" w:eastAsia="仿宋" w:cs="仿宋"/>
          <w:sz w:val="24"/>
          <w:szCs w:val="24"/>
        </w:rPr>
        <w:t xml:space="preserve">(4) </w:t>
      </w:r>
      <w:r>
        <w:rPr>
          <w:rFonts w:hint="eastAsia" w:ascii="仿宋" w:hAnsi="仿宋" w:eastAsia="仿宋" w:cs="仿宋"/>
          <w:sz w:val="24"/>
          <w:szCs w:val="24"/>
        </w:rPr>
        <w:t>改变工程任何部分的标高、基线、位置和</w:t>
      </w:r>
      <w:r>
        <w:rPr>
          <w:rFonts w:ascii="仿宋" w:hAnsi="仿宋" w:eastAsia="仿宋" w:cs="仿宋"/>
          <w:sz w:val="24"/>
          <w:szCs w:val="24"/>
        </w:rPr>
        <w:t>(</w:t>
      </w:r>
      <w:r>
        <w:rPr>
          <w:rFonts w:hint="eastAsia" w:ascii="仿宋" w:hAnsi="仿宋" w:eastAsia="仿宋" w:cs="仿宋"/>
          <w:sz w:val="24"/>
          <w:szCs w:val="24"/>
        </w:rPr>
        <w:t>或</w:t>
      </w:r>
      <w:r>
        <w:rPr>
          <w:rFonts w:ascii="仿宋" w:hAnsi="仿宋" w:eastAsia="仿宋" w:cs="仿宋"/>
          <w:sz w:val="24"/>
          <w:szCs w:val="24"/>
        </w:rPr>
        <w:t>)</w:t>
      </w:r>
      <w:r>
        <w:rPr>
          <w:rFonts w:hint="eastAsia" w:ascii="仿宋" w:hAnsi="仿宋" w:eastAsia="仿宋" w:cs="仿宋"/>
          <w:sz w:val="24"/>
          <w:szCs w:val="24"/>
        </w:rPr>
        <w:t>尺寸；</w:t>
      </w:r>
    </w:p>
    <w:p>
      <w:pPr>
        <w:pStyle w:val="21"/>
        <w:adjustRightInd w:val="0"/>
        <w:snapToGrid w:val="0"/>
        <w:spacing w:line="360" w:lineRule="auto"/>
        <w:ind w:left="1619" w:leftChars="771" w:firstLine="1"/>
        <w:rPr>
          <w:rFonts w:ascii="仿宋" w:hAnsi="仿宋" w:eastAsia="仿宋"/>
          <w:sz w:val="24"/>
          <w:szCs w:val="24"/>
        </w:rPr>
      </w:pPr>
      <w:r>
        <w:rPr>
          <w:rFonts w:ascii="仿宋" w:hAnsi="仿宋" w:eastAsia="仿宋" w:cs="仿宋"/>
          <w:sz w:val="24"/>
          <w:szCs w:val="24"/>
        </w:rPr>
        <w:t xml:space="preserve">(5) </w:t>
      </w:r>
      <w:r>
        <w:rPr>
          <w:rFonts w:hint="eastAsia" w:ascii="仿宋" w:hAnsi="仿宋" w:eastAsia="仿宋" w:cs="仿宋"/>
          <w:sz w:val="24"/>
          <w:szCs w:val="24"/>
        </w:rPr>
        <w:t>为完成永久工程所必须的任何额外工作；</w:t>
      </w:r>
    </w:p>
    <w:p>
      <w:pPr>
        <w:pStyle w:val="21"/>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但对合同工程工期、质量标准等实质性变更的，应在作出变更前，与承包人签订补充协议书，作为本合同的补充文件。</w:t>
      </w:r>
    </w:p>
    <w:p>
      <w:pPr>
        <w:pStyle w:val="21"/>
        <w:adjustRightInd w:val="0"/>
        <w:snapToGrid w:val="0"/>
        <w:rPr>
          <w:rFonts w:ascii="仿宋" w:hAnsi="仿宋" w:eastAsia="仿宋" w:cs="仿宋"/>
          <w:b/>
          <w:bCs/>
          <w:sz w:val="24"/>
          <w:szCs w:val="24"/>
          <w:u w:val="dotted"/>
        </w:rPr>
      </w:pPr>
      <w:r>
        <w:rPr>
          <w:rFonts w:ascii="仿宋" w:hAnsi="仿宋" w:eastAsia="仿宋" w:cs="仿宋"/>
          <w:b/>
          <w:bCs/>
          <w:sz w:val="24"/>
          <w:szCs w:val="24"/>
        </w:rPr>
        <w:t xml:space="preserve">56.3  </w:t>
      </w:r>
    </w:p>
    <w:p>
      <w:pPr>
        <w:pStyle w:val="21"/>
        <w:adjustRightInd w:val="0"/>
        <w:snapToGrid w:val="0"/>
        <w:rPr>
          <w:rFonts w:ascii="仿宋" w:hAnsi="仿宋" w:eastAsia="仿宋"/>
          <w:b/>
          <w:bCs/>
          <w:sz w:val="24"/>
          <w:szCs w:val="24"/>
        </w:rPr>
      </w:pP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194" name="文本框 235"/>
                <wp:cNvGraphicFramePr/>
                <a:graphic xmlns:a="http://schemas.openxmlformats.org/drawingml/2006/main">
                  <a:graphicData uri="http://schemas.microsoft.com/office/word/2010/wordprocessingShape">
                    <wps:wsp>
                      <wps:cNvSpPr txBox="1">
                        <a:spLocks noChangeArrowheads="1"/>
                      </wps:cNvSpPr>
                      <wps:spPr bwMode="auto">
                        <a:xfrm>
                          <a:off x="0" y="0"/>
                          <a:ext cx="914400" cy="55689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wps:txbx>
                      <wps:bodyPr rot="0" vert="horz" wrap="square" lIns="91440" tIns="45720" rIns="91440" bIns="45720" anchor="t" anchorCtr="0" upright="1">
                        <a:noAutofit/>
                      </wps:bodyPr>
                    </wps:wsp>
                  </a:graphicData>
                </a:graphic>
              </wp:anchor>
            </w:drawing>
          </mc:Choice>
          <mc:Fallback>
            <w:pict>
              <v:shape id="文本框 235"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DD/2NUAAAAIAQAA&#10;DwAAAAAAAAABACAAAAAiAAAAZHJzL2Rvd25yZXYueG1sUEsBAhQAFAAAAAgAh07iQK/L+Dk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271" w:name="OLE_LINK1"/>
      <w:r>
        <w:rPr>
          <w:rFonts w:hint="eastAsia" w:ascii="仿宋" w:hAnsi="仿宋" w:eastAsia="仿宋" w:cs="仿宋"/>
          <w:sz w:val="24"/>
          <w:szCs w:val="24"/>
        </w:rPr>
        <w:t>合同工程发生变更</w:t>
      </w:r>
      <w:bookmarkEnd w:id="271"/>
      <w:r>
        <w:rPr>
          <w:rFonts w:hint="eastAsia" w:ascii="仿宋" w:hAnsi="仿宋" w:eastAsia="仿宋" w:cs="仿宋"/>
          <w:sz w:val="24"/>
          <w:szCs w:val="24"/>
        </w:rPr>
        <w:t>，合同双方当事人以及监理工程师、造价工程师应遵循下列程序实施工程变更的相关工作。</w:t>
      </w:r>
    </w:p>
    <w:p>
      <w:pPr>
        <w:pStyle w:val="21"/>
        <w:adjustRightInd w:val="0"/>
        <w:snapToGrid w:val="0"/>
        <w:spacing w:line="360" w:lineRule="auto"/>
        <w:ind w:left="1619" w:leftChars="771"/>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合同工程可能发生或发生工程变更时，监理工程师或承包人可依据下列情况及时提出。</w:t>
      </w:r>
    </w:p>
    <w:p>
      <w:pPr>
        <w:pStyle w:val="21"/>
        <w:adjustRightInd w:val="0"/>
        <w:snapToGrid w:val="0"/>
        <w:spacing w:line="360" w:lineRule="auto"/>
        <w:ind w:left="162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）合同工程可能发生第</w:t>
      </w:r>
      <w:r>
        <w:rPr>
          <w:rFonts w:ascii="仿宋" w:hAnsi="仿宋" w:eastAsia="仿宋" w:cs="仿宋"/>
          <w:sz w:val="24"/>
          <w:szCs w:val="24"/>
        </w:rPr>
        <w:t>56.2</w:t>
      </w:r>
      <w:r>
        <w:rPr>
          <w:rFonts w:hint="eastAsia" w:ascii="仿宋" w:hAnsi="仿宋" w:eastAsia="仿宋" w:cs="仿宋"/>
          <w:sz w:val="24"/>
          <w:szCs w:val="24"/>
        </w:rPr>
        <w:t>款所列情形的，监理工程师可向承包人发出变更意向书，并附必要的施工设计图纸及其说明等资料。承包人应在收到变更意向书后的</w:t>
      </w:r>
      <w:r>
        <w:rPr>
          <w:rFonts w:ascii="仿宋" w:hAnsi="仿宋" w:eastAsia="仿宋" w:cs="仿宋"/>
          <w:sz w:val="24"/>
          <w:szCs w:val="24"/>
        </w:rPr>
        <w:t>7</w:t>
      </w:r>
      <w:r>
        <w:rPr>
          <w:rFonts w:hint="eastAsia" w:ascii="仿宋" w:hAnsi="仿宋" w:eastAsia="仿宋" w:cs="仿宋"/>
          <w:sz w:val="24"/>
          <w:szCs w:val="24"/>
        </w:rPr>
        <w:t>天内，向监理工程师书面提交包括拟实施变更工作的计划、措施、竣工时间、修改内容和所需金额等在内的实施方案。发包人应在收到实施方案后的</w:t>
      </w:r>
      <w:r>
        <w:rPr>
          <w:rFonts w:ascii="仿宋" w:hAnsi="仿宋" w:eastAsia="仿宋" w:cs="仿宋"/>
          <w:sz w:val="24"/>
          <w:szCs w:val="24"/>
        </w:rPr>
        <w:t>7</w:t>
      </w:r>
      <w:r>
        <w:rPr>
          <w:rFonts w:hint="eastAsia" w:ascii="仿宋" w:hAnsi="仿宋" w:eastAsia="仿宋" w:cs="仿宋"/>
          <w:sz w:val="24"/>
          <w:szCs w:val="24"/>
        </w:rPr>
        <w:t>天内予以答复；同意承包人提交的实施方案的，监理工程师应在收到实施方案后的</w:t>
      </w:r>
      <w:r>
        <w:rPr>
          <w:rFonts w:ascii="仿宋" w:hAnsi="仿宋" w:eastAsia="仿宋" w:cs="仿宋"/>
          <w:sz w:val="24"/>
          <w:szCs w:val="24"/>
        </w:rPr>
        <w:t>14</w:t>
      </w:r>
      <w:r>
        <w:rPr>
          <w:rFonts w:hint="eastAsia" w:ascii="仿宋" w:hAnsi="仿宋" w:eastAsia="仿宋" w:cs="仿宋"/>
          <w:sz w:val="24"/>
          <w:szCs w:val="24"/>
        </w:rPr>
        <w:t>天内发出变更指令。</w:t>
      </w:r>
    </w:p>
    <w:p>
      <w:pPr>
        <w:pStyle w:val="21"/>
        <w:adjustRightInd w:val="0"/>
        <w:snapToGrid w:val="0"/>
        <w:spacing w:line="360" w:lineRule="auto"/>
        <w:ind w:left="162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）合同工程发生第</w:t>
      </w:r>
      <w:r>
        <w:rPr>
          <w:rFonts w:ascii="仿宋" w:hAnsi="仿宋" w:eastAsia="仿宋" w:cs="仿宋"/>
          <w:sz w:val="24"/>
          <w:szCs w:val="24"/>
        </w:rPr>
        <w:t>56.2</w:t>
      </w:r>
      <w:r>
        <w:rPr>
          <w:rFonts w:hint="eastAsia" w:ascii="仿宋" w:hAnsi="仿宋" w:eastAsia="仿宋" w:cs="仿宋"/>
          <w:sz w:val="24"/>
          <w:szCs w:val="24"/>
        </w:rPr>
        <w:t>款所列情形的，监理工程师应至少提前</w:t>
      </w:r>
      <w:r>
        <w:rPr>
          <w:rFonts w:ascii="仿宋" w:hAnsi="仿宋" w:eastAsia="仿宋" w:cs="仿宋"/>
          <w:sz w:val="24"/>
          <w:szCs w:val="24"/>
        </w:rPr>
        <w:t>14</w:t>
      </w:r>
      <w:r>
        <w:rPr>
          <w:rFonts w:hint="eastAsia" w:ascii="仿宋" w:hAnsi="仿宋" w:eastAsia="仿宋" w:cs="仿宋"/>
          <w:sz w:val="24"/>
          <w:szCs w:val="24"/>
        </w:rPr>
        <w:t>天以书面形式向承包人发出变更指令，并提供变更的施工设计图纸及其说明等资料。</w:t>
      </w:r>
    </w:p>
    <w:p>
      <w:pPr>
        <w:pStyle w:val="21"/>
        <w:adjustRightInd w:val="0"/>
        <w:snapToGrid w:val="0"/>
        <w:spacing w:line="360" w:lineRule="auto"/>
        <w:ind w:left="1620"/>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）承包人收到发包人为实施合同工程所提供的施工设计图纸和文件，经检查认为存在第</w:t>
      </w:r>
      <w:r>
        <w:rPr>
          <w:rFonts w:ascii="仿宋" w:hAnsi="仿宋" w:eastAsia="仿宋" w:cs="仿宋"/>
          <w:sz w:val="24"/>
          <w:szCs w:val="24"/>
        </w:rPr>
        <w:t>56.2</w:t>
      </w:r>
      <w:r>
        <w:rPr>
          <w:rFonts w:hint="eastAsia" w:ascii="仿宋" w:hAnsi="仿宋" w:eastAsia="仿宋" w:cs="仿宋"/>
          <w:sz w:val="24"/>
          <w:szCs w:val="24"/>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sz w:val="24"/>
          <w:szCs w:val="24"/>
        </w:rPr>
        <w:t>14</w:t>
      </w:r>
      <w:r>
        <w:rPr>
          <w:rFonts w:hint="eastAsia" w:ascii="仿宋" w:hAnsi="仿宋" w:eastAsia="仿宋" w:cs="仿宋"/>
          <w:sz w:val="24"/>
          <w:szCs w:val="24"/>
        </w:rPr>
        <w:t>天内发出变更指令。不同意作为变更的，应由监理工程师书面答复承包人。</w:t>
      </w:r>
    </w:p>
    <w:p>
      <w:pPr>
        <w:pStyle w:val="21"/>
        <w:adjustRightInd w:val="0"/>
        <w:snapToGrid w:val="0"/>
        <w:spacing w:line="360" w:lineRule="auto"/>
        <w:ind w:left="1620"/>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）若承包人收到监理工程师的变更意向书后认为难以实施此项变更的，应立即通知监理工程师，说明原因并附详细依据。监理工程师与合同双方当事人协商后确定撤销、改变或不改变原变更意向书。</w:t>
      </w:r>
    </w:p>
    <w:p>
      <w:pPr>
        <w:pStyle w:val="21"/>
        <w:adjustRightInd w:val="0"/>
        <w:snapToGrid w:val="0"/>
        <w:spacing w:line="360" w:lineRule="auto"/>
        <w:ind w:left="162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）承包人应在收到监理工程师发出变更指令或变更意向书后的</w:t>
      </w:r>
      <w:r>
        <w:rPr>
          <w:rFonts w:ascii="仿宋" w:hAnsi="仿宋" w:eastAsia="仿宋" w:cs="仿宋"/>
          <w:sz w:val="24"/>
          <w:szCs w:val="24"/>
        </w:rPr>
        <w:t>14</w:t>
      </w:r>
      <w:r>
        <w:rPr>
          <w:rFonts w:hint="eastAsia" w:ascii="仿宋" w:hAnsi="仿宋" w:eastAsia="仿宋" w:cs="仿宋"/>
          <w:sz w:val="24"/>
          <w:szCs w:val="24"/>
        </w:rPr>
        <w:t>天内，向发包人提交工程变更报告，并抄送监理工程师、造价工程师。报告内容应包括变更原因、根据第</w:t>
      </w:r>
      <w:r>
        <w:rPr>
          <w:rFonts w:ascii="仿宋" w:hAnsi="仿宋" w:eastAsia="仿宋" w:cs="仿宋"/>
          <w:sz w:val="24"/>
          <w:szCs w:val="24"/>
        </w:rPr>
        <w:t>72</w:t>
      </w:r>
      <w:r>
        <w:rPr>
          <w:rFonts w:hint="eastAsia" w:ascii="仿宋" w:hAnsi="仿宋" w:eastAsia="仿宋" w:cs="仿宋"/>
          <w:sz w:val="24"/>
          <w:szCs w:val="24"/>
        </w:rPr>
        <w:t>条约定详细开列变更工作的价格组成和依据，并附变更的施工设计图纸及其相关说明。</w:t>
      </w:r>
    </w:p>
    <w:p>
      <w:pPr>
        <w:pStyle w:val="21"/>
        <w:adjustRightInd w:val="0"/>
        <w:snapToGrid w:val="0"/>
        <w:spacing w:line="360" w:lineRule="auto"/>
        <w:ind w:left="1620"/>
        <w:rPr>
          <w:rFonts w:ascii="仿宋" w:hAnsi="仿宋" w:eastAsia="仿宋"/>
          <w:sz w:val="24"/>
          <w:szCs w:val="24"/>
        </w:rPr>
      </w:pPr>
      <w:r>
        <w:rPr>
          <w:rFonts w:hint="eastAsia" w:ascii="仿宋" w:hAnsi="仿宋" w:eastAsia="仿宋" w:cs="仿宋"/>
          <w:sz w:val="24"/>
          <w:szCs w:val="24"/>
        </w:rPr>
        <w:t>变更工作影响工期的，承包人应提出调整工期的要求。发包人认为有必要时，可要求承包人提交提前或者延长工期的施工进度计划或相应施工措施等资料。</w:t>
      </w:r>
    </w:p>
    <w:p>
      <w:pPr>
        <w:pStyle w:val="21"/>
        <w:adjustRightInd w:val="0"/>
        <w:snapToGrid w:val="0"/>
        <w:spacing w:line="360" w:lineRule="auto"/>
        <w:ind w:left="1620"/>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发包人在收到承包人工程变更报告后，应通知监理工程师、造价工程师及时对报告内容予以核实，并在收到报告后的</w:t>
      </w:r>
      <w:r>
        <w:rPr>
          <w:rFonts w:ascii="仿宋" w:hAnsi="仿宋" w:eastAsia="仿宋" w:cs="仿宋"/>
          <w:sz w:val="24"/>
          <w:szCs w:val="24"/>
        </w:rPr>
        <w:t>14</w:t>
      </w:r>
      <w:r>
        <w:rPr>
          <w:rFonts w:hint="eastAsia" w:ascii="仿宋" w:hAnsi="仿宋" w:eastAsia="仿宋" w:cs="仿宋"/>
          <w:sz w:val="24"/>
          <w:szCs w:val="24"/>
        </w:rPr>
        <w:t>天内予以确定或提出修改意见。发包人在收到承包人工程变更报告后的</w:t>
      </w:r>
      <w:r>
        <w:rPr>
          <w:rFonts w:ascii="仿宋" w:hAnsi="仿宋" w:eastAsia="仿宋" w:cs="仿宋"/>
          <w:sz w:val="24"/>
          <w:szCs w:val="24"/>
        </w:rPr>
        <w:t>14</w:t>
      </w:r>
      <w:r>
        <w:rPr>
          <w:rFonts w:hint="eastAsia" w:ascii="仿宋" w:hAnsi="仿宋" w:eastAsia="仿宋" w:cs="仿宋"/>
          <w:sz w:val="24"/>
          <w:szCs w:val="24"/>
        </w:rPr>
        <w:t>天内未确定也未提出修改意见的，视为承包人提交的工程变更报告已被认可。</w:t>
      </w:r>
    </w:p>
    <w:p>
      <w:pPr>
        <w:pStyle w:val="21"/>
        <w:adjustRightInd w:val="0"/>
        <w:snapToGrid w:val="0"/>
        <w:spacing w:line="360" w:lineRule="auto"/>
        <w:ind w:left="1575" w:leftChars="750"/>
        <w:rPr>
          <w:rFonts w:ascii="仿宋" w:hAnsi="仿宋" w:eastAsia="仿宋"/>
          <w:b/>
          <w:bCs/>
          <w:sz w:val="24"/>
          <w:szCs w:val="24"/>
        </w:rPr>
      </w:pPr>
      <w:r>
        <w:rPr>
          <w:rFonts w:ascii="仿宋" w:hAnsi="仿宋" w:eastAsia="仿宋" w:cs="仿宋"/>
          <w:sz w:val="24"/>
          <w:szCs w:val="24"/>
        </w:rPr>
        <w:t>(4)</w:t>
      </w:r>
      <w:r>
        <w:rPr>
          <w:rFonts w:hint="eastAsia" w:ascii="仿宋" w:hAnsi="仿宋" w:eastAsia="仿宋" w:cs="仿宋"/>
          <w:sz w:val="24"/>
          <w:szCs w:val="24"/>
        </w:rPr>
        <w:t>承包人应在发包人确定工程变更报告后的</w:t>
      </w:r>
      <w:r>
        <w:rPr>
          <w:rFonts w:ascii="仿宋" w:hAnsi="仿宋" w:eastAsia="仿宋" w:cs="仿宋"/>
          <w:sz w:val="24"/>
          <w:szCs w:val="24"/>
        </w:rPr>
        <w:t>7</w:t>
      </w:r>
      <w:r>
        <w:rPr>
          <w:rFonts w:hint="eastAsia" w:ascii="仿宋" w:hAnsi="仿宋" w:eastAsia="仿宋" w:cs="仿宋"/>
          <w:sz w:val="24"/>
          <w:szCs w:val="24"/>
        </w:rPr>
        <w:t>天内，按照监理工程师发出的变更指令及时组织实施变更工作。否则，由此引起的损失和（或）延误的工期由承包人承担。</w:t>
      </w:r>
    </w:p>
    <w:p>
      <w:pPr>
        <w:pStyle w:val="21"/>
        <w:adjustRightInd w:val="0"/>
        <w:snapToGrid w:val="0"/>
        <w:rPr>
          <w:rFonts w:ascii="仿宋" w:hAnsi="仿宋" w:eastAsia="仿宋" w:cs="仿宋"/>
          <w:b/>
          <w:bCs/>
          <w:sz w:val="24"/>
          <w:szCs w:val="24"/>
          <w:u w:val="dotted"/>
        </w:rPr>
      </w:pPr>
      <w:r>
        <w:rPr>
          <w:rFonts w:ascii="仿宋" w:hAnsi="仿宋" w:eastAsia="仿宋" w:cs="仿宋"/>
          <w:b/>
          <w:bCs/>
          <w:sz w:val="24"/>
          <w:szCs w:val="24"/>
        </w:rPr>
        <w:t xml:space="preserve">56.4  </w:t>
      </w:r>
    </w:p>
    <w:p>
      <w:pPr>
        <w:pStyle w:val="21"/>
        <w:adjustRightInd w:val="0"/>
        <w:snapToGrid w:val="0"/>
        <w:rPr>
          <w:rFonts w:ascii="仿宋" w:hAnsi="仿宋" w:eastAsia="仿宋"/>
          <w:b/>
          <w:bCs/>
          <w:sz w:val="24"/>
          <w:szCs w:val="24"/>
        </w:rPr>
      </w:pP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193" name="文本框 236"/>
                <wp:cNvGraphicFramePr/>
                <a:graphic xmlns:a="http://schemas.openxmlformats.org/drawingml/2006/main">
                  <a:graphicData uri="http://schemas.microsoft.com/office/word/2010/wordprocessingShape">
                    <wps:wsp>
                      <wps:cNvSpPr txBox="1">
                        <a:spLocks noChangeArrowheads="1"/>
                      </wps:cNvSpPr>
                      <wps:spPr bwMode="auto">
                        <a:xfrm>
                          <a:off x="0" y="0"/>
                          <a:ext cx="914400" cy="41211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rot="0" vert="horz" wrap="square" lIns="91440" tIns="45720" rIns="91440" bIns="45720" anchor="t" anchorCtr="0" upright="1">
                        <a:noAutofit/>
                      </wps:bodyPr>
                    </wps:wsp>
                  </a:graphicData>
                </a:graphic>
              </wp:anchor>
            </w:drawing>
          </mc:Choice>
          <mc:Fallback>
            <w:pict>
              <v:shape id="文本框 23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uE611AAAAAgBAAAP&#10;AAAAAAAAAAEAIAAAACIAAABkcnMvZG93bnJldi54bWxQSwECFAAUAAAACACHTuJAYpEIWx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仿宋" w:hAnsi="仿宋" w:eastAsia="仿宋" w:cs="仿宋"/>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sz w:val="24"/>
          <w:szCs w:val="24"/>
        </w:rPr>
        <w:t>56.3</w:t>
      </w:r>
      <w:r>
        <w:rPr>
          <w:rFonts w:hint="eastAsia" w:ascii="仿宋" w:hAnsi="仿宋" w:eastAsia="仿宋" w:cs="仿宋"/>
          <w:sz w:val="24"/>
          <w:szCs w:val="24"/>
        </w:rPr>
        <w:t>款规定向承包人发出变更指令。</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发包人采纳承包人的建议，给发包人带来降低合同价款、缩短工期或提交工程经济效益等利益的，发包人应按照国家有关规定并在专用条款中约定的计算方法予以奖励。</w:t>
      </w:r>
    </w:p>
    <w:p>
      <w:pPr>
        <w:pStyle w:val="21"/>
        <w:adjustRightInd w:val="0"/>
        <w:snapToGrid w:val="0"/>
        <w:rPr>
          <w:rFonts w:ascii="仿宋" w:hAnsi="仿宋" w:eastAsia="仿宋" w:cs="仿宋"/>
          <w:b/>
          <w:bCs/>
          <w:sz w:val="24"/>
          <w:szCs w:val="24"/>
          <w:u w:val="dotted"/>
        </w:rPr>
      </w:pPr>
      <w:r>
        <w:rPr>
          <w:rFonts w:ascii="仿宋" w:hAnsi="仿宋" w:eastAsia="仿宋" w:cs="仿宋"/>
          <w:b/>
          <w:bCs/>
          <w:sz w:val="24"/>
          <w:szCs w:val="24"/>
        </w:rPr>
        <w:t xml:space="preserve">56.5  </w:t>
      </w:r>
    </w:p>
    <w:p>
      <w:pPr>
        <w:pStyle w:val="21"/>
        <w:adjustRightInd w:val="0"/>
        <w:snapToGrid w:val="0"/>
        <w:rPr>
          <w:rFonts w:ascii="仿宋" w:hAnsi="仿宋" w:eastAsia="仿宋"/>
          <w:b/>
          <w:bCs/>
          <w:sz w:val="24"/>
          <w:szCs w:val="24"/>
        </w:rPr>
      </w:pP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192" name="文本框 237"/>
                <wp:cNvGraphicFramePr/>
                <a:graphic xmlns:a="http://schemas.openxmlformats.org/drawingml/2006/main">
                  <a:graphicData uri="http://schemas.microsoft.com/office/word/2010/wordprocessingShape">
                    <wps:wsp>
                      <wps:cNvSpPr txBox="1">
                        <a:spLocks noChangeArrowheads="1"/>
                      </wps:cNvSpPr>
                      <wps:spPr bwMode="auto">
                        <a:xfrm>
                          <a:off x="0" y="0"/>
                          <a:ext cx="914400" cy="58801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rot="0" vert="horz" wrap="square" lIns="91440" tIns="45720" rIns="91440" bIns="45720" anchor="t" anchorCtr="0" upright="1">
                        <a:noAutofit/>
                      </wps:bodyPr>
                    </wps:wsp>
                  </a:graphicData>
                </a:graphic>
              </wp:anchor>
            </w:drawing>
          </mc:Choice>
          <mc:Fallback>
            <w:pict>
              <v:shape id="文本框 237"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MrES1QAAAAgBAAAP&#10;AAAAAAAAAAEAIAAAACIAAABkcnMvZG93bnJldi54bWxQSwECFAAUAAAACACHTuJAl0TR8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仿宋" w:hAnsi="仿宋" w:eastAsia="仿宋" w:cs="仿宋"/>
          <w:sz w:val="24"/>
          <w:szCs w:val="24"/>
        </w:rPr>
        <w:t>工程变更不应使合同作废或无效。工程变更应按照第</w:t>
      </w:r>
      <w:r>
        <w:rPr>
          <w:rFonts w:ascii="仿宋" w:hAnsi="仿宋" w:eastAsia="仿宋" w:cs="仿宋"/>
          <w:sz w:val="24"/>
          <w:szCs w:val="24"/>
        </w:rPr>
        <w:t>72</w:t>
      </w:r>
      <w:r>
        <w:rPr>
          <w:rFonts w:hint="eastAsia" w:ascii="仿宋" w:hAnsi="仿宋" w:eastAsia="仿宋" w:cs="仿宋"/>
          <w:sz w:val="24"/>
          <w:szCs w:val="24"/>
        </w:rPr>
        <w:t>条规定确定变更的工程款；影响工期的，工期应相应调整。但由于下列原因引起的变更，承包人无权要求任何额外或附加的费用，工期不予顺延：</w:t>
      </w:r>
    </w:p>
    <w:p>
      <w:pPr>
        <w:pStyle w:val="21"/>
        <w:numPr>
          <w:ilvl w:val="0"/>
          <w:numId w:val="34"/>
        </w:numPr>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为了便于组织施工而采取的技术措施变更或临时工程变更；</w:t>
      </w:r>
    </w:p>
    <w:p>
      <w:pPr>
        <w:pStyle w:val="21"/>
        <w:adjustRightInd w:val="0"/>
        <w:snapToGrid w:val="0"/>
        <w:spacing w:line="360" w:lineRule="auto"/>
        <w:ind w:left="1436" w:leftChars="684" w:firstLine="120" w:firstLineChars="5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）为了施工安全、避免干扰等原因而采取的技术措施变更或临时工程变更；</w:t>
      </w:r>
    </w:p>
    <w:p>
      <w:pPr>
        <w:pStyle w:val="21"/>
        <w:numPr>
          <w:ilvl w:val="0"/>
          <w:numId w:val="34"/>
        </w:numPr>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因承包人违约、过错或承包人引起的其他变更。</w:t>
      </w:r>
    </w:p>
    <w:p>
      <w:pPr>
        <w:pStyle w:val="21"/>
        <w:adjustRightInd w:val="0"/>
        <w:snapToGrid w:val="0"/>
        <w:spacing w:line="360" w:lineRule="auto"/>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272" w:name="_Toc25653666"/>
      <w:bookmarkStart w:id="273" w:name="_Toc469384040"/>
      <w:bookmarkStart w:id="274" w:name="_Toc30291"/>
      <w:r>
        <w:rPr>
          <w:rFonts w:ascii="仿宋" w:hAnsi="仿宋" w:eastAsia="仿宋" w:cs="仿宋"/>
          <w:b/>
          <w:bCs/>
          <w:sz w:val="24"/>
          <w:szCs w:val="24"/>
        </w:rPr>
        <w:t xml:space="preserve">57  </w:t>
      </w:r>
      <w:r>
        <w:rPr>
          <w:rFonts w:hint="eastAsia" w:ascii="仿宋" w:hAnsi="仿宋" w:eastAsia="仿宋" w:cs="仿宋"/>
          <w:b/>
          <w:bCs/>
          <w:sz w:val="24"/>
          <w:szCs w:val="24"/>
        </w:rPr>
        <w:t>竣工验收条件</w:t>
      </w:r>
      <w:bookmarkEnd w:id="272"/>
      <w:bookmarkEnd w:id="273"/>
      <w:bookmarkEnd w:id="274"/>
    </w:p>
    <w:p>
      <w:pPr>
        <w:pStyle w:val="9"/>
        <w:adjustRightInd w:val="0"/>
        <w:snapToGrid w:val="0"/>
        <w:spacing w:line="360" w:lineRule="auto"/>
        <w:ind w:firstLine="0"/>
        <w:rPr>
          <w:rFonts w:ascii="仿宋" w:hAnsi="仿宋" w:eastAsia="仿宋" w:cs="仿宋"/>
          <w:b/>
          <w:bCs/>
          <w:sz w:val="24"/>
          <w:szCs w:val="24"/>
        </w:rPr>
      </w:pPr>
      <w:r>
        <w:rPr>
          <w:rFonts w:ascii="仿宋" w:hAnsi="仿宋" w:eastAsia="仿宋" w:cs="仿宋"/>
          <w:b/>
          <w:bCs/>
          <w:sz w:val="24"/>
          <w:szCs w:val="24"/>
        </w:rPr>
        <w:t>57.1</w:t>
      </w:r>
    </w:p>
    <w:p>
      <w:pPr>
        <w:spacing w:line="360" w:lineRule="auto"/>
        <w:ind w:left="1618" w:hanging="1"/>
        <w:rPr>
          <w:rFonts w:ascii="仿宋" w:hAnsi="仿宋" w:eastAsia="仿宋"/>
          <w:sz w:val="24"/>
          <w:szCs w:val="24"/>
        </w:rPr>
      </w:pPr>
      <w: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91" name="文本框 238"/>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wps:txbx>
                      <wps:bodyPr rot="0" vert="horz" wrap="square" lIns="91440" tIns="45720" rIns="91440" bIns="45720" anchor="t" anchorCtr="0" upright="1">
                        <a:noAutofit/>
                      </wps:bodyPr>
                    </wps:wsp>
                  </a:graphicData>
                </a:graphic>
              </wp:anchor>
            </w:drawing>
          </mc:Choice>
          <mc:Fallback>
            <w:pict>
              <v:shape id="文本框 238"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6HlN1QAAAAgBAAAP&#10;AAAAAAAAAAEAIAAAACIAAABkcnMvZG93bnJldi54bWxQSwECFAAUAAAACACHTuJAZOSKkx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仿宋" w:hAnsi="仿宋" w:eastAsia="仿宋" w:cs="仿宋"/>
          <w:sz w:val="24"/>
          <w:szCs w:val="24"/>
        </w:rPr>
        <w:t>承包人实施、完成合同工程的全部工作内容，经自检评定并符合下列条件的，则认为合同工程已具备竣工验收条件。</w:t>
      </w:r>
    </w:p>
    <w:p>
      <w:pPr>
        <w:spacing w:line="360" w:lineRule="auto"/>
        <w:ind w:left="1618" w:hanging="1"/>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left="1680" w:leftChars="8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）已按照合同约定的内容和份数备齐了符合国家或行业、省要求的竣工资料（质量控制资料、竣工结算文件等）；</w:t>
      </w:r>
    </w:p>
    <w:p>
      <w:pPr>
        <w:spacing w:line="360" w:lineRule="auto"/>
        <w:ind w:left="1618" w:hanging="1"/>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）已按照监理工程师的指令编制了在缺陷责任期内完成的尾工（甩项）工程和缺陷修补工作清单，以及相应的实施计划；</w:t>
      </w:r>
    </w:p>
    <w:p>
      <w:pPr>
        <w:spacing w:line="360" w:lineRule="auto"/>
        <w:ind w:firstLine="1620" w:firstLineChars="675"/>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）监理工程师要求在竣工验收前应完成的其他工作：</w:t>
      </w:r>
    </w:p>
    <w:p>
      <w:pPr>
        <w:spacing w:line="360" w:lineRule="auto"/>
        <w:ind w:firstLine="1620" w:firstLineChars="675"/>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）监理工程师要求提交的竣工验收资料清单。</w:t>
      </w:r>
    </w:p>
    <w:p>
      <w:pPr>
        <w:pStyle w:val="9"/>
        <w:adjustRightInd w:val="0"/>
        <w:snapToGrid w:val="0"/>
        <w:spacing w:line="360" w:lineRule="auto"/>
        <w:ind w:firstLine="0"/>
        <w:rPr>
          <w:rFonts w:ascii="仿宋" w:hAnsi="仿宋" w:eastAsia="仿宋"/>
          <w:sz w:val="24"/>
          <w:szCs w:val="24"/>
        </w:rPr>
      </w:pPr>
      <w:r>
        <w:rPr>
          <w:rFonts w:ascii="仿宋" w:hAnsi="仿宋" w:eastAsia="仿宋" w:cs="仿宋"/>
          <w:b/>
          <w:bCs/>
          <w:sz w:val="24"/>
          <w:szCs w:val="24"/>
        </w:rPr>
        <w:t xml:space="preserve">57.2 </w:t>
      </w:r>
    </w:p>
    <w:p>
      <w:pPr>
        <w:pStyle w:val="9"/>
        <w:adjustRightInd w:val="0"/>
        <w:snapToGrid w:val="0"/>
        <w:spacing w:line="360" w:lineRule="auto"/>
        <w:ind w:left="1619" w:leftChars="771" w:firstLine="0"/>
        <w:rPr>
          <w:rFonts w:ascii="仿宋" w:hAnsi="仿宋" w:eastAsia="仿宋"/>
          <w:sz w:val="24"/>
          <w:szCs w:val="24"/>
        </w:rPr>
      </w:pPr>
      <w:r>
        <w:rPr>
          <w:rFonts w:hint="eastAsia" w:ascii="仿宋" w:hAnsi="仿宋" w:eastAsia="仿宋" w:cs="仿宋"/>
          <w:sz w:val="24"/>
          <w:szCs w:val="24"/>
        </w:rPr>
        <w:t>承包人</w:t>
      </w:r>
      <w:r>
        <w:rPr>
          <w:lang w:val="en-US"/>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90" name="文本框 239"/>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wps:txbx>
                      <wps:bodyPr rot="0" vert="horz" wrap="square" lIns="91440" tIns="45720" rIns="91440" bIns="45720" anchor="t" anchorCtr="0" upright="1">
                        <a:noAutofit/>
                      </wps:bodyPr>
                    </wps:wsp>
                  </a:graphicData>
                </a:graphic>
              </wp:anchor>
            </w:drawing>
          </mc:Choice>
          <mc:Fallback>
            <w:pict>
              <v:shape id="文本框 239"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6HlN1QAAAAgBAAAP&#10;AAAAAAAAAAEAIAAAACIAAABkcnMvZG93bnJldi54bWxQSwECFAAUAAAACACHTuJA4Ds9lxsCAAAm&#10;BAAADgAAAAAAAAABACAAAAAkAQAAZHJzL2Uyb0RvYy54bWxQSwUGAAAAAAYABgBZAQAAsQUAAA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仿宋" w:hAnsi="仿宋" w:eastAsia="仿宋" w:cs="仿宋"/>
          <w:sz w:val="24"/>
          <w:szCs w:val="24"/>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eastAsia="仿宋" w:cs="仿宋"/>
          <w:sz w:val="24"/>
          <w:szCs w:val="24"/>
        </w:rPr>
        <w:t>58</w:t>
      </w:r>
      <w:r>
        <w:rPr>
          <w:rFonts w:hint="eastAsia" w:ascii="仿宋" w:hAnsi="仿宋" w:eastAsia="仿宋" w:cs="仿宋"/>
          <w:sz w:val="24"/>
          <w:szCs w:val="24"/>
        </w:rPr>
        <w:t>条规定进行验收。</w:t>
      </w:r>
    </w:p>
    <w:p>
      <w:pPr>
        <w:pStyle w:val="9"/>
        <w:adjustRightInd w:val="0"/>
        <w:snapToGrid w:val="0"/>
        <w:spacing w:line="360" w:lineRule="auto"/>
        <w:ind w:firstLine="0"/>
        <w:rPr>
          <w:rFonts w:ascii="仿宋" w:hAnsi="仿宋" w:eastAsia="仿宋"/>
          <w:b/>
          <w:bCs/>
          <w:sz w:val="24"/>
          <w:szCs w:val="24"/>
        </w:rPr>
      </w:pPr>
      <w:r>
        <w:rPr>
          <w:rFonts w:ascii="仿宋" w:hAnsi="仿宋" w:eastAsia="仿宋" w:cs="仿宋"/>
          <w:b/>
          <w:bCs/>
          <w:sz w:val="24"/>
          <w:szCs w:val="24"/>
        </w:rPr>
        <w:t xml:space="preserve">57.3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189" name="文本框 240"/>
                <wp:cNvGraphicFramePr/>
                <a:graphic xmlns:a="http://schemas.openxmlformats.org/drawingml/2006/main">
                  <a:graphicData uri="http://schemas.microsoft.com/office/word/2010/wordprocessingShape">
                    <wps:wsp>
                      <wps:cNvSpPr txBox="1">
                        <a:spLocks noChangeArrowheads="1"/>
                      </wps:cNvSpPr>
                      <wps:spPr bwMode="auto">
                        <a:xfrm>
                          <a:off x="0" y="0"/>
                          <a:ext cx="873760" cy="40703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rot="0" vert="horz" wrap="square" lIns="91440" tIns="45720" rIns="91440" bIns="45720" anchor="t" anchorCtr="0" upright="1">
                        <a:noAutofit/>
                      </wps:bodyPr>
                    </wps:wsp>
                  </a:graphicData>
                </a:graphic>
              </wp:anchor>
            </w:drawing>
          </mc:Choice>
          <mc:Fallback>
            <w:pict>
              <v:shape id="文本框 240"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cH8RN1QAAAAgB&#10;AAAPAAAAAAAAAAEAIAAAACIAAABkcnMvZG93bnJldi54bWxQSwECFAAUAAAACACHTuJAWwFSbR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仿宋" w:hAnsi="仿宋" w:eastAsia="仿宋" w:cs="仿宋"/>
          <w:sz w:val="24"/>
          <w:szCs w:val="24"/>
        </w:rPr>
        <w:t>如果承包人不按照规定提交竣工资料或提交的资料不符合要求，则认为合同工程尚未具备竣工验收条件。</w:t>
      </w:r>
    </w:p>
    <w:p>
      <w:pPr>
        <w:adjustRightInd w:val="0"/>
        <w:snapToGrid w:val="0"/>
        <w:rPr>
          <w:rFonts w:ascii="仿宋" w:hAnsi="仿宋" w:eastAsia="仿宋"/>
          <w:b/>
          <w:bCs/>
          <w:sz w:val="24"/>
          <w:szCs w:val="24"/>
          <w:u w:val="single"/>
        </w:rPr>
      </w:pPr>
    </w:p>
    <w:p>
      <w:pPr>
        <w:pStyle w:val="21"/>
        <w:tabs>
          <w:tab w:val="left" w:pos="540"/>
        </w:tabs>
        <w:adjustRightInd w:val="0"/>
        <w:snapToGrid w:val="0"/>
        <w:spacing w:before="312" w:beforeLines="100"/>
        <w:outlineLvl w:val="2"/>
        <w:rPr>
          <w:rFonts w:ascii="仿宋" w:hAnsi="仿宋" w:eastAsia="仿宋"/>
          <w:b/>
          <w:bCs/>
          <w:sz w:val="24"/>
          <w:szCs w:val="24"/>
        </w:rPr>
      </w:pPr>
      <w:bookmarkStart w:id="275" w:name="_Toc6563"/>
      <w:bookmarkStart w:id="276" w:name="_Toc25653667"/>
      <w:bookmarkStart w:id="277" w:name="_Toc469384041"/>
      <w:r>
        <w:rPr>
          <w:rFonts w:ascii="仿宋" w:hAnsi="仿宋" w:eastAsia="仿宋" w:cs="仿宋"/>
          <w:b/>
          <w:bCs/>
          <w:sz w:val="24"/>
          <w:szCs w:val="24"/>
        </w:rPr>
        <w:t xml:space="preserve">58  </w:t>
      </w:r>
      <w:r>
        <w:rPr>
          <w:rFonts w:hint="eastAsia" w:ascii="仿宋" w:hAnsi="仿宋" w:eastAsia="仿宋" w:cs="仿宋"/>
          <w:b/>
          <w:bCs/>
          <w:sz w:val="24"/>
          <w:szCs w:val="24"/>
        </w:rPr>
        <w:t>竣工验收</w:t>
      </w:r>
      <w:bookmarkEnd w:id="275"/>
      <w:bookmarkEnd w:id="276"/>
      <w:bookmarkEnd w:id="277"/>
    </w:p>
    <w:p>
      <w:pPr>
        <w:tabs>
          <w:tab w:val="left" w:pos="1620"/>
        </w:tabs>
        <w:adjustRightInd w:val="0"/>
        <w:snapToGrid w:val="0"/>
        <w:spacing w:line="360" w:lineRule="auto"/>
        <w:rPr>
          <w:rFonts w:ascii="仿宋" w:hAnsi="仿宋" w:eastAsia="仿宋"/>
          <w:b/>
          <w:bCs/>
          <w:sz w:val="24"/>
          <w:szCs w:val="24"/>
        </w:rPr>
      </w:pPr>
      <w:r>
        <w:rPr>
          <w:rFonts w:hint="eastAsia" w:ascii="仿宋" w:hAnsi="仿宋" w:eastAsia="仿宋" w:cs="仿宋"/>
          <w:b/>
          <w:bCs/>
          <w:sz w:val="24"/>
          <w:szCs w:val="24"/>
        </w:rPr>
        <w:t>★</w:t>
      </w:r>
      <w: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88" name="文本框 241"/>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wps:txbx>
                      <wps:bodyPr rot="0" vert="horz" wrap="square" lIns="91440" tIns="45720" rIns="91440" bIns="45720" anchor="t" anchorCtr="0" upright="1">
                        <a:noAutofit/>
                      </wps:bodyPr>
                    </wps:wsp>
                  </a:graphicData>
                </a:graphic>
              </wp:anchor>
            </w:drawing>
          </mc:Choice>
          <mc:Fallback>
            <w:pict>
              <v:shape id="文本框 241"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eyRCNYAAAAK&#10;AQAADwAAAAAAAAABACAAAAAiAAAAZHJzL2Rvd25yZXYueG1sUEsBAhQAFAAAAAgAh07iQGWhZvYe&#10;AgAAJgQAAA4AAAAAAAAAAQAgAAAAJQEAAGRycy9lMm9Eb2MueG1sUEsFBgAAAAAGAAYAWQEAALUF&#10;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ascii="仿宋" w:hAnsi="仿宋" w:eastAsia="仿宋" w:cs="仿宋"/>
          <w:b/>
          <w:bCs/>
          <w:sz w:val="24"/>
          <w:szCs w:val="24"/>
        </w:rPr>
        <w:t>58.1</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合同双方当事人应在专用条款中约定合同工程竣工验收标准，但约定的竣工验收标准应符合国家或行业、省的有关规定。</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合同工程需要进行国家验收的，竣工验收是国家验收的一部分。</w:t>
      </w:r>
    </w:p>
    <w:p>
      <w:pPr>
        <w:tabs>
          <w:tab w:val="left" w:pos="1620"/>
        </w:tabs>
        <w:adjustRightInd w:val="0"/>
        <w:snapToGrid w:val="0"/>
        <w:spacing w:line="480" w:lineRule="auto"/>
        <w:rPr>
          <w:rFonts w:ascii="仿宋" w:hAnsi="仿宋" w:eastAsia="仿宋"/>
          <w:sz w:val="24"/>
          <w:szCs w:val="24"/>
        </w:rPr>
      </w:pPr>
      <w: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87" name="文本框 242"/>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rot="0" vert="horz" wrap="square" lIns="91440" tIns="45720" rIns="91440" bIns="45720" anchor="t" anchorCtr="0" upright="1">
                        <a:noAutofit/>
                      </wps:bodyPr>
                    </wps:wsp>
                  </a:graphicData>
                </a:graphic>
              </wp:anchor>
            </w:drawing>
          </mc:Choice>
          <mc:Fallback>
            <w:pict>
              <v:shape id="文本框 242"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eyRCNYAAAAK&#10;AQAADwAAAAAAAAABACAAAAAiAAAAZHJzL2Rvd25yZXYueG1sUEsBAhQAFAAAAAgAh07iQFjEyg8e&#10;AgAAJgQAAA4AAAAAAAAAAQAgAAAAJQEAAGRycy9lMm9Eb2MueG1sUEsFBgAAAAAGAAYAWQEAALUF&#10;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ascii="仿宋" w:hAnsi="仿宋" w:eastAsia="仿宋" w:cs="仿宋"/>
          <w:b/>
          <w:bCs/>
          <w:sz w:val="24"/>
          <w:szCs w:val="24"/>
        </w:rPr>
        <w:t>58.2</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发包人收到承包人按照第</w:t>
      </w:r>
      <w:r>
        <w:rPr>
          <w:rFonts w:ascii="仿宋" w:hAnsi="仿宋" w:eastAsia="仿宋" w:cs="仿宋"/>
          <w:sz w:val="24"/>
          <w:szCs w:val="24"/>
        </w:rPr>
        <w:t xml:space="preserve">57.2 </w:t>
      </w:r>
      <w:r>
        <w:rPr>
          <w:rFonts w:hint="eastAsia" w:ascii="仿宋" w:hAnsi="仿宋" w:eastAsia="仿宋" w:cs="仿宋"/>
          <w:sz w:val="24"/>
          <w:szCs w:val="24"/>
        </w:rPr>
        <w:t>款规定提交的竣工验收申请报告后，应及时通知监理工程师核查合同工程是否具备竣工验收条件。</w:t>
      </w:r>
    </w:p>
    <w:p>
      <w:pPr>
        <w:spacing w:line="360" w:lineRule="auto"/>
        <w:ind w:left="1619" w:leftChars="771"/>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）经核查未具备竣工验收条件的，监理工程师应在收到竣工验收申请报告后的</w:t>
      </w:r>
      <w:r>
        <w:rPr>
          <w:rFonts w:ascii="仿宋" w:hAnsi="仿宋" w:eastAsia="仿宋" w:cs="仿宋"/>
          <w:sz w:val="24"/>
          <w:szCs w:val="24"/>
        </w:rPr>
        <w:t>14</w:t>
      </w:r>
      <w:r>
        <w:rPr>
          <w:rFonts w:hint="eastAsia" w:ascii="仿宋" w:hAnsi="仿宋" w:eastAsia="仿宋" w:cs="仿宋"/>
          <w:sz w:val="24"/>
          <w:szCs w:val="24"/>
        </w:rPr>
        <w:t>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left="1619" w:leftChars="771"/>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）经核查已具备竣工验收条件的，监理工程师应在收到竣工验收申请报告后的</w:t>
      </w:r>
      <w:r>
        <w:rPr>
          <w:rFonts w:ascii="仿宋" w:hAnsi="仿宋" w:eastAsia="仿宋" w:cs="仿宋"/>
          <w:sz w:val="24"/>
          <w:szCs w:val="24"/>
        </w:rPr>
        <w:t>14</w:t>
      </w:r>
      <w:r>
        <w:rPr>
          <w:rFonts w:hint="eastAsia" w:ascii="仿宋" w:hAnsi="仿宋" w:eastAsia="仿宋" w:cs="仿宋"/>
          <w:sz w:val="24"/>
          <w:szCs w:val="24"/>
        </w:rPr>
        <w:t>天内书面提请发包人组织合同工程验收。</w:t>
      </w:r>
    </w:p>
    <w:p>
      <w:pPr>
        <w:tabs>
          <w:tab w:val="left" w:pos="1620"/>
        </w:tabs>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58.3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02976" behindDoc="0" locked="0" layoutInCell="1" allowOverlap="1">
                <wp:simplePos x="0" y="0"/>
                <wp:positionH relativeFrom="column">
                  <wp:posOffset>-122555</wp:posOffset>
                </wp:positionH>
                <wp:positionV relativeFrom="paragraph">
                  <wp:posOffset>5715</wp:posOffset>
                </wp:positionV>
                <wp:extent cx="873760" cy="407670"/>
                <wp:effectExtent l="0" t="0" r="0" b="0"/>
                <wp:wrapNone/>
                <wp:docPr id="186" name="文本框 243"/>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rot="0" vert="horz" wrap="square" lIns="91440" tIns="45720" rIns="91440" bIns="45720" anchor="t" anchorCtr="0" upright="1">
                        <a:noAutofit/>
                      </wps:bodyPr>
                    </wps:wsp>
                  </a:graphicData>
                </a:graphic>
              </wp:anchor>
            </w:drawing>
          </mc:Choice>
          <mc:Fallback>
            <w:pict>
              <v:shape id="文本框 243" o:spid="_x0000_s1026" o:spt="202" type="#_x0000_t202" style="position:absolute;left:0pt;margin-left:-9.65pt;margin-top:0.45pt;height:32.1pt;width:68.8pt;z-index:251902976;mso-width-relative:page;mso-height-relative:page;" filled="f" stroked="f" coordsize="21600,21600" o:gfxdata="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EGljTUAAAABwEA&#10;AA8AAAAAAAAAAQAgAAAAIgAAAGRycy9kb3ducmV2LnhtbFBLAQIUABQAAAAIAIdO4kDcG30LHgIA&#10;ACYEAAAOAAAAAAAAAAEAIAAAACMBAABkcnMvZTJvRG9jLnhtbFBLBQYAAAAABgAGAFkBAACzBQAA&#10;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hint="eastAsia" w:ascii="仿宋" w:hAnsi="仿宋" w:eastAsia="仿宋" w:cs="仿宋"/>
          <w:sz w:val="24"/>
          <w:szCs w:val="24"/>
        </w:rPr>
        <w:t>经监理工程师按照第</w:t>
      </w:r>
      <w:r>
        <w:rPr>
          <w:rFonts w:ascii="仿宋" w:hAnsi="仿宋" w:eastAsia="仿宋" w:cs="仿宋"/>
          <w:sz w:val="24"/>
          <w:szCs w:val="24"/>
        </w:rPr>
        <w:t xml:space="preserve">58.2 </w:t>
      </w:r>
      <w:r>
        <w:rPr>
          <w:rFonts w:hint="eastAsia" w:ascii="仿宋" w:hAnsi="仿宋" w:eastAsia="仿宋" w:cs="仿宋"/>
          <w:sz w:val="24"/>
          <w:szCs w:val="24"/>
        </w:rPr>
        <w:t>款规定核查合同工程已具备竣工验收条件的，发包人应在收到监理工程师书面提请后的</w:t>
      </w:r>
      <w:r>
        <w:rPr>
          <w:rFonts w:ascii="仿宋" w:hAnsi="仿宋" w:eastAsia="仿宋" w:cs="仿宋"/>
          <w:sz w:val="24"/>
          <w:szCs w:val="24"/>
        </w:rPr>
        <w:t>28</w:t>
      </w:r>
      <w:r>
        <w:rPr>
          <w:rFonts w:hint="eastAsia" w:ascii="仿宋" w:hAnsi="仿宋" w:eastAsia="仿宋" w:cs="仿宋"/>
          <w:sz w:val="24"/>
          <w:szCs w:val="24"/>
        </w:rPr>
        <w:t>天内，根据合同约定的竣工验收标准和施工设计图纸等文件，按照第</w:t>
      </w:r>
      <w:r>
        <w:rPr>
          <w:rFonts w:ascii="仿宋" w:hAnsi="仿宋" w:eastAsia="仿宋" w:cs="仿宋"/>
          <w:sz w:val="24"/>
          <w:szCs w:val="24"/>
        </w:rPr>
        <w:t>19.5</w:t>
      </w:r>
      <w:r>
        <w:rPr>
          <w:rFonts w:hint="eastAsia" w:ascii="仿宋" w:hAnsi="仿宋" w:eastAsia="仿宋" w:cs="仿宋"/>
          <w:sz w:val="24"/>
          <w:szCs w:val="24"/>
        </w:rPr>
        <w:t>款规定组织参加验收各方完成合同工程验收，并在竣工验收后</w:t>
      </w:r>
      <w:r>
        <w:rPr>
          <w:rFonts w:ascii="仿宋" w:hAnsi="仿宋" w:eastAsia="仿宋" w:cs="仿宋"/>
          <w:sz w:val="24"/>
          <w:szCs w:val="24"/>
        </w:rPr>
        <w:t>14</w:t>
      </w:r>
      <w:r>
        <w:rPr>
          <w:rFonts w:hint="eastAsia" w:ascii="仿宋" w:hAnsi="仿宋" w:eastAsia="仿宋" w:cs="仿宋"/>
          <w:sz w:val="24"/>
          <w:szCs w:val="24"/>
        </w:rPr>
        <w:t>天内予以确认或提出修改意见。</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80" w:lineRule="auto"/>
        <w:ind w:left="1626" w:leftChars="1" w:hanging="1624" w:hangingChars="674"/>
        <w:rPr>
          <w:rFonts w:ascii="仿宋" w:hAnsi="仿宋" w:eastAsia="仿宋"/>
          <w:sz w:val="24"/>
          <w:szCs w:val="24"/>
        </w:rPr>
      </w:pPr>
      <w:r>
        <w:rPr>
          <w:rFonts w:ascii="仿宋" w:hAnsi="仿宋" w:eastAsia="仿宋" w:cs="仿宋"/>
          <w:b/>
          <w:bCs/>
          <w:sz w:val="24"/>
          <w:szCs w:val="24"/>
        </w:rPr>
        <w:t>58.4</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185" name="文本框 244"/>
                <wp:cNvGraphicFramePr/>
                <a:graphic xmlns:a="http://schemas.openxmlformats.org/drawingml/2006/main">
                  <a:graphicData uri="http://schemas.microsoft.com/office/word/2010/wordprocessingShape">
                    <wps:wsp>
                      <wps:cNvSpPr txBox="1">
                        <a:spLocks noChangeArrowheads="1"/>
                      </wps:cNvSpPr>
                      <wps:spPr bwMode="auto">
                        <a:xfrm>
                          <a:off x="0" y="0"/>
                          <a:ext cx="873760" cy="45148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rot="0" vert="horz" wrap="square" lIns="91440" tIns="45720" rIns="91440" bIns="45720" anchor="t" anchorCtr="0" upright="1">
                        <a:noAutofit/>
                      </wps:bodyPr>
                    </wps:wsp>
                  </a:graphicData>
                </a:graphic>
              </wp:anchor>
            </w:drawing>
          </mc:Choice>
          <mc:Fallback>
            <w:pict>
              <v:shape id="文本框 244"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tYrt1gAAAAgB&#10;AAAPAAAAAAAAAAEAIAAAACIAAABkcnMvZG93bnJldi54bWxQSwECFAAUAAAACACHTuJAVlPYQh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58.3</w:t>
      </w:r>
      <w:r>
        <w:rPr>
          <w:rFonts w:hint="eastAsia" w:ascii="仿宋" w:hAnsi="仿宋" w:eastAsia="仿宋" w:cs="仿宋"/>
          <w:sz w:val="24"/>
          <w:szCs w:val="24"/>
        </w:rPr>
        <w:t>款规定完成合同工程验收，或验收后</w:t>
      </w:r>
      <w:r>
        <w:rPr>
          <w:rFonts w:ascii="仿宋" w:hAnsi="仿宋" w:eastAsia="仿宋" w:cs="仿宋"/>
          <w:sz w:val="24"/>
          <w:szCs w:val="24"/>
        </w:rPr>
        <w:t>14</w:t>
      </w:r>
      <w:r>
        <w:rPr>
          <w:rFonts w:hint="eastAsia" w:ascii="仿宋" w:hAnsi="仿宋" w:eastAsia="仿宋" w:cs="仿宋"/>
          <w:sz w:val="24"/>
          <w:szCs w:val="24"/>
        </w:rPr>
        <w:t>天内未予确认也未提出修改意见，视为承包人提交的竣工验收申请报告已被认可。</w:t>
      </w:r>
    </w:p>
    <w:p>
      <w:pPr>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竣工验收申请报告被认可，则表明已完成合同工程，视为竣工验收合格，但由于不可抗力事件致使发包人不能完成验收的除外。</w:t>
      </w:r>
    </w:p>
    <w:p>
      <w:pPr>
        <w:tabs>
          <w:tab w:val="left" w:pos="1620"/>
        </w:tabs>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58.5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184" name="文本框 24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rot="0" vert="horz" wrap="square" lIns="91440" tIns="45720" rIns="91440" bIns="45720" anchor="t" anchorCtr="0" upright="1">
                        <a:noAutofit/>
                      </wps:bodyPr>
                    </wps:wsp>
                  </a:graphicData>
                </a:graphic>
              </wp:anchor>
            </w:drawing>
          </mc:Choice>
          <mc:Fallback>
            <w:pict>
              <v:shape id="文本框 245"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qv+TdUAAAAIAQAA&#10;DwAAAAAAAAABACAAAAAiAAAAZHJzL2Rvd25yZXYueG1sUEsBAhQAFAAAAAgAh07iQBLxFj0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58.3</w:t>
      </w:r>
      <w:r>
        <w:rPr>
          <w:rFonts w:hint="eastAsia" w:ascii="仿宋" w:hAnsi="仿宋" w:eastAsia="仿宋" w:cs="仿宋"/>
          <w:sz w:val="24"/>
          <w:szCs w:val="24"/>
        </w:rPr>
        <w:t>款规定完成合同工程验收，从收到监理工程师书面提请后的第</w:t>
      </w:r>
      <w:r>
        <w:rPr>
          <w:rFonts w:ascii="仿宋" w:hAnsi="仿宋" w:eastAsia="仿宋" w:cs="仿宋"/>
          <w:sz w:val="24"/>
          <w:szCs w:val="24"/>
        </w:rPr>
        <w:t>29</w:t>
      </w:r>
      <w:r>
        <w:rPr>
          <w:rFonts w:hint="eastAsia" w:ascii="仿宋" w:hAnsi="仿宋" w:eastAsia="仿宋" w:cs="仿宋"/>
          <w:sz w:val="24"/>
          <w:szCs w:val="24"/>
        </w:rPr>
        <w:t>天起承担合同工程照管责任和其他一切意外责任。</w:t>
      </w:r>
    </w:p>
    <w:p>
      <w:pPr>
        <w:tabs>
          <w:tab w:val="left" w:pos="1620"/>
        </w:tabs>
        <w:adjustRightInd w:val="0"/>
        <w:snapToGrid w:val="0"/>
        <w:spacing w:line="360" w:lineRule="auto"/>
        <w:rPr>
          <w:rFonts w:ascii="仿宋" w:hAnsi="仿宋" w:eastAsia="仿宋"/>
          <w:sz w:val="24"/>
          <w:szCs w:val="24"/>
        </w:rPr>
      </w:pPr>
      <w:r>
        <w:rPr>
          <w:rFonts w:ascii="仿宋" w:hAnsi="仿宋" w:eastAsia="仿宋" w:cs="仿宋"/>
          <w:b/>
          <w:bCs/>
          <w:sz w:val="24"/>
          <w:szCs w:val="24"/>
        </w:rPr>
        <w:t>58.6</w:t>
      </w:r>
    </w:p>
    <w:p>
      <w:pPr>
        <w:spacing w:line="360" w:lineRule="auto"/>
        <w:ind w:left="1620" w:leftChars="771" w:hanging="1"/>
        <w:rPr>
          <w:rFonts w:ascii="仿宋" w:hAnsi="仿宋" w:eastAsia="仿宋"/>
          <w:sz w:val="24"/>
          <w:szCs w:val="24"/>
        </w:rPr>
      </w:pPr>
      <w:r>
        <w:rPr>
          <w:rFonts w:hint="eastAsia" w:ascii="仿宋" w:hAnsi="仿宋" w:eastAsia="仿宋" w:cs="仿宋"/>
          <w:sz w:val="24"/>
          <w:szCs w:val="24"/>
        </w:rPr>
        <w:t>竣工</w:t>
      </w:r>
      <w: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83" name="文本框 246"/>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wps:txbx>
                      <wps:bodyPr rot="0" vert="horz" wrap="square" lIns="91440" tIns="45720" rIns="91440" bIns="45720" anchor="t" anchorCtr="0" upright="1">
                        <a:noAutofit/>
                      </wps:bodyPr>
                    </wps:wsp>
                  </a:graphicData>
                </a:graphic>
              </wp:anchor>
            </w:drawing>
          </mc:Choice>
          <mc:Fallback>
            <w:pict>
              <v:shape id="文本框 24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4CQv9QAAAAHAQAA&#10;DwAAAAAAAAABACAAAAAiAAAAZHJzL2Rvd25yZXYueG1sUEsBAhQAFAAAAAgAh07iQJxUZTQdAgAA&#10;Jg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仿宋" w:hAnsi="仿宋" w:eastAsia="仿宋" w:cs="仿宋"/>
          <w:sz w:val="24"/>
          <w:szCs w:val="24"/>
        </w:rPr>
        <w:t>验收合格的，发包人应接收工程，并在收到承包人提交的竣工验收申请报告后的</w:t>
      </w:r>
      <w:r>
        <w:rPr>
          <w:rFonts w:ascii="仿宋" w:hAnsi="仿宋" w:eastAsia="仿宋" w:cs="仿宋"/>
          <w:sz w:val="24"/>
          <w:szCs w:val="24"/>
        </w:rPr>
        <w:t>56</w:t>
      </w:r>
      <w:r>
        <w:rPr>
          <w:rFonts w:hint="eastAsia" w:ascii="仿宋" w:hAnsi="仿宋" w:eastAsia="仿宋" w:cs="仿宋"/>
          <w:sz w:val="24"/>
          <w:szCs w:val="24"/>
        </w:rPr>
        <w:t>天内向承包人颁发工程接收证书。</w:t>
      </w:r>
    </w:p>
    <w:p>
      <w:pPr>
        <w:spacing w:line="360" w:lineRule="auto"/>
        <w:ind w:left="1620" w:leftChars="771" w:hanging="1"/>
        <w:rPr>
          <w:rFonts w:ascii="仿宋" w:hAnsi="仿宋" w:eastAsia="仿宋"/>
          <w:sz w:val="24"/>
          <w:szCs w:val="24"/>
        </w:rPr>
      </w:pPr>
      <w:r>
        <w:rPr>
          <w:rFonts w:hint="eastAsia" w:ascii="仿宋" w:hAnsi="仿宋" w:eastAsia="仿宋" w:cs="仿宋"/>
          <w:sz w:val="24"/>
          <w:szCs w:val="24"/>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left="1619" w:leftChars="771" w:firstLine="1"/>
        <w:rPr>
          <w:rFonts w:ascii="仿宋" w:hAnsi="仿宋" w:eastAsia="仿宋"/>
          <w:sz w:val="24"/>
          <w:szCs w:val="24"/>
        </w:rPr>
      </w:pPr>
      <w:r>
        <w:rPr>
          <w:rFonts w:hint="eastAsia" w:ascii="仿宋" w:hAnsi="仿宋" w:eastAsia="仿宋" w:cs="仿宋"/>
          <w:sz w:val="24"/>
          <w:szCs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58.7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82" name="文本框 247"/>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wps:txbx>
                      <wps:bodyPr rot="0" vert="horz" wrap="square" lIns="91440" tIns="45720" rIns="91440" bIns="45720" anchor="t" anchorCtr="0" upright="1">
                        <a:noAutofit/>
                      </wps:bodyPr>
                    </wps:wsp>
                  </a:graphicData>
                </a:graphic>
              </wp:anchor>
            </w:drawing>
          </mc:Choice>
          <mc:Fallback>
            <w:pict>
              <v:shape id="文本框 247"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4CQv9QAAAAHAQAA&#10;DwAAAAAAAAABACAAAAAiAAAAZHJzL2Rvd25yZXYueG1sUEsBAhQAFAAAAAgAh07iQBiL0jAdAgAA&#10;JgQAAA4AAAAAAAAAAQAgAAAAIwEAAGRycy9lMm9Eb2MueG1sUEsFBgAAAAAGAAYAWQEAALIFAAAA&#10;AA==&#10;">
                <v:fill on="f" focussize="0,0"/>
                <v:stroke on="f"/>
                <v:imagedata o:title=""/>
                <o:lock v:ext="edit" aspectratio="f"/>
                <v:textbox>
                  <w:txbxContent>
                    <w:p>
                      <w:pPr>
                        <w:spacing w:line="240" w:lineRule="exact"/>
                        <w:rPr>
                          <w:rFonts w:ascii="宋体"/>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仿宋" w:hAnsi="仿宋" w:eastAsia="仿宋" w:cs="仿宋"/>
          <w:sz w:val="24"/>
          <w:szCs w:val="24"/>
        </w:rPr>
        <w:t>竣工验收合格的合同工程，发包人应按照第</w:t>
      </w:r>
      <w:r>
        <w:rPr>
          <w:rFonts w:ascii="仿宋" w:hAnsi="仿宋" w:eastAsia="仿宋" w:cs="仿宋"/>
          <w:sz w:val="24"/>
          <w:szCs w:val="24"/>
        </w:rPr>
        <w:t>38.2</w:t>
      </w:r>
      <w:r>
        <w:rPr>
          <w:rFonts w:hint="eastAsia" w:ascii="仿宋" w:hAnsi="仿宋" w:eastAsia="仿宋" w:cs="仿宋"/>
          <w:sz w:val="24"/>
          <w:szCs w:val="24"/>
        </w:rPr>
        <w:t>款规定在工程接收证书上写明合同工程的实际竣工日期。</w:t>
      </w:r>
    </w:p>
    <w:p>
      <w:pPr>
        <w:tabs>
          <w:tab w:val="left" w:pos="16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58.8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181" name="文本框 248"/>
                <wp:cNvGraphicFramePr/>
                <a:graphic xmlns:a="http://schemas.openxmlformats.org/drawingml/2006/main">
                  <a:graphicData uri="http://schemas.microsoft.com/office/word/2010/wordprocessingShape">
                    <wps:wsp>
                      <wps:cNvSpPr txBox="1">
                        <a:spLocks noChangeArrowheads="1"/>
                      </wps:cNvSpPr>
                      <wps:spPr bwMode="auto">
                        <a:xfrm>
                          <a:off x="0" y="0"/>
                          <a:ext cx="914400" cy="125285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rot="0" vert="horz" wrap="square" lIns="91440" tIns="45720" rIns="91440" bIns="45720" anchor="t" anchorCtr="0" upright="1">
                        <a:noAutofit/>
                      </wps:bodyPr>
                    </wps:wsp>
                  </a:graphicData>
                </a:graphic>
              </wp:anchor>
            </w:drawing>
          </mc:Choice>
          <mc:Fallback>
            <w:pict>
              <v:shape id="文本框 248"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o/crNUAAAAIAQAA&#10;DwAAAAAAAAABACAAAAAiAAAAZHJzL2Rvd25yZXYueG1sUEsBAhQAFAAAAAgAh07iQAS3z3IcAgAA&#10;Jw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仿宋" w:hAnsi="仿宋" w:eastAsia="仿宋" w:cs="仿宋"/>
          <w:sz w:val="24"/>
          <w:szCs w:val="24"/>
        </w:rPr>
        <w:t>发包人要求某一单位工程或任一工程部位提前办理竣工验收的，应与承包人签订单位工程或工程部位竣工验收协议，作为本合同的附件。</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sz w:val="24"/>
          <w:szCs w:val="24"/>
        </w:rPr>
        <w:t>57</w:t>
      </w:r>
      <w:r>
        <w:rPr>
          <w:rFonts w:hint="eastAsia" w:ascii="仿宋" w:hAnsi="仿宋" w:eastAsia="仿宋" w:cs="仿宋"/>
          <w:sz w:val="24"/>
          <w:szCs w:val="24"/>
        </w:rPr>
        <w:t>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）发包人在全部工程竣工前，使用已接收的单位工程或工程部位导致承包人费用增加的，发包人应承担由此增加的费用和（或）延误的工期，并向承包人支付合理利润。</w:t>
      </w:r>
    </w:p>
    <w:p>
      <w:pPr>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58.9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80" name="文本框 249"/>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wps:txbx>
                      <wps:bodyPr rot="0" vert="horz" wrap="square" lIns="91440" tIns="45720" rIns="91440" bIns="45720" anchor="t" anchorCtr="0" upright="1">
                        <a:noAutofit/>
                      </wps:bodyPr>
                    </wps:wsp>
                  </a:graphicData>
                </a:graphic>
              </wp:anchor>
            </w:drawing>
          </mc:Choice>
          <mc:Fallback>
            <w:pict>
              <v:shape id="文本框 249"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DY83j1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仿宋" w:hAnsi="仿宋" w:eastAsia="仿宋" w:cs="仿宋"/>
          <w:sz w:val="24"/>
          <w:szCs w:val="24"/>
        </w:rPr>
        <w:t>合同工程尚未全部竣工（其中某项或某几项单位工程或工程部位已竣工），根据合同约定需要在施工期运行的，应由发包人按照第</w:t>
      </w:r>
      <w:r>
        <w:rPr>
          <w:rFonts w:ascii="仿宋" w:hAnsi="仿宋" w:eastAsia="仿宋" w:cs="仿宋"/>
          <w:sz w:val="24"/>
          <w:szCs w:val="24"/>
        </w:rPr>
        <w:t>58.8</w:t>
      </w:r>
      <w:r>
        <w:rPr>
          <w:rFonts w:hint="eastAsia" w:ascii="仿宋" w:hAnsi="仿宋" w:eastAsia="仿宋" w:cs="仿宋"/>
          <w:sz w:val="24"/>
          <w:szCs w:val="24"/>
        </w:rPr>
        <w:t>款规定验收合格，并确保安全后，才能投入施工期运行。</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在施工期运行中，发现单位工程或工程部位存在缺陷或损坏的，由承包人按照第</w:t>
      </w:r>
      <w:r>
        <w:rPr>
          <w:rFonts w:ascii="仿宋" w:hAnsi="仿宋" w:eastAsia="仿宋" w:cs="仿宋"/>
          <w:sz w:val="24"/>
          <w:szCs w:val="24"/>
        </w:rPr>
        <w:t>59.3</w:t>
      </w:r>
      <w:r>
        <w:rPr>
          <w:rFonts w:hint="eastAsia" w:ascii="仿宋" w:hAnsi="仿宋" w:eastAsia="仿宋" w:cs="仿宋"/>
          <w:sz w:val="24"/>
          <w:szCs w:val="24"/>
        </w:rPr>
        <w:t>款规定进行修复。</w:t>
      </w:r>
    </w:p>
    <w:p>
      <w:pPr>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58.10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79" name="文本框 250"/>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wps:txbx>
                      <wps:bodyPr rot="0" vert="horz" wrap="square" lIns="91440" tIns="45720" rIns="91440" bIns="45720" anchor="t" anchorCtr="0" upright="1">
                        <a:noAutofit/>
                      </wps:bodyPr>
                    </wps:wsp>
                  </a:graphicData>
                </a:graphic>
              </wp:anchor>
            </w:drawing>
          </mc:Choice>
          <mc:Fallback>
            <w:pict>
              <v:shape id="文本框 250"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9Ap+9QAAAAHAQAADwAA&#10;AAAAAAABACAAAAAiAAAAZHJzL2Rvd25yZXYueG1sUEsBAhQAFAAAAAgAh07iQN99TVo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仿宋" w:hAnsi="仿宋" w:eastAsia="仿宋" w:cs="仿宋"/>
          <w:sz w:val="24"/>
          <w:szCs w:val="24"/>
        </w:rPr>
        <w:t>专用条款没有约定的，工程接收证书颁发后，承包人应按照下列要求对施工场地进行清理，直至监理工程师检验合格为止。竣工清场费用由承包人承担。</w:t>
      </w:r>
    </w:p>
    <w:p>
      <w:pPr>
        <w:spacing w:line="360" w:lineRule="auto"/>
        <w:ind w:firstLine="1620" w:firstLineChars="67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）施工场地内残留的垃圾已全部清除出场；</w:t>
      </w:r>
    </w:p>
    <w:p>
      <w:pPr>
        <w:spacing w:line="360" w:lineRule="auto"/>
        <w:ind w:left="1736" w:leftChars="798" w:hanging="60" w:hangingChars="2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）临时设施已拆除，场地已按照合同要求进行清理、平整或复原；</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）按照合同约定应撤离的承包人设备和剩余的材料，包括废弃的施工设备和材料，已按照计划撤离施工场地；</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）建筑物周边及其附近道路、河道的施工堆积物，已按照监理工程师指令全部清理；</w:t>
      </w:r>
    </w:p>
    <w:p>
      <w:pPr>
        <w:spacing w:line="360" w:lineRule="auto"/>
        <w:ind w:firstLine="1620" w:firstLineChars="67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）监理工程师指令的其他场地清理工作已全部完成。</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58.11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78" name="文本框 251"/>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rot="0" vert="horz" wrap="square" lIns="91440" tIns="45720" rIns="91440" bIns="45720" anchor="t" anchorCtr="0" upright="1">
                        <a:noAutofit/>
                      </wps:bodyPr>
                    </wps:wsp>
                  </a:graphicData>
                </a:graphic>
              </wp:anchor>
            </w:drawing>
          </mc:Choice>
          <mc:Fallback>
            <w:pict>
              <v:shape id="文本框 251"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30Cn71AAAAAcBAAAP&#10;AAAAAAAAAAEAIAAAACIAAABkcnMvZG93bnJldi54bWxQSwECFAAUAAAACACHTuJAW6L6Xh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仿宋" w:hAnsi="仿宋" w:eastAsia="仿宋" w:cs="仿宋"/>
          <w:sz w:val="24"/>
          <w:szCs w:val="24"/>
        </w:rPr>
        <w:t>工程接收证书颁发后的</w:t>
      </w:r>
      <w:r>
        <w:rPr>
          <w:rFonts w:ascii="仿宋" w:hAnsi="仿宋" w:eastAsia="仿宋" w:cs="仿宋"/>
          <w:sz w:val="24"/>
          <w:szCs w:val="24"/>
        </w:rPr>
        <w:t>56</w:t>
      </w:r>
      <w:r>
        <w:rPr>
          <w:rFonts w:hint="eastAsia" w:ascii="仿宋" w:hAnsi="仿宋" w:eastAsia="仿宋" w:cs="仿宋"/>
          <w:sz w:val="24"/>
          <w:szCs w:val="24"/>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80" w:lineRule="auto"/>
        <w:rPr>
          <w:rFonts w:ascii="仿宋" w:hAnsi="仿宋" w:eastAsia="仿宋" w:cs="仿宋"/>
          <w:sz w:val="24"/>
          <w:szCs w:val="24"/>
        </w:rPr>
      </w:pPr>
      <w: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177" name="文本框 252"/>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rot="0" vert="horz" wrap="square" lIns="91440" tIns="45720" rIns="91440" bIns="45720" anchor="t" anchorCtr="0" upright="1">
                        <a:noAutofit/>
                      </wps:bodyPr>
                    </wps:wsp>
                  </a:graphicData>
                </a:graphic>
              </wp:anchor>
            </w:drawing>
          </mc:Choice>
          <mc:Fallback>
            <w:pict>
              <v:shape id="文本框 252"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UacUR1wAAAAoB&#10;AAAPAAAAAAAAAAEAIAAAACIAAABkcnMvZG93bnJldi54bWxQSwECFAAUAAAACACHTuJAyTRx7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ascii="仿宋" w:hAnsi="仿宋" w:eastAsia="仿宋" w:cs="仿宋"/>
          <w:b/>
          <w:bCs/>
          <w:sz w:val="24"/>
          <w:szCs w:val="24"/>
        </w:rPr>
        <w:t>58.12</w:t>
      </w:r>
    </w:p>
    <w:p>
      <w:pPr>
        <w:pStyle w:val="31"/>
        <w:adjustRightInd w:val="0"/>
        <w:snapToGrid w:val="0"/>
        <w:ind w:left="1703" w:leftChars="771"/>
        <w:rPr>
          <w:rFonts w:ascii="仿宋" w:hAnsi="仿宋" w:eastAsia="仿宋"/>
          <w:color w:val="auto"/>
        </w:rPr>
      </w:pPr>
      <w:r>
        <w:rPr>
          <w:rFonts w:hint="eastAsia" w:ascii="仿宋" w:hAnsi="仿宋" w:eastAsia="仿宋" w:cs="仿宋"/>
          <w:color w:val="auto"/>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80" w:lineRule="auto"/>
        <w:rPr>
          <w:rFonts w:ascii="仿宋" w:hAnsi="仿宋" w:eastAsia="仿宋"/>
          <w:b/>
          <w:bCs/>
          <w:sz w:val="24"/>
          <w:szCs w:val="24"/>
        </w:rPr>
      </w:pPr>
      <w:r>
        <w:rPr>
          <w:rFonts w:ascii="仿宋" w:hAnsi="仿宋" w:eastAsia="仿宋" w:cs="仿宋"/>
          <w:b/>
          <w:bCs/>
          <w:sz w:val="24"/>
          <w:szCs w:val="24"/>
        </w:rPr>
        <w:t>58.13</w:t>
      </w:r>
    </w:p>
    <w:p>
      <w:pPr>
        <w:pStyle w:val="31"/>
        <w:adjustRightInd w:val="0"/>
        <w:snapToGrid w:val="0"/>
        <w:ind w:left="1703" w:leftChars="771"/>
        <w:rPr>
          <w:rFonts w:ascii="仿宋" w:hAnsi="仿宋" w:eastAsia="仿宋"/>
          <w:color w:val="auto"/>
        </w:rPr>
      </w:pPr>
      <w:r>
        <w:rPr>
          <w:color w:val="auto"/>
          <w:lang w:val="en-US"/>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176" name="文本框 253"/>
                <wp:cNvGraphicFramePr/>
                <a:graphic xmlns:a="http://schemas.openxmlformats.org/drawingml/2006/main">
                  <a:graphicData uri="http://schemas.microsoft.com/office/word/2010/wordprocessingShape">
                    <wps:wsp>
                      <wps:cNvSpPr txBox="1">
                        <a:spLocks noChangeArrowheads="1"/>
                      </wps:cNvSpPr>
                      <wps:spPr bwMode="auto">
                        <a:xfrm>
                          <a:off x="0" y="0"/>
                          <a:ext cx="914400" cy="406400"/>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rot="0" vert="horz" wrap="square" lIns="91440" tIns="45720" rIns="91440" bIns="45720" anchor="t" anchorCtr="0" upright="1">
                        <a:noAutofit/>
                      </wps:bodyPr>
                    </wps:wsp>
                  </a:graphicData>
                </a:graphic>
              </wp:anchor>
            </w:drawing>
          </mc:Choice>
          <mc:Fallback>
            <w:pict>
              <v:shape id="文本框 253"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fzPi9UAAAAIAQAADwAA&#10;AAAAAAABACAAAAAiAAAAZHJzL2Rvd25yZXYueG1sUEsBAhQAFAAAAAgAh07iQCNTh3AZAgAAJg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仿宋" w:hAnsi="仿宋" w:eastAsia="仿宋" w:cs="仿宋"/>
          <w:color w:val="auto"/>
        </w:rPr>
        <w:t>合同工程竣工验收时发生工程质量争议，经第</w:t>
      </w:r>
      <w:r>
        <w:rPr>
          <w:rFonts w:ascii="仿宋" w:hAnsi="仿宋" w:eastAsia="仿宋" w:cs="仿宋"/>
          <w:color w:val="auto"/>
        </w:rPr>
        <w:t>86.4</w:t>
      </w:r>
      <w:r>
        <w:rPr>
          <w:rFonts w:hint="eastAsia" w:ascii="仿宋" w:hAnsi="仿宋" w:eastAsia="仿宋" w:cs="仿宋"/>
          <w:color w:val="auto"/>
        </w:rPr>
        <w:t>款规定调解或认定工程质量符合合同要求的，由发包人承担由此增加的费用和（或）延误的工期。</w:t>
      </w:r>
    </w:p>
    <w:p>
      <w:pPr>
        <w:adjustRightInd w:val="0"/>
        <w:snapToGrid w:val="0"/>
        <w:rPr>
          <w:rFonts w:ascii="仿宋" w:hAnsi="仿宋" w:eastAsia="仿宋" w:cs="仿宋"/>
          <w:b/>
          <w:bCs/>
          <w:sz w:val="24"/>
          <w:szCs w:val="24"/>
          <w:u w:val="single"/>
        </w:rPr>
      </w:pPr>
    </w:p>
    <w:p>
      <w:pPr>
        <w:pStyle w:val="21"/>
        <w:tabs>
          <w:tab w:val="left" w:pos="540"/>
        </w:tabs>
        <w:adjustRightInd w:val="0"/>
        <w:snapToGrid w:val="0"/>
        <w:spacing w:before="468" w:beforeLines="150" w:line="360" w:lineRule="auto"/>
        <w:outlineLvl w:val="2"/>
        <w:rPr>
          <w:rFonts w:ascii="仿宋" w:hAnsi="仿宋" w:eastAsia="仿宋"/>
          <w:b/>
          <w:bCs/>
          <w:sz w:val="24"/>
          <w:szCs w:val="24"/>
        </w:rPr>
      </w:pPr>
      <w:bookmarkStart w:id="278" w:name="_Toc23449"/>
      <w:bookmarkStart w:id="279" w:name="_Toc25653668"/>
      <w:bookmarkStart w:id="280" w:name="_Toc469384042"/>
      <w:r>
        <w:rPr>
          <w:rFonts w:ascii="仿宋" w:hAnsi="仿宋" w:eastAsia="仿宋" w:cs="仿宋"/>
          <w:b/>
          <w:bCs/>
          <w:sz w:val="24"/>
          <w:szCs w:val="24"/>
        </w:rPr>
        <w:t xml:space="preserve">59  </w:t>
      </w:r>
      <w:r>
        <w:rPr>
          <w:rFonts w:hint="eastAsia" w:ascii="仿宋" w:hAnsi="仿宋" w:eastAsia="仿宋" w:cs="仿宋"/>
          <w:b/>
          <w:bCs/>
          <w:sz w:val="24"/>
          <w:szCs w:val="24"/>
        </w:rPr>
        <w:t>缺陷责任与质量保修</w:t>
      </w:r>
      <w:bookmarkEnd w:id="278"/>
      <w:bookmarkEnd w:id="279"/>
      <w:bookmarkEnd w:id="280"/>
    </w:p>
    <w:p>
      <w:pPr>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75"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wps:txbx>
                      <wps:bodyPr rot="0" vert="horz" wrap="square" lIns="91440" tIns="45720" rIns="91440" bIns="45720" anchor="t" anchorCtr="0" upright="1">
                        <a:noAutofit/>
                      </wps:bodyPr>
                    </wps:wsp>
                  </a:graphicData>
                </a:graphic>
              </wp:anchor>
            </w:drawing>
          </mc:Choice>
          <mc:Fallback>
            <w:pict>
              <v:shape id="文本框 254"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xZv6d2AAA&#10;AAoBAAAPAAAAAAAAAAEAIAAAACIAAABkcnMvZG93bnJldi54bWxQSwECFAAUAAAACACHTuJA1j2g&#10;KB4CAAAmBAAADgAAAAAAAAABACAAAAAnAQAAZHJzL2Uyb0RvYy54bWxQSwUGAAAAAAYABgBZAQAA&#10;t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ascii="仿宋" w:hAnsi="仿宋" w:eastAsia="仿宋" w:cs="仿宋"/>
          <w:b/>
          <w:bCs/>
          <w:sz w:val="24"/>
          <w:szCs w:val="24"/>
        </w:rPr>
        <w:t xml:space="preserve">59.1  </w:t>
      </w:r>
    </w:p>
    <w:p>
      <w:pPr>
        <w:spacing w:line="360" w:lineRule="auto"/>
        <w:ind w:firstLine="1574" w:firstLineChars="656"/>
        <w:rPr>
          <w:rFonts w:ascii="仿宋" w:hAnsi="仿宋" w:eastAsia="仿宋"/>
          <w:sz w:val="24"/>
          <w:szCs w:val="24"/>
        </w:rPr>
      </w:pPr>
      <w:r>
        <w:rPr>
          <w:rFonts w:hint="eastAsia" w:ascii="仿宋" w:hAnsi="仿宋" w:eastAsia="仿宋" w:cs="仿宋"/>
          <w:sz w:val="24"/>
          <w:szCs w:val="24"/>
        </w:rPr>
        <w:t>合同双方当事人应在专用条款中约定缺陷责任期。</w:t>
      </w:r>
    </w:p>
    <w:p>
      <w:pPr>
        <w:adjustRightInd w:val="0"/>
        <w:snapToGrid w:val="0"/>
        <w:spacing w:line="360" w:lineRule="auto"/>
        <w:ind w:left="1575" w:leftChars="750"/>
        <w:rPr>
          <w:rFonts w:ascii="仿宋" w:hAnsi="仿宋" w:eastAsia="仿宋"/>
          <w:b/>
          <w:bCs/>
          <w:sz w:val="24"/>
          <w:szCs w:val="24"/>
        </w:rPr>
      </w:pPr>
      <w:r>
        <w:rPr>
          <w:rFonts w:hint="eastAsia" w:ascii="仿宋" w:hAnsi="仿宋" w:eastAsia="仿宋" w:cs="仿宋"/>
          <w:sz w:val="24"/>
          <w:szCs w:val="24"/>
        </w:rPr>
        <w:t>缺陷责任期自实际竣工之日起计算。在全部工程竣工验收前，已经发包人提前验收的单位工程，其缺陷责任期的起算日期相应提前。</w:t>
      </w:r>
    </w:p>
    <w:p>
      <w:pPr>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74" name="文本框 255"/>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wps:txbx>
                      <wps:bodyPr rot="0" vert="horz" wrap="square" lIns="91440" tIns="45720" rIns="91440" bIns="45720" anchor="t" anchorCtr="0" upright="1">
                        <a:noAutofit/>
                      </wps:bodyPr>
                    </wps:wsp>
                  </a:graphicData>
                </a:graphic>
              </wp:anchor>
            </w:drawing>
          </mc:Choice>
          <mc:Fallback>
            <w:pict>
              <v:shape id="文本框 255"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xZv6d2AAA&#10;AAoBAAAPAAAAAAAAAAEAIAAAACIAAABkcnMvZG93bnJldi54bWxQSwECFAAUAAAACACHTuJAUuIX&#10;LB4CAAAmBAAADgAAAAAAAAABACAAAAAnAQAAZHJzL2Uyb0RvYy54bWxQSwUGAAAAAAYABgBZAQAA&#10;t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ascii="仿宋" w:hAnsi="仿宋" w:eastAsia="仿宋" w:cs="仿宋"/>
          <w:b/>
          <w:bCs/>
          <w:sz w:val="24"/>
          <w:szCs w:val="24"/>
        </w:rPr>
        <w:t xml:space="preserve">59.2  </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sz w:val="24"/>
          <w:szCs w:val="24"/>
        </w:rPr>
        <w:t>2</w:t>
      </w:r>
      <w:r>
        <w:rPr>
          <w:rFonts w:hint="eastAsia" w:ascii="仿宋" w:hAnsi="仿宋" w:eastAsia="仿宋" w:cs="仿宋"/>
          <w:sz w:val="24"/>
          <w:szCs w:val="24"/>
        </w:rPr>
        <w:t>年。</w:t>
      </w:r>
    </w:p>
    <w:p>
      <w:pPr>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73" name="文本框 256"/>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wps:txbx>
                      <wps:bodyPr rot="0" vert="horz" wrap="square" lIns="91440" tIns="45720" rIns="91440" bIns="45720" anchor="t" anchorCtr="0" upright="1">
                        <a:noAutofit/>
                      </wps:bodyPr>
                    </wps:wsp>
                  </a:graphicData>
                </a:graphic>
              </wp:anchor>
            </w:drawing>
          </mc:Choice>
          <mc:Fallback>
            <w:pict>
              <v:shape id="文本框 25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xZv6d2AAA&#10;AAoBAAAPAAAAAAAAAAEAIAAAACIAAABkcnMvZG93bnJldi54bWxQSwECFAAUAAAACACHTuJAjoPM&#10;xB4CAAAmBAAADgAAAAAAAAABACAAAAAnAQAAZHJzL2Uyb0RvYy54bWxQSwUGAAAAAAYABgBZAQAA&#10;t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ascii="仿宋" w:hAnsi="仿宋" w:eastAsia="仿宋" w:cs="仿宋"/>
          <w:b/>
          <w:bCs/>
          <w:sz w:val="24"/>
          <w:szCs w:val="24"/>
        </w:rPr>
        <w:t xml:space="preserve">59.3  </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合同工程存在某项缺陷或损坏的，合同双方当事人应按照下列规定承担缺陷责任以及由此产生的费用。</w:t>
      </w:r>
    </w:p>
    <w:p>
      <w:pPr>
        <w:pStyle w:val="31"/>
        <w:adjustRightInd w:val="0"/>
        <w:snapToGrid w:val="0"/>
        <w:ind w:left="0" w:leftChars="0" w:firstLine="1574" w:firstLineChars="656"/>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1</w:t>
      </w:r>
      <w:r>
        <w:rPr>
          <w:rFonts w:hint="eastAsia" w:ascii="仿宋" w:hAnsi="仿宋" w:eastAsia="仿宋" w:cs="仿宋"/>
          <w:color w:val="auto"/>
        </w:rPr>
        <w:t>）承包人应在缺陷责任期内对已交付使用的工程承担缺陷责任。</w:t>
      </w:r>
    </w:p>
    <w:p>
      <w:pPr>
        <w:spacing w:line="360" w:lineRule="auto"/>
        <w:ind w:left="1575" w:leftChars="75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sz w:val="24"/>
          <w:szCs w:val="24"/>
        </w:rPr>
        <w:t>7</w:t>
      </w:r>
      <w:r>
        <w:rPr>
          <w:rFonts w:hint="eastAsia" w:ascii="仿宋" w:hAnsi="仿宋" w:eastAsia="仿宋" w:cs="仿宋"/>
          <w:sz w:val="24"/>
          <w:szCs w:val="24"/>
        </w:rPr>
        <w:t>天内派人修复，直至检验合格为止。承包人未能在规定时间内修复的，发包人可自行或委托第三方修复，所需费用和利润按照本款第（</w:t>
      </w:r>
      <w:r>
        <w:rPr>
          <w:rFonts w:ascii="仿宋" w:hAnsi="仿宋" w:eastAsia="仿宋" w:cs="仿宋"/>
          <w:sz w:val="24"/>
          <w:szCs w:val="24"/>
        </w:rPr>
        <w:t>3</w:t>
      </w:r>
      <w:r>
        <w:rPr>
          <w:rFonts w:hint="eastAsia" w:ascii="仿宋" w:hAnsi="仿宋" w:eastAsia="仿宋" w:cs="仿宋"/>
          <w:sz w:val="24"/>
          <w:szCs w:val="24"/>
        </w:rPr>
        <w:t>）点规定办理。</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72" name="文本框 257"/>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wps:txbx>
                      <wps:bodyPr rot="0" vert="horz" wrap="square" lIns="91440" tIns="45720" rIns="91440" bIns="45720" anchor="t" anchorCtr="0" upright="1">
                        <a:noAutofit/>
                      </wps:bodyPr>
                    </wps:wsp>
                  </a:graphicData>
                </a:graphic>
              </wp:anchor>
            </w:drawing>
          </mc:Choice>
          <mc:Fallback>
            <w:pict>
              <v:shape id="文本框 257"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xZv6d2AAA&#10;AAoBAAAPAAAAAAAAAAEAIAAAACIAAABkcnMvZG93bnJldi54bWxQSwECFAAUAAAACACHTuJAClx7&#10;wB4CAAAmBAAADgAAAAAAAAABACAAAAAnAQAAZHJzL2Uyb0RvYy54bWxQSwUGAAAAAAYABgBZAQAA&#10;t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ascii="仿宋" w:hAnsi="仿宋" w:eastAsia="仿宋" w:cs="仿宋"/>
          <w:b/>
          <w:bCs/>
          <w:sz w:val="24"/>
          <w:szCs w:val="24"/>
        </w:rPr>
        <w:t xml:space="preserve">59.4  </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任何一项缺陷或损坏修复后，经检查证明其影响了工程或工程设备的使用性能，承包人应按照第</w:t>
      </w:r>
      <w:r>
        <w:rPr>
          <w:rFonts w:ascii="仿宋" w:hAnsi="仿宋" w:eastAsia="仿宋" w:cs="仿宋"/>
          <w:sz w:val="24"/>
          <w:szCs w:val="24"/>
        </w:rPr>
        <w:t>54</w:t>
      </w:r>
      <w:r>
        <w:rPr>
          <w:rFonts w:hint="eastAsia" w:ascii="仿宋" w:hAnsi="仿宋" w:eastAsia="仿宋" w:cs="仿宋"/>
          <w:sz w:val="24"/>
          <w:szCs w:val="24"/>
        </w:rPr>
        <w:t>条规定重新检（试）验，重新检（试）验的费用由责任方承担。</w:t>
      </w:r>
    </w:p>
    <w:p>
      <w:pPr>
        <w:adjustRightInd w:val="0"/>
        <w:snapToGrid w:val="0"/>
        <w:spacing w:line="480" w:lineRule="auto"/>
        <w:rPr>
          <w:rFonts w:ascii="仿宋" w:hAnsi="仿宋" w:eastAsia="仿宋"/>
          <w:b/>
          <w:bCs/>
          <w:sz w:val="24"/>
          <w:szCs w:val="24"/>
        </w:rPr>
      </w:pPr>
      <w: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71" name="文本框 258"/>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rot="0" vert="horz" wrap="square" lIns="91440" tIns="45720" rIns="91440" bIns="45720" anchor="t" anchorCtr="0" upright="1">
                        <a:noAutofit/>
                      </wps:bodyPr>
                    </wps:wsp>
                  </a:graphicData>
                </a:graphic>
              </wp:anchor>
            </w:drawing>
          </mc:Choice>
          <mc:Fallback>
            <w:pict>
              <v:shape id="文本框 258"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xZv6d2AAA&#10;AAoBAAAPAAAAAAAAAAEAIAAAACIAAABkcnMvZG93bnJldi54bWxQSwECFAAUAAAACACHTuJAB7u2&#10;Dh4CAAAmBAAADgAAAAAAAAABACAAAAAnAQAAZHJzL2Uyb0RvYy54bWxQSwUGAAAAAAYABgBZAQAA&#10;twU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ascii="仿宋" w:hAnsi="仿宋" w:eastAsia="仿宋" w:cs="仿宋"/>
          <w:b/>
          <w:bCs/>
          <w:sz w:val="24"/>
          <w:szCs w:val="24"/>
        </w:rPr>
        <w:t xml:space="preserve">59.5  </w:t>
      </w:r>
    </w:p>
    <w:p>
      <w:pPr>
        <w:spacing w:line="360" w:lineRule="auto"/>
        <w:ind w:left="1619" w:leftChars="771"/>
        <w:rPr>
          <w:rFonts w:ascii="仿宋" w:hAnsi="仿宋" w:eastAsia="仿宋"/>
          <w:b/>
          <w:bCs/>
          <w:sz w:val="24"/>
          <w:szCs w:val="24"/>
        </w:rPr>
      </w:pPr>
      <w:r>
        <w:rPr>
          <w:rFonts w:hint="eastAsia" w:ascii="仿宋" w:hAnsi="仿宋" w:eastAsia="仿宋" w:cs="仿宋"/>
          <w:sz w:val="24"/>
          <w:szCs w:val="24"/>
        </w:rPr>
        <w:t>缺陷责任期内承包人为缺陷修复工作需要，有权进入工程现场，但应遵守发包人的保安和保密等规定。</w:t>
      </w:r>
    </w:p>
    <w:p>
      <w:pPr>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70" name="文本框 259"/>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rot="0" vert="horz" wrap="square" lIns="91440" tIns="45720" rIns="91440" bIns="45720" anchor="t" anchorCtr="0" upright="1">
                        <a:noAutofit/>
                      </wps:bodyPr>
                    </wps:wsp>
                  </a:graphicData>
                </a:graphic>
              </wp:anchor>
            </w:drawing>
          </mc:Choice>
          <mc:Fallback>
            <w:pict>
              <v:shape id="文本框 259"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CDZAEK&#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ascii="仿宋" w:hAnsi="仿宋" w:eastAsia="仿宋" w:cs="仿宋"/>
          <w:b/>
          <w:bCs/>
          <w:sz w:val="24"/>
          <w:szCs w:val="24"/>
        </w:rPr>
        <w:t xml:space="preserve">59.6  </w:t>
      </w:r>
    </w:p>
    <w:p>
      <w:pPr>
        <w:spacing w:line="360" w:lineRule="auto"/>
        <w:ind w:left="1619" w:leftChars="771"/>
        <w:rPr>
          <w:rFonts w:ascii="仿宋" w:hAnsi="仿宋" w:eastAsia="仿宋"/>
          <w:b/>
          <w:bCs/>
          <w:sz w:val="24"/>
          <w:szCs w:val="24"/>
        </w:rPr>
      </w:pPr>
      <w:r>
        <w:rPr>
          <w:rFonts w:hint="eastAsia" w:ascii="仿宋" w:hAnsi="仿宋" w:eastAsia="仿宋" w:cs="仿宋"/>
          <w:sz w:val="24"/>
          <w:szCs w:val="24"/>
        </w:rPr>
        <w:t>在专用条款约定的缺陷责任期（包括第</w:t>
      </w:r>
      <w:r>
        <w:rPr>
          <w:rFonts w:ascii="仿宋" w:hAnsi="仿宋" w:eastAsia="仿宋" w:cs="仿宋"/>
          <w:sz w:val="24"/>
          <w:szCs w:val="24"/>
        </w:rPr>
        <w:t>59.2</w:t>
      </w:r>
      <w:r>
        <w:rPr>
          <w:rFonts w:hint="eastAsia" w:ascii="仿宋" w:hAnsi="仿宋" w:eastAsia="仿宋" w:cs="仿宋"/>
          <w:sz w:val="24"/>
          <w:szCs w:val="24"/>
        </w:rPr>
        <w:t>款延长的期限）终止后的</w:t>
      </w:r>
      <w:r>
        <w:rPr>
          <w:rFonts w:ascii="仿宋" w:hAnsi="仿宋" w:eastAsia="仿宋" w:cs="仿宋"/>
          <w:sz w:val="24"/>
          <w:szCs w:val="24"/>
        </w:rPr>
        <w:t>14</w:t>
      </w:r>
      <w:r>
        <w:rPr>
          <w:rFonts w:hint="eastAsia" w:ascii="仿宋" w:hAnsi="仿宋" w:eastAsia="仿宋" w:cs="仿宋"/>
          <w:sz w:val="24"/>
          <w:szCs w:val="24"/>
        </w:rPr>
        <w:t>天内，发包人应向承包人颁发缺陷责任期终止证书。</w:t>
      </w:r>
    </w:p>
    <w:p>
      <w:pPr>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69" name="文本框 260"/>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rot="0" vert="horz" wrap="square" lIns="91440" tIns="45720" rIns="91440" bIns="45720" anchor="t" anchorCtr="0" upright="1">
                        <a:noAutofit/>
                      </wps:bodyPr>
                    </wps:wsp>
                  </a:graphicData>
                </a:graphic>
              </wp:anchor>
            </w:drawing>
          </mc:Choice>
          <mc:Fallback>
            <w:pict>
              <v:shape id="文本框 260"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AW+nQX&#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ascii="仿宋" w:hAnsi="仿宋" w:eastAsia="仿宋" w:cs="仿宋"/>
          <w:b/>
          <w:bCs/>
          <w:sz w:val="24"/>
          <w:szCs w:val="24"/>
        </w:rPr>
        <w:t xml:space="preserve">59.7  </w:t>
      </w:r>
    </w:p>
    <w:p>
      <w:pPr>
        <w:pStyle w:val="31"/>
        <w:adjustRightInd w:val="0"/>
        <w:snapToGrid w:val="0"/>
        <w:ind w:left="1703" w:leftChars="771"/>
        <w:rPr>
          <w:rFonts w:ascii="仿宋" w:hAnsi="仿宋" w:eastAsia="仿宋"/>
          <w:color w:val="auto"/>
        </w:rPr>
      </w:pPr>
      <w:r>
        <w:rPr>
          <w:rFonts w:hint="eastAsia" w:ascii="仿宋" w:hAnsi="仿宋" w:eastAsia="仿宋" w:cs="仿宋"/>
          <w:color w:val="auto"/>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80" w:lineRule="auto"/>
        <w:rPr>
          <w:rFonts w:ascii="仿宋" w:hAnsi="仿宋" w:eastAsia="仿宋"/>
          <w:sz w:val="24"/>
          <w:szCs w:val="24"/>
        </w:rPr>
      </w:pPr>
      <w: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68" name="文本框 26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rot="0" vert="horz" wrap="square" lIns="91440" tIns="45720" rIns="91440" bIns="45720" anchor="t" anchorCtr="0" upright="1">
                        <a:noAutofit/>
                      </wps:bodyPr>
                    </wps:wsp>
                  </a:graphicData>
                </a:graphic>
              </wp:anchor>
            </w:drawing>
          </mc:Choice>
          <mc:Fallback>
            <w:pict>
              <v:shape id="文本框 261"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CSJcMT&#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ascii="仿宋" w:hAnsi="仿宋" w:eastAsia="仿宋" w:cs="仿宋"/>
          <w:b/>
          <w:bCs/>
          <w:sz w:val="24"/>
          <w:szCs w:val="24"/>
        </w:rPr>
        <w:t xml:space="preserve">59.8 </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合同双方当事人应在专用条款和合同工程质量保修书中约定质量保修期。</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80" w:lineRule="auto"/>
        <w:rPr>
          <w:rFonts w:ascii="仿宋" w:hAnsi="仿宋" w:eastAsia="仿宋" w:cs="仿宋"/>
          <w:b/>
          <w:bCs/>
          <w:sz w:val="24"/>
          <w:szCs w:val="24"/>
          <w:u w:val="dotted"/>
        </w:rPr>
      </w:pPr>
      <w:r>
        <w:rPr>
          <w:rFonts w:ascii="仿宋" w:hAnsi="仿宋" w:eastAsia="仿宋" w:cs="仿宋"/>
          <w:b/>
          <w:bCs/>
          <w:sz w:val="24"/>
          <w:szCs w:val="24"/>
        </w:rPr>
        <w:t xml:space="preserve">59.9  </w:t>
      </w:r>
    </w:p>
    <w:p>
      <w:pPr>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167" name="文本框 262"/>
                <wp:cNvGraphicFramePr/>
                <a:graphic xmlns:a="http://schemas.openxmlformats.org/drawingml/2006/main">
                  <a:graphicData uri="http://schemas.microsoft.com/office/word/2010/wordprocessingShape">
                    <wps:wsp>
                      <wps:cNvSpPr txBox="1">
                        <a:spLocks noChangeArrowheads="1"/>
                      </wps:cNvSpPr>
                      <wps:spPr bwMode="auto">
                        <a:xfrm>
                          <a:off x="0" y="0"/>
                          <a:ext cx="988060" cy="36576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wps:txbx>
                      <wps:bodyPr rot="0" vert="horz" wrap="square" lIns="91440" tIns="45720" rIns="91440" bIns="45720" anchor="t" anchorCtr="0" upright="1">
                        <a:noAutofit/>
                      </wps:bodyPr>
                    </wps:wsp>
                  </a:graphicData>
                </a:graphic>
              </wp:anchor>
            </w:drawing>
          </mc:Choice>
          <mc:Fallback>
            <w:pict>
              <v:shape id="文本框 262"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WKJQ7VAAAACAEA&#10;AA8AAAAAAAAAAQAgAAAAIgAAAGRycy9kb3ducmV2LnhtbFBLAQIUABQAAAAIAIdO4kC8p1v1HQIA&#10;ACYEAAAOAAAAAAAAAAEAIAAAACQBAABkcnMvZTJvRG9jLnhtbFBLBQYAAAAABgAGAFkBAACzBQAA&#10;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仿宋" w:hAnsi="仿宋" w:eastAsia="仿宋" w:cs="仿宋"/>
          <w:sz w:val="24"/>
          <w:szCs w:val="24"/>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80" w:lineRule="auto"/>
        <w:rPr>
          <w:rFonts w:ascii="仿宋" w:hAnsi="仿宋" w:eastAsia="仿宋" w:cs="仿宋"/>
          <w:sz w:val="24"/>
          <w:szCs w:val="24"/>
          <w:u w:val="dotted"/>
        </w:rPr>
      </w:pPr>
      <w: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166" name="文本框 263"/>
                <wp:cNvGraphicFramePr/>
                <a:graphic xmlns:a="http://schemas.openxmlformats.org/drawingml/2006/main">
                  <a:graphicData uri="http://schemas.microsoft.com/office/word/2010/wordprocessingShape">
                    <wps:wsp>
                      <wps:cNvSpPr txBox="1">
                        <a:spLocks noChangeArrowheads="1"/>
                      </wps:cNvSpPr>
                      <wps:spPr bwMode="auto">
                        <a:xfrm>
                          <a:off x="0" y="0"/>
                          <a:ext cx="959485" cy="452120"/>
                        </a:xfrm>
                        <a:prstGeom prst="rect">
                          <a:avLst/>
                        </a:prstGeom>
                        <a:noFill/>
                        <a:ln>
                          <a:noFill/>
                        </a:ln>
                        <a:effectLst/>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rot="0" vert="horz" wrap="square" lIns="91440" tIns="45720" rIns="91440" bIns="45720" anchor="t" anchorCtr="0" upright="1">
                        <a:noAutofit/>
                      </wps:bodyPr>
                    </wps:wsp>
                  </a:graphicData>
                </a:graphic>
              </wp:anchor>
            </w:drawing>
          </mc:Choice>
          <mc:Fallback>
            <w:pict>
              <v:shape id="文本框 263"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IcZnrWAAAA&#10;CgEAAA8AAAAAAAAAAQAgAAAAIgAAAGRycy9kb3ducmV2LnhtbFBLAQIUABQAAAAIAIdO4kBeo33u&#10;HwIAACYEAAAOAAAAAAAAAAEAIAAAACUBAABkcnMvZTJvRG9jLnhtbFBLBQYAAAAABgAGAFkBAAC2&#10;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ascii="仿宋" w:hAnsi="仿宋" w:eastAsia="仿宋" w:cs="仿宋"/>
          <w:b/>
          <w:bCs/>
          <w:sz w:val="24"/>
          <w:szCs w:val="24"/>
        </w:rPr>
        <w:t xml:space="preserve">59.10 </w:t>
      </w:r>
    </w:p>
    <w:p>
      <w:pPr>
        <w:adjustRightInd w:val="0"/>
        <w:snapToGrid w:val="0"/>
        <w:spacing w:line="360" w:lineRule="auto"/>
        <w:ind w:firstLine="1574" w:firstLineChars="656"/>
        <w:rPr>
          <w:rFonts w:ascii="仿宋" w:hAnsi="仿宋" w:eastAsia="仿宋"/>
          <w:sz w:val="24"/>
          <w:szCs w:val="24"/>
        </w:rPr>
      </w:pPr>
      <w:r>
        <w:rPr>
          <w:rFonts w:hint="eastAsia" w:ascii="仿宋" w:hAnsi="仿宋" w:eastAsia="仿宋" w:cs="仿宋"/>
          <w:sz w:val="24"/>
          <w:szCs w:val="24"/>
        </w:rPr>
        <w:t>承包人修复属于质量缺陷以外的费用，由责任方承担。</w:t>
      </w:r>
    </w:p>
    <w:p>
      <w:pPr>
        <w:adjustRightInd w:val="0"/>
        <w:snapToGrid w:val="0"/>
        <w:spacing w:line="360" w:lineRule="auto"/>
        <w:rPr>
          <w:rFonts w:ascii="仿宋" w:hAnsi="仿宋" w:eastAsia="仿宋" w:cs="仿宋"/>
          <w:sz w:val="24"/>
          <w:szCs w:val="24"/>
          <w:u w:val="single"/>
        </w:rPr>
      </w:pPr>
    </w:p>
    <w:p>
      <w:pPr>
        <w:tabs>
          <w:tab w:val="left" w:pos="1620"/>
        </w:tabs>
        <w:adjustRightInd w:val="0"/>
        <w:snapToGrid w:val="0"/>
        <w:spacing w:line="360" w:lineRule="auto"/>
        <w:outlineLvl w:val="1"/>
        <w:rPr>
          <w:rFonts w:ascii="仿宋" w:hAnsi="仿宋" w:eastAsia="仿宋"/>
          <w:b/>
          <w:bCs/>
          <w:sz w:val="24"/>
          <w:szCs w:val="24"/>
        </w:rPr>
      </w:pPr>
      <w:bookmarkStart w:id="281" w:name="_Toc469384043"/>
      <w:bookmarkStart w:id="282" w:name="_Toc25653669"/>
      <w:bookmarkStart w:id="283" w:name="_Toc29744"/>
      <w:r>
        <w:rPr>
          <w:rFonts w:hint="eastAsia" w:ascii="仿宋" w:hAnsi="仿宋" w:eastAsia="仿宋" w:cs="仿宋"/>
          <w:b/>
          <w:bCs/>
          <w:sz w:val="24"/>
          <w:szCs w:val="24"/>
        </w:rPr>
        <w:t>六、造价</w:t>
      </w:r>
      <w:bookmarkEnd w:id="281"/>
      <w:bookmarkEnd w:id="282"/>
      <w:bookmarkEnd w:id="283"/>
    </w:p>
    <w:p>
      <w:pPr>
        <w:pStyle w:val="7"/>
        <w:tabs>
          <w:tab w:val="left" w:pos="420"/>
        </w:tabs>
        <w:rPr>
          <w:rFonts w:ascii="仿宋" w:hAnsi="仿宋" w:eastAsia="仿宋"/>
        </w:rPr>
      </w:pPr>
      <w:bookmarkStart w:id="284" w:name="_Toc469384044"/>
      <w:bookmarkStart w:id="285" w:name="_Toc32088"/>
      <w:bookmarkStart w:id="286" w:name="_Toc25653670"/>
      <w:r>
        <w:rPr>
          <w:rFonts w:ascii="仿宋" w:hAnsi="仿宋" w:eastAsia="仿宋" w:cs="仿宋"/>
        </w:rPr>
        <w:t xml:space="preserve">60  </w:t>
      </w:r>
      <w:r>
        <w:rPr>
          <w:rFonts w:hint="eastAsia" w:ascii="仿宋" w:hAnsi="仿宋" w:eastAsia="仿宋" w:cs="仿宋"/>
        </w:rPr>
        <w:t>资金计划和安排</w:t>
      </w:r>
      <w:bookmarkEnd w:id="284"/>
      <w:bookmarkEnd w:id="285"/>
      <w:bookmarkEnd w:id="286"/>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60.1</w:t>
      </w:r>
    </w:p>
    <w:p>
      <w:pPr>
        <w:pStyle w:val="21"/>
        <w:adjustRightInd w:val="0"/>
        <w:snapToGrid w:val="0"/>
        <w:spacing w:line="360" w:lineRule="auto"/>
        <w:ind w:left="1579" w:leftChars="752"/>
        <w:rPr>
          <w:rFonts w:ascii="仿宋" w:hAnsi="仿宋" w:eastAsia="仿宋"/>
          <w:b/>
          <w:bCs/>
          <w:sz w:val="24"/>
          <w:szCs w:val="24"/>
        </w:rPr>
      </w:pPr>
      <w:r>
        <mc:AlternateContent>
          <mc:Choice Requires="wps">
            <w:drawing>
              <wp:anchor distT="0" distB="0" distL="114300" distR="114300" simplePos="0" relativeHeight="251924480" behindDoc="0" locked="0" layoutInCell="1" allowOverlap="1">
                <wp:simplePos x="0" y="0"/>
                <wp:positionH relativeFrom="column">
                  <wp:posOffset>-111760</wp:posOffset>
                </wp:positionH>
                <wp:positionV relativeFrom="paragraph">
                  <wp:posOffset>9525</wp:posOffset>
                </wp:positionV>
                <wp:extent cx="914400" cy="497840"/>
                <wp:effectExtent l="0" t="0" r="0" b="0"/>
                <wp:wrapNone/>
                <wp:docPr id="165" name="文本框 264"/>
                <wp:cNvGraphicFramePr/>
                <a:graphic xmlns:a="http://schemas.openxmlformats.org/drawingml/2006/main">
                  <a:graphicData uri="http://schemas.microsoft.com/office/word/2010/wordprocessingShape">
                    <wps:wsp>
                      <wps:cNvSpPr txBox="1">
                        <a:spLocks noChangeArrowheads="1"/>
                      </wps:cNvSpPr>
                      <wps:spPr bwMode="auto">
                        <a:xfrm>
                          <a:off x="0" y="0"/>
                          <a:ext cx="914400" cy="497840"/>
                        </a:xfrm>
                        <a:prstGeom prst="rect">
                          <a:avLst/>
                        </a:prstGeom>
                        <a:noFill/>
                        <a:ln>
                          <a:noFill/>
                        </a:ln>
                        <a:effectLst/>
                      </wps:spPr>
                      <wps:txbx>
                        <w:txbxContent>
                          <w:p>
                            <w:pPr>
                              <w:pStyle w:val="6"/>
                              <w:spacing w:line="220" w:lineRule="exact"/>
                              <w:ind w:firstLine="392"/>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rot="0" vert="horz" wrap="square" lIns="91440" tIns="45720" rIns="91440" bIns="45720" anchor="t" anchorCtr="0" upright="1">
                        <a:noAutofit/>
                      </wps:bodyPr>
                    </wps:wsp>
                  </a:graphicData>
                </a:graphic>
              </wp:anchor>
            </w:drawing>
          </mc:Choice>
          <mc:Fallback>
            <w:pict>
              <v:shape id="文本框 264" o:spid="_x0000_s1026" o:spt="202" type="#_x0000_t202" style="position:absolute;left:0pt;margin-left:-8.8pt;margin-top:0.75pt;height:39.2pt;width:72pt;z-index:251924480;mso-width-relative:page;mso-height-relative:page;" filled="f" stroked="f" coordsize="21600,21600" o:gfxdata="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9Qqp31gAAAAgB&#10;AAAPAAAAAAAAAAEAIAAAACIAAABkcnMvZG93bnJldi54bWxQSwECFAAUAAAACACHTuJA2cZa+h0C&#10;AAAmBAAADgAAAAAAAAABACAAAAAlAQAAZHJzL2Uyb0RvYy54bWxQSwUGAAAAAAYABgBZAQAAtAUA&#10;AAAA&#10;">
                <v:fill on="f" focussize="0,0"/>
                <v:stroke on="f"/>
                <v:imagedata o:title=""/>
                <o:lock v:ext="edit" aspectratio="f"/>
                <v:textbox>
                  <w:txbxContent>
                    <w:p>
                      <w:pPr>
                        <w:pStyle w:val="6"/>
                        <w:spacing w:line="220" w:lineRule="exact"/>
                        <w:ind w:firstLine="392"/>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ascii="仿宋" w:hAnsi="仿宋" w:eastAsia="仿宋" w:cs="仿宋"/>
          <w:sz w:val="24"/>
          <w:szCs w:val="24"/>
        </w:rPr>
        <w:t>工程进度计划被批准后，承包人应向发包人提交一份合同工程资金需求计划书；工程进度计划更新后，承包人应及时向发包人提交一份更新后的工程资金需求计划书。</w:t>
      </w:r>
    </w:p>
    <w:p>
      <w:pPr>
        <w:pStyle w:val="21"/>
        <w:adjustRightInd w:val="0"/>
        <w:snapToGrid w:val="0"/>
        <w:ind w:left="1619" w:leftChars="1" w:hanging="1617" w:hangingChars="671"/>
        <w:rPr>
          <w:rFonts w:ascii="仿宋" w:hAnsi="仿宋" w:eastAsia="仿宋"/>
          <w:b/>
          <w:bCs/>
          <w:sz w:val="24"/>
          <w:szCs w:val="24"/>
        </w:rPr>
      </w:pPr>
      <w:r>
        <w:rPr>
          <w:rFonts w:ascii="仿宋" w:hAnsi="仿宋" w:eastAsia="仿宋" w:cs="仿宋"/>
          <w:b/>
          <w:bCs/>
          <w:sz w:val="24"/>
          <w:szCs w:val="24"/>
        </w:rPr>
        <w:t xml:space="preserve">60.2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164" name="文本框 265"/>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pStyle w:val="6"/>
                              <w:spacing w:line="220" w:lineRule="exact"/>
                              <w:ind w:firstLine="392"/>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rot="0" vert="horz" wrap="square" lIns="91440" tIns="45720" rIns="91440" bIns="45720" anchor="t" anchorCtr="0" upright="1">
                        <a:noAutofit/>
                      </wps:bodyPr>
                    </wps:wsp>
                  </a:graphicData>
                </a:graphic>
              </wp:anchor>
            </w:drawing>
          </mc:Choice>
          <mc:Fallback>
            <w:pict>
              <v:shape id="文本框 265"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rB3tUAAAAIAQAA&#10;DwAAAAAAAAABACAAAAAiAAAAZHJzL2Rvd25yZXYueG1sUEsBAhQAFAAAAAgAh07iQAOxZSocAgAA&#10;JgQAAA4AAAAAAAAAAQAgAAAAJAEAAGRycy9lMm9Eb2MueG1sUEsFBgAAAAAGAAYAWQEAALIFAAAA&#10;AA==&#10;">
                <v:fill on="f" focussize="0,0"/>
                <v:stroke on="f"/>
                <v:imagedata o:title=""/>
                <o:lock v:ext="edit" aspectratio="f"/>
                <v:textbox>
                  <w:txbxContent>
                    <w:p>
                      <w:pPr>
                        <w:pStyle w:val="6"/>
                        <w:spacing w:line="220" w:lineRule="exact"/>
                        <w:ind w:firstLine="392"/>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ascii="仿宋" w:hAnsi="仿宋" w:eastAsia="仿宋" w:cs="仿宋"/>
          <w:sz w:val="24"/>
          <w:szCs w:val="24"/>
        </w:rPr>
        <w:t>发包人在收到承包人提交的工程资金需求计划书后</w:t>
      </w:r>
      <w:r>
        <w:rPr>
          <w:rFonts w:ascii="仿宋" w:hAnsi="仿宋" w:eastAsia="仿宋" w:cs="仿宋"/>
          <w:sz w:val="24"/>
          <w:szCs w:val="24"/>
        </w:rPr>
        <w:t>28</w:t>
      </w:r>
      <w:r>
        <w:rPr>
          <w:rFonts w:hint="eastAsia" w:ascii="仿宋" w:hAnsi="仿宋" w:eastAsia="仿宋" w:cs="仿宋"/>
          <w:sz w:val="24"/>
          <w:szCs w:val="24"/>
        </w:rPr>
        <w:t>天内，应根据合同约定提供已做出资金安排的合理证据，表明自己有能力按照第</w:t>
      </w:r>
      <w:r>
        <w:rPr>
          <w:rFonts w:ascii="仿宋" w:hAnsi="仿宋" w:eastAsia="仿宋" w:cs="仿宋"/>
          <w:sz w:val="24"/>
          <w:szCs w:val="24"/>
        </w:rPr>
        <w:t>78</w:t>
      </w:r>
      <w:r>
        <w:rPr>
          <w:rFonts w:hint="eastAsia" w:ascii="仿宋" w:hAnsi="仿宋" w:eastAsia="仿宋" w:cs="仿宋"/>
          <w:sz w:val="24"/>
          <w:szCs w:val="24"/>
        </w:rPr>
        <w:t>条规定支付合同价款。如果发包人对资金安排作出任何变更时，应及时将变更的详情通知承包人。</w:t>
      </w:r>
    </w:p>
    <w:p>
      <w:pPr>
        <w:pStyle w:val="21"/>
        <w:tabs>
          <w:tab w:val="left" w:pos="1800"/>
        </w:tabs>
        <w:adjustRightInd w:val="0"/>
        <w:snapToGrid w:val="0"/>
        <w:spacing w:line="240" w:lineRule="exact"/>
        <w:rPr>
          <w:rFonts w:ascii="仿宋" w:hAnsi="仿宋" w:eastAsia="仿宋" w:cs="仿宋"/>
          <w:b/>
          <w:bCs/>
          <w:sz w:val="24"/>
          <w:szCs w:val="24"/>
          <w:u w:val="single"/>
        </w:rPr>
      </w:pPr>
    </w:p>
    <w:p>
      <w:pPr>
        <w:pStyle w:val="21"/>
        <w:tabs>
          <w:tab w:val="left" w:pos="540"/>
        </w:tabs>
        <w:adjustRightInd w:val="0"/>
        <w:snapToGrid w:val="0"/>
        <w:spacing w:before="312" w:beforeLines="100"/>
        <w:outlineLvl w:val="2"/>
        <w:rPr>
          <w:rFonts w:ascii="仿宋" w:hAnsi="仿宋" w:eastAsia="仿宋"/>
          <w:b/>
          <w:bCs/>
          <w:sz w:val="24"/>
          <w:szCs w:val="24"/>
        </w:rPr>
      </w:pPr>
      <w:bookmarkStart w:id="287" w:name="_Toc25653671"/>
      <w:bookmarkStart w:id="288" w:name="_Toc19911"/>
      <w:bookmarkStart w:id="289" w:name="_Toc469384045"/>
      <w:r>
        <w:rPr>
          <w:rFonts w:hint="eastAsia" w:ascii="仿宋" w:hAnsi="仿宋" w:eastAsia="仿宋" w:cs="仿宋"/>
          <w:b/>
          <w:bCs/>
          <w:sz w:val="24"/>
          <w:szCs w:val="24"/>
        </w:rPr>
        <w:t>★</w:t>
      </w:r>
      <w:r>
        <w:rPr>
          <w:rFonts w:ascii="仿宋" w:hAnsi="仿宋" w:eastAsia="仿宋" w:cs="仿宋"/>
          <w:b/>
          <w:bCs/>
          <w:sz w:val="24"/>
          <w:szCs w:val="24"/>
        </w:rPr>
        <w:t xml:space="preserve">61  </w:t>
      </w:r>
      <w:r>
        <w:rPr>
          <w:rFonts w:hint="eastAsia" w:ascii="仿宋" w:hAnsi="仿宋" w:eastAsia="仿宋" w:cs="仿宋"/>
          <w:b/>
          <w:bCs/>
          <w:sz w:val="24"/>
          <w:szCs w:val="24"/>
        </w:rPr>
        <w:t>工程量</w:t>
      </w:r>
      <w:bookmarkEnd w:id="287"/>
      <w:bookmarkEnd w:id="288"/>
      <w:bookmarkEnd w:id="289"/>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61.1</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除专用条款另有约定外，</w:t>
      </w:r>
      <w: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163" name="文本框 266"/>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pStyle w:val="6"/>
                              <w:spacing w:line="220" w:lineRule="exact"/>
                              <w:ind w:firstLine="392"/>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rot="0" vert="horz" wrap="square" lIns="91440" tIns="45720" rIns="91440" bIns="45720" anchor="t" anchorCtr="0" upright="1">
                        <a:noAutofit/>
                      </wps:bodyPr>
                    </wps:wsp>
                  </a:graphicData>
                </a:graphic>
              </wp:anchor>
            </w:drawing>
          </mc:Choice>
          <mc:Fallback>
            <w:pict>
              <v:shape id="文本框 26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JuOd11AAAAAgBAAAP&#10;AAAAAAAAAAEAIAAAACIAAABkcnMvZG93bnJldi54bWxQSwECFAAUAAAACACHTuJAiGsM4hwCAAAm&#10;BAAADgAAAAAAAAABACAAAAAjAQAAZHJzL2Uyb0RvYy54bWxQSwUGAAAAAAYABgBZAQAAsQUAAAAA&#10;">
                <v:fill on="f" focussize="0,0"/>
                <v:stroke on="f"/>
                <v:imagedata o:title=""/>
                <o:lock v:ext="edit" aspectratio="f"/>
                <v:textbox>
                  <w:txbxContent>
                    <w:p>
                      <w:pPr>
                        <w:pStyle w:val="6"/>
                        <w:spacing w:line="220" w:lineRule="exact"/>
                        <w:ind w:firstLine="392"/>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ascii="仿宋" w:hAnsi="仿宋" w:eastAsia="仿宋" w:cs="仿宋"/>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sz w:val="24"/>
          <w:szCs w:val="24"/>
        </w:rPr>
        <w:t>72</w:t>
      </w:r>
      <w:r>
        <w:rPr>
          <w:rFonts w:hint="eastAsia" w:ascii="仿宋" w:hAnsi="仿宋" w:eastAsia="仿宋" w:cs="仿宋"/>
          <w:sz w:val="24"/>
          <w:szCs w:val="24"/>
        </w:rPr>
        <w:t>条规定确定合同价款的增加额。</w:t>
      </w:r>
    </w:p>
    <w:p>
      <w:pPr>
        <w:pStyle w:val="21"/>
        <w:adjustRightInd w:val="0"/>
        <w:snapToGrid w:val="0"/>
        <w:rPr>
          <w:rFonts w:ascii="仿宋" w:hAnsi="仿宋" w:eastAsia="仿宋"/>
          <w:b/>
          <w:bCs/>
          <w:sz w:val="24"/>
          <w:szCs w:val="24"/>
        </w:rPr>
      </w:pPr>
      <w:r>
        <w:rPr>
          <w:rFonts w:ascii="仿宋" w:hAnsi="仿宋" w:eastAsia="仿宋" w:cs="仿宋"/>
          <w:b/>
          <w:bCs/>
          <w:sz w:val="24"/>
          <w:szCs w:val="24"/>
        </w:rPr>
        <w:t xml:space="preserve">61.2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162" name="文本框 267"/>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a:effectLst/>
                      </wps:spPr>
                      <wps:txbx>
                        <w:txbxContent>
                          <w:p>
                            <w:pPr>
                              <w:pStyle w:val="6"/>
                              <w:spacing w:line="220" w:lineRule="exact"/>
                              <w:ind w:firstLine="392"/>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rot="0" vert="horz" wrap="square" lIns="91440" tIns="45720" rIns="91440" bIns="45720" anchor="t" anchorCtr="0" upright="1">
                        <a:noAutofit/>
                      </wps:bodyPr>
                    </wps:wsp>
                  </a:graphicData>
                </a:graphic>
              </wp:anchor>
            </w:drawing>
          </mc:Choice>
          <mc:Fallback>
            <w:pict>
              <v:shape id="文本框 267"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w2NEa1AAAAAgB&#10;AAAPAAAAAAAAAAEAIAAAACIAAABkcnMvZG93bnJldi54bWxQSwECFAAUAAAACACHTuJA1c7X4B8C&#10;AAAnBAAADgAAAAAAAAABACAAAAAjAQAAZHJzL2Uyb0RvYy54bWxQSwUGAAAAAAYABgBZAQAAtAUA&#10;AAAA&#10;">
                <v:fill on="f" focussize="0,0"/>
                <v:stroke on="f"/>
                <v:imagedata o:title=""/>
                <o:lock v:ext="edit" aspectratio="f"/>
                <v:textbox>
                  <w:txbxContent>
                    <w:p>
                      <w:pPr>
                        <w:pStyle w:val="6"/>
                        <w:spacing w:line="220" w:lineRule="exact"/>
                        <w:ind w:firstLine="392"/>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ascii="仿宋" w:hAnsi="仿宋" w:eastAsia="仿宋" w:cs="仿宋"/>
          <w:sz w:val="24"/>
          <w:szCs w:val="24"/>
        </w:rPr>
        <w:t>工程量清单中开列的工程量是根据合同工程施工设计图纸提供的预计工程量，不能作为承包人履行合同义务中应予完成合同工程的实际和准确工程量。</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发包人应按照承包人实际完成的应予计量的工程量与其在工程量清单中填报的单价或合价的乘积向承包人支付工程款。</w:t>
      </w:r>
    </w:p>
    <w:p>
      <w:pPr>
        <w:pStyle w:val="21"/>
        <w:adjustRightInd w:val="0"/>
        <w:snapToGrid w:val="0"/>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290" w:name="_Toc12529"/>
      <w:bookmarkStart w:id="291" w:name="_Toc25653672"/>
      <w:bookmarkStart w:id="292" w:name="_Toc469384046"/>
      <w:r>
        <w:rPr>
          <w:rFonts w:hint="eastAsia" w:ascii="仿宋" w:hAnsi="仿宋" w:eastAsia="仿宋" w:cs="仿宋"/>
          <w:b/>
          <w:bCs/>
          <w:sz w:val="24"/>
          <w:szCs w:val="24"/>
        </w:rPr>
        <w:t>★</w:t>
      </w:r>
      <w:r>
        <w:rPr>
          <w:rFonts w:ascii="仿宋" w:hAnsi="仿宋" w:eastAsia="仿宋" w:cs="仿宋"/>
          <w:b/>
          <w:bCs/>
          <w:sz w:val="24"/>
          <w:szCs w:val="24"/>
        </w:rPr>
        <w:t xml:space="preserve">62  </w:t>
      </w:r>
      <w:r>
        <w:rPr>
          <w:rFonts w:hint="eastAsia" w:ascii="仿宋" w:hAnsi="仿宋" w:eastAsia="仿宋" w:cs="仿宋"/>
          <w:b/>
          <w:bCs/>
          <w:sz w:val="24"/>
          <w:szCs w:val="24"/>
        </w:rPr>
        <w:t>工程计量和计价</w:t>
      </w:r>
      <w:bookmarkEnd w:id="290"/>
      <w:bookmarkEnd w:id="291"/>
      <w:bookmarkEnd w:id="292"/>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62.1</w:t>
      </w:r>
    </w:p>
    <w:p>
      <w:pPr>
        <w:pStyle w:val="21"/>
        <w:adjustRightInd w:val="0"/>
        <w:snapToGrid w:val="0"/>
        <w:spacing w:line="360" w:lineRule="auto"/>
        <w:ind w:left="1619" w:leftChars="771"/>
        <w:rPr>
          <w:rFonts w:ascii="仿宋" w:hAnsi="仿宋" w:eastAsia="仿宋"/>
          <w:b/>
          <w:bCs/>
          <w:sz w:val="24"/>
          <w:szCs w:val="24"/>
        </w:rPr>
      </w:pPr>
      <w: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61" name="文本框 268"/>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6"/>
                              <w:spacing w:line="220" w:lineRule="exact"/>
                              <w:ind w:firstLine="392"/>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rot="0" vert="horz" wrap="square" lIns="91440" tIns="45720" rIns="91440" bIns="45720" anchor="t" anchorCtr="0" upright="1">
                        <a:noAutofit/>
                      </wps:bodyPr>
                    </wps:wsp>
                  </a:graphicData>
                </a:graphic>
              </wp:anchor>
            </w:drawing>
          </mc:Choice>
          <mc:Fallback>
            <w:pict>
              <v:shape id="文本框 268"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AesJLWAAAACAEA&#10;AA8AAAAAAAAAAQAgAAAAIgAAAGRycy9kb3ducmV2LnhtbFBLAQIUABQAAAAIAIdO4kDBMDMUHAIA&#10;ACYEAAAOAAAAAAAAAAEAIAAAACUBAABkcnMvZTJvRG9jLnhtbFBLBQYAAAAABgAGAFkBAACzBQAA&#10;AAA=&#10;">
                <v:fill on="f" focussize="0,0"/>
                <v:stroke on="f"/>
                <v:imagedata o:title=""/>
                <o:lock v:ext="edit" aspectratio="f"/>
                <v:textbox>
                  <w:txbxContent>
                    <w:p>
                      <w:pPr>
                        <w:pStyle w:val="6"/>
                        <w:spacing w:line="220" w:lineRule="exact"/>
                        <w:ind w:firstLine="392"/>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ascii="仿宋" w:hAnsi="仿宋" w:eastAsia="仿宋" w:cs="仿宋"/>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62.2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160" name="文本框 269"/>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6"/>
                              <w:spacing w:line="220" w:lineRule="exact"/>
                              <w:ind w:firstLine="392"/>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rot="0" vert="horz" wrap="square" lIns="91440" tIns="45720" rIns="91440" bIns="45720" anchor="t" anchorCtr="0" upright="1">
                        <a:noAutofit/>
                      </wps:bodyPr>
                    </wps:wsp>
                  </a:graphicData>
                </a:graphic>
              </wp:anchor>
            </w:drawing>
          </mc:Choice>
          <mc:Fallback>
            <w:pict>
              <v:shape id="文本框 269"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vOwRdYAAAAIAQAA&#10;DwAAAAAAAAABACAAAAAiAAAAZHJzL2Rvd25yZXYueG1sUEsBAhQAFAAAAAgAh07iQEXvhBAbAgAA&#10;JgQAAA4AAAAAAAAAAQAgAAAAJQEAAGRycy9lMm9Eb2MueG1sUEsFBgAAAAAGAAYAWQEAALIFAAAA&#10;AA==&#10;">
                <v:fill on="f" focussize="0,0"/>
                <v:stroke on="f"/>
                <v:imagedata o:title=""/>
                <o:lock v:ext="edit" aspectratio="f"/>
                <v:textbox>
                  <w:txbxContent>
                    <w:p>
                      <w:pPr>
                        <w:pStyle w:val="6"/>
                        <w:spacing w:line="220" w:lineRule="exact"/>
                        <w:ind w:firstLine="392"/>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ascii="仿宋" w:hAnsi="仿宋" w:eastAsia="仿宋" w:cs="仿宋"/>
          <w:sz w:val="24"/>
          <w:szCs w:val="24"/>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造价工程师负责工程计量和计价的核实工作。</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62.3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159" name="文本框 270"/>
                <wp:cNvGraphicFramePr/>
                <a:graphic xmlns:a="http://schemas.openxmlformats.org/drawingml/2006/main">
                  <a:graphicData uri="http://schemas.microsoft.com/office/word/2010/wordprocessingShape">
                    <wps:wsp>
                      <wps:cNvSpPr txBox="1">
                        <a:spLocks noChangeArrowheads="1"/>
                      </wps:cNvSpPr>
                      <wps:spPr bwMode="auto">
                        <a:xfrm>
                          <a:off x="0" y="0"/>
                          <a:ext cx="914400" cy="548005"/>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rot="0" vert="horz" wrap="square" lIns="91440" tIns="45720" rIns="91440" bIns="45720" anchor="t" anchorCtr="0" upright="1">
                        <a:noAutofit/>
                      </wps:bodyPr>
                    </wps:wsp>
                  </a:graphicData>
                </a:graphic>
              </wp:anchor>
            </w:drawing>
          </mc:Choice>
          <mc:Fallback>
            <w:pict>
              <v:shape id="文本框 270"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5H2vTUAAAACAEAAA8A&#10;AAAAAAAAAQAgAAAAIgAAAGRycy9kb3ducmV2LnhtbFBLAQIUABQAAAAIAIdO4kCXHMAEGwIAACYE&#10;AAAOAAAAAAAAAAEAIAAAACMBAABkcnMvZTJvRG9jLnhtbFBLBQYAAAAABgAGAFkBAACwBQ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ascii="仿宋" w:hAnsi="仿宋" w:eastAsia="仿宋" w:cs="仿宋"/>
          <w:sz w:val="24"/>
          <w:szCs w:val="24"/>
        </w:rPr>
        <w:t>承包人应按照第</w:t>
      </w:r>
      <w:r>
        <w:rPr>
          <w:rFonts w:ascii="仿宋" w:hAnsi="仿宋" w:eastAsia="仿宋" w:cs="仿宋"/>
          <w:sz w:val="24"/>
          <w:szCs w:val="24"/>
        </w:rPr>
        <w:t>81.1</w:t>
      </w:r>
      <w:r>
        <w:rPr>
          <w:rFonts w:hint="eastAsia" w:ascii="仿宋" w:hAnsi="仿宋" w:eastAsia="仿宋" w:cs="仿宋"/>
          <w:sz w:val="24"/>
          <w:szCs w:val="24"/>
        </w:rPr>
        <w:t>款规定向造价工程师提交已完工程款额报告。造价工程师应在收到报告后的</w:t>
      </w:r>
      <w:r>
        <w:rPr>
          <w:rFonts w:ascii="仿宋" w:hAnsi="仿宋" w:eastAsia="仿宋" w:cs="仿宋"/>
          <w:sz w:val="24"/>
          <w:szCs w:val="24"/>
        </w:rPr>
        <w:t>14</w:t>
      </w:r>
      <w:r>
        <w:rPr>
          <w:rFonts w:hint="eastAsia" w:ascii="仿宋" w:hAnsi="仿宋" w:eastAsia="仿宋" w:cs="仿宋"/>
          <w:sz w:val="24"/>
          <w:szCs w:val="24"/>
        </w:rPr>
        <w:t>天内核实工程量，并将核实结果通知承包人、抄报发包人，作为工程计价和工程款支付的依据。</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62.4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158" name="文本框 271"/>
                <wp:cNvGraphicFramePr/>
                <a:graphic xmlns:a="http://schemas.openxmlformats.org/drawingml/2006/main">
                  <a:graphicData uri="http://schemas.microsoft.com/office/word/2010/wordprocessingShape">
                    <wps:wsp>
                      <wps:cNvSpPr txBox="1">
                        <a:spLocks noChangeArrowheads="1"/>
                      </wps:cNvSpPr>
                      <wps:spPr bwMode="auto">
                        <a:xfrm>
                          <a:off x="0" y="0"/>
                          <a:ext cx="800100" cy="354330"/>
                        </a:xfrm>
                        <a:prstGeom prst="rect">
                          <a:avLst/>
                        </a:prstGeom>
                        <a:noFill/>
                        <a:ln>
                          <a:noFill/>
                        </a:ln>
                        <a:effectLst/>
                      </wps:spPr>
                      <wps:txb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现场计量</w:t>
                            </w:r>
                          </w:p>
                        </w:txbxContent>
                      </wps:txbx>
                      <wps:bodyPr rot="0" vert="horz" wrap="square" lIns="91440" tIns="45720" rIns="91440" bIns="45720" anchor="t" anchorCtr="0" upright="1">
                        <a:noAutofit/>
                      </wps:bodyPr>
                    </wps:wsp>
                  </a:graphicData>
                </a:graphic>
              </wp:anchor>
            </w:drawing>
          </mc:Choice>
          <mc:Fallback>
            <w:pict>
              <v:shape id="文本框 271"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OGbdUAAAAIAQAA&#10;DwAAAAAAAAABACAAAAAiAAAAZHJzL2Rvd25yZXYueG1sUEsBAhQAFAAAAAgAh07iQJQHFC8cAgAA&#10;JgQAAA4AAAAAAAAAAQAgAAAAJA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现场计量</w:t>
                      </w:r>
                    </w:p>
                  </w:txbxContent>
                </v:textbox>
              </v:shape>
            </w:pict>
          </mc:Fallback>
        </mc:AlternateContent>
      </w:r>
      <w:r>
        <w:rPr>
          <w:rFonts w:hint="eastAsia" w:ascii="仿宋" w:hAnsi="仿宋" w:eastAsia="仿宋" w:cs="仿宋"/>
          <w:sz w:val="24"/>
          <w:szCs w:val="24"/>
        </w:rPr>
        <w:t>当造价工程师进行现场计量时，应在计量前</w:t>
      </w:r>
      <w:r>
        <w:rPr>
          <w:rFonts w:ascii="仿宋" w:hAnsi="仿宋" w:eastAsia="仿宋" w:cs="仿宋"/>
          <w:sz w:val="24"/>
          <w:szCs w:val="24"/>
        </w:rPr>
        <w:t>24</w:t>
      </w:r>
      <w:r>
        <w:rPr>
          <w:rFonts w:hint="eastAsia" w:ascii="仿宋" w:hAnsi="仿宋" w:eastAsia="仿宋" w:cs="仿宋"/>
          <w:sz w:val="24"/>
          <w:szCs w:val="24"/>
        </w:rPr>
        <w:t>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62.5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157" name="文本框 272"/>
                <wp:cNvGraphicFramePr/>
                <a:graphic xmlns:a="http://schemas.openxmlformats.org/drawingml/2006/main">
                  <a:graphicData uri="http://schemas.microsoft.com/office/word/2010/wordprocessingShape">
                    <wps:wsp>
                      <wps:cNvSpPr txBox="1">
                        <a:spLocks noChangeArrowheads="1"/>
                      </wps:cNvSpPr>
                      <wps:spPr bwMode="auto">
                        <a:xfrm>
                          <a:off x="0" y="0"/>
                          <a:ext cx="914400" cy="60325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rot="0" vert="horz" wrap="square" lIns="91440" tIns="45720" rIns="91440" bIns="45720" anchor="t" anchorCtr="0" upright="1">
                        <a:noAutofit/>
                      </wps:bodyPr>
                    </wps:wsp>
                  </a:graphicData>
                </a:graphic>
              </wp:anchor>
            </w:drawing>
          </mc:Choice>
          <mc:Fallback>
            <w:pict>
              <v:shape id="文本框 272"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v9Z9dUAAAAJAQAA&#10;DwAAAAAAAAABACAAAAAiAAAAZHJzL2Rvd25yZXYueG1sUEsBAhQAFAAAAAgAh07iQB60w7ccAgAA&#10;JgQAAA4AAAAAAAAAAQAgAAAAJA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ascii="仿宋" w:hAnsi="仿宋" w:eastAsia="仿宋" w:cs="仿宋"/>
          <w:sz w:val="24"/>
          <w:szCs w:val="24"/>
        </w:rPr>
        <w:t>造价工程师收到承包人按照第</w:t>
      </w:r>
      <w:r>
        <w:rPr>
          <w:rFonts w:ascii="仿宋" w:hAnsi="仿宋" w:eastAsia="仿宋" w:cs="仿宋"/>
          <w:sz w:val="24"/>
          <w:szCs w:val="24"/>
        </w:rPr>
        <w:t>81.1</w:t>
      </w:r>
      <w:r>
        <w:rPr>
          <w:rFonts w:hint="eastAsia" w:ascii="仿宋" w:hAnsi="仿宋" w:eastAsia="仿宋" w:cs="仿宋"/>
          <w:sz w:val="24"/>
          <w:szCs w:val="24"/>
        </w:rPr>
        <w:t>款规定提交的已完工程款额报告后</w:t>
      </w:r>
      <w:r>
        <w:rPr>
          <w:rFonts w:ascii="仿宋" w:hAnsi="仿宋" w:eastAsia="仿宋" w:cs="仿宋"/>
          <w:sz w:val="24"/>
          <w:szCs w:val="24"/>
        </w:rPr>
        <w:t>14</w:t>
      </w:r>
      <w:r>
        <w:rPr>
          <w:rFonts w:hint="eastAsia" w:ascii="仿宋" w:hAnsi="仿宋" w:eastAsia="仿宋" w:cs="仿宋"/>
          <w:sz w:val="24"/>
          <w:szCs w:val="24"/>
        </w:rPr>
        <w:t>天内，未进行计量或未向承包人通知计量结果的，从第</w:t>
      </w:r>
      <w:r>
        <w:rPr>
          <w:rFonts w:ascii="仿宋" w:hAnsi="仿宋" w:eastAsia="仿宋" w:cs="仿宋"/>
          <w:sz w:val="24"/>
          <w:szCs w:val="24"/>
        </w:rPr>
        <w:t>15</w:t>
      </w:r>
      <w:r>
        <w:rPr>
          <w:rFonts w:hint="eastAsia" w:ascii="仿宋" w:hAnsi="仿宋" w:eastAsia="仿宋" w:cs="仿宋"/>
          <w:sz w:val="24"/>
          <w:szCs w:val="24"/>
        </w:rPr>
        <w:t>天起，承包人报告中开列的工程量即视为被确认，作为工程计价和工程款支付的依据。</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62.6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156" name="文本框 273"/>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rot="0" vert="horz" wrap="square" lIns="91440" tIns="45720" rIns="91440" bIns="45720" anchor="t" anchorCtr="0" upright="1">
                        <a:noAutofit/>
                      </wps:bodyPr>
                    </wps:wsp>
                  </a:graphicData>
                </a:graphic>
              </wp:anchor>
            </w:drawing>
          </mc:Choice>
          <mc:Fallback>
            <w:pict>
              <v:shape id="文本框 273"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K+Z9UAAAAIAQAA&#10;DwAAAAAAAAABACAAAAAiAAAAZHJzL2Rvd25yZXYueG1sUEsBAhQAFAAAAAgAh07iQL1d1ygcAgAA&#10;JgQAAA4AAAAAAAAAAQAgAAAAJA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ascii="仿宋" w:hAnsi="仿宋" w:eastAsia="仿宋" w:cs="仿宋"/>
          <w:sz w:val="24"/>
          <w:szCs w:val="24"/>
        </w:rPr>
        <w:t>如果承包人认为造价工程师的计量结果有误，应在收到计量结果通知后的</w:t>
      </w:r>
      <w:r>
        <w:rPr>
          <w:rFonts w:ascii="仿宋" w:hAnsi="仿宋" w:eastAsia="仿宋" w:cs="仿宋"/>
          <w:sz w:val="24"/>
          <w:szCs w:val="24"/>
        </w:rPr>
        <w:t>7</w:t>
      </w:r>
      <w:r>
        <w:rPr>
          <w:rFonts w:hint="eastAsia" w:ascii="仿宋" w:hAnsi="仿宋" w:eastAsia="仿宋" w:cs="仿宋"/>
          <w:sz w:val="24"/>
          <w:szCs w:val="24"/>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sz w:val="24"/>
          <w:szCs w:val="24"/>
        </w:rPr>
        <w:t>86</w:t>
      </w:r>
      <w:r>
        <w:rPr>
          <w:rFonts w:hint="eastAsia" w:ascii="仿宋" w:hAnsi="仿宋" w:eastAsia="仿宋" w:cs="仿宋"/>
          <w:sz w:val="24"/>
          <w:szCs w:val="24"/>
        </w:rPr>
        <w:t>条规定处理。</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62.7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155" name="文本框 274"/>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rot="0" vert="horz" wrap="square" lIns="91440" tIns="45720" rIns="91440" bIns="45720" anchor="t" anchorCtr="0" upright="1">
                        <a:noAutofit/>
                      </wps:bodyPr>
                    </wps:wsp>
                  </a:graphicData>
                </a:graphic>
              </wp:anchor>
            </w:drawing>
          </mc:Choice>
          <mc:Fallback>
            <w:pict>
              <v:shape id="文本框 274"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FK6ZNQAAAAIAQAA&#10;DwAAAAAAAAABACAAAAAiAAAAZHJzL2Rvd25yZXYueG1sUEsBAhQAFAAAAAgAh07iQLbkpyYdAgAA&#10;JgQAAA4AAAAAAAAAAQAgAAAAIw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ascii="仿宋" w:hAnsi="仿宋" w:eastAsia="仿宋" w:cs="仿宋"/>
          <w:sz w:val="24"/>
          <w:szCs w:val="24"/>
        </w:rPr>
        <w:t>对承包人超出施工设计图纸范围或因承包人的原因造成返工的工程量，造价工程师均不予计量。</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62.8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154" name="文本框 275"/>
                <wp:cNvGraphicFramePr/>
                <a:graphic xmlns:a="http://schemas.openxmlformats.org/drawingml/2006/main">
                  <a:graphicData uri="http://schemas.microsoft.com/office/word/2010/wordprocessingShape">
                    <wps:wsp>
                      <wps:cNvSpPr txBox="1">
                        <a:spLocks noChangeArrowheads="1"/>
                      </wps:cNvSpPr>
                      <wps:spPr bwMode="auto">
                        <a:xfrm>
                          <a:off x="0" y="0"/>
                          <a:ext cx="914400" cy="49403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rot="0" vert="horz" wrap="square" lIns="91440" tIns="45720" rIns="91440" bIns="45720" anchor="t" anchorCtr="0" upright="1">
                        <a:noAutofit/>
                      </wps:bodyPr>
                    </wps:wsp>
                  </a:graphicData>
                </a:graphic>
              </wp:anchor>
            </w:drawing>
          </mc:Choice>
          <mc:Fallback>
            <w:pict>
              <v:shape id="文本框 275"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r1qW1AAAAAgBAAAP&#10;AAAAAAAAAAEAIAAAACIAAABkcnMvZG93bnJldi54bWxQSwECFAAUAAAACACHTuJA7Y/ozxwCAAAm&#10;BAAADgAAAAAAAAABACAAAAAjAQAAZHJzL2Uyb0RvYy54bWxQSwUGAAAAAAYABgBZAQAAsQU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ascii="仿宋" w:hAnsi="仿宋" w:eastAsia="仿宋" w:cs="仿宋"/>
          <w:sz w:val="24"/>
          <w:szCs w:val="24"/>
        </w:rPr>
        <w:t>除按照第</w:t>
      </w:r>
      <w:r>
        <w:rPr>
          <w:rFonts w:ascii="仿宋" w:hAnsi="仿宋" w:eastAsia="仿宋" w:cs="仿宋"/>
          <w:sz w:val="24"/>
          <w:szCs w:val="24"/>
        </w:rPr>
        <w:t>69</w:t>
      </w:r>
      <w:r>
        <w:rPr>
          <w:rFonts w:hint="eastAsia" w:ascii="仿宋" w:hAnsi="仿宋" w:eastAsia="仿宋" w:cs="仿宋"/>
          <w:sz w:val="24"/>
          <w:szCs w:val="24"/>
        </w:rPr>
        <w:t>条至第</w:t>
      </w:r>
      <w:r>
        <w:rPr>
          <w:rFonts w:ascii="仿宋" w:hAnsi="仿宋" w:eastAsia="仿宋" w:cs="仿宋"/>
          <w:sz w:val="24"/>
          <w:szCs w:val="24"/>
        </w:rPr>
        <w:t>73</w:t>
      </w:r>
      <w:r>
        <w:rPr>
          <w:rFonts w:hint="eastAsia" w:ascii="仿宋" w:hAnsi="仿宋" w:eastAsia="仿宋" w:cs="仿宋"/>
          <w:sz w:val="24"/>
          <w:szCs w:val="24"/>
        </w:rPr>
        <w:t>条、第</w:t>
      </w:r>
      <w:r>
        <w:rPr>
          <w:rFonts w:ascii="仿宋" w:hAnsi="仿宋" w:eastAsia="仿宋" w:cs="仿宋"/>
          <w:sz w:val="24"/>
          <w:szCs w:val="24"/>
        </w:rPr>
        <w:t>76</w:t>
      </w:r>
      <w:r>
        <w:rPr>
          <w:rFonts w:hint="eastAsia" w:ascii="仿宋" w:hAnsi="仿宋" w:eastAsia="仿宋" w:cs="仿宋"/>
          <w:sz w:val="24"/>
          <w:szCs w:val="24"/>
        </w:rPr>
        <w:t>条规定所做的调整外，每项工作所适用的单价</w:t>
      </w:r>
      <w:r>
        <w:rPr>
          <w:rFonts w:ascii="仿宋" w:hAnsi="仿宋" w:eastAsia="仿宋" w:cs="仿宋"/>
          <w:sz w:val="24"/>
          <w:szCs w:val="24"/>
        </w:rPr>
        <w:t>(</w:t>
      </w:r>
      <w:r>
        <w:rPr>
          <w:rFonts w:hint="eastAsia" w:ascii="仿宋" w:hAnsi="仿宋" w:eastAsia="仿宋" w:cs="仿宋"/>
          <w:sz w:val="24"/>
          <w:szCs w:val="24"/>
        </w:rPr>
        <w:t>费率</w:t>
      </w:r>
      <w:r>
        <w:rPr>
          <w:rFonts w:ascii="仿宋" w:hAnsi="仿宋" w:eastAsia="仿宋" w:cs="仿宋"/>
          <w:sz w:val="24"/>
          <w:szCs w:val="24"/>
        </w:rPr>
        <w:t>)</w:t>
      </w:r>
      <w:r>
        <w:rPr>
          <w:rFonts w:hint="eastAsia" w:ascii="仿宋" w:hAnsi="仿宋" w:eastAsia="仿宋" w:cs="仿宋"/>
          <w:sz w:val="24"/>
          <w:szCs w:val="24"/>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1"/>
        <w:tabs>
          <w:tab w:val="left" w:pos="1620"/>
        </w:tabs>
        <w:adjustRightInd w:val="0"/>
        <w:snapToGrid w:val="0"/>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dstrike/>
          <w:sz w:val="24"/>
          <w:szCs w:val="24"/>
        </w:rPr>
      </w:pPr>
      <w:bookmarkStart w:id="293" w:name="_Toc382"/>
      <w:bookmarkStart w:id="294" w:name="_Toc25653673"/>
      <w:bookmarkStart w:id="295" w:name="_Toc469384047"/>
      <w:r>
        <w:rPr>
          <w:rFonts w:hint="eastAsia" w:ascii="仿宋" w:hAnsi="仿宋" w:eastAsia="仿宋" w:cs="仿宋"/>
          <w:b/>
          <w:bCs/>
          <w:sz w:val="24"/>
          <w:szCs w:val="24"/>
        </w:rPr>
        <w:t>★</w:t>
      </w:r>
      <w:r>
        <w:rPr>
          <w:rFonts w:ascii="仿宋" w:hAnsi="仿宋" w:eastAsia="仿宋" w:cs="仿宋"/>
          <w:b/>
          <w:bCs/>
          <w:sz w:val="24"/>
          <w:szCs w:val="24"/>
        </w:rPr>
        <w:t xml:space="preserve">63  </w:t>
      </w:r>
      <w:r>
        <w:rPr>
          <w:rFonts w:hint="eastAsia" w:ascii="仿宋" w:hAnsi="仿宋" w:eastAsia="仿宋" w:cs="仿宋"/>
          <w:b/>
          <w:bCs/>
          <w:sz w:val="24"/>
          <w:szCs w:val="24"/>
        </w:rPr>
        <w:t>暂列金额</w:t>
      </w:r>
      <w:bookmarkEnd w:id="293"/>
      <w:bookmarkEnd w:id="294"/>
      <w:bookmarkEnd w:id="295"/>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63.1</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153" name="文本框 276"/>
                <wp:cNvGraphicFramePr/>
                <a:graphic xmlns:a="http://schemas.openxmlformats.org/drawingml/2006/main">
                  <a:graphicData uri="http://schemas.microsoft.com/office/word/2010/wordprocessingShape">
                    <wps:wsp>
                      <wps:cNvSpPr txBox="1">
                        <a:spLocks noChangeArrowheads="1"/>
                      </wps:cNvSpPr>
                      <wps:spPr bwMode="auto">
                        <a:xfrm>
                          <a:off x="0" y="0"/>
                          <a:ext cx="1143000" cy="68834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rot="0" vert="horz" wrap="square" lIns="91440" tIns="45720" rIns="91440" bIns="45720" anchor="t" anchorCtr="0" upright="1">
                        <a:noAutofit/>
                      </wps:bodyPr>
                    </wps:wsp>
                  </a:graphicData>
                </a:graphic>
              </wp:anchor>
            </w:drawing>
          </mc:Choice>
          <mc:Fallback>
            <w:pict>
              <v:shape id="文本框 27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4CMM9UAAAAK&#10;AQAADwAAAAAAAAABACAAAAAiAAAAZHJzL2Rvd25yZXYueG1sUEsBAhQAFAAAAAgAh07iQOlpsncf&#10;AgAAJwQAAA4AAAAAAAAAAQAgAAAAJAEAAGRycy9lMm9Eb2MueG1sUEsFBgAAAAAGAAYAWQEAALUF&#10;A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仿宋" w:hAnsi="仿宋" w:eastAsia="仿宋" w:cs="仿宋"/>
          <w:sz w:val="24"/>
          <w:szCs w:val="24"/>
        </w:rPr>
        <w:t>合同双方当事人应在专用条款中明确工程量清单中开列的已标价的暂列金额。</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63.2  </w:t>
      </w:r>
    </w:p>
    <w:p>
      <w:pPr>
        <w:pStyle w:val="21"/>
        <w:adjustRightInd w:val="0"/>
        <w:snapToGrid w:val="0"/>
        <w:spacing w:line="360" w:lineRule="auto"/>
        <w:ind w:left="1575" w:leftChars="750"/>
        <w:rPr>
          <w:rFonts w:ascii="仿宋" w:hAnsi="仿宋" w:eastAsia="仿宋"/>
          <w:b/>
          <w:bCs/>
          <w:sz w:val="24"/>
          <w:szCs w:val="24"/>
        </w:rPr>
      </w:pPr>
      <w: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152" name="文本框 277"/>
                <wp:cNvGraphicFramePr/>
                <a:graphic xmlns:a="http://schemas.openxmlformats.org/drawingml/2006/main">
                  <a:graphicData uri="http://schemas.microsoft.com/office/word/2010/wordprocessingShape">
                    <wps:wsp>
                      <wps:cNvSpPr txBox="1">
                        <a:spLocks noChangeArrowheads="1"/>
                      </wps:cNvSpPr>
                      <wps:spPr bwMode="auto">
                        <a:xfrm>
                          <a:off x="0" y="0"/>
                          <a:ext cx="1028700" cy="553085"/>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rot="0" vert="horz" wrap="square" lIns="91440" tIns="45720" rIns="91440" bIns="45720" anchor="t" anchorCtr="0" upright="1">
                        <a:noAutofit/>
                      </wps:bodyPr>
                    </wps:wsp>
                  </a:graphicData>
                </a:graphic>
              </wp:anchor>
            </w:drawing>
          </mc:Choice>
          <mc:Fallback>
            <w:pict>
              <v:shape id="文本框 277"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LfJn9YAAAAK&#10;AQAADwAAAAAAAAABACAAAAAiAAAAZHJzL2Rvd25yZXYueG1sUEsBAhQAFAAAAAgAh07iQF8Mvwce&#10;AgAAJwQAAA4AAAAAAAAAAQAgAAAAJQEAAGRycy9lMm9Eb2MueG1sUEsFBgAAAAAGAAYAWQEAALUF&#10;A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ascii="仿宋" w:hAnsi="仿宋" w:eastAsia="仿宋" w:cs="仿宋"/>
          <w:sz w:val="24"/>
          <w:szCs w:val="24"/>
        </w:rPr>
        <w:t>经发包人批准后，监理工程师应就承包人实施第</w:t>
      </w:r>
      <w:r>
        <w:rPr>
          <w:rFonts w:ascii="仿宋" w:hAnsi="仿宋" w:eastAsia="仿宋" w:cs="仿宋"/>
          <w:sz w:val="24"/>
          <w:szCs w:val="24"/>
        </w:rPr>
        <w:t>63.1</w:t>
      </w:r>
      <w:r>
        <w:rPr>
          <w:rFonts w:hint="eastAsia" w:ascii="仿宋" w:hAnsi="仿宋" w:eastAsia="仿宋" w:cs="仿宋"/>
          <w:sz w:val="24"/>
          <w:szCs w:val="24"/>
        </w:rPr>
        <w:t>款规定的工作发出书面指令。承包人应就此项指令提出所需价款，经造价工程师核实并由其报发包人确认后，向承包人支付相关款项。</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63.3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51" name="文本框 278"/>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rot="0" vert="horz" wrap="square" lIns="91440" tIns="45720" rIns="91440" bIns="45720" anchor="t" anchorCtr="0" upright="1">
                        <a:noAutofit/>
                      </wps:bodyPr>
                    </wps:wsp>
                  </a:graphicData>
                </a:graphic>
              </wp:anchor>
            </w:drawing>
          </mc:Choice>
          <mc:Fallback>
            <w:pict>
              <v:shape id="文本框 278"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8/wcNUAAAAIAQAA&#10;DwAAAAAAAAABACAAAAAiAAAAZHJzL2Rvd25yZXYueG1sUEsBAhQAFAAAAAgAh07iQGniWZ8cAgAA&#10;JgQAAA4AAAAAAAAAAQAgAAAAJA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ascii="仿宋" w:hAnsi="仿宋" w:eastAsia="仿宋" w:cs="仿宋"/>
          <w:sz w:val="24"/>
          <w:szCs w:val="24"/>
        </w:rPr>
        <w:t>造价工程师有要求时，承包人应提供使用暂列金额支付项目的所有报价单、发票、账单或收据。</w:t>
      </w:r>
    </w:p>
    <w:p>
      <w:pPr>
        <w:pStyle w:val="21"/>
        <w:adjustRightInd w:val="0"/>
        <w:snapToGrid w:val="0"/>
        <w:spacing w:line="240" w:lineRule="exact"/>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dstrike/>
          <w:sz w:val="24"/>
          <w:szCs w:val="24"/>
        </w:rPr>
      </w:pPr>
      <w:bookmarkStart w:id="296" w:name="_Toc25653674"/>
      <w:bookmarkStart w:id="297" w:name="_Toc31591"/>
      <w:bookmarkStart w:id="298" w:name="_Toc469384048"/>
      <w:r>
        <w:rPr>
          <w:rFonts w:hint="eastAsia" w:ascii="仿宋" w:hAnsi="仿宋" w:eastAsia="仿宋" w:cs="仿宋"/>
          <w:b/>
          <w:bCs/>
          <w:sz w:val="24"/>
          <w:szCs w:val="24"/>
        </w:rPr>
        <w:t>★</w:t>
      </w:r>
      <w:r>
        <w:rPr>
          <w:rFonts w:ascii="仿宋" w:hAnsi="仿宋" w:eastAsia="仿宋" w:cs="仿宋"/>
          <w:b/>
          <w:bCs/>
          <w:sz w:val="24"/>
          <w:szCs w:val="24"/>
        </w:rPr>
        <w:t xml:space="preserve">64  </w:t>
      </w:r>
      <w:r>
        <w:rPr>
          <w:rFonts w:hint="eastAsia" w:ascii="仿宋" w:hAnsi="仿宋" w:eastAsia="仿宋" w:cs="仿宋"/>
          <w:b/>
          <w:bCs/>
          <w:sz w:val="24"/>
          <w:szCs w:val="24"/>
        </w:rPr>
        <w:t>计日工</w:t>
      </w:r>
      <w:bookmarkEnd w:id="296"/>
      <w:bookmarkEnd w:id="297"/>
      <w:bookmarkEnd w:id="298"/>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64.1</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150" name="文本框 279"/>
                <wp:cNvGraphicFramePr/>
                <a:graphic xmlns:a="http://schemas.openxmlformats.org/drawingml/2006/main">
                  <a:graphicData uri="http://schemas.microsoft.com/office/word/2010/wordprocessingShape">
                    <wps:wsp>
                      <wps:cNvSpPr txBox="1">
                        <a:spLocks noChangeArrowheads="1"/>
                      </wps:cNvSpPr>
                      <wps:spPr bwMode="auto">
                        <a:xfrm>
                          <a:off x="0" y="0"/>
                          <a:ext cx="914400" cy="387985"/>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rot="0" vert="horz" wrap="square" lIns="91440" tIns="45720" rIns="91440" bIns="45720" anchor="t" anchorCtr="0" upright="1">
                        <a:noAutofit/>
                      </wps:bodyPr>
                    </wps:wsp>
                  </a:graphicData>
                </a:graphic>
              </wp:anchor>
            </w:drawing>
          </mc:Choice>
          <mc:Fallback>
            <w:pict>
              <v:shape id="文本框 279"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v8r0tUAAAAIAQAA&#10;DwAAAAAAAAABACAAAAAiAAAAZHJzL2Rvd25yZXYueG1sUEsBAhQAFAAAAAgAh07iQFGGv6AcAgAA&#10;JgQAAA4AAAAAAAAAAQAgAAAAJA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ascii="仿宋" w:hAnsi="仿宋" w:eastAsia="仿宋" w:cs="仿宋"/>
          <w:sz w:val="24"/>
          <w:szCs w:val="24"/>
        </w:rPr>
        <w:t>承包人投标文件中填报的计日工单价或价格是用于实施发包人要求的合同以外零星工作项目所需的人工单价、材料、工程设备价格和施工设备机械台班单价。</w:t>
      </w:r>
    </w:p>
    <w:p>
      <w:pPr>
        <w:pStyle w:val="21"/>
        <w:adjustRightInd w:val="0"/>
        <w:snapToGrid w:val="0"/>
        <w:spacing w:line="480" w:lineRule="auto"/>
        <w:rPr>
          <w:rFonts w:ascii="仿宋" w:hAnsi="仿宋" w:eastAsia="仿宋"/>
          <w:sz w:val="24"/>
          <w:szCs w:val="24"/>
        </w:rPr>
      </w:pPr>
      <w:r>
        <w:rPr>
          <w:rFonts w:ascii="仿宋" w:hAnsi="仿宋" w:eastAsia="仿宋" w:cs="仿宋"/>
          <w:b/>
          <w:bCs/>
          <w:sz w:val="24"/>
          <w:szCs w:val="24"/>
        </w:rPr>
        <w:t xml:space="preserve">64.2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经发包人批准后，监理工程师应就使用计日工项目发出书面指令。</w:t>
      </w:r>
      <w: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149" name="文本框 28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rot="0" vert="horz" wrap="square" lIns="91440" tIns="45720" rIns="91440" bIns="45720" anchor="t" anchorCtr="0" upright="1">
                        <a:noAutofit/>
                      </wps:bodyPr>
                    </wps:wsp>
                  </a:graphicData>
                </a:graphic>
              </wp:anchor>
            </w:drawing>
          </mc:Choice>
          <mc:Fallback>
            <w:pict>
              <v:shape id="文本框 280"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W6Ma9YAAAAIAQAA&#10;DwAAAAAAAAABACAAAAAiAAAAZHJzL2Rvd25yZXYueG1sUEsBAhQAFAAAAAgAh07iQIFb9kcbAgAA&#10;JgQAAA4AAAAAAAAAAQAgAAAAJQ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ascii="仿宋" w:hAnsi="仿宋" w:eastAsia="仿宋" w:cs="仿宋"/>
          <w:sz w:val="24"/>
          <w:szCs w:val="24"/>
        </w:rPr>
        <w:t>任一按照计日工方式计价的工作，承包人应在该项工作实施结束后的</w:t>
      </w:r>
      <w:r>
        <w:rPr>
          <w:rFonts w:ascii="仿宋" w:hAnsi="仿宋" w:eastAsia="仿宋" w:cs="仿宋"/>
          <w:sz w:val="24"/>
          <w:szCs w:val="24"/>
        </w:rPr>
        <w:t>24</w:t>
      </w:r>
      <w:r>
        <w:rPr>
          <w:rFonts w:hint="eastAsia" w:ascii="仿宋" w:hAnsi="仿宋" w:eastAsia="仿宋" w:cs="仿宋"/>
          <w:sz w:val="24"/>
          <w:szCs w:val="24"/>
        </w:rPr>
        <w:t>小时内，向监理工程师提交有计日工记录的现场签证报告一式两份。</w:t>
      </w:r>
    </w:p>
    <w:p>
      <w:pPr>
        <w:pStyle w:val="21"/>
        <w:adjustRightInd w:val="0"/>
        <w:snapToGrid w:val="0"/>
        <w:spacing w:line="360" w:lineRule="auto"/>
        <w:ind w:left="1575" w:leftChars="750"/>
        <w:rPr>
          <w:rFonts w:ascii="仿宋" w:hAnsi="仿宋" w:eastAsia="仿宋"/>
          <w:sz w:val="24"/>
          <w:szCs w:val="24"/>
        </w:rPr>
      </w:pPr>
      <w:r>
        <w:rPr>
          <w:rFonts w:hint="eastAsia" w:ascii="仿宋" w:hAnsi="仿宋" w:eastAsia="仿宋" w:cs="仿宋"/>
          <w:sz w:val="24"/>
          <w:szCs w:val="24"/>
        </w:rPr>
        <w:t>当此工作持续进行时，承包人应每天向监理工程师提交当天计日工记录完毕的现场签证报告。监理工程师在收到承包人提交现场签证报告后的</w:t>
      </w:r>
      <w:r>
        <w:rPr>
          <w:rFonts w:ascii="仿宋" w:hAnsi="仿宋" w:eastAsia="仿宋" w:cs="仿宋"/>
          <w:sz w:val="24"/>
          <w:szCs w:val="24"/>
        </w:rPr>
        <w:t>2</w:t>
      </w:r>
      <w:r>
        <w:rPr>
          <w:rFonts w:hint="eastAsia" w:ascii="仿宋" w:hAnsi="仿宋" w:eastAsia="仿宋" w:cs="仿宋"/>
          <w:sz w:val="24"/>
          <w:szCs w:val="24"/>
        </w:rPr>
        <w:t>天内予以确认并由其报发包人批准后，将其中一份返还给承包人，作为计日工计价和支付的依据。监理工程师逾期未确认也未提出修改意见的，视为承包人提交的现场签证报告已被认可。</w:t>
      </w:r>
    </w:p>
    <w:p>
      <w:pPr>
        <w:pStyle w:val="21"/>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64.3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148" name="文本框 28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rot="0" vert="horz" wrap="square" lIns="91440" tIns="45720" rIns="91440" bIns="45720" anchor="t" anchorCtr="0" upright="1">
                        <a:noAutofit/>
                      </wps:bodyPr>
                    </wps:wsp>
                  </a:graphicData>
                </a:graphic>
              </wp:anchor>
            </w:drawing>
          </mc:Choice>
          <mc:Fallback>
            <w:pict>
              <v:shape id="文本框 281"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FDTn1AAAAAcBAAAP&#10;AAAAAAAAAAEAIAAAACIAAABkcnMvZG93bnJldi54bWxQSwECFAAUAAAACACHTuJAzdpQGBwCAAAm&#10;BAAADgAAAAAAAAABACAAAAAjAQAAZHJzL2Uyb0RvYy54bWxQSwUGAAAAAAYABgBZAQAAsQU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ascii="仿宋" w:hAnsi="仿宋" w:eastAsia="仿宋" w:cs="仿宋"/>
          <w:sz w:val="24"/>
          <w:szCs w:val="24"/>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1"/>
        <w:adjustRightInd w:val="0"/>
        <w:snapToGrid w:val="0"/>
        <w:spacing w:line="360" w:lineRule="auto"/>
        <w:ind w:left="1619" w:leftChars="771"/>
        <w:rPr>
          <w:rFonts w:ascii="仿宋" w:hAnsi="仿宋" w:eastAsia="仿宋" w:cs="仿宋"/>
          <w:sz w:val="24"/>
          <w:szCs w:val="24"/>
        </w:rPr>
      </w:pPr>
      <w:r>
        <w:rPr>
          <w:rFonts w:hint="eastAsia" w:ascii="仿宋" w:hAnsi="仿宋" w:eastAsia="仿宋" w:cs="仿宋"/>
          <w:sz w:val="24"/>
          <w:szCs w:val="24"/>
        </w:rPr>
        <w:t>每个支付期末，承包人应按照第</w:t>
      </w:r>
      <w:r>
        <w:rPr>
          <w:rFonts w:ascii="仿宋" w:hAnsi="仿宋" w:eastAsia="仿宋" w:cs="仿宋"/>
          <w:sz w:val="24"/>
          <w:szCs w:val="24"/>
        </w:rPr>
        <w:t>81.1</w:t>
      </w:r>
      <w:r>
        <w:rPr>
          <w:rFonts w:hint="eastAsia" w:ascii="仿宋" w:hAnsi="仿宋" w:eastAsia="仿宋" w:cs="仿宋"/>
          <w:sz w:val="24"/>
          <w:szCs w:val="24"/>
        </w:rPr>
        <w:t>款规定向发包人提交本期间所有计日工记录的签证汇总表，以说明本期间自己认为有权得到的计日工费用。</w:t>
      </w:r>
    </w:p>
    <w:p>
      <w:pPr>
        <w:pStyle w:val="21"/>
        <w:tabs>
          <w:tab w:val="left" w:pos="540"/>
        </w:tabs>
        <w:adjustRightInd w:val="0"/>
        <w:snapToGrid w:val="0"/>
        <w:spacing w:before="312" w:beforeLines="100" w:line="360" w:lineRule="auto"/>
        <w:rPr>
          <w:rFonts w:ascii="仿宋" w:hAnsi="仿宋" w:eastAsia="仿宋"/>
          <w:b/>
          <w:bCs/>
          <w:sz w:val="24"/>
          <w:szCs w:val="24"/>
        </w:rPr>
      </w:pPr>
    </w:p>
    <w:p>
      <w:pPr>
        <w:pStyle w:val="21"/>
        <w:tabs>
          <w:tab w:val="left" w:pos="540"/>
        </w:tabs>
        <w:adjustRightInd w:val="0"/>
        <w:snapToGrid w:val="0"/>
        <w:spacing w:before="312" w:beforeLines="100" w:line="360" w:lineRule="auto"/>
        <w:outlineLvl w:val="2"/>
        <w:rPr>
          <w:rFonts w:ascii="仿宋" w:hAnsi="仿宋" w:eastAsia="仿宋"/>
          <w:b/>
          <w:bCs/>
          <w:dstrike/>
          <w:sz w:val="24"/>
          <w:szCs w:val="24"/>
        </w:rPr>
      </w:pPr>
      <w:bookmarkStart w:id="299" w:name="_Toc25653675"/>
      <w:bookmarkStart w:id="300" w:name="_Toc469384049"/>
      <w:bookmarkStart w:id="301" w:name="_Toc32238"/>
      <w:r>
        <w:rPr>
          <w:rFonts w:hint="eastAsia" w:ascii="仿宋" w:hAnsi="仿宋" w:eastAsia="仿宋" w:cs="仿宋"/>
          <w:b/>
          <w:bCs/>
          <w:sz w:val="24"/>
          <w:szCs w:val="24"/>
        </w:rPr>
        <w:t>★</w:t>
      </w:r>
      <w:r>
        <w:rPr>
          <w:rFonts w:ascii="仿宋" w:hAnsi="仿宋" w:eastAsia="仿宋" w:cs="仿宋"/>
          <w:b/>
          <w:bCs/>
          <w:sz w:val="24"/>
          <w:szCs w:val="24"/>
        </w:rPr>
        <w:t xml:space="preserve">65  </w:t>
      </w:r>
      <w:r>
        <w:rPr>
          <w:rFonts w:hint="eastAsia" w:ascii="仿宋" w:hAnsi="仿宋" w:eastAsia="仿宋" w:cs="仿宋"/>
          <w:b/>
          <w:bCs/>
          <w:sz w:val="24"/>
          <w:szCs w:val="24"/>
        </w:rPr>
        <w:t>暂估价</w:t>
      </w:r>
      <w:bookmarkEnd w:id="299"/>
      <w:bookmarkEnd w:id="300"/>
      <w:bookmarkEnd w:id="301"/>
    </w:p>
    <w:p>
      <w:pPr>
        <w:pStyle w:val="21"/>
        <w:adjustRightInd w:val="0"/>
        <w:snapToGrid w:val="0"/>
        <w:spacing w:line="360" w:lineRule="auto"/>
        <w:ind w:left="1470" w:hanging="1400" w:hangingChars="700"/>
        <w:rPr>
          <w:rFonts w:ascii="仿宋" w:hAnsi="仿宋" w:eastAsia="仿宋" w:cs="仿宋"/>
          <w:b/>
          <w:bCs/>
          <w:sz w:val="24"/>
          <w:szCs w:val="24"/>
        </w:rPr>
      </w:pPr>
      <w: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147" name="文本框 282"/>
                <wp:cNvGraphicFramePr/>
                <a:graphic xmlns:a="http://schemas.openxmlformats.org/drawingml/2006/main">
                  <a:graphicData uri="http://schemas.microsoft.com/office/word/2010/wordprocessingShape">
                    <wps:wsp>
                      <wps:cNvSpPr txBox="1">
                        <a:spLocks noChangeArrowheads="1"/>
                      </wps:cNvSpPr>
                      <wps:spPr bwMode="auto">
                        <a:xfrm>
                          <a:off x="0" y="0"/>
                          <a:ext cx="1047750" cy="48387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b/>
                                <w:bCs/>
                                <w:color w:val="000000"/>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282"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n+PjXAAAA&#10;CgEAAA8AAAAAAAAAAQAgAAAAIgAAAGRycy9kb3ducmV2LnhtbFBLAQIUABQAAAAIAIdO4kDFzh7p&#10;HgIAACcEAAAOAAAAAAAAAAEAIAAAACYBAABkcnMvZTJvRG9jLnhtbFBLBQYAAAAABgAGAFkBAAC2&#10;BQ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b/>
                          <w:bCs/>
                          <w:color w:val="000000"/>
                          <w:sz w:val="18"/>
                          <w:szCs w:val="18"/>
                        </w:rPr>
                      </w:pPr>
                    </w:p>
                    <w:p>
                      <w:pPr>
                        <w:rPr>
                          <w:sz w:val="18"/>
                          <w:szCs w:val="18"/>
                        </w:rPr>
                      </w:pPr>
                    </w:p>
                  </w:txbxContent>
                </v:textbox>
              </v:shape>
            </w:pict>
          </mc:Fallback>
        </mc:AlternateContent>
      </w:r>
      <w:r>
        <w:rPr>
          <w:rFonts w:ascii="仿宋" w:hAnsi="仿宋" w:eastAsia="仿宋" w:cs="仿宋"/>
          <w:b/>
          <w:bCs/>
          <w:sz w:val="24"/>
          <w:szCs w:val="24"/>
        </w:rPr>
        <w:t xml:space="preserve">65.1         </w:t>
      </w:r>
    </w:p>
    <w:p>
      <w:pPr>
        <w:pStyle w:val="21"/>
        <w:adjustRightInd w:val="0"/>
        <w:snapToGrid w:val="0"/>
        <w:spacing w:line="360" w:lineRule="auto"/>
        <w:ind w:left="1676" w:leftChars="798"/>
        <w:rPr>
          <w:rFonts w:ascii="仿宋" w:hAnsi="仿宋" w:eastAsia="仿宋"/>
          <w:sz w:val="24"/>
          <w:szCs w:val="24"/>
        </w:rPr>
      </w:pPr>
      <w:r>
        <w:rPr>
          <w:rFonts w:hint="eastAsia" w:ascii="仿宋" w:hAnsi="仿宋" w:eastAsia="仿宋" w:cs="仿宋"/>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1"/>
        <w:adjustRightInd w:val="0"/>
        <w:snapToGrid w:val="0"/>
        <w:spacing w:line="480" w:lineRule="auto"/>
        <w:rPr>
          <w:rFonts w:ascii="仿宋" w:hAnsi="仿宋" w:eastAsia="仿宋"/>
          <w:b/>
          <w:bCs/>
          <w:sz w:val="24"/>
          <w:szCs w:val="24"/>
        </w:rPr>
      </w:pPr>
      <w:r>
        <mc:AlternateContent>
          <mc:Choice Requires="wps">
            <w:drawing>
              <wp:anchor distT="0" distB="0" distL="114300" distR="114300" simplePos="0" relativeHeight="251943936" behindDoc="0" locked="0" layoutInCell="1" allowOverlap="1">
                <wp:simplePos x="0" y="0"/>
                <wp:positionH relativeFrom="column">
                  <wp:posOffset>-137795</wp:posOffset>
                </wp:positionH>
                <wp:positionV relativeFrom="paragraph">
                  <wp:posOffset>319405</wp:posOffset>
                </wp:positionV>
                <wp:extent cx="1028700" cy="956310"/>
                <wp:effectExtent l="0" t="0" r="0" b="0"/>
                <wp:wrapNone/>
                <wp:docPr id="146" name="文本框 283"/>
                <wp:cNvGraphicFramePr/>
                <a:graphic xmlns:a="http://schemas.openxmlformats.org/drawingml/2006/main">
                  <a:graphicData uri="http://schemas.microsoft.com/office/word/2010/wordprocessingShape">
                    <wps:wsp>
                      <wps:cNvSpPr txBox="1">
                        <a:spLocks noChangeArrowheads="1"/>
                      </wps:cNvSpPr>
                      <wps:spPr bwMode="auto">
                        <a:xfrm>
                          <a:off x="0" y="0"/>
                          <a:ext cx="1028700" cy="95631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283" o:spid="_x0000_s1026" o:spt="202" type="#_x0000_t202" style="position:absolute;left:0pt;margin-left:-10.85pt;margin-top:25.15pt;height:75.3pt;width:81pt;z-index:251943936;mso-width-relative:page;mso-height-relative:page;" filled="f" stroked="f" coordsize="21600,21600" o:gfxdata="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aZel/WAAAA&#10;CgEAAA8AAAAAAAAAAQAgAAAAIgAAAGRycy9kb3ducmV2LnhtbFBLAQIUABQAAAAIAIdO4kDzU1fZ&#10;HwIAACcEAAAOAAAAAAAAAAEAIAAAACUBAABkcnMvZTJvRG9jLnhtbFBLBQYAAAAABgAGAFkBAAC2&#10;BQ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sz w:val="18"/>
                          <w:szCs w:val="18"/>
                        </w:rPr>
                      </w:pPr>
                    </w:p>
                  </w:txbxContent>
                </v:textbox>
              </v:shape>
            </w:pict>
          </mc:Fallback>
        </mc:AlternateContent>
      </w:r>
      <w:r>
        <w:rPr>
          <w:rFonts w:ascii="仿宋" w:hAnsi="仿宋" w:eastAsia="仿宋" w:cs="仿宋"/>
          <w:b/>
          <w:bCs/>
          <w:sz w:val="24"/>
          <w:szCs w:val="24"/>
        </w:rPr>
        <w:t xml:space="preserve">65.2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发包人在工程量清单中给定暂估价的材料和工程设备，未达到依法必须招标的规模、标准的，由承包人按照第</w:t>
      </w:r>
      <w:r>
        <w:rPr>
          <w:rFonts w:ascii="仿宋" w:hAnsi="仿宋" w:eastAsia="仿宋" w:cs="仿宋"/>
          <w:sz w:val="24"/>
          <w:szCs w:val="24"/>
        </w:rPr>
        <w:t>49</w:t>
      </w:r>
      <w:r>
        <w:rPr>
          <w:rFonts w:hint="eastAsia" w:ascii="仿宋" w:hAnsi="仿宋" w:eastAsia="仿宋" w:cs="仿宋"/>
          <w:sz w:val="24"/>
          <w:szCs w:val="24"/>
        </w:rPr>
        <w:t>条规定采购。经造价工程师确认的材料和工程设备价格与工程量清单中所列的暂估价的差额以及相应的规费、税金等其他费用，应列入合同价款。</w:t>
      </w:r>
    </w:p>
    <w:p>
      <w:pPr>
        <w:pStyle w:val="21"/>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65.3  </w:t>
      </w:r>
    </w:p>
    <w:p>
      <w:pPr>
        <w:pStyle w:val="21"/>
        <w:adjustRightInd w:val="0"/>
        <w:snapToGrid w:val="0"/>
        <w:spacing w:line="360" w:lineRule="auto"/>
        <w:ind w:left="1619" w:leftChars="771"/>
        <w:rPr>
          <w:rFonts w:ascii="仿宋" w:hAnsi="仿宋" w:eastAsia="仿宋" w:cs="仿宋"/>
          <w:sz w:val="24"/>
          <w:szCs w:val="24"/>
        </w:rPr>
      </w:pPr>
      <w: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145" name="文本框 284"/>
                <wp:cNvGraphicFramePr/>
                <a:graphic xmlns:a="http://schemas.openxmlformats.org/drawingml/2006/main">
                  <a:graphicData uri="http://schemas.microsoft.com/office/word/2010/wordprocessingShape">
                    <wps:wsp>
                      <wps:cNvSpPr txBox="1">
                        <a:spLocks noChangeArrowheads="1"/>
                      </wps:cNvSpPr>
                      <wps:spPr bwMode="auto">
                        <a:xfrm>
                          <a:off x="0" y="0"/>
                          <a:ext cx="1028700" cy="86360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文本框 284"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N/+j9cAAAAK&#10;AQAADwAAAAAAAAABACAAAAAiAAAAZHJzL2Rvd25yZXYueG1sUEsBAhQAFAAAAAgAh07iQM0xxIMd&#10;AgAAJwQAAA4AAAAAAAAAAQAgAAAAJgEAAGRycy9lMm9Eb2MueG1sUEsFBgAAAAAGAAYAWQEAALUF&#10;A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仿宋" w:hAnsi="仿宋" w:eastAsia="仿宋" w:cs="仿宋"/>
          <w:sz w:val="24"/>
          <w:szCs w:val="24"/>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sz w:val="24"/>
          <w:szCs w:val="24"/>
        </w:rPr>
        <w:t>72.2</w:t>
      </w:r>
      <w:r>
        <w:rPr>
          <w:rFonts w:hint="eastAsia" w:ascii="仿宋" w:hAnsi="仿宋" w:eastAsia="仿宋" w:cs="仿宋"/>
          <w:sz w:val="24"/>
          <w:szCs w:val="24"/>
        </w:rPr>
        <w:t>款规定确定专业工程款。经确认的专业工程款与工程量清单中所列的暂估价的差额以及相应的规费、税金等其他费用，应列入合同价款。</w:t>
      </w:r>
    </w:p>
    <w:p>
      <w:pPr>
        <w:pStyle w:val="21"/>
        <w:tabs>
          <w:tab w:val="left" w:pos="3038"/>
        </w:tabs>
        <w:adjustRightInd w:val="0"/>
        <w:snapToGrid w:val="0"/>
        <w:spacing w:line="240" w:lineRule="exact"/>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02" w:name="_Toc25653676"/>
      <w:bookmarkStart w:id="303" w:name="_Toc19655"/>
      <w:bookmarkStart w:id="304" w:name="_Toc469384050"/>
      <w:r>
        <w:rPr>
          <w:rFonts w:hint="eastAsia" w:ascii="仿宋" w:hAnsi="仿宋" w:eastAsia="仿宋" w:cs="仿宋"/>
          <w:b/>
          <w:bCs/>
          <w:sz w:val="24"/>
          <w:szCs w:val="24"/>
        </w:rPr>
        <w:t>★</w:t>
      </w:r>
      <w:r>
        <w:rPr>
          <w:rFonts w:ascii="仿宋" w:hAnsi="仿宋" w:eastAsia="仿宋" w:cs="仿宋"/>
          <w:b/>
          <w:bCs/>
          <w:sz w:val="24"/>
          <w:szCs w:val="24"/>
        </w:rPr>
        <w:t xml:space="preserve">66  </w:t>
      </w:r>
      <w:r>
        <w:rPr>
          <w:rFonts w:hint="eastAsia" w:ascii="仿宋" w:hAnsi="仿宋" w:eastAsia="仿宋" w:cs="仿宋"/>
          <w:b/>
          <w:bCs/>
          <w:sz w:val="24"/>
          <w:szCs w:val="24"/>
        </w:rPr>
        <w:t>提前竣工奖与误期赔偿费</w:t>
      </w:r>
      <w:bookmarkEnd w:id="302"/>
      <w:bookmarkEnd w:id="303"/>
      <w:bookmarkEnd w:id="304"/>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66.1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144" name="文本框 285"/>
                <wp:cNvGraphicFramePr/>
                <a:graphic xmlns:a="http://schemas.openxmlformats.org/drawingml/2006/main">
                  <a:graphicData uri="http://schemas.microsoft.com/office/word/2010/wordprocessingShape">
                    <wps:wsp>
                      <wps:cNvSpPr txBox="1">
                        <a:spLocks noChangeArrowheads="1"/>
                      </wps:cNvSpPr>
                      <wps:spPr bwMode="auto">
                        <a:xfrm>
                          <a:off x="0" y="0"/>
                          <a:ext cx="1028700" cy="40513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rot="0" vert="horz" wrap="square" lIns="91440" tIns="45720" rIns="91440" bIns="45720" anchor="t" anchorCtr="0" upright="1">
                        <a:noAutofit/>
                      </wps:bodyPr>
                    </wps:wsp>
                  </a:graphicData>
                </a:graphic>
              </wp:anchor>
            </w:drawing>
          </mc:Choice>
          <mc:Fallback>
            <w:pict>
              <v:shape id="文本框 285"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UNERvVAAAACAEA&#10;AA8AAAAAAAAAAQAgAAAAIgAAAGRycy9kb3ducmV2LnhtbFBLAQIUABQAAAAIAIdO4kAmLwzGHQIA&#10;ACcEAAAOAAAAAAAAAAEAIAAAACQBAABkcnMvZTJvRG9jLnhtbFBLBQYAAAAABgAGAFkBAACzBQAA&#10;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ascii="仿宋" w:hAnsi="仿宋" w:eastAsia="仿宋" w:cs="仿宋"/>
          <w:sz w:val="24"/>
          <w:szCs w:val="24"/>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Pr>
          <w:rFonts w:ascii="仿宋" w:hAnsi="仿宋" w:eastAsia="仿宋" w:cs="仿宋"/>
          <w:sz w:val="24"/>
          <w:szCs w:val="24"/>
        </w:rPr>
        <w:t>5%</w:t>
      </w:r>
      <w:r>
        <w:rPr>
          <w:rFonts w:hint="eastAsia" w:ascii="仿宋" w:hAnsi="仿宋" w:eastAsia="仿宋" w:cs="仿宋"/>
          <w:sz w:val="24"/>
          <w:szCs w:val="24"/>
        </w:rPr>
        <w:t>。提前竣工奖列入竣工结算文件中，与结算款一并支付。</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66.2  </w:t>
      </w:r>
    </w:p>
    <w:p>
      <w:pPr>
        <w:pStyle w:val="21"/>
        <w:adjustRightInd w:val="0"/>
        <w:snapToGrid w:val="0"/>
        <w:spacing w:line="460" w:lineRule="exact"/>
        <w:ind w:left="1619" w:leftChars="771"/>
        <w:rPr>
          <w:rFonts w:ascii="仿宋" w:hAnsi="仿宋" w:eastAsia="仿宋"/>
          <w:sz w:val="24"/>
          <w:szCs w:val="24"/>
        </w:rPr>
      </w:pPr>
      <w: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143" name="文本框 286"/>
                <wp:cNvGraphicFramePr/>
                <a:graphic xmlns:a="http://schemas.openxmlformats.org/drawingml/2006/main">
                  <a:graphicData uri="http://schemas.microsoft.com/office/word/2010/wordprocessingShape">
                    <wps:wsp>
                      <wps:cNvSpPr txBox="1">
                        <a:spLocks noChangeArrowheads="1"/>
                      </wps:cNvSpPr>
                      <wps:spPr bwMode="auto">
                        <a:xfrm>
                          <a:off x="0" y="0"/>
                          <a:ext cx="914400" cy="377825"/>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rot="0" vert="horz" wrap="square" lIns="91440" tIns="45720" rIns="91440" bIns="45720" anchor="t" anchorCtr="0" upright="1">
                        <a:noAutofit/>
                      </wps:bodyPr>
                    </wps:wsp>
                  </a:graphicData>
                </a:graphic>
              </wp:anchor>
            </w:drawing>
          </mc:Choice>
          <mc:Fallback>
            <w:pict>
              <v:shape id="文本框 28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TSSmdQAAAAIAQAA&#10;DwAAAAAAAAABACAAAAAiAAAAZHJzL2Rvd25yZXYueG1sUEsBAhQAFAAAAAgAh07iQJIXm7odAgAA&#10;JgQAAA4AAAAAAAAAAQAgAAAAIw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ascii="仿宋" w:hAnsi="仿宋" w:eastAsia="仿宋" w:cs="仿宋"/>
          <w:sz w:val="24"/>
          <w:szCs w:val="24"/>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sz w:val="24"/>
          <w:szCs w:val="24"/>
        </w:rPr>
        <w:t>5%</w:t>
      </w:r>
      <w:r>
        <w:rPr>
          <w:rFonts w:hint="eastAsia" w:ascii="仿宋" w:hAnsi="仿宋" w:eastAsia="仿宋" w:cs="仿宋"/>
          <w:sz w:val="24"/>
          <w:szCs w:val="24"/>
        </w:rPr>
        <w:t>。误期赔偿费列入进度支付文件或竣工结算文件中，在进度款或结算款中扣除。</w:t>
      </w:r>
      <w:r>
        <w:rPr>
          <w:rFonts w:ascii="仿宋" w:hAnsi="仿宋" w:eastAsia="仿宋"/>
          <w:sz w:val="24"/>
          <w:szCs w:val="24"/>
        </w:rPr>
        <w:br w:type="textWrapping"/>
      </w:r>
      <w:r>
        <w:rPr>
          <w:rFonts w:hint="eastAsia" w:ascii="仿宋" w:hAnsi="仿宋" w:eastAsia="仿宋" w:cs="仿宋"/>
          <w:sz w:val="24"/>
          <w:szCs w:val="24"/>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1"/>
        <w:adjustRightInd w:val="0"/>
        <w:snapToGrid w:val="0"/>
        <w:spacing w:line="360" w:lineRule="auto"/>
        <w:ind w:right="-238"/>
        <w:rPr>
          <w:rFonts w:ascii="仿宋" w:hAnsi="仿宋" w:eastAsia="仿宋" w:cs="仿宋"/>
          <w:b/>
          <w:bCs/>
          <w:sz w:val="24"/>
          <w:szCs w:val="24"/>
          <w:u w:val="single"/>
        </w:rPr>
      </w:pPr>
    </w:p>
    <w:p>
      <w:pPr>
        <w:pStyle w:val="21"/>
        <w:tabs>
          <w:tab w:val="left" w:pos="540"/>
        </w:tabs>
        <w:adjustRightInd w:val="0"/>
        <w:snapToGrid w:val="0"/>
        <w:spacing w:before="312" w:beforeLines="100"/>
        <w:outlineLvl w:val="2"/>
        <w:rPr>
          <w:rFonts w:ascii="仿宋" w:hAnsi="仿宋" w:eastAsia="仿宋"/>
          <w:b/>
          <w:bCs/>
          <w:sz w:val="24"/>
          <w:szCs w:val="24"/>
        </w:rPr>
      </w:pPr>
      <w:bookmarkStart w:id="305" w:name="_Toc10078"/>
      <w:bookmarkStart w:id="306" w:name="_Toc25653677"/>
      <w:bookmarkStart w:id="307" w:name="_Toc469384051"/>
      <w:r>
        <w:rPr>
          <w:rFonts w:hint="eastAsia" w:ascii="仿宋" w:hAnsi="仿宋" w:eastAsia="仿宋" w:cs="仿宋"/>
          <w:b/>
          <w:bCs/>
          <w:sz w:val="24"/>
          <w:szCs w:val="24"/>
        </w:rPr>
        <w:t>★</w:t>
      </w:r>
      <w:r>
        <w:rPr>
          <w:rFonts w:ascii="仿宋" w:hAnsi="仿宋" w:eastAsia="仿宋" w:cs="仿宋"/>
          <w:b/>
          <w:bCs/>
          <w:sz w:val="24"/>
          <w:szCs w:val="24"/>
        </w:rPr>
        <w:t xml:space="preserve">67  </w:t>
      </w:r>
      <w:r>
        <w:rPr>
          <w:rFonts w:hint="eastAsia" w:ascii="仿宋" w:hAnsi="仿宋" w:eastAsia="仿宋" w:cs="仿宋"/>
          <w:b/>
          <w:bCs/>
          <w:sz w:val="24"/>
          <w:szCs w:val="24"/>
        </w:rPr>
        <w:t>工程优质费</w:t>
      </w:r>
      <w:bookmarkEnd w:id="305"/>
      <w:bookmarkEnd w:id="306"/>
      <w:bookmarkEnd w:id="307"/>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67.1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142" name="文本框 287"/>
                <wp:cNvGraphicFramePr/>
                <a:graphic xmlns:a="http://schemas.openxmlformats.org/drawingml/2006/main">
                  <a:graphicData uri="http://schemas.microsoft.com/office/word/2010/wordprocessingShape">
                    <wps:wsp>
                      <wps:cNvSpPr txBox="1">
                        <a:spLocks noChangeArrowheads="1"/>
                      </wps:cNvSpPr>
                      <wps:spPr bwMode="auto">
                        <a:xfrm>
                          <a:off x="0" y="0"/>
                          <a:ext cx="1028700" cy="52451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rot="0" vert="horz" wrap="square" lIns="91440" tIns="45720" rIns="91440" bIns="45720" anchor="t" anchorCtr="0" upright="1">
                        <a:noAutofit/>
                      </wps:bodyPr>
                    </wps:wsp>
                  </a:graphicData>
                </a:graphic>
              </wp:anchor>
            </w:drawing>
          </mc:Choice>
          <mc:Fallback>
            <w:pict>
              <v:shape id="文本框 287"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Xf1wNQAAAAIAQAA&#10;DwAAAAAAAAABACAAAAAiAAAAZHJzL2Rvd25yZXYueG1sUEsBAhQAFAAAAAgAh07iQOyeymkdAgAA&#10;JwQAAA4AAAAAAAAAAQAgAAAAIw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ascii="仿宋" w:hAnsi="仿宋" w:eastAsia="仿宋" w:cs="仿宋"/>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1"/>
        <w:adjustRightInd w:val="0"/>
        <w:snapToGrid w:val="0"/>
        <w:spacing w:line="480" w:lineRule="auto"/>
        <w:rPr>
          <w:rFonts w:ascii="仿宋" w:hAnsi="仿宋" w:eastAsia="仿宋"/>
          <w:b/>
          <w:bCs/>
          <w:sz w:val="24"/>
          <w:szCs w:val="24"/>
        </w:rPr>
      </w:pPr>
      <w: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141" name="文本框 288"/>
                <wp:cNvGraphicFramePr/>
                <a:graphic xmlns:a="http://schemas.openxmlformats.org/drawingml/2006/main">
                  <a:graphicData uri="http://schemas.microsoft.com/office/word/2010/wordprocessingShape">
                    <wps:wsp>
                      <wps:cNvSpPr txBox="1">
                        <a:spLocks noChangeArrowheads="1"/>
                      </wps:cNvSpPr>
                      <wps:spPr bwMode="auto">
                        <a:xfrm>
                          <a:off x="0" y="0"/>
                          <a:ext cx="914400" cy="62103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rot="0" vert="horz" wrap="square" lIns="91440" tIns="45720" rIns="91440" bIns="45720" anchor="t" anchorCtr="0" upright="1">
                        <a:noAutofit/>
                      </wps:bodyPr>
                    </wps:wsp>
                  </a:graphicData>
                </a:graphic>
              </wp:anchor>
            </w:drawing>
          </mc:Choice>
          <mc:Fallback>
            <w:pict>
              <v:shape id="文本框 288"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c7z1s2AAAAAoB&#10;AAAPAAAAAAAAAAEAIAAAACIAAABkcnMvZG93bnJldi54bWxQSwECFAAUAAAACACHTuJAzRMpehsC&#10;AAAmBAAADgAAAAAAAAABACAAAAAnAQAAZHJzL2Uyb0RvYy54bWxQSwUGAAAAAAYABgBZAQAAtAUA&#10;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ascii="仿宋" w:hAnsi="仿宋" w:eastAsia="仿宋" w:cs="仿宋"/>
          <w:b/>
          <w:bCs/>
          <w:sz w:val="24"/>
          <w:szCs w:val="24"/>
        </w:rPr>
        <w:t xml:space="preserve">67.2  </w:t>
      </w:r>
    </w:p>
    <w:p>
      <w:pPr>
        <w:pStyle w:val="21"/>
        <w:adjustRightInd w:val="0"/>
        <w:snapToGrid w:val="0"/>
        <w:spacing w:line="360" w:lineRule="auto"/>
        <w:ind w:left="1619" w:leftChars="771"/>
        <w:rPr>
          <w:rFonts w:ascii="仿宋" w:hAnsi="仿宋" w:eastAsia="仿宋" w:cs="仿宋"/>
          <w:sz w:val="24"/>
          <w:szCs w:val="24"/>
        </w:rPr>
      </w:pPr>
      <w:r>
        <w:rPr>
          <w:rFonts w:hint="eastAsia" w:ascii="仿宋" w:hAnsi="仿宋" w:eastAsia="仿宋" w:cs="仿宋"/>
          <w:sz w:val="24"/>
          <w:szCs w:val="24"/>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sz w:val="24"/>
          <w:szCs w:val="24"/>
        </w:rPr>
        <w:t>28</w:t>
      </w:r>
      <w:r>
        <w:rPr>
          <w:rFonts w:hint="eastAsia" w:ascii="仿宋" w:hAnsi="仿宋" w:eastAsia="仿宋" w:cs="仿宋"/>
          <w:sz w:val="24"/>
          <w:szCs w:val="24"/>
        </w:rPr>
        <w:t>天内支付。</w:t>
      </w:r>
    </w:p>
    <w:p>
      <w:pPr>
        <w:pStyle w:val="21"/>
        <w:adjustRightInd w:val="0"/>
        <w:snapToGrid w:val="0"/>
        <w:spacing w:line="240" w:lineRule="exact"/>
        <w:jc w:val="left"/>
        <w:rPr>
          <w:rFonts w:ascii="仿宋" w:hAnsi="仿宋" w:eastAsia="仿宋"/>
          <w:b/>
          <w:bCs/>
          <w:sz w:val="24"/>
          <w:szCs w:val="24"/>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08" w:name="_Toc8936"/>
      <w:bookmarkStart w:id="309" w:name="_Toc25653678"/>
      <w:bookmarkStart w:id="310" w:name="_Toc469384052"/>
      <w:r>
        <w:rPr>
          <w:rFonts w:hint="eastAsia" w:ascii="仿宋" w:hAnsi="仿宋" w:eastAsia="仿宋" w:cs="仿宋"/>
          <w:b/>
          <w:bCs/>
          <w:sz w:val="24"/>
          <w:szCs w:val="24"/>
        </w:rPr>
        <w:t>★</w:t>
      </w:r>
      <w:r>
        <w:rPr>
          <w:rFonts w:ascii="仿宋" w:hAnsi="仿宋" w:eastAsia="仿宋" w:cs="仿宋"/>
          <w:b/>
          <w:bCs/>
          <w:sz w:val="24"/>
          <w:szCs w:val="24"/>
        </w:rPr>
        <w:t xml:space="preserve">68  </w:t>
      </w:r>
      <w:r>
        <w:rPr>
          <w:rFonts w:hint="eastAsia" w:ascii="仿宋" w:hAnsi="仿宋" w:eastAsia="仿宋" w:cs="仿宋"/>
          <w:b/>
          <w:bCs/>
          <w:sz w:val="24"/>
          <w:szCs w:val="24"/>
        </w:rPr>
        <w:t>合同价款的约定与调整</w:t>
      </w:r>
      <w:bookmarkEnd w:id="308"/>
      <w:bookmarkEnd w:id="309"/>
      <w:bookmarkEnd w:id="310"/>
    </w:p>
    <w:p>
      <w:pPr>
        <w:pStyle w:val="21"/>
        <w:adjustRightInd w:val="0"/>
        <w:snapToGrid w:val="0"/>
        <w:spacing w:line="360" w:lineRule="auto"/>
        <w:ind w:left="1446" w:hanging="1446" w:hangingChars="600"/>
        <w:rPr>
          <w:rFonts w:ascii="仿宋" w:hAnsi="仿宋" w:eastAsia="仿宋" w:cs="仿宋"/>
          <w:b/>
          <w:bCs/>
          <w:sz w:val="24"/>
          <w:szCs w:val="24"/>
        </w:rPr>
      </w:pPr>
      <w:r>
        <w:rPr>
          <w:rFonts w:ascii="仿宋" w:hAnsi="仿宋" w:eastAsia="仿宋" w:cs="仿宋"/>
          <w:b/>
          <w:bCs/>
          <w:sz w:val="24"/>
          <w:szCs w:val="24"/>
        </w:rPr>
        <w:t xml:space="preserve">68.1       </w:t>
      </w:r>
    </w:p>
    <w:p>
      <w:pPr>
        <w:pStyle w:val="21"/>
        <w:adjustRightInd w:val="0"/>
        <w:snapToGrid w:val="0"/>
        <w:spacing w:line="360" w:lineRule="auto"/>
        <w:ind w:left="1438" w:leftChars="685" w:firstLine="24" w:firstLineChars="12"/>
        <w:rPr>
          <w:rFonts w:ascii="仿宋" w:hAnsi="仿宋" w:eastAsia="仿宋"/>
          <w:sz w:val="24"/>
          <w:szCs w:val="24"/>
        </w:rPr>
      </w:pPr>
      <w: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140" name="文本框 289"/>
                <wp:cNvGraphicFramePr/>
                <a:graphic xmlns:a="http://schemas.openxmlformats.org/drawingml/2006/main">
                  <a:graphicData uri="http://schemas.microsoft.com/office/word/2010/wordprocessingShape">
                    <wps:wsp>
                      <wps:cNvSpPr txBox="1">
                        <a:spLocks noChangeArrowheads="1"/>
                      </wps:cNvSpPr>
                      <wps:spPr bwMode="auto">
                        <a:xfrm>
                          <a:off x="0" y="0"/>
                          <a:ext cx="1009650" cy="313055"/>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rot="0" vert="horz" wrap="square" lIns="91440" tIns="45720" rIns="91440" bIns="45720" anchor="t" anchorCtr="0" upright="1">
                        <a:noAutofit/>
                      </wps:bodyPr>
                    </wps:wsp>
                  </a:graphicData>
                </a:graphic>
              </wp:anchor>
            </w:drawing>
          </mc:Choice>
          <mc:Fallback>
            <w:pict>
              <v:shape id="文本框 289"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VkIb1QAAAAgB&#10;AAAPAAAAAAAAAAEAIAAAACIAAABkcnMvZG93bnJldi54bWxQSwECFAAUAAAACACHTuJA4gzWNh4C&#10;AAAnBAAADgAAAAAAAAABACAAAAAkAQAAZHJzL2Uyb0RvYy54bWxQSwUGAAAAAAYABgBZAQAAtAUA&#10;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ascii="仿宋" w:hAnsi="仿宋" w:eastAsia="仿宋" w:cs="仿宋"/>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1"/>
        <w:adjustRightInd w:val="0"/>
        <w:snapToGrid w:val="0"/>
        <w:spacing w:line="480" w:lineRule="auto"/>
        <w:rPr>
          <w:rFonts w:ascii="仿宋" w:hAnsi="仿宋" w:eastAsia="仿宋" w:cs="仿宋"/>
          <w:sz w:val="24"/>
          <w:szCs w:val="24"/>
          <w:u w:val="dotted"/>
        </w:rPr>
      </w:pPr>
      <w:r>
        <mc:AlternateContent>
          <mc:Choice Requires="wps">
            <w:drawing>
              <wp:anchor distT="0" distB="0" distL="114300" distR="114300" simplePos="0" relativeHeight="251951104" behindDoc="0" locked="0" layoutInCell="1" allowOverlap="1">
                <wp:simplePos x="0" y="0"/>
                <wp:positionH relativeFrom="column">
                  <wp:posOffset>-146685</wp:posOffset>
                </wp:positionH>
                <wp:positionV relativeFrom="paragraph">
                  <wp:posOffset>346710</wp:posOffset>
                </wp:positionV>
                <wp:extent cx="726440" cy="483235"/>
                <wp:effectExtent l="0" t="0" r="0" b="0"/>
                <wp:wrapNone/>
                <wp:docPr id="139"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726440" cy="483235"/>
                        </a:xfrm>
                        <a:prstGeom prst="rect">
                          <a:avLst/>
                        </a:prstGeom>
                        <a:noFill/>
                        <a:ln>
                          <a:noFill/>
                        </a:ln>
                        <a:effectLst/>
                      </wps:spPr>
                      <wps:txbx>
                        <w:txbxContent>
                          <w:p>
                            <w:pPr>
                              <w:pStyle w:val="18"/>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rot="0" vert="horz" wrap="square" lIns="91440" tIns="45720" rIns="91440" bIns="45720" anchor="t" anchorCtr="0" upright="1">
                        <a:noAutofit/>
                      </wps:bodyPr>
                    </wps:wsp>
                  </a:graphicData>
                </a:graphic>
              </wp:anchor>
            </w:drawing>
          </mc:Choice>
          <mc:Fallback>
            <w:pict>
              <v:shape id="文本框 290" o:spid="_x0000_s1026" o:spt="202" type="#_x0000_t202" style="position:absolute;left:0pt;margin-left:-11.55pt;margin-top:27.3pt;height:38.05pt;width:57.2pt;z-index:251951104;mso-width-relative:page;mso-height-relative:page;" filled="f" stroked="f" coordsize="21600,21600" o:gfxdata="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25vpE1wAAAAkB&#10;AAAPAAAAAAAAAAEAIAAAACIAAABkcnMvZG93bnJldi54bWxQSwECFAAUAAAACACHTuJAny285BwC&#10;AAAmBAAADgAAAAAAAAABACAAAAAmAQAAZHJzL2Uyb0RvYy54bWxQSwUGAAAAAAYABgBZAQAAtAUA&#10;AAAA&#10;">
                <v:fill on="f" focussize="0,0"/>
                <v:stroke on="f"/>
                <v:imagedata o:title=""/>
                <o:lock v:ext="edit" aspectratio="f"/>
                <v:textbox>
                  <w:txbxContent>
                    <w:p>
                      <w:pPr>
                        <w:pStyle w:val="18"/>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ascii="仿宋" w:hAnsi="仿宋" w:eastAsia="仿宋" w:cs="仿宋"/>
          <w:sz w:val="24"/>
          <w:szCs w:val="24"/>
        </w:rPr>
        <w:t xml:space="preserve">68.2  </w:t>
      </w:r>
    </w:p>
    <w:p>
      <w:pPr>
        <w:pStyle w:val="21"/>
        <w:adjustRightInd w:val="0"/>
        <w:snapToGrid w:val="0"/>
        <w:spacing w:line="360" w:lineRule="auto"/>
        <w:ind w:left="1677" w:leftChars="684" w:hanging="241" w:hangingChars="100"/>
        <w:rPr>
          <w:rFonts w:ascii="仿宋" w:hAnsi="仿宋" w:eastAsia="仿宋"/>
          <w:b/>
          <w:bCs/>
          <w:sz w:val="24"/>
          <w:szCs w:val="24"/>
        </w:rPr>
      </w:pPr>
      <w:r>
        <w:rPr>
          <w:rFonts w:hint="eastAsia" w:ascii="仿宋" w:hAnsi="仿宋" w:eastAsia="仿宋" w:cs="仿宋"/>
          <w:b/>
          <w:bCs/>
          <w:sz w:val="24"/>
          <w:szCs w:val="24"/>
        </w:rPr>
        <w:t>下列各种确定合同价款的方式，双方可在专用条款内约定采用其中一种：</w:t>
      </w:r>
    </w:p>
    <w:p>
      <w:pPr>
        <w:pStyle w:val="21"/>
        <w:adjustRightInd w:val="0"/>
        <w:snapToGrid w:val="0"/>
        <w:spacing w:line="360" w:lineRule="auto"/>
        <w:ind w:left="1515" w:leftChars="683" w:hanging="81" w:hangingChars="34"/>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总价合同</w:t>
      </w:r>
      <w:r>
        <w:rPr>
          <w:rFonts w:hint="eastAsia" w:ascii="仿宋" w:hAnsi="仿宋" w:eastAsia="仿宋" w:cs="仿宋"/>
          <w:sz w:val="24"/>
          <w:szCs w:val="24"/>
        </w:rPr>
        <w:t>。</w:t>
      </w:r>
      <w:r>
        <w:rPr>
          <w:rFonts w:ascii="仿宋" w:hAnsi="仿宋" w:eastAsia="仿宋" w:cs="仿宋"/>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sz w:val="24"/>
          <w:szCs w:val="24"/>
        </w:rPr>
        <w:t>。</w:t>
      </w:r>
    </w:p>
    <w:p>
      <w:pPr>
        <w:pStyle w:val="21"/>
        <w:adjustRightInd w:val="0"/>
        <w:snapToGrid w:val="0"/>
        <w:spacing w:line="360" w:lineRule="auto"/>
        <w:ind w:left="1401" w:leftChars="667"/>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单价合同</w:t>
      </w:r>
      <w:r>
        <w:rPr>
          <w:rFonts w:hint="eastAsia" w:ascii="仿宋" w:hAnsi="仿宋" w:eastAsia="仿宋" w:cs="仿宋"/>
          <w:sz w:val="24"/>
          <w:szCs w:val="24"/>
        </w:rPr>
        <w:t>。</w:t>
      </w:r>
      <w:r>
        <w:rPr>
          <w:rFonts w:ascii="仿宋" w:hAnsi="仿宋" w:eastAsia="仿宋" w:cs="仿宋"/>
          <w:sz w:val="24"/>
          <w:szCs w:val="24"/>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sz w:val="24"/>
          <w:szCs w:val="24"/>
        </w:rPr>
        <w:t>。</w:t>
      </w:r>
    </w:p>
    <w:p>
      <w:pPr>
        <w:spacing w:line="360" w:lineRule="auto"/>
        <w:ind w:left="1535" w:leftChars="674" w:hanging="120" w:hangingChars="5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3）按实结算合同</w:t>
      </w:r>
      <w:r>
        <w:rPr>
          <w:rFonts w:hint="eastAsia" w:ascii="仿宋" w:hAnsi="仿宋" w:eastAsia="仿宋" w:cs="仿宋"/>
          <w:sz w:val="24"/>
          <w:szCs w:val="24"/>
        </w:rPr>
        <w:t>。承包方根据相关资料编制预算，合同价款是暂定价，双方在专用条款内</w:t>
      </w:r>
      <w:r>
        <w:rPr>
          <w:rFonts w:ascii="仿宋" w:hAnsi="仿宋" w:eastAsia="仿宋" w:cs="仿宋"/>
          <w:sz w:val="24"/>
          <w:szCs w:val="24"/>
        </w:rPr>
        <w:t>约定</w:t>
      </w:r>
      <w:r>
        <w:rPr>
          <w:rFonts w:hint="eastAsia" w:ascii="仿宋" w:hAnsi="仿宋" w:eastAsia="仿宋" w:cs="仿宋"/>
          <w:sz w:val="24"/>
          <w:szCs w:val="24"/>
        </w:rPr>
        <w:t>合同价款调整方法</w:t>
      </w:r>
      <w:r>
        <w:rPr>
          <w:rFonts w:ascii="仿宋" w:hAnsi="仿宋" w:eastAsia="仿宋" w:cs="仿宋"/>
          <w:sz w:val="24"/>
          <w:szCs w:val="24"/>
        </w:rPr>
        <w:t>。</w:t>
      </w:r>
    </w:p>
    <w:p>
      <w:pPr>
        <w:pStyle w:val="21"/>
        <w:adjustRightInd w:val="0"/>
        <w:snapToGrid w:val="0"/>
        <w:spacing w:line="360" w:lineRule="auto"/>
        <w:ind w:left="1401" w:leftChars="667"/>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4）其它价格形式</w:t>
      </w:r>
      <w:r>
        <w:rPr>
          <w:rFonts w:hint="eastAsia" w:ascii="仿宋" w:hAnsi="仿宋" w:eastAsia="仿宋" w:cs="仿宋"/>
          <w:sz w:val="24"/>
          <w:szCs w:val="24"/>
        </w:rPr>
        <w:t>。</w:t>
      </w:r>
      <w:r>
        <w:rPr>
          <w:rFonts w:ascii="仿宋" w:hAnsi="仿宋" w:eastAsia="仿宋" w:cs="仿宋"/>
          <w:sz w:val="24"/>
          <w:szCs w:val="24"/>
        </w:rPr>
        <w:t>合同当事人可在专用条款中约定其他合同价格形式。</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68.3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38"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rot="0" vert="horz" wrap="square" lIns="91440" tIns="45720" rIns="91440" bIns="45720" anchor="t" anchorCtr="0" upright="1">
                        <a:noAutofit/>
                      </wps:bodyPr>
                    </wps:wsp>
                  </a:graphicData>
                </a:graphic>
              </wp:anchor>
            </w:drawing>
          </mc:Choice>
          <mc:Fallback>
            <w:pict>
              <v:shape id="文本框 291"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7hr+9MAAAAHAQAADwAA&#10;AAAAAAABACAAAAAiAAAAZHJzL2Rvd25yZXYueG1sUEsBAhQAFAAAAAgAh07iQOLmsMsbAgAAJgQA&#10;AA4AAAAAAAAAAQAgAAAAIgEAAGRycy9lMm9Eb2MueG1sUEsFBgAAAAAGAAYAWQEAAK8FA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ascii="仿宋" w:hAnsi="仿宋" w:eastAsia="仿宋" w:cs="仿宋"/>
          <w:b/>
          <w:bCs/>
          <w:sz w:val="24"/>
          <w:szCs w:val="24"/>
        </w:rPr>
        <w:t>合同双方当事人应明确合同价款的调整事件。除专用条款另有约定外，调整事件应包括：</w:t>
      </w:r>
    </w:p>
    <w:p>
      <w:pPr>
        <w:pStyle w:val="21"/>
        <w:numPr>
          <w:ilvl w:val="0"/>
          <w:numId w:val="35"/>
        </w:numPr>
        <w:adjustRightInd w:val="0"/>
        <w:snapToGrid w:val="0"/>
        <w:spacing w:line="360" w:lineRule="auto"/>
        <w:ind w:firstLine="420"/>
        <w:rPr>
          <w:rFonts w:ascii="仿宋" w:hAnsi="仿宋" w:eastAsia="仿宋"/>
          <w:sz w:val="24"/>
          <w:szCs w:val="24"/>
        </w:rPr>
      </w:pPr>
      <w:r>
        <w:rPr>
          <w:rFonts w:hint="eastAsia" w:ascii="仿宋" w:hAnsi="仿宋" w:eastAsia="仿宋" w:cs="仿宋"/>
          <w:sz w:val="24"/>
          <w:szCs w:val="24"/>
        </w:rPr>
        <w:t>后继法律变化事件；</w:t>
      </w:r>
    </w:p>
    <w:p>
      <w:pPr>
        <w:pStyle w:val="21"/>
        <w:numPr>
          <w:ilvl w:val="0"/>
          <w:numId w:val="35"/>
        </w:numPr>
        <w:adjustRightInd w:val="0"/>
        <w:snapToGrid w:val="0"/>
        <w:spacing w:line="360" w:lineRule="auto"/>
        <w:ind w:firstLine="420"/>
        <w:rPr>
          <w:rFonts w:ascii="仿宋" w:hAnsi="仿宋" w:eastAsia="仿宋"/>
          <w:sz w:val="24"/>
          <w:szCs w:val="24"/>
        </w:rPr>
      </w:pPr>
      <w:r>
        <w:rPr>
          <w:rFonts w:hint="eastAsia" w:ascii="仿宋" w:hAnsi="仿宋" w:eastAsia="仿宋" w:cs="仿宋"/>
          <w:sz w:val="24"/>
          <w:szCs w:val="24"/>
        </w:rPr>
        <w:t>项目特征描述不符事件；</w:t>
      </w:r>
    </w:p>
    <w:p>
      <w:pPr>
        <w:pStyle w:val="21"/>
        <w:numPr>
          <w:ilvl w:val="0"/>
          <w:numId w:val="35"/>
        </w:numPr>
        <w:adjustRightInd w:val="0"/>
        <w:snapToGrid w:val="0"/>
        <w:spacing w:line="360" w:lineRule="auto"/>
        <w:ind w:firstLine="420"/>
        <w:rPr>
          <w:rFonts w:ascii="仿宋" w:hAnsi="仿宋" w:eastAsia="仿宋"/>
          <w:sz w:val="24"/>
          <w:szCs w:val="24"/>
        </w:rPr>
      </w:pPr>
      <w:r>
        <w:rPr>
          <w:rFonts w:hint="eastAsia" w:ascii="仿宋" w:hAnsi="仿宋" w:eastAsia="仿宋" w:cs="仿宋"/>
          <w:sz w:val="24"/>
          <w:szCs w:val="24"/>
        </w:rPr>
        <w:t>分部分项工程量清单缺项漏项事件；</w:t>
      </w:r>
    </w:p>
    <w:p>
      <w:pPr>
        <w:pStyle w:val="21"/>
        <w:numPr>
          <w:ilvl w:val="0"/>
          <w:numId w:val="35"/>
        </w:numPr>
        <w:adjustRightInd w:val="0"/>
        <w:snapToGrid w:val="0"/>
        <w:spacing w:line="360" w:lineRule="auto"/>
        <w:ind w:firstLine="420"/>
        <w:rPr>
          <w:rFonts w:ascii="仿宋" w:hAnsi="仿宋" w:eastAsia="仿宋"/>
          <w:sz w:val="24"/>
          <w:szCs w:val="24"/>
        </w:rPr>
      </w:pPr>
      <w:r>
        <w:rPr>
          <w:rFonts w:hint="eastAsia" w:ascii="仿宋" w:hAnsi="仿宋" w:eastAsia="仿宋" w:cs="仿宋"/>
          <w:sz w:val="24"/>
          <w:szCs w:val="24"/>
        </w:rPr>
        <w:t>工程变更事件；</w:t>
      </w:r>
    </w:p>
    <w:p>
      <w:pPr>
        <w:pStyle w:val="21"/>
        <w:numPr>
          <w:ilvl w:val="0"/>
          <w:numId w:val="35"/>
        </w:numPr>
        <w:adjustRightInd w:val="0"/>
        <w:snapToGrid w:val="0"/>
        <w:spacing w:line="360" w:lineRule="auto"/>
        <w:ind w:firstLine="420"/>
        <w:rPr>
          <w:rFonts w:ascii="仿宋" w:hAnsi="仿宋" w:eastAsia="仿宋"/>
          <w:sz w:val="24"/>
          <w:szCs w:val="24"/>
        </w:rPr>
      </w:pPr>
      <w:r>
        <w:rPr>
          <w:rFonts w:hint="eastAsia" w:ascii="仿宋" w:hAnsi="仿宋" w:eastAsia="仿宋" w:cs="仿宋"/>
          <w:sz w:val="24"/>
          <w:szCs w:val="24"/>
        </w:rPr>
        <w:t>工程量偏差事件；</w:t>
      </w:r>
    </w:p>
    <w:p>
      <w:pPr>
        <w:pStyle w:val="21"/>
        <w:numPr>
          <w:ilvl w:val="0"/>
          <w:numId w:val="35"/>
        </w:numPr>
        <w:adjustRightInd w:val="0"/>
        <w:snapToGrid w:val="0"/>
        <w:spacing w:line="360" w:lineRule="auto"/>
        <w:ind w:firstLine="420"/>
        <w:rPr>
          <w:rFonts w:ascii="仿宋" w:hAnsi="仿宋" w:eastAsia="仿宋"/>
          <w:sz w:val="24"/>
          <w:szCs w:val="24"/>
        </w:rPr>
      </w:pPr>
      <w:r>
        <w:rPr>
          <w:rFonts w:hint="eastAsia" w:ascii="仿宋" w:hAnsi="仿宋" w:eastAsia="仿宋" w:cs="仿宋"/>
          <w:sz w:val="24"/>
          <w:szCs w:val="24"/>
        </w:rPr>
        <w:t>费用索赔事件；</w:t>
      </w:r>
    </w:p>
    <w:p>
      <w:pPr>
        <w:pStyle w:val="21"/>
        <w:numPr>
          <w:ilvl w:val="0"/>
          <w:numId w:val="35"/>
        </w:numPr>
        <w:adjustRightInd w:val="0"/>
        <w:snapToGrid w:val="0"/>
        <w:spacing w:line="360" w:lineRule="auto"/>
        <w:ind w:firstLine="420"/>
        <w:rPr>
          <w:rFonts w:ascii="仿宋" w:hAnsi="仿宋" w:eastAsia="仿宋"/>
          <w:sz w:val="24"/>
          <w:szCs w:val="24"/>
        </w:rPr>
      </w:pPr>
      <w:r>
        <w:rPr>
          <w:rFonts w:hint="eastAsia" w:ascii="仿宋" w:hAnsi="仿宋" w:eastAsia="仿宋" w:cs="仿宋"/>
          <w:sz w:val="24"/>
          <w:szCs w:val="24"/>
        </w:rPr>
        <w:t>现场签证事件；</w:t>
      </w:r>
    </w:p>
    <w:p>
      <w:pPr>
        <w:pStyle w:val="21"/>
        <w:numPr>
          <w:ilvl w:val="0"/>
          <w:numId w:val="35"/>
        </w:numPr>
        <w:adjustRightInd w:val="0"/>
        <w:snapToGrid w:val="0"/>
        <w:spacing w:line="360" w:lineRule="auto"/>
        <w:ind w:firstLine="420"/>
        <w:rPr>
          <w:rFonts w:ascii="仿宋" w:hAnsi="仿宋" w:eastAsia="仿宋"/>
          <w:sz w:val="24"/>
          <w:szCs w:val="24"/>
        </w:rPr>
      </w:pPr>
      <w:r>
        <w:rPr>
          <w:rFonts w:hint="eastAsia" w:ascii="仿宋" w:hAnsi="仿宋" w:eastAsia="仿宋" w:cs="仿宋"/>
          <w:sz w:val="24"/>
          <w:szCs w:val="24"/>
        </w:rPr>
        <w:t>物价涨落事件；</w:t>
      </w:r>
    </w:p>
    <w:p>
      <w:pPr>
        <w:pStyle w:val="21"/>
        <w:numPr>
          <w:ilvl w:val="0"/>
          <w:numId w:val="35"/>
        </w:numPr>
        <w:adjustRightInd w:val="0"/>
        <w:snapToGrid w:val="0"/>
        <w:spacing w:line="360" w:lineRule="auto"/>
        <w:ind w:firstLine="420"/>
        <w:rPr>
          <w:rFonts w:ascii="仿宋" w:hAnsi="仿宋" w:eastAsia="仿宋"/>
          <w:sz w:val="24"/>
          <w:szCs w:val="24"/>
        </w:rPr>
      </w:pPr>
      <w:r>
        <w:rPr>
          <w:rFonts w:hint="eastAsia" w:ascii="仿宋" w:hAnsi="仿宋" w:eastAsia="仿宋" w:cs="仿宋"/>
          <w:sz w:val="24"/>
          <w:szCs w:val="24"/>
        </w:rPr>
        <w:t>专用条款约定的其他事件。</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本款</w:t>
      </w:r>
      <w:r>
        <w:rPr>
          <w:rFonts w:ascii="仿宋" w:hAnsi="仿宋" w:eastAsia="仿宋" w:cs="仿宋"/>
          <w:sz w:val="24"/>
          <w:szCs w:val="24"/>
        </w:rPr>
        <w:t>(1)</w:t>
      </w:r>
      <w:r>
        <w:rPr>
          <w:rFonts w:hint="eastAsia" w:ascii="仿宋" w:hAnsi="仿宋" w:eastAsia="仿宋" w:cs="仿宋"/>
          <w:sz w:val="24"/>
          <w:szCs w:val="24"/>
        </w:rPr>
        <w:t>至</w:t>
      </w:r>
      <w:r>
        <w:rPr>
          <w:rFonts w:ascii="仿宋" w:hAnsi="仿宋" w:eastAsia="仿宋" w:cs="仿宋"/>
          <w:sz w:val="24"/>
          <w:szCs w:val="24"/>
        </w:rPr>
        <w:t>(9)</w:t>
      </w:r>
      <w:r>
        <w:rPr>
          <w:rFonts w:hint="eastAsia" w:ascii="仿宋" w:hAnsi="仿宋" w:eastAsia="仿宋" w:cs="仿宋"/>
          <w:sz w:val="24"/>
          <w:szCs w:val="24"/>
        </w:rPr>
        <w:t>调整事件应分别按照第</w:t>
      </w:r>
      <w:r>
        <w:rPr>
          <w:rFonts w:ascii="仿宋" w:hAnsi="仿宋" w:eastAsia="仿宋" w:cs="仿宋"/>
          <w:sz w:val="24"/>
          <w:szCs w:val="24"/>
        </w:rPr>
        <w:t>69</w:t>
      </w:r>
      <w:r>
        <w:rPr>
          <w:rFonts w:hint="eastAsia" w:ascii="仿宋" w:hAnsi="仿宋" w:eastAsia="仿宋" w:cs="仿宋"/>
          <w:sz w:val="24"/>
          <w:szCs w:val="24"/>
        </w:rPr>
        <w:t>条至第</w:t>
      </w:r>
      <w:r>
        <w:rPr>
          <w:rFonts w:ascii="仿宋" w:hAnsi="仿宋" w:eastAsia="仿宋" w:cs="仿宋"/>
          <w:sz w:val="24"/>
          <w:szCs w:val="24"/>
        </w:rPr>
        <w:t>76</w:t>
      </w:r>
      <w:r>
        <w:rPr>
          <w:rFonts w:hint="eastAsia" w:ascii="仿宋" w:hAnsi="仿宋" w:eastAsia="仿宋" w:cs="仿宋"/>
          <w:sz w:val="24"/>
          <w:szCs w:val="24"/>
        </w:rPr>
        <w:t>条的规定调整合同价款。</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68.4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37" name="文本框 292"/>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18"/>
                              <w:spacing w:line="200" w:lineRule="exact"/>
                              <w:rPr>
                                <w:sz w:val="18"/>
                                <w:szCs w:val="18"/>
                              </w:rPr>
                            </w:pPr>
                            <w:r>
                              <w:rPr>
                                <w:rFonts w:hint="eastAsia" w:ascii="楷体_GB2312" w:hAnsi="宋体" w:eastAsia="楷体_GB2312" w:cs="楷体_GB2312"/>
                                <w:b/>
                                <w:bCs/>
                                <w:color w:val="000000"/>
                                <w:sz w:val="18"/>
                                <w:szCs w:val="18"/>
                              </w:rPr>
                              <w:t>调整合同价款</w:t>
                            </w:r>
                          </w:p>
                        </w:txbxContent>
                      </wps:txbx>
                      <wps:bodyPr rot="0" vert="horz" wrap="square" lIns="91440" tIns="45720" rIns="91440" bIns="45720" anchor="t" anchorCtr="0" upright="1">
                        <a:noAutofit/>
                      </wps:bodyPr>
                    </wps:wsp>
                  </a:graphicData>
                </a:graphic>
              </wp:anchor>
            </w:drawing>
          </mc:Choice>
          <mc:Fallback>
            <w:pict>
              <v:shape id="文本框 292"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zuGv70wAAAAcBAAAP&#10;AAAAAAAAAAEAIAAAACIAAABkcnMvZG93bnJldi54bWxQSwECFAAUAAAACACHTuJA34McMh0CAAAm&#10;BAAADgAAAAAAAAABACAAAAAiAQAAZHJzL2Uyb0RvYy54bWxQSwUGAAAAAAYABgBZAQAAsQUAAAAA&#10;">
                <v:fill on="f" focussize="0,0"/>
                <v:stroke on="f"/>
                <v:imagedata o:title=""/>
                <o:lock v:ext="edit" aspectratio="f"/>
                <v:textbox>
                  <w:txbxContent>
                    <w:p>
                      <w:pPr>
                        <w:pStyle w:val="18"/>
                        <w:spacing w:line="200" w:lineRule="exact"/>
                        <w:rPr>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ascii="仿宋" w:hAnsi="仿宋" w:eastAsia="仿宋" w:cs="仿宋"/>
          <w:sz w:val="24"/>
          <w:szCs w:val="24"/>
        </w:rPr>
        <w:t>出现第</w:t>
      </w:r>
      <w:r>
        <w:rPr>
          <w:rFonts w:ascii="仿宋" w:hAnsi="仿宋" w:eastAsia="仿宋" w:cs="仿宋"/>
          <w:sz w:val="24"/>
          <w:szCs w:val="24"/>
        </w:rPr>
        <w:t>68.2</w:t>
      </w:r>
      <w:r>
        <w:rPr>
          <w:rFonts w:hint="eastAsia" w:ascii="仿宋" w:hAnsi="仿宋" w:eastAsia="仿宋" w:cs="仿宋"/>
          <w:sz w:val="24"/>
          <w:szCs w:val="24"/>
        </w:rPr>
        <w:t>款规定调整合同价款事件的，合同双方当事人应调整合同价款。除费用索赔、现场签证事件分别按照第</w:t>
      </w:r>
      <w:r>
        <w:rPr>
          <w:rFonts w:ascii="仿宋" w:hAnsi="仿宋" w:eastAsia="仿宋" w:cs="仿宋"/>
          <w:sz w:val="24"/>
          <w:szCs w:val="24"/>
        </w:rPr>
        <w:t>74</w:t>
      </w:r>
      <w:r>
        <w:rPr>
          <w:rFonts w:hint="eastAsia" w:ascii="仿宋" w:hAnsi="仿宋" w:eastAsia="仿宋" w:cs="仿宋"/>
          <w:sz w:val="24"/>
          <w:szCs w:val="24"/>
        </w:rPr>
        <w:t>条、第</w:t>
      </w:r>
      <w:r>
        <w:rPr>
          <w:rFonts w:ascii="仿宋" w:hAnsi="仿宋" w:eastAsia="仿宋" w:cs="仿宋"/>
          <w:sz w:val="24"/>
          <w:szCs w:val="24"/>
        </w:rPr>
        <w:t>75</w:t>
      </w:r>
      <w:r>
        <w:rPr>
          <w:rFonts w:hint="eastAsia" w:ascii="仿宋" w:hAnsi="仿宋" w:eastAsia="仿宋" w:cs="仿宋"/>
          <w:sz w:val="24"/>
          <w:szCs w:val="24"/>
        </w:rPr>
        <w:t>条规定外，调整合同价款的提出、核实、确认与支付等事项，由合同双方当事人按照第</w:t>
      </w:r>
      <w:r>
        <w:rPr>
          <w:rFonts w:ascii="仿宋" w:hAnsi="仿宋" w:eastAsia="仿宋" w:cs="仿宋"/>
          <w:sz w:val="24"/>
          <w:szCs w:val="24"/>
        </w:rPr>
        <w:t>77</w:t>
      </w:r>
      <w:r>
        <w:rPr>
          <w:rFonts w:hint="eastAsia" w:ascii="仿宋" w:hAnsi="仿宋" w:eastAsia="仿宋" w:cs="仿宋"/>
          <w:sz w:val="24"/>
          <w:szCs w:val="24"/>
        </w:rPr>
        <w:t>条规定办理。</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68.2</w:t>
      </w:r>
      <w:r>
        <w:rPr>
          <w:rFonts w:hint="eastAsia" w:ascii="仿宋" w:hAnsi="仿宋" w:eastAsia="仿宋" w:cs="仿宋"/>
          <w:sz w:val="24"/>
          <w:szCs w:val="24"/>
        </w:rPr>
        <w:t>款规定事件调整合同价款，如果是按照第</w:t>
      </w:r>
      <w:r>
        <w:rPr>
          <w:rFonts w:ascii="仿宋" w:hAnsi="仿宋" w:eastAsia="仿宋" w:cs="仿宋"/>
          <w:sz w:val="24"/>
          <w:szCs w:val="24"/>
        </w:rPr>
        <w:t>48</w:t>
      </w:r>
      <w:r>
        <w:rPr>
          <w:rFonts w:hint="eastAsia" w:ascii="仿宋" w:hAnsi="仿宋" w:eastAsia="仿宋" w:cs="仿宋"/>
          <w:sz w:val="24"/>
          <w:szCs w:val="24"/>
        </w:rPr>
        <w:t>条规定由发包人自行供应或发包人招标、承包人采购材料和工程设备的，均不应考虑第</w:t>
      </w:r>
      <w:r>
        <w:rPr>
          <w:rFonts w:ascii="仿宋" w:hAnsi="仿宋" w:eastAsia="仿宋" w:cs="仿宋"/>
          <w:sz w:val="24"/>
          <w:szCs w:val="24"/>
        </w:rPr>
        <w:t>72.2</w:t>
      </w:r>
      <w:r>
        <w:rPr>
          <w:rFonts w:hint="eastAsia" w:ascii="仿宋" w:hAnsi="仿宋" w:eastAsia="仿宋" w:cs="仿宋"/>
          <w:sz w:val="24"/>
          <w:szCs w:val="24"/>
        </w:rPr>
        <w:t>款规定的承包人报价下浮率因素。</w:t>
      </w:r>
    </w:p>
    <w:p>
      <w:pPr>
        <w:pStyle w:val="21"/>
        <w:tabs>
          <w:tab w:val="left" w:pos="3480"/>
        </w:tabs>
        <w:adjustRightInd w:val="0"/>
        <w:snapToGrid w:val="0"/>
        <w:spacing w:line="360" w:lineRule="exact"/>
        <w:rPr>
          <w:rFonts w:ascii="仿宋" w:hAnsi="仿宋" w:eastAsia="仿宋" w:cs="仿宋"/>
          <w:b/>
          <w:bCs/>
          <w:sz w:val="24"/>
          <w:szCs w:val="24"/>
          <w:u w:val="single"/>
        </w:rPr>
      </w:pPr>
    </w:p>
    <w:p>
      <w:pPr>
        <w:pStyle w:val="7"/>
        <w:tabs>
          <w:tab w:val="left" w:pos="420"/>
        </w:tabs>
        <w:rPr>
          <w:rFonts w:ascii="仿宋" w:hAnsi="仿宋" w:eastAsia="仿宋"/>
        </w:rPr>
      </w:pPr>
      <w:bookmarkStart w:id="311" w:name="_Toc469384053"/>
      <w:bookmarkStart w:id="312" w:name="_Toc25653679"/>
      <w:bookmarkStart w:id="313" w:name="_Toc11340"/>
      <w:r>
        <w:rPr>
          <w:rFonts w:hint="eastAsia" w:ascii="仿宋" w:hAnsi="仿宋" w:eastAsia="仿宋" w:cs="仿宋"/>
          <w:b/>
          <w:bCs/>
        </w:rPr>
        <w:t>★</w:t>
      </w:r>
      <w:r>
        <w:rPr>
          <w:rFonts w:ascii="仿宋" w:hAnsi="仿宋" w:eastAsia="仿宋" w:cs="仿宋"/>
        </w:rPr>
        <w:t xml:space="preserve">69  </w:t>
      </w:r>
      <w:r>
        <w:rPr>
          <w:rFonts w:hint="eastAsia" w:ascii="仿宋" w:hAnsi="仿宋" w:eastAsia="仿宋" w:cs="仿宋"/>
        </w:rPr>
        <w:t>后继法律变化事件</w:t>
      </w:r>
      <w:bookmarkEnd w:id="311"/>
      <w:bookmarkEnd w:id="312"/>
      <w:bookmarkEnd w:id="313"/>
    </w:p>
    <w:p>
      <w:pPr>
        <w:pStyle w:val="21"/>
        <w:adjustRightInd w:val="0"/>
        <w:snapToGrid w:val="0"/>
        <w:rPr>
          <w:rFonts w:ascii="仿宋" w:hAnsi="仿宋" w:eastAsia="仿宋" w:cs="仿宋"/>
          <w:b/>
          <w:bCs/>
          <w:sz w:val="24"/>
          <w:szCs w:val="24"/>
        </w:rPr>
      </w:pPr>
      <w: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136" name="文本框 293"/>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rot="0" vert="horz" wrap="square" lIns="91440" tIns="45720" rIns="91440" bIns="45720" anchor="t" anchorCtr="0" upright="1">
                        <a:noAutofit/>
                      </wps:bodyPr>
                    </wps:wsp>
                  </a:graphicData>
                </a:graphic>
              </wp:anchor>
            </w:drawing>
          </mc:Choice>
          <mc:Fallback>
            <w:pict>
              <v:shape id="文本框 293"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3YAHNcAAAAK&#10;AQAADwAAAAAAAAABACAAAAAiAAAAZHJzL2Rvd25yZXYueG1sUEsBAhQAFAAAAAgAh07iQPm0Ub4d&#10;AgAAJgQAAA4AAAAAAAAAAQAgAAAAJgEAAGRycy9lMm9Eb2MueG1sUEsFBgAAAAAGAAYAWQEAALUF&#10;A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ascii="仿宋" w:hAnsi="仿宋" w:eastAsia="仿宋" w:cs="仿宋"/>
          <w:b/>
          <w:bCs/>
          <w:sz w:val="24"/>
          <w:szCs w:val="24"/>
        </w:rPr>
        <w:t xml:space="preserve">69.1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合同履行期间，出现国家或省颁布的法律和政策在合同工程基准日期后发生变化，且因执行上述法律和政策引起除第</w:t>
      </w:r>
      <w:r>
        <w:rPr>
          <w:rFonts w:ascii="仿宋" w:hAnsi="仿宋" w:eastAsia="仿宋" w:cs="仿宋"/>
          <w:sz w:val="24"/>
          <w:szCs w:val="24"/>
        </w:rPr>
        <w:t>76</w:t>
      </w:r>
      <w:r>
        <w:rPr>
          <w:rFonts w:hint="eastAsia" w:ascii="仿宋" w:hAnsi="仿宋" w:eastAsia="仿宋" w:cs="仿宋"/>
          <w:sz w:val="24"/>
          <w:szCs w:val="24"/>
        </w:rPr>
        <w:t>条规定以外的工程造价增减事件的，合同双方当事人应调整合同价款。</w:t>
      </w:r>
    </w:p>
    <w:p>
      <w:pPr>
        <w:pStyle w:val="21"/>
        <w:tabs>
          <w:tab w:val="left" w:pos="540"/>
        </w:tabs>
        <w:adjustRightInd w:val="0"/>
        <w:snapToGrid w:val="0"/>
        <w:spacing w:line="480" w:lineRule="auto"/>
        <w:rPr>
          <w:rFonts w:ascii="仿宋" w:hAnsi="仿宋" w:eastAsia="仿宋" w:cs="仿宋"/>
          <w:b/>
          <w:bCs/>
          <w:sz w:val="24"/>
          <w:szCs w:val="24"/>
          <w:u w:val="dotted"/>
        </w:rPr>
      </w:pPr>
      <w:r>
        <w:rPr>
          <w:rFonts w:ascii="仿宋" w:hAnsi="仿宋" w:eastAsia="仿宋" w:cs="仿宋"/>
          <w:b/>
          <w:bCs/>
          <w:sz w:val="24"/>
          <w:szCs w:val="24"/>
        </w:rPr>
        <w:t xml:space="preserve">69.2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135" name="文本框 294"/>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rot="0" vert="horz" wrap="square" lIns="91440" tIns="45720" rIns="91440" bIns="45720" anchor="t" anchorCtr="0" upright="1">
                        <a:noAutofit/>
                      </wps:bodyPr>
                    </wps:wsp>
                  </a:graphicData>
                </a:graphic>
              </wp:anchor>
            </w:drawing>
          </mc:Choice>
          <mc:Fallback>
            <w:pict>
              <v:shape id="文本框 294"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08gMB9UAAAAJAQAA&#10;DwAAAAAAAAABACAAAAAiAAAAZHJzL2Rvd25yZXYueG1sUEsBAhQAFAAAAAgAh07iQDWrVUQcAgAA&#10;JgQAAA4AAAAAAAAAAQAgAAAAJA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ascii="仿宋" w:hAnsi="仿宋" w:eastAsia="仿宋" w:cs="仿宋"/>
          <w:sz w:val="24"/>
          <w:szCs w:val="24"/>
        </w:rPr>
        <w:t>发生第</w:t>
      </w:r>
      <w:r>
        <w:rPr>
          <w:rFonts w:ascii="仿宋" w:hAnsi="仿宋" w:eastAsia="仿宋" w:cs="仿宋"/>
          <w:sz w:val="24"/>
          <w:szCs w:val="24"/>
        </w:rPr>
        <w:t>69.1</w:t>
      </w:r>
      <w:r>
        <w:rPr>
          <w:rFonts w:hint="eastAsia" w:ascii="仿宋" w:hAnsi="仿宋" w:eastAsia="仿宋" w:cs="仿宋"/>
          <w:sz w:val="24"/>
          <w:szCs w:val="24"/>
        </w:rPr>
        <w:t>款情况的，应根据合同工程实际情况，按照上述法律和政策规定计算调整的合同价款。</w:t>
      </w:r>
    </w:p>
    <w:p>
      <w:pPr>
        <w:tabs>
          <w:tab w:val="left" w:pos="1620"/>
        </w:tabs>
        <w:spacing w:line="360" w:lineRule="auto"/>
        <w:rPr>
          <w:rFonts w:ascii="仿宋" w:hAnsi="仿宋" w:eastAsia="仿宋"/>
          <w:b/>
          <w:bCs/>
          <w:sz w:val="24"/>
          <w:szCs w:val="24"/>
          <w:u w:val="single"/>
        </w:rPr>
      </w:pPr>
    </w:p>
    <w:p>
      <w:pPr>
        <w:pStyle w:val="7"/>
        <w:tabs>
          <w:tab w:val="left" w:pos="420"/>
        </w:tabs>
        <w:rPr>
          <w:rFonts w:ascii="仿宋" w:hAnsi="仿宋" w:eastAsia="仿宋"/>
          <w:b/>
          <w:bCs/>
        </w:rPr>
      </w:pPr>
      <w:bookmarkStart w:id="314" w:name="_Toc25653680"/>
      <w:bookmarkStart w:id="315" w:name="_Toc469384054"/>
      <w:bookmarkStart w:id="316" w:name="_Toc582"/>
      <w:r>
        <w:rPr>
          <w:rFonts w:hint="eastAsia" w:ascii="仿宋" w:hAnsi="仿宋" w:eastAsia="仿宋" w:cs="仿宋"/>
          <w:b/>
          <w:bCs/>
        </w:rPr>
        <w:t>★</w:t>
      </w:r>
      <w:r>
        <w:rPr>
          <w:rFonts w:ascii="仿宋" w:hAnsi="仿宋" w:eastAsia="仿宋" w:cs="仿宋"/>
          <w:bCs/>
        </w:rPr>
        <w:t xml:space="preserve">70  </w:t>
      </w:r>
      <w:r>
        <w:rPr>
          <w:rFonts w:hint="eastAsia" w:ascii="仿宋" w:hAnsi="仿宋" w:eastAsia="仿宋" w:cs="仿宋"/>
          <w:bCs/>
        </w:rPr>
        <w:t>项目特征描述不符事件</w:t>
      </w:r>
      <w:bookmarkEnd w:id="314"/>
      <w:bookmarkEnd w:id="315"/>
      <w:bookmarkEnd w:id="316"/>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70.1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134"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rot="0" vert="horz" wrap="square" lIns="91440" tIns="45720" rIns="91440" bIns="45720" anchor="t" anchorCtr="0" upright="1">
                        <a:noAutofit/>
                      </wps:bodyPr>
                    </wps:wsp>
                  </a:graphicData>
                </a:graphic>
              </wp:anchor>
            </w:drawing>
          </mc:Choice>
          <mc:Fallback>
            <w:pict>
              <v:shape id="文本框 295"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HJKYXWAAAACQEA&#10;AA8AAAAAAAAAAQAgAAAAIgAAAGRycy9kb3ducmV2LnhtbFBLAQIUABQAAAAIAIdO4kCxdOJAHAIA&#10;ACYEAAAOAAAAAAAAAAEAIAAAACUBAABkcnMvZTJvRG9jLnhtbFBLBQYAAAAABgAGAFkBAACzBQAA&#10;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ascii="仿宋" w:hAnsi="仿宋" w:eastAsia="仿宋" w:cs="仿宋"/>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1"/>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70.2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33"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3"/>
                              <w:spacing w:line="200" w:lineRule="exact"/>
                              <w:ind w:firstLine="392"/>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29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d//kdQAAAAHAQAA&#10;DwAAAAAAAAABACAAAAAiAAAAZHJzL2Rvd25yZXYueG1sUEsBAhQAFAAAAAgAh07iQG0VOagdAgAA&#10;JgQAAA4AAAAAAAAAAQAgAAAAIw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3"/>
                        <w:spacing w:line="200" w:lineRule="exact"/>
                        <w:ind w:firstLine="392"/>
                        <w:rPr>
                          <w:sz w:val="18"/>
                          <w:szCs w:val="18"/>
                        </w:rPr>
                      </w:pPr>
                    </w:p>
                  </w:txbxContent>
                </v:textbox>
              </v:shape>
            </w:pict>
          </mc:Fallback>
        </mc:AlternateContent>
      </w:r>
      <w:r>
        <w:rPr>
          <w:rFonts w:hint="eastAsia" w:ascii="仿宋" w:hAnsi="仿宋" w:eastAsia="仿宋" w:cs="仿宋"/>
          <w:sz w:val="24"/>
          <w:szCs w:val="24"/>
        </w:rPr>
        <w:t>合同履行期间，出现实际施工设计图纸（含设计变更）与招标文件提供的工程量清单任一项目特征描述不符，且该变化引起工程造价增减事件的，合同双方当事人应调整合同价款。</w:t>
      </w:r>
    </w:p>
    <w:p>
      <w:pPr>
        <w:pStyle w:val="21"/>
        <w:adjustRightInd w:val="0"/>
        <w:snapToGrid w:val="0"/>
        <w:spacing w:line="480" w:lineRule="auto"/>
        <w:rPr>
          <w:rFonts w:ascii="仿宋" w:hAnsi="仿宋" w:eastAsia="仿宋" w:cs="仿宋"/>
          <w:b/>
          <w:bCs/>
          <w:sz w:val="24"/>
          <w:szCs w:val="24"/>
        </w:rPr>
      </w:pPr>
      <w:r>
        <w:rPr>
          <w:rFonts w:ascii="仿宋" w:hAnsi="仿宋" w:eastAsia="仿宋" w:cs="仿宋"/>
          <w:b/>
          <w:bCs/>
          <w:sz w:val="24"/>
          <w:szCs w:val="24"/>
        </w:rPr>
        <w:t xml:space="preserve">70.3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32"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18"/>
                              <w:spacing w:line="200" w:lineRule="exact"/>
                              <w:rPr>
                                <w:color w:val="FF0000"/>
                                <w:szCs w:val="24"/>
                              </w:rPr>
                            </w:pPr>
                            <w:r>
                              <w:rPr>
                                <w:rFonts w:hint="eastAsia" w:ascii="楷体_GB2312" w:hAnsi="宋体" w:eastAsia="楷体_GB2312" w:cs="楷体_GB2312"/>
                                <w:b/>
                                <w:bCs/>
                                <w:color w:val="000000"/>
                                <w:sz w:val="18"/>
                                <w:szCs w:val="18"/>
                              </w:rPr>
                              <w:t>调整价款的方法</w:t>
                            </w:r>
                          </w:p>
                          <w:p>
                            <w:pPr>
                              <w:pStyle w:val="33"/>
                              <w:spacing w:line="200" w:lineRule="exact"/>
                              <w:ind w:firstLine="392"/>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297"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53/+R1AAAAAcBAAAP&#10;AAAAAAAAAAEAIAAAACIAAABkcnMvZG93bnJldi54bWxQSwECFAAUAAAACACHTuJA6cqOrBwCAAAm&#10;BAAADgAAAAAAAAABACAAAAAjAQAAZHJzL2Uyb0RvYy54bWxQSwUGAAAAAAYABgBZAQAAsQUAAAAA&#10;">
                <v:fill on="f" focussize="0,0"/>
                <v:stroke on="f"/>
                <v:imagedata o:title=""/>
                <o:lock v:ext="edit" aspectratio="f"/>
                <v:textbox>
                  <w:txbxContent>
                    <w:p>
                      <w:pPr>
                        <w:pStyle w:val="18"/>
                        <w:spacing w:line="200" w:lineRule="exact"/>
                        <w:rPr>
                          <w:color w:val="FF0000"/>
                          <w:szCs w:val="24"/>
                        </w:rPr>
                      </w:pPr>
                      <w:r>
                        <w:rPr>
                          <w:rFonts w:hint="eastAsia" w:ascii="楷体_GB2312" w:hAnsi="宋体" w:eastAsia="楷体_GB2312" w:cs="楷体_GB2312"/>
                          <w:b/>
                          <w:bCs/>
                          <w:color w:val="000000"/>
                          <w:sz w:val="18"/>
                          <w:szCs w:val="18"/>
                        </w:rPr>
                        <w:t>调整价款的方法</w:t>
                      </w:r>
                    </w:p>
                    <w:p>
                      <w:pPr>
                        <w:pStyle w:val="33"/>
                        <w:spacing w:line="200" w:lineRule="exact"/>
                        <w:ind w:firstLine="392"/>
                        <w:rPr>
                          <w:sz w:val="18"/>
                          <w:szCs w:val="18"/>
                        </w:rPr>
                      </w:pPr>
                    </w:p>
                  </w:txbxContent>
                </v:textbox>
              </v:shape>
            </w:pict>
          </mc:Fallback>
        </mc:AlternateContent>
      </w:r>
      <w:r>
        <w:rPr>
          <w:rFonts w:hint="eastAsia" w:ascii="仿宋" w:hAnsi="仿宋" w:eastAsia="仿宋" w:cs="仿宋"/>
          <w:sz w:val="24"/>
          <w:szCs w:val="24"/>
        </w:rPr>
        <w:t>发生第</w:t>
      </w:r>
      <w:r>
        <w:rPr>
          <w:rFonts w:ascii="仿宋" w:hAnsi="仿宋" w:eastAsia="仿宋" w:cs="仿宋"/>
          <w:sz w:val="24"/>
          <w:szCs w:val="24"/>
        </w:rPr>
        <w:t>70.2</w:t>
      </w:r>
      <w:r>
        <w:rPr>
          <w:rFonts w:hint="eastAsia" w:ascii="仿宋" w:hAnsi="仿宋" w:eastAsia="仿宋" w:cs="仿宋"/>
          <w:sz w:val="24"/>
          <w:szCs w:val="24"/>
        </w:rPr>
        <w:t>款情况的，应按照实际施工的项目特征重新确定相应工程量清单项目的综合单价，计算调整的合同价款。</w:t>
      </w:r>
    </w:p>
    <w:p>
      <w:pPr>
        <w:pStyle w:val="21"/>
        <w:adjustRightInd w:val="0"/>
        <w:snapToGrid w:val="0"/>
        <w:spacing w:line="360" w:lineRule="auto"/>
        <w:rPr>
          <w:rFonts w:ascii="仿宋" w:hAnsi="仿宋" w:eastAsia="仿宋" w:cs="仿宋"/>
          <w:b/>
          <w:bCs/>
          <w:sz w:val="24"/>
          <w:szCs w:val="24"/>
          <w:u w:val="single"/>
        </w:rPr>
      </w:pPr>
    </w:p>
    <w:p>
      <w:pPr>
        <w:pStyle w:val="21"/>
        <w:adjustRightInd w:val="0"/>
        <w:snapToGrid w:val="0"/>
        <w:spacing w:line="360" w:lineRule="auto"/>
        <w:outlineLvl w:val="2"/>
        <w:rPr>
          <w:rFonts w:ascii="仿宋" w:hAnsi="仿宋" w:eastAsia="仿宋"/>
          <w:sz w:val="24"/>
          <w:szCs w:val="24"/>
        </w:rPr>
      </w:pPr>
      <w:bookmarkStart w:id="317" w:name="_Toc14171"/>
      <w:bookmarkStart w:id="318" w:name="_Toc25653681"/>
      <w:bookmarkStart w:id="319" w:name="_Toc469384055"/>
      <w:r>
        <w:rPr>
          <w:rFonts w:hint="eastAsia" w:ascii="仿宋" w:hAnsi="仿宋" w:eastAsia="仿宋" w:cs="仿宋"/>
          <w:b/>
          <w:bCs/>
          <w:sz w:val="24"/>
          <w:szCs w:val="24"/>
        </w:rPr>
        <w:t>★</w:t>
      </w:r>
      <w:r>
        <w:rPr>
          <w:rFonts w:ascii="仿宋" w:hAnsi="仿宋" w:eastAsia="仿宋" w:cs="仿宋"/>
          <w:b/>
          <w:bCs/>
          <w:sz w:val="24"/>
          <w:szCs w:val="24"/>
        </w:rPr>
        <w:t xml:space="preserve">71  </w:t>
      </w:r>
      <w:r>
        <w:rPr>
          <w:rFonts w:hint="eastAsia" w:ascii="仿宋" w:hAnsi="仿宋" w:eastAsia="仿宋" w:cs="仿宋"/>
          <w:b/>
          <w:bCs/>
          <w:sz w:val="24"/>
          <w:szCs w:val="24"/>
        </w:rPr>
        <w:t>分部分项工程量清单缺项漏项事件</w:t>
      </w:r>
      <w:bookmarkEnd w:id="317"/>
      <w:bookmarkEnd w:id="318"/>
      <w:bookmarkEnd w:id="319"/>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71.1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131" name="文本框 298"/>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rot="0" vert="horz" wrap="square" lIns="91440" tIns="45720" rIns="91440" bIns="45720" anchor="t" anchorCtr="0" upright="1">
                        <a:noAutofit/>
                      </wps:bodyPr>
                    </wps:wsp>
                  </a:graphicData>
                </a:graphic>
              </wp:anchor>
            </w:drawing>
          </mc:Choice>
          <mc:Fallback>
            <w:pict>
              <v:shape id="文本框 298"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WTeMNQAAAAJAQAA&#10;DwAAAAAAAAABACAAAAAiAAAAZHJzL2Rvd25yZXYueG1sUEsBAhQAFAAAAAgAh07iQEb2JwIdAgAA&#10;JgQAAA4AAAAAAAAAAQAgAAAAIw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130" name="文本框 29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shape id="文本框 299"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QYmpE1AAAAAkBAAAP&#10;AAAAAAAAAAEAIAAAACIAAABkcnMvZG93bnJldi54bWxQSwECFAAUAAAACACHTuJA7gqvgBwCAAAm&#10;BAAADgAAAAAAAAABACAAAAAjAQAAZHJzL2Uyb0RvYy54bWxQSwUGAAAAAAYABgBZAQAAsQUAAAAA&#10;">
                <v:fill on="f" focussize="0,0"/>
                <v:stroke on="f"/>
                <v:imagedata o:title=""/>
                <o:lock v:ext="edit" aspectratio="f"/>
                <v:textbox>
                  <w:txbxContent>
                    <w:p/>
                  </w:txbxContent>
                </v:textbox>
              </v:shape>
            </w:pict>
          </mc:Fallback>
        </mc:AlternateContent>
      </w:r>
      <w:r>
        <w:rPr>
          <w:rFonts w:hint="eastAsia" w:ascii="仿宋" w:hAnsi="仿宋" w:eastAsia="仿宋" w:cs="仿宋"/>
          <w:sz w:val="24"/>
          <w:szCs w:val="24"/>
        </w:rPr>
        <w:t>合同履行期间，出现工程量清单中分部分项工程缺项漏项事件的，合同双方当事人应调整合同价款。</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71.2   </w:t>
      </w:r>
    </w:p>
    <w:p>
      <w:pPr>
        <w:pStyle w:val="21"/>
        <w:adjustRightInd w:val="0"/>
        <w:snapToGrid w:val="0"/>
        <w:spacing w:line="360" w:lineRule="auto"/>
        <w:ind w:left="1619" w:leftChars="771" w:firstLine="1"/>
        <w:rPr>
          <w:rFonts w:ascii="仿宋" w:hAnsi="仿宋" w:eastAsia="仿宋"/>
          <w:b/>
          <w:bCs/>
          <w:sz w:val="24"/>
          <w:szCs w:val="24"/>
        </w:rPr>
      </w:pPr>
      <w: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129"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300"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iKMt1AAAAAkBAAAP&#10;AAAAAAAAAAEAIAAAACIAAABkcnMvZG93bnJldi54bWxQSwECFAAUAAAACACHTuJAQzQvLRwCAAAm&#10;BAAADgAAAAAAAAABACAAAAAjAQAAZHJzL2Uyb0RvYy54bWxQSwUGAAAAAAYABgBZAQAAsQU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sz w:val="18"/>
                          <w:szCs w:val="18"/>
                        </w:rPr>
                      </w:pPr>
                    </w:p>
                  </w:txbxContent>
                </v:textbox>
              </v:shape>
            </w:pict>
          </mc:Fallback>
        </mc:AlternateContent>
      </w:r>
      <w:r>
        <w:rPr>
          <w:rFonts w:hint="eastAsia" w:ascii="仿宋" w:hAnsi="仿宋" w:eastAsia="仿宋" w:cs="仿宋"/>
          <w:sz w:val="24"/>
          <w:szCs w:val="24"/>
        </w:rPr>
        <w:t>工程量清单中分部分项工程出现缺项漏项，造成新增工程量清单项目的，应按照第</w:t>
      </w:r>
      <w:r>
        <w:rPr>
          <w:rFonts w:ascii="仿宋" w:hAnsi="仿宋" w:eastAsia="仿宋" w:cs="仿宋"/>
          <w:sz w:val="24"/>
          <w:szCs w:val="24"/>
        </w:rPr>
        <w:t>72.2</w:t>
      </w:r>
      <w:r>
        <w:rPr>
          <w:rFonts w:hint="eastAsia" w:ascii="仿宋" w:hAnsi="仿宋" w:eastAsia="仿宋" w:cs="仿宋"/>
          <w:sz w:val="24"/>
          <w:szCs w:val="24"/>
        </w:rPr>
        <w:t>款规定计算调整的分部分项工程费。</w:t>
      </w:r>
    </w:p>
    <w:p>
      <w:pPr>
        <w:pStyle w:val="21"/>
        <w:tabs>
          <w:tab w:val="left" w:pos="540"/>
        </w:tabs>
        <w:adjustRightInd w:val="0"/>
        <w:snapToGrid w:val="0"/>
        <w:spacing w:before="312" w:beforeLines="100" w:line="360" w:lineRule="auto"/>
        <w:rPr>
          <w:rFonts w:ascii="仿宋" w:hAnsi="仿宋" w:eastAsia="仿宋"/>
          <w:sz w:val="24"/>
          <w:szCs w:val="24"/>
        </w:rPr>
      </w:pPr>
      <w:r>
        <w:rPr>
          <w:rFonts w:ascii="仿宋" w:hAnsi="仿宋" w:eastAsia="仿宋" w:cs="仿宋"/>
          <w:b/>
          <w:bCs/>
          <w:sz w:val="24"/>
          <w:szCs w:val="24"/>
        </w:rPr>
        <w:t xml:space="preserve">71.3  </w:t>
      </w:r>
    </w:p>
    <w:p>
      <w:pPr>
        <w:pStyle w:val="21"/>
        <w:adjustRightInd w:val="0"/>
        <w:snapToGrid w:val="0"/>
        <w:spacing w:line="360" w:lineRule="auto"/>
        <w:ind w:left="1619" w:leftChars="771" w:firstLine="2"/>
        <w:rPr>
          <w:rFonts w:ascii="仿宋" w:hAnsi="仿宋" w:eastAsia="仿宋"/>
          <w:sz w:val="24"/>
          <w:szCs w:val="24"/>
        </w:rPr>
      </w:pPr>
      <w: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128"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301"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X3xw51QAAAAgBAAAP&#10;AAAAAAAAAAEAIAAAACIAAABkcnMvZG93bnJldi54bWxQSwECFAAUAAAACACHTuJAx+uYKRsCAAAm&#10;BAAADgAAAAAAAAABACAAAAAkAQAAZHJzL2Uyb0RvYy54bWxQSwUGAAAAAAYABgBZAQAAsQU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sz w:val="18"/>
                          <w:szCs w:val="18"/>
                        </w:rPr>
                      </w:pPr>
                    </w:p>
                  </w:txbxContent>
                </v:textbox>
              </v:shape>
            </w:pict>
          </mc:Fallback>
        </mc:AlternateContent>
      </w:r>
      <w:r>
        <w:rPr>
          <w:rFonts w:hint="eastAsia" w:ascii="仿宋" w:hAnsi="仿宋" w:eastAsia="仿宋" w:cs="仿宋"/>
          <w:sz w:val="24"/>
          <w:szCs w:val="24"/>
        </w:rPr>
        <w:t>工程量清单中分部分项工程出现缺项漏项，引起增加措施项目的，应按照第</w:t>
      </w:r>
      <w:r>
        <w:rPr>
          <w:rFonts w:ascii="仿宋" w:hAnsi="仿宋" w:eastAsia="仿宋" w:cs="仿宋"/>
          <w:sz w:val="24"/>
          <w:szCs w:val="24"/>
        </w:rPr>
        <w:t>72.3</w:t>
      </w:r>
      <w:r>
        <w:rPr>
          <w:rFonts w:hint="eastAsia" w:ascii="仿宋" w:hAnsi="仿宋" w:eastAsia="仿宋" w:cs="仿宋"/>
          <w:sz w:val="24"/>
          <w:szCs w:val="24"/>
        </w:rPr>
        <w:t>款规定在提交的实施方案被批准后计算调整的措施项目费。</w:t>
      </w:r>
    </w:p>
    <w:p>
      <w:pPr>
        <w:pStyle w:val="21"/>
        <w:adjustRightInd w:val="0"/>
        <w:snapToGrid w:val="0"/>
        <w:spacing w:line="380" w:lineRule="exact"/>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20" w:name="_Toc2756"/>
      <w:bookmarkStart w:id="321" w:name="_Toc469384056"/>
      <w:bookmarkStart w:id="322" w:name="_Toc25653682"/>
      <w:r>
        <w:rPr>
          <w:rFonts w:hint="eastAsia" w:ascii="仿宋" w:hAnsi="仿宋" w:eastAsia="仿宋" w:cs="仿宋"/>
          <w:b/>
          <w:bCs/>
          <w:sz w:val="24"/>
          <w:szCs w:val="24"/>
        </w:rPr>
        <w:t>★</w:t>
      </w:r>
      <w:r>
        <w:rPr>
          <w:rFonts w:ascii="仿宋" w:hAnsi="仿宋" w:eastAsia="仿宋" w:cs="仿宋"/>
          <w:b/>
          <w:bCs/>
          <w:sz w:val="24"/>
          <w:szCs w:val="24"/>
        </w:rPr>
        <w:t xml:space="preserve">72  </w:t>
      </w:r>
      <w:r>
        <w:rPr>
          <w:rFonts w:hint="eastAsia" w:ascii="仿宋" w:hAnsi="仿宋" w:eastAsia="仿宋" w:cs="仿宋"/>
          <w:b/>
          <w:bCs/>
          <w:sz w:val="24"/>
          <w:szCs w:val="24"/>
        </w:rPr>
        <w:t>工程变更事件</w:t>
      </w:r>
      <w:bookmarkEnd w:id="320"/>
      <w:bookmarkEnd w:id="321"/>
      <w:bookmarkEnd w:id="322"/>
    </w:p>
    <w:p>
      <w:pPr>
        <w:pStyle w:val="21"/>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127" name="文本框 302"/>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文本框 302"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yuP0rXAAAA&#10;CQEAAA8AAAAAAAAAAQAgAAAAIgAAAGRycy9kb3ducmV2LnhtbFBLAQIUABQAAAAIAIdO4kBNiau4&#10;HgIAACcEAAAOAAAAAAAAAAEAIAAAACYBAABkcnMvZTJvRG9jLnhtbFBLBQYAAAAABgAGAFkBAAC2&#10;BQ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ascii="仿宋" w:hAnsi="仿宋" w:eastAsia="仿宋" w:cs="仿宋"/>
          <w:b/>
          <w:bCs/>
          <w:sz w:val="24"/>
          <w:szCs w:val="24"/>
        </w:rPr>
        <w:t xml:space="preserve">72.1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合同履行期间，出现第</w:t>
      </w:r>
      <w:r>
        <w:rPr>
          <w:rFonts w:ascii="仿宋" w:hAnsi="仿宋" w:eastAsia="仿宋" w:cs="仿宋"/>
          <w:sz w:val="24"/>
          <w:szCs w:val="24"/>
        </w:rPr>
        <w:t>56</w:t>
      </w:r>
      <w:r>
        <w:rPr>
          <w:rFonts w:hint="eastAsia" w:ascii="仿宋" w:hAnsi="仿宋" w:eastAsia="仿宋" w:cs="仿宋"/>
          <w:sz w:val="24"/>
          <w:szCs w:val="24"/>
        </w:rPr>
        <w:t>条工程变更事件的，合同双方当事人应调整合同价款。</w:t>
      </w:r>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72.2   </w:t>
      </w:r>
    </w:p>
    <w:p>
      <w:pPr>
        <w:pStyle w:val="21"/>
        <w:adjustRightInd w:val="0"/>
        <w:snapToGrid w:val="0"/>
        <w:spacing w:line="360" w:lineRule="auto"/>
        <w:ind w:left="1620"/>
        <w:rPr>
          <w:rFonts w:ascii="仿宋" w:hAnsi="仿宋" w:eastAsia="仿宋"/>
          <w:sz w:val="24"/>
          <w:szCs w:val="24"/>
        </w:rPr>
      </w:pPr>
      <w: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126" name="文本框 303"/>
                <wp:cNvGraphicFramePr/>
                <a:graphic xmlns:a="http://schemas.openxmlformats.org/drawingml/2006/main">
                  <a:graphicData uri="http://schemas.microsoft.com/office/word/2010/wordprocessingShape">
                    <wps:wsp>
                      <wps:cNvSpPr txBox="1">
                        <a:spLocks noChangeArrowheads="1"/>
                      </wps:cNvSpPr>
                      <wps:spPr bwMode="auto">
                        <a:xfrm>
                          <a:off x="0" y="0"/>
                          <a:ext cx="914400" cy="59309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文本框 303"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xjj/zVAAAACAEA&#10;AA8AAAAAAAAAAQAgAAAAIgAAAGRycy9kb3ducmV2LnhtbFBLAQIUABQAAAAIAIdO4kB1fpdvHQIA&#10;ACYEAAAOAAAAAAAAAAEAIAAAACQBAABkcnMvZTJvRG9jLnhtbFBLBQYAAAAABgAGAFkBAACzBQAA&#10;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sz w:val="24"/>
          <w:szCs w:val="24"/>
        </w:rPr>
        <w:t>工程变更引起分部分项工程项目发生变化，属于第</w:t>
      </w:r>
      <w:r>
        <w:rPr>
          <w:rFonts w:ascii="仿宋" w:hAnsi="仿宋" w:eastAsia="仿宋" w:cs="仿宋"/>
          <w:sz w:val="24"/>
          <w:szCs w:val="24"/>
        </w:rPr>
        <w:t>73.2</w:t>
      </w:r>
      <w:r>
        <w:rPr>
          <w:rFonts w:hint="eastAsia" w:ascii="仿宋" w:hAnsi="仿宋" w:eastAsia="仿宋" w:cs="仿宋"/>
          <w:sz w:val="24"/>
          <w:szCs w:val="24"/>
        </w:rPr>
        <w:t>款规定情况的，按照其规定调整；否则按照下列规定调整分部分项工程费：</w:t>
      </w:r>
    </w:p>
    <w:p>
      <w:pPr>
        <w:pStyle w:val="21"/>
        <w:tabs>
          <w:tab w:val="left" w:pos="1380"/>
          <w:tab w:val="left" w:pos="2160"/>
        </w:tabs>
        <w:adjustRightInd w:val="0"/>
        <w:snapToGrid w:val="0"/>
        <w:spacing w:line="360" w:lineRule="auto"/>
        <w:ind w:left="1619" w:leftChars="771"/>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合同中有适用于变更工程项目的，按照该项目的单价或合价调整</w:t>
      </w:r>
      <w:r>
        <w:rPr>
          <w:rFonts w:ascii="仿宋" w:hAnsi="仿宋" w:eastAsia="仿宋" w:cs="仿宋"/>
          <w:sz w:val="24"/>
          <w:szCs w:val="24"/>
        </w:rPr>
        <w:t>;</w:t>
      </w:r>
    </w:p>
    <w:p>
      <w:pPr>
        <w:pStyle w:val="21"/>
        <w:tabs>
          <w:tab w:val="left" w:pos="1620"/>
          <w:tab w:val="left" w:pos="2160"/>
        </w:tabs>
        <w:adjustRightInd w:val="0"/>
        <w:snapToGrid w:val="0"/>
        <w:spacing w:line="360" w:lineRule="auto"/>
        <w:ind w:left="1619" w:leftChars="771"/>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合同中没有适用、只有类似于变更工程项目的，可在合理范围内参照类似项目的单价或合价调整</w:t>
      </w:r>
      <w:r>
        <w:rPr>
          <w:rFonts w:ascii="仿宋" w:hAnsi="仿宋" w:eastAsia="仿宋" w:cs="仿宋"/>
          <w:sz w:val="24"/>
          <w:szCs w:val="24"/>
        </w:rPr>
        <w:t>;</w:t>
      </w:r>
    </w:p>
    <w:p>
      <w:pPr>
        <w:pStyle w:val="21"/>
        <w:tabs>
          <w:tab w:val="left" w:pos="1380"/>
          <w:tab w:val="left" w:pos="2160"/>
        </w:tabs>
        <w:adjustRightInd w:val="0"/>
        <w:snapToGrid w:val="0"/>
        <w:spacing w:line="360" w:lineRule="auto"/>
        <w:ind w:left="1619"/>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hAnsi="仿宋" w:eastAsia="仿宋" w:cs="仿宋"/>
          <w:sz w:val="24"/>
          <w:szCs w:val="24"/>
        </w:rPr>
        <w:t>;</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其中，招标工程：承包人报价浮动率</w:t>
      </w:r>
      <w:r>
        <w:rPr>
          <w:rFonts w:ascii="仿宋" w:hAnsi="仿宋" w:eastAsia="仿宋" w:cs="仿宋"/>
          <w:sz w:val="24"/>
          <w:szCs w:val="24"/>
        </w:rPr>
        <w:t>L=</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中标价格</w:t>
      </w:r>
      <w:r>
        <w:rPr>
          <w:rFonts w:ascii="仿宋" w:hAnsi="仿宋" w:eastAsia="仿宋" w:cs="仿宋"/>
          <w:sz w:val="24"/>
          <w:szCs w:val="24"/>
        </w:rPr>
        <w:t>/</w:t>
      </w:r>
      <w:r>
        <w:rPr>
          <w:rFonts w:hint="eastAsia" w:ascii="仿宋" w:hAnsi="仿宋" w:eastAsia="仿宋" w:cs="仿宋"/>
          <w:sz w:val="24"/>
          <w:szCs w:val="24"/>
        </w:rPr>
        <w:t>最高投标限价）×</w:t>
      </w:r>
      <w:r>
        <w:rPr>
          <w:rFonts w:ascii="仿宋" w:hAnsi="仿宋" w:eastAsia="仿宋" w:cs="仿宋"/>
          <w:sz w:val="24"/>
          <w:szCs w:val="24"/>
        </w:rPr>
        <w:t>100%</w:t>
      </w:r>
      <w:r>
        <w:rPr>
          <w:rFonts w:hint="eastAsia" w:ascii="仿宋" w:hAnsi="仿宋" w:eastAsia="仿宋" w:cs="仿宋"/>
          <w:sz w:val="24"/>
          <w:szCs w:val="24"/>
        </w:rPr>
        <w:t>；</w:t>
      </w:r>
    </w:p>
    <w:p>
      <w:pPr>
        <w:pStyle w:val="21"/>
        <w:adjustRightInd w:val="0"/>
        <w:snapToGrid w:val="0"/>
        <w:spacing w:line="360" w:lineRule="auto"/>
        <w:ind w:left="1676" w:leftChars="798"/>
        <w:rPr>
          <w:rFonts w:ascii="仿宋" w:hAnsi="仿宋" w:eastAsia="仿宋"/>
          <w:sz w:val="24"/>
          <w:szCs w:val="24"/>
        </w:rPr>
      </w:pPr>
      <w:r>
        <w:rPr>
          <w:rFonts w:hint="eastAsia" w:ascii="仿宋" w:hAnsi="仿宋" w:eastAsia="仿宋" w:cs="仿宋"/>
          <w:sz w:val="24"/>
          <w:szCs w:val="24"/>
        </w:rPr>
        <w:t>非招标工程：承包人报价浮动率</w:t>
      </w:r>
      <w:r>
        <w:rPr>
          <w:rFonts w:ascii="仿宋" w:hAnsi="仿宋" w:eastAsia="仿宋" w:cs="仿宋"/>
          <w:sz w:val="24"/>
          <w:szCs w:val="24"/>
        </w:rPr>
        <w:t>L=</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报价值</w:t>
      </w:r>
      <w:r>
        <w:rPr>
          <w:rFonts w:ascii="仿宋" w:hAnsi="仿宋" w:eastAsia="仿宋" w:cs="仿宋"/>
          <w:sz w:val="24"/>
          <w:szCs w:val="24"/>
        </w:rPr>
        <w:t>/</w:t>
      </w:r>
      <w:r>
        <w:rPr>
          <w:rFonts w:hint="eastAsia" w:ascii="仿宋" w:hAnsi="仿宋" w:eastAsia="仿宋" w:cs="仿宋"/>
          <w:sz w:val="24"/>
          <w:szCs w:val="24"/>
        </w:rPr>
        <w:t>施工图预算）×</w:t>
      </w:r>
      <w:r>
        <w:rPr>
          <w:rFonts w:ascii="仿宋" w:hAnsi="仿宋" w:eastAsia="仿宋" w:cs="仿宋"/>
          <w:sz w:val="24"/>
          <w:szCs w:val="24"/>
        </w:rPr>
        <w:t>100%</w:t>
      </w:r>
      <w:r>
        <w:rPr>
          <w:rFonts w:hint="eastAsia" w:ascii="仿宋" w:hAnsi="仿宋" w:eastAsia="仿宋" w:cs="仿宋"/>
          <w:sz w:val="24"/>
          <w:szCs w:val="24"/>
        </w:rPr>
        <w:t>。</w:t>
      </w:r>
    </w:p>
    <w:p>
      <w:pPr>
        <w:pStyle w:val="21"/>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式中：中标价格、最高投标限价或报价值、施工图预算，均不含绿色施工安全防护费。</w:t>
      </w:r>
    </w:p>
    <w:p>
      <w:pPr>
        <w:pStyle w:val="21"/>
        <w:adjustRightInd w:val="0"/>
        <w:snapToGrid w:val="0"/>
        <w:spacing w:line="360" w:lineRule="auto"/>
        <w:ind w:left="1619" w:leftChars="771"/>
        <w:rPr>
          <w:rFonts w:ascii="仿宋" w:hAnsi="仿宋" w:eastAsia="仿宋"/>
          <w:sz w:val="24"/>
          <w:szCs w:val="24"/>
        </w:rPr>
      </w:pPr>
      <w:r>
        <w:rPr>
          <w:rFonts w:ascii="仿宋" w:hAnsi="仿宋" w:eastAsia="仿宋" w:cs="仿宋"/>
          <w:sz w:val="24"/>
          <w:szCs w:val="24"/>
        </w:rPr>
        <w:t xml:space="preserve">(4) </w:t>
      </w:r>
      <w:r>
        <w:rPr>
          <w:rFonts w:hint="eastAsia" w:ascii="仿宋" w:hAnsi="仿宋" w:eastAsia="仿宋" w:cs="仿宋"/>
          <w:sz w:val="24"/>
          <w:szCs w:val="24"/>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72.3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25" name="文本框 30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文本框 304"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T0tN9UAAAAIAQAA&#10;DwAAAAAAAAABACAAAAAiAAAAZHJzL2Rvd25yZXYueG1sUEsBAhQAFAAAAAgAh07iQNRJ2UwcAgAA&#10;JgQAAA4AAAAAAAAAAQAgAAAAJA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sz w:val="24"/>
          <w:szCs w:val="24"/>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1"/>
        <w:adjustRightInd w:val="0"/>
        <w:snapToGrid w:val="0"/>
        <w:spacing w:line="360" w:lineRule="auto"/>
        <w:ind w:left="1619" w:leftChars="771"/>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绿色施工安全防护费，按照实际发生变化的措施项目调整，不得浮动。</w:t>
      </w:r>
    </w:p>
    <w:p>
      <w:pPr>
        <w:pStyle w:val="21"/>
        <w:adjustRightInd w:val="0"/>
        <w:snapToGrid w:val="0"/>
        <w:spacing w:line="360" w:lineRule="auto"/>
        <w:ind w:left="1630" w:leftChars="776"/>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凡可计算工程量的措施项目费，按照实际发生变化的措施项目的工程量乘以第</w:t>
      </w:r>
      <w:r>
        <w:rPr>
          <w:rFonts w:ascii="仿宋" w:hAnsi="仿宋" w:eastAsia="仿宋" w:cs="仿宋"/>
          <w:sz w:val="24"/>
          <w:szCs w:val="24"/>
        </w:rPr>
        <w:t>72.2</w:t>
      </w:r>
      <w:r>
        <w:rPr>
          <w:rFonts w:hint="eastAsia" w:ascii="仿宋" w:hAnsi="仿宋" w:eastAsia="仿宋" w:cs="仿宋"/>
          <w:sz w:val="24"/>
          <w:szCs w:val="24"/>
        </w:rPr>
        <w:t>款规定的单价或合价调整。</w:t>
      </w:r>
    </w:p>
    <w:p>
      <w:pPr>
        <w:pStyle w:val="21"/>
        <w:adjustRightInd w:val="0"/>
        <w:snapToGrid w:val="0"/>
        <w:spacing w:line="360" w:lineRule="auto"/>
        <w:ind w:left="1619" w:leftChars="771"/>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凡按系数计算的措施项目费，除本款第</w:t>
      </w:r>
      <w:r>
        <w:rPr>
          <w:rFonts w:ascii="仿宋" w:hAnsi="仿宋" w:eastAsia="仿宋" w:cs="仿宋"/>
          <w:sz w:val="24"/>
          <w:szCs w:val="24"/>
        </w:rPr>
        <w:t>(1)</w:t>
      </w:r>
      <w:r>
        <w:rPr>
          <w:rFonts w:hint="eastAsia" w:ascii="仿宋" w:hAnsi="仿宋" w:eastAsia="仿宋" w:cs="仿宋"/>
          <w:sz w:val="24"/>
          <w:szCs w:val="24"/>
        </w:rPr>
        <w:t>点情形外，按照实际发生变化的措施项目调整，但应考虑承包人报价浮动因素，即调整金额按照实际调整金额乘以第</w:t>
      </w:r>
      <w:r>
        <w:rPr>
          <w:rFonts w:ascii="仿宋" w:hAnsi="仿宋" w:eastAsia="仿宋" w:cs="仿宋"/>
          <w:sz w:val="24"/>
          <w:szCs w:val="24"/>
        </w:rPr>
        <w:t>72.2</w:t>
      </w:r>
      <w:r>
        <w:rPr>
          <w:rFonts w:hint="eastAsia" w:ascii="仿宋" w:hAnsi="仿宋" w:eastAsia="仿宋" w:cs="仿宋"/>
          <w:sz w:val="24"/>
          <w:szCs w:val="24"/>
        </w:rPr>
        <w:t>款规定的承包人报价浮动率计算。</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如果不利一方当事人未按本款规定事先将拟实施的方案提交给另一方当事人，则认为工程变更不引起措施项目费的调整或不利一方当事人放弃调整措施项目费的权利。</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72.4  </w:t>
      </w:r>
    </w:p>
    <w:p>
      <w:pPr>
        <w:spacing w:line="360" w:lineRule="auto"/>
        <w:ind w:left="1676" w:leftChars="798"/>
        <w:rPr>
          <w:rFonts w:ascii="仿宋" w:hAnsi="仿宋" w:eastAsia="仿宋"/>
          <w:sz w:val="24"/>
          <w:szCs w:val="24"/>
        </w:rPr>
      </w:pPr>
      <w: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124"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1028700" cy="766445"/>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rot="0" vert="horz" wrap="square" lIns="91440" tIns="45720" rIns="91440" bIns="45720" anchor="t" anchorCtr="0" upright="1">
                        <a:noAutofit/>
                      </wps:bodyPr>
                    </wps:wsp>
                  </a:graphicData>
                </a:graphic>
              </wp:anchor>
            </w:drawing>
          </mc:Choice>
          <mc:Fallback>
            <w:pict>
              <v:shape id="文本框 305"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Ay5AdYAAAAJ&#10;AQAADwAAAAAAAAABACAAAAAiAAAAZHJzL2Rvd25yZXYueG1sUEsBAhQAFAAAAAgAh07iQLIfuqce&#10;AgAAJwQAAA4AAAAAAAAAAQAgAAAAJQEAAGRycy9lMm9Eb2MueG1sUEsFBgAAAAAGAAYAWQEAALUF&#10;A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仿宋" w:hAnsi="仿宋" w:eastAsia="仿宋" w:cs="仿宋"/>
          <w:sz w:val="24"/>
          <w:szCs w:val="24"/>
        </w:rPr>
        <w:t>工程量发生变化的分部分项工程项目，如承包人投标价分部分项清单项目填报的综合单价与发包人最高投标限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pPr>
        <w:pStyle w:val="21"/>
        <w:adjustRightInd w:val="0"/>
        <w:snapToGrid w:val="0"/>
        <w:spacing w:line="360" w:lineRule="auto"/>
        <w:ind w:left="1619" w:leftChars="771"/>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当</w:t>
      </w:r>
      <w:r>
        <w:rPr>
          <w:rFonts w:ascii="仿宋" w:hAnsi="仿宋" w:eastAsia="仿宋" w:cs="仿宋"/>
          <w:sz w:val="24"/>
          <w:szCs w:val="24"/>
        </w:rPr>
        <w:t>P</w:t>
      </w:r>
      <w:r>
        <w:rPr>
          <w:rFonts w:ascii="仿宋" w:hAnsi="仿宋" w:eastAsia="仿宋" w:cs="仿宋"/>
          <w:sz w:val="24"/>
          <w:szCs w:val="24"/>
          <w:vertAlign w:val="subscript"/>
        </w:rPr>
        <w:t xml:space="preserve">0 </w:t>
      </w:r>
      <w:r>
        <w:rPr>
          <w:rFonts w:ascii="仿宋" w:hAnsi="仿宋" w:eastAsia="仿宋" w:cs="仿宋"/>
          <w:sz w:val="24"/>
          <w:szCs w:val="24"/>
        </w:rPr>
        <w:t>&lt;P</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(1-L)</w:t>
      </w:r>
      <w:r>
        <w:rPr>
          <w:rFonts w:hint="eastAsia" w:ascii="仿宋" w:hAnsi="仿宋" w:eastAsia="仿宋" w:cs="仿宋"/>
          <w:sz w:val="24"/>
          <w:szCs w:val="24"/>
        </w:rPr>
        <w:t>×</w:t>
      </w:r>
      <w:r>
        <w:rPr>
          <w:rFonts w:ascii="仿宋" w:hAnsi="仿宋" w:eastAsia="仿宋" w:cs="仿宋"/>
          <w:sz w:val="24"/>
          <w:szCs w:val="24"/>
        </w:rPr>
        <w:t>(1-15%)</w:t>
      </w:r>
      <w:r>
        <w:rPr>
          <w:rFonts w:hint="eastAsia" w:ascii="仿宋" w:hAnsi="仿宋" w:eastAsia="仿宋" w:cs="仿宋"/>
          <w:sz w:val="24"/>
          <w:szCs w:val="24"/>
        </w:rPr>
        <w:t>时，该类项目的综合单价按照</w:t>
      </w:r>
      <w:r>
        <w:rPr>
          <w:rFonts w:ascii="仿宋" w:hAnsi="仿宋" w:eastAsia="仿宋" w:cs="仿宋"/>
          <w:sz w:val="24"/>
          <w:szCs w:val="24"/>
        </w:rPr>
        <w:t>P</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(1-L)</w:t>
      </w:r>
      <w:r>
        <w:rPr>
          <w:rFonts w:hint="eastAsia" w:ascii="仿宋" w:hAnsi="仿宋" w:eastAsia="仿宋" w:cs="仿宋"/>
          <w:sz w:val="24"/>
          <w:szCs w:val="24"/>
        </w:rPr>
        <w:t>×</w:t>
      </w:r>
      <w:r>
        <w:rPr>
          <w:rFonts w:ascii="仿宋" w:hAnsi="仿宋" w:eastAsia="仿宋" w:cs="仿宋"/>
          <w:sz w:val="24"/>
          <w:szCs w:val="24"/>
        </w:rPr>
        <w:t>(1-15%)</w:t>
      </w:r>
      <w:r>
        <w:rPr>
          <w:rFonts w:hint="eastAsia" w:ascii="仿宋" w:hAnsi="仿宋" w:eastAsia="仿宋" w:cs="仿宋"/>
          <w:sz w:val="24"/>
          <w:szCs w:val="24"/>
        </w:rPr>
        <w:t>调整。</w:t>
      </w:r>
    </w:p>
    <w:p>
      <w:pPr>
        <w:pStyle w:val="21"/>
        <w:adjustRightInd w:val="0"/>
        <w:snapToGrid w:val="0"/>
        <w:spacing w:line="360" w:lineRule="auto"/>
        <w:ind w:left="1619" w:leftChars="771"/>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当</w:t>
      </w:r>
      <w:r>
        <w:rPr>
          <w:rFonts w:ascii="仿宋" w:hAnsi="仿宋" w:eastAsia="仿宋" w:cs="仿宋"/>
          <w:sz w:val="24"/>
          <w:szCs w:val="24"/>
        </w:rPr>
        <w:t>P</w:t>
      </w:r>
      <w:r>
        <w:rPr>
          <w:rFonts w:ascii="仿宋" w:hAnsi="仿宋" w:eastAsia="仿宋" w:cs="仿宋"/>
          <w:sz w:val="24"/>
          <w:szCs w:val="24"/>
          <w:vertAlign w:val="subscript"/>
        </w:rPr>
        <w:t xml:space="preserve">0 </w:t>
      </w:r>
      <w:r>
        <w:rPr>
          <w:rFonts w:ascii="仿宋" w:hAnsi="仿宋" w:eastAsia="仿宋" w:cs="仿宋"/>
          <w:sz w:val="24"/>
          <w:szCs w:val="24"/>
        </w:rPr>
        <w:t>&gt;P</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 xml:space="preserve"> (1+15%)</w:t>
      </w:r>
      <w:r>
        <w:rPr>
          <w:rFonts w:hint="eastAsia" w:ascii="仿宋" w:hAnsi="仿宋" w:eastAsia="仿宋" w:cs="仿宋"/>
          <w:sz w:val="24"/>
          <w:szCs w:val="24"/>
        </w:rPr>
        <w:t>时，该类项目的综合单价按照</w:t>
      </w:r>
      <w:r>
        <w:rPr>
          <w:rFonts w:ascii="仿宋" w:hAnsi="仿宋" w:eastAsia="仿宋" w:cs="仿宋"/>
          <w:sz w:val="24"/>
          <w:szCs w:val="24"/>
        </w:rPr>
        <w:t>P</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1+15%)</w:t>
      </w:r>
      <w:r>
        <w:rPr>
          <w:rFonts w:hint="eastAsia" w:ascii="仿宋" w:hAnsi="仿宋" w:eastAsia="仿宋" w:cs="仿宋"/>
          <w:sz w:val="24"/>
          <w:szCs w:val="24"/>
        </w:rPr>
        <w:t>调整。</w:t>
      </w:r>
    </w:p>
    <w:p>
      <w:pPr>
        <w:pStyle w:val="21"/>
        <w:adjustRightInd w:val="0"/>
        <w:snapToGrid w:val="0"/>
        <w:spacing w:line="360" w:lineRule="auto"/>
        <w:ind w:firstLine="1620" w:firstLineChars="675"/>
        <w:rPr>
          <w:rFonts w:ascii="仿宋" w:hAnsi="仿宋" w:eastAsia="仿宋"/>
          <w:sz w:val="24"/>
          <w:szCs w:val="24"/>
        </w:rPr>
      </w:pPr>
      <w:r>
        <w:rPr>
          <w:rFonts w:hint="eastAsia" w:ascii="仿宋" w:hAnsi="仿宋" w:eastAsia="仿宋" w:cs="仿宋"/>
          <w:sz w:val="24"/>
          <w:szCs w:val="24"/>
        </w:rPr>
        <w:t>式中：</w:t>
      </w:r>
      <w:r>
        <w:rPr>
          <w:rFonts w:ascii="仿宋" w:hAnsi="仿宋" w:eastAsia="仿宋" w:cs="仿宋"/>
          <w:sz w:val="24"/>
          <w:szCs w:val="24"/>
        </w:rPr>
        <w:t>P</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承包人在工程量清单中填报的综合单价。</w:t>
      </w:r>
    </w:p>
    <w:p>
      <w:pPr>
        <w:pStyle w:val="21"/>
        <w:adjustRightInd w:val="0"/>
        <w:snapToGrid w:val="0"/>
        <w:spacing w:line="360" w:lineRule="auto"/>
        <w:ind w:left="2454" w:leftChars="1140" w:hanging="60" w:hangingChars="25"/>
        <w:rPr>
          <w:rFonts w:ascii="仿宋" w:hAnsi="仿宋" w:eastAsia="仿宋"/>
          <w:sz w:val="24"/>
          <w:szCs w:val="24"/>
        </w:rPr>
      </w:pPr>
      <w:r>
        <w:rPr>
          <w:rFonts w:ascii="仿宋" w:hAnsi="仿宋" w:eastAsia="仿宋" w:cs="仿宋"/>
          <w:sz w:val="24"/>
          <w:szCs w:val="24"/>
        </w:rPr>
        <w:t>P</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发包人最高投标限价或施工预算相应清单项目的综合单价。</w:t>
      </w:r>
    </w:p>
    <w:p>
      <w:pPr>
        <w:pStyle w:val="21"/>
        <w:adjustRightInd w:val="0"/>
        <w:snapToGrid w:val="0"/>
        <w:spacing w:line="360" w:lineRule="auto"/>
        <w:ind w:firstLine="2340" w:firstLineChars="975"/>
        <w:rPr>
          <w:rFonts w:ascii="仿宋" w:hAnsi="仿宋" w:eastAsia="仿宋"/>
          <w:b/>
          <w:bCs/>
          <w:sz w:val="24"/>
          <w:szCs w:val="24"/>
        </w:rPr>
      </w:pPr>
      <w:r>
        <w:rPr>
          <w:rFonts w:ascii="仿宋" w:hAnsi="仿宋" w:eastAsia="仿宋" w:cs="仿宋"/>
          <w:sz w:val="24"/>
          <w:szCs w:val="24"/>
        </w:rPr>
        <w:t>L——</w:t>
      </w:r>
      <w:r>
        <w:rPr>
          <w:rFonts w:hint="eastAsia" w:ascii="仿宋" w:hAnsi="仿宋" w:eastAsia="仿宋" w:cs="仿宋"/>
          <w:sz w:val="24"/>
          <w:szCs w:val="24"/>
        </w:rPr>
        <w:t>第</w:t>
      </w:r>
      <w:r>
        <w:rPr>
          <w:rFonts w:ascii="仿宋" w:hAnsi="仿宋" w:eastAsia="仿宋" w:cs="仿宋"/>
          <w:sz w:val="24"/>
          <w:szCs w:val="24"/>
        </w:rPr>
        <w:t>72.2</w:t>
      </w:r>
      <w:r>
        <w:rPr>
          <w:rFonts w:hint="eastAsia" w:ascii="仿宋" w:hAnsi="仿宋" w:eastAsia="仿宋" w:cs="仿宋"/>
          <w:sz w:val="24"/>
          <w:szCs w:val="24"/>
        </w:rPr>
        <w:t>款规定的承包人报价浮动率。</w:t>
      </w:r>
    </w:p>
    <w:p>
      <w:pPr>
        <w:pStyle w:val="21"/>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72.5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23"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rot="0" vert="horz" wrap="square" lIns="91440" tIns="45720" rIns="91440" bIns="45720" anchor="t" anchorCtr="0" upright="1">
                        <a:noAutofit/>
                      </wps:bodyPr>
                    </wps:wsp>
                  </a:graphicData>
                </a:graphic>
              </wp:anchor>
            </w:drawing>
          </mc:Choice>
          <mc:Fallback>
            <w:pict>
              <v:shape id="文本框 30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U9LTfVAAAACAEA&#10;AA8AAAAAAAAAAQAgAAAAIgAAAGRycy9kb3ducmV2LnhtbFBLAQIUABQAAAAIAIdO4kCM97WgHQIA&#10;ACYEAAAOAAAAAAAAAAEAIAAAACQBAABkcnMvZTJvRG9jLnhtbFBLBQYAAAAABgAGAFkBAACzBQAA&#10;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ascii="仿宋" w:hAnsi="仿宋" w:eastAsia="仿宋" w:cs="仿宋"/>
          <w:sz w:val="24"/>
          <w:szCs w:val="24"/>
        </w:rPr>
        <w:t>如果因为非承包人原因删减了合同中的某项原定工作或工程，致使承包人发生的费用或</w:t>
      </w:r>
      <w:r>
        <w:rPr>
          <w:rFonts w:ascii="仿宋" w:hAnsi="仿宋" w:eastAsia="仿宋" w:cs="仿宋"/>
          <w:sz w:val="24"/>
          <w:szCs w:val="24"/>
        </w:rPr>
        <w:t>(</w:t>
      </w:r>
      <w:r>
        <w:rPr>
          <w:rFonts w:hint="eastAsia" w:ascii="仿宋" w:hAnsi="仿宋" w:eastAsia="仿宋" w:cs="仿宋"/>
          <w:sz w:val="24"/>
          <w:szCs w:val="24"/>
        </w:rPr>
        <w:t>和</w:t>
      </w:r>
      <w:r>
        <w:rPr>
          <w:rFonts w:ascii="仿宋" w:hAnsi="仿宋" w:eastAsia="仿宋" w:cs="仿宋"/>
          <w:sz w:val="24"/>
          <w:szCs w:val="24"/>
        </w:rPr>
        <w:t>)</w:t>
      </w:r>
      <w:r>
        <w:rPr>
          <w:rFonts w:hint="eastAsia" w:ascii="仿宋" w:hAnsi="仿宋" w:eastAsia="仿宋" w:cs="仿宋"/>
          <w:sz w:val="24"/>
          <w:szCs w:val="24"/>
        </w:rPr>
        <w:t>得到的收益不能被包括在其他已支付或应支付的项目中，也未被包含在任何替代的工作或工程中，则承包人有权按照本条规定提出并得到补偿。</w:t>
      </w:r>
    </w:p>
    <w:p>
      <w:pPr>
        <w:pStyle w:val="21"/>
        <w:adjustRightInd w:val="0"/>
        <w:snapToGrid w:val="0"/>
        <w:ind w:right="-238"/>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23" w:name="_Toc469384057"/>
      <w:bookmarkStart w:id="324" w:name="_Toc12667"/>
      <w:bookmarkStart w:id="325" w:name="_Toc25653683"/>
      <w:r>
        <w:rPr>
          <w:rFonts w:hint="eastAsia" w:ascii="仿宋" w:hAnsi="仿宋" w:eastAsia="仿宋" w:cs="仿宋"/>
          <w:b/>
          <w:bCs/>
          <w:sz w:val="24"/>
          <w:szCs w:val="24"/>
        </w:rPr>
        <w:t>★</w:t>
      </w:r>
      <w:r>
        <w:rPr>
          <w:rFonts w:ascii="仿宋" w:hAnsi="仿宋" w:eastAsia="仿宋" w:cs="仿宋"/>
          <w:b/>
          <w:bCs/>
          <w:sz w:val="24"/>
          <w:szCs w:val="24"/>
        </w:rPr>
        <w:t xml:space="preserve">73  </w:t>
      </w:r>
      <w:r>
        <w:rPr>
          <w:rFonts w:hint="eastAsia" w:ascii="仿宋" w:hAnsi="仿宋" w:eastAsia="仿宋" w:cs="仿宋"/>
          <w:b/>
          <w:bCs/>
          <w:sz w:val="24"/>
          <w:szCs w:val="24"/>
        </w:rPr>
        <w:t>工程量偏差事件</w:t>
      </w:r>
      <w:bookmarkEnd w:id="323"/>
      <w:bookmarkEnd w:id="324"/>
      <w:bookmarkEnd w:id="325"/>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73.1</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122"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1028700" cy="760095"/>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文本框 307"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589U7UAAAACAEA&#10;AA8AAAAAAAAAAQAgAAAAIgAAAGRycy9kb3ducmV2LnhtbFBLAQIUABQAAAAIAIdO4kC7kceHHgIA&#10;ACcEAAAOAAAAAAAAAAEAIAAAACMBAABkcnMvZTJvRG9jLnhtbFBLBQYAAAAABgAGAFkBAACzBQAA&#10;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仿宋" w:hAnsi="仿宋" w:eastAsia="仿宋" w:cs="仿宋"/>
          <w:sz w:val="24"/>
          <w:szCs w:val="24"/>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合同履行期间，出现工程量偏差，且符合第</w:t>
      </w:r>
      <w:r>
        <w:rPr>
          <w:rFonts w:ascii="仿宋" w:hAnsi="仿宋" w:eastAsia="仿宋" w:cs="仿宋"/>
          <w:sz w:val="24"/>
          <w:szCs w:val="24"/>
        </w:rPr>
        <w:t>73.2</w:t>
      </w:r>
      <w:r>
        <w:rPr>
          <w:rFonts w:hint="eastAsia" w:ascii="仿宋" w:hAnsi="仿宋" w:eastAsia="仿宋" w:cs="仿宋"/>
          <w:sz w:val="24"/>
          <w:szCs w:val="24"/>
        </w:rPr>
        <w:t>款、第</w:t>
      </w:r>
      <w:r>
        <w:rPr>
          <w:rFonts w:ascii="仿宋" w:hAnsi="仿宋" w:eastAsia="仿宋" w:cs="仿宋"/>
          <w:sz w:val="24"/>
          <w:szCs w:val="24"/>
        </w:rPr>
        <w:t>73.3</w:t>
      </w:r>
      <w:r>
        <w:rPr>
          <w:rFonts w:hint="eastAsia" w:ascii="仿宋" w:hAnsi="仿宋" w:eastAsia="仿宋" w:cs="仿宋"/>
          <w:sz w:val="24"/>
          <w:szCs w:val="24"/>
        </w:rPr>
        <w:t>款规定事件的，合同双方当事人应调整合同价款。调整合同价款时，出现第</w:t>
      </w:r>
      <w:r>
        <w:rPr>
          <w:rFonts w:ascii="仿宋" w:hAnsi="仿宋" w:eastAsia="仿宋" w:cs="仿宋"/>
          <w:sz w:val="24"/>
          <w:szCs w:val="24"/>
        </w:rPr>
        <w:t>72.4</w:t>
      </w:r>
      <w:r>
        <w:rPr>
          <w:rFonts w:hint="eastAsia" w:ascii="仿宋" w:hAnsi="仿宋" w:eastAsia="仿宋" w:cs="仿宋"/>
          <w:sz w:val="24"/>
          <w:szCs w:val="24"/>
        </w:rPr>
        <w:t>款情形的，应先按照其规定调整，再按照本条规定调整。</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73.2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121" name="文本框 308"/>
                <wp:cNvGraphicFramePr/>
                <a:graphic xmlns:a="http://schemas.openxmlformats.org/drawingml/2006/main">
                  <a:graphicData uri="http://schemas.microsoft.com/office/word/2010/wordprocessingShape">
                    <wps:wsp>
                      <wps:cNvSpPr txBox="1">
                        <a:spLocks noChangeArrowheads="1"/>
                      </wps:cNvSpPr>
                      <wps:spPr bwMode="auto">
                        <a:xfrm>
                          <a:off x="0" y="0"/>
                          <a:ext cx="914400" cy="444500"/>
                        </a:xfrm>
                        <a:prstGeom prst="rect">
                          <a:avLst/>
                        </a:prstGeom>
                        <a:noFill/>
                        <a:ln>
                          <a:noFill/>
                        </a:ln>
                        <a:effectLst/>
                      </wps:spPr>
                      <wps:txbx>
                        <w:txbxContent>
                          <w:p>
                            <w:pPr>
                              <w:pStyle w:val="18"/>
                              <w:spacing w:line="200" w:lineRule="exact"/>
                              <w:rPr>
                                <w:sz w:val="18"/>
                                <w:szCs w:val="18"/>
                              </w:rPr>
                            </w:pPr>
                            <w:r>
                              <w:rPr>
                                <w:rFonts w:hint="eastAsia" w:ascii="楷体_GB2312" w:hAnsi="宋体" w:eastAsia="楷体_GB2312" w:cs="楷体_GB2312"/>
                                <w:b/>
                                <w:bCs/>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文本框 308"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SKr63VAAAACAEAAA8A&#10;AAAAAAAAAQAgAAAAIgAAAGRycy9kb3ducmV2LnhtbFBLAQIUABQAAAAIAIdO4kBRT4uGGgIAACYE&#10;AAAOAAAAAAAAAAEAIAAAACQBAABkcnMvZTJvRG9jLnhtbFBLBQYAAAAABgAGAFkBAACwBQAAAAA=&#10;">
                <v:fill on="f" focussize="0,0"/>
                <v:stroke on="f"/>
                <v:imagedata o:title=""/>
                <o:lock v:ext="edit" aspectratio="f"/>
                <v:textbox>
                  <w:txbxContent>
                    <w:p>
                      <w:pPr>
                        <w:pStyle w:val="18"/>
                        <w:spacing w:line="200" w:lineRule="exact"/>
                        <w:rPr>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sz w:val="24"/>
          <w:szCs w:val="24"/>
        </w:rPr>
        <w:t>对于某一分部分项工程项目，如果因本条规定工程量偏差和第</w:t>
      </w:r>
      <w:r>
        <w:rPr>
          <w:rFonts w:ascii="仿宋" w:hAnsi="仿宋" w:eastAsia="仿宋" w:cs="仿宋"/>
          <w:sz w:val="24"/>
          <w:szCs w:val="24"/>
        </w:rPr>
        <w:t>56</w:t>
      </w:r>
      <w:r>
        <w:rPr>
          <w:rFonts w:hint="eastAsia" w:ascii="仿宋" w:hAnsi="仿宋" w:eastAsia="仿宋" w:cs="仿宋"/>
          <w:sz w:val="24"/>
          <w:szCs w:val="24"/>
        </w:rPr>
        <w:t>条规定工程变更等原因导致工程量偏差超过</w:t>
      </w:r>
      <w:r>
        <w:rPr>
          <w:rFonts w:ascii="仿宋" w:hAnsi="仿宋" w:eastAsia="仿宋" w:cs="仿宋"/>
          <w:sz w:val="24"/>
          <w:szCs w:val="24"/>
        </w:rPr>
        <w:t>10%</w:t>
      </w:r>
      <w:r>
        <w:rPr>
          <w:rFonts w:hint="eastAsia" w:ascii="仿宋" w:hAnsi="仿宋" w:eastAsia="仿宋" w:cs="仿宋"/>
          <w:sz w:val="24"/>
          <w:szCs w:val="24"/>
        </w:rPr>
        <w:t>，且该变化使其分部分项工程费变化超过</w:t>
      </w:r>
      <w:r>
        <w:rPr>
          <w:rFonts w:ascii="仿宋" w:hAnsi="仿宋" w:eastAsia="仿宋" w:cs="仿宋"/>
          <w:sz w:val="24"/>
          <w:szCs w:val="24"/>
        </w:rPr>
        <w:t>0.1%</w:t>
      </w:r>
      <w:r>
        <w:rPr>
          <w:rFonts w:hint="eastAsia" w:ascii="仿宋" w:hAnsi="仿宋" w:eastAsia="仿宋" w:cs="仿宋"/>
          <w:sz w:val="24"/>
          <w:szCs w:val="24"/>
        </w:rPr>
        <w:t>，则超过</w:t>
      </w:r>
      <w:r>
        <w:rPr>
          <w:rFonts w:ascii="仿宋" w:hAnsi="仿宋" w:eastAsia="仿宋" w:cs="仿宋"/>
          <w:sz w:val="24"/>
          <w:szCs w:val="24"/>
        </w:rPr>
        <w:t>10%</w:t>
      </w:r>
      <w:r>
        <w:rPr>
          <w:rFonts w:hint="eastAsia" w:ascii="仿宋" w:hAnsi="仿宋" w:eastAsia="仿宋" w:cs="仿宋"/>
          <w:sz w:val="24"/>
          <w:szCs w:val="24"/>
        </w:rPr>
        <w:t>部分的综合单价应予调整。除专用条款另有约定外，应按照下列规定调整该分部分项工程费结算价：</w:t>
      </w:r>
    </w:p>
    <w:p>
      <w:pPr>
        <w:pStyle w:val="21"/>
        <w:adjustRightInd w:val="0"/>
        <w:snapToGrid w:val="0"/>
        <w:spacing w:line="360" w:lineRule="auto"/>
        <w:ind w:left="2145" w:leftChars="707" w:hanging="660" w:hangingChars="27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）当</w:t>
      </w:r>
      <w:r>
        <w:rPr>
          <w:rFonts w:ascii="仿宋" w:hAnsi="仿宋" w:eastAsia="仿宋" w:cs="仿宋"/>
          <w:sz w:val="24"/>
          <w:szCs w:val="24"/>
        </w:rPr>
        <w:t>Q</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1.1Q</w:t>
      </w:r>
      <w:r>
        <w:rPr>
          <w:rFonts w:ascii="仿宋" w:hAnsi="仿宋" w:eastAsia="仿宋" w:cs="仿宋"/>
          <w:sz w:val="24"/>
          <w:szCs w:val="24"/>
          <w:vertAlign w:val="subscript"/>
        </w:rPr>
        <w:t>0</w:t>
      </w:r>
      <w:r>
        <w:rPr>
          <w:rFonts w:hint="eastAsia" w:ascii="仿宋" w:hAnsi="仿宋" w:eastAsia="仿宋" w:cs="仿宋"/>
          <w:sz w:val="24"/>
          <w:szCs w:val="24"/>
        </w:rPr>
        <w:t>时，</w:t>
      </w:r>
      <w:r>
        <w:rPr>
          <w:rFonts w:ascii="仿宋" w:hAnsi="仿宋" w:eastAsia="仿宋" w:cs="仿宋"/>
          <w:sz w:val="24"/>
          <w:szCs w:val="24"/>
        </w:rPr>
        <w:t>S=1.1Q</w:t>
      </w:r>
      <w:r>
        <w:rPr>
          <w:rFonts w:ascii="仿宋" w:hAnsi="仿宋" w:eastAsia="仿宋" w:cs="仿宋"/>
          <w:sz w:val="24"/>
          <w:szCs w:val="24"/>
          <w:vertAlign w:val="subscript"/>
        </w:rPr>
        <w:t>0</w:t>
      </w:r>
      <w:r>
        <w:rPr>
          <w:rFonts w:hint="eastAsia" w:ascii="仿宋" w:hAnsi="仿宋" w:eastAsia="仿宋" w:cs="仿宋"/>
          <w:sz w:val="24"/>
          <w:szCs w:val="24"/>
        </w:rPr>
        <w:t>×</w:t>
      </w:r>
      <w:r>
        <w:rPr>
          <w:rFonts w:ascii="仿宋" w:hAnsi="仿宋" w:eastAsia="仿宋" w:cs="仿宋"/>
          <w:sz w:val="24"/>
          <w:szCs w:val="24"/>
        </w:rPr>
        <w:t>P</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Q</w:t>
      </w:r>
      <w:r>
        <w:rPr>
          <w:rFonts w:ascii="仿宋" w:hAnsi="仿宋" w:eastAsia="仿宋" w:cs="仿宋"/>
          <w:sz w:val="24"/>
          <w:szCs w:val="24"/>
          <w:vertAlign w:val="subscript"/>
        </w:rPr>
        <w:t>1</w:t>
      </w:r>
      <w:r>
        <w:rPr>
          <w:rFonts w:ascii="仿宋" w:hAnsi="仿宋" w:eastAsia="仿宋" w:cs="仿宋"/>
          <w:sz w:val="24"/>
          <w:szCs w:val="24"/>
        </w:rPr>
        <w:t>-1.1Q</w:t>
      </w:r>
      <w:r>
        <w:rPr>
          <w:rFonts w:ascii="仿宋" w:hAnsi="仿宋" w:eastAsia="仿宋" w:cs="仿宋"/>
          <w:sz w:val="24"/>
          <w:szCs w:val="24"/>
          <w:vertAlign w:val="subscript"/>
        </w:rPr>
        <w:t>0</w:t>
      </w:r>
      <w:r>
        <w:rPr>
          <w:rFonts w:hint="eastAsia" w:ascii="仿宋" w:hAnsi="仿宋" w:eastAsia="仿宋" w:cs="仿宋"/>
          <w:sz w:val="24"/>
          <w:szCs w:val="24"/>
        </w:rPr>
        <w:t>）×</w:t>
      </w:r>
      <w:r>
        <w:rPr>
          <w:rFonts w:ascii="仿宋" w:hAnsi="仿宋" w:eastAsia="仿宋" w:cs="仿宋"/>
          <w:sz w:val="24"/>
          <w:szCs w:val="24"/>
        </w:rPr>
        <w:t>P</w:t>
      </w:r>
      <w:r>
        <w:rPr>
          <w:rFonts w:ascii="仿宋" w:hAnsi="仿宋" w:eastAsia="仿宋" w:cs="仿宋"/>
          <w:sz w:val="24"/>
          <w:szCs w:val="24"/>
          <w:vertAlign w:val="subscript"/>
        </w:rPr>
        <w:t>1</w:t>
      </w:r>
    </w:p>
    <w:p>
      <w:pPr>
        <w:pStyle w:val="21"/>
        <w:adjustRightInd w:val="0"/>
        <w:snapToGrid w:val="0"/>
        <w:spacing w:line="360" w:lineRule="auto"/>
        <w:ind w:left="2057" w:leftChars="694" w:hanging="600" w:hangingChars="250"/>
        <w:rPr>
          <w:rFonts w:ascii="仿宋" w:hAnsi="仿宋" w:eastAsia="仿宋" w:cs="仿宋"/>
          <w:sz w:val="24"/>
          <w:szCs w:val="24"/>
          <w:vertAlign w:val="subscript"/>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）当</w:t>
      </w:r>
      <w:r>
        <w:rPr>
          <w:rFonts w:ascii="仿宋" w:hAnsi="仿宋" w:eastAsia="仿宋" w:cs="仿宋"/>
          <w:sz w:val="24"/>
          <w:szCs w:val="24"/>
        </w:rPr>
        <w:t>Q</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0.9Q</w:t>
      </w:r>
      <w:r>
        <w:rPr>
          <w:rFonts w:ascii="仿宋" w:hAnsi="仿宋" w:eastAsia="仿宋" w:cs="仿宋"/>
          <w:sz w:val="24"/>
          <w:szCs w:val="24"/>
          <w:vertAlign w:val="subscript"/>
        </w:rPr>
        <w:t>0</w:t>
      </w:r>
      <w:r>
        <w:rPr>
          <w:rFonts w:hint="eastAsia" w:ascii="仿宋" w:hAnsi="仿宋" w:eastAsia="仿宋" w:cs="仿宋"/>
          <w:sz w:val="24"/>
          <w:szCs w:val="24"/>
        </w:rPr>
        <w:t>时，</w:t>
      </w:r>
      <w:r>
        <w:rPr>
          <w:rFonts w:ascii="仿宋" w:hAnsi="仿宋" w:eastAsia="仿宋" w:cs="仿宋"/>
          <w:sz w:val="24"/>
          <w:szCs w:val="24"/>
        </w:rPr>
        <w:t>S=0.9Q</w:t>
      </w:r>
      <w:r>
        <w:rPr>
          <w:rFonts w:ascii="仿宋" w:hAnsi="仿宋" w:eastAsia="仿宋" w:cs="仿宋"/>
          <w:sz w:val="24"/>
          <w:szCs w:val="24"/>
          <w:vertAlign w:val="subscript"/>
        </w:rPr>
        <w:t>0</w:t>
      </w:r>
      <w:r>
        <w:rPr>
          <w:rFonts w:hint="eastAsia" w:ascii="仿宋" w:hAnsi="仿宋" w:eastAsia="仿宋" w:cs="仿宋"/>
          <w:sz w:val="24"/>
          <w:szCs w:val="24"/>
        </w:rPr>
        <w:t>×</w:t>
      </w:r>
      <w:r>
        <w:rPr>
          <w:rFonts w:ascii="仿宋" w:hAnsi="仿宋" w:eastAsia="仿宋" w:cs="仿宋"/>
          <w:sz w:val="24"/>
          <w:szCs w:val="24"/>
        </w:rPr>
        <w:t>P</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0.9Q</w:t>
      </w:r>
      <w:r>
        <w:rPr>
          <w:rFonts w:ascii="仿宋" w:hAnsi="仿宋" w:eastAsia="仿宋" w:cs="仿宋"/>
          <w:sz w:val="24"/>
          <w:szCs w:val="24"/>
          <w:vertAlign w:val="subscript"/>
        </w:rPr>
        <w:t>0</w:t>
      </w:r>
      <w:r>
        <w:rPr>
          <w:rFonts w:ascii="仿宋" w:hAnsi="仿宋" w:eastAsia="仿宋" w:cs="仿宋"/>
          <w:sz w:val="24"/>
          <w:szCs w:val="24"/>
        </w:rPr>
        <w:t>-Q</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P</w:t>
      </w:r>
      <w:r>
        <w:rPr>
          <w:rFonts w:ascii="仿宋" w:hAnsi="仿宋" w:eastAsia="仿宋" w:cs="仿宋"/>
          <w:sz w:val="24"/>
          <w:szCs w:val="24"/>
          <w:vertAlign w:val="subscript"/>
        </w:rPr>
        <w:t>1</w:t>
      </w:r>
    </w:p>
    <w:p>
      <w:pPr>
        <w:pStyle w:val="21"/>
        <w:adjustRightInd w:val="0"/>
        <w:snapToGrid w:val="0"/>
        <w:spacing w:line="360" w:lineRule="auto"/>
        <w:ind w:firstLine="1620" w:firstLineChars="675"/>
        <w:rPr>
          <w:rFonts w:ascii="仿宋" w:hAnsi="仿宋" w:eastAsia="仿宋"/>
          <w:sz w:val="24"/>
          <w:szCs w:val="24"/>
        </w:rPr>
      </w:pPr>
      <w:r>
        <w:rPr>
          <w:rFonts w:hint="eastAsia" w:ascii="仿宋" w:hAnsi="仿宋" w:eastAsia="仿宋" w:cs="仿宋"/>
          <w:sz w:val="24"/>
          <w:szCs w:val="24"/>
        </w:rPr>
        <w:t>式中</w:t>
      </w:r>
      <w:r>
        <w:rPr>
          <w:rFonts w:ascii="仿宋" w:hAnsi="仿宋" w:eastAsia="仿宋" w:cs="仿宋"/>
          <w:sz w:val="24"/>
          <w:szCs w:val="24"/>
        </w:rPr>
        <w:t>S——</w:t>
      </w:r>
      <w:r>
        <w:rPr>
          <w:rFonts w:hint="eastAsia" w:ascii="仿宋" w:hAnsi="仿宋" w:eastAsia="仿宋" w:cs="仿宋"/>
          <w:sz w:val="24"/>
          <w:szCs w:val="24"/>
        </w:rPr>
        <w:t>调整后的某一分部分项工程费结算价；</w:t>
      </w:r>
    </w:p>
    <w:p>
      <w:pPr>
        <w:pStyle w:val="21"/>
        <w:adjustRightInd w:val="0"/>
        <w:snapToGrid w:val="0"/>
        <w:spacing w:line="360" w:lineRule="auto"/>
        <w:ind w:firstLine="2160" w:firstLineChars="900"/>
        <w:rPr>
          <w:rFonts w:ascii="仿宋" w:hAnsi="仿宋" w:eastAsia="仿宋"/>
          <w:sz w:val="24"/>
          <w:szCs w:val="24"/>
        </w:rPr>
      </w:pPr>
      <w:r>
        <w:rPr>
          <w:rFonts w:ascii="仿宋" w:hAnsi="仿宋" w:eastAsia="仿宋" w:cs="仿宋"/>
          <w:sz w:val="24"/>
          <w:szCs w:val="24"/>
        </w:rPr>
        <w:t>Q</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最终完成的工程量；</w:t>
      </w:r>
    </w:p>
    <w:p>
      <w:pPr>
        <w:pStyle w:val="21"/>
        <w:adjustRightInd w:val="0"/>
        <w:snapToGrid w:val="0"/>
        <w:spacing w:line="360" w:lineRule="auto"/>
        <w:ind w:firstLine="2160" w:firstLineChars="900"/>
        <w:rPr>
          <w:rFonts w:ascii="仿宋" w:hAnsi="仿宋" w:eastAsia="仿宋"/>
          <w:sz w:val="24"/>
          <w:szCs w:val="24"/>
        </w:rPr>
      </w:pPr>
      <w:r>
        <w:rPr>
          <w:rFonts w:ascii="仿宋" w:hAnsi="仿宋" w:eastAsia="仿宋" w:cs="仿宋"/>
          <w:sz w:val="24"/>
          <w:szCs w:val="24"/>
        </w:rPr>
        <w:t>Q</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工程量清单中开列的工程量；</w:t>
      </w:r>
    </w:p>
    <w:p>
      <w:pPr>
        <w:pStyle w:val="21"/>
        <w:adjustRightInd w:val="0"/>
        <w:snapToGrid w:val="0"/>
        <w:spacing w:line="360" w:lineRule="auto"/>
        <w:ind w:firstLine="2160" w:firstLineChars="900"/>
        <w:rPr>
          <w:rFonts w:ascii="仿宋" w:hAnsi="仿宋" w:eastAsia="仿宋"/>
          <w:sz w:val="24"/>
          <w:szCs w:val="24"/>
        </w:rPr>
      </w:pPr>
      <w:r>
        <w:rPr>
          <w:rFonts w:ascii="仿宋" w:hAnsi="仿宋" w:eastAsia="仿宋" w:cs="仿宋"/>
          <w:sz w:val="24"/>
          <w:szCs w:val="24"/>
        </w:rPr>
        <w:t>P</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按照最终完成工程量重新调整后的综合单价；</w:t>
      </w:r>
    </w:p>
    <w:p>
      <w:pPr>
        <w:pStyle w:val="21"/>
        <w:adjustRightInd w:val="0"/>
        <w:snapToGrid w:val="0"/>
        <w:spacing w:line="360" w:lineRule="auto"/>
        <w:ind w:firstLine="2160" w:firstLineChars="900"/>
        <w:rPr>
          <w:rFonts w:ascii="仿宋" w:hAnsi="仿宋" w:eastAsia="仿宋"/>
          <w:b/>
          <w:bCs/>
          <w:sz w:val="24"/>
          <w:szCs w:val="24"/>
        </w:rPr>
      </w:pPr>
      <w:r>
        <w:rPr>
          <w:rFonts w:ascii="仿宋" w:hAnsi="仿宋" w:eastAsia="仿宋" w:cs="仿宋"/>
          <w:sz w:val="24"/>
          <w:szCs w:val="24"/>
        </w:rPr>
        <w:t>P</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承包人在工程量清单中填报的综合单价。</w:t>
      </w:r>
    </w:p>
    <w:p>
      <w:pPr>
        <w:pStyle w:val="21"/>
        <w:adjustRightInd w:val="0"/>
        <w:snapToGrid w:val="0"/>
        <w:spacing w:line="480" w:lineRule="auto"/>
        <w:rPr>
          <w:rFonts w:ascii="仿宋" w:hAnsi="仿宋" w:eastAsia="仿宋"/>
          <w:sz w:val="24"/>
          <w:szCs w:val="24"/>
        </w:rPr>
      </w:pPr>
      <w:r>
        <w:rPr>
          <w:rFonts w:ascii="仿宋" w:hAnsi="仿宋" w:eastAsia="仿宋" w:cs="仿宋"/>
          <w:b/>
          <w:bCs/>
          <w:sz w:val="24"/>
          <w:szCs w:val="24"/>
        </w:rPr>
        <w:t>73.3</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120"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914400" cy="50546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文本框 309"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FjKbUAAAACAEAAA8A&#10;AAAAAAAAAQAgAAAAIgAAAGRycy9kb3ducmV2LnhtbFBLAQIUABQAAAAIAIdO4kARRMvoGwIAACYE&#10;AAAOAAAAAAAAAAEAIAAAACMBAABkcnMvZTJvRG9jLnhtbFBLBQYAAAAABgAGAFkBAACwBQ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sz w:val="24"/>
          <w:szCs w:val="24"/>
        </w:rPr>
        <w:t>如果因本条规定工程量偏差使某一分部分项工程费的变化超过</w:t>
      </w:r>
      <w:r>
        <w:rPr>
          <w:rFonts w:ascii="仿宋" w:hAnsi="仿宋" w:eastAsia="仿宋" w:cs="仿宋"/>
          <w:sz w:val="24"/>
          <w:szCs w:val="24"/>
        </w:rPr>
        <w:t>10%</w:t>
      </w:r>
      <w:r>
        <w:rPr>
          <w:rFonts w:hint="eastAsia" w:ascii="仿宋" w:hAnsi="仿宋" w:eastAsia="仿宋" w:cs="仿宋"/>
          <w:sz w:val="24"/>
          <w:szCs w:val="24"/>
        </w:rPr>
        <w:t>，且该变化引起措施项目相应发生变化，则发生变化部分的措施项目费应按照第</w:t>
      </w:r>
      <w:r>
        <w:rPr>
          <w:rFonts w:ascii="仿宋" w:hAnsi="仿宋" w:eastAsia="仿宋" w:cs="仿宋"/>
          <w:sz w:val="24"/>
          <w:szCs w:val="24"/>
        </w:rPr>
        <w:t>72.3</w:t>
      </w:r>
      <w:r>
        <w:rPr>
          <w:rFonts w:hint="eastAsia" w:ascii="仿宋" w:hAnsi="仿宋" w:eastAsia="仿宋" w:cs="仿宋"/>
          <w:sz w:val="24"/>
          <w:szCs w:val="24"/>
        </w:rPr>
        <w:t>款规定调整。除专用条款另有约定外，应按照下列规定调整发生变化的措施项目费结算价：</w:t>
      </w:r>
    </w:p>
    <w:p>
      <w:pPr>
        <w:pStyle w:val="21"/>
        <w:tabs>
          <w:tab w:val="left" w:pos="900"/>
        </w:tabs>
        <w:adjustRightInd w:val="0"/>
        <w:snapToGrid w:val="0"/>
        <w:spacing w:line="360" w:lineRule="auto"/>
        <w:ind w:left="2240" w:leftChars="781" w:hanging="600" w:hangingChars="25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）当</w:t>
      </w:r>
      <w:r>
        <w:rPr>
          <w:rFonts w:ascii="仿宋" w:hAnsi="仿宋" w:eastAsia="仿宋" w:cs="仿宋"/>
          <w:sz w:val="24"/>
          <w:szCs w:val="24"/>
        </w:rPr>
        <w:t>S</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1.1S</w:t>
      </w:r>
      <w:r>
        <w:rPr>
          <w:rFonts w:ascii="仿宋" w:hAnsi="仿宋" w:eastAsia="仿宋" w:cs="仿宋"/>
          <w:sz w:val="24"/>
          <w:szCs w:val="24"/>
          <w:vertAlign w:val="subscript"/>
        </w:rPr>
        <w:t>0</w:t>
      </w:r>
      <w:r>
        <w:rPr>
          <w:rFonts w:hint="eastAsia" w:ascii="仿宋" w:hAnsi="仿宋" w:eastAsia="仿宋" w:cs="仿宋"/>
          <w:sz w:val="24"/>
          <w:szCs w:val="24"/>
        </w:rPr>
        <w:t>时，</w:t>
      </w:r>
      <w:r>
        <w:rPr>
          <w:rFonts w:ascii="仿宋" w:hAnsi="仿宋" w:eastAsia="仿宋" w:cs="仿宋"/>
          <w:sz w:val="24"/>
          <w:szCs w:val="24"/>
        </w:rPr>
        <w:t>M</w:t>
      </w:r>
      <w:r>
        <w:rPr>
          <w:rFonts w:ascii="仿宋" w:hAnsi="仿宋" w:eastAsia="仿宋" w:cs="仿宋"/>
          <w:sz w:val="24"/>
          <w:szCs w:val="24"/>
          <w:vertAlign w:val="subscript"/>
        </w:rPr>
        <w:t>1</w:t>
      </w:r>
      <w:r>
        <w:rPr>
          <w:rFonts w:ascii="仿宋" w:hAnsi="仿宋" w:eastAsia="仿宋" w:cs="仿宋"/>
          <w:sz w:val="24"/>
          <w:szCs w:val="24"/>
        </w:rPr>
        <w:t>=M</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M</w:t>
      </w:r>
    </w:p>
    <w:p>
      <w:pPr>
        <w:pStyle w:val="21"/>
        <w:adjustRightInd w:val="0"/>
        <w:snapToGrid w:val="0"/>
        <w:spacing w:line="360" w:lineRule="auto"/>
        <w:ind w:left="2240" w:leftChars="781" w:hanging="600" w:hangingChars="25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）当</w:t>
      </w:r>
      <w:r>
        <w:rPr>
          <w:rFonts w:ascii="仿宋" w:hAnsi="仿宋" w:eastAsia="仿宋" w:cs="仿宋"/>
          <w:sz w:val="24"/>
          <w:szCs w:val="24"/>
        </w:rPr>
        <w:t>S</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0.9S</w:t>
      </w:r>
      <w:r>
        <w:rPr>
          <w:rFonts w:ascii="仿宋" w:hAnsi="仿宋" w:eastAsia="仿宋" w:cs="仿宋"/>
          <w:sz w:val="24"/>
          <w:szCs w:val="24"/>
          <w:vertAlign w:val="subscript"/>
        </w:rPr>
        <w:t>0</w:t>
      </w:r>
      <w:r>
        <w:rPr>
          <w:rFonts w:hint="eastAsia" w:ascii="仿宋" w:hAnsi="仿宋" w:eastAsia="仿宋" w:cs="仿宋"/>
          <w:sz w:val="24"/>
          <w:szCs w:val="24"/>
        </w:rPr>
        <w:t>时，</w:t>
      </w:r>
      <w:r>
        <w:rPr>
          <w:rFonts w:ascii="仿宋" w:hAnsi="仿宋" w:eastAsia="仿宋" w:cs="仿宋"/>
          <w:sz w:val="24"/>
          <w:szCs w:val="24"/>
        </w:rPr>
        <w:t>M</w:t>
      </w:r>
      <w:r>
        <w:rPr>
          <w:rFonts w:ascii="仿宋" w:hAnsi="仿宋" w:eastAsia="仿宋" w:cs="仿宋"/>
          <w:sz w:val="24"/>
          <w:szCs w:val="24"/>
          <w:vertAlign w:val="subscript"/>
        </w:rPr>
        <w:t>1</w:t>
      </w:r>
      <w:r>
        <w:rPr>
          <w:rFonts w:ascii="仿宋" w:hAnsi="仿宋" w:eastAsia="仿宋" w:cs="仿宋"/>
          <w:sz w:val="24"/>
          <w:szCs w:val="24"/>
        </w:rPr>
        <w:t>=M</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M</w:t>
      </w:r>
    </w:p>
    <w:p>
      <w:pPr>
        <w:pStyle w:val="21"/>
        <w:adjustRightInd w:val="0"/>
        <w:snapToGrid w:val="0"/>
        <w:spacing w:line="360" w:lineRule="auto"/>
        <w:ind w:firstLine="1800" w:firstLineChars="750"/>
        <w:rPr>
          <w:rFonts w:ascii="仿宋" w:hAnsi="仿宋" w:eastAsia="仿宋"/>
          <w:sz w:val="24"/>
          <w:szCs w:val="24"/>
        </w:rPr>
      </w:pPr>
      <w:r>
        <w:rPr>
          <w:rFonts w:hint="eastAsia" w:ascii="仿宋" w:hAnsi="仿宋" w:eastAsia="仿宋" w:cs="仿宋"/>
          <w:sz w:val="24"/>
          <w:szCs w:val="24"/>
        </w:rPr>
        <w:t>式中</w:t>
      </w:r>
      <w:r>
        <w:rPr>
          <w:rFonts w:ascii="仿宋" w:hAnsi="仿宋" w:eastAsia="仿宋" w:cs="仿宋"/>
          <w:sz w:val="24"/>
          <w:szCs w:val="24"/>
        </w:rPr>
        <w:t>M</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调整后的发生变化措施项目费结算价；</w:t>
      </w:r>
    </w:p>
    <w:p>
      <w:pPr>
        <w:pStyle w:val="21"/>
        <w:adjustRightInd w:val="0"/>
        <w:snapToGrid w:val="0"/>
        <w:spacing w:line="360" w:lineRule="auto"/>
        <w:ind w:firstLine="2280" w:firstLineChars="950"/>
        <w:rPr>
          <w:rFonts w:ascii="仿宋" w:hAnsi="仿宋" w:eastAsia="仿宋"/>
          <w:sz w:val="24"/>
          <w:szCs w:val="24"/>
        </w:rPr>
      </w:pPr>
      <w:r>
        <w:rPr>
          <w:rFonts w:ascii="仿宋" w:hAnsi="仿宋" w:eastAsia="仿宋" w:cs="仿宋"/>
          <w:sz w:val="24"/>
          <w:szCs w:val="24"/>
        </w:rPr>
        <w:t>M</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承包人在工程量清单中填报的措施项目费；</w:t>
      </w:r>
    </w:p>
    <w:p>
      <w:pPr>
        <w:pStyle w:val="21"/>
        <w:adjustRightInd w:val="0"/>
        <w:snapToGrid w:val="0"/>
        <w:spacing w:line="360" w:lineRule="auto"/>
        <w:ind w:left="2157" w:leftChars="1027" w:firstLine="120" w:firstLineChars="50"/>
        <w:rPr>
          <w:rFonts w:ascii="仿宋" w:hAnsi="仿宋" w:eastAsia="仿宋"/>
          <w:sz w:val="24"/>
          <w:szCs w:val="24"/>
        </w:rPr>
      </w:pPr>
      <w:r>
        <w:rPr>
          <w:rFonts w:ascii="Courier New" w:eastAsia="仿宋" w:cs="Courier New"/>
          <w:sz w:val="24"/>
          <w:szCs w:val="24"/>
        </w:rPr>
        <w:t>∆</w:t>
      </w:r>
      <w:r>
        <w:rPr>
          <w:rFonts w:ascii="仿宋" w:hAnsi="仿宋" w:eastAsia="仿宋" w:cs="仿宋"/>
          <w:sz w:val="24"/>
          <w:szCs w:val="24"/>
        </w:rPr>
        <w:t>M——</w:t>
      </w:r>
      <w:r>
        <w:rPr>
          <w:rFonts w:hint="eastAsia" w:ascii="仿宋" w:hAnsi="仿宋" w:eastAsia="仿宋" w:cs="仿宋"/>
          <w:sz w:val="24"/>
          <w:szCs w:val="24"/>
        </w:rPr>
        <w:t>按照第</w:t>
      </w:r>
      <w:r>
        <w:rPr>
          <w:rFonts w:ascii="仿宋" w:hAnsi="仿宋" w:eastAsia="仿宋" w:cs="仿宋"/>
          <w:sz w:val="24"/>
          <w:szCs w:val="24"/>
        </w:rPr>
        <w:t>72.3</w:t>
      </w:r>
      <w:r>
        <w:rPr>
          <w:rFonts w:hint="eastAsia" w:ascii="仿宋" w:hAnsi="仿宋" w:eastAsia="仿宋" w:cs="仿宋"/>
          <w:sz w:val="24"/>
          <w:szCs w:val="24"/>
        </w:rPr>
        <w:t>款规定调整的发生变化部分的措施项目费；</w:t>
      </w:r>
    </w:p>
    <w:p>
      <w:pPr>
        <w:pStyle w:val="21"/>
        <w:adjustRightInd w:val="0"/>
        <w:snapToGrid w:val="0"/>
        <w:spacing w:line="360" w:lineRule="auto"/>
        <w:ind w:firstLine="2280" w:firstLineChars="950"/>
        <w:rPr>
          <w:rFonts w:ascii="仿宋" w:hAnsi="仿宋" w:eastAsia="仿宋"/>
          <w:sz w:val="24"/>
          <w:szCs w:val="24"/>
        </w:rPr>
      </w:pPr>
      <w:r>
        <w:rPr>
          <w:rFonts w:ascii="仿宋" w:hAnsi="仿宋" w:eastAsia="仿宋" w:cs="仿宋"/>
          <w:sz w:val="24"/>
          <w:szCs w:val="24"/>
        </w:rPr>
        <w:t>S</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调整后的某一分部分项工程费结算价；</w:t>
      </w:r>
    </w:p>
    <w:p>
      <w:pPr>
        <w:pStyle w:val="21"/>
        <w:adjustRightInd w:val="0"/>
        <w:snapToGrid w:val="0"/>
        <w:spacing w:line="360" w:lineRule="auto"/>
        <w:ind w:firstLine="2280" w:firstLineChars="950"/>
        <w:rPr>
          <w:rFonts w:ascii="仿宋" w:hAnsi="仿宋" w:eastAsia="仿宋"/>
          <w:sz w:val="24"/>
          <w:szCs w:val="24"/>
        </w:rPr>
      </w:pPr>
      <w:r>
        <w:rPr>
          <w:rFonts w:ascii="仿宋" w:hAnsi="仿宋" w:eastAsia="仿宋" w:cs="仿宋"/>
          <w:sz w:val="24"/>
          <w:szCs w:val="24"/>
        </w:rPr>
        <w:t>S</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承包人报价文件对应的某一分部分项工程费。</w:t>
      </w:r>
    </w:p>
    <w:p>
      <w:pPr>
        <w:tabs>
          <w:tab w:val="left" w:pos="1620"/>
        </w:tabs>
        <w:rPr>
          <w:rFonts w:ascii="仿宋" w:hAnsi="仿宋" w:eastAsia="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26" w:name="_Toc469384058"/>
      <w:bookmarkStart w:id="327" w:name="_Toc12205"/>
      <w:bookmarkStart w:id="328" w:name="_Toc25653684"/>
      <w:r>
        <w:rPr>
          <w:rFonts w:hint="eastAsia" w:ascii="仿宋" w:hAnsi="仿宋" w:eastAsia="仿宋" w:cs="仿宋"/>
          <w:b/>
          <w:bCs/>
          <w:sz w:val="24"/>
          <w:szCs w:val="24"/>
        </w:rPr>
        <w:t>★</w:t>
      </w:r>
      <w:r>
        <w:rPr>
          <w:rFonts w:ascii="仿宋" w:hAnsi="仿宋" w:eastAsia="仿宋" w:cs="仿宋"/>
          <w:b/>
          <w:bCs/>
          <w:sz w:val="24"/>
          <w:szCs w:val="24"/>
        </w:rPr>
        <w:t xml:space="preserve">74  </w:t>
      </w:r>
      <w:r>
        <w:rPr>
          <w:rFonts w:hint="eastAsia" w:ascii="仿宋" w:hAnsi="仿宋" w:eastAsia="仿宋" w:cs="仿宋"/>
          <w:b/>
          <w:bCs/>
          <w:sz w:val="24"/>
          <w:szCs w:val="24"/>
        </w:rPr>
        <w:t>费用索赔事件</w:t>
      </w:r>
      <w:bookmarkEnd w:id="326"/>
      <w:bookmarkEnd w:id="327"/>
      <w:bookmarkEnd w:id="328"/>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74.1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19"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rot="0" vert="horz" wrap="square" lIns="91440" tIns="45720" rIns="91440" bIns="45720" anchor="t" anchorCtr="0" upright="1">
                        <a:noAutofit/>
                      </wps:bodyPr>
                    </wps:wsp>
                  </a:graphicData>
                </a:graphic>
              </wp:anchor>
            </w:drawing>
          </mc:Choice>
          <mc:Fallback>
            <w:pict>
              <v:shape id="文本框 310"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mWnffRsCAAAm&#10;BAAADgAAAAAAAAABACAAAAAkAQAAZHJzL2Uyb0RvYy54bWxQSwUGAAAAAAYABgBZAQAAsQU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ascii="仿宋" w:hAnsi="仿宋" w:eastAsia="仿宋" w:cs="仿宋"/>
          <w:sz w:val="24"/>
          <w:szCs w:val="24"/>
        </w:rPr>
        <w:t>费用索赔是指合同履行期间，对于非自己过错而应由对方当事人承担责任的情况造成的损失，向对方当事人提出经济补偿要求的行为。</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合同履行期间，出现费用索赔事件的，合同双方当事人应调整合同价款。</w:t>
      </w:r>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74.2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18"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rot="0" vert="horz" wrap="square" lIns="91440" tIns="45720" rIns="91440" bIns="45720" anchor="t" anchorCtr="0" upright="1">
                        <a:noAutofit/>
                      </wps:bodyPr>
                    </wps:wsp>
                  </a:graphicData>
                </a:graphic>
              </wp:anchor>
            </w:drawing>
          </mc:Choice>
          <mc:Fallback>
            <w:pict>
              <v:shape id="文本框 311"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HbZoeRsCAAAm&#10;BAAADgAAAAAAAAABACAAAAAkAQAAZHJzL2Uyb0RvYy54bWxQSwUGAAAAAAYABgBZAQAAsQU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ascii="仿宋" w:hAnsi="仿宋" w:eastAsia="仿宋" w:cs="仿宋"/>
          <w:sz w:val="24"/>
          <w:szCs w:val="24"/>
        </w:rPr>
        <w:t>如果承包人根据合同约定提出任何费用或其它形式的损失索赔时，应在该索赔事件首次发生之后的</w:t>
      </w:r>
      <w:r>
        <w:rPr>
          <w:rFonts w:ascii="仿宋" w:hAnsi="仿宋" w:eastAsia="仿宋" w:cs="仿宋"/>
          <w:sz w:val="24"/>
          <w:szCs w:val="24"/>
        </w:rPr>
        <w:t>14</w:t>
      </w:r>
      <w:r>
        <w:rPr>
          <w:rFonts w:hint="eastAsia" w:ascii="仿宋" w:hAnsi="仿宋" w:eastAsia="仿宋" w:cs="仿宋"/>
          <w:sz w:val="24"/>
          <w:szCs w:val="24"/>
        </w:rPr>
        <w:t>天内向造价工程师发出索赔意向书，并抄送发包人。</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74.3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117" name="文本框 312"/>
                <wp:cNvGraphicFramePr/>
                <a:graphic xmlns:a="http://schemas.openxmlformats.org/drawingml/2006/main">
                  <a:graphicData uri="http://schemas.microsoft.com/office/word/2010/wordprocessingShape">
                    <wps:wsp>
                      <wps:cNvSpPr txBox="1">
                        <a:spLocks noChangeArrowheads="1"/>
                      </wps:cNvSpPr>
                      <wps:spPr bwMode="auto">
                        <a:xfrm>
                          <a:off x="0" y="0"/>
                          <a:ext cx="914400" cy="522605"/>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rot="0" vert="horz" wrap="square" lIns="91440" tIns="45720" rIns="91440" bIns="45720" anchor="t" anchorCtr="0" upright="1">
                        <a:noAutofit/>
                      </wps:bodyPr>
                    </wps:wsp>
                  </a:graphicData>
                </a:graphic>
              </wp:anchor>
            </w:drawing>
          </mc:Choice>
          <mc:Fallback>
            <w:pict>
              <v:shape id="文本框 312"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dNkCnTAAAABwEAAA8A&#10;AAAAAAAAAQAgAAAAIgAAAGRycy9kb3ducmV2LnhtbFBLAQIUABQAAAAIAIdO4kA2v8KfHAIAACYE&#10;AAAOAAAAAAAAAAEAIAAAACIBAABkcnMvZTJvRG9jLnhtbFBLBQYAAAAABgAGAFkBAACwBQ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ascii="仿宋" w:hAnsi="仿宋" w:eastAsia="仿宋" w:cs="仿宋"/>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1"/>
        <w:adjustRightInd w:val="0"/>
        <w:snapToGrid w:val="0"/>
        <w:spacing w:line="360" w:lineRule="auto"/>
        <w:rPr>
          <w:rFonts w:ascii="仿宋" w:hAnsi="仿宋" w:eastAsia="仿宋"/>
          <w:sz w:val="24"/>
          <w:szCs w:val="24"/>
        </w:rPr>
      </w:pPr>
      <w:r>
        <w:rPr>
          <w:rFonts w:ascii="仿宋" w:hAnsi="仿宋" w:eastAsia="仿宋" w:cs="仿宋"/>
          <w:b/>
          <w:bCs/>
          <w:sz w:val="24"/>
          <w:szCs w:val="24"/>
        </w:rPr>
        <w:t xml:space="preserve">74.4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116" name="文本框 313"/>
                <wp:cNvGraphicFramePr/>
                <a:graphic xmlns:a="http://schemas.openxmlformats.org/drawingml/2006/main">
                  <a:graphicData uri="http://schemas.microsoft.com/office/word/2010/wordprocessingShape">
                    <wps:wsp>
                      <wps:cNvSpPr txBox="1">
                        <a:spLocks noChangeArrowheads="1"/>
                      </wps:cNvSpPr>
                      <wps:spPr bwMode="auto">
                        <a:xfrm>
                          <a:off x="0" y="0"/>
                          <a:ext cx="1028700" cy="48006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rot="0" vert="horz" wrap="square" lIns="91440" tIns="45720" rIns="91440" bIns="45720" anchor="t" anchorCtr="0" upright="1">
                        <a:noAutofit/>
                      </wps:bodyPr>
                    </wps:wsp>
                  </a:graphicData>
                </a:graphic>
              </wp:anchor>
            </w:drawing>
          </mc:Choice>
          <mc:Fallback>
            <w:pict>
              <v:shape id="文本框 313"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GayXNMAAAAHAQAA&#10;DwAAAAAAAAABACAAAAAiAAAAZHJzL2Rvd25yZXYueG1sUEsBAhQAFAAAAAgAh07iQD9gxQUeAgAA&#10;JwQAAA4AAAAAAAAAAQAgAAAAIg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ascii="仿宋" w:hAnsi="仿宋" w:eastAsia="仿宋" w:cs="仿宋"/>
          <w:sz w:val="24"/>
          <w:szCs w:val="24"/>
        </w:rPr>
        <w:t>在发出索赔意向书后的</w:t>
      </w:r>
      <w:r>
        <w:rPr>
          <w:rFonts w:ascii="仿宋" w:hAnsi="仿宋" w:eastAsia="仿宋" w:cs="仿宋"/>
          <w:sz w:val="24"/>
          <w:szCs w:val="24"/>
        </w:rPr>
        <w:t>14</w:t>
      </w:r>
      <w:r>
        <w:rPr>
          <w:rFonts w:hint="eastAsia" w:ascii="仿宋" w:hAnsi="仿宋" w:eastAsia="仿宋" w:cs="仿宋"/>
          <w:sz w:val="24"/>
          <w:szCs w:val="24"/>
        </w:rPr>
        <w:t>天内，承包人应向造价工程师提交费用索赔报告和有关资料。如果索赔事件持续进行，承包人应每隔</w:t>
      </w:r>
      <w:r>
        <w:rPr>
          <w:rFonts w:ascii="仿宋" w:hAnsi="仿宋" w:eastAsia="仿宋" w:cs="仿宋"/>
          <w:sz w:val="24"/>
          <w:szCs w:val="24"/>
        </w:rPr>
        <w:t>7</w:t>
      </w:r>
      <w:r>
        <w:rPr>
          <w:rFonts w:hint="eastAsia" w:ascii="仿宋" w:hAnsi="仿宋" w:eastAsia="仿宋" w:cs="仿宋"/>
          <w:sz w:val="24"/>
          <w:szCs w:val="24"/>
        </w:rPr>
        <w:t>天向造价工程师发出索赔意向书，在索赔事件终结后的</w:t>
      </w:r>
      <w:r>
        <w:rPr>
          <w:rFonts w:ascii="仿宋" w:hAnsi="仿宋" w:eastAsia="仿宋" w:cs="仿宋"/>
          <w:sz w:val="24"/>
          <w:szCs w:val="24"/>
        </w:rPr>
        <w:t>14</w:t>
      </w:r>
      <w:r>
        <w:rPr>
          <w:rFonts w:hint="eastAsia" w:ascii="仿宋" w:hAnsi="仿宋" w:eastAsia="仿宋" w:cs="仿宋"/>
          <w:sz w:val="24"/>
          <w:szCs w:val="24"/>
        </w:rPr>
        <w:t>天内，提交最终费用索赔报告和有关资料。</w:t>
      </w:r>
    </w:p>
    <w:p>
      <w:pPr>
        <w:pStyle w:val="21"/>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115"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800100" cy="324485"/>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rot="0" vert="horz" wrap="square" lIns="91440" tIns="45720" rIns="91440" bIns="45720" anchor="t" anchorCtr="0" upright="1">
                        <a:noAutofit/>
                      </wps:bodyPr>
                    </wps:wsp>
                  </a:graphicData>
                </a:graphic>
              </wp:anchor>
            </w:drawing>
          </mc:Choice>
          <mc:Fallback>
            <w:pict>
              <v:shape id="文本框 314"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NXai1gAAAAkB&#10;AAAPAAAAAAAAAAEAIAAAACIAAABkcnMvZG93bnJldi54bWxQSwECFAAUAAAACACHTuJA8lCxrR0C&#10;AAAmBAAADgAAAAAAAAABACAAAAAlAQAAZHJzL2Uyb0RvYy54bWxQSwUGAAAAAAYABgBZAQAAtAUA&#10;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ascii="仿宋" w:hAnsi="仿宋" w:eastAsia="仿宋" w:cs="仿宋"/>
          <w:b/>
          <w:bCs/>
          <w:sz w:val="24"/>
          <w:szCs w:val="24"/>
        </w:rPr>
        <w:t xml:space="preserve">74.5  </w:t>
      </w:r>
    </w:p>
    <w:p>
      <w:pPr>
        <w:pStyle w:val="21"/>
        <w:adjustRightInd w:val="0"/>
        <w:snapToGrid w:val="0"/>
        <w:spacing w:line="360" w:lineRule="auto"/>
        <w:ind w:left="1619" w:leftChars="771"/>
        <w:rPr>
          <w:rFonts w:ascii="仿宋" w:hAnsi="仿宋" w:eastAsia="仿宋"/>
          <w:b/>
          <w:bCs/>
          <w:sz w:val="24"/>
          <w:szCs w:val="24"/>
        </w:rPr>
      </w:pPr>
      <w:r>
        <w:rPr>
          <w:rFonts w:hint="eastAsia" w:ascii="仿宋" w:hAnsi="仿宋" w:eastAsia="仿宋" w:cs="仿宋"/>
          <w:sz w:val="24"/>
          <w:szCs w:val="24"/>
        </w:rPr>
        <w:t>如果承包人提出的索赔未能遵守第</w:t>
      </w:r>
      <w:r>
        <w:rPr>
          <w:rFonts w:ascii="仿宋" w:hAnsi="仿宋" w:eastAsia="仿宋" w:cs="仿宋"/>
          <w:sz w:val="24"/>
          <w:szCs w:val="24"/>
        </w:rPr>
        <w:t>74.2</w:t>
      </w:r>
      <w:r>
        <w:rPr>
          <w:rFonts w:hint="eastAsia" w:ascii="仿宋" w:hAnsi="仿宋" w:eastAsia="仿宋" w:cs="仿宋"/>
          <w:sz w:val="24"/>
          <w:szCs w:val="24"/>
        </w:rPr>
        <w:t>款至第</w:t>
      </w:r>
      <w:r>
        <w:rPr>
          <w:rFonts w:ascii="仿宋" w:hAnsi="仿宋" w:eastAsia="仿宋" w:cs="仿宋"/>
          <w:sz w:val="24"/>
          <w:szCs w:val="24"/>
        </w:rPr>
        <w:t>74.4</w:t>
      </w:r>
      <w:r>
        <w:rPr>
          <w:rFonts w:hint="eastAsia" w:ascii="仿宋" w:hAnsi="仿宋" w:eastAsia="仿宋" w:cs="仿宋"/>
          <w:sz w:val="24"/>
          <w:szCs w:val="24"/>
        </w:rPr>
        <w:t>款规定，则承包人无权获得索赔或只限于获得由造价工程师按照提供记录予以核实的部分款额。</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74.6  </w:t>
      </w:r>
    </w:p>
    <w:p>
      <w:pPr>
        <w:pStyle w:val="21"/>
        <w:adjustRightInd w:val="0"/>
        <w:snapToGrid w:val="0"/>
        <w:spacing w:line="360" w:lineRule="auto"/>
        <w:ind w:left="1619" w:leftChars="771"/>
        <w:rPr>
          <w:rFonts w:ascii="仿宋" w:hAnsi="仿宋" w:eastAsia="仿宋"/>
          <w:b/>
          <w:bCs/>
          <w:sz w:val="24"/>
          <w:szCs w:val="24"/>
        </w:rPr>
      </w:pPr>
      <w: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114"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914400" cy="438785"/>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rot="0" vert="horz" wrap="square" lIns="91440" tIns="45720" rIns="91440" bIns="45720" anchor="t" anchorCtr="0" upright="1">
                        <a:noAutofit/>
                      </wps:bodyPr>
                    </wps:wsp>
                  </a:graphicData>
                </a:graphic>
              </wp:anchor>
            </w:drawing>
          </mc:Choice>
          <mc:Fallback>
            <w:pict>
              <v:shape id="文本框 315"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9NBdUAAAAIAQAA&#10;DwAAAAAAAAABACAAAAAiAAAAZHJzL2Rvd25yZXYueG1sUEsBAhQAFAAAAAgAh07iQHyiSq0cAgAA&#10;JgQAAA4AAAAAAAAAAQAgAAAAJA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ascii="仿宋" w:hAnsi="仿宋" w:eastAsia="仿宋" w:cs="仿宋"/>
          <w:sz w:val="24"/>
          <w:szCs w:val="24"/>
        </w:rPr>
        <w:t>造价工程师应在收到承包人提交的费用索赔报告和有关资料后的</w:t>
      </w:r>
      <w:r>
        <w:rPr>
          <w:rFonts w:ascii="仿宋" w:hAnsi="仿宋" w:eastAsia="仿宋" w:cs="仿宋"/>
          <w:sz w:val="24"/>
          <w:szCs w:val="24"/>
        </w:rPr>
        <w:t>28</w:t>
      </w:r>
      <w:r>
        <w:rPr>
          <w:rFonts w:hint="eastAsia" w:ascii="仿宋" w:hAnsi="仿宋" w:eastAsia="仿宋" w:cs="仿宋"/>
          <w:sz w:val="24"/>
          <w:szCs w:val="24"/>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74.7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113" name="文本框 316"/>
                <wp:cNvGraphicFramePr/>
                <a:graphic xmlns:a="http://schemas.openxmlformats.org/drawingml/2006/main">
                  <a:graphicData uri="http://schemas.microsoft.com/office/word/2010/wordprocessingShape">
                    <wps:wsp>
                      <wps:cNvSpPr txBox="1">
                        <a:spLocks noChangeArrowheads="1"/>
                      </wps:cNvSpPr>
                      <wps:spPr bwMode="auto">
                        <a:xfrm>
                          <a:off x="0" y="0"/>
                          <a:ext cx="800100" cy="349885"/>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rot="0" vert="horz" wrap="square" lIns="91440" tIns="45720" rIns="91440" bIns="45720" anchor="t" anchorCtr="0" upright="1">
                        <a:noAutofit/>
                      </wps:bodyPr>
                    </wps:wsp>
                  </a:graphicData>
                </a:graphic>
              </wp:anchor>
            </w:drawing>
          </mc:Choice>
          <mc:Fallback>
            <w:pict>
              <v:shape id="文本框 31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6SadMAAAAIAQAA&#10;DwAAAAAAAAABACAAAAAiAAAAZHJzL2Rvd25yZXYueG1sUEsBAhQAFAAAAAgAh07iQCP6+C4eAgAA&#10;JgQAAA4AAAAAAAAAAQAgAAAAIg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ascii="仿宋" w:hAnsi="仿宋" w:eastAsia="仿宋" w:cs="仿宋"/>
          <w:sz w:val="24"/>
          <w:szCs w:val="24"/>
        </w:rPr>
        <w:t>承包人未能按照合同约定履行各项义务或发生错误，给发包人造成损失，发包人可按照本条规定的时限和要求向承包人提出索赔。</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74.8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112" name="文本框 317"/>
                <wp:cNvGraphicFramePr/>
                <a:graphic xmlns:a="http://schemas.openxmlformats.org/drawingml/2006/main">
                  <a:graphicData uri="http://schemas.microsoft.com/office/word/2010/wordprocessingShape">
                    <wps:wsp>
                      <wps:cNvSpPr txBox="1">
                        <a:spLocks noChangeArrowheads="1"/>
                      </wps:cNvSpPr>
                      <wps:spPr bwMode="auto">
                        <a:xfrm>
                          <a:off x="0" y="0"/>
                          <a:ext cx="914400" cy="62230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rot="0" vert="horz" wrap="square" lIns="91440" tIns="45720" rIns="91440" bIns="45720" anchor="t" anchorCtr="0" upright="1">
                        <a:noAutofit/>
                      </wps:bodyPr>
                    </wps:wsp>
                  </a:graphicData>
                </a:graphic>
              </wp:anchor>
            </w:drawing>
          </mc:Choice>
          <mc:Fallback>
            <w:pict>
              <v:shape id="文本框 317"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Prrpr1gAAAAkBAAAP&#10;AAAAAAAAAAEAIAAAACIAAABkcnMvZG93bnJldi54bWxQSwECFAAUAAAACACHTuJAdR3gmRoCAAAm&#10;BAAADgAAAAAAAAABACAAAAAlAQAAZHJzL2Uyb0RvYy54bWxQSwUGAAAAAAYABgBZAQAAsQU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ascii="仿宋" w:hAnsi="仿宋" w:eastAsia="仿宋" w:cs="仿宋"/>
          <w:sz w:val="24"/>
          <w:szCs w:val="24"/>
        </w:rPr>
        <w:t>费用索赔报告被认可，则表明该事件已索赔成功，合同双方当事人应确认由此引起调整的合同价款，并作为追加（减）合同价款，与工程进度款或结算款同期支付。</w:t>
      </w:r>
    </w:p>
    <w:p>
      <w:pPr>
        <w:pStyle w:val="21"/>
        <w:adjustRightInd w:val="0"/>
        <w:snapToGrid w:val="0"/>
        <w:ind w:right="-238"/>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29" w:name="_Toc7815"/>
      <w:bookmarkStart w:id="330" w:name="_Toc25653685"/>
      <w:bookmarkStart w:id="331" w:name="_Toc469384059"/>
      <w:r>
        <w:rPr>
          <w:rFonts w:hint="eastAsia" w:ascii="仿宋" w:hAnsi="仿宋" w:eastAsia="仿宋" w:cs="仿宋"/>
          <w:b/>
          <w:bCs/>
          <w:sz w:val="24"/>
          <w:szCs w:val="24"/>
        </w:rPr>
        <w:t>★</w:t>
      </w:r>
      <w:r>
        <w:rPr>
          <w:rFonts w:ascii="仿宋" w:hAnsi="仿宋" w:eastAsia="仿宋" w:cs="仿宋"/>
          <w:b/>
          <w:bCs/>
          <w:sz w:val="24"/>
          <w:szCs w:val="24"/>
        </w:rPr>
        <w:t xml:space="preserve">75  </w:t>
      </w:r>
      <w:r>
        <w:rPr>
          <w:rFonts w:hint="eastAsia" w:ascii="仿宋" w:hAnsi="仿宋" w:eastAsia="仿宋" w:cs="仿宋"/>
          <w:b/>
          <w:bCs/>
          <w:sz w:val="24"/>
          <w:szCs w:val="24"/>
        </w:rPr>
        <w:t>现场签证事件</w:t>
      </w:r>
      <w:bookmarkEnd w:id="329"/>
      <w:bookmarkEnd w:id="330"/>
      <w:bookmarkEnd w:id="331"/>
    </w:p>
    <w:p>
      <w:pPr>
        <w:pStyle w:val="21"/>
        <w:adjustRightInd w:val="0"/>
        <w:snapToGrid w:val="0"/>
        <w:spacing w:line="360" w:lineRule="auto"/>
        <w:rPr>
          <w:rFonts w:ascii="仿宋" w:hAnsi="仿宋" w:eastAsia="仿宋"/>
          <w:b/>
          <w:bCs/>
          <w:sz w:val="24"/>
          <w:szCs w:val="24"/>
          <w:u w:val="dotted"/>
        </w:rPr>
      </w:pPr>
      <w:r>
        <w:rPr>
          <w:rFonts w:ascii="仿宋" w:hAnsi="仿宋" w:eastAsia="仿宋" w:cs="仿宋"/>
          <w:b/>
          <w:bCs/>
          <w:sz w:val="24"/>
          <w:szCs w:val="24"/>
        </w:rPr>
        <w:t xml:space="preserve">75.1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111" name="文本框 318"/>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txbxContent>
                      </wps:txbx>
                      <wps:bodyPr rot="0" vert="horz" wrap="square" lIns="91440" tIns="45720" rIns="91440" bIns="45720" anchor="t" anchorCtr="0" upright="1">
                        <a:noAutofit/>
                      </wps:bodyPr>
                    </wps:wsp>
                  </a:graphicData>
                </a:graphic>
              </wp:anchor>
            </w:drawing>
          </mc:Choice>
          <mc:Fallback>
            <w:pict>
              <v:shape id="文本框 318"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W41/tMAAAAHAQAADwAA&#10;AAAAAAABACAAAAAiAAAAZHJzL2Rvd25yZXYueG1sUEsBAhQAFAAAAAgAh07iQFv39C4bAgAAJgQA&#10;AA4AAAAAAAAAAQAgAAAAIgEAAGRycy9lMm9Eb2MueG1sUEsFBgAAAAAGAAYAWQEAAK8FA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txbxContent>
                </v:textbox>
              </v:shape>
            </w:pict>
          </mc:Fallback>
        </mc:AlternateContent>
      </w:r>
      <w:r>
        <w:rPr>
          <w:rFonts w:hint="eastAsia" w:ascii="仿宋" w:hAnsi="仿宋" w:eastAsia="仿宋" w:cs="仿宋"/>
          <w:sz w:val="24"/>
          <w:szCs w:val="24"/>
        </w:rPr>
        <w:t>现场签证是指合同双方当事人就施工过程中涉及的责任事件所作的签认证明。</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合同履行期间，出现现场签证事件的，合同双方当事人应调整合同价款。</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75.2  </w:t>
      </w:r>
    </w:p>
    <w:p>
      <w:pPr>
        <w:pStyle w:val="21"/>
        <w:adjustRightInd w:val="0"/>
        <w:snapToGrid w:val="0"/>
        <w:spacing w:line="360" w:lineRule="auto"/>
        <w:ind w:left="1617" w:leftChars="770" w:firstLine="1"/>
        <w:rPr>
          <w:rFonts w:ascii="仿宋" w:hAnsi="仿宋" w:eastAsia="仿宋"/>
          <w:sz w:val="24"/>
          <w:szCs w:val="24"/>
        </w:rPr>
      </w:pPr>
      <w: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110"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txbxContent>
                      </wps:txbx>
                      <wps:bodyPr rot="0" vert="horz" wrap="square" lIns="91440" tIns="45720" rIns="91440" bIns="45720" anchor="t" anchorCtr="0" upright="1">
                        <a:noAutofit/>
                      </wps:bodyPr>
                    </wps:wsp>
                  </a:graphicData>
                </a:graphic>
              </wp:anchor>
            </w:drawing>
          </mc:Choice>
          <mc:Fallback>
            <w:pict>
              <v:shape id="文本框 319"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4Zeed9UAAAAIAQAA&#10;DwAAAAAAAAABACAAAAAiAAAAZHJzL2Rvd25yZXYueG1sUEsBAhQAFAAAAAgAh07iQN8oQyocAgAA&#10;JgQAAA4AAAAAAAAAAQAgAAAAJA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txbxContent>
                </v:textbox>
              </v:shape>
            </w:pict>
          </mc:Fallback>
        </mc:AlternateContent>
      </w:r>
      <w:r>
        <w:rPr>
          <w:rFonts w:hint="eastAsia" w:ascii="仿宋" w:hAnsi="仿宋" w:eastAsia="仿宋" w:cs="仿宋"/>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75.3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109"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txbxContent>
                      </wps:txbx>
                      <wps:bodyPr rot="0" vert="horz" wrap="square" lIns="91440" tIns="45720" rIns="91440" bIns="45720" anchor="t" anchorCtr="0" upright="1">
                        <a:noAutofit/>
                      </wps:bodyPr>
                    </wps:wsp>
                  </a:graphicData>
                </a:graphic>
              </wp:anchor>
            </w:drawing>
          </mc:Choice>
          <mc:Fallback>
            <w:pict>
              <v:shape id="文本框 320"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W41/tMAAAAHAQAADwAA&#10;AAAAAAABACAAAAAiAAAAZHJzL2Rvd25yZXYueG1sUEsBAhQAFAAAAAgAh07iQEq2NjcbAgAAJgQA&#10;AA4AAAAAAAAAAQAgAAAAIgEAAGRycy9lMm9Eb2MueG1sUEsFBgAAAAAGAAYAWQEAAK8FA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txbxContent>
                </v:textbox>
              </v:shape>
            </w:pict>
          </mc:Fallback>
        </mc:AlternateContent>
      </w:r>
      <w:r>
        <w:rPr>
          <w:rFonts w:hint="eastAsia" w:ascii="仿宋" w:hAnsi="仿宋" w:eastAsia="仿宋" w:cs="仿宋"/>
          <w:sz w:val="24"/>
          <w:szCs w:val="24"/>
        </w:rPr>
        <w:t>除专用条款另有约定外，承包人应在收到监理工程师书面通知后的</w:t>
      </w:r>
      <w:r>
        <w:rPr>
          <w:rFonts w:ascii="仿宋" w:hAnsi="仿宋" w:eastAsia="仿宋" w:cs="仿宋"/>
          <w:sz w:val="24"/>
          <w:szCs w:val="24"/>
        </w:rPr>
        <w:t>7</w:t>
      </w:r>
      <w:r>
        <w:rPr>
          <w:rFonts w:hint="eastAsia" w:ascii="仿宋" w:hAnsi="仿宋" w:eastAsia="仿宋" w:cs="仿宋"/>
          <w:sz w:val="24"/>
          <w:szCs w:val="24"/>
        </w:rPr>
        <w:t>天内，向发包人提交现场签证报告，并抄送监理工程师、造价工程师。发包人在收到承包人的现场签证报告后，应通知监理工程师、造价工程师对报告内容予以核实，并在收到现场签证报告后的</w:t>
      </w:r>
      <w:r>
        <w:rPr>
          <w:rFonts w:ascii="仿宋" w:hAnsi="仿宋" w:eastAsia="仿宋" w:cs="仿宋"/>
          <w:sz w:val="24"/>
          <w:szCs w:val="24"/>
        </w:rPr>
        <w:t>48</w:t>
      </w:r>
      <w:r>
        <w:rPr>
          <w:rFonts w:hint="eastAsia" w:ascii="仿宋" w:hAnsi="仿宋" w:eastAsia="仿宋" w:cs="仿宋"/>
          <w:sz w:val="24"/>
          <w:szCs w:val="24"/>
        </w:rPr>
        <w:t>小时内予以确认或提出修改意见。发包人在收到承包人现场签证报告后的</w:t>
      </w:r>
      <w:r>
        <w:rPr>
          <w:rFonts w:ascii="仿宋" w:hAnsi="仿宋" w:eastAsia="仿宋" w:cs="仿宋"/>
          <w:sz w:val="24"/>
          <w:szCs w:val="24"/>
        </w:rPr>
        <w:t>48</w:t>
      </w:r>
      <w:r>
        <w:rPr>
          <w:rFonts w:hint="eastAsia" w:ascii="仿宋" w:hAnsi="仿宋" w:eastAsia="仿宋" w:cs="仿宋"/>
          <w:sz w:val="24"/>
          <w:szCs w:val="24"/>
        </w:rPr>
        <w:t>小时内未确认也未提出修改意见的，视为承包人提交的现场签证报告已被认可。</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75.4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108" name="文本框 321"/>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1"/>
                              <w:adjustRightInd w:val="0"/>
                              <w:snapToGrid w:val="0"/>
                              <w:spacing w:line="360" w:lineRule="auto"/>
                              <w:rPr>
                                <w:rFonts w:ascii="Times New Roman" w:hAnsi="Times New Roman" w:eastAsia="楷体_GB2312"/>
                                <w:b/>
                                <w:bCs/>
                                <w:sz w:val="18"/>
                                <w:szCs w:val="18"/>
                              </w:rPr>
                            </w:pPr>
                          </w:p>
                          <w:p/>
                        </w:txbxContent>
                      </wps:txbx>
                      <wps:bodyPr rot="0" vert="horz" wrap="square" lIns="91440" tIns="45720" rIns="91440" bIns="45720" anchor="t" anchorCtr="0" upright="1">
                        <a:noAutofit/>
                      </wps:bodyPr>
                    </wps:wsp>
                  </a:graphicData>
                </a:graphic>
              </wp:anchor>
            </w:drawing>
          </mc:Choice>
          <mc:Fallback>
            <w:pict>
              <v:shape id="文本框 321"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3M7T31QAAAAgBAAAP&#10;AAAAAAAAAAEAIAAAACIAAABkcnMvZG93bnJldi54bWxQSwECFAAUAAAACACHTuJARUNO0BsCAAAm&#10;BAAADgAAAAAAAAABACAAAAAkAQAAZHJzL2Uyb0RvYy54bWxQSwUGAAAAAAYABgBZAQAAsQU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1"/>
                        <w:adjustRightInd w:val="0"/>
                        <w:snapToGrid w:val="0"/>
                        <w:spacing w:line="360" w:lineRule="auto"/>
                        <w:rPr>
                          <w:rFonts w:ascii="Times New Roman" w:hAnsi="Times New Roman" w:eastAsia="楷体_GB2312"/>
                          <w:b/>
                          <w:bCs/>
                          <w:sz w:val="18"/>
                          <w:szCs w:val="18"/>
                        </w:rPr>
                      </w:pPr>
                    </w:p>
                    <w:p/>
                  </w:txbxContent>
                </v:textbox>
              </v:shape>
            </w:pict>
          </mc:Fallback>
        </mc:AlternateContent>
      </w:r>
      <w:r>
        <w:rPr>
          <w:rFonts w:hint="eastAsia" w:ascii="仿宋" w:hAnsi="仿宋" w:eastAsia="仿宋" w:cs="仿宋"/>
          <w:sz w:val="24"/>
          <w:szCs w:val="24"/>
        </w:rPr>
        <w:t>计日工有相应单价或合同中有适用单价的项目，合同双方当事人仅在现场签证报告中列明完成该类项目所需的人工、材料、工程设备和施工设备机械台班的数量。</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计日工没有相应单价或合同中没有适用单价的项目，合同双方当事人应在现场签证报告中列明完成这类项目所需的人工、材料、工程设备和施工设备机械台班的数量和单价。</w:t>
      </w:r>
    </w:p>
    <w:p>
      <w:pPr>
        <w:pStyle w:val="21"/>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75.5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107" name="文本框 322"/>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1"/>
                              <w:adjustRightInd w:val="0"/>
                              <w:snapToGrid w:val="0"/>
                              <w:rPr>
                                <w:rFonts w:ascii="Times New Roman" w:hAnsi="Times New Roman" w:eastAsia="楷体_GB2312"/>
                                <w:b/>
                                <w:bCs/>
                                <w:sz w:val="18"/>
                                <w:szCs w:val="18"/>
                              </w:rPr>
                            </w:pPr>
                          </w:p>
                          <w:p>
                            <w:pPr>
                              <w:pStyle w:val="21"/>
                              <w:adjustRightInd w:val="0"/>
                              <w:snapToGrid w:val="0"/>
                              <w:spacing w:line="360" w:lineRule="auto"/>
                              <w:rPr>
                                <w:rFonts w:ascii="Times New Roman" w:hAnsi="Times New Roman" w:eastAsia="楷体_GB2312"/>
                                <w:b/>
                                <w:bCs/>
                                <w:sz w:val="18"/>
                                <w:szCs w:val="18"/>
                              </w:rPr>
                            </w:pPr>
                          </w:p>
                          <w:p/>
                        </w:txbxContent>
                      </wps:txbx>
                      <wps:bodyPr rot="0" vert="horz" wrap="square" lIns="91440" tIns="45720" rIns="91440" bIns="45720" anchor="t" anchorCtr="0" upright="1">
                        <a:noAutofit/>
                      </wps:bodyPr>
                    </wps:wsp>
                  </a:graphicData>
                </a:graphic>
              </wp:anchor>
            </w:drawing>
          </mc:Choice>
          <mc:Fallback>
            <w:pict>
              <v:shape id="文本框 322"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x6enNYAAAAJAQAA&#10;DwAAAAAAAAABACAAAAAiAAAAZHJzL2Rvd25yZXYueG1sUEsBAhQAFAAAAAgAh07iQHgm4ikbAgAA&#10;JgQAAA4AAAAAAAAAAQAgAAAAJQ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1"/>
                        <w:adjustRightInd w:val="0"/>
                        <w:snapToGrid w:val="0"/>
                        <w:rPr>
                          <w:rFonts w:ascii="Times New Roman" w:hAnsi="Times New Roman" w:eastAsia="楷体_GB2312"/>
                          <w:b/>
                          <w:bCs/>
                          <w:sz w:val="18"/>
                          <w:szCs w:val="18"/>
                        </w:rPr>
                      </w:pPr>
                    </w:p>
                    <w:p>
                      <w:pPr>
                        <w:pStyle w:val="21"/>
                        <w:adjustRightInd w:val="0"/>
                        <w:snapToGrid w:val="0"/>
                        <w:spacing w:line="360" w:lineRule="auto"/>
                        <w:rPr>
                          <w:rFonts w:ascii="Times New Roman" w:hAnsi="Times New Roman" w:eastAsia="楷体_GB2312"/>
                          <w:b/>
                          <w:bCs/>
                          <w:sz w:val="18"/>
                          <w:szCs w:val="18"/>
                        </w:rPr>
                      </w:pPr>
                    </w:p>
                    <w:p/>
                  </w:txbxContent>
                </v:textbox>
              </v:shape>
            </w:pict>
          </mc:Fallback>
        </mc:AlternateContent>
      </w:r>
      <w:r>
        <w:rPr>
          <w:rFonts w:hint="eastAsia" w:ascii="仿宋" w:hAnsi="仿宋" w:eastAsia="仿宋" w:cs="仿宋"/>
          <w:sz w:val="24"/>
          <w:szCs w:val="24"/>
        </w:rPr>
        <w:t>承包人应在发包人确认现场签证报告后的</w:t>
      </w:r>
      <w:r>
        <w:rPr>
          <w:rFonts w:ascii="仿宋" w:hAnsi="仿宋" w:eastAsia="仿宋" w:cs="仿宋"/>
          <w:sz w:val="24"/>
          <w:szCs w:val="24"/>
        </w:rPr>
        <w:t>48</w:t>
      </w:r>
      <w:r>
        <w:rPr>
          <w:rFonts w:hint="eastAsia" w:ascii="仿宋" w:hAnsi="仿宋" w:eastAsia="仿宋" w:cs="仿宋"/>
          <w:sz w:val="24"/>
          <w:szCs w:val="24"/>
        </w:rPr>
        <w:t>小时内，按照监理工程师发出的工作指令及时组织实施相关工作。否则，由此引起的损失和（或）延误的工期由承包人承担。</w:t>
      </w:r>
    </w:p>
    <w:p>
      <w:pPr>
        <w:pStyle w:val="21"/>
        <w:adjustRightInd w:val="0"/>
        <w:snapToGrid w:val="0"/>
        <w:spacing w:line="480" w:lineRule="auto"/>
        <w:rPr>
          <w:rFonts w:ascii="仿宋" w:hAnsi="仿宋" w:eastAsia="仿宋" w:cs="仿宋"/>
          <w:b/>
          <w:bCs/>
          <w:sz w:val="24"/>
          <w:szCs w:val="24"/>
          <w:u w:val="dotted"/>
        </w:rPr>
      </w:pPr>
      <w:r>
        <w:rPr>
          <w:rFonts w:ascii="仿宋" w:hAnsi="仿宋" w:eastAsia="仿宋" w:cs="仿宋"/>
          <w:b/>
          <w:bCs/>
          <w:sz w:val="24"/>
          <w:szCs w:val="24"/>
        </w:rPr>
        <w:t xml:space="preserve">75.6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106"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8"/>
                              <w:spacing w:line="200" w:lineRule="exact"/>
                              <w:rPr>
                                <w:rFonts w:ascii="楷体_GB2312" w:hAnsi="宋体" w:eastAsia="楷体_GB2312"/>
                                <w:b/>
                                <w:bCs/>
                                <w:color w:val="000000"/>
                                <w:sz w:val="18"/>
                                <w:szCs w:val="18"/>
                              </w:rPr>
                            </w:pPr>
                          </w:p>
                          <w:p>
                            <w:pPr>
                              <w:pStyle w:val="21"/>
                              <w:adjustRightInd w:val="0"/>
                              <w:snapToGrid w:val="0"/>
                              <w:spacing w:line="360" w:lineRule="auto"/>
                              <w:rPr>
                                <w:rFonts w:ascii="Times New Roman" w:hAnsi="Times New Roman" w:eastAsia="楷体_GB2312"/>
                                <w:b/>
                                <w:bCs/>
                                <w:sz w:val="18"/>
                                <w:szCs w:val="18"/>
                              </w:rPr>
                            </w:pPr>
                          </w:p>
                          <w:p/>
                        </w:txbxContent>
                      </wps:txbx>
                      <wps:bodyPr rot="0" vert="horz" wrap="square" lIns="91440" tIns="45720" rIns="91440" bIns="45720" anchor="t" anchorCtr="0" upright="1">
                        <a:noAutofit/>
                      </wps:bodyPr>
                    </wps:wsp>
                  </a:graphicData>
                </a:graphic>
              </wp:anchor>
            </w:drawing>
          </mc:Choice>
          <mc:Fallback>
            <w:pict>
              <v:shape id="文本框 323"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senpzWAAAACQEA&#10;AA8AAAAAAAAAAQAgAAAAIgAAAGRycy9kb3ducmV2LnhtbFBLAQIUABQAAAAIAIdO4kD8+VUtHAIA&#10;ACYEAAAOAAAAAAAAAAEAIAAAACUBAABkcnMvZTJvRG9jLnhtbFBLBQYAAAAABgAGAFkBAACzBQAA&#10;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8"/>
                        <w:spacing w:line="200" w:lineRule="exact"/>
                        <w:rPr>
                          <w:rFonts w:ascii="楷体_GB2312" w:hAnsi="宋体" w:eastAsia="楷体_GB2312"/>
                          <w:b/>
                          <w:bCs/>
                          <w:color w:val="000000"/>
                          <w:sz w:val="18"/>
                          <w:szCs w:val="18"/>
                        </w:rPr>
                      </w:pPr>
                    </w:p>
                    <w:p>
                      <w:pPr>
                        <w:pStyle w:val="21"/>
                        <w:adjustRightInd w:val="0"/>
                        <w:snapToGrid w:val="0"/>
                        <w:spacing w:line="360" w:lineRule="auto"/>
                        <w:rPr>
                          <w:rFonts w:ascii="Times New Roman" w:hAnsi="Times New Roman" w:eastAsia="楷体_GB2312"/>
                          <w:b/>
                          <w:bCs/>
                          <w:sz w:val="18"/>
                          <w:szCs w:val="18"/>
                        </w:rPr>
                      </w:pPr>
                    </w:p>
                    <w:p/>
                  </w:txbxContent>
                </v:textbox>
              </v:shape>
            </w:pict>
          </mc:Fallback>
        </mc:AlternateContent>
      </w:r>
      <w:r>
        <w:rPr>
          <w:rFonts w:hint="eastAsia" w:ascii="仿宋" w:hAnsi="仿宋" w:eastAsia="仿宋" w:cs="仿宋"/>
          <w:sz w:val="24"/>
          <w:szCs w:val="24"/>
        </w:rPr>
        <w:t>合同工程发生现场签证事件，未经发包人签证、确认，承包人便擅自实施相关工作的，除非征得发包人同意，否则发生的费用由承包人承担。</w:t>
      </w:r>
    </w:p>
    <w:p>
      <w:pPr>
        <w:pStyle w:val="21"/>
        <w:adjustRightInd w:val="0"/>
        <w:snapToGrid w:val="0"/>
        <w:spacing w:line="480" w:lineRule="auto"/>
        <w:rPr>
          <w:rFonts w:ascii="仿宋" w:hAnsi="仿宋" w:eastAsia="仿宋" w:cs="仿宋"/>
          <w:b/>
          <w:bCs/>
          <w:sz w:val="24"/>
          <w:szCs w:val="24"/>
          <w:u w:val="dotted"/>
        </w:rPr>
      </w:pPr>
      <w:r>
        <w:rPr>
          <w:rFonts w:ascii="仿宋" w:hAnsi="仿宋" w:eastAsia="仿宋" w:cs="仿宋"/>
          <w:b/>
          <w:bCs/>
          <w:sz w:val="24"/>
          <w:szCs w:val="24"/>
        </w:rPr>
        <w:t xml:space="preserve">75.7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105"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1"/>
                              <w:adjustRightInd w:val="0"/>
                              <w:snapToGrid w:val="0"/>
                              <w:rPr>
                                <w:rFonts w:ascii="Times New Roman" w:hAnsi="Times New Roman" w:eastAsia="楷体_GB2312"/>
                                <w:b/>
                                <w:bCs/>
                                <w:sz w:val="18"/>
                                <w:szCs w:val="18"/>
                              </w:rPr>
                            </w:pPr>
                          </w:p>
                          <w:p>
                            <w:pPr>
                              <w:pStyle w:val="21"/>
                              <w:adjustRightInd w:val="0"/>
                              <w:snapToGrid w:val="0"/>
                              <w:spacing w:line="360" w:lineRule="auto"/>
                              <w:rPr>
                                <w:rFonts w:ascii="Times New Roman" w:hAnsi="Times New Roman" w:eastAsia="楷体_GB2312"/>
                                <w:b/>
                                <w:bCs/>
                                <w:sz w:val="18"/>
                                <w:szCs w:val="18"/>
                              </w:rPr>
                            </w:pPr>
                          </w:p>
                          <w:p/>
                        </w:txbxContent>
                      </wps:txbx>
                      <wps:bodyPr rot="0" vert="horz" wrap="square" lIns="91440" tIns="45720" rIns="91440" bIns="45720" anchor="t" anchorCtr="0" upright="1">
                        <a:noAutofit/>
                      </wps:bodyPr>
                    </wps:wsp>
                  </a:graphicData>
                </a:graphic>
              </wp:anchor>
            </w:drawing>
          </mc:Choice>
          <mc:Fallback>
            <w:pict>
              <v:shape id="文本框 324"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x6enNYAAAAJAQAA&#10;DwAAAAAAAAABACAAAAAiAAAAZHJzL2Rvd25yZXYueG1sUEsBAhQAFAAAAAgAh07iQDDmUdcbAgAA&#10;JgQAAA4AAAAAAAAAAQAgAAAAJQ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1"/>
                        <w:adjustRightInd w:val="0"/>
                        <w:snapToGrid w:val="0"/>
                        <w:rPr>
                          <w:rFonts w:ascii="Times New Roman" w:hAnsi="Times New Roman" w:eastAsia="楷体_GB2312"/>
                          <w:b/>
                          <w:bCs/>
                          <w:sz w:val="18"/>
                          <w:szCs w:val="18"/>
                        </w:rPr>
                      </w:pPr>
                    </w:p>
                    <w:p>
                      <w:pPr>
                        <w:pStyle w:val="21"/>
                        <w:adjustRightInd w:val="0"/>
                        <w:snapToGrid w:val="0"/>
                        <w:spacing w:line="360" w:lineRule="auto"/>
                        <w:rPr>
                          <w:rFonts w:ascii="Times New Roman" w:hAnsi="Times New Roman" w:eastAsia="楷体_GB2312"/>
                          <w:b/>
                          <w:bCs/>
                          <w:sz w:val="18"/>
                          <w:szCs w:val="18"/>
                        </w:rPr>
                      </w:pPr>
                    </w:p>
                    <w:p/>
                  </w:txbxContent>
                </v:textbox>
              </v:shape>
            </w:pict>
          </mc:Fallback>
        </mc:AlternateContent>
      </w:r>
      <w:r>
        <w:rPr>
          <w:rFonts w:hint="eastAsia" w:ascii="仿宋" w:hAnsi="仿宋" w:eastAsia="仿宋" w:cs="仿宋"/>
          <w:sz w:val="24"/>
          <w:szCs w:val="24"/>
        </w:rPr>
        <w:t>现场签证工作完成后的</w:t>
      </w:r>
      <w:r>
        <w:rPr>
          <w:rFonts w:ascii="仿宋" w:hAnsi="仿宋" w:eastAsia="仿宋" w:cs="仿宋"/>
          <w:sz w:val="24"/>
          <w:szCs w:val="24"/>
        </w:rPr>
        <w:t>48</w:t>
      </w:r>
      <w:r>
        <w:rPr>
          <w:rFonts w:hint="eastAsia" w:ascii="仿宋" w:hAnsi="仿宋" w:eastAsia="仿宋" w:cs="仿宋"/>
          <w:sz w:val="24"/>
          <w:szCs w:val="24"/>
        </w:rPr>
        <w:t>小时内，合同双方当事人应确认由此引起调整的合同价款，并作为追加合同价款，与工程进度款同期支付。</w:t>
      </w:r>
    </w:p>
    <w:p>
      <w:pPr>
        <w:pStyle w:val="21"/>
        <w:adjustRightInd w:val="0"/>
        <w:snapToGrid w:val="0"/>
        <w:spacing w:line="240" w:lineRule="exact"/>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32" w:name="_Toc469384060"/>
      <w:bookmarkStart w:id="333" w:name="_Toc5209"/>
      <w:bookmarkStart w:id="334" w:name="_Toc25653686"/>
      <w:r>
        <w:rPr>
          <w:rFonts w:hint="eastAsia" w:ascii="仿宋" w:hAnsi="仿宋" w:eastAsia="仿宋" w:cs="仿宋"/>
          <w:b/>
          <w:bCs/>
          <w:sz w:val="24"/>
          <w:szCs w:val="24"/>
        </w:rPr>
        <w:t>★</w:t>
      </w:r>
      <w:r>
        <w:rPr>
          <w:rFonts w:ascii="仿宋" w:hAnsi="仿宋" w:eastAsia="仿宋" w:cs="仿宋"/>
          <w:b/>
          <w:bCs/>
          <w:sz w:val="24"/>
          <w:szCs w:val="24"/>
        </w:rPr>
        <w:t xml:space="preserve">76  </w:t>
      </w:r>
      <w:r>
        <w:rPr>
          <w:rFonts w:hint="eastAsia" w:ascii="仿宋" w:hAnsi="仿宋" w:eastAsia="仿宋" w:cs="仿宋"/>
          <w:b/>
          <w:bCs/>
          <w:sz w:val="24"/>
          <w:szCs w:val="24"/>
        </w:rPr>
        <w:t>物价涨落事件</w:t>
      </w:r>
      <w:bookmarkEnd w:id="332"/>
      <w:bookmarkEnd w:id="333"/>
      <w:bookmarkEnd w:id="334"/>
    </w:p>
    <w:p>
      <w:pPr>
        <w:pStyle w:val="21"/>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104"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rot="0" vert="horz" wrap="square" lIns="91440" tIns="45720" rIns="91440" bIns="45720" anchor="t" anchorCtr="0" upright="1">
                        <a:noAutofit/>
                      </wps:bodyPr>
                    </wps:wsp>
                  </a:graphicData>
                </a:graphic>
              </wp:anchor>
            </w:drawing>
          </mc:Choice>
          <mc:Fallback>
            <w:pict>
              <v:shape id="文本框 325"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bMqot1wAAAAoB&#10;AAAPAAAAAAAAAAEAIAAAACIAAABkcnMvZG93bnJldi54bWxQSwECFAAUAAAACACHTuJAaQbj4xwC&#10;AAAmBAAADgAAAAAAAAABACAAAAAmAQAAZHJzL2Uyb0RvYy54bWxQSwUGAAAAAAYABgBZAQAAtAUA&#10;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ascii="仿宋" w:hAnsi="仿宋" w:eastAsia="仿宋" w:cs="仿宋"/>
          <w:b/>
          <w:bCs/>
          <w:sz w:val="24"/>
          <w:szCs w:val="24"/>
        </w:rPr>
        <w:t xml:space="preserve">76.1      </w:t>
      </w:r>
    </w:p>
    <w:p>
      <w:pPr>
        <w:pStyle w:val="21"/>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合同履行期间，除专用合同条款另有约定外，市场价格波动超过合同当事人约定的范围，合同价格应当调整。合同当事人可以在专用条款中约定按通用条款</w:t>
      </w:r>
      <w:r>
        <w:rPr>
          <w:rFonts w:ascii="仿宋" w:hAnsi="仿宋" w:eastAsia="仿宋" w:cs="仿宋"/>
          <w:sz w:val="24"/>
          <w:szCs w:val="24"/>
        </w:rPr>
        <w:t>76.3</w:t>
      </w:r>
      <w:r>
        <w:rPr>
          <w:rFonts w:hint="eastAsia" w:ascii="仿宋" w:hAnsi="仿宋" w:eastAsia="仿宋" w:cs="仿宋"/>
          <w:sz w:val="24"/>
          <w:szCs w:val="24"/>
        </w:rPr>
        <w:t>款选择一种方式对合同价格进行调整。</w:t>
      </w:r>
    </w:p>
    <w:p>
      <w:pPr>
        <w:spacing w:line="360" w:lineRule="auto"/>
        <w:ind w:firstLine="480" w:firstLineChars="200"/>
        <w:rPr>
          <w:rFonts w:ascii="仿宋" w:hAnsi="仿宋" w:eastAsia="仿宋"/>
          <w:sz w:val="24"/>
          <w:szCs w:val="24"/>
        </w:rPr>
      </w:pPr>
    </w:p>
    <w:p>
      <w:pPr>
        <w:pStyle w:val="21"/>
        <w:tabs>
          <w:tab w:val="left" w:pos="540"/>
        </w:tabs>
        <w:adjustRightInd w:val="0"/>
        <w:snapToGrid w:val="0"/>
        <w:spacing w:line="360" w:lineRule="auto"/>
        <w:rPr>
          <w:rFonts w:ascii="仿宋" w:hAnsi="仿宋" w:eastAsia="仿宋" w:cs="仿宋"/>
          <w:b/>
          <w:bCs/>
          <w:sz w:val="24"/>
          <w:szCs w:val="24"/>
          <w:u w:val="dotted"/>
        </w:rPr>
      </w:pPr>
      <w: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103"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rot="0" vert="horz" wrap="square" lIns="91440" tIns="45720" rIns="91440" bIns="45720" anchor="t" anchorCtr="0" upright="1">
                        <a:noAutofit/>
                      </wps:bodyPr>
                    </wps:wsp>
                  </a:graphicData>
                </a:graphic>
              </wp:anchor>
            </w:drawing>
          </mc:Choice>
          <mc:Fallback>
            <w:pict>
              <v:shape id="文本框 326"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pz62X1wAAAAoB&#10;AAAPAAAAAAAAAAEAIAAAACIAAABkcnMvZG93bnJldi54bWxQSwECFAAUAAAACACHTuJAxcxdrBwC&#10;AAAmBAAADgAAAAAAAAABACAAAAAmAQAAZHJzL2Uyb0RvYy54bWxQSwUGAAAAAAYABgBZAQAAtAUA&#10;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ascii="仿宋" w:hAnsi="仿宋" w:eastAsia="仿宋" w:cs="仿宋"/>
          <w:b/>
          <w:bCs/>
          <w:sz w:val="24"/>
          <w:szCs w:val="24"/>
        </w:rPr>
        <w:t xml:space="preserve">76.2  </w:t>
      </w:r>
    </w:p>
    <w:p>
      <w:pPr>
        <w:pStyle w:val="21"/>
        <w:adjustRightInd w:val="0"/>
        <w:snapToGrid w:val="0"/>
        <w:spacing w:line="420" w:lineRule="exact"/>
        <w:ind w:left="1619" w:leftChars="771"/>
      </w:pPr>
      <w:r>
        <w:rPr>
          <w:rFonts w:hint="eastAsia" w:ascii="仿宋" w:hAnsi="仿宋" w:eastAsia="仿宋" w:cs="仿宋"/>
          <w:sz w:val="24"/>
          <w:szCs w:val="24"/>
        </w:rPr>
        <w:t>执行第</w:t>
      </w:r>
      <w:r>
        <w:rPr>
          <w:rFonts w:ascii="仿宋" w:hAnsi="仿宋" w:eastAsia="仿宋" w:cs="仿宋"/>
          <w:sz w:val="24"/>
          <w:szCs w:val="24"/>
        </w:rPr>
        <w:t>76.3</w:t>
      </w:r>
      <w:r>
        <w:rPr>
          <w:rFonts w:hint="eastAsia" w:ascii="仿宋" w:hAnsi="仿宋" w:eastAsia="仿宋" w:cs="仿宋"/>
          <w:sz w:val="24"/>
          <w:szCs w:val="24"/>
        </w:rPr>
        <w:t>款“第</w:t>
      </w:r>
      <w:r>
        <w:rPr>
          <w:rFonts w:ascii="仿宋" w:hAnsi="仿宋" w:eastAsia="仿宋" w:cs="仿宋"/>
          <w:sz w:val="24"/>
          <w:szCs w:val="24"/>
        </w:rPr>
        <w:t>1</w:t>
      </w:r>
      <w:r>
        <w:rPr>
          <w:rFonts w:hint="eastAsia" w:ascii="仿宋" w:hAnsi="仿宋" w:eastAsia="仿宋" w:cs="仿宋"/>
          <w:sz w:val="24"/>
          <w:szCs w:val="24"/>
        </w:rPr>
        <w:t>种方式：采用造价信息进行价格调整”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1"/>
        <w:tabs>
          <w:tab w:val="left" w:pos="540"/>
        </w:tabs>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76.3  </w:t>
      </w:r>
    </w:p>
    <w:p>
      <w:pPr>
        <w:spacing w:line="360" w:lineRule="auto"/>
        <w:ind w:firstLine="1470" w:firstLineChars="700"/>
        <w:rPr>
          <w:rFonts w:eastAsia="仿宋_GB2312"/>
          <w:sz w:val="30"/>
          <w:szCs w:val="30"/>
        </w:rPr>
      </w:pPr>
      <w: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102" name="文本框 327"/>
                <wp:cNvGraphicFramePr/>
                <a:graphic xmlns:a="http://schemas.openxmlformats.org/drawingml/2006/main">
                  <a:graphicData uri="http://schemas.microsoft.com/office/word/2010/wordprocessingShape">
                    <wps:wsp>
                      <wps:cNvSpPr txBox="1">
                        <a:spLocks noChangeArrowheads="1"/>
                      </wps:cNvSpPr>
                      <wps:spPr bwMode="auto">
                        <a:xfrm>
                          <a:off x="0" y="0"/>
                          <a:ext cx="914400" cy="100330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rot="0" vert="horz" wrap="square" lIns="91440" tIns="45720" rIns="91440" bIns="45720" anchor="t" anchorCtr="0" upright="1">
                        <a:noAutofit/>
                      </wps:bodyPr>
                    </wps:wsp>
                  </a:graphicData>
                </a:graphic>
              </wp:anchor>
            </w:drawing>
          </mc:Choice>
          <mc:Fallback>
            <w:pict>
              <v:shape id="文本框 327"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vQLvP1gAAAAkBAAAP&#10;AAAAAAAAAAEAIAAAACIAAABkcnMvZG93bnJldi54bWxQSwECFAAUAAAACACHTuJAWFRZFhoCAAAn&#10;BAAADgAAAAAAAAABACAAAAAlAQAAZHJzL2Uyb0RvYy54bWxQSwUGAAAAAAYABgBZAQAAsQUAA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hint="eastAsia" w:ascii="仿宋" w:hAnsi="仿宋" w:eastAsia="仿宋" w:cs="仿宋"/>
          <w:sz w:val="24"/>
          <w:szCs w:val="24"/>
        </w:rPr>
        <w:t>第</w:t>
      </w:r>
      <w:r>
        <w:rPr>
          <w:rFonts w:ascii="仿宋" w:hAnsi="仿宋" w:eastAsia="仿宋" w:cs="仿宋"/>
          <w:sz w:val="24"/>
          <w:szCs w:val="24"/>
        </w:rPr>
        <w:t>1</w:t>
      </w:r>
      <w:r>
        <w:rPr>
          <w:rFonts w:hint="eastAsia" w:ascii="仿宋" w:hAnsi="仿宋" w:eastAsia="仿宋" w:cs="仿宋"/>
          <w:sz w:val="24"/>
          <w:szCs w:val="24"/>
        </w:rPr>
        <w:t>种方式：采用造价信息进行价格调整。</w:t>
      </w:r>
    </w:p>
    <w:p>
      <w:pPr>
        <w:spacing w:line="360" w:lineRule="auto"/>
        <w:ind w:left="1438" w:leftChars="685"/>
      </w:pPr>
      <w:r>
        <w:rPr>
          <w:rFonts w:hint="eastAsia" w:ascii="仿宋" w:hAnsi="仿宋" w:eastAsia="仿宋" w:cs="仿宋"/>
          <w:sz w:val="24"/>
          <w:szCs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360" w:lineRule="auto"/>
        <w:ind w:left="1559" w:leftChars="628" w:hanging="240" w:hangingChars="1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）材料、工程设备价格变化的价款调整按照发包人提供的基准价格，按以下风险范围规定执行</w:t>
      </w:r>
      <w:r>
        <w:rPr>
          <w:rFonts w:ascii="仿宋" w:hAnsi="仿宋" w:eastAsia="仿宋" w:cs="仿宋"/>
          <w:sz w:val="24"/>
          <w:szCs w:val="24"/>
        </w:rPr>
        <w:t>:</w:t>
      </w:r>
    </w:p>
    <w:p>
      <w:pPr>
        <w:spacing w:line="360" w:lineRule="auto"/>
        <w:ind w:left="1514" w:leftChars="721"/>
        <w:rPr>
          <w:rFonts w:ascii="仿宋" w:hAnsi="仿宋" w:eastAsia="仿宋"/>
          <w:sz w:val="24"/>
          <w:szCs w:val="24"/>
        </w:rPr>
      </w:pPr>
      <w:r>
        <w:rPr>
          <w:rFonts w:hint="eastAsia" w:ascii="仿宋" w:hAnsi="仿宋" w:eastAsia="仿宋" w:cs="仿宋"/>
          <w:sz w:val="24"/>
          <w:szCs w:val="24"/>
        </w:rPr>
        <w:t>①承包人在已标价工程量清单或预算书中载明材料单价低于基准价格的：除专用合同条款另有约定外，合同履行期间材料单价涨幅以基准价格为基础超</w:t>
      </w:r>
      <w:r>
        <w:rPr>
          <w:rFonts w:ascii="仿宋" w:hAnsi="仿宋" w:eastAsia="仿宋" w:cs="仿宋"/>
          <w:sz w:val="24"/>
          <w:szCs w:val="24"/>
        </w:rPr>
        <w:t>5%</w:t>
      </w:r>
      <w:r>
        <w:rPr>
          <w:rFonts w:hint="eastAsia" w:ascii="仿宋" w:hAnsi="仿宋" w:eastAsia="仿宋" w:cs="仿宋"/>
          <w:sz w:val="24"/>
          <w:szCs w:val="24"/>
        </w:rPr>
        <w:t>时，或材料单价跌幅以在已标价工程量清单或预算书中载明材料单价为基础超过</w:t>
      </w:r>
      <w:r>
        <w:rPr>
          <w:rFonts w:ascii="仿宋" w:hAnsi="仿宋" w:eastAsia="仿宋" w:cs="仿宋"/>
          <w:sz w:val="24"/>
          <w:szCs w:val="24"/>
        </w:rPr>
        <w:t>5%</w:t>
      </w:r>
      <w:r>
        <w:rPr>
          <w:rFonts w:hint="eastAsia" w:ascii="仿宋" w:hAnsi="仿宋" w:eastAsia="仿宋" w:cs="仿宋"/>
          <w:sz w:val="24"/>
          <w:szCs w:val="24"/>
        </w:rPr>
        <w:t>时，其超过部分据实调整。</w:t>
      </w:r>
    </w:p>
    <w:p>
      <w:pPr>
        <w:spacing w:line="360" w:lineRule="auto"/>
        <w:ind w:left="1514" w:leftChars="721"/>
        <w:rPr>
          <w:rFonts w:ascii="仿宋" w:hAnsi="仿宋" w:eastAsia="仿宋"/>
          <w:sz w:val="24"/>
          <w:szCs w:val="24"/>
        </w:rPr>
      </w:pPr>
      <w:r>
        <w:rPr>
          <w:rFonts w:hint="eastAsia" w:ascii="仿宋" w:hAnsi="仿宋" w:eastAsia="仿宋" w:cs="仿宋"/>
          <w:sz w:val="24"/>
          <w:szCs w:val="24"/>
        </w:rPr>
        <w:t>②承包人在已标价工程量清单或预算书中载明材料单价高于基准价格的：除专用合同条款另有约定外，合同履行期间材料单价跌幅以基准价格为基础超过</w:t>
      </w:r>
      <w:r>
        <w:rPr>
          <w:rFonts w:ascii="仿宋" w:hAnsi="仿宋" w:eastAsia="仿宋" w:cs="仿宋"/>
          <w:sz w:val="24"/>
          <w:szCs w:val="24"/>
        </w:rPr>
        <w:t>5%</w:t>
      </w:r>
      <w:r>
        <w:rPr>
          <w:rFonts w:hint="eastAsia" w:ascii="仿宋" w:hAnsi="仿宋" w:eastAsia="仿宋" w:cs="仿宋"/>
          <w:sz w:val="24"/>
          <w:szCs w:val="24"/>
        </w:rPr>
        <w:t>时，材料单价涨</w:t>
      </w:r>
      <w:r>
        <w:rPr>
          <w:rFonts w:ascii="仿宋" w:hAnsi="仿宋" w:eastAsia="仿宋" w:cs="仿宋"/>
          <w:sz w:val="24"/>
          <w:szCs w:val="24"/>
        </w:rPr>
        <w:t xml:space="preserve"> </w:t>
      </w:r>
      <w:r>
        <w:rPr>
          <w:rFonts w:hint="eastAsia" w:ascii="仿宋" w:hAnsi="仿宋" w:eastAsia="仿宋" w:cs="仿宋"/>
          <w:sz w:val="24"/>
          <w:szCs w:val="24"/>
        </w:rPr>
        <w:t>幅以在已标价工程量清单或预算书中载明材料单价为基础超过</w:t>
      </w:r>
      <w:r>
        <w:rPr>
          <w:rFonts w:ascii="仿宋" w:hAnsi="仿宋" w:eastAsia="仿宋" w:cs="仿宋"/>
          <w:sz w:val="24"/>
          <w:szCs w:val="24"/>
        </w:rPr>
        <w:t>5%</w:t>
      </w:r>
      <w:r>
        <w:rPr>
          <w:rFonts w:hint="eastAsia" w:ascii="仿宋" w:hAnsi="仿宋" w:eastAsia="仿宋" w:cs="仿宋"/>
          <w:sz w:val="24"/>
          <w:szCs w:val="24"/>
        </w:rPr>
        <w:t>时，其超过部分据实调整。</w:t>
      </w:r>
    </w:p>
    <w:p>
      <w:pPr>
        <w:spacing w:line="360" w:lineRule="auto"/>
        <w:ind w:left="1514" w:leftChars="721"/>
        <w:rPr>
          <w:rFonts w:eastAsia="仿宋_GB2312"/>
          <w:sz w:val="30"/>
          <w:szCs w:val="30"/>
        </w:rPr>
      </w:pPr>
      <w:r>
        <w:rPr>
          <w:rFonts w:hint="eastAsia" w:ascii="仿宋" w:hAnsi="仿宋" w:eastAsia="仿宋" w:cs="仿宋"/>
          <w:sz w:val="24"/>
          <w:szCs w:val="24"/>
        </w:rPr>
        <w:t>③承包人在已标价工程量清单或预算书中载明材料单价等于基准价格的：除专用合同条款另有约定外，合同履行期间材料单价涨跌幅以基准价格为基础超过±</w:t>
      </w:r>
      <w:r>
        <w:rPr>
          <w:rFonts w:ascii="仿宋" w:hAnsi="仿宋" w:eastAsia="仿宋" w:cs="仿宋"/>
          <w:sz w:val="24"/>
          <w:szCs w:val="24"/>
        </w:rPr>
        <w:t>5%</w:t>
      </w:r>
      <w:r>
        <w:rPr>
          <w:rFonts w:hint="eastAsia" w:ascii="仿宋" w:hAnsi="仿宋" w:eastAsia="仿宋" w:cs="仿宋"/>
          <w:sz w:val="24"/>
          <w:szCs w:val="24"/>
        </w:rPr>
        <w:t>时，其超过部分据实调整。</w:t>
      </w:r>
    </w:p>
    <w:p>
      <w:pPr>
        <w:spacing w:line="360" w:lineRule="auto"/>
        <w:ind w:left="1529" w:leftChars="728"/>
        <w:rPr>
          <w:rFonts w:eastAsia="仿宋_GB2312"/>
          <w:sz w:val="30"/>
          <w:szCs w:val="30"/>
        </w:rPr>
      </w:pPr>
      <w:r>
        <w:rPr>
          <w:rFonts w:hint="eastAsia" w:ascii="仿宋" w:hAnsi="仿宋" w:eastAsia="仿宋" w:cs="仿宋"/>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left="1470" w:leftChars="7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）施工机械台班单价或施工机械使用费发生变化超过省级或行业建设主管部门或其授权的工程造价管理机构规定的范围时，按规定调整合同价格。</w:t>
      </w:r>
    </w:p>
    <w:p>
      <w:pPr>
        <w:rPr>
          <w:rFonts w:ascii="仿宋" w:hAnsi="仿宋" w:eastAsia="仿宋"/>
          <w:sz w:val="24"/>
          <w:szCs w:val="24"/>
        </w:rPr>
      </w:pPr>
    </w:p>
    <w:p>
      <w:pPr>
        <w:ind w:firstLine="1680" w:firstLineChars="700"/>
      </w:pPr>
      <w:r>
        <w:rPr>
          <w:rFonts w:hint="eastAsia" w:ascii="仿宋" w:hAnsi="仿宋" w:eastAsia="仿宋" w:cs="仿宋"/>
          <w:sz w:val="24"/>
          <w:szCs w:val="24"/>
        </w:rPr>
        <w:t>第</w:t>
      </w:r>
      <w:r>
        <w:rPr>
          <w:rFonts w:ascii="仿宋" w:hAnsi="仿宋" w:eastAsia="仿宋" w:cs="仿宋"/>
          <w:sz w:val="24"/>
          <w:szCs w:val="24"/>
        </w:rPr>
        <w:t>2</w:t>
      </w:r>
      <w:r>
        <w:rPr>
          <w:rFonts w:hint="eastAsia" w:ascii="仿宋" w:hAnsi="仿宋" w:eastAsia="仿宋" w:cs="仿宋"/>
          <w:sz w:val="24"/>
          <w:szCs w:val="24"/>
        </w:rPr>
        <w:t>种方式：专用合同条款约定的其他方式。</w:t>
      </w:r>
    </w:p>
    <w:p/>
    <w:p>
      <w:pPr>
        <w:pStyle w:val="21"/>
        <w:tabs>
          <w:tab w:val="left" w:pos="540"/>
        </w:tabs>
        <w:adjustRightInd w:val="0"/>
        <w:snapToGrid w:val="0"/>
        <w:spacing w:line="480" w:lineRule="auto"/>
        <w:rPr>
          <w:rFonts w:ascii="仿宋" w:hAnsi="仿宋" w:eastAsia="仿宋" w:cs="仿宋"/>
          <w:sz w:val="24"/>
          <w:szCs w:val="24"/>
          <w:u w:val="dotted"/>
        </w:rPr>
      </w:pPr>
      <w:r>
        <w:rPr>
          <w:rFonts w:ascii="仿宋" w:hAnsi="仿宋" w:eastAsia="仿宋" w:cs="仿宋"/>
          <w:b/>
          <w:bCs/>
          <w:sz w:val="24"/>
          <w:szCs w:val="24"/>
        </w:rPr>
        <w:t>76.4</w:t>
      </w:r>
    </w:p>
    <w:p>
      <w:pPr>
        <w:pStyle w:val="21"/>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执行第</w:t>
      </w:r>
      <w:r>
        <w:rPr>
          <w:rFonts w:ascii="仿宋" w:hAnsi="仿宋" w:eastAsia="仿宋" w:cs="仿宋"/>
          <w:sz w:val="24"/>
          <w:szCs w:val="24"/>
        </w:rPr>
        <w:t>76.3</w:t>
      </w:r>
      <w:r>
        <w:rPr>
          <w:rFonts w:hint="eastAsia" w:ascii="仿宋" w:hAnsi="仿宋" w:eastAsia="仿宋" w:cs="仿宋"/>
          <w:sz w:val="24"/>
          <w:szCs w:val="24"/>
        </w:rPr>
        <w:t>款“第</w:t>
      </w:r>
      <w:r>
        <w:rPr>
          <w:rFonts w:ascii="仿宋" w:hAnsi="仿宋" w:eastAsia="仿宋" w:cs="仿宋"/>
          <w:sz w:val="24"/>
          <w:szCs w:val="24"/>
        </w:rPr>
        <w:t>1</w:t>
      </w:r>
      <w:r>
        <w:rPr>
          <w:rFonts w:hint="eastAsia" w:ascii="仿宋" w:hAnsi="仿宋" w:eastAsia="仿宋" w:cs="仿宋"/>
          <w:sz w:val="24"/>
          <w:szCs w:val="24"/>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Pr>
          <w:rFonts w:ascii="仿宋" w:hAnsi="仿宋" w:eastAsia="仿宋" w:cs="仿宋"/>
          <w:sz w:val="24"/>
          <w:szCs w:val="24"/>
        </w:rPr>
        <w:t>5</w:t>
      </w:r>
      <w:r>
        <w:rPr>
          <w:rFonts w:hint="eastAsia" w:ascii="仿宋" w:hAnsi="仿宋" w:eastAsia="仿宋" w:cs="仿宋"/>
          <w:sz w:val="24"/>
          <w:szCs w:val="24"/>
        </w:rPr>
        <w:t>天内不予答复的视为认可，作为调整合同价格的依据。未经发包人事先核对，承包人自行采购材料的，发包人有权不予调整合同价格。发包人同意的，可以调整合同价格。</w:t>
      </w:r>
      <w: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101" name="文本框 328"/>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rot="0" vert="horz" wrap="square" lIns="91440" tIns="45720" rIns="91440" bIns="45720" anchor="t" anchorCtr="0" upright="1">
                        <a:noAutofit/>
                      </wps:bodyPr>
                    </wps:wsp>
                  </a:graphicData>
                </a:graphic>
              </wp:anchor>
            </w:drawing>
          </mc:Choice>
          <mc:Fallback>
            <w:pict>
              <v:shape id="文本框 328"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jPssHWAAAACQEA&#10;AA8AAAAAAAAAAQAgAAAAIgAAAGRycy9kb3ducmV2LnhtbFBLAQIUABQAAAAIAIdO4kAb0j2EHAIA&#10;ACYEAAAOAAAAAAAAAAEAIAAAACUBAABkcnMvZTJvRG9jLnhtbFBLBQYAAAAABgAGAFkBAACzBQAA&#10;A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pPr>
        <w:pStyle w:val="21"/>
        <w:adjustRightInd w:val="0"/>
        <w:snapToGrid w:val="0"/>
        <w:spacing w:line="420" w:lineRule="exact"/>
        <w:ind w:left="1619" w:leftChars="771" w:firstLine="9600" w:firstLineChars="4000"/>
        <w:rPr>
          <w:rFonts w:ascii="仿宋" w:hAnsi="仿宋" w:eastAsia="仿宋"/>
          <w:sz w:val="24"/>
          <w:szCs w:val="24"/>
        </w:rPr>
      </w:pPr>
      <w:r>
        <w:rPr>
          <w:rFonts w:hint="eastAsia" w:ascii="仿宋" w:hAnsi="仿宋" w:eastAsia="仿宋" w:cs="仿宋"/>
          <w:sz w:val="24"/>
          <w:szCs w:val="24"/>
        </w:rPr>
        <w:t>承</w:t>
      </w:r>
    </w:p>
    <w:p>
      <w:pPr>
        <w:pStyle w:val="21"/>
        <w:tabs>
          <w:tab w:val="left" w:pos="540"/>
        </w:tabs>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76.5 </w:t>
      </w:r>
    </w:p>
    <w:p>
      <w:pPr>
        <w:pStyle w:val="21"/>
        <w:adjustRightInd w:val="0"/>
        <w:snapToGrid w:val="0"/>
        <w:spacing w:line="420" w:lineRule="exact"/>
        <w:ind w:left="1619" w:leftChars="771"/>
        <w:rPr>
          <w:rFonts w:ascii="仿宋" w:hAnsi="仿宋" w:eastAsia="仿宋"/>
          <w:sz w:val="24"/>
          <w:szCs w:val="24"/>
        </w:rPr>
      </w:pPr>
      <w: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100" name="文本框 329"/>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18"/>
                              <w:spacing w:line="200" w:lineRule="exact"/>
                              <w:rPr>
                                <w:rFonts w:ascii="楷体_GB2312"/>
                                <w:sz w:val="18"/>
                                <w:szCs w:val="18"/>
                              </w:rPr>
                            </w:pPr>
                            <w:r>
                              <w:rPr>
                                <w:rFonts w:hint="eastAsia" w:ascii="楷体_GB2312" w:hAnsi="宋体" w:eastAsia="楷体_GB2312" w:cs="楷体_GB2312"/>
                                <w:b/>
                                <w:bCs/>
                                <w:color w:val="000000"/>
                                <w:sz w:val="18"/>
                                <w:szCs w:val="18"/>
                              </w:rPr>
                              <w:t>发包人供应材料设备的价款调整</w:t>
                            </w:r>
                          </w:p>
                        </w:txbxContent>
                      </wps:txbx>
                      <wps:bodyPr rot="0" vert="horz" wrap="square" lIns="91440" tIns="45720" rIns="91440" bIns="45720" anchor="t" anchorCtr="0" upright="1">
                        <a:noAutofit/>
                      </wps:bodyPr>
                    </wps:wsp>
                  </a:graphicData>
                </a:graphic>
              </wp:anchor>
            </w:drawing>
          </mc:Choice>
          <mc:Fallback>
            <w:pict>
              <v:shape id="文本框 329"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yAwH1QAAAAkBAAAP&#10;AAAAAAAAAAEAIAAAACIAAABkcnMvZG93bnJldi54bWxQSwECFAAUAAAACACHTuJAyCuQYhsCAAAm&#10;BAAADgAAAAAAAAABACAAAAAkAQAAZHJzL2Uyb0RvYy54bWxQSwUGAAAAAAYABgBZAQAAsQUAAAAA&#10;">
                <v:fill on="f" focussize="0,0"/>
                <v:stroke on="f"/>
                <v:imagedata o:title=""/>
                <o:lock v:ext="edit" aspectratio="f"/>
                <v:textbox>
                  <w:txbxContent>
                    <w:p>
                      <w:pPr>
                        <w:pStyle w:val="18"/>
                        <w:spacing w:line="200" w:lineRule="exact"/>
                        <w:rPr>
                          <w:rFonts w:ascii="楷体_GB2312"/>
                          <w:sz w:val="18"/>
                          <w:szCs w:val="18"/>
                        </w:rPr>
                      </w:pPr>
                      <w:r>
                        <w:rPr>
                          <w:rFonts w:hint="eastAsia" w:ascii="楷体_GB2312" w:hAnsi="宋体" w:eastAsia="楷体_GB2312" w:cs="楷体_GB2312"/>
                          <w:b/>
                          <w:bCs/>
                          <w:color w:val="000000"/>
                          <w:sz w:val="18"/>
                          <w:szCs w:val="18"/>
                        </w:rPr>
                        <w:t>发包人供应材料设备的价款调整</w:t>
                      </w:r>
                    </w:p>
                  </w:txbxContent>
                </v:textbox>
              </v:shape>
            </w:pict>
          </mc:Fallback>
        </mc:AlternateContent>
      </w:r>
      <w:r>
        <w:rPr>
          <w:rFonts w:hint="eastAsia" w:ascii="仿宋" w:hAnsi="仿宋" w:eastAsia="仿宋" w:cs="仿宋"/>
          <w:sz w:val="24"/>
          <w:szCs w:val="24"/>
        </w:rPr>
        <w:t>发包人供应材料和工程设备的，由发包人按照实际变化调整，列入合同工程的工程造价内。</w:t>
      </w:r>
    </w:p>
    <w:p>
      <w:pPr>
        <w:pStyle w:val="21"/>
        <w:adjustRightInd w:val="0"/>
        <w:snapToGrid w:val="0"/>
        <w:ind w:right="-238"/>
        <w:rPr>
          <w:rFonts w:ascii="仿宋" w:hAnsi="仿宋" w:eastAsia="仿宋"/>
          <w:b/>
          <w:bCs/>
          <w:sz w:val="24"/>
          <w:szCs w:val="24"/>
          <w:u w:val="single"/>
        </w:rPr>
      </w:pPr>
    </w:p>
    <w:p>
      <w:pPr>
        <w:pStyle w:val="7"/>
        <w:tabs>
          <w:tab w:val="left" w:pos="420"/>
        </w:tabs>
        <w:rPr>
          <w:rFonts w:ascii="仿宋" w:hAnsi="仿宋" w:eastAsia="仿宋"/>
          <w:b/>
          <w:bCs/>
        </w:rPr>
      </w:pPr>
      <w:bookmarkStart w:id="335" w:name="_Toc25653687"/>
      <w:bookmarkStart w:id="336" w:name="_Toc12212"/>
      <w:bookmarkStart w:id="337" w:name="_Toc469384061"/>
      <w:r>
        <w:rPr>
          <w:rFonts w:hint="eastAsia" w:ascii="仿宋" w:hAnsi="仿宋" w:eastAsia="仿宋" w:cs="仿宋"/>
          <w:b/>
          <w:bCs/>
        </w:rPr>
        <w:t>★</w:t>
      </w:r>
      <w:r>
        <w:rPr>
          <w:rFonts w:ascii="仿宋" w:hAnsi="仿宋" w:eastAsia="仿宋" w:cs="仿宋"/>
          <w:bCs/>
        </w:rPr>
        <w:t xml:space="preserve">77  </w:t>
      </w:r>
      <w:r>
        <w:rPr>
          <w:rFonts w:hint="eastAsia" w:ascii="仿宋" w:hAnsi="仿宋" w:eastAsia="仿宋" w:cs="仿宋"/>
          <w:bCs/>
        </w:rPr>
        <w:t>合同价款调整程序</w:t>
      </w:r>
      <w:bookmarkEnd w:id="335"/>
      <w:bookmarkEnd w:id="336"/>
      <w:bookmarkEnd w:id="337"/>
    </w:p>
    <w:p>
      <w:pPr>
        <w:spacing w:line="360" w:lineRule="auto"/>
        <w:rPr>
          <w:rFonts w:ascii="仿宋" w:hAnsi="仿宋" w:eastAsia="仿宋"/>
          <w:b/>
          <w:bCs/>
          <w:sz w:val="24"/>
          <w:szCs w:val="24"/>
        </w:rPr>
      </w:pPr>
      <w:r>
        <w:rPr>
          <w:rFonts w:ascii="仿宋" w:hAnsi="仿宋" w:eastAsia="仿宋" w:cs="仿宋"/>
          <w:b/>
          <w:bCs/>
          <w:sz w:val="24"/>
          <w:szCs w:val="24"/>
        </w:rPr>
        <w:t>77.1</w:t>
      </w:r>
    </w:p>
    <w:p>
      <w:pPr>
        <w:spacing w:line="360" w:lineRule="auto"/>
        <w:ind w:left="1619" w:leftChars="771" w:firstLine="2"/>
        <w:rPr>
          <w:rFonts w:ascii="仿宋" w:hAnsi="仿宋" w:eastAsia="仿宋"/>
          <w:sz w:val="24"/>
          <w:szCs w:val="24"/>
        </w:rPr>
      </w:pPr>
      <w: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99" name="文本框 33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pStyle w:val="18"/>
                              <w:spacing w:line="200" w:lineRule="exact"/>
                            </w:pPr>
                            <w:r>
                              <w:rPr>
                                <w:rFonts w:hint="eastAsia" w:ascii="楷体_GB2312" w:hAnsi="宋体" w:eastAsia="楷体_GB2312" w:cs="楷体_GB2312"/>
                                <w:b/>
                                <w:bCs/>
                                <w:color w:val="000000"/>
                                <w:sz w:val="18"/>
                                <w:szCs w:val="18"/>
                              </w:rPr>
                              <w:t>合同价款调整程序的规定</w:t>
                            </w:r>
                          </w:p>
                        </w:txbxContent>
                      </wps:txbx>
                      <wps:bodyPr rot="0" vert="horz" wrap="square" lIns="91440" tIns="45720" rIns="91440" bIns="45720" anchor="t" anchorCtr="0" upright="1">
                        <a:noAutofit/>
                      </wps:bodyPr>
                    </wps:wsp>
                  </a:graphicData>
                </a:graphic>
              </wp:anchor>
            </w:drawing>
          </mc:Choice>
          <mc:Fallback>
            <w:pict>
              <v:shape id="文本框 330"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4+31gAAAAkBAAAP&#10;AAAAAAAAAAEAIAAAACIAAABkcnMvZG93bnJldi54bWxQSwECFAAUAAAACACHTuJAPnuyZBoCAAAl&#10;BAAADgAAAAAAAAABACAAAAAlAQAAZHJzL2Uyb0RvYy54bWxQSwUGAAAAAAYABgBZAQAAsQUAAAAA&#10;">
                <v:fill on="f" focussize="0,0"/>
                <v:stroke on="f"/>
                <v:imagedata o:title=""/>
                <o:lock v:ext="edit" aspectratio="f"/>
                <v:textbox>
                  <w:txbxContent>
                    <w:p>
                      <w:pPr>
                        <w:pStyle w:val="18"/>
                        <w:spacing w:line="200" w:lineRule="exact"/>
                      </w:pPr>
                      <w:r>
                        <w:rPr>
                          <w:rFonts w:hint="eastAsia" w:ascii="楷体_GB2312" w:hAnsi="宋体" w:eastAsia="楷体_GB2312" w:cs="楷体_GB2312"/>
                          <w:b/>
                          <w:bCs/>
                          <w:color w:val="000000"/>
                          <w:sz w:val="18"/>
                          <w:szCs w:val="18"/>
                        </w:rPr>
                        <w:t>合同价款调整程序的规定</w:t>
                      </w:r>
                    </w:p>
                  </w:txbxContent>
                </v:textbox>
              </v:shape>
            </w:pict>
          </mc:Fallback>
        </mc:AlternateContent>
      </w:r>
      <w:r>
        <w:rPr>
          <w:rFonts w:hint="eastAsia" w:ascii="仿宋" w:hAnsi="仿宋" w:eastAsia="仿宋" w:cs="仿宋"/>
          <w:sz w:val="24"/>
          <w:szCs w:val="24"/>
        </w:rPr>
        <w:t>合同履行期间，出现第</w:t>
      </w:r>
      <w:r>
        <w:rPr>
          <w:rFonts w:ascii="仿宋" w:hAnsi="仿宋" w:eastAsia="仿宋" w:cs="仿宋"/>
          <w:sz w:val="24"/>
          <w:szCs w:val="24"/>
        </w:rPr>
        <w:t>68.2</w:t>
      </w:r>
      <w:r>
        <w:rPr>
          <w:rFonts w:hint="eastAsia" w:ascii="仿宋" w:hAnsi="仿宋" w:eastAsia="仿宋" w:cs="仿宋"/>
          <w:sz w:val="24"/>
          <w:szCs w:val="24"/>
        </w:rPr>
        <w:t>款规定调整合同价款事件的，除费用索赔、现场签证事件分别按照第</w:t>
      </w:r>
      <w:r>
        <w:rPr>
          <w:rFonts w:ascii="仿宋" w:hAnsi="仿宋" w:eastAsia="仿宋" w:cs="仿宋"/>
          <w:sz w:val="24"/>
          <w:szCs w:val="24"/>
        </w:rPr>
        <w:t>74</w:t>
      </w:r>
      <w:r>
        <w:rPr>
          <w:rFonts w:hint="eastAsia" w:ascii="仿宋" w:hAnsi="仿宋" w:eastAsia="仿宋" w:cs="仿宋"/>
          <w:sz w:val="24"/>
          <w:szCs w:val="24"/>
        </w:rPr>
        <w:t>条、第</w:t>
      </w:r>
      <w:r>
        <w:rPr>
          <w:rFonts w:ascii="仿宋" w:hAnsi="仿宋" w:eastAsia="仿宋" w:cs="仿宋"/>
          <w:sz w:val="24"/>
          <w:szCs w:val="24"/>
        </w:rPr>
        <w:t>75</w:t>
      </w:r>
      <w:r>
        <w:rPr>
          <w:rFonts w:hint="eastAsia" w:ascii="仿宋" w:hAnsi="仿宋" w:eastAsia="仿宋" w:cs="仿宋"/>
          <w:sz w:val="24"/>
          <w:szCs w:val="24"/>
        </w:rPr>
        <w:t>条规定程序外，合同双方当事人应按照本条规定程序调整合同价款。</w:t>
      </w:r>
    </w:p>
    <w:p>
      <w:pPr>
        <w:pStyle w:val="21"/>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98" name="文本框 33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18"/>
                              <w:spacing w:line="200" w:lineRule="exact"/>
                              <w:rPr>
                                <w:rFonts w:ascii="楷体_GB2312"/>
                                <w:sz w:val="18"/>
                                <w:szCs w:val="18"/>
                              </w:rPr>
                            </w:pPr>
                            <w:r>
                              <w:rPr>
                                <w:rFonts w:hint="eastAsia" w:ascii="楷体_GB2312" w:hAnsi="宋体" w:eastAsia="楷体_GB2312" w:cs="楷体_GB2312"/>
                                <w:b/>
                                <w:bCs/>
                                <w:color w:val="000000"/>
                                <w:sz w:val="18"/>
                                <w:szCs w:val="18"/>
                              </w:rPr>
                              <w:t>合同价款调增报告的提出</w:t>
                            </w:r>
                          </w:p>
                          <w:p>
                            <w:pPr>
                              <w:pStyle w:val="33"/>
                              <w:spacing w:line="200" w:lineRule="exact"/>
                              <w:ind w:firstLine="392"/>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331"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Lwf+1QAAAAkBAAAP&#10;AAAAAAAAAAEAIAAAACIAAABkcnMvZG93bnJldi54bWxQSwECFAAUAAAACACHTuJANFxehhsCAAAl&#10;BAAADgAAAAAAAAABACAAAAAkAQAAZHJzL2Uyb0RvYy54bWxQSwUGAAAAAAYABgBZAQAAsQUAAAAA&#10;">
                <v:fill on="f" focussize="0,0"/>
                <v:stroke on="f"/>
                <v:imagedata o:title=""/>
                <o:lock v:ext="edit" aspectratio="f"/>
                <v:textbox>
                  <w:txbxContent>
                    <w:p>
                      <w:pPr>
                        <w:pStyle w:val="18"/>
                        <w:spacing w:line="200" w:lineRule="exact"/>
                        <w:rPr>
                          <w:rFonts w:ascii="楷体_GB2312"/>
                          <w:sz w:val="18"/>
                          <w:szCs w:val="18"/>
                        </w:rPr>
                      </w:pPr>
                      <w:r>
                        <w:rPr>
                          <w:rFonts w:hint="eastAsia" w:ascii="楷体_GB2312" w:hAnsi="宋体" w:eastAsia="楷体_GB2312" w:cs="楷体_GB2312"/>
                          <w:b/>
                          <w:bCs/>
                          <w:color w:val="000000"/>
                          <w:sz w:val="18"/>
                          <w:szCs w:val="18"/>
                        </w:rPr>
                        <w:t>合同价款调增报告的提出</w:t>
                      </w:r>
                    </w:p>
                    <w:p>
                      <w:pPr>
                        <w:pStyle w:val="33"/>
                        <w:spacing w:line="200" w:lineRule="exact"/>
                        <w:ind w:firstLine="392"/>
                        <w:rPr>
                          <w:sz w:val="18"/>
                          <w:szCs w:val="18"/>
                        </w:rPr>
                      </w:pPr>
                    </w:p>
                  </w:txbxContent>
                </v:textbox>
              </v:shape>
            </w:pict>
          </mc:Fallback>
        </mc:AlternateContent>
      </w:r>
      <w:r>
        <w:rPr>
          <w:rFonts w:ascii="仿宋" w:hAnsi="仿宋" w:eastAsia="仿宋" w:cs="仿宋"/>
          <w:b/>
          <w:bCs/>
          <w:sz w:val="24"/>
          <w:szCs w:val="24"/>
        </w:rPr>
        <w:t xml:space="preserve">77.2 </w:t>
      </w:r>
    </w:p>
    <w:p>
      <w:pPr>
        <w:pStyle w:val="21"/>
        <w:adjustRightInd w:val="0"/>
        <w:snapToGrid w:val="0"/>
        <w:spacing w:line="360" w:lineRule="auto"/>
        <w:ind w:left="1619" w:leftChars="771"/>
        <w:rPr>
          <w:rFonts w:ascii="仿宋" w:hAnsi="仿宋" w:eastAsia="仿宋"/>
          <w:b/>
          <w:bCs/>
          <w:sz w:val="24"/>
          <w:szCs w:val="24"/>
        </w:rPr>
      </w:pPr>
      <w:r>
        <w:rPr>
          <w:rFonts w:hint="eastAsia" w:ascii="仿宋" w:hAnsi="仿宋" w:eastAsia="仿宋" w:cs="仿宋"/>
          <w:sz w:val="24"/>
          <w:szCs w:val="24"/>
        </w:rPr>
        <w:t>出现合同价款调增事件后的</w:t>
      </w:r>
      <w:r>
        <w:rPr>
          <w:rFonts w:ascii="仿宋" w:hAnsi="仿宋" w:eastAsia="仿宋" w:cs="仿宋"/>
          <w:sz w:val="24"/>
          <w:szCs w:val="24"/>
        </w:rPr>
        <w:t>14</w:t>
      </w:r>
      <w:r>
        <w:rPr>
          <w:rFonts w:hint="eastAsia" w:ascii="仿宋" w:hAnsi="仿宋" w:eastAsia="仿宋" w:cs="仿宋"/>
          <w:sz w:val="24"/>
          <w:szCs w:val="24"/>
        </w:rPr>
        <w:t>天内，承包人应向造价工程师提交合同价款调增报告。并附上相关资料。如承包人在出现合同价款调增事件后的</w:t>
      </w:r>
      <w:r>
        <w:rPr>
          <w:rFonts w:ascii="仿宋" w:hAnsi="仿宋" w:eastAsia="仿宋" w:cs="仿宋"/>
          <w:sz w:val="24"/>
          <w:szCs w:val="24"/>
        </w:rPr>
        <w:t>14</w:t>
      </w:r>
      <w:r>
        <w:rPr>
          <w:rFonts w:hint="eastAsia" w:ascii="仿宋" w:hAnsi="仿宋" w:eastAsia="仿宋" w:cs="仿宋"/>
          <w:sz w:val="24"/>
          <w:szCs w:val="24"/>
        </w:rPr>
        <w:t>天内未提交合同价款调增报告的，则造价工程师可在报发包人批准后，根据实际情况决定是否调整合同价款以及调整的金额。</w:t>
      </w:r>
    </w:p>
    <w:p>
      <w:pPr>
        <w:pStyle w:val="21"/>
        <w:adjustRightInd w:val="0"/>
        <w:snapToGrid w:val="0"/>
        <w:spacing w:line="360" w:lineRule="auto"/>
        <w:rPr>
          <w:rFonts w:ascii="仿宋" w:hAnsi="仿宋" w:eastAsia="仿宋" w:cs="仿宋"/>
          <w:sz w:val="24"/>
          <w:szCs w:val="24"/>
          <w:u w:val="dotted"/>
        </w:rPr>
      </w:pPr>
      <w:r>
        <w:rPr>
          <w:rFonts w:ascii="仿宋" w:hAnsi="仿宋" w:eastAsia="仿宋" w:cs="仿宋"/>
          <w:b/>
          <w:bCs/>
          <w:sz w:val="24"/>
          <w:szCs w:val="24"/>
        </w:rPr>
        <w:t xml:space="preserve">77.3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97" name="文本框 332"/>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18"/>
                              <w:spacing w:line="200" w:lineRule="exact"/>
                              <w:rPr>
                                <w:rFonts w:ascii="楷体_GB2312"/>
                                <w:b/>
                                <w:sz w:val="18"/>
                                <w:szCs w:val="18"/>
                              </w:rPr>
                            </w:pPr>
                            <w:r>
                              <w:rPr>
                                <w:rFonts w:hint="eastAsia" w:ascii="楷体_GB2312" w:hAnsi="宋体" w:eastAsia="楷体_GB2312" w:cs="楷体_GB2312"/>
                                <w:b/>
                                <w:bCs/>
                                <w:color w:val="000000"/>
                                <w:sz w:val="18"/>
                                <w:szCs w:val="18"/>
                              </w:rPr>
                              <w:t>调增价款的核实</w:t>
                            </w:r>
                          </w:p>
                        </w:txbxContent>
                      </wps:txbx>
                      <wps:bodyPr rot="0" vert="horz" wrap="square" lIns="91440" tIns="45720" rIns="91440" bIns="45720" anchor="t" anchorCtr="0" upright="1">
                        <a:noAutofit/>
                      </wps:bodyPr>
                    </wps:wsp>
                  </a:graphicData>
                </a:graphic>
              </wp:anchor>
            </w:drawing>
          </mc:Choice>
          <mc:Fallback>
            <w:pict>
              <v:shape id="文本框 332"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piGEbVAAAACAEA&#10;AA8AAAAAAAAAAQAgAAAAIgAAAGRycy9kb3ducmV2LnhtbFBLAQIUABQAAAAIAIdO4kDl8di+HQIA&#10;ACYEAAAOAAAAAAAAAAEAIAAAACQBAABkcnMvZTJvRG9jLnhtbFBLBQYAAAAABgAGAFkBAACzBQAA&#10;AAA=&#10;">
                <v:fill on="f" focussize="0,0"/>
                <v:stroke on="f"/>
                <v:imagedata o:title=""/>
                <o:lock v:ext="edit" aspectratio="f"/>
                <v:textbox>
                  <w:txbxContent>
                    <w:p>
                      <w:pPr>
                        <w:pStyle w:val="18"/>
                        <w:spacing w:line="200" w:lineRule="exact"/>
                        <w:rPr>
                          <w:rFonts w:ascii="楷体_GB2312"/>
                          <w:b/>
                          <w:sz w:val="18"/>
                          <w:szCs w:val="18"/>
                        </w:rPr>
                      </w:pPr>
                      <w:r>
                        <w:rPr>
                          <w:rFonts w:hint="eastAsia" w:ascii="楷体_GB2312" w:hAnsi="宋体" w:eastAsia="楷体_GB2312" w:cs="楷体_GB2312"/>
                          <w:b/>
                          <w:bCs/>
                          <w:color w:val="000000"/>
                          <w:sz w:val="18"/>
                          <w:szCs w:val="18"/>
                        </w:rPr>
                        <w:t>调增价款的核实</w:t>
                      </w:r>
                    </w:p>
                  </w:txbxContent>
                </v:textbox>
              </v:shape>
            </w:pict>
          </mc:Fallback>
        </mc:AlternateContent>
      </w:r>
      <w:r>
        <w:rPr>
          <w:rFonts w:hint="eastAsia" w:ascii="仿宋" w:hAnsi="仿宋" w:eastAsia="仿宋" w:cs="仿宋"/>
          <w:sz w:val="24"/>
          <w:szCs w:val="24"/>
        </w:rPr>
        <w:t>造价工程师应在收到合同价款调增报告及相关资料之日起</w:t>
      </w:r>
      <w:r>
        <w:rPr>
          <w:rFonts w:ascii="仿宋" w:hAnsi="仿宋" w:eastAsia="仿宋" w:cs="仿宋"/>
          <w:sz w:val="24"/>
          <w:szCs w:val="24"/>
        </w:rPr>
        <w:t>14</w:t>
      </w:r>
      <w:r>
        <w:rPr>
          <w:rFonts w:hint="eastAsia" w:ascii="仿宋" w:hAnsi="仿宋" w:eastAsia="仿宋" w:cs="仿宋"/>
          <w:sz w:val="24"/>
          <w:szCs w:val="24"/>
        </w:rPr>
        <w:t>天内对其核实，并予以确认或提出协商意见。造价工程师在收到合同价款调增报告之日起</w:t>
      </w:r>
      <w:r>
        <w:rPr>
          <w:rFonts w:ascii="仿宋" w:hAnsi="仿宋" w:eastAsia="仿宋" w:cs="仿宋"/>
          <w:sz w:val="24"/>
          <w:szCs w:val="24"/>
        </w:rPr>
        <w:t>14</w:t>
      </w:r>
      <w:r>
        <w:rPr>
          <w:rFonts w:hint="eastAsia" w:ascii="仿宋" w:hAnsi="仿宋" w:eastAsia="仿宋" w:cs="仿宋"/>
          <w:sz w:val="24"/>
          <w:szCs w:val="24"/>
        </w:rPr>
        <w:t>天内未确认也未提出协商意见的，视为承包人提交的合同价款调增报告已被认可。造价工程师提出协商意见的，合同双方当事人应在承包人收到协商意见后的</w:t>
      </w:r>
      <w:r>
        <w:rPr>
          <w:rFonts w:ascii="仿宋" w:hAnsi="仿宋" w:eastAsia="仿宋" w:cs="仿宋"/>
          <w:sz w:val="24"/>
          <w:szCs w:val="24"/>
        </w:rPr>
        <w:t>14</w:t>
      </w:r>
      <w:r>
        <w:rPr>
          <w:rFonts w:hint="eastAsia" w:ascii="仿宋" w:hAnsi="仿宋" w:eastAsia="仿宋" w:cs="仿宋"/>
          <w:sz w:val="24"/>
          <w:szCs w:val="24"/>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1"/>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77.4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96" name="文本框 333"/>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调增价款的支付</w:t>
                            </w:r>
                          </w:p>
                        </w:txbxContent>
                      </wps:txbx>
                      <wps:bodyPr rot="0" vert="horz" wrap="square" lIns="91440" tIns="45720" rIns="91440" bIns="45720" anchor="t" anchorCtr="0" upright="1">
                        <a:noAutofit/>
                      </wps:bodyPr>
                    </wps:wsp>
                  </a:graphicData>
                </a:graphic>
              </wp:anchor>
            </w:drawing>
          </mc:Choice>
          <mc:Fallback>
            <w:pict>
              <v:shape id="文本框 333"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piGEbVAAAACAEA&#10;AA8AAAAAAAAAAQAgAAAAIgAAAGRycy9kb3ducmV2LnhtbFBLAQIUABQAAAAIAIdO4kADAQlUHQIA&#10;ACYEAAAOAAAAAAAAAAEAIAAAACQBAABkcnMvZTJvRG9jLnhtbFBLBQYAAAAABgAGAFkBAACzBQAA&#10;AAA=&#10;">
                <v:fill on="f" focussize="0,0"/>
                <v:stroke on="f"/>
                <v:imagedata o:title=""/>
                <o:lock v:ext="edit" aspectratio="f"/>
                <v:textbo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调增价款的支付</w:t>
                      </w:r>
                    </w:p>
                  </w:txbxContent>
                </v:textbox>
              </v:shape>
            </w:pict>
          </mc:Fallback>
        </mc:AlternateContent>
      </w:r>
      <w:r>
        <w:rPr>
          <w:rFonts w:hint="eastAsia" w:ascii="仿宋" w:hAnsi="仿宋" w:eastAsia="仿宋" w:cs="仿宋"/>
          <w:sz w:val="24"/>
          <w:szCs w:val="24"/>
        </w:rPr>
        <w:t>经合同双方当事人确认或造价工程师暂定调增的合同价款，作为追加合同价款，与工程进度款或结算款同期支付。</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77.5 </w:t>
      </w:r>
    </w:p>
    <w:p>
      <w:pPr>
        <w:pStyle w:val="21"/>
        <w:adjustRightInd w:val="0"/>
        <w:snapToGrid w:val="0"/>
        <w:spacing w:line="360" w:lineRule="auto"/>
        <w:ind w:left="1606" w:leftChars="765"/>
        <w:rPr>
          <w:rFonts w:ascii="仿宋" w:hAnsi="仿宋" w:eastAsia="仿宋"/>
          <w:sz w:val="24"/>
          <w:szCs w:val="24"/>
        </w:rPr>
      </w:pPr>
      <w: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95" name="文本框 334"/>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a:effectLst/>
                      </wps:spPr>
                      <wps:txb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合同价款调减事件的处理</w:t>
                            </w:r>
                          </w:p>
                        </w:txbxContent>
                      </wps:txbx>
                      <wps:bodyPr rot="0" vert="horz" wrap="square" lIns="91440" tIns="45720" rIns="91440" bIns="45720" anchor="t" anchorCtr="0" upright="1">
                        <a:noAutofit/>
                      </wps:bodyPr>
                    </wps:wsp>
                  </a:graphicData>
                </a:graphic>
              </wp:anchor>
            </w:drawing>
          </mc:Choice>
          <mc:Fallback>
            <w:pict>
              <v:shape id="文本框 334"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qXjnTAAAABwEAAA8A&#10;AAAAAAAAAQAgAAAAIgAAAGRycy9kb3ducmV2LnhtbFBLAQIUABQAAAAIAIdO4kB6lyBUHAIAACYE&#10;AAAOAAAAAAAAAAEAIAAAACIBAABkcnMvZTJvRG9jLnhtbFBLBQYAAAAABgAGAFkBAACwBQAAAAA=&#10;">
                <v:fill on="f" focussize="0,0"/>
                <v:stroke on="f"/>
                <v:imagedata o:title=""/>
                <o:lock v:ext="edit" aspectratio="f"/>
                <v:textbo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合同价款调减事件的处理</w:t>
                      </w:r>
                    </w:p>
                  </w:txbxContent>
                </v:textbox>
              </v:shape>
            </w:pict>
          </mc:Fallback>
        </mc:AlternateContent>
      </w:r>
      <w:r>
        <w:rPr>
          <w:rFonts w:hint="eastAsia" w:ascii="仿宋" w:hAnsi="仿宋" w:eastAsia="仿宋" w:cs="仿宋"/>
          <w:sz w:val="24"/>
          <w:szCs w:val="24"/>
        </w:rPr>
        <w:t>出现合同价款调减事件时，发包人可按照本条规定的时限和要求，向承包人提交合同价款调减报告以及调减的金额，但调减部分金额应按照实际调减金额乘以承包人报价浮动率计算。</w:t>
      </w:r>
    </w:p>
    <w:p>
      <w:pPr>
        <w:pStyle w:val="21"/>
        <w:adjustRightInd w:val="0"/>
        <w:snapToGrid w:val="0"/>
        <w:ind w:left="1626" w:right="-238" w:hanging="1626" w:hangingChars="675"/>
        <w:rPr>
          <w:rFonts w:ascii="仿宋" w:hAnsi="仿宋" w:eastAsia="仿宋"/>
          <w:b/>
          <w:bCs/>
          <w:sz w:val="24"/>
          <w:szCs w:val="24"/>
          <w:u w:val="single"/>
        </w:rPr>
      </w:pPr>
    </w:p>
    <w:p>
      <w:pPr>
        <w:pStyle w:val="7"/>
        <w:tabs>
          <w:tab w:val="left" w:pos="420"/>
        </w:tabs>
        <w:rPr>
          <w:rFonts w:ascii="仿宋" w:hAnsi="仿宋" w:eastAsia="仿宋"/>
        </w:rPr>
      </w:pPr>
      <w:bookmarkStart w:id="338" w:name="_Toc25653688"/>
      <w:bookmarkStart w:id="339" w:name="_Toc469384062"/>
      <w:bookmarkStart w:id="340" w:name="_Toc23397"/>
      <w:r>
        <w:rPr>
          <w:rFonts w:hint="eastAsia" w:ascii="仿宋" w:hAnsi="仿宋" w:eastAsia="仿宋" w:cs="仿宋"/>
          <w:b/>
          <w:bCs/>
        </w:rPr>
        <w:t>★</w:t>
      </w:r>
      <w:r>
        <w:rPr>
          <w:rFonts w:ascii="仿宋" w:hAnsi="仿宋" w:eastAsia="仿宋" w:cs="仿宋"/>
        </w:rPr>
        <w:t xml:space="preserve">78  </w:t>
      </w:r>
      <w:r>
        <w:rPr>
          <w:rFonts w:hint="eastAsia" w:ascii="仿宋" w:hAnsi="仿宋" w:eastAsia="仿宋" w:cs="仿宋"/>
        </w:rPr>
        <w:t>支付事项</w:t>
      </w:r>
      <w:bookmarkEnd w:id="338"/>
      <w:bookmarkEnd w:id="339"/>
      <w:bookmarkEnd w:id="340"/>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78.1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94" name="文本框 335"/>
                <wp:cNvGraphicFramePr/>
                <a:graphic xmlns:a="http://schemas.openxmlformats.org/drawingml/2006/main">
                  <a:graphicData uri="http://schemas.microsoft.com/office/word/2010/wordprocessingShape">
                    <wps:wsp>
                      <wps:cNvSpPr txBox="1">
                        <a:spLocks noChangeArrowheads="1"/>
                      </wps:cNvSpPr>
                      <wps:spPr bwMode="auto">
                        <a:xfrm>
                          <a:off x="0" y="0"/>
                          <a:ext cx="1143000" cy="314325"/>
                        </a:xfrm>
                        <a:prstGeom prst="rect">
                          <a:avLst/>
                        </a:prstGeom>
                        <a:noFill/>
                        <a:ln>
                          <a:noFill/>
                        </a:ln>
                        <a:effectLst/>
                      </wps:spPr>
                      <wps:txb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支付工程款项</w:t>
                            </w:r>
                          </w:p>
                        </w:txbxContent>
                      </wps:txbx>
                      <wps:bodyPr rot="0" vert="horz" wrap="square" lIns="91440" tIns="45720" rIns="91440" bIns="45720" anchor="t" anchorCtr="0" upright="1">
                        <a:noAutofit/>
                      </wps:bodyPr>
                    </wps:wsp>
                  </a:graphicData>
                </a:graphic>
              </wp:anchor>
            </w:drawing>
          </mc:Choice>
          <mc:Fallback>
            <w:pict>
              <v:shape id="文本框 335"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aF9MvVAAAACAEA&#10;AA8AAAAAAAAAAQAgAAAAIgAAAGRycy9kb3ducmV2LnhtbFBLAQIUABQAAAAIAIdO4kDzrF5sHQIA&#10;ACYEAAAOAAAAAAAAAAEAIAAAACQBAABkcnMvZTJvRG9jLnhtbFBLBQYAAAAABgAGAFkBAACzBQAA&#10;AAA=&#10;">
                <v:fill on="f" focussize="0,0"/>
                <v:stroke on="f"/>
                <v:imagedata o:title=""/>
                <o:lock v:ext="edit" aspectratio="f"/>
                <v:textbo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支付工程款项</w:t>
                      </w:r>
                    </w:p>
                  </w:txbxContent>
                </v:textbox>
              </v:shape>
            </w:pict>
          </mc:Fallback>
        </mc:AlternateContent>
      </w:r>
      <w:r>
        <w:rPr>
          <w:rFonts w:hint="eastAsia" w:ascii="仿宋" w:hAnsi="仿宋" w:eastAsia="仿宋" w:cs="仿宋"/>
          <w:sz w:val="24"/>
          <w:szCs w:val="24"/>
        </w:rPr>
        <w:t>发包人应按照下列规定向承包人支付工程款及其他各种款项：</w:t>
      </w:r>
    </w:p>
    <w:p>
      <w:pPr>
        <w:pStyle w:val="21"/>
        <w:adjustRightInd w:val="0"/>
        <w:snapToGrid w:val="0"/>
        <w:spacing w:line="360" w:lineRule="auto"/>
        <w:ind w:left="1079" w:leftChars="514" w:firstLine="720" w:firstLineChars="300"/>
        <w:rPr>
          <w:rFonts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预付款按照第</w:t>
      </w:r>
      <w:r>
        <w:rPr>
          <w:rFonts w:ascii="仿宋" w:hAnsi="仿宋" w:eastAsia="仿宋" w:cs="仿宋"/>
          <w:sz w:val="24"/>
          <w:szCs w:val="24"/>
        </w:rPr>
        <w:t>79</w:t>
      </w:r>
      <w:r>
        <w:rPr>
          <w:rFonts w:hint="eastAsia" w:ascii="仿宋" w:hAnsi="仿宋" w:eastAsia="仿宋" w:cs="仿宋"/>
          <w:sz w:val="24"/>
          <w:szCs w:val="24"/>
        </w:rPr>
        <w:t>条的规定支付；</w:t>
      </w:r>
    </w:p>
    <w:p>
      <w:pPr>
        <w:pStyle w:val="21"/>
        <w:adjustRightInd w:val="0"/>
        <w:snapToGrid w:val="0"/>
        <w:spacing w:line="360" w:lineRule="auto"/>
        <w:ind w:left="1079" w:leftChars="514" w:firstLine="720" w:firstLineChars="30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绿色施工安全防护费按照第</w:t>
      </w:r>
      <w:r>
        <w:rPr>
          <w:rFonts w:ascii="仿宋" w:hAnsi="仿宋" w:eastAsia="仿宋" w:cs="仿宋"/>
          <w:sz w:val="24"/>
          <w:szCs w:val="24"/>
        </w:rPr>
        <w:t>80</w:t>
      </w:r>
      <w:r>
        <w:rPr>
          <w:rFonts w:hint="eastAsia" w:ascii="仿宋" w:hAnsi="仿宋" w:eastAsia="仿宋" w:cs="仿宋"/>
          <w:sz w:val="24"/>
          <w:szCs w:val="24"/>
        </w:rPr>
        <w:t>条规定支付；</w:t>
      </w:r>
    </w:p>
    <w:p>
      <w:pPr>
        <w:pStyle w:val="21"/>
        <w:adjustRightInd w:val="0"/>
        <w:snapToGrid w:val="0"/>
        <w:spacing w:line="360" w:lineRule="auto"/>
        <w:ind w:left="1079" w:leftChars="514" w:firstLine="720" w:firstLineChars="300"/>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进度款按照第</w:t>
      </w:r>
      <w:r>
        <w:rPr>
          <w:rFonts w:ascii="仿宋" w:hAnsi="仿宋" w:eastAsia="仿宋" w:cs="仿宋"/>
          <w:sz w:val="24"/>
          <w:szCs w:val="24"/>
        </w:rPr>
        <w:t>81</w:t>
      </w:r>
      <w:r>
        <w:rPr>
          <w:rFonts w:hint="eastAsia" w:ascii="仿宋" w:hAnsi="仿宋" w:eastAsia="仿宋" w:cs="仿宋"/>
          <w:sz w:val="24"/>
          <w:szCs w:val="24"/>
        </w:rPr>
        <w:t>条的规定支付；</w:t>
      </w:r>
    </w:p>
    <w:p>
      <w:pPr>
        <w:pStyle w:val="21"/>
        <w:adjustRightInd w:val="0"/>
        <w:snapToGrid w:val="0"/>
        <w:spacing w:line="360" w:lineRule="auto"/>
        <w:ind w:left="481" w:leftChars="229" w:firstLine="1320" w:firstLineChars="550"/>
        <w:rPr>
          <w:rFonts w:ascii="仿宋" w:hAnsi="仿宋" w:eastAsia="仿宋"/>
          <w:sz w:val="24"/>
          <w:szCs w:val="24"/>
        </w:rPr>
      </w:pPr>
      <w:r>
        <w:rPr>
          <w:rFonts w:ascii="仿宋" w:hAnsi="仿宋" w:eastAsia="仿宋" w:cs="仿宋"/>
          <w:sz w:val="24"/>
          <w:szCs w:val="24"/>
        </w:rPr>
        <w:t>(4)</w:t>
      </w:r>
      <w:r>
        <w:rPr>
          <w:rFonts w:hint="eastAsia" w:ascii="仿宋" w:hAnsi="仿宋" w:eastAsia="仿宋" w:cs="仿宋"/>
          <w:sz w:val="24"/>
          <w:szCs w:val="24"/>
        </w:rPr>
        <w:t>结算款按照第</w:t>
      </w:r>
      <w:r>
        <w:rPr>
          <w:rFonts w:ascii="仿宋" w:hAnsi="仿宋" w:eastAsia="仿宋" w:cs="仿宋"/>
          <w:sz w:val="24"/>
          <w:szCs w:val="24"/>
        </w:rPr>
        <w:t>83</w:t>
      </w:r>
      <w:r>
        <w:rPr>
          <w:rFonts w:hint="eastAsia" w:ascii="仿宋" w:hAnsi="仿宋" w:eastAsia="仿宋" w:cs="仿宋"/>
          <w:sz w:val="24"/>
          <w:szCs w:val="24"/>
        </w:rPr>
        <w:t>条的规定支付；</w:t>
      </w:r>
    </w:p>
    <w:p>
      <w:pPr>
        <w:pStyle w:val="21"/>
        <w:adjustRightInd w:val="0"/>
        <w:snapToGrid w:val="0"/>
        <w:spacing w:line="360" w:lineRule="auto"/>
        <w:ind w:left="1079" w:leftChars="514" w:firstLine="720" w:firstLineChars="300"/>
        <w:rPr>
          <w:rFonts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质量保证金按照第</w:t>
      </w:r>
      <w:r>
        <w:rPr>
          <w:rFonts w:ascii="仿宋" w:hAnsi="仿宋" w:eastAsia="仿宋" w:cs="仿宋"/>
          <w:sz w:val="24"/>
          <w:szCs w:val="24"/>
        </w:rPr>
        <w:t>84</w:t>
      </w:r>
      <w:r>
        <w:rPr>
          <w:rFonts w:hint="eastAsia" w:ascii="仿宋" w:hAnsi="仿宋" w:eastAsia="仿宋" w:cs="仿宋"/>
          <w:sz w:val="24"/>
          <w:szCs w:val="24"/>
        </w:rPr>
        <w:t>条的规定支付；</w:t>
      </w:r>
    </w:p>
    <w:p>
      <w:pPr>
        <w:pStyle w:val="21"/>
        <w:adjustRightInd w:val="0"/>
        <w:snapToGrid w:val="0"/>
        <w:spacing w:line="360" w:lineRule="auto"/>
        <w:ind w:left="1079" w:leftChars="514" w:firstLine="720" w:firstLineChars="300"/>
        <w:rPr>
          <w:rFonts w:ascii="仿宋" w:hAnsi="仿宋" w:eastAsia="仿宋"/>
          <w:sz w:val="24"/>
          <w:szCs w:val="24"/>
        </w:rPr>
      </w:pPr>
      <w:r>
        <w:rPr>
          <w:rFonts w:ascii="仿宋" w:hAnsi="仿宋" w:eastAsia="仿宋" w:cs="仿宋"/>
          <w:sz w:val="24"/>
          <w:szCs w:val="24"/>
        </w:rPr>
        <w:t>(6)</w:t>
      </w:r>
      <w:r>
        <w:rPr>
          <w:rFonts w:hint="eastAsia" w:ascii="仿宋" w:hAnsi="仿宋" w:eastAsia="仿宋" w:cs="仿宋"/>
          <w:sz w:val="24"/>
          <w:szCs w:val="24"/>
        </w:rPr>
        <w:t>最终清算款按照第</w:t>
      </w:r>
      <w:r>
        <w:rPr>
          <w:rFonts w:ascii="仿宋" w:hAnsi="仿宋" w:eastAsia="仿宋" w:cs="仿宋"/>
          <w:sz w:val="24"/>
          <w:szCs w:val="24"/>
        </w:rPr>
        <w:t>85</w:t>
      </w:r>
      <w:r>
        <w:rPr>
          <w:rFonts w:hint="eastAsia" w:ascii="仿宋" w:hAnsi="仿宋" w:eastAsia="仿宋" w:cs="仿宋"/>
          <w:sz w:val="24"/>
          <w:szCs w:val="24"/>
        </w:rPr>
        <w:t>条的规定支付。</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78.2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93" name="文本框 336"/>
                <wp:cNvGraphicFramePr/>
                <a:graphic xmlns:a="http://schemas.openxmlformats.org/drawingml/2006/main">
                  <a:graphicData uri="http://schemas.microsoft.com/office/word/2010/wordprocessingShape">
                    <wps:wsp>
                      <wps:cNvSpPr txBox="1">
                        <a:spLocks noChangeArrowheads="1"/>
                      </wps:cNvSpPr>
                      <wps:spPr bwMode="auto">
                        <a:xfrm>
                          <a:off x="0" y="0"/>
                          <a:ext cx="914400" cy="398145"/>
                        </a:xfrm>
                        <a:prstGeom prst="rect">
                          <a:avLst/>
                        </a:prstGeom>
                        <a:noFill/>
                        <a:ln>
                          <a:noFill/>
                        </a:ln>
                        <a:effectLst/>
                      </wps:spPr>
                      <wps:txb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延迟支付的利息计算</w:t>
                            </w:r>
                          </w:p>
                        </w:txbxContent>
                      </wps:txbx>
                      <wps:bodyPr rot="0" vert="horz" wrap="square" lIns="91440" tIns="45720" rIns="91440" bIns="45720" anchor="t" anchorCtr="0" upright="1">
                        <a:noAutofit/>
                      </wps:bodyPr>
                    </wps:wsp>
                  </a:graphicData>
                </a:graphic>
              </wp:anchor>
            </w:drawing>
          </mc:Choice>
          <mc:Fallback>
            <w:pict>
              <v:shape id="文本框 336"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uCdo9QAAAAIAQAA&#10;DwAAAAAAAAABACAAAAAiAAAAZHJzL2Rvd25yZXYueG1sUEsBAhQAFAAAAAgAh07iQOiT2mEdAgAA&#10;JQQAAA4AAAAAAAAAAQAgAAAAIw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延迟支付的利息计算</w:t>
                      </w:r>
                    </w:p>
                  </w:txbxContent>
                </v:textbox>
              </v:shape>
            </w:pict>
          </mc:Fallback>
        </mc:AlternateContent>
      </w:r>
      <w:r>
        <w:rPr>
          <w:rFonts w:hint="eastAsia" w:ascii="仿宋" w:hAnsi="仿宋" w:eastAsia="仿宋" w:cs="仿宋"/>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78.3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92" name="文本框 337"/>
                <wp:cNvGraphicFramePr/>
                <a:graphic xmlns:a="http://schemas.openxmlformats.org/drawingml/2006/main">
                  <a:graphicData uri="http://schemas.microsoft.com/office/word/2010/wordprocessingShape">
                    <wps:wsp>
                      <wps:cNvSpPr txBox="1">
                        <a:spLocks noChangeArrowheads="1"/>
                      </wps:cNvSpPr>
                      <wps:spPr bwMode="auto">
                        <a:xfrm>
                          <a:off x="0" y="0"/>
                          <a:ext cx="914400" cy="438150"/>
                        </a:xfrm>
                        <a:prstGeom prst="rect">
                          <a:avLst/>
                        </a:prstGeom>
                        <a:noFill/>
                        <a:ln>
                          <a:noFill/>
                        </a:ln>
                        <a:effectLst/>
                      </wps:spPr>
                      <wps:txb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承包人提供支付凭证</w:t>
                            </w:r>
                          </w:p>
                        </w:txbxContent>
                      </wps:txbx>
                      <wps:bodyPr rot="0" vert="horz" wrap="square" lIns="91440" tIns="45720" rIns="91440" bIns="45720" anchor="t" anchorCtr="0" upright="1">
                        <a:noAutofit/>
                      </wps:bodyPr>
                    </wps:wsp>
                  </a:graphicData>
                </a:graphic>
              </wp:anchor>
            </w:drawing>
          </mc:Choice>
          <mc:Fallback>
            <w:pict>
              <v:shape id="文本框 337"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qq7ui1AAAAAcBAAAP&#10;AAAAAAAAAAEAIAAAACIAAABkcnMvZG93bnJldi54bWxQSwECFAAUAAAACACHTuJAnGjarRwCAAAl&#10;BAAADgAAAAAAAAABACAAAAAjAQAAZHJzL2Uyb0RvYy54bWxQSwUGAAAAAAYABgBZAQAAsQUAAAAA&#10;">
                <v:fill on="f" focussize="0,0"/>
                <v:stroke on="f"/>
                <v:imagedata o:title=""/>
                <o:lock v:ext="edit" aspectratio="f"/>
                <v:textbo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承包人提供支付凭证</w:t>
                      </w:r>
                    </w:p>
                  </w:txbxContent>
                </v:textbox>
              </v:shape>
            </w:pict>
          </mc:Fallback>
        </mc:AlternateContent>
      </w:r>
      <w:r>
        <w:rPr>
          <w:rFonts w:hint="eastAsia" w:ascii="仿宋" w:hAnsi="仿宋" w:eastAsia="仿宋" w:cs="仿宋"/>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78.4  </w:t>
      </w:r>
    </w:p>
    <w:p>
      <w:pPr>
        <w:pStyle w:val="21"/>
        <w:adjustRightInd w:val="0"/>
        <w:snapToGrid w:val="0"/>
        <w:spacing w:line="420" w:lineRule="exact"/>
        <w:ind w:left="1619" w:leftChars="771"/>
        <w:rPr>
          <w:rFonts w:ascii="仿宋" w:hAnsi="仿宋" w:eastAsia="仿宋"/>
          <w:sz w:val="24"/>
          <w:szCs w:val="24"/>
        </w:rPr>
      </w:pPr>
      <w: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91" name="文本框 338"/>
                <wp:cNvGraphicFramePr/>
                <a:graphic xmlns:a="http://schemas.openxmlformats.org/drawingml/2006/main">
                  <a:graphicData uri="http://schemas.microsoft.com/office/word/2010/wordprocessingShape">
                    <wps:wsp>
                      <wps:cNvSpPr txBox="1">
                        <a:spLocks noChangeArrowheads="1"/>
                      </wps:cNvSpPr>
                      <wps:spPr bwMode="auto">
                        <a:xfrm>
                          <a:off x="0" y="0"/>
                          <a:ext cx="914400" cy="504190"/>
                        </a:xfrm>
                        <a:prstGeom prst="rect">
                          <a:avLst/>
                        </a:prstGeom>
                        <a:noFill/>
                        <a:ln>
                          <a:noFill/>
                        </a:ln>
                        <a:effectLst/>
                      </wps:spPr>
                      <wps:txb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承包人未按规定支付款项的限制</w:t>
                            </w:r>
                          </w:p>
                        </w:txbxContent>
                      </wps:txbx>
                      <wps:bodyPr rot="0" vert="horz" wrap="square" lIns="91440" tIns="45720" rIns="91440" bIns="45720" anchor="t" anchorCtr="0" upright="1">
                        <a:noAutofit/>
                      </wps:bodyPr>
                    </wps:wsp>
                  </a:graphicData>
                </a:graphic>
              </wp:anchor>
            </w:drawing>
          </mc:Choice>
          <mc:Fallback>
            <w:pict>
              <v:shape id="文本框 338"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Unsp9UAAAAIAQAA&#10;DwAAAAAAAAABACAAAAAiAAAAZHJzL2Rvd25yZXYueG1sUEsBAhQAFAAAAAgAh07iQHQ268scAgAA&#10;JQQAAA4AAAAAAAAAAQAgAAAAJA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承包人未按规定支付款项的限制</w:t>
                      </w:r>
                    </w:p>
                  </w:txbxContent>
                </v:textbox>
              </v:shape>
            </w:pict>
          </mc:Fallback>
        </mc:AlternateContent>
      </w:r>
      <w:r>
        <w:rPr>
          <w:rFonts w:hint="eastAsia" w:ascii="仿宋" w:hAnsi="仿宋" w:eastAsia="仿宋" w:cs="仿宋"/>
          <w:sz w:val="24"/>
          <w:szCs w:val="24"/>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sz w:val="24"/>
          <w:szCs w:val="24"/>
        </w:rPr>
        <w:t>7</w:t>
      </w:r>
      <w:r>
        <w:rPr>
          <w:rFonts w:hint="eastAsia" w:ascii="仿宋" w:hAnsi="仿宋" w:eastAsia="仿宋" w:cs="仿宋"/>
          <w:sz w:val="24"/>
          <w:szCs w:val="24"/>
        </w:rPr>
        <w:t>天内，承包人仍未采取措施补救的，发包人可在不损害承包人其他权利的前提下，实施下列工作：</w:t>
      </w:r>
    </w:p>
    <w:p>
      <w:pPr>
        <w:pStyle w:val="21"/>
        <w:numPr>
          <w:ilvl w:val="0"/>
          <w:numId w:val="36"/>
        </w:numPr>
        <w:tabs>
          <w:tab w:val="left" w:pos="2160"/>
        </w:tabs>
        <w:adjustRightInd w:val="0"/>
        <w:snapToGrid w:val="0"/>
        <w:spacing w:line="420" w:lineRule="exact"/>
        <w:ind w:left="1619" w:leftChars="771" w:firstLine="0"/>
        <w:rPr>
          <w:rFonts w:ascii="仿宋" w:hAnsi="仿宋" w:eastAsia="仿宋"/>
          <w:sz w:val="24"/>
          <w:szCs w:val="24"/>
        </w:rPr>
      </w:pPr>
      <w:r>
        <w:rPr>
          <w:rFonts w:hint="eastAsia" w:ascii="仿宋" w:hAnsi="仿宋" w:eastAsia="仿宋" w:cs="仿宋"/>
          <w:sz w:val="24"/>
          <w:szCs w:val="24"/>
        </w:rPr>
        <w:t>立即停止向承包人支付应付的款项；</w:t>
      </w:r>
    </w:p>
    <w:p>
      <w:pPr>
        <w:pStyle w:val="21"/>
        <w:numPr>
          <w:ilvl w:val="0"/>
          <w:numId w:val="36"/>
        </w:numPr>
        <w:tabs>
          <w:tab w:val="left" w:pos="2160"/>
        </w:tabs>
        <w:adjustRightInd w:val="0"/>
        <w:snapToGrid w:val="0"/>
        <w:spacing w:line="420" w:lineRule="exact"/>
        <w:ind w:left="1618" w:leftChars="770" w:hanging="1"/>
        <w:rPr>
          <w:rFonts w:ascii="仿宋" w:hAnsi="仿宋" w:eastAsia="仿宋"/>
          <w:sz w:val="24"/>
          <w:szCs w:val="24"/>
        </w:rPr>
      </w:pPr>
      <w:r>
        <w:rPr>
          <w:rFonts w:hint="eastAsia" w:ascii="仿宋" w:hAnsi="仿宋" w:eastAsia="仿宋" w:cs="仿宋"/>
          <w:sz w:val="24"/>
          <w:szCs w:val="24"/>
        </w:rPr>
        <w:t>在相应支付期应付的工程款范围内，直接向雇员、分包人和材料设备供应商支付承包人应付的款项。</w:t>
      </w:r>
    </w:p>
    <w:p>
      <w:pPr>
        <w:pStyle w:val="21"/>
        <w:adjustRightInd w:val="0"/>
        <w:snapToGrid w:val="0"/>
        <w:spacing w:line="420" w:lineRule="exact"/>
        <w:ind w:left="1619" w:leftChars="771"/>
        <w:rPr>
          <w:rFonts w:ascii="仿宋" w:hAnsi="仿宋" w:eastAsia="仿宋"/>
          <w:sz w:val="24"/>
          <w:szCs w:val="24"/>
        </w:rPr>
      </w:pPr>
      <w:r>
        <w:rPr>
          <w:rFonts w:hint="eastAsia" w:ascii="仿宋" w:hAnsi="仿宋" w:eastAsia="仿宋" w:cs="仿宋"/>
          <w:sz w:val="24"/>
          <w:szCs w:val="24"/>
        </w:rPr>
        <w:t>发包人在实施上述工作后的</w:t>
      </w:r>
      <w:r>
        <w:rPr>
          <w:rFonts w:ascii="仿宋" w:hAnsi="仿宋" w:eastAsia="仿宋" w:cs="仿宋"/>
          <w:sz w:val="24"/>
          <w:szCs w:val="24"/>
        </w:rPr>
        <w:t>14</w:t>
      </w:r>
      <w:r>
        <w:rPr>
          <w:rFonts w:hint="eastAsia" w:ascii="仿宋" w:hAnsi="仿宋" w:eastAsia="仿宋" w:cs="仿宋"/>
          <w:sz w:val="24"/>
          <w:szCs w:val="24"/>
        </w:rPr>
        <w:t>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1"/>
        <w:adjustRightInd w:val="0"/>
        <w:snapToGrid w:val="0"/>
        <w:spacing w:line="240" w:lineRule="exact"/>
        <w:ind w:right="-238"/>
        <w:rPr>
          <w:rFonts w:ascii="仿宋" w:hAnsi="仿宋" w:eastAsia="仿宋" w:cs="仿宋"/>
          <w:b/>
          <w:bCs/>
          <w:sz w:val="24"/>
          <w:szCs w:val="24"/>
          <w:u w:val="single"/>
        </w:rPr>
      </w:pPr>
    </w:p>
    <w:p>
      <w:pPr>
        <w:pStyle w:val="21"/>
        <w:tabs>
          <w:tab w:val="left" w:pos="540"/>
        </w:tabs>
        <w:adjustRightInd w:val="0"/>
        <w:snapToGrid w:val="0"/>
        <w:spacing w:before="312" w:beforeLines="100" w:line="240" w:lineRule="exact"/>
        <w:ind w:firstLine="482"/>
        <w:rPr>
          <w:rFonts w:ascii="仿宋" w:hAnsi="仿宋" w:eastAsia="仿宋"/>
          <w:b/>
          <w:bCs/>
          <w:sz w:val="24"/>
          <w:szCs w:val="24"/>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41" w:name="_Toc17019"/>
      <w:bookmarkStart w:id="342" w:name="_Toc25653689"/>
      <w:bookmarkStart w:id="343" w:name="_Toc469384063"/>
      <w:r>
        <w:rPr>
          <w:rFonts w:hint="eastAsia" w:ascii="仿宋" w:hAnsi="仿宋" w:eastAsia="仿宋" w:cs="仿宋"/>
          <w:b/>
          <w:bCs/>
          <w:sz w:val="24"/>
          <w:szCs w:val="24"/>
        </w:rPr>
        <w:t>★</w:t>
      </w:r>
      <w:r>
        <w:rPr>
          <w:rFonts w:ascii="仿宋" w:hAnsi="仿宋" w:eastAsia="仿宋" w:cs="仿宋"/>
          <w:b/>
          <w:bCs/>
          <w:sz w:val="24"/>
          <w:szCs w:val="24"/>
        </w:rPr>
        <w:t xml:space="preserve">79  </w:t>
      </w:r>
      <w:r>
        <w:rPr>
          <w:rFonts w:hint="eastAsia" w:ascii="仿宋" w:hAnsi="仿宋" w:eastAsia="仿宋" w:cs="仿宋"/>
          <w:b/>
          <w:bCs/>
          <w:sz w:val="24"/>
          <w:szCs w:val="24"/>
        </w:rPr>
        <w:t>预付款</w:t>
      </w:r>
      <w:bookmarkEnd w:id="341"/>
      <w:bookmarkEnd w:id="342"/>
      <w:bookmarkEnd w:id="343"/>
    </w:p>
    <w:p>
      <w:pPr>
        <w:pStyle w:val="21"/>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90" name="文本框 339"/>
                <wp:cNvGraphicFramePr/>
                <a:graphic xmlns:a="http://schemas.openxmlformats.org/drawingml/2006/main">
                  <a:graphicData uri="http://schemas.microsoft.com/office/word/2010/wordprocessingShape">
                    <wps:wsp>
                      <wps:cNvSpPr txBox="1">
                        <a:spLocks noChangeArrowheads="1"/>
                      </wps:cNvSpPr>
                      <wps:spPr bwMode="auto">
                        <a:xfrm>
                          <a:off x="0" y="0"/>
                          <a:ext cx="1371600" cy="560705"/>
                        </a:xfrm>
                        <a:prstGeom prst="rect">
                          <a:avLst/>
                        </a:prstGeom>
                        <a:noFill/>
                        <a:ln>
                          <a:noFill/>
                        </a:ln>
                        <a:effectLst/>
                      </wps:spPr>
                      <wps:txb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预付款的约定</w:t>
                            </w:r>
                          </w:p>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及管理</w:t>
                            </w:r>
                          </w:p>
                        </w:txbxContent>
                      </wps:txbx>
                      <wps:bodyPr rot="0" vert="horz" wrap="square" lIns="91440" tIns="45720" rIns="91440" bIns="45720" anchor="t" anchorCtr="0" upright="1">
                        <a:noAutofit/>
                      </wps:bodyPr>
                    </wps:wsp>
                  </a:graphicData>
                </a:graphic>
              </wp:anchor>
            </w:drawing>
          </mc:Choice>
          <mc:Fallback>
            <w:pict>
              <v:shape id="文本框 339"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IaP9/XAAAA&#10;CgEAAA8AAAAAAAAAAQAgAAAAIgAAAGRycy9kb3ducmV2LnhtbFBLAQIUABQAAAAIAIdO4kBVcq8C&#10;HgIAACYEAAAOAAAAAAAAAAEAIAAAACYBAABkcnMvZTJvRG9jLnhtbFBLBQYAAAAABgAGAFkBAAC2&#10;BQAAAAA=&#10;">
                <v:fill on="f" focussize="0,0"/>
                <v:stroke on="f"/>
                <v:imagedata o:title=""/>
                <o:lock v:ext="edit" aspectratio="f"/>
                <v:textbo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预付款的约定</w:t>
                      </w:r>
                    </w:p>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及管理</w:t>
                      </w:r>
                    </w:p>
                  </w:txbxContent>
                </v:textbox>
              </v:shape>
            </w:pict>
          </mc:Fallback>
        </mc:AlternateContent>
      </w:r>
      <w:r>
        <w:rPr>
          <w:rFonts w:ascii="仿宋" w:hAnsi="仿宋" w:eastAsia="仿宋" w:cs="仿宋"/>
          <w:b/>
          <w:bCs/>
          <w:sz w:val="24"/>
          <w:szCs w:val="24"/>
        </w:rPr>
        <w:t xml:space="preserve">79.1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除专用条款另有约定外，合同双方当事人应约定预付款，并在专用条款中明确预付款金额、支付办法和抵扣方式。</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Pr>
          <w:rFonts w:ascii="仿宋" w:hAnsi="仿宋" w:eastAsia="仿宋" w:cs="仿宋"/>
          <w:sz w:val="24"/>
          <w:szCs w:val="24"/>
        </w:rPr>
        <w:t>10%</w:t>
      </w:r>
      <w:r>
        <w:rPr>
          <w:rFonts w:hint="eastAsia" w:ascii="仿宋" w:hAnsi="仿宋" w:eastAsia="仿宋" w:cs="仿宋"/>
          <w:sz w:val="24"/>
          <w:szCs w:val="24"/>
        </w:rPr>
        <w:t>，不高于合同价款（扣除暂列金额）的</w:t>
      </w:r>
      <w:r>
        <w:rPr>
          <w:rFonts w:ascii="仿宋" w:hAnsi="仿宋" w:eastAsia="仿宋" w:cs="仿宋"/>
          <w:sz w:val="24"/>
          <w:szCs w:val="24"/>
        </w:rPr>
        <w:t>30%</w:t>
      </w:r>
      <w:r>
        <w:rPr>
          <w:rFonts w:hint="eastAsia" w:ascii="仿宋" w:hAnsi="仿宋" w:eastAsia="仿宋" w:cs="仿宋"/>
          <w:sz w:val="24"/>
          <w:szCs w:val="24"/>
        </w:rPr>
        <w:t>。</w:t>
      </w:r>
    </w:p>
    <w:p>
      <w:pPr>
        <w:pStyle w:val="21"/>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79.2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89" name="文本框 340"/>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预付款支付申请的提交、核实与支付</w:t>
                            </w:r>
                          </w:p>
                        </w:txbxContent>
                      </wps:txbx>
                      <wps:bodyPr rot="0" vert="horz" wrap="square" lIns="91440" tIns="45720" rIns="91440" bIns="45720" anchor="t" anchorCtr="0" upright="1">
                        <a:noAutofit/>
                      </wps:bodyPr>
                    </wps:wsp>
                  </a:graphicData>
                </a:graphic>
              </wp:anchor>
            </w:drawing>
          </mc:Choice>
          <mc:Fallback>
            <w:pict>
              <v:shape id="文本框 340"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J4nzk1QAAAAgBAAAP&#10;AAAAAAAAAAEAIAAAACIAAABkcnMvZG93bnJldi54bWxQSwECFAAUAAAACACHTuJAHgjbbxsCAAAl&#10;BAAADgAAAAAAAAABACAAAAAkAQAAZHJzL2Uyb0RvYy54bWxQSwUGAAAAAAYABgBZAQAAsQUAAAAA&#10;">
                <v:fill on="f" focussize="0,0"/>
                <v:stroke on="f"/>
                <v:imagedata o:title=""/>
                <o:lock v:ext="edit" aspectratio="f"/>
                <v:textbo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预付款支付申请的提交、核实与支付</w:t>
                      </w:r>
                    </w:p>
                  </w:txbxContent>
                </v:textbox>
              </v:shape>
            </w:pict>
          </mc:Fallback>
        </mc:AlternateContent>
      </w:r>
      <w:r>
        <w:rPr>
          <w:rFonts w:hint="eastAsia" w:ascii="仿宋" w:hAnsi="仿宋" w:eastAsia="仿宋" w:cs="仿宋"/>
          <w:sz w:val="24"/>
          <w:szCs w:val="24"/>
        </w:rPr>
        <w:t>承包人在完成下列工作后，应按照专用条款约定的期限内向造价工程师提交预付款支付申请，并抄送发包人。</w:t>
      </w:r>
    </w:p>
    <w:p>
      <w:pPr>
        <w:pStyle w:val="21"/>
        <w:adjustRightInd w:val="0"/>
        <w:snapToGrid w:val="0"/>
        <w:spacing w:line="360" w:lineRule="auto"/>
        <w:ind w:firstLine="1620" w:firstLineChars="67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）签订本合同；</w:t>
      </w:r>
    </w:p>
    <w:p>
      <w:pPr>
        <w:pStyle w:val="21"/>
        <w:adjustRightInd w:val="0"/>
        <w:snapToGrid w:val="0"/>
        <w:spacing w:line="360" w:lineRule="auto"/>
        <w:ind w:firstLine="1620" w:firstLineChars="67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）按照第</w:t>
      </w:r>
      <w:r>
        <w:rPr>
          <w:rFonts w:ascii="仿宋" w:hAnsi="仿宋" w:eastAsia="仿宋" w:cs="仿宋"/>
          <w:sz w:val="24"/>
          <w:szCs w:val="24"/>
        </w:rPr>
        <w:t>28.1</w:t>
      </w:r>
      <w:r>
        <w:rPr>
          <w:rFonts w:hint="eastAsia" w:ascii="仿宋" w:hAnsi="仿宋" w:eastAsia="仿宋" w:cs="仿宋"/>
          <w:sz w:val="24"/>
          <w:szCs w:val="24"/>
        </w:rPr>
        <w:t>款规定提供履约担保；</w:t>
      </w:r>
    </w:p>
    <w:p>
      <w:pPr>
        <w:pStyle w:val="21"/>
        <w:adjustRightInd w:val="0"/>
        <w:snapToGrid w:val="0"/>
        <w:spacing w:line="360" w:lineRule="auto"/>
        <w:ind w:firstLine="1620" w:firstLineChars="67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）向发包人提供与预付款等额的预付款保函的正本。</w:t>
      </w:r>
    </w:p>
    <w:p>
      <w:pPr>
        <w:pStyle w:val="21"/>
        <w:adjustRightInd w:val="0"/>
        <w:snapToGrid w:val="0"/>
        <w:spacing w:line="360" w:lineRule="auto"/>
        <w:ind w:left="1619" w:leftChars="771" w:firstLine="2"/>
        <w:rPr>
          <w:rFonts w:ascii="仿宋" w:hAnsi="仿宋" w:eastAsia="仿宋"/>
          <w:sz w:val="24"/>
          <w:szCs w:val="24"/>
        </w:rPr>
      </w:pPr>
      <w:r>
        <w:rPr>
          <w:rFonts w:hint="eastAsia" w:ascii="仿宋" w:hAnsi="仿宋" w:eastAsia="仿宋" w:cs="仿宋"/>
          <w:sz w:val="24"/>
          <w:szCs w:val="24"/>
        </w:rPr>
        <w:t>造价工程师应对支付申请进行核实，并在收到支付申请后的</w:t>
      </w:r>
      <w:r>
        <w:rPr>
          <w:rFonts w:ascii="仿宋" w:hAnsi="仿宋" w:eastAsia="仿宋" w:cs="仿宋"/>
          <w:sz w:val="24"/>
          <w:szCs w:val="24"/>
        </w:rPr>
        <w:t>7</w:t>
      </w:r>
      <w:r>
        <w:rPr>
          <w:rFonts w:hint="eastAsia" w:ascii="仿宋" w:hAnsi="仿宋" w:eastAsia="仿宋" w:cs="仿宋"/>
          <w:sz w:val="24"/>
          <w:szCs w:val="24"/>
        </w:rPr>
        <w:t>天内报发包人确认后向发包人发出支付证书，同时抄送承包人。</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发包人在造价工程师签发支付证书后的</w:t>
      </w:r>
      <w:r>
        <w:rPr>
          <w:rFonts w:ascii="仿宋" w:hAnsi="仿宋" w:eastAsia="仿宋" w:cs="仿宋"/>
          <w:sz w:val="24"/>
          <w:szCs w:val="24"/>
        </w:rPr>
        <w:t>30</w:t>
      </w:r>
      <w:r>
        <w:rPr>
          <w:rFonts w:hint="eastAsia" w:ascii="仿宋" w:hAnsi="仿宋" w:eastAsia="仿宋" w:cs="仿宋"/>
          <w:sz w:val="24"/>
          <w:szCs w:val="24"/>
        </w:rPr>
        <w:t>天内向承包人支付预付款，并通知造价工程师。</w:t>
      </w:r>
    </w:p>
    <w:p>
      <w:pPr>
        <w:pStyle w:val="21"/>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79.3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88" name="文本框 341"/>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预付款支付的限制</w:t>
                            </w:r>
                          </w:p>
                        </w:txbxContent>
                      </wps:txbx>
                      <wps:bodyPr rot="0" vert="horz" wrap="square" lIns="91440" tIns="45720" rIns="91440" bIns="45720" anchor="t" anchorCtr="0" upright="1">
                        <a:noAutofit/>
                      </wps:bodyPr>
                    </wps:wsp>
                  </a:graphicData>
                </a:graphic>
              </wp:anchor>
            </w:drawing>
          </mc:Choice>
          <mc:Fallback>
            <w:pict>
              <v:shape id="文本框 341"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zf4wzVAAAACAEAAA8A&#10;AAAAAAAAAQAgAAAAIgAAAGRycy9kb3ducmV2LnhtbFBLAQIUABQAAAAIAIdO4kBM9PbJGgIAACUE&#10;AAAOAAAAAAAAAAEAIAAAACQBAABkcnMvZTJvRG9jLnhtbFBLBQYAAAAABgAGAFkBAACwBQAAAAA=&#10;">
                <v:fill on="f" focussize="0,0"/>
                <v:stroke on="f"/>
                <v:imagedata o:title=""/>
                <o:lock v:ext="edit" aspectratio="f"/>
                <v:textbo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预付款支付的限制</w:t>
                      </w:r>
                    </w:p>
                  </w:txbxContent>
                </v:textbox>
              </v:shape>
            </w:pict>
          </mc:Fallback>
        </mc:AlternateContent>
      </w:r>
      <w:r>
        <w:rPr>
          <w:rFonts w:hint="eastAsia" w:ascii="仿宋" w:hAnsi="仿宋" w:eastAsia="仿宋" w:cs="仿宋"/>
          <w:sz w:val="24"/>
          <w:szCs w:val="24"/>
        </w:rPr>
        <w:t>发包人没有按时支付预付款的，承包人应在付款期满后的</w:t>
      </w:r>
      <w:r>
        <w:rPr>
          <w:rFonts w:ascii="仿宋" w:hAnsi="仿宋" w:eastAsia="仿宋" w:cs="仿宋"/>
          <w:sz w:val="24"/>
          <w:szCs w:val="24"/>
        </w:rPr>
        <w:t>10</w:t>
      </w:r>
      <w:r>
        <w:rPr>
          <w:rFonts w:hint="eastAsia" w:ascii="仿宋" w:hAnsi="仿宋" w:eastAsia="仿宋" w:cs="仿宋"/>
          <w:sz w:val="24"/>
          <w:szCs w:val="24"/>
        </w:rPr>
        <w:t>天向发包人发出要求支付的通知；发包人收到通知后仍不按要求支付，承包人可在发出通知</w:t>
      </w:r>
      <w:r>
        <w:rPr>
          <w:rFonts w:ascii="仿宋" w:hAnsi="仿宋" w:eastAsia="仿宋" w:cs="仿宋"/>
          <w:sz w:val="24"/>
          <w:szCs w:val="24"/>
        </w:rPr>
        <w:t>14</w:t>
      </w:r>
      <w:r>
        <w:rPr>
          <w:rFonts w:hint="eastAsia" w:ascii="仿宋" w:hAnsi="仿宋" w:eastAsia="仿宋" w:cs="仿宋"/>
          <w:sz w:val="24"/>
          <w:szCs w:val="24"/>
        </w:rPr>
        <w:t>天后暂停施工。发包人可与承包人协商签订延期支付协议，经承包人同意后可延期支付，承包人有权按照第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款规定获得延期支付的利息。发包方承担由此增加的费用和（或）延误的工期，并向承包人支付合理利润。</w:t>
      </w:r>
    </w:p>
    <w:p>
      <w:pPr>
        <w:pStyle w:val="21"/>
        <w:tabs>
          <w:tab w:val="left" w:pos="1320"/>
        </w:tabs>
        <w:adjustRightInd w:val="0"/>
        <w:snapToGrid w:val="0"/>
        <w:spacing w:line="360" w:lineRule="auto"/>
        <w:rPr>
          <w:rFonts w:ascii="仿宋" w:hAnsi="仿宋" w:eastAsia="仿宋"/>
          <w:sz w:val="24"/>
          <w:szCs w:val="24"/>
        </w:rPr>
      </w:pPr>
      <w:r>
        <w:rPr>
          <w:rFonts w:ascii="仿宋" w:hAnsi="仿宋" w:eastAsia="仿宋" w:cs="仿宋"/>
          <w:b/>
          <w:bCs/>
          <w:sz w:val="24"/>
          <w:szCs w:val="24"/>
        </w:rPr>
        <w:t xml:space="preserve">79.4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87" name="文本框 342"/>
                <wp:cNvGraphicFramePr/>
                <a:graphic xmlns:a="http://schemas.openxmlformats.org/drawingml/2006/main">
                  <a:graphicData uri="http://schemas.microsoft.com/office/word/2010/wordprocessingShape">
                    <wps:wsp>
                      <wps:cNvSpPr txBox="1">
                        <a:spLocks noChangeArrowheads="1"/>
                      </wps:cNvSpPr>
                      <wps:spPr bwMode="auto">
                        <a:xfrm>
                          <a:off x="0" y="0"/>
                          <a:ext cx="1028700" cy="304165"/>
                        </a:xfrm>
                        <a:prstGeom prst="rect">
                          <a:avLst/>
                        </a:prstGeom>
                        <a:noFill/>
                        <a:ln>
                          <a:noFill/>
                        </a:ln>
                        <a:effectLst/>
                      </wps:spPr>
                      <wps:txb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预付款的扣回</w:t>
                            </w:r>
                          </w:p>
                        </w:txbxContent>
                      </wps:txbx>
                      <wps:bodyPr rot="0" vert="horz" wrap="square" lIns="91440" tIns="45720" rIns="91440" bIns="45720" anchor="t" anchorCtr="0" upright="1">
                        <a:noAutofit/>
                      </wps:bodyPr>
                    </wps:wsp>
                  </a:graphicData>
                </a:graphic>
              </wp:anchor>
            </w:drawing>
          </mc:Choice>
          <mc:Fallback>
            <w:pict>
              <v:shape id="文本框 342"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lxF3HWAAAA&#10;CAEAAA8AAAAAAAAAAQAgAAAAIgAAAGRycy9kb3ducmV2LnhtbFBLAQIUABQAAAAIAIdO4kBlkTQL&#10;HwIAACYEAAAOAAAAAAAAAAEAIAAAACUBAABkcnMvZTJvRG9jLnhtbFBLBQYAAAAABgAGAFkBAAC2&#10;BQAAAAA=&#10;">
                <v:fill on="f" focussize="0,0"/>
                <v:stroke on="f"/>
                <v:imagedata o:title=""/>
                <o:lock v:ext="edit" aspectratio="f"/>
                <v:textbo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预付款的扣回</w:t>
                      </w:r>
                    </w:p>
                  </w:txbxContent>
                </v:textbox>
              </v:shape>
            </w:pict>
          </mc:Fallback>
        </mc:AlternateContent>
      </w:r>
      <w:r>
        <w:rPr>
          <w:rFonts w:hint="eastAsia" w:ascii="仿宋" w:hAnsi="仿宋" w:eastAsia="仿宋" w:cs="仿宋"/>
          <w:sz w:val="24"/>
          <w:szCs w:val="24"/>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1"/>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79.5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86" name="文本框 343"/>
                <wp:cNvGraphicFramePr/>
                <a:graphic xmlns:a="http://schemas.openxmlformats.org/drawingml/2006/main">
                  <a:graphicData uri="http://schemas.microsoft.com/office/word/2010/wordprocessingShape">
                    <wps:wsp>
                      <wps:cNvSpPr txBox="1">
                        <a:spLocks noChangeArrowheads="1"/>
                      </wps:cNvSpPr>
                      <wps:spPr bwMode="auto">
                        <a:xfrm>
                          <a:off x="0" y="0"/>
                          <a:ext cx="914400" cy="408305"/>
                        </a:xfrm>
                        <a:prstGeom prst="rect">
                          <a:avLst/>
                        </a:prstGeom>
                        <a:noFill/>
                        <a:ln>
                          <a:noFill/>
                        </a:ln>
                        <a:effectLst/>
                      </wps:spPr>
                      <wps:txb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预付款保函的有效与退还</w:t>
                            </w:r>
                          </w:p>
                        </w:txbxContent>
                      </wps:txbx>
                      <wps:bodyPr rot="0" vert="horz" wrap="square" lIns="91440" tIns="45720" rIns="91440" bIns="45720" anchor="t" anchorCtr="0" upright="1">
                        <a:noAutofit/>
                      </wps:bodyPr>
                    </wps:wsp>
                  </a:graphicData>
                </a:graphic>
              </wp:anchor>
            </w:drawing>
          </mc:Choice>
          <mc:Fallback>
            <w:pict>
              <v:shape id="文本框 343"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3FFtdUAAAAIAQAA&#10;DwAAAAAAAAABACAAAAAiAAAAZHJzL2Rvd25yZXYueG1sUEsBAhQAFAAAAAgAh07iQJ60qJEcAgAA&#10;JQQAAA4AAAAAAAAAAQAgAAAAJA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预付款保函的有效与退还</w:t>
                      </w:r>
                    </w:p>
                  </w:txbxContent>
                </v:textbox>
              </v:shape>
            </w:pict>
          </mc:Fallback>
        </mc:AlternateContent>
      </w:r>
      <w:r>
        <w:rPr>
          <w:rFonts w:hint="eastAsia" w:ascii="仿宋" w:hAnsi="仿宋" w:eastAsia="仿宋" w:cs="仿宋"/>
          <w:sz w:val="24"/>
          <w:szCs w:val="24"/>
        </w:rPr>
        <w:t>承包人应保持预付款保函在预付款全部扣回之前一直有效。发包人应在预付款扣完后的</w:t>
      </w:r>
      <w:r>
        <w:rPr>
          <w:rFonts w:ascii="仿宋" w:hAnsi="仿宋" w:eastAsia="仿宋" w:cs="仿宋"/>
          <w:sz w:val="24"/>
          <w:szCs w:val="24"/>
        </w:rPr>
        <w:t>14</w:t>
      </w:r>
      <w:r>
        <w:rPr>
          <w:rFonts w:hint="eastAsia" w:ascii="仿宋" w:hAnsi="仿宋" w:eastAsia="仿宋" w:cs="仿宋"/>
          <w:sz w:val="24"/>
          <w:szCs w:val="24"/>
        </w:rPr>
        <w:t>天内将预付款保函退还承包人，并不得向承包人收取预付款的任何利息。</w:t>
      </w:r>
    </w:p>
    <w:p>
      <w:pPr>
        <w:pStyle w:val="21"/>
        <w:adjustRightInd w:val="0"/>
        <w:snapToGrid w:val="0"/>
        <w:spacing w:line="240" w:lineRule="exact"/>
        <w:rPr>
          <w:rFonts w:ascii="仿宋" w:hAnsi="仿宋" w:eastAsia="仿宋" w:cs="仿宋"/>
          <w:b/>
          <w:bCs/>
          <w:sz w:val="24"/>
          <w:szCs w:val="24"/>
          <w:u w:val="single"/>
        </w:rPr>
      </w:pPr>
    </w:p>
    <w:p>
      <w:pPr>
        <w:pStyle w:val="21"/>
        <w:tabs>
          <w:tab w:val="left" w:pos="540"/>
        </w:tabs>
        <w:adjustRightInd w:val="0"/>
        <w:snapToGrid w:val="0"/>
        <w:spacing w:before="312" w:beforeLines="100" w:line="240" w:lineRule="exact"/>
        <w:ind w:firstLine="482"/>
        <w:rPr>
          <w:rFonts w:ascii="仿宋" w:hAnsi="仿宋" w:eastAsia="仿宋"/>
          <w:b/>
          <w:bCs/>
          <w:sz w:val="24"/>
          <w:szCs w:val="24"/>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44" w:name="_Toc25653690"/>
      <w:bookmarkStart w:id="345" w:name="_Toc25708"/>
      <w:bookmarkStart w:id="346" w:name="_Toc469384064"/>
      <w:r>
        <w:rPr>
          <w:rFonts w:hint="eastAsia" w:ascii="仿宋" w:hAnsi="仿宋" w:eastAsia="仿宋" w:cs="仿宋"/>
          <w:b/>
          <w:bCs/>
          <w:sz w:val="24"/>
          <w:szCs w:val="24"/>
        </w:rPr>
        <w:t>★</w:t>
      </w:r>
      <w:r>
        <w:rPr>
          <w:rFonts w:ascii="仿宋" w:hAnsi="仿宋" w:eastAsia="仿宋" w:cs="仿宋"/>
          <w:b/>
          <w:bCs/>
          <w:sz w:val="24"/>
          <w:szCs w:val="24"/>
        </w:rPr>
        <w:t xml:space="preserve">80  </w:t>
      </w:r>
      <w:r>
        <w:rPr>
          <w:rFonts w:hint="eastAsia" w:ascii="仿宋" w:hAnsi="仿宋" w:eastAsia="仿宋" w:cs="仿宋"/>
          <w:b/>
          <w:bCs/>
          <w:sz w:val="24"/>
          <w:szCs w:val="24"/>
        </w:rPr>
        <w:t>绿色施工安全防护费</w:t>
      </w:r>
      <w:bookmarkEnd w:id="344"/>
      <w:bookmarkEnd w:id="345"/>
      <w:bookmarkEnd w:id="346"/>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80.1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85" name="文本框 344"/>
                <wp:cNvGraphicFramePr/>
                <a:graphic xmlns:a="http://schemas.openxmlformats.org/drawingml/2006/main">
                  <a:graphicData uri="http://schemas.microsoft.com/office/word/2010/wordprocessingShape">
                    <wps:wsp>
                      <wps:cNvSpPr txBox="1">
                        <a:spLocks noChangeArrowheads="1"/>
                      </wps:cNvSpPr>
                      <wps:spPr bwMode="auto">
                        <a:xfrm>
                          <a:off x="0" y="0"/>
                          <a:ext cx="1028700" cy="440055"/>
                        </a:xfrm>
                        <a:prstGeom prst="rect">
                          <a:avLst/>
                        </a:prstGeom>
                        <a:noFill/>
                        <a:ln>
                          <a:noFill/>
                        </a:ln>
                        <a:effectLst/>
                      </wps:spPr>
                      <wps:txb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内容、范围和</w:t>
                            </w:r>
                          </w:p>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金额</w:t>
                            </w:r>
                          </w:p>
                        </w:txbxContent>
                      </wps:txbx>
                      <wps:bodyPr rot="0" vert="horz" wrap="square" lIns="91440" tIns="45720" rIns="91440" bIns="45720" anchor="t" anchorCtr="0" upright="1">
                        <a:noAutofit/>
                      </wps:bodyPr>
                    </wps:wsp>
                  </a:graphicData>
                </a:graphic>
              </wp:anchor>
            </w:drawing>
          </mc:Choice>
          <mc:Fallback>
            <w:pict>
              <v:shape id="文本框 344"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tsiLdQAAAAIAQAA&#10;DwAAAAAAAAABACAAAAAiAAAAZHJzL2Rvd25yZXYueG1sUEsBAhQAFAAAAAgAh07iQMFB0+YdAgAA&#10;JgQAAA4AAAAAAAAAAQAgAAAAIw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内容、范围和</w:t>
                      </w:r>
                    </w:p>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金额</w:t>
                      </w:r>
                    </w:p>
                  </w:txbxContent>
                </v:textbox>
              </v:shape>
            </w:pict>
          </mc:Fallback>
        </mc:AlternateContent>
      </w:r>
      <w:r>
        <w:rPr>
          <w:rFonts w:hint="eastAsia" w:ascii="仿宋" w:hAnsi="仿宋" w:eastAsia="仿宋" w:cs="仿宋"/>
          <w:sz w:val="24"/>
          <w:szCs w:val="24"/>
        </w:rPr>
        <w:t>合同双方当事人应在专用条款中约定绿色施工安全防护费的内容、范围和金额，并按照第</w:t>
      </w:r>
      <w:r>
        <w:rPr>
          <w:rFonts w:ascii="仿宋" w:hAnsi="仿宋" w:eastAsia="仿宋" w:cs="仿宋"/>
          <w:sz w:val="24"/>
          <w:szCs w:val="24"/>
        </w:rPr>
        <w:t>45</w:t>
      </w:r>
      <w:r>
        <w:rPr>
          <w:rFonts w:hint="eastAsia" w:ascii="仿宋" w:hAnsi="仿宋" w:eastAsia="仿宋" w:cs="仿宋"/>
          <w:sz w:val="24"/>
          <w:szCs w:val="24"/>
        </w:rPr>
        <w:t>条规定实施绿色施工安全防护。除专用条款另有约定外，绿色施工安全防护费的内容和范围，应以现行广东省统一工程计价依据、省市造价管理部门发布管理文件的规定为准。</w:t>
      </w:r>
    </w:p>
    <w:p>
      <w:pPr>
        <w:pStyle w:val="21"/>
        <w:adjustRightInd w:val="0"/>
        <w:snapToGrid w:val="0"/>
        <w:spacing w:line="360" w:lineRule="auto"/>
        <w:rPr>
          <w:rFonts w:ascii="仿宋" w:hAnsi="仿宋" w:eastAsia="仿宋" w:cs="仿宋"/>
          <w:sz w:val="24"/>
          <w:szCs w:val="24"/>
          <w:u w:val="dotted"/>
        </w:rPr>
      </w:pPr>
      <w:r>
        <w:rPr>
          <w:rFonts w:ascii="仿宋" w:hAnsi="仿宋" w:eastAsia="仿宋" w:cs="仿宋"/>
          <w:b/>
          <w:bCs/>
          <w:sz w:val="24"/>
          <w:szCs w:val="24"/>
        </w:rPr>
        <w:t xml:space="preserve">80.2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84" name="文本框 345"/>
                <wp:cNvGraphicFramePr/>
                <a:graphic xmlns:a="http://schemas.openxmlformats.org/drawingml/2006/main">
                  <a:graphicData uri="http://schemas.microsoft.com/office/word/2010/wordprocessingShape">
                    <wps:wsp>
                      <wps:cNvSpPr txBox="1">
                        <a:spLocks noChangeArrowheads="1"/>
                      </wps:cNvSpPr>
                      <wps:spPr bwMode="auto">
                        <a:xfrm>
                          <a:off x="0" y="0"/>
                          <a:ext cx="914400" cy="789305"/>
                        </a:xfrm>
                        <a:prstGeom prst="rect">
                          <a:avLst/>
                        </a:prstGeom>
                        <a:noFill/>
                        <a:ln>
                          <a:noFill/>
                        </a:ln>
                        <a:effectLst/>
                      </wps:spPr>
                      <wps:txb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支付申请的提交与核实</w:t>
                            </w:r>
                          </w:p>
                        </w:txbxContent>
                      </wps:txbx>
                      <wps:bodyPr rot="0" vert="horz" wrap="square" lIns="91440" tIns="45720" rIns="91440" bIns="45720" anchor="t" anchorCtr="0" upright="1">
                        <a:noAutofit/>
                      </wps:bodyPr>
                    </wps:wsp>
                  </a:graphicData>
                </a:graphic>
              </wp:anchor>
            </w:drawing>
          </mc:Choice>
          <mc:Fallback>
            <w:pict>
              <v:shape id="文本框 345"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JF4sfWAAAACQEA&#10;AA8AAAAAAAAAAQAgAAAAIgAAAGRycy9kb3ducmV2LnhtbFBLAQIUABQAAAAIAIdO4kDcqHg8HAIA&#10;ACUEAAAOAAAAAAAAAAEAIAAAACUBAABkcnMvZTJvRG9jLnhtbFBLBQYAAAAABgAGAFkBAACzBQAA&#10;AAA=&#10;">
                <v:fill on="f" focussize="0,0"/>
                <v:stroke on="f"/>
                <v:imagedata o:title=""/>
                <o:lock v:ext="edit" aspectratio="f"/>
                <v:textbox>
                  <w:txbxContent>
                    <w:p>
                      <w:pPr>
                        <w:pStyle w:val="18"/>
                        <w:spacing w:line="200" w:lineRule="exact"/>
                        <w:rPr>
                          <w:rFonts w:ascii="楷体_GB2312" w:hAnsi="宋体" w:eastAsia="楷体_GB2312" w:cs="楷体_GB2312"/>
                          <w:b/>
                          <w:bCs/>
                          <w:color w:val="000000"/>
                          <w:sz w:val="18"/>
                          <w:szCs w:val="18"/>
                        </w:rPr>
                      </w:pPr>
                      <w:r>
                        <w:rPr>
                          <w:rFonts w:hint="eastAsia" w:ascii="楷体_GB2312" w:hAnsi="宋体" w:eastAsia="楷体_GB2312" w:cs="楷体_GB2312"/>
                          <w:b/>
                          <w:bCs/>
                          <w:color w:val="000000"/>
                          <w:sz w:val="18"/>
                          <w:szCs w:val="18"/>
                        </w:rPr>
                        <w:t>支付申请的提交与核实</w:t>
                      </w:r>
                    </w:p>
                  </w:txbxContent>
                </v:textbox>
              </v:shape>
            </w:pict>
          </mc:Fallback>
        </mc:AlternateContent>
      </w:r>
      <w:r>
        <w:rPr>
          <w:rFonts w:hint="eastAsia" w:ascii="仿宋" w:hAnsi="仿宋" w:eastAsia="仿宋" w:cs="仿宋"/>
          <w:sz w:val="24"/>
          <w:szCs w:val="24"/>
        </w:rPr>
        <w:t>专用条款没有约定的，承包人应在接到监理工程师按照第</w:t>
      </w:r>
      <w:r>
        <w:rPr>
          <w:rFonts w:ascii="仿宋" w:hAnsi="仿宋" w:eastAsia="仿宋" w:cs="仿宋"/>
          <w:sz w:val="24"/>
          <w:szCs w:val="24"/>
        </w:rPr>
        <w:t>34.2</w:t>
      </w:r>
      <w:r>
        <w:rPr>
          <w:rFonts w:hint="eastAsia" w:ascii="仿宋" w:hAnsi="仿宋" w:eastAsia="仿宋" w:cs="仿宋"/>
          <w:sz w:val="24"/>
          <w:szCs w:val="24"/>
        </w:rPr>
        <w:t>款规定发出开工令后的</w:t>
      </w:r>
      <w:r>
        <w:rPr>
          <w:rFonts w:ascii="仿宋" w:hAnsi="仿宋" w:eastAsia="仿宋" w:cs="仿宋"/>
          <w:sz w:val="24"/>
          <w:szCs w:val="24"/>
        </w:rPr>
        <w:t>7</w:t>
      </w:r>
      <w:r>
        <w:rPr>
          <w:rFonts w:hint="eastAsia" w:ascii="仿宋" w:hAnsi="仿宋" w:eastAsia="仿宋" w:cs="仿宋"/>
          <w:sz w:val="24"/>
          <w:szCs w:val="24"/>
        </w:rPr>
        <w:t>天内向造价工程师提交绿色施工安全防护费支付申请，并抄送发包人。造价工程师应对支付申请进行核实，并在收到支付申请后的</w:t>
      </w:r>
      <w:r>
        <w:rPr>
          <w:rFonts w:ascii="仿宋" w:hAnsi="仿宋" w:eastAsia="仿宋" w:cs="仿宋"/>
          <w:sz w:val="24"/>
          <w:szCs w:val="24"/>
        </w:rPr>
        <w:t>7</w:t>
      </w:r>
      <w:r>
        <w:rPr>
          <w:rFonts w:hint="eastAsia" w:ascii="仿宋" w:hAnsi="仿宋" w:eastAsia="仿宋" w:cs="仿宋"/>
          <w:sz w:val="24"/>
          <w:szCs w:val="24"/>
        </w:rPr>
        <w:t>天内报发包人确认后向发包人发出支付证书，同时抄送承包人。</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80.3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合同双方当事人应按照建设行政主管部门的规定，在专用条款中约定绿色施工安全防护费的支付办法和抵扣方式。除专用条款另有约定外，</w:t>
      </w:r>
      <w: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83" name="文本框 346"/>
                <wp:cNvGraphicFramePr/>
                <a:graphic xmlns:a="http://schemas.openxmlformats.org/drawingml/2006/main">
                  <a:graphicData uri="http://schemas.microsoft.com/office/word/2010/wordprocessingShape">
                    <wps:wsp>
                      <wps:cNvSpPr txBox="1">
                        <a:spLocks noChangeArrowheads="1"/>
                      </wps:cNvSpPr>
                      <wps:spPr bwMode="auto">
                        <a:xfrm>
                          <a:off x="0" y="0"/>
                          <a:ext cx="1028700" cy="35242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wps:txbx>
                      <wps:bodyPr rot="0" vert="horz" wrap="square" lIns="91440" tIns="45720" rIns="91440" bIns="45720" anchor="t" anchorCtr="0" upright="1">
                        <a:noAutofit/>
                      </wps:bodyPr>
                    </wps:wsp>
                  </a:graphicData>
                </a:graphic>
              </wp:anchor>
            </w:drawing>
          </mc:Choice>
          <mc:Fallback>
            <w:pict>
              <v:shape id="文本框 346"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76C131QAAAAkB&#10;AAAPAAAAAAAAAAEAIAAAACIAAABkcnMvZG93bnJldi54bWxQSwECFAAUAAAACACHTuJA3NurUR4C&#10;AAAmBAAADgAAAAAAAAABACAAAAAkAQAAZHJzL2Uyb0RvYy54bWxQSwUGAAAAAAYABgBZAQAAtAUA&#10;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仿宋" w:hAnsi="仿宋" w:eastAsia="仿宋" w:cs="仿宋"/>
          <w:sz w:val="24"/>
          <w:szCs w:val="24"/>
        </w:rPr>
        <w:t>发包人应在造价工程师签发支付证书后的</w:t>
      </w:r>
      <w:r>
        <w:rPr>
          <w:rFonts w:ascii="仿宋" w:hAnsi="仿宋" w:eastAsia="仿宋" w:cs="仿宋"/>
          <w:sz w:val="24"/>
          <w:szCs w:val="24"/>
        </w:rPr>
        <w:t>7</w:t>
      </w:r>
      <w:r>
        <w:rPr>
          <w:rFonts w:hint="eastAsia" w:ascii="仿宋" w:hAnsi="仿宋" w:eastAsia="仿宋" w:cs="仿宋"/>
          <w:sz w:val="24"/>
          <w:szCs w:val="24"/>
        </w:rPr>
        <w:t>天内向承包人支付绿色施工安全防护费，并保证在工程开工后的</w:t>
      </w:r>
      <w:r>
        <w:rPr>
          <w:rFonts w:ascii="仿宋" w:hAnsi="仿宋" w:eastAsia="仿宋" w:cs="仿宋"/>
          <w:sz w:val="24"/>
          <w:szCs w:val="24"/>
        </w:rPr>
        <w:t>28</w:t>
      </w:r>
      <w:r>
        <w:rPr>
          <w:rFonts w:hint="eastAsia" w:ascii="仿宋" w:hAnsi="仿宋" w:eastAsia="仿宋" w:cs="仿宋"/>
          <w:sz w:val="24"/>
          <w:szCs w:val="24"/>
        </w:rPr>
        <w:t>天内支付绿色施工安全防护费金额的</w:t>
      </w:r>
      <w:r>
        <w:rPr>
          <w:rFonts w:hint="eastAsia" w:ascii="仿宋" w:hAnsi="仿宋" w:eastAsia="仿宋" w:cs="仿宋"/>
          <w:sz w:val="24"/>
          <w:szCs w:val="24"/>
          <w:lang w:val="en-US" w:eastAsia="zh-CN"/>
        </w:rPr>
        <w:t>3</w:t>
      </w:r>
      <w:r>
        <w:rPr>
          <w:rFonts w:ascii="仿宋" w:hAnsi="仿宋" w:eastAsia="仿宋" w:cs="仿宋"/>
          <w:sz w:val="24"/>
          <w:szCs w:val="24"/>
        </w:rPr>
        <w:t>0%</w:t>
      </w:r>
      <w:r>
        <w:rPr>
          <w:rFonts w:hint="eastAsia" w:ascii="仿宋" w:hAnsi="仿宋" w:eastAsia="仿宋" w:cs="仿宋"/>
          <w:sz w:val="24"/>
          <w:szCs w:val="24"/>
        </w:rPr>
        <w:t>，同时通知造价工程师。其余部分与进度款同期支付。</w:t>
      </w:r>
    </w:p>
    <w:p>
      <w:pPr>
        <w:pStyle w:val="21"/>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80.4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82" name="文本框 347"/>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wps:txbx>
                      <wps:bodyPr rot="0" vert="horz" wrap="square" lIns="91440" tIns="45720" rIns="91440" bIns="45720" anchor="t" anchorCtr="0" upright="1">
                        <a:noAutofit/>
                      </wps:bodyPr>
                    </wps:wsp>
                  </a:graphicData>
                </a:graphic>
              </wp:anchor>
            </w:drawing>
          </mc:Choice>
          <mc:Fallback>
            <w:pict>
              <v:shape id="文本框 347"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c3+MM1QAAAAgBAAAP&#10;AAAAAAAAAAEAIAAAACIAAABkcnMvZG93bnJldi54bWxQSwECFAAUAAAACACHTuJA5TAyJhsCAAAl&#10;BAAADgAAAAAAAAABACAAAAAkAQAAZHJzL2Uyb0RvYy54bWxQSwUGAAAAAAYABgBZAQAAsQ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仿宋" w:hAnsi="仿宋" w:eastAsia="仿宋" w:cs="仿宋"/>
          <w:sz w:val="24"/>
          <w:szCs w:val="24"/>
        </w:rPr>
        <w:t>发包人没有按时支付绿色施工安全防护费的，承包人应在付款期满后的</w:t>
      </w:r>
      <w:r>
        <w:rPr>
          <w:rFonts w:ascii="仿宋" w:hAnsi="仿宋" w:eastAsia="仿宋" w:cs="仿宋"/>
          <w:sz w:val="24"/>
          <w:szCs w:val="24"/>
        </w:rPr>
        <w:t>10</w:t>
      </w:r>
      <w:r>
        <w:rPr>
          <w:rFonts w:hint="eastAsia" w:ascii="仿宋" w:hAnsi="仿宋" w:eastAsia="仿宋" w:cs="仿宋"/>
          <w:sz w:val="24"/>
          <w:szCs w:val="24"/>
        </w:rPr>
        <w:t>天向发包人发出要求支付的通知；发包人收到通知后仍不按要求支付，承包人可在发出通知</w:t>
      </w:r>
      <w:r>
        <w:rPr>
          <w:rFonts w:ascii="仿宋" w:hAnsi="仿宋" w:eastAsia="仿宋" w:cs="仿宋"/>
          <w:sz w:val="24"/>
          <w:szCs w:val="24"/>
        </w:rPr>
        <w:t>14</w:t>
      </w:r>
      <w:r>
        <w:rPr>
          <w:rFonts w:hint="eastAsia" w:ascii="仿宋" w:hAnsi="仿宋" w:eastAsia="仿宋" w:cs="仿宋"/>
          <w:sz w:val="24"/>
          <w:szCs w:val="24"/>
        </w:rPr>
        <w:t>天后暂停施工。发包人应承担由此增加的费用和（或）延误的工期，并向承包人支付合理利润。</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80.5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81" name="文本框 348"/>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宋体"/>
                              </w:rPr>
                            </w:pPr>
                            <w:r>
                              <w:rPr>
                                <w:rFonts w:hint="eastAsia" w:ascii="楷体_GB2312" w:hAnsi="宋体" w:eastAsia="楷体_GB2312" w:cs="楷体_GB2312"/>
                                <w:b/>
                                <w:bCs/>
                                <w:sz w:val="18"/>
                                <w:szCs w:val="18"/>
                              </w:rPr>
                              <w:t>管理要求</w:t>
                            </w:r>
                          </w:p>
                        </w:txbxContent>
                      </wps:txbx>
                      <wps:bodyPr rot="0" vert="horz" wrap="square" lIns="91440" tIns="45720" rIns="91440" bIns="45720" anchor="t" anchorCtr="0" upright="1">
                        <a:noAutofit/>
                      </wps:bodyPr>
                    </wps:wsp>
                  </a:graphicData>
                </a:graphic>
              </wp:anchor>
            </w:drawing>
          </mc:Choice>
          <mc:Fallback>
            <w:pict>
              <v:shape id="文本框 348"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cNTH1QAAAAcBAAAP&#10;AAAAAAAAAAEAIAAAACIAAABkcnMvZG93bnJldi54bWxQSwECFAAUAAAACACHTuJAbCYGjxsCAAAl&#10;BAAADgAAAAAAAAABACAAAAAkAQAAZHJzL2Uyb0RvYy54bWxQSwUGAAAAAAYABgBZAQAAsQUAAAAA&#10;">
                <v:fill on="f" focussize="0,0"/>
                <v:stroke on="f"/>
                <v:imagedata o:title=""/>
                <o:lock v:ext="edit" aspectratio="f"/>
                <v:textbox>
                  <w:txbxContent>
                    <w:p>
                      <w:pPr>
                        <w:spacing w:line="240" w:lineRule="exact"/>
                        <w:rPr>
                          <w:rFonts w:ascii="宋体"/>
                        </w:rPr>
                      </w:pPr>
                      <w:r>
                        <w:rPr>
                          <w:rFonts w:hint="eastAsia" w:ascii="楷体_GB2312" w:hAnsi="宋体" w:eastAsia="楷体_GB2312" w:cs="楷体_GB2312"/>
                          <w:b/>
                          <w:bCs/>
                          <w:sz w:val="18"/>
                          <w:szCs w:val="18"/>
                        </w:rPr>
                        <w:t>管理要求</w:t>
                      </w:r>
                    </w:p>
                  </w:txbxContent>
                </v:textbox>
              </v:shape>
            </w:pict>
          </mc:Fallback>
        </mc:AlternateContent>
      </w:r>
      <w:r>
        <w:rPr>
          <w:rFonts w:hint="eastAsia" w:ascii="仿宋" w:hAnsi="仿宋" w:eastAsia="仿宋" w:cs="仿宋"/>
          <w:sz w:val="24"/>
          <w:szCs w:val="24"/>
        </w:rPr>
        <w:t>绿色施工安全防护费专款专用，承包人应在财务账目中单独列项备查，不得挪作他用，否则造价工程师有权责令其限期改正；逾期未改正的，可以责令其暂停施工，由此造成的损失和延误的工期由承包人承担。</w:t>
      </w:r>
    </w:p>
    <w:p>
      <w:pPr>
        <w:pStyle w:val="21"/>
        <w:adjustRightInd w:val="0"/>
        <w:snapToGrid w:val="0"/>
        <w:spacing w:line="360" w:lineRule="auto"/>
        <w:rPr>
          <w:rFonts w:ascii="仿宋" w:hAnsi="仿宋" w:eastAsia="仿宋"/>
          <w:sz w:val="24"/>
          <w:szCs w:val="24"/>
        </w:rPr>
      </w:pPr>
      <w: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80" name="文本框 349"/>
                <wp:cNvGraphicFramePr/>
                <a:graphic xmlns:a="http://schemas.openxmlformats.org/drawingml/2006/main">
                  <a:graphicData uri="http://schemas.microsoft.com/office/word/2010/wordprocessingShape">
                    <wps:wsp>
                      <wps:cNvSpPr txBox="1">
                        <a:spLocks noChangeArrowheads="1"/>
                      </wps:cNvSpPr>
                      <wps:spPr bwMode="auto">
                        <a:xfrm>
                          <a:off x="0" y="0"/>
                          <a:ext cx="914400" cy="609600"/>
                        </a:xfrm>
                        <a:prstGeom prst="rect">
                          <a:avLst/>
                        </a:prstGeom>
                        <a:noFill/>
                        <a:ln>
                          <a:noFill/>
                        </a:ln>
                        <a:effectLst/>
                      </wps:spPr>
                      <wps:txbx>
                        <w:txbxContent>
                          <w:p>
                            <w:pPr>
                              <w:pStyle w:val="18"/>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rot="0" vert="horz" wrap="square" lIns="91440" tIns="45720" rIns="91440" bIns="45720" anchor="t" anchorCtr="0" upright="1">
                        <a:noAutofit/>
                      </wps:bodyPr>
                    </wps:wsp>
                  </a:graphicData>
                </a:graphic>
              </wp:anchor>
            </w:drawing>
          </mc:Choice>
          <mc:Fallback>
            <w:pict>
              <v:shape id="文本框 349"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OGMh7SAAAABwEAAA8AAAAA&#10;AAAAAQAgAAAAIgAAAGRycy9kb3ducmV2LnhtbFBLAQIUABQAAAAIAIdO4kBhqZHqGgIAACUEAAAO&#10;AAAAAAAAAAEAIAAAACEBAABkcnMvZTJvRG9jLnhtbFBLBQYAAAAABgAGAFkBAACtBQAAAAA=&#10;">
                <v:fill on="f" focussize="0,0"/>
                <v:stroke on="f"/>
                <v:imagedata o:title=""/>
                <o:lock v:ext="edit" aspectratio="f"/>
                <v:textbox>
                  <w:txbxContent>
                    <w:p>
                      <w:pPr>
                        <w:pStyle w:val="18"/>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ascii="仿宋" w:hAnsi="仿宋" w:eastAsia="仿宋" w:cs="仿宋"/>
          <w:b/>
          <w:bCs/>
          <w:sz w:val="24"/>
          <w:szCs w:val="24"/>
        </w:rPr>
        <w:t xml:space="preserve">80.6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除专用条款另有约定外，</w:t>
      </w:r>
      <w:r>
        <w:rPr>
          <w:rFonts w:hint="eastAsia" w:ascii="仿宋" w:hAnsi="仿宋" w:eastAsia="仿宋" w:cs="仿宋"/>
          <w:caps/>
          <w:sz w:val="24"/>
          <w:szCs w:val="24"/>
        </w:rPr>
        <w:t>获得省、市级或其它级别文明工地的文明工地增加费</w:t>
      </w:r>
      <w:r>
        <w:rPr>
          <w:rFonts w:hint="eastAsia" w:ascii="仿宋" w:hAnsi="仿宋" w:eastAsia="仿宋" w:cs="仿宋"/>
          <w:sz w:val="24"/>
          <w:szCs w:val="24"/>
        </w:rPr>
        <w:t>，招标工程的根据中标通知书日期，非招标工程的根据合同签订日期的同时期执行的广东省建设工程计价依据</w:t>
      </w:r>
      <w:r>
        <w:rPr>
          <w:rFonts w:hint="eastAsia" w:ascii="仿宋" w:hAnsi="仿宋" w:eastAsia="仿宋" w:cs="仿宋"/>
          <w:caps/>
          <w:sz w:val="24"/>
          <w:szCs w:val="24"/>
        </w:rPr>
        <w:t>文明工地增加费</w:t>
      </w:r>
      <w:r>
        <w:rPr>
          <w:rFonts w:hint="eastAsia" w:ascii="仿宋" w:hAnsi="仿宋" w:eastAsia="仿宋" w:cs="仿宋"/>
          <w:sz w:val="24"/>
          <w:szCs w:val="24"/>
        </w:rPr>
        <w:t>、广州市住房和城乡建设局发布的</w:t>
      </w:r>
      <w:r>
        <w:rPr>
          <w:rFonts w:hint="eastAsia" w:ascii="仿宋" w:hAnsi="仿宋" w:eastAsia="仿宋" w:cs="仿宋"/>
          <w:caps/>
          <w:sz w:val="24"/>
          <w:szCs w:val="24"/>
        </w:rPr>
        <w:t>文明工地增加费</w:t>
      </w:r>
      <w:r>
        <w:rPr>
          <w:rFonts w:hint="eastAsia" w:ascii="仿宋" w:hAnsi="仿宋" w:eastAsia="仿宋" w:cs="仿宋"/>
          <w:sz w:val="24"/>
          <w:szCs w:val="24"/>
        </w:rPr>
        <w:t>、广州市建设工程造价管理站发布的</w:t>
      </w:r>
      <w:r>
        <w:rPr>
          <w:rFonts w:hint="eastAsia" w:ascii="仿宋" w:hAnsi="仿宋" w:eastAsia="仿宋" w:cs="仿宋"/>
          <w:caps/>
          <w:sz w:val="24"/>
          <w:szCs w:val="24"/>
        </w:rPr>
        <w:t>文明工地增加费</w:t>
      </w:r>
      <w:r>
        <w:rPr>
          <w:rFonts w:hint="eastAsia" w:ascii="仿宋" w:hAnsi="仿宋" w:eastAsia="仿宋" w:cs="仿宋"/>
          <w:sz w:val="24"/>
          <w:szCs w:val="24"/>
        </w:rPr>
        <w:t>计算。当合同工程同时获得上述多个奖项的，</w:t>
      </w:r>
      <w:r>
        <w:rPr>
          <w:rFonts w:hint="eastAsia" w:ascii="仿宋" w:hAnsi="仿宋" w:eastAsia="仿宋" w:cs="仿宋"/>
          <w:caps/>
          <w:sz w:val="24"/>
          <w:szCs w:val="24"/>
        </w:rPr>
        <w:t>文明工地增加费</w:t>
      </w:r>
      <w:r>
        <w:rPr>
          <w:rFonts w:hint="eastAsia" w:ascii="仿宋" w:hAnsi="仿宋" w:eastAsia="仿宋" w:cs="仿宋"/>
          <w:sz w:val="24"/>
          <w:szCs w:val="24"/>
        </w:rPr>
        <w:t>只按最高奖项的额度计算。</w:t>
      </w:r>
      <w:r>
        <w:rPr>
          <w:rFonts w:hint="eastAsia" w:ascii="仿宋" w:hAnsi="仿宋" w:eastAsia="仿宋" w:cs="仿宋"/>
          <w:caps/>
          <w:sz w:val="24"/>
          <w:szCs w:val="24"/>
        </w:rPr>
        <w:t>文明工地增加费</w:t>
      </w:r>
      <w:r>
        <w:rPr>
          <w:rFonts w:hint="eastAsia" w:ascii="仿宋" w:hAnsi="仿宋" w:eastAsia="仿宋" w:cs="仿宋"/>
          <w:sz w:val="24"/>
          <w:szCs w:val="24"/>
        </w:rPr>
        <w:t>列入竣工结算文件中，与竣工结算款一并支付。在竣工结算后获得奖项的，发包人应在获得奖项后的</w:t>
      </w:r>
      <w:r>
        <w:rPr>
          <w:rFonts w:ascii="仿宋" w:hAnsi="仿宋" w:eastAsia="仿宋" w:cs="仿宋"/>
          <w:sz w:val="24"/>
          <w:szCs w:val="24"/>
        </w:rPr>
        <w:t>28</w:t>
      </w:r>
      <w:r>
        <w:rPr>
          <w:rFonts w:hint="eastAsia" w:ascii="仿宋" w:hAnsi="仿宋" w:eastAsia="仿宋" w:cs="仿宋"/>
          <w:sz w:val="24"/>
          <w:szCs w:val="24"/>
        </w:rPr>
        <w:t>天内支付。</w:t>
      </w:r>
    </w:p>
    <w:p>
      <w:pPr>
        <w:pStyle w:val="21"/>
        <w:tabs>
          <w:tab w:val="left" w:pos="1620"/>
        </w:tabs>
        <w:adjustRightInd w:val="0"/>
        <w:snapToGrid w:val="0"/>
        <w:spacing w:line="360" w:lineRule="auto"/>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47" w:name="_Toc469384065"/>
      <w:bookmarkStart w:id="348" w:name="_Toc30703"/>
      <w:bookmarkStart w:id="349" w:name="_Toc25653691"/>
      <w:r>
        <w:rPr>
          <w:rFonts w:hint="eastAsia" w:ascii="仿宋" w:hAnsi="仿宋" w:eastAsia="仿宋" w:cs="仿宋"/>
          <w:b/>
          <w:bCs/>
          <w:sz w:val="24"/>
          <w:szCs w:val="24"/>
        </w:rPr>
        <w:t>★</w:t>
      </w:r>
      <w:r>
        <w:rPr>
          <w:rFonts w:ascii="仿宋" w:hAnsi="仿宋" w:eastAsia="仿宋" w:cs="仿宋"/>
          <w:b/>
          <w:bCs/>
          <w:sz w:val="24"/>
          <w:szCs w:val="24"/>
        </w:rPr>
        <w:t xml:space="preserve">81  </w:t>
      </w:r>
      <w:r>
        <w:rPr>
          <w:rFonts w:hint="eastAsia" w:ascii="仿宋" w:hAnsi="仿宋" w:eastAsia="仿宋" w:cs="仿宋"/>
          <w:b/>
          <w:bCs/>
          <w:sz w:val="24"/>
          <w:szCs w:val="24"/>
        </w:rPr>
        <w:t>进度款</w:t>
      </w:r>
      <w:bookmarkEnd w:id="347"/>
      <w:bookmarkEnd w:id="348"/>
      <w:bookmarkEnd w:id="349"/>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81.1</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79" name="文本框 350"/>
                <wp:cNvGraphicFramePr/>
                <a:graphic xmlns:a="http://schemas.openxmlformats.org/drawingml/2006/main">
                  <a:graphicData uri="http://schemas.microsoft.com/office/word/2010/wordprocessingShape">
                    <wps:wsp>
                      <wps:cNvSpPr txBox="1">
                        <a:spLocks noChangeArrowheads="1"/>
                      </wps:cNvSpPr>
                      <wps:spPr bwMode="auto">
                        <a:xfrm>
                          <a:off x="0" y="0"/>
                          <a:ext cx="914400" cy="68643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wps:txbx>
                      <wps:bodyPr rot="0" vert="horz" wrap="square" lIns="91440" tIns="45720" rIns="91440" bIns="45720" anchor="t" anchorCtr="0" upright="1">
                        <a:noAutofit/>
                      </wps:bodyPr>
                    </wps:wsp>
                  </a:graphicData>
                </a:graphic>
              </wp:anchor>
            </w:drawing>
          </mc:Choice>
          <mc:Fallback>
            <w:pict>
              <v:shape id="文本框 350"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lby79UAAAAJAQAA&#10;DwAAAAAAAAABACAAAAAiAAAAZHJzL2Rvd25yZXYueG1sUEsBAhQAFAAAAAgAh07iQF0tlBMcAgAA&#10;JQQAAA4AAAAAAAAAAQAgAAAAJA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仿宋" w:hAnsi="仿宋" w:eastAsia="仿宋" w:cs="仿宋"/>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承包人应在每个支付期结束后的</w:t>
      </w:r>
      <w:r>
        <w:rPr>
          <w:rFonts w:ascii="仿宋" w:hAnsi="仿宋" w:eastAsia="仿宋" w:cs="仿宋"/>
          <w:sz w:val="24"/>
          <w:szCs w:val="24"/>
        </w:rPr>
        <w:t>7</w:t>
      </w:r>
      <w:r>
        <w:rPr>
          <w:rFonts w:hint="eastAsia" w:ascii="仿宋" w:hAnsi="仿宋" w:eastAsia="仿宋" w:cs="仿宋"/>
          <w:sz w:val="24"/>
          <w:szCs w:val="24"/>
        </w:rPr>
        <w:t>天内向造价工程师提交由承包人代表签署的支付申请和已完工程款额报告一式四份，详细说明此支付期间自己认为有权得到的款项，包括分包人已完工程款，同时抄送发包人。该支付申请的内容包括：</w:t>
      </w:r>
    </w:p>
    <w:p>
      <w:pPr>
        <w:pStyle w:val="21"/>
        <w:numPr>
          <w:ilvl w:val="0"/>
          <w:numId w:val="37"/>
        </w:numPr>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已完工程款；</w:t>
      </w:r>
    </w:p>
    <w:p>
      <w:pPr>
        <w:pStyle w:val="21"/>
        <w:numPr>
          <w:ilvl w:val="0"/>
          <w:numId w:val="37"/>
        </w:numPr>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已实际支付的工程款；</w:t>
      </w:r>
    </w:p>
    <w:p>
      <w:pPr>
        <w:pStyle w:val="21"/>
        <w:numPr>
          <w:ilvl w:val="0"/>
          <w:numId w:val="37"/>
        </w:numPr>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本期间完成的工程款；</w:t>
      </w:r>
    </w:p>
    <w:p>
      <w:pPr>
        <w:pStyle w:val="21"/>
        <w:numPr>
          <w:ilvl w:val="0"/>
          <w:numId w:val="37"/>
        </w:numPr>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本期间完成的计日工费用；</w:t>
      </w:r>
    </w:p>
    <w:p>
      <w:pPr>
        <w:pStyle w:val="21"/>
        <w:numPr>
          <w:ilvl w:val="0"/>
          <w:numId w:val="37"/>
        </w:numPr>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本期间应支付的暂列金额价款；</w:t>
      </w:r>
    </w:p>
    <w:p>
      <w:pPr>
        <w:pStyle w:val="21"/>
        <w:numPr>
          <w:ilvl w:val="0"/>
          <w:numId w:val="37"/>
        </w:numPr>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66</w:t>
      </w:r>
      <w:r>
        <w:rPr>
          <w:rFonts w:hint="eastAsia" w:ascii="仿宋" w:hAnsi="仿宋" w:eastAsia="仿宋" w:cs="仿宋"/>
          <w:sz w:val="24"/>
          <w:szCs w:val="24"/>
        </w:rPr>
        <w:t>条规定本期间应扣除的误期赔偿费；</w:t>
      </w:r>
    </w:p>
    <w:p>
      <w:pPr>
        <w:pStyle w:val="21"/>
        <w:numPr>
          <w:ilvl w:val="0"/>
          <w:numId w:val="37"/>
        </w:numPr>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68</w:t>
      </w:r>
      <w:r>
        <w:rPr>
          <w:rFonts w:hint="eastAsia" w:ascii="仿宋" w:hAnsi="仿宋" w:eastAsia="仿宋" w:cs="仿宋"/>
          <w:sz w:val="24"/>
          <w:szCs w:val="24"/>
        </w:rPr>
        <w:t>条至第</w:t>
      </w:r>
      <w:r>
        <w:rPr>
          <w:rFonts w:ascii="仿宋" w:hAnsi="仿宋" w:eastAsia="仿宋" w:cs="仿宋"/>
          <w:sz w:val="24"/>
          <w:szCs w:val="24"/>
        </w:rPr>
        <w:t>76</w:t>
      </w:r>
      <w:r>
        <w:rPr>
          <w:rFonts w:hint="eastAsia" w:ascii="仿宋" w:hAnsi="仿宋" w:eastAsia="仿宋" w:cs="仿宋"/>
          <w:sz w:val="24"/>
          <w:szCs w:val="24"/>
        </w:rPr>
        <w:t>条规定本期间应支付的调整工程款；</w:t>
      </w:r>
    </w:p>
    <w:p>
      <w:pPr>
        <w:pStyle w:val="21"/>
        <w:numPr>
          <w:ilvl w:val="0"/>
          <w:numId w:val="37"/>
        </w:numPr>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79</w:t>
      </w:r>
      <w:r>
        <w:rPr>
          <w:rFonts w:hint="eastAsia" w:ascii="仿宋" w:hAnsi="仿宋" w:eastAsia="仿宋" w:cs="仿宋"/>
          <w:sz w:val="24"/>
          <w:szCs w:val="24"/>
        </w:rPr>
        <w:t>条本期间应扣回的预付款；</w:t>
      </w:r>
    </w:p>
    <w:p>
      <w:pPr>
        <w:pStyle w:val="21"/>
        <w:numPr>
          <w:ilvl w:val="0"/>
          <w:numId w:val="37"/>
        </w:numPr>
        <w:tabs>
          <w:tab w:val="left" w:pos="2160"/>
        </w:tabs>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80</w:t>
      </w:r>
      <w:r>
        <w:rPr>
          <w:rFonts w:hint="eastAsia" w:ascii="仿宋" w:hAnsi="仿宋" w:eastAsia="仿宋" w:cs="仿宋"/>
          <w:sz w:val="24"/>
          <w:szCs w:val="24"/>
        </w:rPr>
        <w:t>条规定本期间应支付或扣回的绿色施工安全防护费；</w:t>
      </w:r>
    </w:p>
    <w:p>
      <w:pPr>
        <w:pStyle w:val="21"/>
        <w:numPr>
          <w:ilvl w:val="0"/>
          <w:numId w:val="37"/>
        </w:numPr>
        <w:tabs>
          <w:tab w:val="left" w:pos="2160"/>
        </w:tabs>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84</w:t>
      </w:r>
      <w:r>
        <w:rPr>
          <w:rFonts w:hint="eastAsia" w:ascii="仿宋" w:hAnsi="仿宋" w:eastAsia="仿宋" w:cs="仿宋"/>
          <w:sz w:val="24"/>
          <w:szCs w:val="24"/>
        </w:rPr>
        <w:t>条本期间应扣留的质量保证金；</w:t>
      </w:r>
    </w:p>
    <w:p>
      <w:pPr>
        <w:pStyle w:val="21"/>
        <w:numPr>
          <w:ilvl w:val="0"/>
          <w:numId w:val="37"/>
        </w:numPr>
        <w:tabs>
          <w:tab w:val="left" w:pos="2160"/>
        </w:tabs>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根据合同约定，本期间应支付或扣留（回）的其他款项；</w:t>
      </w:r>
    </w:p>
    <w:p>
      <w:pPr>
        <w:pStyle w:val="21"/>
        <w:numPr>
          <w:ilvl w:val="0"/>
          <w:numId w:val="37"/>
        </w:numPr>
        <w:tabs>
          <w:tab w:val="left" w:pos="2160"/>
        </w:tabs>
        <w:adjustRightInd w:val="0"/>
        <w:snapToGrid w:val="0"/>
        <w:spacing w:line="360" w:lineRule="auto"/>
        <w:ind w:left="1620" w:firstLine="0"/>
        <w:rPr>
          <w:rFonts w:ascii="仿宋" w:hAnsi="仿宋" w:eastAsia="仿宋"/>
          <w:sz w:val="24"/>
          <w:szCs w:val="24"/>
        </w:rPr>
      </w:pPr>
      <w:r>
        <w:rPr>
          <w:rFonts w:hint="eastAsia" w:ascii="仿宋" w:hAnsi="仿宋" w:eastAsia="仿宋" w:cs="仿宋"/>
          <w:sz w:val="24"/>
          <w:szCs w:val="24"/>
        </w:rPr>
        <w:t>本期间应支付的工程款。</w:t>
      </w:r>
    </w:p>
    <w:p>
      <w:pPr>
        <w:pStyle w:val="21"/>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81.2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13568"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77" name="文本框 352"/>
                <wp:cNvGraphicFramePr/>
                <a:graphic xmlns:a="http://schemas.openxmlformats.org/drawingml/2006/main">
                  <a:graphicData uri="http://schemas.microsoft.com/office/word/2010/wordprocessingShape">
                    <wps:wsp>
                      <wps:cNvSpPr txBox="1">
                        <a:spLocks noChangeArrowheads="1"/>
                      </wps:cNvSpPr>
                      <wps:spPr bwMode="auto">
                        <a:xfrm>
                          <a:off x="0" y="0"/>
                          <a:ext cx="914400" cy="67056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wps:txbx>
                      <wps:bodyPr rot="0" vert="horz" wrap="square" lIns="91440" tIns="45720" rIns="91440" bIns="45720" anchor="t" anchorCtr="0" upright="1">
                        <a:noAutofit/>
                      </wps:bodyPr>
                    </wps:wsp>
                  </a:graphicData>
                </a:graphic>
              </wp:anchor>
            </w:drawing>
          </mc:Choice>
          <mc:Fallback>
            <w:pict>
              <v:shape id="文本框 352" o:spid="_x0000_s1026" o:spt="202" type="#_x0000_t202" style="position:absolute;left:0pt;margin-left:-9pt;margin-top:0pt;height:52.8pt;width:72pt;z-index:252013568;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YUsJ1AAAAAgBAAAP&#10;AAAAAAAAAAEAIAAAACIAAABkcnMvZG93bnJldi54bWxQSwECFAAUAAAACACHTuJA+8PqIhwCAAAl&#10;BAAADgAAAAAAAAABACAAAAAjAQAAZHJzL2Uyb0RvYy54bWxQSwUGAAAAAAYABgBZAQAAsQ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仿宋" w:hAnsi="仿宋" w:eastAsia="仿宋" w:cs="仿宋"/>
          <w:sz w:val="24"/>
          <w:szCs w:val="24"/>
        </w:rPr>
        <w:t>造价工程师在收到上述资料后，应按照第</w:t>
      </w:r>
      <w:r>
        <w:rPr>
          <w:rFonts w:ascii="仿宋" w:hAnsi="仿宋" w:eastAsia="仿宋" w:cs="仿宋"/>
          <w:sz w:val="24"/>
          <w:szCs w:val="24"/>
        </w:rPr>
        <w:t>62</w:t>
      </w:r>
      <w:r>
        <w:rPr>
          <w:rFonts w:hint="eastAsia" w:ascii="仿宋" w:hAnsi="仿宋" w:eastAsia="仿宋" w:cs="仿宋"/>
          <w:sz w:val="24"/>
          <w:szCs w:val="24"/>
        </w:rPr>
        <w:t>条的规定进行计量，并根据计量结果和合同约定对资料内容予以核实。在收到上述资料后的</w:t>
      </w:r>
      <w:r>
        <w:rPr>
          <w:rFonts w:ascii="仿宋" w:hAnsi="仿宋" w:eastAsia="仿宋" w:cs="仿宋"/>
          <w:sz w:val="24"/>
          <w:szCs w:val="24"/>
        </w:rPr>
        <w:t>28</w:t>
      </w:r>
      <w:r>
        <w:rPr>
          <w:rFonts w:hint="eastAsia" w:ascii="仿宋" w:hAnsi="仿宋" w:eastAsia="仿宋" w:cs="仿宋"/>
          <w:sz w:val="24"/>
          <w:szCs w:val="24"/>
        </w:rPr>
        <w:t>天内报发包人确认后向发包人签发期中支付证书，同时抄送承包人。</w:t>
      </w:r>
      <w:r>
        <w:rPr>
          <w:rFonts w:ascii="仿宋" w:hAnsi="仿宋" w:eastAsia="仿宋"/>
          <w:sz w:val="24"/>
          <w:szCs w:val="24"/>
        </w:rPr>
        <w:br w:type="textWrapping"/>
      </w:r>
      <w:r>
        <w:rPr>
          <w:rFonts w:hint="eastAsia" w:ascii="仿宋" w:hAnsi="仿宋" w:eastAsia="仿宋" w:cs="仿宋"/>
          <w:sz w:val="24"/>
          <w:szCs w:val="24"/>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造价工程师签发期中支付证书，不应视为发包人已同意、批准或接受了承包人完成该部分工作。</w:t>
      </w:r>
    </w:p>
    <w:p>
      <w:pPr>
        <w:pStyle w:val="21"/>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81.3  </w:t>
      </w:r>
    </w:p>
    <w:p>
      <w:pPr>
        <w:pStyle w:val="21"/>
        <w:adjustRightInd w:val="0"/>
        <w:snapToGrid w:val="0"/>
        <w:spacing w:line="360" w:lineRule="auto"/>
        <w:ind w:left="1619" w:leftChars="771"/>
        <w:rPr>
          <w:rFonts w:ascii="仿宋" w:hAnsi="仿宋" w:eastAsia="仿宋"/>
          <w:b/>
          <w:bCs/>
          <w:sz w:val="24"/>
          <w:szCs w:val="24"/>
        </w:rPr>
      </w:pPr>
      <w:r>
        <mc:AlternateContent>
          <mc:Choice Requires="wps">
            <w:drawing>
              <wp:anchor distT="0" distB="0" distL="114300" distR="114300" simplePos="0" relativeHeight="252014592" behindDoc="0" locked="0" layoutInCell="1" allowOverlap="1">
                <wp:simplePos x="0" y="0"/>
                <wp:positionH relativeFrom="column">
                  <wp:posOffset>-100330</wp:posOffset>
                </wp:positionH>
                <wp:positionV relativeFrom="paragraph">
                  <wp:posOffset>86995</wp:posOffset>
                </wp:positionV>
                <wp:extent cx="1028700" cy="267970"/>
                <wp:effectExtent l="0" t="0" r="0" b="0"/>
                <wp:wrapNone/>
                <wp:docPr id="76" name="文本框 353"/>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wps:txbx>
                      <wps:bodyPr rot="0" vert="horz" wrap="square" lIns="91440" tIns="45720" rIns="91440" bIns="45720" anchor="t" anchorCtr="0" upright="1">
                        <a:noAutofit/>
                      </wps:bodyPr>
                    </wps:wsp>
                  </a:graphicData>
                </a:graphic>
              </wp:anchor>
            </w:drawing>
          </mc:Choice>
          <mc:Fallback>
            <w:pict>
              <v:shape id="文本框 353" o:spid="_x0000_s1026" o:spt="202" type="#_x0000_t202" style="position:absolute;left:0pt;margin-left:-7.9pt;margin-top:6.85pt;height:21.1pt;width:81pt;z-index:252014592;mso-width-relative:page;mso-height-relative:page;" filled="f" stroked="f" coordsize="21600,21600" o:gfxdata="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TDEGe1wAA&#10;AAkBAAAPAAAAAAAAAAEAIAAAACIAAABkcnMvZG93bnJldi54bWxQSwECFAAUAAAACACHTuJAR7Wb&#10;nh8CAAAmBAAADgAAAAAAAAABACAAAAAmAQAAZHJzL2Uyb0RvYy54bWxQSwUGAAAAAAYABgBZAQAA&#10;tw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仿宋" w:hAnsi="仿宋" w:eastAsia="仿宋" w:cs="仿宋"/>
          <w:sz w:val="24"/>
          <w:szCs w:val="24"/>
        </w:rPr>
        <w:t>发包人应在造价工程师签发期中支付证书后的</w:t>
      </w:r>
      <w:r>
        <w:rPr>
          <w:rFonts w:ascii="仿宋" w:hAnsi="仿宋" w:eastAsia="仿宋" w:cs="仿宋"/>
          <w:sz w:val="24"/>
          <w:szCs w:val="24"/>
        </w:rPr>
        <w:t>14</w:t>
      </w:r>
      <w:r>
        <w:rPr>
          <w:rFonts w:hint="eastAsia" w:ascii="仿宋" w:hAnsi="仿宋" w:eastAsia="仿宋" w:cs="仿宋"/>
          <w:sz w:val="24"/>
          <w:szCs w:val="24"/>
        </w:rPr>
        <w:t>天内，按照期中支付证书列明的金额向承包人支付进度款，并通知造价工程师。</w:t>
      </w:r>
    </w:p>
    <w:p>
      <w:pPr>
        <w:pStyle w:val="21"/>
        <w:tabs>
          <w:tab w:val="left" w:pos="1320"/>
        </w:tabs>
        <w:adjustRightInd w:val="0"/>
        <w:snapToGrid w:val="0"/>
        <w:spacing w:line="360" w:lineRule="auto"/>
        <w:rPr>
          <w:rFonts w:ascii="仿宋" w:hAnsi="仿宋" w:eastAsia="仿宋"/>
          <w:sz w:val="24"/>
          <w:szCs w:val="24"/>
        </w:rPr>
      </w:pPr>
      <w:r>
        <w:rPr>
          <w:rFonts w:ascii="仿宋" w:hAnsi="仿宋" w:eastAsia="仿宋" w:cs="仿宋"/>
          <w:b/>
          <w:bCs/>
          <w:sz w:val="24"/>
          <w:szCs w:val="24"/>
        </w:rPr>
        <w:t>81.4</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75" name="文本框 354"/>
                <wp:cNvGraphicFramePr/>
                <a:graphic xmlns:a="http://schemas.openxmlformats.org/drawingml/2006/main">
                  <a:graphicData uri="http://schemas.microsoft.com/office/word/2010/wordprocessingShape">
                    <wps:wsp>
                      <wps:cNvSpPr txBox="1">
                        <a:spLocks noChangeArrowheads="1"/>
                      </wps:cNvSpPr>
                      <wps:spPr bwMode="auto">
                        <a:xfrm>
                          <a:off x="0" y="0"/>
                          <a:ext cx="914400" cy="647700"/>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wps:txbx>
                      <wps:bodyPr rot="0" vert="horz" wrap="square" lIns="91440" tIns="45720" rIns="91440" bIns="45720" anchor="t" anchorCtr="0" upright="1">
                        <a:noAutofit/>
                      </wps:bodyPr>
                    </wps:wsp>
                  </a:graphicData>
                </a:graphic>
              </wp:anchor>
            </w:drawing>
          </mc:Choice>
          <mc:Fallback>
            <w:pict>
              <v:shape id="文本框 354" o:spid="_x0000_s1026" o:spt="202" type="#_x0000_t202" style="position:absolute;left:0pt;margin-left:-9pt;margin-top:0.65pt;height:51pt;width:72pt;z-index:252015616;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Xfdny1QAAAAkBAAAP&#10;AAAAAAAAAAEAIAAAACIAAABkcnMvZG93bnJldi54bWxQSwECFAAUAAAACACHTuJAdS5eTRsCAAAl&#10;BAAADgAAAAAAAAABACAAAAAkAQAAZHJzL2Uyb0RvYy54bWxQSwUGAAAAAAYABgBZAQAAsQU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仿宋" w:hAnsi="仿宋" w:eastAsia="仿宋" w:cs="仿宋"/>
          <w:sz w:val="24"/>
          <w:szCs w:val="24"/>
        </w:rPr>
        <w:t>如果造价工程师未在第</w:t>
      </w:r>
      <w:r>
        <w:rPr>
          <w:rFonts w:ascii="仿宋" w:hAnsi="仿宋" w:eastAsia="仿宋" w:cs="仿宋"/>
          <w:sz w:val="24"/>
          <w:szCs w:val="24"/>
        </w:rPr>
        <w:t>81.2</w:t>
      </w:r>
      <w:r>
        <w:rPr>
          <w:rFonts w:hint="eastAsia" w:ascii="仿宋" w:hAnsi="仿宋" w:eastAsia="仿宋" w:cs="仿宋"/>
          <w:sz w:val="24"/>
          <w:szCs w:val="24"/>
        </w:rPr>
        <w:t>款规定的期限内签发期中支付证书的，则视为承包人提交的支付申请已被认可，承包人应及时向发包人发出要求支付的通知。发包人应在收到通知后的</w:t>
      </w:r>
      <w:r>
        <w:rPr>
          <w:rFonts w:ascii="仿宋" w:hAnsi="仿宋" w:eastAsia="仿宋" w:cs="仿宋"/>
          <w:sz w:val="24"/>
          <w:szCs w:val="24"/>
        </w:rPr>
        <w:t>14</w:t>
      </w:r>
      <w:r>
        <w:rPr>
          <w:rFonts w:hint="eastAsia" w:ascii="仿宋" w:hAnsi="仿宋" w:eastAsia="仿宋" w:cs="仿宋"/>
          <w:sz w:val="24"/>
          <w:szCs w:val="24"/>
        </w:rPr>
        <w:t>天内，按照承包人支付申请列明的金额向承包人支付进度款。</w:t>
      </w:r>
    </w:p>
    <w:p>
      <w:pPr>
        <w:pStyle w:val="21"/>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81.5  </w:t>
      </w:r>
    </w:p>
    <w:p>
      <w:pPr>
        <w:pStyle w:val="9"/>
        <w:adjustRightInd w:val="0"/>
        <w:snapToGrid w:val="0"/>
        <w:spacing w:line="360" w:lineRule="auto"/>
        <w:ind w:left="1619" w:leftChars="771" w:firstLine="0"/>
        <w:rPr>
          <w:rFonts w:ascii="仿宋" w:hAnsi="仿宋" w:eastAsia="仿宋"/>
          <w:sz w:val="24"/>
          <w:szCs w:val="24"/>
        </w:rPr>
      </w:pPr>
      <w:r>
        <w:rPr>
          <w:lang w:val="en-US"/>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74" name="文本框 355"/>
                <wp:cNvGraphicFramePr/>
                <a:graphic xmlns:a="http://schemas.openxmlformats.org/drawingml/2006/main">
                  <a:graphicData uri="http://schemas.microsoft.com/office/word/2010/wordprocessingShape">
                    <wps:wsp>
                      <wps:cNvSpPr txBox="1">
                        <a:spLocks noChangeArrowheads="1"/>
                      </wps:cNvSpPr>
                      <wps:spPr bwMode="auto">
                        <a:xfrm>
                          <a:off x="0" y="0"/>
                          <a:ext cx="914400" cy="647065"/>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wps:txbx>
                      <wps:bodyPr rot="0" vert="horz" wrap="square" lIns="91440" tIns="45720" rIns="91440" bIns="45720" anchor="t" anchorCtr="0" upright="1">
                        <a:noAutofit/>
                      </wps:bodyPr>
                    </wps:wsp>
                  </a:graphicData>
                </a:graphic>
              </wp:anchor>
            </w:drawing>
          </mc:Choice>
          <mc:Fallback>
            <w:pict>
              <v:shape id="文本框 355" o:spid="_x0000_s1026" o:spt="202" type="#_x0000_t202" style="position:absolute;left:0pt;margin-left:-9pt;margin-top:0.95pt;height:50.95pt;width:72pt;z-index:252016640;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mMZXtUAAAAJAQAA&#10;DwAAAAAAAAABACAAAAAiAAAAZHJzL2Rvd25yZXYueG1sUEsBAhQAFAAAAAgAh07iQLVvBAQcAgAA&#10;JQQAAA4AAAAAAAAAAQAgAAAAJAEAAGRycy9lMm9Eb2MueG1sUEsFBgAAAAAGAAYAWQEAALIFAAAA&#10;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81.3</w:t>
      </w:r>
      <w:r>
        <w:rPr>
          <w:rFonts w:hint="eastAsia" w:ascii="仿宋" w:hAnsi="仿宋" w:eastAsia="仿宋" w:cs="仿宋"/>
          <w:sz w:val="24"/>
          <w:szCs w:val="24"/>
        </w:rPr>
        <w:t>款和第</w:t>
      </w:r>
      <w:r>
        <w:rPr>
          <w:rFonts w:ascii="仿宋" w:hAnsi="仿宋" w:eastAsia="仿宋" w:cs="仿宋"/>
          <w:sz w:val="24"/>
          <w:szCs w:val="24"/>
        </w:rPr>
        <w:t>81.4</w:t>
      </w:r>
      <w:r>
        <w:rPr>
          <w:rFonts w:hint="eastAsia" w:ascii="仿宋" w:hAnsi="仿宋" w:eastAsia="仿宋" w:cs="仿宋"/>
          <w:sz w:val="24"/>
          <w:szCs w:val="24"/>
        </w:rPr>
        <w:t>款规定支付进度款的，承包人应及时向发包人发出要求支付的通知；发包人收到通知后仍不按要求支付的，可与承包人协商签订延期支付协议，经承包人同意后可延期支付，承包人有权按照第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w:t>
      </w:r>
    </w:p>
    <w:p>
      <w:pPr>
        <w:pStyle w:val="9"/>
        <w:adjustRightInd w:val="0"/>
        <w:snapToGrid w:val="0"/>
        <w:spacing w:line="360" w:lineRule="auto"/>
        <w:ind w:left="1640" w:leftChars="781" w:firstLine="0"/>
        <w:rPr>
          <w:rFonts w:ascii="仿宋" w:hAnsi="仿宋" w:eastAsia="仿宋"/>
          <w:sz w:val="24"/>
          <w:szCs w:val="24"/>
        </w:rPr>
      </w:pPr>
      <w:r>
        <w:rPr>
          <w:rFonts w:hint="eastAsia" w:ascii="仿宋" w:hAnsi="仿宋" w:eastAsia="仿宋" w:cs="仿宋"/>
          <w:sz w:val="24"/>
          <w:szCs w:val="24"/>
        </w:rPr>
        <w:t>发包人未按照按照合同约定支付进度款，合同双方当事人又未达成延期支付协议，导致无法施工的，承包人可停止施工。发包人应承担由此增加的费用和（或）延误的工期，并向承包人支付合理利润。</w:t>
      </w:r>
    </w:p>
    <w:p>
      <w:pPr>
        <w:pStyle w:val="21"/>
        <w:tabs>
          <w:tab w:val="left" w:pos="1320"/>
        </w:tabs>
        <w:adjustRightInd w:val="0"/>
        <w:snapToGrid w:val="0"/>
        <w:spacing w:line="360" w:lineRule="auto"/>
        <w:rPr>
          <w:rFonts w:ascii="仿宋" w:hAnsi="仿宋" w:eastAsia="仿宋"/>
          <w:sz w:val="24"/>
          <w:szCs w:val="24"/>
        </w:rPr>
      </w:pPr>
      <w:r>
        <w:rPr>
          <w:rFonts w:ascii="仿宋" w:hAnsi="仿宋" w:eastAsia="仿宋" w:cs="仿宋"/>
          <w:b/>
          <w:bCs/>
          <w:sz w:val="24"/>
          <w:szCs w:val="24"/>
        </w:rPr>
        <w:t>81.6</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73" name="文本框 356"/>
                <wp:cNvGraphicFramePr/>
                <a:graphic xmlns:a="http://schemas.openxmlformats.org/drawingml/2006/main">
                  <a:graphicData uri="http://schemas.microsoft.com/office/word/2010/wordprocessingShape">
                    <wps:wsp>
                      <wps:cNvSpPr txBox="1">
                        <a:spLocks noChangeArrowheads="1"/>
                      </wps:cNvSpPr>
                      <wps:spPr bwMode="auto">
                        <a:xfrm>
                          <a:off x="0" y="0"/>
                          <a:ext cx="1028700" cy="26606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wps:txbx>
                      <wps:bodyPr rot="0" vert="horz" wrap="square" lIns="91440" tIns="45720" rIns="91440" bIns="45720" anchor="t" anchorCtr="0" upright="1">
                        <a:noAutofit/>
                      </wps:bodyPr>
                    </wps:wsp>
                  </a:graphicData>
                </a:graphic>
              </wp:anchor>
            </w:drawing>
          </mc:Choice>
          <mc:Fallback>
            <w:pict>
              <v:shape id="文本框 356" o:spid="_x0000_s1026" o:spt="202" type="#_x0000_t202" style="position:absolute;left:0pt;margin-left:-9pt;margin-top:1.25pt;height:20.95pt;width:81pt;z-index:252017664;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nQVMdUAAAAI&#10;AQAADwAAAAAAAAABACAAAAAiAAAAZHJzL2Rvd25yZXYueG1sUEsBAhQAFAAAAAgAh07iQPQPr9of&#10;AgAAJgQAAA4AAAAAAAAAAQAgAAAAJAEAAGRycy9lMm9Eb2MueG1sUEsFBgAAAAAGAAYAWQEAALUF&#10;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仿宋" w:hAnsi="仿宋" w:eastAsia="仿宋" w:cs="仿宋"/>
          <w:sz w:val="24"/>
          <w:szCs w:val="24"/>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1"/>
        <w:adjustRightInd w:val="0"/>
        <w:snapToGrid w:val="0"/>
        <w:spacing w:line="240" w:lineRule="exact"/>
        <w:ind w:right="-238"/>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50" w:name="_Toc25653692"/>
      <w:bookmarkStart w:id="351" w:name="_Toc5266"/>
      <w:bookmarkStart w:id="352" w:name="_Toc469384066"/>
      <w:r>
        <w:rPr>
          <w:rFonts w:hint="eastAsia" w:ascii="仿宋" w:hAnsi="仿宋" w:eastAsia="仿宋" w:cs="仿宋"/>
          <w:b/>
          <w:bCs/>
          <w:sz w:val="24"/>
          <w:szCs w:val="24"/>
        </w:rPr>
        <w:t>★</w:t>
      </w:r>
      <w:r>
        <w:rPr>
          <w:rFonts w:ascii="仿宋" w:hAnsi="仿宋" w:eastAsia="仿宋" w:cs="仿宋"/>
          <w:b/>
          <w:bCs/>
          <w:sz w:val="24"/>
          <w:szCs w:val="24"/>
        </w:rPr>
        <w:t xml:space="preserve">82  </w:t>
      </w:r>
      <w:r>
        <w:rPr>
          <w:rFonts w:hint="eastAsia" w:ascii="仿宋" w:hAnsi="仿宋" w:eastAsia="仿宋" w:cs="仿宋"/>
          <w:b/>
          <w:bCs/>
          <w:sz w:val="24"/>
          <w:szCs w:val="24"/>
        </w:rPr>
        <w:t>竣工结算</w:t>
      </w:r>
      <w:bookmarkEnd w:id="350"/>
      <w:bookmarkEnd w:id="351"/>
      <w:bookmarkEnd w:id="352"/>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82.1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72" name="文本框 35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wps:txbx>
                      <wps:bodyPr rot="0" vert="horz" wrap="square" lIns="91440" tIns="45720" rIns="91440" bIns="45720" anchor="t" anchorCtr="0" upright="1">
                        <a:noAutofit/>
                      </wps:bodyPr>
                    </wps:wsp>
                  </a:graphicData>
                </a:graphic>
              </wp:anchor>
            </w:drawing>
          </mc:Choice>
          <mc:Fallback>
            <w:pict>
              <v:shape id="文本框 357" o:spid="_x0000_s1026" o:spt="202" type="#_x0000_t202" style="position:absolute;left:0pt;margin-left:-9pt;margin-top:3.05pt;height:31.2pt;width:72pt;z-index:252018688;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wMFdQAAAAIAQAA&#10;DwAAAAAAAAABACAAAAAiAAAAZHJzL2Rvd25yZXYueG1sUEsBAhQAFAAAAAgAh07iQCTJy68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仿宋" w:hAnsi="仿宋" w:eastAsia="仿宋" w:cs="仿宋"/>
          <w:sz w:val="24"/>
          <w:szCs w:val="24"/>
        </w:rPr>
        <w:t>合同双方当事人应按照国家标准《建设工程工程量清单计价规范》（</w:t>
      </w:r>
      <w:r>
        <w:rPr>
          <w:rFonts w:ascii="仿宋" w:hAnsi="仿宋" w:eastAsia="仿宋" w:cs="仿宋"/>
          <w:sz w:val="24"/>
          <w:szCs w:val="24"/>
        </w:rPr>
        <w:t>GBGB50500-2013</w:t>
      </w:r>
      <w:r>
        <w:rPr>
          <w:rFonts w:hint="eastAsia" w:ascii="仿宋" w:hAnsi="仿宋" w:eastAsia="仿宋" w:cs="仿宋"/>
          <w:sz w:val="24"/>
          <w:szCs w:val="24"/>
        </w:rPr>
        <w:t>）规定在专用条款中明确办理竣工结算的程序和时限。专用条款没有约定的，竣工结算按照第</w:t>
      </w:r>
      <w:r>
        <w:rPr>
          <w:rFonts w:ascii="仿宋" w:hAnsi="仿宋" w:eastAsia="仿宋" w:cs="仿宋"/>
          <w:sz w:val="24"/>
          <w:szCs w:val="24"/>
        </w:rPr>
        <w:t>82.2</w:t>
      </w:r>
      <w:r>
        <w:rPr>
          <w:rFonts w:hint="eastAsia" w:ascii="仿宋" w:hAnsi="仿宋" w:eastAsia="仿宋" w:cs="仿宋"/>
          <w:sz w:val="24"/>
          <w:szCs w:val="24"/>
        </w:rPr>
        <w:t>款至第</w:t>
      </w:r>
      <w:r>
        <w:rPr>
          <w:rFonts w:ascii="仿宋" w:hAnsi="仿宋" w:eastAsia="仿宋" w:cs="仿宋"/>
          <w:sz w:val="24"/>
          <w:szCs w:val="24"/>
        </w:rPr>
        <w:t>82.5</w:t>
      </w:r>
      <w:r>
        <w:rPr>
          <w:rFonts w:hint="eastAsia" w:ascii="仿宋" w:hAnsi="仿宋" w:eastAsia="仿宋" w:cs="仿宋"/>
          <w:sz w:val="24"/>
          <w:szCs w:val="24"/>
        </w:rPr>
        <w:t>款规定办理。</w:t>
      </w:r>
    </w:p>
    <w:p>
      <w:pPr>
        <w:spacing w:line="360" w:lineRule="auto"/>
        <w:ind w:left="1676" w:leftChars="684" w:hanging="240" w:hangingChars="100"/>
        <w:rPr>
          <w:rFonts w:ascii="仿宋" w:hAnsi="仿宋" w:eastAsia="仿宋"/>
          <w:sz w:val="24"/>
          <w:szCs w:val="24"/>
        </w:rPr>
      </w:pPr>
      <w:r>
        <w:rPr>
          <w:rFonts w:hint="eastAsia" w:ascii="仿宋" w:hAnsi="仿宋" w:eastAsia="仿宋" w:cs="仿宋"/>
          <w:sz w:val="24"/>
          <w:szCs w:val="24"/>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在办理竣工结算期间，发包人按照第</w:t>
      </w:r>
      <w:r>
        <w:rPr>
          <w:rFonts w:ascii="仿宋" w:hAnsi="仿宋" w:eastAsia="仿宋" w:cs="仿宋"/>
          <w:sz w:val="24"/>
          <w:szCs w:val="24"/>
        </w:rPr>
        <w:t>78</w:t>
      </w:r>
      <w:r>
        <w:rPr>
          <w:rFonts w:hint="eastAsia" w:ascii="仿宋" w:hAnsi="仿宋" w:eastAsia="仿宋" w:cs="仿宋"/>
          <w:sz w:val="24"/>
          <w:szCs w:val="24"/>
        </w:rPr>
        <w:t>条规定应向承包人支付的工程款及其他款项不停止。</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82.2  </w:t>
      </w:r>
    </w:p>
    <w:p>
      <w:pPr>
        <w:pStyle w:val="21"/>
        <w:tabs>
          <w:tab w:val="left" w:pos="2641"/>
        </w:tabs>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71" name="文本框 358"/>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wps:txbx>
                      <wps:bodyPr rot="0" vert="horz" wrap="square" lIns="91440" tIns="45720" rIns="91440" bIns="45720" anchor="t" anchorCtr="0" upright="1">
                        <a:noAutofit/>
                      </wps:bodyPr>
                    </wps:wsp>
                  </a:graphicData>
                </a:graphic>
              </wp:anchor>
            </w:drawing>
          </mc:Choice>
          <mc:Fallback>
            <w:pict>
              <v:shape id="文本框 358" o:spid="_x0000_s1026" o:spt="202" type="#_x0000_t202" style="position:absolute;left:0pt;margin-left:-9pt;margin-top:1.85pt;height:36.15pt;width:72pt;z-index:252019712;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B/HitUAAAAIAQAA&#10;DwAAAAAAAAABACAAAAAiAAAAZHJzL2Rvd25yZXYueG1sUEsBAhQAFAAAAAgAh07iQL7r1dw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ascii="仿宋" w:hAnsi="仿宋" w:eastAsia="仿宋" w:cs="仿宋"/>
          <w:sz w:val="24"/>
          <w:szCs w:val="24"/>
        </w:rPr>
        <w:t>承包人应在提交竣工验收申请报告前编制完成竣工结算文件，并在提交竣工验收申请报告的同时向造价工程师递交竣工结算文件。竣工结算文件清单由双方在专用条款中约定。</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1"/>
        <w:adjustRightInd w:val="0"/>
        <w:snapToGrid w:val="0"/>
        <w:spacing w:line="360" w:lineRule="auto"/>
        <w:rPr>
          <w:rFonts w:ascii="仿宋" w:hAnsi="仿宋" w:eastAsia="仿宋"/>
          <w:b/>
          <w:bCs/>
          <w:sz w:val="24"/>
          <w:szCs w:val="24"/>
          <w:u w:val="single"/>
        </w:rPr>
      </w:pPr>
      <w:r>
        <w:rPr>
          <w:rFonts w:ascii="仿宋" w:hAnsi="仿宋" w:eastAsia="仿宋" w:cs="仿宋"/>
          <w:b/>
          <w:bCs/>
          <w:sz w:val="24"/>
          <w:szCs w:val="24"/>
        </w:rPr>
        <w:t xml:space="preserve">82.3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70" name="文本框 359"/>
                <wp:cNvGraphicFramePr/>
                <a:graphic xmlns:a="http://schemas.openxmlformats.org/drawingml/2006/main">
                  <a:graphicData uri="http://schemas.microsoft.com/office/word/2010/wordprocessingShape">
                    <wps:wsp>
                      <wps:cNvSpPr txBox="1">
                        <a:spLocks noChangeArrowheads="1"/>
                      </wps:cNvSpPr>
                      <wps:spPr bwMode="auto">
                        <a:xfrm>
                          <a:off x="0" y="0"/>
                          <a:ext cx="914400" cy="4184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wps:txbx>
                      <wps:bodyPr rot="0" vert="horz" wrap="square" lIns="91440" tIns="45720" rIns="91440" bIns="45720" anchor="t" anchorCtr="0" upright="1">
                        <a:noAutofit/>
                      </wps:bodyPr>
                    </wps:wsp>
                  </a:graphicData>
                </a:graphic>
              </wp:anchor>
            </w:drawing>
          </mc:Choice>
          <mc:Fallback>
            <w:pict>
              <v:shape id="文本框 359" o:spid="_x0000_s1026" o:spt="202" type="#_x0000_t202" style="position:absolute;left:0pt;margin-left:-9pt;margin-top:3.05pt;height:32.95pt;width:72pt;z-index:252020736;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UJJ49UAAAAIAQAA&#10;DwAAAAAAAAABACAAAAAiAAAAZHJzL2Rvd25yZXYueG1sUEsBAhQAFAAAAAgAh07iQKDUboI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仿宋" w:hAnsi="仿宋" w:eastAsia="仿宋" w:cs="仿宋"/>
          <w:sz w:val="24"/>
          <w:szCs w:val="24"/>
        </w:rPr>
        <w:t>造价工程师应在收到承包人按照第</w:t>
      </w:r>
      <w:r>
        <w:rPr>
          <w:rFonts w:ascii="仿宋" w:hAnsi="仿宋" w:eastAsia="仿宋" w:cs="仿宋"/>
          <w:sz w:val="24"/>
          <w:szCs w:val="24"/>
        </w:rPr>
        <w:t>82.2</w:t>
      </w:r>
      <w:r>
        <w:rPr>
          <w:rFonts w:hint="eastAsia" w:ascii="仿宋" w:hAnsi="仿宋" w:eastAsia="仿宋" w:cs="仿宋"/>
          <w:sz w:val="24"/>
          <w:szCs w:val="24"/>
        </w:rPr>
        <w:t>款规定递交的竣工结算文件后的</w:t>
      </w:r>
      <w:r>
        <w:rPr>
          <w:rFonts w:ascii="仿宋" w:hAnsi="仿宋" w:eastAsia="仿宋" w:cs="仿宋"/>
          <w:sz w:val="24"/>
          <w:szCs w:val="24"/>
        </w:rPr>
        <w:t>28</w:t>
      </w:r>
      <w:r>
        <w:rPr>
          <w:rFonts w:hint="eastAsia" w:ascii="仿宋" w:hAnsi="仿宋" w:eastAsia="仿宋" w:cs="仿宋"/>
          <w:sz w:val="24"/>
          <w:szCs w:val="24"/>
        </w:rPr>
        <w:t>天内予以核实，并向承包人提出完整的核实意见（包括进一步补充资料和修改结算文件），同时抄报发包人。承包人在收到核实意见后的</w:t>
      </w:r>
      <w:r>
        <w:rPr>
          <w:rFonts w:ascii="仿宋" w:hAnsi="仿宋" w:eastAsia="仿宋" w:cs="仿宋"/>
          <w:sz w:val="24"/>
          <w:szCs w:val="24"/>
        </w:rPr>
        <w:t>28</w:t>
      </w:r>
      <w:r>
        <w:rPr>
          <w:rFonts w:hint="eastAsia" w:ascii="仿宋" w:hAnsi="仿宋" w:eastAsia="仿宋" w:cs="仿宋"/>
          <w:sz w:val="24"/>
          <w:szCs w:val="24"/>
        </w:rPr>
        <w:t>天内按照造价工程师提出的合理要求补充资料，修改竣工结算文件，并再次递交给造价工程师。</w:t>
      </w:r>
      <w:r>
        <w:rPr>
          <w:rFonts w:ascii="仿宋" w:hAnsi="仿宋" w:eastAsia="仿宋"/>
          <w:sz w:val="24"/>
          <w:szCs w:val="24"/>
        </w:rPr>
        <w:br w:type="textWrapping"/>
      </w:r>
      <w:r>
        <w:rPr>
          <w:rFonts w:hint="eastAsia" w:ascii="仿宋" w:hAnsi="仿宋" w:eastAsia="仿宋" w:cs="仿宋"/>
          <w:sz w:val="24"/>
          <w:szCs w:val="24"/>
        </w:rPr>
        <w:t>造价工程师在收到竣工结算文件后的</w:t>
      </w:r>
      <w:r>
        <w:rPr>
          <w:rFonts w:ascii="仿宋" w:hAnsi="仿宋" w:eastAsia="仿宋" w:cs="仿宋"/>
          <w:sz w:val="24"/>
          <w:szCs w:val="24"/>
        </w:rPr>
        <w:t>28</w:t>
      </w:r>
      <w:r>
        <w:rPr>
          <w:rFonts w:hint="eastAsia" w:ascii="仿宋" w:hAnsi="仿宋" w:eastAsia="仿宋" w:cs="仿宋"/>
          <w:sz w:val="24"/>
          <w:szCs w:val="24"/>
        </w:rPr>
        <w:t>天内，不核实竣工结算或未提出核实意见的，视为承包人递交的竣工结算已被认可。</w:t>
      </w:r>
    </w:p>
    <w:p>
      <w:pPr>
        <w:pStyle w:val="21"/>
        <w:adjustRightInd w:val="0"/>
        <w:snapToGrid w:val="0"/>
        <w:spacing w:line="360" w:lineRule="auto"/>
        <w:ind w:left="1619" w:leftChars="771"/>
        <w:rPr>
          <w:rFonts w:ascii="仿宋" w:hAnsi="仿宋" w:eastAsia="仿宋"/>
          <w:sz w:val="24"/>
          <w:szCs w:val="24"/>
          <w:u w:val="single"/>
        </w:rPr>
      </w:pPr>
      <w:r>
        <w:rPr>
          <w:rFonts w:hint="eastAsia" w:ascii="仿宋" w:hAnsi="仿宋" w:eastAsia="仿宋" w:cs="仿宋"/>
          <w:sz w:val="24"/>
          <w:szCs w:val="24"/>
        </w:rPr>
        <w:t>承包人在收到造价工程师提出的核实意见后的</w:t>
      </w:r>
      <w:r>
        <w:rPr>
          <w:rFonts w:ascii="仿宋" w:hAnsi="仿宋" w:eastAsia="仿宋" w:cs="仿宋"/>
          <w:sz w:val="24"/>
          <w:szCs w:val="24"/>
        </w:rPr>
        <w:t>28</w:t>
      </w:r>
      <w:r>
        <w:rPr>
          <w:rFonts w:hint="eastAsia" w:ascii="仿宋" w:hAnsi="仿宋" w:eastAsia="仿宋" w:cs="仿宋"/>
          <w:sz w:val="24"/>
          <w:szCs w:val="24"/>
        </w:rPr>
        <w:t>天内，不确认也未提出异议的，视为造价工程师提出的核实意见已被认可，竣工结算办理完毕。</w:t>
      </w:r>
    </w:p>
    <w:p>
      <w:pPr>
        <w:pStyle w:val="21"/>
        <w:adjustRightInd w:val="0"/>
        <w:snapToGrid w:val="0"/>
        <w:spacing w:line="360" w:lineRule="auto"/>
        <w:rPr>
          <w:rFonts w:ascii="仿宋" w:hAnsi="仿宋" w:eastAsia="仿宋"/>
          <w:b/>
          <w:bCs/>
          <w:sz w:val="24"/>
          <w:szCs w:val="24"/>
          <w:u w:val="single"/>
        </w:rPr>
      </w:pPr>
      <w:r>
        <w:rPr>
          <w:rFonts w:ascii="仿宋" w:hAnsi="仿宋" w:eastAsia="仿宋" w:cs="仿宋"/>
          <w:b/>
          <w:bCs/>
          <w:sz w:val="24"/>
          <w:szCs w:val="24"/>
        </w:rPr>
        <w:t xml:space="preserve">82.4  </w:t>
      </w:r>
    </w:p>
    <w:p>
      <w:pPr>
        <w:pStyle w:val="21"/>
        <w:adjustRightInd w:val="0"/>
        <w:snapToGrid w:val="0"/>
        <w:spacing w:line="360" w:lineRule="auto"/>
        <w:ind w:left="1619" w:leftChars="771"/>
        <w:rPr>
          <w:rFonts w:ascii="仿宋" w:hAnsi="仿宋" w:eastAsia="仿宋"/>
          <w:sz w:val="24"/>
          <w:szCs w:val="24"/>
          <w:u w:val="single"/>
        </w:rPr>
      </w:pPr>
      <w: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69" name="文本框 360"/>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wps:txbx>
                      <wps:bodyPr rot="0" vert="horz" wrap="square" lIns="91440" tIns="45720" rIns="91440" bIns="45720" anchor="t" anchorCtr="0" upright="1">
                        <a:noAutofit/>
                      </wps:bodyPr>
                    </wps:wsp>
                  </a:graphicData>
                </a:graphic>
              </wp:anchor>
            </w:drawing>
          </mc:Choice>
          <mc:Fallback>
            <w:pict>
              <v:shape id="文本框 360" o:spid="_x0000_s1026" o:spt="202" type="#_x0000_t202" style="position:absolute;left:0pt;margin-left:-9pt;margin-top:1.25pt;height:56.55pt;width:72pt;z-index:252021760;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ZCALtYAAAAJAQAA&#10;DwAAAAAAAAABACAAAAAiAAAAZHJzL2Rvd25yZXYueG1sUEsBAhQAFAAAAAgAh07iQHaxoLwbAgAA&#10;JQ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仿宋" w:hAnsi="仿宋" w:eastAsia="仿宋" w:cs="仿宋"/>
          <w:sz w:val="24"/>
          <w:szCs w:val="24"/>
        </w:rPr>
        <w:t>造价工程师应在收到承包人按照第</w:t>
      </w:r>
      <w:r>
        <w:rPr>
          <w:rFonts w:ascii="仿宋" w:hAnsi="仿宋" w:eastAsia="仿宋" w:cs="仿宋"/>
          <w:sz w:val="24"/>
          <w:szCs w:val="24"/>
        </w:rPr>
        <w:t>82.3</w:t>
      </w:r>
      <w:r>
        <w:rPr>
          <w:rFonts w:hint="eastAsia" w:ascii="仿宋" w:hAnsi="仿宋" w:eastAsia="仿宋" w:cs="仿宋"/>
          <w:sz w:val="24"/>
          <w:szCs w:val="24"/>
        </w:rPr>
        <w:t>款规定再次递交的竣工结算文件后的</w:t>
      </w:r>
      <w:r>
        <w:rPr>
          <w:rFonts w:ascii="仿宋" w:hAnsi="仿宋" w:eastAsia="仿宋" w:cs="仿宋"/>
          <w:sz w:val="24"/>
          <w:szCs w:val="24"/>
        </w:rPr>
        <w:t>28</w:t>
      </w:r>
      <w:r>
        <w:rPr>
          <w:rFonts w:hint="eastAsia" w:ascii="仿宋" w:hAnsi="仿宋" w:eastAsia="仿宋" w:cs="仿宋"/>
          <w:sz w:val="24"/>
          <w:szCs w:val="24"/>
        </w:rPr>
        <w:t>天内予以复核，并将复核结果通知承包人、抄报发包人。</w:t>
      </w:r>
    </w:p>
    <w:p>
      <w:pPr>
        <w:pStyle w:val="21"/>
        <w:adjustRightInd w:val="0"/>
        <w:snapToGrid w:val="0"/>
        <w:spacing w:line="360" w:lineRule="auto"/>
        <w:ind w:left="1615"/>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）经复核无误的，除属于第</w:t>
      </w:r>
      <w:r>
        <w:rPr>
          <w:rFonts w:ascii="仿宋" w:hAnsi="仿宋" w:eastAsia="仿宋" w:cs="仿宋"/>
          <w:sz w:val="24"/>
          <w:szCs w:val="24"/>
        </w:rPr>
        <w:t>86</w:t>
      </w:r>
      <w:r>
        <w:rPr>
          <w:rFonts w:hint="eastAsia" w:ascii="仿宋" w:hAnsi="仿宋" w:eastAsia="仿宋" w:cs="仿宋"/>
          <w:sz w:val="24"/>
          <w:szCs w:val="24"/>
        </w:rPr>
        <w:t>条规定的争议外，发包人应在</w:t>
      </w:r>
      <w:r>
        <w:rPr>
          <w:rFonts w:ascii="仿宋" w:hAnsi="仿宋" w:eastAsia="仿宋" w:cs="仿宋"/>
          <w:sz w:val="24"/>
          <w:szCs w:val="24"/>
        </w:rPr>
        <w:t>7</w:t>
      </w:r>
      <w:r>
        <w:rPr>
          <w:rFonts w:hint="eastAsia" w:ascii="仿宋" w:hAnsi="仿宋" w:eastAsia="仿宋" w:cs="仿宋"/>
          <w:sz w:val="24"/>
          <w:szCs w:val="24"/>
        </w:rPr>
        <w:t>天内在竣工结算文件上签字确认，竣工结算办理完毕。</w:t>
      </w:r>
    </w:p>
    <w:p>
      <w:pPr>
        <w:pStyle w:val="21"/>
        <w:adjustRightInd w:val="0"/>
        <w:snapToGrid w:val="0"/>
        <w:spacing w:line="360" w:lineRule="auto"/>
        <w:ind w:left="1615"/>
        <w:rPr>
          <w:rFonts w:ascii="仿宋" w:hAnsi="仿宋" w:eastAsia="仿宋"/>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）经复核认为有误的：无误部分按照本款第</w:t>
      </w:r>
      <w:r>
        <w:rPr>
          <w:rFonts w:ascii="仿宋" w:hAnsi="仿宋" w:eastAsia="仿宋" w:cs="仿宋"/>
          <w:sz w:val="24"/>
          <w:szCs w:val="24"/>
        </w:rPr>
        <w:t>(1)</w:t>
      </w:r>
      <w:r>
        <w:rPr>
          <w:rFonts w:hint="eastAsia" w:ascii="仿宋" w:hAnsi="仿宋" w:eastAsia="仿宋" w:cs="仿宋"/>
          <w:sz w:val="24"/>
          <w:szCs w:val="24"/>
        </w:rPr>
        <w:t>点规定办理不完全竣工结算；有误部分由造价工程师与合同双方当事人协商解决，或按照第</w:t>
      </w:r>
      <w:r>
        <w:rPr>
          <w:rFonts w:ascii="仿宋" w:hAnsi="仿宋" w:eastAsia="仿宋" w:cs="仿宋"/>
          <w:sz w:val="24"/>
          <w:szCs w:val="24"/>
        </w:rPr>
        <w:t>86</w:t>
      </w:r>
      <w:r>
        <w:rPr>
          <w:rFonts w:hint="eastAsia" w:ascii="仿宋" w:hAnsi="仿宋" w:eastAsia="仿宋" w:cs="仿宋"/>
          <w:sz w:val="24"/>
          <w:szCs w:val="24"/>
        </w:rPr>
        <w:t>条规定处理。</w:t>
      </w:r>
    </w:p>
    <w:p>
      <w:pPr>
        <w:pStyle w:val="21"/>
        <w:adjustRightInd w:val="0"/>
        <w:snapToGrid w:val="0"/>
        <w:spacing w:line="360" w:lineRule="auto"/>
        <w:rPr>
          <w:rFonts w:ascii="仿宋" w:hAnsi="仿宋" w:eastAsia="仿宋"/>
          <w:sz w:val="24"/>
          <w:szCs w:val="24"/>
        </w:rPr>
      </w:pPr>
      <w:r>
        <w:rPr>
          <w:rFonts w:ascii="仿宋" w:hAnsi="仿宋" w:eastAsia="仿宋" w:cs="仿宋"/>
          <w:b/>
          <w:bCs/>
          <w:sz w:val="24"/>
          <w:szCs w:val="24"/>
        </w:rPr>
        <w:t>82.5</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68" name="文本框 36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wps:txbx>
                      <wps:bodyPr rot="0" vert="horz" wrap="square" lIns="91440" tIns="45720" rIns="91440" bIns="45720" anchor="t" anchorCtr="0" upright="1">
                        <a:noAutofit/>
                      </wps:bodyPr>
                    </wps:wsp>
                  </a:graphicData>
                </a:graphic>
              </wp:anchor>
            </w:drawing>
          </mc:Choice>
          <mc:Fallback>
            <w:pict>
              <v:shape id="文本框 361" o:spid="_x0000_s1026" o:spt="202" type="#_x0000_t202" style="position:absolute;left:0pt;margin-left:-9pt;margin-top:0.45pt;height:31.2pt;width:72pt;z-index:252022784;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ECmpdUAAAAHAQAA&#10;DwAAAAAAAAABACAAAAAiAAAAZHJzL2Rvd25yZXYueG1sUEsBAhQAFAAAAAgAh07iQLywc3w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仿宋" w:hAnsi="仿宋" w:eastAsia="仿宋" w:cs="仿宋"/>
          <w:sz w:val="24"/>
          <w:szCs w:val="24"/>
        </w:rPr>
        <w:t>发包人应在已核实无误的竣工结算文件上签名确认，拒不签认的，承包人可不交付竣工工程。</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承包人未及时递交竣工结算文件的，发包人要求交付竣工工程，承包人应当交付；发包人不要求交付竣工工程，承包人承担照管永久工程责任。</w:t>
      </w:r>
    </w:p>
    <w:p>
      <w:pPr>
        <w:pStyle w:val="21"/>
        <w:adjustRightInd w:val="0"/>
        <w:snapToGrid w:val="0"/>
        <w:spacing w:line="240" w:lineRule="exact"/>
        <w:rPr>
          <w:rFonts w:ascii="仿宋" w:hAnsi="仿宋" w:eastAsia="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53" w:name="_Toc12185"/>
      <w:bookmarkStart w:id="354" w:name="_Toc469384067"/>
      <w:bookmarkStart w:id="355" w:name="_Toc25653693"/>
      <w:r>
        <w:rPr>
          <w:rFonts w:hint="eastAsia" w:ascii="仿宋" w:hAnsi="仿宋" w:eastAsia="仿宋" w:cs="仿宋"/>
          <w:b/>
          <w:bCs/>
          <w:sz w:val="24"/>
          <w:szCs w:val="24"/>
        </w:rPr>
        <w:t>★</w:t>
      </w:r>
      <w:r>
        <w:rPr>
          <w:rFonts w:ascii="仿宋" w:hAnsi="仿宋" w:eastAsia="仿宋" w:cs="仿宋"/>
          <w:b/>
          <w:bCs/>
          <w:sz w:val="24"/>
          <w:szCs w:val="24"/>
        </w:rPr>
        <w:t xml:space="preserve">83  </w:t>
      </w:r>
      <w:r>
        <w:rPr>
          <w:rFonts w:hint="eastAsia" w:ascii="仿宋" w:hAnsi="仿宋" w:eastAsia="仿宋" w:cs="仿宋"/>
          <w:b/>
          <w:bCs/>
          <w:sz w:val="24"/>
          <w:szCs w:val="24"/>
        </w:rPr>
        <w:t>结算款</w:t>
      </w:r>
      <w:bookmarkEnd w:id="353"/>
      <w:bookmarkEnd w:id="354"/>
      <w:bookmarkEnd w:id="355"/>
    </w:p>
    <w:p>
      <w:pPr>
        <w:pStyle w:val="21"/>
        <w:adjustRightInd w:val="0"/>
        <w:snapToGrid w:val="0"/>
        <w:spacing w:line="360" w:lineRule="auto"/>
        <w:rPr>
          <w:rFonts w:ascii="仿宋" w:hAnsi="仿宋" w:eastAsia="仿宋" w:cs="仿宋"/>
          <w:sz w:val="24"/>
          <w:szCs w:val="24"/>
        </w:rPr>
      </w:pPr>
      <w:r>
        <w:rPr>
          <w:rFonts w:ascii="仿宋" w:hAnsi="仿宋" w:eastAsia="仿宋" w:cs="仿宋"/>
          <w:b/>
          <w:bCs/>
          <w:sz w:val="24"/>
          <w:szCs w:val="24"/>
        </w:rPr>
        <w:t xml:space="preserve">83.1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67" name="文本框 362"/>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wps:txbx>
                      <wps:bodyPr rot="0" vert="horz" wrap="square" lIns="91440" tIns="45720" rIns="91440" bIns="45720" anchor="t" anchorCtr="0" upright="1">
                        <a:noAutofit/>
                      </wps:bodyPr>
                    </wps:wsp>
                  </a:graphicData>
                </a:graphic>
              </wp:anchor>
            </w:drawing>
          </mc:Choice>
          <mc:Fallback>
            <w:pict>
              <v:shape id="文本框 362" o:spid="_x0000_s1026" o:spt="202" type="#_x0000_t202" style="position:absolute;left:0pt;margin-left:-9pt;margin-top:2.85pt;height:36.15pt;width:72pt;z-index:252023808;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Mq/SfVAAAACAEA&#10;AA8AAAAAAAAAAQAgAAAAIgAAAGRycy9kb3ducmV2LnhtbFBLAQIUABQAAAAIAIdO4kAWEAw4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仿宋" w:hAnsi="仿宋" w:eastAsia="仿宋" w:cs="仿宋"/>
          <w:sz w:val="24"/>
          <w:szCs w:val="24"/>
        </w:rPr>
        <w:t>合同双方当事人应在专用条款中明确结算款的支付时限。专用条款没有约定的，结算款支付按照第</w:t>
      </w:r>
      <w:r>
        <w:rPr>
          <w:rFonts w:ascii="仿宋" w:hAnsi="仿宋" w:eastAsia="仿宋" w:cs="仿宋"/>
          <w:sz w:val="24"/>
          <w:szCs w:val="24"/>
        </w:rPr>
        <w:t>83.2</w:t>
      </w:r>
      <w:r>
        <w:rPr>
          <w:rFonts w:hint="eastAsia" w:ascii="仿宋" w:hAnsi="仿宋" w:eastAsia="仿宋" w:cs="仿宋"/>
          <w:sz w:val="24"/>
          <w:szCs w:val="24"/>
        </w:rPr>
        <w:t>款至第</w:t>
      </w:r>
      <w:r>
        <w:rPr>
          <w:rFonts w:ascii="仿宋" w:hAnsi="仿宋" w:eastAsia="仿宋" w:cs="仿宋"/>
          <w:sz w:val="24"/>
          <w:szCs w:val="24"/>
        </w:rPr>
        <w:t>83.5</w:t>
      </w:r>
      <w:r>
        <w:rPr>
          <w:rFonts w:hint="eastAsia" w:ascii="仿宋" w:hAnsi="仿宋" w:eastAsia="仿宋" w:cs="仿宋"/>
          <w:sz w:val="24"/>
          <w:szCs w:val="24"/>
        </w:rPr>
        <w:t>款规定办理。涉及政府投资资金的工程</w:t>
      </w:r>
      <w:r>
        <w:rPr>
          <w:rFonts w:ascii="仿宋" w:hAnsi="仿宋" w:eastAsia="仿宋" w:cs="仿宋"/>
          <w:sz w:val="24"/>
          <w:szCs w:val="24"/>
        </w:rPr>
        <w:t>,</w:t>
      </w:r>
      <w:r>
        <w:rPr>
          <w:rFonts w:hint="eastAsia" w:ascii="仿宋" w:hAnsi="仿宋" w:eastAsia="仿宋" w:cs="仿宋"/>
          <w:sz w:val="24"/>
          <w:szCs w:val="24"/>
        </w:rPr>
        <w:t>支付期、支付方法等需调整的，应在专用条款中约定。</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承包人应按照第</w:t>
      </w:r>
      <w:r>
        <w:rPr>
          <w:rFonts w:ascii="仿宋" w:hAnsi="仿宋" w:eastAsia="仿宋" w:cs="仿宋"/>
          <w:sz w:val="24"/>
          <w:szCs w:val="24"/>
        </w:rPr>
        <w:t>82.2</w:t>
      </w:r>
      <w:r>
        <w:rPr>
          <w:rFonts w:hint="eastAsia" w:ascii="仿宋" w:hAnsi="仿宋" w:eastAsia="仿宋" w:cs="仿宋"/>
          <w:sz w:val="24"/>
          <w:szCs w:val="24"/>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1"/>
        <w:tabs>
          <w:tab w:val="left" w:pos="2641"/>
        </w:tabs>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）根据合同完成全部或所有工程的总造价；</w:t>
      </w:r>
    </w:p>
    <w:p>
      <w:pPr>
        <w:pStyle w:val="21"/>
        <w:tabs>
          <w:tab w:val="left" w:pos="2641"/>
        </w:tabs>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）根据合同约定发包人应付的所有款项。</w:t>
      </w:r>
    </w:p>
    <w:p>
      <w:pPr>
        <w:pStyle w:val="21"/>
        <w:tabs>
          <w:tab w:val="left" w:pos="2641"/>
        </w:tabs>
        <w:adjustRightInd w:val="0"/>
        <w:snapToGrid w:val="0"/>
        <w:spacing w:line="360" w:lineRule="auto"/>
        <w:rPr>
          <w:rFonts w:ascii="仿宋" w:hAnsi="仿宋" w:eastAsia="仿宋"/>
          <w:b/>
          <w:bCs/>
          <w:sz w:val="24"/>
          <w:szCs w:val="24"/>
          <w:u w:val="single"/>
        </w:rPr>
      </w:pPr>
      <w:r>
        <w:rPr>
          <w:rFonts w:ascii="仿宋" w:hAnsi="仿宋" w:eastAsia="仿宋" w:cs="仿宋"/>
          <w:b/>
          <w:bCs/>
          <w:sz w:val="24"/>
          <w:szCs w:val="24"/>
        </w:rPr>
        <w:t xml:space="preserve">83.2  </w:t>
      </w:r>
    </w:p>
    <w:p>
      <w:pPr>
        <w:pStyle w:val="21"/>
        <w:adjustRightInd w:val="0"/>
        <w:snapToGrid w:val="0"/>
        <w:spacing w:line="360" w:lineRule="auto"/>
        <w:ind w:left="1619" w:leftChars="771"/>
        <w:rPr>
          <w:rFonts w:ascii="仿宋" w:hAnsi="仿宋" w:eastAsia="仿宋"/>
          <w:sz w:val="24"/>
          <w:szCs w:val="24"/>
          <w:u w:val="single"/>
        </w:rPr>
      </w:pPr>
      <w: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66" name="文本框 363"/>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wps:txbx>
                      <wps:bodyPr rot="0" vert="horz" wrap="square" lIns="91440" tIns="45720" rIns="91440" bIns="45720" anchor="t" anchorCtr="0" upright="1">
                        <a:noAutofit/>
                      </wps:bodyPr>
                    </wps:wsp>
                  </a:graphicData>
                </a:graphic>
              </wp:anchor>
            </w:drawing>
          </mc:Choice>
          <mc:Fallback>
            <w:pict>
              <v:shape id="文本框 363" o:spid="_x0000_s1026" o:spt="202" type="#_x0000_t202" style="position:absolute;left:0pt;margin-left:-9pt;margin-top:1.25pt;height:56.55pt;width:72pt;z-index:252024832;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BkIAu1gAAAAkB&#10;AAAPAAAAAAAAAAEAIAAAACIAAABkcnMvZG93bnJldi54bWxQSwECFAAUAAAACACHTuJAS9QMRR0C&#10;AAAl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仿宋" w:hAnsi="仿宋" w:eastAsia="仿宋" w:cs="仿宋"/>
          <w:sz w:val="24"/>
          <w:szCs w:val="24"/>
        </w:rPr>
        <w:t>造价工程师在收到上述资料后，应按照第</w:t>
      </w:r>
      <w:r>
        <w:rPr>
          <w:rFonts w:ascii="仿宋" w:hAnsi="仿宋" w:eastAsia="仿宋" w:cs="仿宋"/>
          <w:sz w:val="24"/>
          <w:szCs w:val="24"/>
        </w:rPr>
        <w:t>82.3</w:t>
      </w:r>
      <w:r>
        <w:rPr>
          <w:rFonts w:hint="eastAsia" w:ascii="仿宋" w:hAnsi="仿宋" w:eastAsia="仿宋" w:cs="仿宋"/>
          <w:sz w:val="24"/>
          <w:szCs w:val="24"/>
        </w:rPr>
        <w:t>款、第</w:t>
      </w:r>
      <w:r>
        <w:rPr>
          <w:rFonts w:ascii="仿宋" w:hAnsi="仿宋" w:eastAsia="仿宋" w:cs="仿宋"/>
          <w:sz w:val="24"/>
          <w:szCs w:val="24"/>
        </w:rPr>
        <w:t>82.4</w:t>
      </w:r>
      <w:r>
        <w:rPr>
          <w:rFonts w:hint="eastAsia" w:ascii="仿宋" w:hAnsi="仿宋" w:eastAsia="仿宋" w:cs="仿宋"/>
          <w:sz w:val="24"/>
          <w:szCs w:val="24"/>
        </w:rPr>
        <w:t>款规定核实竣工结算文件，并在发包人签字确认竣工结算文件后的</w:t>
      </w:r>
      <w:r>
        <w:rPr>
          <w:rFonts w:ascii="仿宋" w:hAnsi="仿宋" w:eastAsia="仿宋" w:cs="仿宋"/>
          <w:sz w:val="24"/>
          <w:szCs w:val="24"/>
        </w:rPr>
        <w:t>7</w:t>
      </w:r>
      <w:r>
        <w:rPr>
          <w:rFonts w:hint="eastAsia" w:ascii="仿宋" w:hAnsi="仿宋" w:eastAsia="仿宋" w:cs="仿宋"/>
          <w:sz w:val="24"/>
          <w:szCs w:val="24"/>
        </w:rPr>
        <w:t>天内，向发包人签发竣工结算支付证书，同时抄送承包人。</w:t>
      </w:r>
    </w:p>
    <w:p>
      <w:pPr>
        <w:pStyle w:val="21"/>
        <w:adjustRightInd w:val="0"/>
        <w:snapToGrid w:val="0"/>
        <w:spacing w:line="360" w:lineRule="auto"/>
        <w:rPr>
          <w:rFonts w:ascii="仿宋" w:hAnsi="仿宋" w:eastAsia="仿宋"/>
          <w:sz w:val="24"/>
          <w:szCs w:val="24"/>
        </w:rPr>
      </w:pPr>
      <w:r>
        <w:rPr>
          <w:rFonts w:ascii="仿宋" w:hAnsi="仿宋" w:eastAsia="仿宋" w:cs="仿宋"/>
          <w:b/>
          <w:bCs/>
          <w:sz w:val="24"/>
          <w:szCs w:val="24"/>
        </w:rPr>
        <w:t>83.3</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65" name="文本框 36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wps:txbx>
                      <wps:bodyPr rot="0" vert="horz" wrap="square" lIns="91440" tIns="45720" rIns="91440" bIns="45720" anchor="t" anchorCtr="0" upright="1">
                        <a:noAutofit/>
                      </wps:bodyPr>
                    </wps:wsp>
                  </a:graphicData>
                </a:graphic>
              </wp:anchor>
            </w:drawing>
          </mc:Choice>
          <mc:Fallback>
            <w:pict>
              <v:shape id="文本框 364" o:spid="_x0000_s1026" o:spt="202" type="#_x0000_t202" style="position:absolute;left:0pt;margin-left:-9pt;margin-top:0.45pt;height:31.2pt;width:72pt;z-index:252025856;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ECmpdUAAAAHAQAA&#10;DwAAAAAAAAABACAAAAAiAAAAZHJzL2Rvd25yZXYueG1sUEsBAhQAFAAAAAgAh07iQMkVbHs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仿宋" w:hAnsi="仿宋" w:eastAsia="仿宋" w:cs="仿宋"/>
          <w:sz w:val="24"/>
          <w:szCs w:val="24"/>
        </w:rPr>
        <w:t>发包人应在造价工程师签发竣工结算支付证书后的</w:t>
      </w:r>
      <w:r>
        <w:rPr>
          <w:rFonts w:ascii="仿宋" w:hAnsi="仿宋" w:eastAsia="仿宋" w:cs="仿宋"/>
          <w:sz w:val="24"/>
          <w:szCs w:val="24"/>
        </w:rPr>
        <w:t>28</w:t>
      </w:r>
      <w:r>
        <w:rPr>
          <w:rFonts w:hint="eastAsia" w:ascii="仿宋" w:hAnsi="仿宋" w:eastAsia="仿宋" w:cs="仿宋"/>
          <w:sz w:val="24"/>
          <w:szCs w:val="24"/>
        </w:rPr>
        <w:t>天内，按照竣工结算支付证书列明的金额向承包人支付结算款，并通知造价工程师。</w:t>
      </w:r>
    </w:p>
    <w:p>
      <w:pPr>
        <w:pStyle w:val="21"/>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83.4  </w:t>
      </w:r>
    </w:p>
    <w:p>
      <w:pPr>
        <w:pStyle w:val="21"/>
        <w:adjustRightInd w:val="0"/>
        <w:snapToGrid w:val="0"/>
        <w:spacing w:line="360" w:lineRule="auto"/>
        <w:ind w:left="1678" w:leftChars="799" w:firstLine="2"/>
        <w:rPr>
          <w:rFonts w:ascii="仿宋" w:hAnsi="仿宋" w:eastAsia="仿宋"/>
          <w:sz w:val="24"/>
          <w:szCs w:val="24"/>
        </w:rPr>
      </w:pPr>
      <w:r>
        <mc:AlternateContent>
          <mc:Choice Requires="wps">
            <w:drawing>
              <wp:anchor distT="0" distB="0" distL="114300" distR="114300" simplePos="0" relativeHeight="252026880"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64" name="文本框 365"/>
                <wp:cNvGraphicFramePr/>
                <a:graphic xmlns:a="http://schemas.openxmlformats.org/drawingml/2006/main">
                  <a:graphicData uri="http://schemas.microsoft.com/office/word/2010/wordprocessingShape">
                    <wps:wsp>
                      <wps:cNvSpPr txBox="1">
                        <a:spLocks noChangeArrowheads="1"/>
                      </wps:cNvSpPr>
                      <wps:spPr bwMode="auto">
                        <a:xfrm>
                          <a:off x="0" y="0"/>
                          <a:ext cx="1047750" cy="8293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文本框 365" o:spid="_x0000_s1026" o:spt="202" type="#_x0000_t202" style="position:absolute;left:0pt;margin-left:-5.25pt;margin-top:0.95pt;height:65.3pt;width:82.5pt;z-index:252026880;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9NBqndUAAAAJ&#10;AQAADwAAAAAAAAABACAAAAAiAAAAZHJzL2Rvd25yZXYueG1sUEsBAhQAFAAAAAgAh07iQPnDZ9If&#10;AgAAJgQAAA4AAAAAAAAAAQAgAAAAJAEAAGRycy9lMm9Eb2MueG1sUEsFBgAAAAAGAAYAWQEAALUF&#10;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仿宋" w:hAnsi="仿宋" w:eastAsia="仿宋" w:cs="仿宋"/>
          <w:sz w:val="24"/>
          <w:szCs w:val="24"/>
        </w:rPr>
        <w:t>如果造价工程师未在第</w:t>
      </w:r>
      <w:r>
        <w:rPr>
          <w:rFonts w:ascii="仿宋" w:hAnsi="仿宋" w:eastAsia="仿宋" w:cs="仿宋"/>
          <w:sz w:val="24"/>
          <w:szCs w:val="24"/>
        </w:rPr>
        <w:t>83.2</w:t>
      </w:r>
      <w:r>
        <w:rPr>
          <w:rFonts w:hint="eastAsia" w:ascii="仿宋" w:hAnsi="仿宋" w:eastAsia="仿宋" w:cs="仿宋"/>
          <w:sz w:val="24"/>
          <w:szCs w:val="24"/>
        </w:rPr>
        <w:t>款规定的期限内签发竣工结算支付证书的，则视为承包人提交的竣工支付申请已被认可，承包人应及时向发包人发出要求支付竣工结算款的通知。发包人应在收到通知后的</w:t>
      </w:r>
      <w:r>
        <w:rPr>
          <w:rFonts w:ascii="仿宋" w:hAnsi="仿宋" w:eastAsia="仿宋" w:cs="仿宋"/>
          <w:sz w:val="24"/>
          <w:szCs w:val="24"/>
        </w:rPr>
        <w:t>28</w:t>
      </w:r>
      <w:r>
        <w:rPr>
          <w:rFonts w:hint="eastAsia" w:ascii="仿宋" w:hAnsi="仿宋" w:eastAsia="仿宋" w:cs="仿宋"/>
          <w:sz w:val="24"/>
          <w:szCs w:val="24"/>
        </w:rPr>
        <w:t>天内，按照承包人支付申请列明的金额向承包人支付竣工结算款。</w:t>
      </w:r>
    </w:p>
    <w:p>
      <w:pPr>
        <w:pStyle w:val="21"/>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83.5  </w:t>
      </w:r>
    </w:p>
    <w:p>
      <w:pPr>
        <w:pStyle w:val="21"/>
        <w:adjustRightInd w:val="0"/>
        <w:snapToGrid w:val="0"/>
        <w:spacing w:line="360" w:lineRule="auto"/>
        <w:ind w:left="1680" w:leftChars="800"/>
        <w:rPr>
          <w:rFonts w:ascii="仿宋" w:hAnsi="仿宋" w:eastAsia="仿宋"/>
          <w:sz w:val="24"/>
          <w:szCs w:val="24"/>
        </w:rPr>
      </w:pPr>
      <w:r>
        <mc:AlternateContent>
          <mc:Choice Requires="wps">
            <w:drawing>
              <wp:anchor distT="0" distB="0" distL="114300" distR="114300" simplePos="0" relativeHeight="252027904"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63" name="文本框 366"/>
                <wp:cNvGraphicFramePr/>
                <a:graphic xmlns:a="http://schemas.openxmlformats.org/drawingml/2006/main">
                  <a:graphicData uri="http://schemas.microsoft.com/office/word/2010/wordprocessingShape">
                    <wps:wsp>
                      <wps:cNvSpPr txBox="1">
                        <a:spLocks noChangeArrowheads="1"/>
                      </wps:cNvSpPr>
                      <wps:spPr bwMode="auto">
                        <a:xfrm>
                          <a:off x="0" y="0"/>
                          <a:ext cx="9144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wps:txbx>
                      <wps:bodyPr rot="0" vert="horz" wrap="square" lIns="91440" tIns="45720" rIns="91440" bIns="45720" anchor="t" anchorCtr="0" upright="1">
                        <a:noAutofit/>
                      </wps:bodyPr>
                    </wps:wsp>
                  </a:graphicData>
                </a:graphic>
              </wp:anchor>
            </w:drawing>
          </mc:Choice>
          <mc:Fallback>
            <w:pict>
              <v:shape id="文本框 366" o:spid="_x0000_s1026" o:spt="202" type="#_x0000_t202" style="position:absolute;left:0pt;margin-left:-9pt;margin-top:4.6pt;height:32.1pt;width:72pt;z-index:252027904;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rLMuPWAAAACAEA&#10;AA8AAAAAAAAAAQAgAAAAIgAAAGRycy9kb3ducmV2LnhtbFBLAQIUABQAAAAIAIdO4kArwzc8HAIA&#10;ACU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83.3</w:t>
      </w:r>
      <w:r>
        <w:rPr>
          <w:rFonts w:hint="eastAsia" w:ascii="仿宋" w:hAnsi="仿宋" w:eastAsia="仿宋" w:cs="仿宋"/>
          <w:sz w:val="24"/>
          <w:szCs w:val="24"/>
        </w:rPr>
        <w:t>款和第</w:t>
      </w:r>
      <w:r>
        <w:rPr>
          <w:rFonts w:ascii="仿宋" w:hAnsi="仿宋" w:eastAsia="仿宋" w:cs="仿宋"/>
          <w:sz w:val="24"/>
          <w:szCs w:val="24"/>
        </w:rPr>
        <w:t>83.4</w:t>
      </w:r>
      <w:r>
        <w:rPr>
          <w:rFonts w:hint="eastAsia" w:ascii="仿宋" w:hAnsi="仿宋" w:eastAsia="仿宋" w:cs="仿宋"/>
          <w:sz w:val="24"/>
          <w:szCs w:val="24"/>
        </w:rPr>
        <w:t>款规定支付竣工结算款的，承包人可催告发包人支付竣工结算款，如双方达成延期支付协议，承包人有权按照第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w:t>
      </w:r>
    </w:p>
    <w:p>
      <w:pPr>
        <w:pStyle w:val="21"/>
        <w:adjustRightInd w:val="0"/>
        <w:snapToGrid w:val="0"/>
        <w:spacing w:line="360" w:lineRule="auto"/>
        <w:ind w:left="1680" w:leftChars="800"/>
        <w:rPr>
          <w:rFonts w:ascii="仿宋" w:hAnsi="仿宋" w:eastAsia="仿宋"/>
          <w:sz w:val="24"/>
          <w:szCs w:val="24"/>
        </w:rPr>
      </w:pPr>
      <w:r>
        <w:rPr>
          <w:rFonts w:hint="eastAsia" w:ascii="仿宋" w:hAnsi="仿宋" w:eastAsia="仿宋" w:cs="仿宋"/>
          <w:sz w:val="24"/>
          <w:szCs w:val="24"/>
        </w:rPr>
        <w:t>发包人在收到竣工结算支付证书后的</w:t>
      </w:r>
      <w:r>
        <w:rPr>
          <w:rFonts w:ascii="仿宋" w:hAnsi="仿宋" w:eastAsia="仿宋" w:cs="仿宋"/>
          <w:sz w:val="24"/>
          <w:szCs w:val="24"/>
        </w:rPr>
        <w:t>56</w:t>
      </w:r>
      <w:r>
        <w:rPr>
          <w:rFonts w:hint="eastAsia" w:ascii="仿宋" w:hAnsi="仿宋" w:eastAsia="仿宋" w:cs="仿宋"/>
          <w:sz w:val="24"/>
          <w:szCs w:val="24"/>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1"/>
        <w:adjustRightInd w:val="0"/>
        <w:snapToGrid w:val="0"/>
        <w:spacing w:line="360" w:lineRule="auto"/>
        <w:rPr>
          <w:rFonts w:ascii="仿宋" w:hAnsi="仿宋" w:eastAsia="仿宋"/>
          <w:b/>
          <w:bCs/>
          <w:sz w:val="24"/>
          <w:szCs w:val="24"/>
          <w:u w:val="single"/>
        </w:rPr>
      </w:pPr>
    </w:p>
    <w:p>
      <w:pPr>
        <w:tabs>
          <w:tab w:val="left" w:pos="1620"/>
        </w:tabs>
        <w:spacing w:before="100" w:line="360" w:lineRule="auto"/>
        <w:rPr>
          <w:rFonts w:ascii="仿宋" w:hAnsi="仿宋" w:eastAsia="仿宋"/>
          <w:b/>
          <w:bCs/>
          <w:sz w:val="24"/>
          <w:szCs w:val="24"/>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56" w:name="_Toc26725"/>
      <w:bookmarkStart w:id="357" w:name="_Toc25653694"/>
      <w:bookmarkStart w:id="358" w:name="_Toc469384068"/>
      <w:r>
        <w:rPr>
          <w:rFonts w:hint="eastAsia" w:ascii="仿宋" w:hAnsi="仿宋" w:eastAsia="仿宋" w:cs="仿宋"/>
          <w:b/>
          <w:bCs/>
          <w:sz w:val="24"/>
          <w:szCs w:val="24"/>
        </w:rPr>
        <w:t>★</w:t>
      </w:r>
      <w:r>
        <w:rPr>
          <w:rFonts w:ascii="仿宋" w:hAnsi="仿宋" w:eastAsia="仿宋" w:cs="仿宋"/>
          <w:b/>
          <w:bCs/>
          <w:sz w:val="24"/>
          <w:szCs w:val="24"/>
        </w:rPr>
        <w:t xml:space="preserve">84  </w:t>
      </w:r>
      <w:r>
        <w:rPr>
          <w:rFonts w:hint="eastAsia" w:ascii="仿宋" w:hAnsi="仿宋" w:eastAsia="仿宋" w:cs="仿宋"/>
          <w:b/>
          <w:bCs/>
          <w:sz w:val="24"/>
          <w:szCs w:val="24"/>
        </w:rPr>
        <w:t>质量保证金</w:t>
      </w:r>
      <w:bookmarkEnd w:id="356"/>
      <w:bookmarkEnd w:id="357"/>
      <w:bookmarkEnd w:id="358"/>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84.1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62" name="文本框 36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wps:txbx>
                      <wps:bodyPr rot="0" vert="horz" wrap="square" lIns="91440" tIns="45720" rIns="91440" bIns="45720" anchor="t" anchorCtr="0" upright="1">
                        <a:noAutofit/>
                      </wps:bodyPr>
                    </wps:wsp>
                  </a:graphicData>
                </a:graphic>
              </wp:anchor>
            </w:drawing>
          </mc:Choice>
          <mc:Fallback>
            <w:pict>
              <v:shape id="文本框 367" o:spid="_x0000_s1026" o:spt="202" type="#_x0000_t202" style="position:absolute;left:0pt;margin-left:-9pt;margin-top:0.65pt;height:31.2pt;width:72pt;z-index:25202892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rdoltUAAAAIAQAA&#10;DwAAAAAAAAABACAAAAAiAAAAZHJzL2Rvd25yZXYueG1sUEsBAhQAFAAAAAgAh07iQBV0t5M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仿宋" w:hAnsi="仿宋" w:eastAsia="仿宋" w:cs="仿宋"/>
          <w:sz w:val="24"/>
          <w:szCs w:val="24"/>
        </w:rPr>
        <w:t>质量保证金用于承包人对合同工程质量的担保。承包人未按照法律有关规定和合同约定履行质量保修义务的，发包人有权从质量保证金中扣留用于质量保修的各项支出。</w:t>
      </w:r>
    </w:p>
    <w:p>
      <w:pPr>
        <w:pStyle w:val="21"/>
        <w:tabs>
          <w:tab w:val="left" w:pos="90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84.2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合同双方当事人应在专用条款中约定质量保证金金额</w:t>
      </w:r>
      <w: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61" name="文本框 368"/>
                <wp:cNvGraphicFramePr/>
                <a:graphic xmlns:a="http://schemas.openxmlformats.org/drawingml/2006/main">
                  <a:graphicData uri="http://schemas.microsoft.com/office/word/2010/wordprocessingShape">
                    <wps:wsp>
                      <wps:cNvSpPr txBox="1">
                        <a:spLocks noChangeArrowheads="1"/>
                      </wps:cNvSpPr>
                      <wps:spPr bwMode="auto">
                        <a:xfrm>
                          <a:off x="0" y="0"/>
                          <a:ext cx="914400" cy="51943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wps:txbx>
                      <wps:bodyPr rot="0" vert="horz" wrap="square" lIns="91440" tIns="45720" rIns="91440" bIns="45720" anchor="t" anchorCtr="0" upright="1">
                        <a:noAutofit/>
                      </wps:bodyPr>
                    </wps:wsp>
                  </a:graphicData>
                </a:graphic>
              </wp:anchor>
            </w:drawing>
          </mc:Choice>
          <mc:Fallback>
            <w:pict>
              <v:shape id="文本框 368" o:spid="_x0000_s1026" o:spt="202" type="#_x0000_t202" style="position:absolute;left:0pt;margin-left:-9pt;margin-top:1.6pt;height:40.9pt;width:72pt;z-index:252029952;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JRW8TVAAAACAEA&#10;AA8AAAAAAAAAAQAgAAAAIgAAAGRycy9kb3ducmV2LnhtbFBLAQIUABQAAAAIAIdO4kB4k3Ov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仿宋" w:hAnsi="仿宋" w:eastAsia="仿宋" w:cs="仿宋"/>
          <w:sz w:val="24"/>
          <w:szCs w:val="24"/>
        </w:rPr>
        <w:t>。除专用条款另有约定外，质量保证金为合同价款的</w:t>
      </w:r>
      <w:r>
        <w:rPr>
          <w:rFonts w:ascii="仿宋" w:hAnsi="仿宋" w:eastAsia="仿宋" w:cs="仿宋"/>
          <w:sz w:val="24"/>
          <w:szCs w:val="24"/>
        </w:rPr>
        <w:t>3</w:t>
      </w:r>
      <w:r>
        <w:rPr>
          <w:rFonts w:hint="eastAsia" w:ascii="仿宋" w:hAnsi="仿宋" w:eastAsia="仿宋" w:cs="仿宋"/>
          <w:sz w:val="24"/>
          <w:szCs w:val="24"/>
        </w:rPr>
        <w:t>％（采取银行保函）。发包人应按照该比例从每支付期应支付给承包人的进度款或结算款中扣留，直到扣留的质量保证金总额达到专用条款约定的的金额为止。</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84.3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60" name="文本框 369"/>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wps:txbx>
                      <wps:bodyPr rot="0" vert="horz" wrap="square" lIns="91440" tIns="45720" rIns="91440" bIns="45720" anchor="t" anchorCtr="0" upright="1">
                        <a:noAutofit/>
                      </wps:bodyPr>
                    </wps:wsp>
                  </a:graphicData>
                </a:graphic>
              </wp:anchor>
            </w:drawing>
          </mc:Choice>
          <mc:Fallback>
            <w:pict>
              <v:shape id="文本框 369" o:spid="_x0000_s1026" o:spt="202" type="#_x0000_t202" style="position:absolute;left:0pt;margin-left:-9pt;margin-top:3.6pt;height:36.45pt;width:72pt;z-index:252030976;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ldgVtUAAAAIAQAA&#10;DwAAAAAAAAABACAAAAAiAAAAZHJzL2Rvd25yZXYueG1sUEsBAhQAFAAAAAgAh07iQEXvkdI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仿宋" w:hAnsi="仿宋" w:eastAsia="仿宋" w:cs="仿宋"/>
          <w:sz w:val="24"/>
          <w:szCs w:val="24"/>
        </w:rPr>
        <w:t>缺陷责任期（包括第</w:t>
      </w:r>
      <w:r>
        <w:rPr>
          <w:rFonts w:ascii="仿宋" w:hAnsi="仿宋" w:eastAsia="仿宋" w:cs="仿宋"/>
          <w:sz w:val="24"/>
          <w:szCs w:val="24"/>
        </w:rPr>
        <w:t>59.2</w:t>
      </w:r>
      <w:r>
        <w:rPr>
          <w:rFonts w:hint="eastAsia" w:ascii="仿宋" w:hAnsi="仿宋" w:eastAsia="仿宋" w:cs="仿宋"/>
          <w:sz w:val="24"/>
          <w:szCs w:val="24"/>
        </w:rPr>
        <w:t>款延长的期限）满时，承包人应向发包人申请到期应返还的剩余质量保证金金额。发包人如无异议，应在缺陷责任期满后的</w:t>
      </w:r>
      <w:r>
        <w:rPr>
          <w:rFonts w:ascii="仿宋" w:hAnsi="仿宋" w:eastAsia="仿宋" w:cs="仿宋"/>
          <w:sz w:val="24"/>
          <w:szCs w:val="24"/>
        </w:rPr>
        <w:t>14</w:t>
      </w:r>
      <w:r>
        <w:rPr>
          <w:rFonts w:hint="eastAsia" w:ascii="仿宋" w:hAnsi="仿宋" w:eastAsia="仿宋" w:cs="仿宋"/>
          <w:sz w:val="24"/>
          <w:szCs w:val="24"/>
        </w:rPr>
        <w:t>天内将剩余的质量保证金返还给承包人。剩余质量保证金的返还，并不能免除承包人按照合同约定应承担的质量保修责任和应履行的质量保修义务。</w:t>
      </w:r>
      <w:r>
        <w:rPr>
          <w:rFonts w:hint="eastAsia" w:eastAsia="仿宋_GB2312" w:cs="仿宋_GB2312"/>
          <w:kern w:val="0"/>
          <w:sz w:val="24"/>
          <w:szCs w:val="24"/>
        </w:rPr>
        <w:t>发包人在退还质量保证金的同时按照中国人民银行发布的同期同类贷款基准利率支付利息。</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84.4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59" name="文本框 370"/>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wps:txbx>
                      <wps:bodyPr rot="0" vert="horz" wrap="square" lIns="91440" tIns="45720" rIns="91440" bIns="45720" anchor="t" anchorCtr="0" upright="1">
                        <a:noAutofit/>
                      </wps:bodyPr>
                    </wps:wsp>
                  </a:graphicData>
                </a:graphic>
              </wp:anchor>
            </w:drawing>
          </mc:Choice>
          <mc:Fallback>
            <w:pict>
              <v:shape id="文本框 370"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ldgVtUAAAAIAQAA&#10;DwAAAAAAAAABACAAAAAiAAAAZHJzL2Rvd25yZXYueG1sUEsBAhQAFAAAAAgAh07iQF2WNsE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仿宋" w:hAnsi="仿宋" w:eastAsia="仿宋" w:cs="仿宋"/>
          <w:sz w:val="24"/>
          <w:szCs w:val="24"/>
        </w:rPr>
        <w:t>缺陷责任期（包括第</w:t>
      </w:r>
      <w:r>
        <w:rPr>
          <w:rFonts w:ascii="仿宋" w:hAnsi="仿宋" w:eastAsia="仿宋" w:cs="仿宋"/>
          <w:sz w:val="24"/>
          <w:szCs w:val="24"/>
        </w:rPr>
        <w:t>59.2</w:t>
      </w:r>
      <w:r>
        <w:rPr>
          <w:rFonts w:hint="eastAsia" w:ascii="仿宋" w:hAnsi="仿宋" w:eastAsia="仿宋" w:cs="仿宋"/>
          <w:sz w:val="24"/>
          <w:szCs w:val="24"/>
        </w:rPr>
        <w:t>款延长的期限）满时，承包人没有完成缺陷责任的，发包人有权扣留承包人未完成缺陷责任剩余工作所需的部分质量保证金余额，并有权根据第</w:t>
      </w:r>
      <w:r>
        <w:rPr>
          <w:rFonts w:ascii="仿宋" w:hAnsi="仿宋" w:eastAsia="仿宋" w:cs="仿宋"/>
          <w:sz w:val="24"/>
          <w:szCs w:val="24"/>
        </w:rPr>
        <w:t>59.2</w:t>
      </w:r>
      <w:r>
        <w:rPr>
          <w:rFonts w:hint="eastAsia" w:ascii="仿宋" w:hAnsi="仿宋" w:eastAsia="仿宋" w:cs="仿宋"/>
          <w:sz w:val="24"/>
          <w:szCs w:val="24"/>
        </w:rPr>
        <w:t>款约定要求延长缺陷责任期，直到完成剩余工作为止。</w:t>
      </w:r>
    </w:p>
    <w:p>
      <w:pPr>
        <w:pStyle w:val="21"/>
        <w:adjustRightInd w:val="0"/>
        <w:snapToGrid w:val="0"/>
        <w:spacing w:line="240" w:lineRule="exact"/>
        <w:ind w:right="-238"/>
        <w:rPr>
          <w:rFonts w:ascii="仿宋" w:hAnsi="仿宋" w:eastAsia="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59" w:name="_Toc25653695"/>
      <w:bookmarkStart w:id="360" w:name="_Toc19019"/>
      <w:r>
        <w:rPr>
          <w:rFonts w:ascii="仿宋" w:hAnsi="仿宋" w:eastAsia="仿宋" w:cs="仿宋"/>
          <w:b/>
          <w:bCs/>
          <w:sz w:val="24"/>
          <w:szCs w:val="24"/>
        </w:rPr>
        <w:t xml:space="preserve">85  </w:t>
      </w:r>
      <w:r>
        <w:rPr>
          <w:rFonts w:hint="eastAsia" w:ascii="仿宋" w:hAnsi="仿宋" w:eastAsia="仿宋" w:cs="仿宋"/>
          <w:b/>
          <w:bCs/>
          <w:sz w:val="24"/>
          <w:szCs w:val="24"/>
        </w:rPr>
        <w:t>最终清算款</w:t>
      </w:r>
      <w:bookmarkEnd w:id="359"/>
      <w:bookmarkEnd w:id="360"/>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85.1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58" name="文本框 37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wps:txbx>
                      <wps:bodyPr rot="0" vert="horz" wrap="square" lIns="91440" tIns="45720" rIns="91440" bIns="45720" anchor="t" anchorCtr="0" upright="1">
                        <a:noAutofit/>
                      </wps:bodyPr>
                    </wps:wsp>
                  </a:graphicData>
                </a:graphic>
              </wp:anchor>
            </w:drawing>
          </mc:Choice>
          <mc:Fallback>
            <w:pict>
              <v:shape id="文本框 371" o:spid="_x0000_s1026" o:spt="202" type="#_x0000_t202" style="position:absolute;left:0pt;margin-left:-9pt;margin-top:5.85pt;height:31.2pt;width:72pt;z-index:252033024;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DyIFbWAAAACQEA&#10;AA8AAAAAAAAAAQAgAAAAIgAAAGRycy9kb3ducmV2LnhtbFBLAQIUABQAAAAIAIdO4kAA6t1OHAIA&#10;ACU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仿宋" w:hAnsi="仿宋" w:eastAsia="仿宋" w:cs="仿宋"/>
          <w:sz w:val="24"/>
          <w:szCs w:val="24"/>
        </w:rPr>
        <w:t>合同双方当事人应在专用条款中明确最终清算款的支付时限。专用条款没有约定的</w:t>
      </w:r>
      <w:r>
        <w:rPr>
          <w:rFonts w:ascii="仿宋" w:hAnsi="仿宋" w:eastAsia="仿宋" w:cs="仿宋"/>
          <w:sz w:val="24"/>
          <w:szCs w:val="24"/>
        </w:rPr>
        <w:t>,</w:t>
      </w:r>
      <w:r>
        <w:rPr>
          <w:rFonts w:hint="eastAsia" w:ascii="仿宋" w:hAnsi="仿宋" w:eastAsia="仿宋" w:cs="仿宋"/>
          <w:sz w:val="24"/>
          <w:szCs w:val="24"/>
        </w:rPr>
        <w:t>最终清算款按照第</w:t>
      </w:r>
      <w:r>
        <w:rPr>
          <w:rFonts w:ascii="仿宋" w:hAnsi="仿宋" w:eastAsia="仿宋" w:cs="仿宋"/>
          <w:sz w:val="24"/>
          <w:szCs w:val="24"/>
        </w:rPr>
        <w:t>85.2</w:t>
      </w:r>
      <w:r>
        <w:rPr>
          <w:rFonts w:hint="eastAsia" w:ascii="仿宋" w:hAnsi="仿宋" w:eastAsia="仿宋" w:cs="仿宋"/>
          <w:sz w:val="24"/>
          <w:szCs w:val="24"/>
        </w:rPr>
        <w:t>款至第</w:t>
      </w:r>
      <w:r>
        <w:rPr>
          <w:rFonts w:ascii="仿宋" w:hAnsi="仿宋" w:eastAsia="仿宋" w:cs="仿宋"/>
          <w:sz w:val="24"/>
          <w:szCs w:val="24"/>
        </w:rPr>
        <w:t>85.5</w:t>
      </w:r>
      <w:r>
        <w:rPr>
          <w:rFonts w:hint="eastAsia" w:ascii="仿宋" w:hAnsi="仿宋" w:eastAsia="仿宋" w:cs="仿宋"/>
          <w:sz w:val="24"/>
          <w:szCs w:val="24"/>
        </w:rPr>
        <w:t>款规定办理。涉及政府投资资金的工程，支付期、支付方法等需调整的，应在专用条款中约定。</w:t>
      </w:r>
    </w:p>
    <w:p>
      <w:pPr>
        <w:spacing w:line="360" w:lineRule="auto"/>
        <w:ind w:left="1619" w:leftChars="771"/>
        <w:rPr>
          <w:rFonts w:ascii="仿宋" w:hAnsi="仿宋" w:eastAsia="仿宋"/>
          <w:sz w:val="24"/>
          <w:szCs w:val="24"/>
        </w:rPr>
      </w:pPr>
      <w:r>
        <w:rPr>
          <w:rFonts w:hint="eastAsia" w:ascii="仿宋" w:hAnsi="仿宋" w:eastAsia="仿宋" w:cs="仿宋"/>
          <w:sz w:val="24"/>
          <w:szCs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1"/>
        <w:tabs>
          <w:tab w:val="left" w:pos="900"/>
        </w:tabs>
        <w:adjustRightInd w:val="0"/>
        <w:snapToGrid w:val="0"/>
        <w:spacing w:line="360" w:lineRule="auto"/>
        <w:rPr>
          <w:rFonts w:ascii="仿宋" w:hAnsi="仿宋" w:eastAsia="仿宋"/>
          <w:sz w:val="24"/>
          <w:szCs w:val="24"/>
        </w:rPr>
      </w:pPr>
      <w:r>
        <w:rPr>
          <w:rFonts w:ascii="仿宋" w:hAnsi="仿宋" w:eastAsia="仿宋" w:cs="仿宋"/>
          <w:b/>
          <w:bCs/>
          <w:sz w:val="24"/>
          <w:szCs w:val="24"/>
        </w:rPr>
        <w:t>85.2</w:t>
      </w:r>
    </w:p>
    <w:p>
      <w:pPr>
        <w:pStyle w:val="21"/>
        <w:adjustRightInd w:val="0"/>
        <w:snapToGrid w:val="0"/>
        <w:spacing w:line="360" w:lineRule="auto"/>
        <w:ind w:left="1619" w:leftChars="771"/>
        <w:rPr>
          <w:rFonts w:ascii="仿宋" w:hAnsi="仿宋" w:eastAsia="仿宋"/>
          <w:sz w:val="24"/>
          <w:szCs w:val="24"/>
          <w:u w:val="single"/>
        </w:rPr>
      </w:pPr>
      <w: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57" name="文本框 372"/>
                <wp:cNvGraphicFramePr/>
                <a:graphic xmlns:a="http://schemas.openxmlformats.org/drawingml/2006/main">
                  <a:graphicData uri="http://schemas.microsoft.com/office/word/2010/wordprocessingShape">
                    <wps:wsp>
                      <wps:cNvSpPr txBox="1">
                        <a:spLocks noChangeArrowheads="1"/>
                      </wps:cNvSpPr>
                      <wps:spPr bwMode="auto">
                        <a:xfrm>
                          <a:off x="0" y="0"/>
                          <a:ext cx="10287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wps:txbx>
                      <wps:bodyPr rot="0" vert="horz" wrap="square" lIns="91440" tIns="45720" rIns="91440" bIns="45720" anchor="t" anchorCtr="0" upright="1">
                        <a:noAutofit/>
                      </wps:bodyPr>
                    </wps:wsp>
                  </a:graphicData>
                </a:graphic>
              </wp:anchor>
            </w:drawing>
          </mc:Choice>
          <mc:Fallback>
            <w:pict>
              <v:shape id="文本框 372" o:spid="_x0000_s1026" o:spt="202" type="#_x0000_t202" style="position:absolute;left:0pt;margin-left:-9pt;margin-top:0.7pt;height:36.45pt;width:81pt;z-index:252034048;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5Ykz9UAAAAI&#10;AQAADwAAAAAAAAABACAAAAAiAAAAZHJzL2Rvd25yZXYueG1sUEsBAhQAFAAAAAgAh07iQOyiI5If&#10;AgAAJgQAAA4AAAAAAAAAAQAgAAAAJAEAAGRycy9lMm9Eb2MueG1sUEsFBgAAAAAGAAYAWQEAALUF&#10;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仿宋" w:hAnsi="仿宋" w:eastAsia="仿宋" w:cs="仿宋"/>
          <w:sz w:val="24"/>
          <w:szCs w:val="24"/>
        </w:rPr>
        <w:t>造价工程师应在收到最终清算支付申请后的</w:t>
      </w:r>
      <w:r>
        <w:rPr>
          <w:rFonts w:ascii="仿宋" w:hAnsi="仿宋" w:eastAsia="仿宋" w:cs="仿宋"/>
          <w:sz w:val="24"/>
          <w:szCs w:val="24"/>
        </w:rPr>
        <w:t>14</w:t>
      </w:r>
      <w:r>
        <w:rPr>
          <w:rFonts w:hint="eastAsia" w:ascii="仿宋" w:hAnsi="仿宋" w:eastAsia="仿宋" w:cs="仿宋"/>
          <w:sz w:val="24"/>
          <w:szCs w:val="24"/>
        </w:rPr>
        <w:t>天内予以计量、核实，并将核实结果通知承包人、抄报发包人。发包人应在收到核实结果后的</w:t>
      </w:r>
      <w:r>
        <w:rPr>
          <w:rFonts w:ascii="仿宋" w:hAnsi="仿宋" w:eastAsia="仿宋" w:cs="仿宋"/>
          <w:sz w:val="24"/>
          <w:szCs w:val="24"/>
        </w:rPr>
        <w:t>7</w:t>
      </w:r>
      <w:r>
        <w:rPr>
          <w:rFonts w:hint="eastAsia" w:ascii="仿宋" w:hAnsi="仿宋" w:eastAsia="仿宋" w:cs="仿宋"/>
          <w:sz w:val="24"/>
          <w:szCs w:val="24"/>
        </w:rPr>
        <w:t>天内在最终清算文件上签字确认。造价工程师应在发包人签字确认最终清算文件后的</w:t>
      </w:r>
      <w:r>
        <w:rPr>
          <w:rFonts w:ascii="仿宋" w:hAnsi="仿宋" w:eastAsia="仿宋" w:cs="仿宋"/>
          <w:sz w:val="24"/>
          <w:szCs w:val="24"/>
        </w:rPr>
        <w:t>7</w:t>
      </w:r>
      <w:r>
        <w:rPr>
          <w:rFonts w:hint="eastAsia" w:ascii="仿宋" w:hAnsi="仿宋" w:eastAsia="仿宋" w:cs="仿宋"/>
          <w:sz w:val="24"/>
          <w:szCs w:val="24"/>
        </w:rPr>
        <w:t>天内，向发包人签发最终清算支付证书，同时抄送承包人。</w:t>
      </w:r>
    </w:p>
    <w:p>
      <w:pPr>
        <w:pStyle w:val="21"/>
        <w:adjustRightInd w:val="0"/>
        <w:snapToGrid w:val="0"/>
        <w:spacing w:line="360" w:lineRule="auto"/>
        <w:rPr>
          <w:rFonts w:ascii="仿宋" w:hAnsi="仿宋" w:eastAsia="仿宋"/>
          <w:sz w:val="24"/>
          <w:szCs w:val="24"/>
        </w:rPr>
      </w:pPr>
      <w: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56" name="文本框 373"/>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p>
                        </w:txbxContent>
                      </wps:txbx>
                      <wps:bodyPr rot="0" vert="horz" wrap="square" lIns="91440" tIns="45720" rIns="91440" bIns="45720" anchor="t" anchorCtr="0" upright="1">
                        <a:noAutofit/>
                      </wps:bodyPr>
                    </wps:wsp>
                  </a:graphicData>
                </a:graphic>
              </wp:anchor>
            </w:drawing>
          </mc:Choice>
          <mc:Fallback>
            <w:pict>
              <v:shape id="文本框 373" o:spid="_x0000_s1026" o:spt="202" type="#_x0000_t202" style="position:absolute;left:0pt;margin-left:-9pt;margin-top:18.15pt;height:36.45pt;width:72pt;z-index:252035072;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Oljz5nYAAAA&#10;CgEAAA8AAAAAAAAAAQAgAAAAIgAAAGRycy9kb3ducmV2LnhtbFBLAQIUABQAAAAIAIdO4kBg85o4&#10;HQIAACUEAAAOAAAAAAAAAAEAIAAAACcBAABkcnMvZTJvRG9jLnhtbFBLBQYAAAAABgAGAFkBAAC2&#10;BQ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最终清算款支付</w:t>
                      </w:r>
                    </w:p>
                  </w:txbxContent>
                </v:textbox>
              </v:shape>
            </w:pict>
          </mc:Fallback>
        </mc:AlternateContent>
      </w:r>
      <w:r>
        <w:rPr>
          <w:rFonts w:ascii="仿宋" w:hAnsi="仿宋" w:eastAsia="仿宋" w:cs="仿宋"/>
          <w:b/>
          <w:bCs/>
          <w:sz w:val="24"/>
          <w:szCs w:val="24"/>
        </w:rPr>
        <w:t>85.3</w:t>
      </w:r>
    </w:p>
    <w:p>
      <w:pPr>
        <w:pStyle w:val="21"/>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发包人应在造价工程师签发最终清算支付证书后的</w:t>
      </w:r>
      <w:r>
        <w:rPr>
          <w:rFonts w:ascii="仿宋" w:hAnsi="仿宋" w:eastAsia="仿宋" w:cs="仿宋"/>
          <w:sz w:val="24"/>
          <w:szCs w:val="24"/>
        </w:rPr>
        <w:t xml:space="preserve">14 </w:t>
      </w:r>
      <w:r>
        <w:rPr>
          <w:rFonts w:hint="eastAsia" w:ascii="仿宋" w:hAnsi="仿宋" w:eastAsia="仿宋" w:cs="仿宋"/>
          <w:sz w:val="24"/>
          <w:szCs w:val="24"/>
        </w:rPr>
        <w:t>天内，按照最终清算支付证书列明的金额向承包人支付最终清算款，并通知造价工程师。</w:t>
      </w:r>
    </w:p>
    <w:p>
      <w:pPr>
        <w:pStyle w:val="21"/>
        <w:adjustRightInd w:val="0"/>
        <w:snapToGrid w:val="0"/>
        <w:spacing w:line="480" w:lineRule="auto"/>
        <w:rPr>
          <w:rFonts w:ascii="仿宋" w:hAnsi="仿宋" w:eastAsia="仿宋"/>
          <w:sz w:val="24"/>
          <w:szCs w:val="24"/>
        </w:rPr>
      </w:pPr>
      <w: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55" name="文本框 374"/>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签发最终清算支付证书限制</w:t>
                            </w:r>
                          </w:p>
                        </w:txbxContent>
                      </wps:txbx>
                      <wps:bodyPr rot="0" vert="horz" wrap="square" lIns="91440" tIns="45720" rIns="91440" bIns="45720" anchor="t" anchorCtr="0" upright="1">
                        <a:noAutofit/>
                      </wps:bodyPr>
                    </wps:wsp>
                  </a:graphicData>
                </a:graphic>
              </wp:anchor>
            </w:drawing>
          </mc:Choice>
          <mc:Fallback>
            <w:pict>
              <v:shape id="文本框 374" o:spid="_x0000_s1026" o:spt="202" type="#_x0000_t202" style="position:absolute;left:0pt;margin-left:-9pt;margin-top:18.45pt;height:36.45pt;width:72pt;z-index:252036096;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P3t4tgAAAAK&#10;AQAADwAAAAAAAAABACAAAAAiAAAAZHJzL2Rvd25yZXYueG1sUEsBAhQAFAAAAAgAh07iQKzsnsIc&#10;AgAAJQQAAA4AAAAAAAAAAQAgAAAAJwEAAGRycy9lMm9Eb2MueG1sUEsFBgAAAAAGAAYAWQEAALUF&#10;AAAA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ascii="仿宋" w:hAnsi="仿宋" w:eastAsia="仿宋" w:cs="仿宋"/>
          <w:b/>
          <w:bCs/>
          <w:sz w:val="24"/>
          <w:szCs w:val="24"/>
        </w:rPr>
        <w:t xml:space="preserve">85.4 </w:t>
      </w:r>
    </w:p>
    <w:p>
      <w:pPr>
        <w:pStyle w:val="21"/>
        <w:adjustRightInd w:val="0"/>
        <w:snapToGrid w:val="0"/>
        <w:spacing w:line="360" w:lineRule="auto"/>
        <w:ind w:left="1576" w:leftChars="750" w:hanging="1"/>
        <w:rPr>
          <w:rFonts w:ascii="仿宋" w:hAnsi="仿宋" w:eastAsia="仿宋"/>
          <w:sz w:val="24"/>
          <w:szCs w:val="24"/>
        </w:rPr>
      </w:pPr>
      <w:r>
        <w:rPr>
          <w:rFonts w:hint="eastAsia" w:ascii="仿宋" w:hAnsi="仿宋" w:eastAsia="仿宋" w:cs="仿宋"/>
          <w:sz w:val="24"/>
          <w:szCs w:val="24"/>
        </w:rPr>
        <w:t>如果造价工程师未在第</w:t>
      </w:r>
      <w:r>
        <w:rPr>
          <w:rFonts w:ascii="仿宋" w:hAnsi="仿宋" w:eastAsia="仿宋" w:cs="仿宋"/>
          <w:sz w:val="24"/>
          <w:szCs w:val="24"/>
        </w:rPr>
        <w:t>85.2</w:t>
      </w:r>
      <w:r>
        <w:rPr>
          <w:rFonts w:hint="eastAsia" w:ascii="仿宋" w:hAnsi="仿宋" w:eastAsia="仿宋" w:cs="仿宋"/>
          <w:sz w:val="24"/>
          <w:szCs w:val="24"/>
        </w:rPr>
        <w:t>款规定的期限内签发最终清算支付证书的，则视为承包人提交的最终清算支付申请已被认可，承包人应及时向发包人发出要求支付最终清算款的通知。发包人应在收到通知后的</w:t>
      </w:r>
      <w:r>
        <w:rPr>
          <w:rFonts w:ascii="仿宋" w:hAnsi="仿宋" w:eastAsia="仿宋" w:cs="仿宋"/>
          <w:sz w:val="24"/>
          <w:szCs w:val="24"/>
        </w:rPr>
        <w:t>14</w:t>
      </w:r>
      <w:r>
        <w:rPr>
          <w:rFonts w:hint="eastAsia" w:ascii="仿宋" w:hAnsi="仿宋" w:eastAsia="仿宋" w:cs="仿宋"/>
          <w:sz w:val="24"/>
          <w:szCs w:val="24"/>
        </w:rPr>
        <w:t>天内，按照承包人提交最终清算支付申请列明的金额向承包人支付最终清算款。</w:t>
      </w:r>
    </w:p>
    <w:p>
      <w:pPr>
        <w:pStyle w:val="21"/>
        <w:adjustRightInd w:val="0"/>
        <w:snapToGrid w:val="0"/>
        <w:spacing w:line="360" w:lineRule="auto"/>
        <w:rPr>
          <w:rFonts w:ascii="仿宋" w:hAnsi="仿宋" w:eastAsia="仿宋"/>
          <w:sz w:val="24"/>
          <w:szCs w:val="24"/>
        </w:rPr>
      </w:pPr>
      <w:r>
        <w:rPr>
          <w:rFonts w:ascii="仿宋" w:hAnsi="仿宋" w:eastAsia="仿宋" w:cs="仿宋"/>
          <w:b/>
          <w:bCs/>
          <w:sz w:val="24"/>
          <w:szCs w:val="24"/>
        </w:rPr>
        <w:t xml:space="preserve">85.5 </w:t>
      </w:r>
    </w:p>
    <w:p>
      <w:pPr>
        <w:spacing w:line="360" w:lineRule="auto"/>
        <w:ind w:left="1576" w:leftChars="750" w:hanging="1"/>
        <w:rPr>
          <w:rFonts w:ascii="仿宋" w:hAnsi="仿宋" w:eastAsia="仿宋"/>
          <w:sz w:val="24"/>
          <w:szCs w:val="24"/>
        </w:rPr>
      </w:pPr>
      <w: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19" name="文本框 375"/>
                <wp:cNvGraphicFramePr/>
                <a:graphic xmlns:a="http://schemas.openxmlformats.org/drawingml/2006/main">
                  <a:graphicData uri="http://schemas.microsoft.com/office/word/2010/wordprocessingShape">
                    <wps:wsp>
                      <wps:cNvSpPr txBox="1">
                        <a:spLocks noChangeArrowheads="1"/>
                      </wps:cNvSpPr>
                      <wps:spPr bwMode="auto">
                        <a:xfrm>
                          <a:off x="0" y="0"/>
                          <a:ext cx="10287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wps:txbx>
                      <wps:bodyPr rot="0" vert="horz" wrap="square" lIns="91440" tIns="45720" rIns="91440" bIns="45720" anchor="t" anchorCtr="0" upright="1">
                        <a:noAutofit/>
                      </wps:bodyPr>
                    </wps:wsp>
                  </a:graphicData>
                </a:graphic>
              </wp:anchor>
            </w:drawing>
          </mc:Choice>
          <mc:Fallback>
            <w:pict>
              <v:shape id="文本框 375" o:spid="_x0000_s1026" o:spt="202" type="#_x0000_t202" style="position:absolute;left:0pt;margin-left:-9pt;margin-top:0.65pt;height:32.1pt;width:81pt;z-index:252037120;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RBvX01QAAAAgB&#10;AAAPAAAAAAAAAAEAIAAAACIAAABkcnMvZG93bnJldi54bWxQSwECFAAUAAAACACHTuJA+ElxPR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85.3</w:t>
      </w:r>
      <w:r>
        <w:rPr>
          <w:rFonts w:hint="eastAsia" w:ascii="仿宋" w:hAnsi="仿宋" w:eastAsia="仿宋" w:cs="仿宋"/>
          <w:sz w:val="24"/>
          <w:szCs w:val="24"/>
        </w:rPr>
        <w:t>款和第</w:t>
      </w:r>
      <w:r>
        <w:rPr>
          <w:rFonts w:ascii="仿宋" w:hAnsi="仿宋" w:eastAsia="仿宋" w:cs="仿宋"/>
          <w:sz w:val="24"/>
          <w:szCs w:val="24"/>
        </w:rPr>
        <w:t>85.4</w:t>
      </w:r>
      <w:r>
        <w:rPr>
          <w:rFonts w:hint="eastAsia" w:ascii="仿宋" w:hAnsi="仿宋" w:eastAsia="仿宋" w:cs="仿宋"/>
          <w:sz w:val="24"/>
          <w:szCs w:val="24"/>
        </w:rPr>
        <w:t>款规定支付最终清算款的，承包人可催告发包人支付最终清算款，如双方达成延期支付协议，承包人有权按照第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款规定获得延期支付的利息。若该永久工程按照第</w:t>
      </w:r>
      <w:r>
        <w:rPr>
          <w:rFonts w:ascii="仿宋" w:hAnsi="仿宋" w:eastAsia="仿宋" w:cs="仿宋"/>
          <w:sz w:val="24"/>
          <w:szCs w:val="24"/>
        </w:rPr>
        <w:t>83.5</w:t>
      </w:r>
      <w:r>
        <w:rPr>
          <w:rFonts w:hint="eastAsia" w:ascii="仿宋" w:hAnsi="仿宋" w:eastAsia="仿宋" w:cs="仿宋"/>
          <w:sz w:val="24"/>
          <w:szCs w:val="24"/>
        </w:rPr>
        <w:t>款规定进行折价或依法拍卖的，承包人就该工程折价或拍卖的价款优先受偿。</w:t>
      </w:r>
    </w:p>
    <w:p>
      <w:pPr>
        <w:pStyle w:val="21"/>
        <w:adjustRightInd w:val="0"/>
        <w:snapToGrid w:val="0"/>
        <w:spacing w:line="360" w:lineRule="auto"/>
        <w:rPr>
          <w:rFonts w:ascii="仿宋" w:hAnsi="仿宋" w:eastAsia="仿宋"/>
          <w:sz w:val="24"/>
          <w:szCs w:val="24"/>
        </w:rPr>
      </w:pPr>
      <w:r>
        <w:rPr>
          <w:rFonts w:ascii="仿宋" w:hAnsi="仿宋" w:eastAsia="仿宋" w:cs="仿宋"/>
          <w:b/>
          <w:bCs/>
          <w:sz w:val="24"/>
          <w:szCs w:val="24"/>
        </w:rPr>
        <w:t xml:space="preserve">85.6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20" name="文本框 376"/>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wps:txbx>
                      <wps:bodyPr rot="0" vert="horz" wrap="square" lIns="91440" tIns="45720" rIns="91440" bIns="45720" anchor="t" anchorCtr="0" upright="1">
                        <a:noAutofit/>
                      </wps:bodyPr>
                    </wps:wsp>
                  </a:graphicData>
                </a:graphic>
              </wp:anchor>
            </w:drawing>
          </mc:Choice>
          <mc:Fallback>
            <w:pict>
              <v:shape id="文本框 376" o:spid="_x0000_s1026" o:spt="202" type="#_x0000_t202" style="position:absolute;left:0pt;margin-left:-9pt;margin-top:3.6pt;height:36.45pt;width:72pt;z-index:25203814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qV2BW1QAAAAgBAAAP&#10;AAAAAAAAAAEAIAAAACIAAABkcnMvZG93bnJldi54bWxQSwECFAAUAAAACACHTuJAij/9uhsCAAAl&#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仿宋" w:hAnsi="仿宋" w:eastAsia="仿宋" w:cs="仿宋"/>
          <w:sz w:val="24"/>
          <w:szCs w:val="24"/>
        </w:rPr>
        <w:t>承包人对发包人支付的最终清算款有异议的，按照第</w:t>
      </w:r>
      <w:r>
        <w:rPr>
          <w:rFonts w:ascii="仿宋" w:hAnsi="仿宋" w:eastAsia="仿宋" w:cs="仿宋"/>
          <w:sz w:val="24"/>
          <w:szCs w:val="24"/>
        </w:rPr>
        <w:t>86</w:t>
      </w:r>
      <w:r>
        <w:rPr>
          <w:rFonts w:hint="eastAsia" w:ascii="仿宋" w:hAnsi="仿宋" w:eastAsia="仿宋" w:cs="仿宋"/>
          <w:sz w:val="24"/>
          <w:szCs w:val="24"/>
        </w:rPr>
        <w:t>条约定的争议处理。</w:t>
      </w:r>
    </w:p>
    <w:p>
      <w:pPr>
        <w:pStyle w:val="21"/>
        <w:adjustRightInd w:val="0"/>
        <w:snapToGrid w:val="0"/>
        <w:spacing w:line="360" w:lineRule="auto"/>
        <w:rPr>
          <w:rFonts w:ascii="仿宋" w:hAnsi="仿宋" w:eastAsia="仿宋"/>
          <w:b/>
          <w:bCs/>
          <w:sz w:val="24"/>
          <w:szCs w:val="24"/>
        </w:rPr>
      </w:pPr>
    </w:p>
    <w:p>
      <w:pPr>
        <w:pStyle w:val="21"/>
        <w:adjustRightInd w:val="0"/>
        <w:snapToGrid w:val="0"/>
        <w:spacing w:line="360" w:lineRule="auto"/>
        <w:outlineLvl w:val="1"/>
        <w:rPr>
          <w:rFonts w:ascii="仿宋" w:hAnsi="仿宋" w:eastAsia="仿宋"/>
          <w:b/>
          <w:bCs/>
          <w:sz w:val="24"/>
          <w:szCs w:val="24"/>
        </w:rPr>
      </w:pPr>
      <w:bookmarkStart w:id="361" w:name="_Toc25653696"/>
      <w:bookmarkStart w:id="362" w:name="_Toc16872"/>
      <w:bookmarkStart w:id="363" w:name="_Toc469384069"/>
      <w:r>
        <w:rPr>
          <w:rFonts w:hint="eastAsia" w:ascii="仿宋" w:hAnsi="仿宋" w:eastAsia="仿宋" w:cs="仿宋"/>
          <w:b/>
          <w:bCs/>
          <w:sz w:val="24"/>
          <w:szCs w:val="24"/>
        </w:rPr>
        <w:t>七、合同争议、解除与终止</w:t>
      </w:r>
      <w:bookmarkEnd w:id="361"/>
      <w:bookmarkEnd w:id="362"/>
      <w:bookmarkEnd w:id="363"/>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64" w:name="_Toc469384070"/>
      <w:bookmarkStart w:id="365" w:name="_Toc31892"/>
      <w:bookmarkStart w:id="366" w:name="_Toc25653697"/>
      <w:r>
        <w:rPr>
          <w:rFonts w:ascii="仿宋" w:hAnsi="仿宋" w:eastAsia="仿宋" w:cs="仿宋"/>
          <w:b/>
          <w:bCs/>
          <w:sz w:val="24"/>
          <w:szCs w:val="24"/>
        </w:rPr>
        <w:t xml:space="preserve">86  </w:t>
      </w:r>
      <w:r>
        <w:rPr>
          <w:rFonts w:hint="eastAsia" w:ascii="仿宋" w:hAnsi="仿宋" w:eastAsia="仿宋" w:cs="仿宋"/>
          <w:b/>
          <w:bCs/>
          <w:sz w:val="24"/>
          <w:szCs w:val="24"/>
        </w:rPr>
        <w:t>合同争议</w:t>
      </w:r>
      <w:bookmarkEnd w:id="364"/>
      <w:bookmarkEnd w:id="365"/>
      <w:bookmarkEnd w:id="366"/>
    </w:p>
    <w:p>
      <w:pPr>
        <w:pStyle w:val="21"/>
        <w:adjustRightInd w:val="0"/>
        <w:snapToGrid w:val="0"/>
        <w:rPr>
          <w:rFonts w:ascii="仿宋" w:hAnsi="仿宋" w:eastAsia="仿宋" w:cs="仿宋"/>
          <w:b/>
          <w:bCs/>
          <w:sz w:val="24"/>
          <w:szCs w:val="24"/>
        </w:rPr>
      </w:pPr>
      <w: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21" name="文本框 377"/>
                <wp:cNvGraphicFramePr/>
                <a:graphic xmlns:a="http://schemas.openxmlformats.org/drawingml/2006/main">
                  <a:graphicData uri="http://schemas.microsoft.com/office/word/2010/wordprocessingShape">
                    <wps:wsp>
                      <wps:cNvSpPr txBox="1">
                        <a:spLocks noChangeArrowheads="1"/>
                      </wps:cNvSpPr>
                      <wps:spPr bwMode="auto">
                        <a:xfrm>
                          <a:off x="0" y="0"/>
                          <a:ext cx="914400" cy="4699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wps:txbx>
                      <wps:bodyPr rot="0" vert="horz" wrap="square" lIns="91440" tIns="45720" rIns="91440" bIns="45720" anchor="t" anchorCtr="0" upright="1">
                        <a:noAutofit/>
                      </wps:bodyPr>
                    </wps:wsp>
                  </a:graphicData>
                </a:graphic>
              </wp:anchor>
            </w:drawing>
          </mc:Choice>
          <mc:Fallback>
            <w:pict>
              <v:shape id="文本框 377" o:spid="_x0000_s1026" o:spt="202" type="#_x0000_t202" style="position:absolute;left:0pt;margin-left:-9pt;margin-top:22.4pt;height:37pt;width:72pt;z-index:252039168;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CbDmrXAAAACgEA&#10;AA8AAAAAAAAAAQAgAAAAIgAAAGRycy9kb3ducmV2LnhtbFBLAQIUABQAAAAIAIdO4kDPyz2KGwIA&#10;ACU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ascii="仿宋" w:hAnsi="仿宋" w:eastAsia="仿宋" w:cs="仿宋"/>
          <w:b/>
          <w:bCs/>
          <w:sz w:val="24"/>
          <w:szCs w:val="24"/>
        </w:rPr>
        <w:t xml:space="preserve">86.1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本合同履行期间，合同双方当事人应在收到监理工程师或造价工程师依据合同约定作出暂定结果之后的</w:t>
      </w:r>
      <w:r>
        <w:rPr>
          <w:rFonts w:ascii="仿宋" w:hAnsi="仿宋" w:eastAsia="仿宋" w:cs="仿宋"/>
          <w:sz w:val="24"/>
          <w:szCs w:val="24"/>
        </w:rPr>
        <w:t>14</w:t>
      </w:r>
      <w:r>
        <w:rPr>
          <w:rFonts w:hint="eastAsia" w:ascii="仿宋" w:hAnsi="仿宋" w:eastAsia="仿宋" w:cs="仿宋"/>
          <w:sz w:val="24"/>
          <w:szCs w:val="24"/>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合同双方当事人在收到监理工程师或造价工程师的暂定结果之日起，超过</w:t>
      </w:r>
      <w:r>
        <w:rPr>
          <w:rFonts w:ascii="仿宋" w:hAnsi="仿宋" w:eastAsia="仿宋" w:cs="仿宋"/>
          <w:sz w:val="24"/>
          <w:szCs w:val="24"/>
        </w:rPr>
        <w:t>14</w:t>
      </w:r>
      <w:r>
        <w:rPr>
          <w:rFonts w:hint="eastAsia" w:ascii="仿宋" w:hAnsi="仿宋" w:eastAsia="仿宋" w:cs="仿宋"/>
          <w:sz w:val="24"/>
          <w:szCs w:val="24"/>
        </w:rPr>
        <w:t>天，未对暂定结果予以确认也未提出意见的，视为合同双方当事人已认可暂定结果。</w:t>
      </w:r>
    </w:p>
    <w:p>
      <w:pPr>
        <w:pStyle w:val="21"/>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86.2  </w:t>
      </w:r>
    </w:p>
    <w:p>
      <w:pPr>
        <w:pStyle w:val="21"/>
        <w:tabs>
          <w:tab w:val="left" w:pos="1320"/>
        </w:tabs>
        <w:adjustRightInd w:val="0"/>
        <w:snapToGrid w:val="0"/>
        <w:spacing w:line="360" w:lineRule="auto"/>
        <w:ind w:left="1680" w:leftChars="800"/>
        <w:rPr>
          <w:rFonts w:ascii="仿宋" w:hAnsi="仿宋" w:eastAsia="仿宋"/>
          <w:b/>
          <w:bCs/>
          <w:sz w:val="24"/>
          <w:szCs w:val="24"/>
        </w:rPr>
      </w:pPr>
      <w: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22" name="文本框 378"/>
                <wp:cNvGraphicFramePr/>
                <a:graphic xmlns:a="http://schemas.openxmlformats.org/drawingml/2006/main">
                  <a:graphicData uri="http://schemas.microsoft.com/office/word/2010/wordprocessingShape">
                    <wps:wsp>
                      <wps:cNvSpPr txBox="1">
                        <a:spLocks noChangeArrowheads="1"/>
                      </wps:cNvSpPr>
                      <wps:spPr bwMode="auto">
                        <a:xfrm>
                          <a:off x="0" y="0"/>
                          <a:ext cx="800100" cy="3733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wps:txbx>
                      <wps:bodyPr rot="0" vert="horz" wrap="square" lIns="91440" tIns="45720" rIns="91440" bIns="45720" anchor="t" anchorCtr="0" upright="1">
                        <a:noAutofit/>
                      </wps:bodyPr>
                    </wps:wsp>
                  </a:graphicData>
                </a:graphic>
              </wp:anchor>
            </w:drawing>
          </mc:Choice>
          <mc:Fallback>
            <w:pict>
              <v:shape id="文本框 378" o:spid="_x0000_s1026" o:spt="202" type="#_x0000_t202" style="position:absolute;left:0pt;margin-left:-9pt;margin-top:2.1pt;height:29.4pt;width:63pt;z-index:252040192;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v2ZadQAAAAIAQAA&#10;DwAAAAAAAAABACAAAAAiAAAAZHJzL2Rvd25yZXYueG1sUEsBAhQAFAAAAAgAh07iQLZxiXM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仿宋" w:hAnsi="仿宋" w:eastAsia="仿宋" w:cs="仿宋"/>
          <w:sz w:val="24"/>
          <w:szCs w:val="24"/>
        </w:rPr>
        <w:t>争议发生后的</w:t>
      </w:r>
      <w:r>
        <w:rPr>
          <w:rFonts w:ascii="仿宋" w:hAnsi="仿宋" w:eastAsia="仿宋" w:cs="仿宋"/>
          <w:sz w:val="24"/>
          <w:szCs w:val="24"/>
        </w:rPr>
        <w:t>14</w:t>
      </w:r>
      <w:r>
        <w:rPr>
          <w:rFonts w:hint="eastAsia" w:ascii="仿宋" w:hAnsi="仿宋" w:eastAsia="仿宋" w:cs="仿宋"/>
          <w:sz w:val="24"/>
          <w:szCs w:val="24"/>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sz w:val="24"/>
          <w:szCs w:val="24"/>
        </w:rPr>
        <w:t>86.3</w:t>
      </w:r>
      <w:r>
        <w:rPr>
          <w:rFonts w:hint="eastAsia" w:ascii="仿宋" w:hAnsi="仿宋" w:eastAsia="仿宋" w:cs="仿宋"/>
          <w:sz w:val="24"/>
          <w:szCs w:val="24"/>
        </w:rPr>
        <w:t>款至第</w:t>
      </w:r>
      <w:r>
        <w:rPr>
          <w:rFonts w:ascii="仿宋" w:hAnsi="仿宋" w:eastAsia="仿宋" w:cs="仿宋"/>
          <w:sz w:val="24"/>
          <w:szCs w:val="24"/>
        </w:rPr>
        <w:t>86.6</w:t>
      </w:r>
      <w:r>
        <w:rPr>
          <w:rFonts w:hint="eastAsia" w:ascii="仿宋" w:hAnsi="仿宋" w:eastAsia="仿宋" w:cs="仿宋"/>
          <w:sz w:val="24"/>
          <w:szCs w:val="24"/>
        </w:rPr>
        <w:t>款规定进行调解或认定、仲裁或诉讼。</w:t>
      </w:r>
    </w:p>
    <w:p>
      <w:pPr>
        <w:pStyle w:val="21"/>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86.3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23" name="文本框 379"/>
                <wp:cNvGraphicFramePr/>
                <a:graphic xmlns:a="http://schemas.openxmlformats.org/drawingml/2006/main">
                  <a:graphicData uri="http://schemas.microsoft.com/office/word/2010/wordprocessingShape">
                    <wps:wsp>
                      <wps:cNvSpPr txBox="1">
                        <a:spLocks noChangeArrowheads="1"/>
                      </wps:cNvSpPr>
                      <wps:spPr bwMode="auto">
                        <a:xfrm>
                          <a:off x="0" y="0"/>
                          <a:ext cx="1028700" cy="3251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wps:txbx>
                      <wps:bodyPr rot="0" vert="horz" wrap="square" lIns="91440" tIns="45720" rIns="91440" bIns="45720" anchor="t" anchorCtr="0" upright="1">
                        <a:noAutofit/>
                      </wps:bodyPr>
                    </wps:wsp>
                  </a:graphicData>
                </a:graphic>
              </wp:anchor>
            </w:drawing>
          </mc:Choice>
          <mc:Fallback>
            <w:pict>
              <v:shape id="文本框 379" o:spid="_x0000_s1026" o:spt="202" type="#_x0000_t202" style="position:absolute;left:0pt;margin-left:-9pt;margin-top:0.9pt;height:25.6pt;width:81pt;z-index:252041216;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NXgIh1AAAAAgB&#10;AAAPAAAAAAAAAAEAIAAAACIAAABkcnMvZG93bnJldi54bWxQSwECFAAUAAAACACHTuJAEnULpB8C&#10;AAAmBAAADgAAAAAAAAABACAAAAAjAQAAZHJzL2Uyb0RvYy54bWxQSwUGAAAAAAYABgBZAQAAtAUA&#10;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仿宋" w:hAnsi="仿宋" w:eastAsia="仿宋" w:cs="仿宋"/>
          <w:sz w:val="24"/>
          <w:szCs w:val="24"/>
        </w:rPr>
        <w:t>合同双方当事人没有按照第</w:t>
      </w:r>
      <w:r>
        <w:rPr>
          <w:rFonts w:ascii="仿宋" w:hAnsi="仿宋" w:eastAsia="仿宋" w:cs="仿宋"/>
          <w:sz w:val="24"/>
          <w:szCs w:val="24"/>
        </w:rPr>
        <w:t>86.2</w:t>
      </w:r>
      <w:r>
        <w:rPr>
          <w:rFonts w:hint="eastAsia" w:ascii="仿宋" w:hAnsi="仿宋" w:eastAsia="仿宋" w:cs="仿宋"/>
          <w:sz w:val="24"/>
          <w:szCs w:val="24"/>
        </w:rPr>
        <w:t>款规定进一步协商的，或虽然协商但未在规定期限内达成一致的，合同双方或一方当事人可在争议发生后的</w:t>
      </w:r>
      <w:r>
        <w:rPr>
          <w:rFonts w:ascii="仿宋" w:hAnsi="仿宋" w:eastAsia="仿宋" w:cs="仿宋"/>
          <w:sz w:val="24"/>
          <w:szCs w:val="24"/>
        </w:rPr>
        <w:t>28</w:t>
      </w:r>
      <w:r>
        <w:rPr>
          <w:rFonts w:hint="eastAsia" w:ascii="仿宋" w:hAnsi="仿宋" w:eastAsia="仿宋" w:cs="仿宋"/>
          <w:sz w:val="24"/>
          <w:szCs w:val="24"/>
        </w:rPr>
        <w:t>天内，将争议提交争议调解或认定机构处理，或直接按照专用条款第</w:t>
      </w:r>
      <w:r>
        <w:rPr>
          <w:rFonts w:ascii="仿宋" w:hAnsi="仿宋" w:eastAsia="仿宋" w:cs="仿宋"/>
          <w:sz w:val="24"/>
          <w:szCs w:val="24"/>
        </w:rPr>
        <w:t>86.6</w:t>
      </w:r>
      <w:r>
        <w:rPr>
          <w:rFonts w:hint="eastAsia" w:ascii="仿宋" w:hAnsi="仿宋" w:eastAsia="仿宋" w:cs="仿宋"/>
          <w:sz w:val="24"/>
          <w:szCs w:val="24"/>
        </w:rPr>
        <w:t>款规定提请仲裁或诉讼。</w:t>
      </w:r>
    </w:p>
    <w:p>
      <w:pPr>
        <w:pStyle w:val="21"/>
        <w:tabs>
          <w:tab w:val="left" w:pos="1320"/>
        </w:tabs>
        <w:adjustRightInd w:val="0"/>
        <w:snapToGrid w:val="0"/>
        <w:spacing w:line="360" w:lineRule="auto"/>
        <w:rPr>
          <w:rFonts w:ascii="仿宋" w:hAnsi="仿宋" w:eastAsia="仿宋"/>
          <w:sz w:val="24"/>
          <w:szCs w:val="24"/>
        </w:rPr>
      </w:pPr>
      <w:r>
        <w:rPr>
          <w:rFonts w:ascii="仿宋" w:hAnsi="仿宋" w:eastAsia="仿宋" w:cs="仿宋"/>
          <w:b/>
          <w:bCs/>
          <w:sz w:val="24"/>
          <w:szCs w:val="24"/>
        </w:rPr>
        <w:t xml:space="preserve">86.4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24" name="文本框 380"/>
                <wp:cNvGraphicFramePr/>
                <a:graphic xmlns:a="http://schemas.openxmlformats.org/drawingml/2006/main">
                  <a:graphicData uri="http://schemas.microsoft.com/office/word/2010/wordprocessingShape">
                    <wps:wsp>
                      <wps:cNvSpPr txBox="1">
                        <a:spLocks noChangeArrowheads="1"/>
                      </wps:cNvSpPr>
                      <wps:spPr bwMode="auto">
                        <a:xfrm>
                          <a:off x="0" y="0"/>
                          <a:ext cx="1028700" cy="3784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wps:txbx>
                      <wps:bodyPr rot="0" vert="horz" wrap="square" lIns="91440" tIns="45720" rIns="91440" bIns="45720" anchor="t" anchorCtr="0" upright="1">
                        <a:noAutofit/>
                      </wps:bodyPr>
                    </wps:wsp>
                  </a:graphicData>
                </a:graphic>
              </wp:anchor>
            </w:drawing>
          </mc:Choice>
          <mc:Fallback>
            <w:pict>
              <v:shape id="文本框 380" o:spid="_x0000_s1026" o:spt="202" type="#_x0000_t202" style="position:absolute;left:0pt;margin-left:-9pt;margin-top:4.7pt;height:29.8pt;width:81pt;z-index:252042240;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4X5nVAAAACAEA&#10;AA8AAAAAAAAAAQAgAAAAIgAAAGRycy9kb3ducmV2LnhtbFBLAQIUABQAAAAIAIdO4kDOhyG2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仿宋" w:hAnsi="仿宋" w:eastAsia="仿宋" w:cs="仿宋"/>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1"/>
        <w:adjustRightInd w:val="0"/>
        <w:snapToGrid w:val="0"/>
        <w:spacing w:line="360" w:lineRule="auto"/>
        <w:ind w:left="1620"/>
        <w:rPr>
          <w:rFonts w:ascii="仿宋" w:hAnsi="仿宋" w:eastAsia="仿宋"/>
          <w:sz w:val="24"/>
          <w:szCs w:val="24"/>
        </w:rPr>
      </w:pPr>
      <w:r>
        <w:rPr>
          <w:rFonts w:ascii="仿宋" w:hAnsi="仿宋" w:eastAsia="仿宋" w:cs="仿宋"/>
          <w:sz w:val="24"/>
          <w:szCs w:val="24"/>
        </w:rPr>
        <w:t xml:space="preserve">(1) </w:t>
      </w:r>
      <w:r>
        <w:rPr>
          <w:rFonts w:hint="eastAsia" w:ascii="仿宋" w:hAnsi="仿宋" w:eastAsia="仿宋" w:cs="仿宋"/>
          <w:sz w:val="24"/>
          <w:szCs w:val="24"/>
        </w:rPr>
        <w:t>建设工程安全监督机构，负责有关工程安全方面争议的调解或认定；</w:t>
      </w:r>
    </w:p>
    <w:p>
      <w:pPr>
        <w:pStyle w:val="21"/>
        <w:adjustRightInd w:val="0"/>
        <w:snapToGrid w:val="0"/>
        <w:spacing w:line="360" w:lineRule="auto"/>
        <w:ind w:left="1620"/>
        <w:rPr>
          <w:rFonts w:ascii="仿宋" w:hAnsi="仿宋" w:eastAsia="仿宋"/>
          <w:sz w:val="24"/>
          <w:szCs w:val="24"/>
        </w:rPr>
      </w:pPr>
      <w:r>
        <w:rPr>
          <w:rFonts w:ascii="仿宋" w:hAnsi="仿宋" w:eastAsia="仿宋" w:cs="仿宋"/>
          <w:sz w:val="24"/>
          <w:szCs w:val="24"/>
        </w:rPr>
        <w:t xml:space="preserve">(2) </w:t>
      </w:r>
      <w:r>
        <w:rPr>
          <w:rFonts w:hint="eastAsia" w:ascii="仿宋" w:hAnsi="仿宋" w:eastAsia="仿宋" w:cs="仿宋"/>
          <w:sz w:val="24"/>
          <w:szCs w:val="24"/>
        </w:rPr>
        <w:t>建设工程质量监督机构，负责有关工程质量方面争议的调解或认定；</w:t>
      </w:r>
    </w:p>
    <w:p>
      <w:pPr>
        <w:pStyle w:val="21"/>
        <w:adjustRightInd w:val="0"/>
        <w:snapToGrid w:val="0"/>
        <w:spacing w:line="360" w:lineRule="auto"/>
        <w:ind w:left="1620"/>
        <w:rPr>
          <w:rFonts w:ascii="仿宋" w:hAnsi="仿宋" w:eastAsia="仿宋"/>
          <w:b/>
          <w:bCs/>
          <w:sz w:val="24"/>
          <w:szCs w:val="24"/>
        </w:rPr>
      </w:pPr>
      <w:r>
        <w:rPr>
          <w:rFonts w:ascii="仿宋" w:hAnsi="仿宋" w:eastAsia="仿宋" w:cs="仿宋"/>
          <w:sz w:val="24"/>
          <w:szCs w:val="24"/>
        </w:rPr>
        <w:t xml:space="preserve">(3) </w:t>
      </w:r>
      <w:r>
        <w:rPr>
          <w:rFonts w:hint="eastAsia" w:ascii="仿宋" w:hAnsi="仿宋" w:eastAsia="仿宋" w:cs="仿宋"/>
          <w:sz w:val="24"/>
          <w:szCs w:val="24"/>
        </w:rPr>
        <w:t>建设工程造价管理机构，负责有关工程造价方面争议的调解或认定。</w:t>
      </w:r>
    </w:p>
    <w:p>
      <w:pPr>
        <w:pStyle w:val="21"/>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86.5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48" name="文本框 381"/>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wps:txbx>
                      <wps:bodyPr rot="0" vert="horz" wrap="square" lIns="91440" tIns="45720" rIns="91440" bIns="45720" anchor="t" anchorCtr="0" upright="1">
                        <a:noAutofit/>
                      </wps:bodyPr>
                    </wps:wsp>
                  </a:graphicData>
                </a:graphic>
              </wp:anchor>
            </w:drawing>
          </mc:Choice>
          <mc:Fallback>
            <w:pict>
              <v:shape id="文本框 381" o:spid="_x0000_s1026" o:spt="202" type="#_x0000_t202" style="position:absolute;left:0pt;margin-left:-9pt;margin-top:2.55pt;height:36.6pt;width:72pt;z-index:252043264;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GW2tN1QAAAAgBAAAP&#10;AAAAAAAAAAEAIAAAACIAAABkcnMvZG93bnJldi54bWxQSwECFAAUAAAACACHTuJAg6HuTRsCAAAl&#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仿宋" w:hAnsi="仿宋" w:eastAsia="仿宋" w:cs="仿宋"/>
          <w:sz w:val="24"/>
          <w:szCs w:val="24"/>
        </w:rPr>
        <w:t>合同双方当事人应在收到争议调解或认定机构书面结果后的</w:t>
      </w:r>
      <w:r>
        <w:rPr>
          <w:rFonts w:ascii="仿宋" w:hAnsi="仿宋" w:eastAsia="仿宋" w:cs="仿宋"/>
          <w:sz w:val="24"/>
          <w:szCs w:val="24"/>
        </w:rPr>
        <w:t>28</w:t>
      </w:r>
      <w:r>
        <w:rPr>
          <w:rFonts w:hint="eastAsia" w:ascii="仿宋" w:hAnsi="仿宋" w:eastAsia="仿宋" w:cs="仿宋"/>
          <w:sz w:val="24"/>
          <w:szCs w:val="24"/>
        </w:rPr>
        <w:t>天内，对调解或认定结果以书面形式予以确认。</w:t>
      </w:r>
    </w:p>
    <w:p>
      <w:pPr>
        <w:pStyle w:val="21"/>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86.6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47" name="文本框 382"/>
                <wp:cNvGraphicFramePr/>
                <a:graphic xmlns:a="http://schemas.openxmlformats.org/drawingml/2006/main">
                  <a:graphicData uri="http://schemas.microsoft.com/office/word/2010/wordprocessingShape">
                    <wps:wsp>
                      <wps:cNvSpPr txBox="1">
                        <a:spLocks noChangeArrowheads="1"/>
                      </wps:cNvSpPr>
                      <wps:spPr bwMode="auto">
                        <a:xfrm>
                          <a:off x="0" y="0"/>
                          <a:ext cx="1028700" cy="33464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wps:txbx>
                      <wps:bodyPr rot="0" vert="horz" wrap="square" lIns="91440" tIns="45720" rIns="91440" bIns="45720" anchor="t" anchorCtr="0" upright="1">
                        <a:noAutofit/>
                      </wps:bodyPr>
                    </wps:wsp>
                  </a:graphicData>
                </a:graphic>
              </wp:anchor>
            </w:drawing>
          </mc:Choice>
          <mc:Fallback>
            <w:pict>
              <v:shape id="文本框 382" o:spid="_x0000_s1026" o:spt="202" type="#_x0000_t202" style="position:absolute;left:0pt;margin-left:-9pt;margin-top:0.95pt;height:26.35pt;width:81pt;z-index:252044288;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CfqyNUAAAAI&#10;AQAADwAAAAAAAAABACAAAAAiAAAAZHJzL2Rvd25yZXYueG1sUEsBAhQAFAAAAAgAh07iQPMFA1Yf&#10;AgAAJgQAAA4AAAAAAAAAAQAgAAAAJAEAAGRycy9lMm9Eb2MueG1sUEsFBgAAAAAGAAYAWQEAALUF&#10;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仿宋" w:hAnsi="仿宋" w:eastAsia="仿宋" w:cs="仿宋"/>
          <w:sz w:val="24"/>
          <w:szCs w:val="24"/>
        </w:rPr>
        <w:t>若合同双方或一方当事人在收到争议调解或认定机构的书面结果后明确表示不同意，或在</w:t>
      </w:r>
      <w:r>
        <w:rPr>
          <w:rFonts w:ascii="仿宋" w:hAnsi="仿宋" w:eastAsia="仿宋" w:cs="仿宋"/>
          <w:sz w:val="24"/>
          <w:szCs w:val="24"/>
        </w:rPr>
        <w:t>28</w:t>
      </w:r>
      <w:r>
        <w:rPr>
          <w:rFonts w:hint="eastAsia" w:ascii="仿宋" w:hAnsi="仿宋" w:eastAsia="仿宋" w:cs="仿宋"/>
          <w:sz w:val="24"/>
          <w:szCs w:val="24"/>
        </w:rPr>
        <w:t>天内没有书面确认，任何一方均可按照专用条款约定的下列任一种方式解决争议：</w:t>
      </w:r>
    </w:p>
    <w:p>
      <w:pPr>
        <w:pStyle w:val="21"/>
        <w:adjustRightInd w:val="0"/>
        <w:snapToGrid w:val="0"/>
        <w:spacing w:line="360" w:lineRule="auto"/>
        <w:ind w:left="1620"/>
        <w:rPr>
          <w:rFonts w:ascii="仿宋" w:hAnsi="仿宋" w:eastAsia="仿宋"/>
          <w:sz w:val="24"/>
          <w:szCs w:val="24"/>
        </w:rPr>
      </w:pPr>
      <w:r>
        <w:rPr>
          <w:rFonts w:ascii="仿宋" w:hAnsi="仿宋" w:eastAsia="仿宋" w:cs="仿宋"/>
          <w:sz w:val="24"/>
          <w:szCs w:val="24"/>
        </w:rPr>
        <w:t xml:space="preserve">(1) </w:t>
      </w:r>
      <w:r>
        <w:rPr>
          <w:rFonts w:hint="eastAsia" w:ascii="仿宋" w:hAnsi="仿宋" w:eastAsia="仿宋" w:cs="仿宋"/>
          <w:sz w:val="24"/>
          <w:szCs w:val="24"/>
        </w:rPr>
        <w:t>向约定的仲裁委员会申请仲裁；</w:t>
      </w:r>
    </w:p>
    <w:p>
      <w:pPr>
        <w:pStyle w:val="21"/>
        <w:adjustRightInd w:val="0"/>
        <w:snapToGrid w:val="0"/>
        <w:spacing w:line="360" w:lineRule="auto"/>
        <w:ind w:left="1620"/>
        <w:rPr>
          <w:rFonts w:ascii="仿宋" w:hAnsi="仿宋" w:eastAsia="仿宋"/>
          <w:sz w:val="24"/>
          <w:szCs w:val="24"/>
        </w:rPr>
      </w:pPr>
      <w:r>
        <w:rPr>
          <w:rFonts w:ascii="仿宋" w:hAnsi="仿宋" w:eastAsia="仿宋" w:cs="仿宋"/>
          <w:sz w:val="24"/>
          <w:szCs w:val="24"/>
        </w:rPr>
        <w:t xml:space="preserve">(2) </w:t>
      </w:r>
      <w:r>
        <w:rPr>
          <w:rFonts w:hint="eastAsia" w:ascii="仿宋" w:hAnsi="仿宋" w:eastAsia="仿宋" w:cs="仿宋"/>
          <w:sz w:val="24"/>
          <w:szCs w:val="24"/>
        </w:rPr>
        <w:t>向有管辖权的人民法院提起诉讼。</w:t>
      </w:r>
    </w:p>
    <w:p>
      <w:pPr>
        <w:pStyle w:val="21"/>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86.7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46" name="文本框 383"/>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wps:txbx>
                      <wps:bodyPr rot="0" vert="horz" wrap="square" lIns="91440" tIns="45720" rIns="91440" bIns="45720" anchor="t" anchorCtr="0" upright="1">
                        <a:noAutofit/>
                      </wps:bodyPr>
                    </wps:wsp>
                  </a:graphicData>
                </a:graphic>
              </wp:anchor>
            </w:drawing>
          </mc:Choice>
          <mc:Fallback>
            <w:pict>
              <v:shape id="文本框 383" o:spid="_x0000_s1026" o:spt="202" type="#_x0000_t202" style="position:absolute;left:0pt;margin-left:-9pt;margin-top:1.25pt;height:36.25pt;width:72pt;z-index:252045312;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qDlTVAAAACAEA&#10;AA8AAAAAAAAAAQAgAAAAIgAAAGRycy9kb3ducmV2LnhtbFBLAQIUABQAAAAIAIdO4kDlSp8n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仿宋" w:hAnsi="仿宋" w:eastAsia="仿宋" w:cs="仿宋"/>
          <w:sz w:val="24"/>
          <w:szCs w:val="24"/>
        </w:rPr>
        <w:t>争议期间，除下列情况停止施工外，合同双方当事人都应继续履行合同，保持工程连续施工，保护好已完工程：</w:t>
      </w:r>
    </w:p>
    <w:p>
      <w:pPr>
        <w:pStyle w:val="21"/>
        <w:adjustRightInd w:val="0"/>
        <w:snapToGrid w:val="0"/>
        <w:spacing w:line="360" w:lineRule="auto"/>
        <w:ind w:left="1620"/>
        <w:rPr>
          <w:rFonts w:ascii="仿宋" w:hAnsi="仿宋" w:eastAsia="仿宋"/>
          <w:sz w:val="24"/>
          <w:szCs w:val="24"/>
        </w:rPr>
      </w:pPr>
      <w:r>
        <w:rPr>
          <w:rFonts w:ascii="仿宋" w:hAnsi="仿宋" w:eastAsia="仿宋" w:cs="仿宋"/>
          <w:sz w:val="24"/>
          <w:szCs w:val="24"/>
        </w:rPr>
        <w:t xml:space="preserve">(1) </w:t>
      </w:r>
      <w:r>
        <w:rPr>
          <w:rFonts w:hint="eastAsia" w:ascii="仿宋" w:hAnsi="仿宋" w:eastAsia="仿宋" w:cs="仿宋"/>
          <w:sz w:val="24"/>
          <w:szCs w:val="24"/>
        </w:rPr>
        <w:t>合同双方当事人协商同意；</w:t>
      </w:r>
    </w:p>
    <w:p>
      <w:pPr>
        <w:pStyle w:val="21"/>
        <w:adjustRightInd w:val="0"/>
        <w:snapToGrid w:val="0"/>
        <w:spacing w:line="360" w:lineRule="auto"/>
        <w:ind w:left="1620"/>
        <w:rPr>
          <w:rFonts w:ascii="仿宋" w:hAnsi="仿宋" w:eastAsia="仿宋"/>
          <w:sz w:val="24"/>
          <w:szCs w:val="24"/>
        </w:rPr>
      </w:pPr>
      <w:r>
        <w:rPr>
          <w:rFonts w:ascii="仿宋" w:hAnsi="仿宋" w:eastAsia="仿宋" w:cs="仿宋"/>
          <w:sz w:val="24"/>
          <w:szCs w:val="24"/>
        </w:rPr>
        <w:t xml:space="preserve">(2) </w:t>
      </w:r>
      <w:r>
        <w:rPr>
          <w:rFonts w:hint="eastAsia" w:ascii="仿宋" w:hAnsi="仿宋" w:eastAsia="仿宋" w:cs="仿宋"/>
          <w:sz w:val="24"/>
          <w:szCs w:val="24"/>
        </w:rPr>
        <w:t>合同一方当事人违约导致合同无法履行；</w:t>
      </w:r>
    </w:p>
    <w:p>
      <w:pPr>
        <w:pStyle w:val="21"/>
        <w:adjustRightInd w:val="0"/>
        <w:snapToGrid w:val="0"/>
        <w:spacing w:line="360" w:lineRule="auto"/>
        <w:ind w:left="1620"/>
        <w:rPr>
          <w:rFonts w:ascii="仿宋" w:hAnsi="仿宋" w:eastAsia="仿宋"/>
          <w:sz w:val="24"/>
          <w:szCs w:val="24"/>
        </w:rPr>
      </w:pPr>
      <w:r>
        <w:rPr>
          <w:rFonts w:ascii="仿宋" w:hAnsi="仿宋" w:eastAsia="仿宋" w:cs="仿宋"/>
          <w:sz w:val="24"/>
          <w:szCs w:val="24"/>
        </w:rPr>
        <w:t xml:space="preserve">(3) </w:t>
      </w:r>
      <w:r>
        <w:rPr>
          <w:rFonts w:hint="eastAsia" w:ascii="仿宋" w:hAnsi="仿宋" w:eastAsia="仿宋" w:cs="仿宋"/>
          <w:sz w:val="24"/>
          <w:szCs w:val="24"/>
        </w:rPr>
        <w:t>工程造价管理机构调解需要，且合同双方当事人同意；</w:t>
      </w:r>
    </w:p>
    <w:p>
      <w:pPr>
        <w:pStyle w:val="21"/>
        <w:adjustRightInd w:val="0"/>
        <w:snapToGrid w:val="0"/>
        <w:spacing w:line="360" w:lineRule="auto"/>
        <w:ind w:left="1620"/>
        <w:rPr>
          <w:rFonts w:ascii="仿宋" w:hAnsi="仿宋" w:eastAsia="仿宋"/>
          <w:sz w:val="24"/>
          <w:szCs w:val="24"/>
        </w:rPr>
      </w:pPr>
      <w:r>
        <w:rPr>
          <w:rFonts w:ascii="仿宋" w:hAnsi="仿宋" w:eastAsia="仿宋" w:cs="仿宋"/>
          <w:sz w:val="24"/>
          <w:szCs w:val="24"/>
        </w:rPr>
        <w:t xml:space="preserve">(4) </w:t>
      </w:r>
      <w:r>
        <w:rPr>
          <w:rFonts w:hint="eastAsia" w:ascii="仿宋" w:hAnsi="仿宋" w:eastAsia="仿宋" w:cs="仿宋"/>
          <w:sz w:val="24"/>
          <w:szCs w:val="24"/>
        </w:rPr>
        <w:t>仲裁委员会仲裁需要，且合同双方当事人同意：</w:t>
      </w:r>
    </w:p>
    <w:p>
      <w:pPr>
        <w:pStyle w:val="21"/>
        <w:adjustRightInd w:val="0"/>
        <w:snapToGrid w:val="0"/>
        <w:spacing w:line="360" w:lineRule="auto"/>
        <w:ind w:firstLine="1560" w:firstLineChars="650"/>
        <w:rPr>
          <w:rFonts w:ascii="仿宋" w:hAnsi="仿宋" w:eastAsia="仿宋"/>
          <w:sz w:val="24"/>
          <w:szCs w:val="24"/>
        </w:rPr>
      </w:pPr>
      <w:r>
        <w:rPr>
          <w:rFonts w:ascii="仿宋" w:hAnsi="仿宋" w:eastAsia="仿宋" w:cs="仿宋"/>
          <w:sz w:val="24"/>
          <w:szCs w:val="24"/>
        </w:rPr>
        <w:t xml:space="preserve">(5) </w:t>
      </w:r>
      <w:r>
        <w:rPr>
          <w:rFonts w:hint="eastAsia" w:ascii="仿宋" w:hAnsi="仿宋" w:eastAsia="仿宋" w:cs="仿宋"/>
          <w:sz w:val="24"/>
          <w:szCs w:val="24"/>
        </w:rPr>
        <w:t>人民法院诉讼需要。</w:t>
      </w:r>
    </w:p>
    <w:p>
      <w:pPr>
        <w:pStyle w:val="21"/>
        <w:tabs>
          <w:tab w:val="left" w:pos="1620"/>
        </w:tabs>
        <w:adjustRightInd w:val="0"/>
        <w:snapToGrid w:val="0"/>
        <w:spacing w:line="240" w:lineRule="exact"/>
        <w:ind w:right="-240"/>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67" w:name="_Toc25653698"/>
      <w:bookmarkStart w:id="368" w:name="_Toc469384071"/>
      <w:bookmarkStart w:id="369" w:name="_Toc15291"/>
      <w:r>
        <w:rPr>
          <w:rFonts w:ascii="仿宋" w:hAnsi="仿宋" w:eastAsia="仿宋" w:cs="仿宋"/>
          <w:b/>
          <w:bCs/>
          <w:sz w:val="24"/>
          <w:szCs w:val="24"/>
        </w:rPr>
        <w:t xml:space="preserve">87  </w:t>
      </w:r>
      <w:r>
        <w:rPr>
          <w:rFonts w:hint="eastAsia" w:ascii="仿宋" w:hAnsi="仿宋" w:eastAsia="仿宋" w:cs="仿宋"/>
          <w:b/>
          <w:bCs/>
          <w:sz w:val="24"/>
          <w:szCs w:val="24"/>
        </w:rPr>
        <w:t>合同解除</w:t>
      </w:r>
      <w:bookmarkEnd w:id="367"/>
      <w:bookmarkEnd w:id="368"/>
      <w:bookmarkEnd w:id="369"/>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87.1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45" name="文本框 384"/>
                <wp:cNvGraphicFramePr/>
                <a:graphic xmlns:a="http://schemas.openxmlformats.org/drawingml/2006/main">
                  <a:graphicData uri="http://schemas.microsoft.com/office/word/2010/wordprocessingShape">
                    <wps:wsp>
                      <wps:cNvSpPr txBox="1">
                        <a:spLocks noChangeArrowheads="1"/>
                      </wps:cNvSpPr>
                      <wps:spPr bwMode="auto">
                        <a:xfrm>
                          <a:off x="0" y="0"/>
                          <a:ext cx="1028700" cy="2635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wps:txbx>
                      <wps:bodyPr rot="0" vert="horz" wrap="square" lIns="91440" tIns="45720" rIns="91440" bIns="45720" anchor="t" anchorCtr="0" upright="1">
                        <a:noAutofit/>
                      </wps:bodyPr>
                    </wps:wsp>
                  </a:graphicData>
                </a:graphic>
              </wp:anchor>
            </w:drawing>
          </mc:Choice>
          <mc:Fallback>
            <w:pict>
              <v:shape id="文本框 384" o:spid="_x0000_s1026" o:spt="202" type="#_x0000_t202" style="position:absolute;left:0pt;margin-left:-9pt;margin-top:-0.3pt;height:20.75pt;width:81pt;z-index:252046336;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q7Jum1AAAAAgB&#10;AAAPAAAAAAAAAAEAIAAAACIAAABkcnMvZG93bnJldi54bWxQSwECFAAUAAAACACHTuJAMcduGB8C&#10;AAAmBAAADgAAAAAAAAABACAAAAAjAQAAZHJzL2Uyb0RvYy54bWxQSwUGAAAAAAYABgBZAQAAtAUA&#10;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仿宋" w:hAnsi="仿宋" w:eastAsia="仿宋" w:cs="仿宋"/>
          <w:sz w:val="24"/>
          <w:szCs w:val="24"/>
        </w:rPr>
        <w:t>合同双方当事人协商一致，可以解除合同。</w:t>
      </w:r>
    </w:p>
    <w:p/>
    <w:p>
      <w:pPr>
        <w:pStyle w:val="21"/>
        <w:tabs>
          <w:tab w:val="left" w:pos="1320"/>
        </w:tabs>
        <w:adjustRightInd w:val="0"/>
        <w:snapToGrid w:val="0"/>
        <w:spacing w:line="360" w:lineRule="auto"/>
        <w:rPr>
          <w:rFonts w:ascii="仿宋" w:hAnsi="仿宋" w:eastAsia="仿宋"/>
          <w:sz w:val="24"/>
          <w:szCs w:val="24"/>
        </w:rPr>
      </w:pPr>
      <w: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44" name="文本框 385"/>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wps:txbx>
                      <wps:bodyPr rot="0" vert="horz" wrap="square" lIns="91440" tIns="45720" rIns="91440" bIns="45720" anchor="t" anchorCtr="0" upright="1">
                        <a:noAutofit/>
                      </wps:bodyPr>
                    </wps:wsp>
                  </a:graphicData>
                </a:graphic>
              </wp:anchor>
            </w:drawing>
          </mc:Choice>
          <mc:Fallback>
            <w:pict>
              <v:shape id="文本框 385" o:spid="_x0000_s1026" o:spt="202" type="#_x0000_t202" style="position:absolute;left:0pt;margin-left:-9pt;margin-top:22.95pt;height:39pt;width:72pt;z-index:252047360;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7o+PnXAAAACgEA&#10;AA8AAAAAAAAAAQAgAAAAIgAAAGRycy9kb3ducmV2LnhtbFBLAQIUABQAAAAIAIdO4kBXMKXxGwIA&#10;ACU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ascii="仿宋" w:hAnsi="仿宋" w:eastAsia="仿宋" w:cs="仿宋"/>
          <w:b/>
          <w:bCs/>
          <w:sz w:val="24"/>
          <w:szCs w:val="24"/>
        </w:rPr>
        <w:t xml:space="preserve">87.2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因不可抗力事件致使合同无法继续履行的，合同双方当事人可以解除合同。</w:t>
      </w:r>
    </w:p>
    <w:p/>
    <w:p>
      <w:pPr>
        <w:pStyle w:val="21"/>
        <w:tabs>
          <w:tab w:val="left" w:pos="1320"/>
        </w:tabs>
        <w:adjustRightInd w:val="0"/>
        <w:snapToGrid w:val="0"/>
        <w:spacing w:line="360" w:lineRule="auto"/>
        <w:rPr>
          <w:rFonts w:ascii="仿宋" w:hAnsi="仿宋" w:eastAsia="仿宋"/>
          <w:sz w:val="24"/>
          <w:szCs w:val="24"/>
        </w:rPr>
      </w:pPr>
      <w:r>
        <w:rPr>
          <w:rFonts w:ascii="仿宋" w:hAnsi="仿宋" w:eastAsia="仿宋" w:cs="仿宋"/>
          <w:b/>
          <w:bCs/>
          <w:sz w:val="24"/>
          <w:szCs w:val="24"/>
        </w:rPr>
        <w:t xml:space="preserve">87.3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43" name="文本框 386"/>
                <wp:cNvGraphicFramePr/>
                <a:graphic xmlns:a="http://schemas.openxmlformats.org/drawingml/2006/main">
                  <a:graphicData uri="http://schemas.microsoft.com/office/word/2010/wordprocessingShape">
                    <wps:wsp>
                      <wps:cNvSpPr txBox="1">
                        <a:spLocks noChangeArrowheads="1"/>
                      </wps:cNvSpPr>
                      <wps:spPr bwMode="auto">
                        <a:xfrm>
                          <a:off x="0" y="0"/>
                          <a:ext cx="914400" cy="40449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wps:txbx>
                      <wps:bodyPr rot="0" vert="horz" wrap="square" lIns="91440" tIns="45720" rIns="91440" bIns="45720" anchor="t" anchorCtr="0" upright="1">
                        <a:noAutofit/>
                      </wps:bodyPr>
                    </wps:wsp>
                  </a:graphicData>
                </a:graphic>
              </wp:anchor>
            </w:drawing>
          </mc:Choice>
          <mc:Fallback>
            <w:pict>
              <v:shape id="文本框 386" o:spid="_x0000_s1026" o:spt="202" type="#_x0000_t202" style="position:absolute;left:0pt;margin-left:-9pt;margin-top:2.95pt;height:31.85pt;width:72pt;z-index:252048384;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t/8+dUAAAAIAQAA&#10;DwAAAAAAAAABACAAAAAiAAAAZHJzL2Rvd25yZXYueG1sUEsBAhQAFAAAAAgAh07iQOvBQ+U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仿宋" w:hAnsi="仿宋" w:eastAsia="仿宋" w:cs="仿宋"/>
          <w:sz w:val="24"/>
          <w:szCs w:val="24"/>
        </w:rPr>
        <w:t>承包人有下列情形之一者，发包人可以解除合同：</w:t>
      </w:r>
    </w:p>
    <w:p>
      <w:pPr>
        <w:pStyle w:val="21"/>
        <w:numPr>
          <w:ilvl w:val="0"/>
          <w:numId w:val="38"/>
        </w:numPr>
        <w:adjustRightInd w:val="0"/>
        <w:snapToGrid w:val="0"/>
        <w:spacing w:line="360" w:lineRule="auto"/>
        <w:ind w:left="1618" w:leftChars="770" w:hanging="1"/>
        <w:rPr>
          <w:rFonts w:ascii="仿宋" w:hAnsi="仿宋" w:eastAsia="仿宋"/>
          <w:sz w:val="24"/>
          <w:szCs w:val="24"/>
        </w:rPr>
      </w:pPr>
      <w:r>
        <w:rPr>
          <w:rFonts w:hint="eastAsia" w:ascii="仿宋" w:hAnsi="仿宋" w:eastAsia="仿宋" w:cs="仿宋"/>
          <w:sz w:val="24"/>
          <w:szCs w:val="24"/>
        </w:rPr>
        <w:t>承包人未能按照第</w:t>
      </w:r>
      <w:r>
        <w:rPr>
          <w:rFonts w:ascii="仿宋" w:hAnsi="仿宋" w:eastAsia="仿宋" w:cs="仿宋"/>
          <w:sz w:val="24"/>
          <w:szCs w:val="24"/>
        </w:rPr>
        <w:t>34.2</w:t>
      </w:r>
      <w:r>
        <w:rPr>
          <w:rFonts w:hint="eastAsia" w:ascii="仿宋" w:hAnsi="仿宋" w:eastAsia="仿宋" w:cs="仿宋"/>
          <w:sz w:val="24"/>
          <w:szCs w:val="24"/>
        </w:rPr>
        <w:t>款规定的开工期限内开工，经监理工程师催告后的</w:t>
      </w:r>
      <w:r>
        <w:rPr>
          <w:rFonts w:ascii="仿宋" w:hAnsi="仿宋" w:eastAsia="仿宋" w:cs="仿宋"/>
          <w:sz w:val="24"/>
          <w:szCs w:val="24"/>
        </w:rPr>
        <w:t>28</w:t>
      </w:r>
      <w:r>
        <w:rPr>
          <w:rFonts w:hint="eastAsia" w:ascii="仿宋" w:hAnsi="仿宋" w:eastAsia="仿宋" w:cs="仿宋"/>
          <w:sz w:val="24"/>
          <w:szCs w:val="24"/>
        </w:rPr>
        <w:t>天内仍未开工的；</w:t>
      </w:r>
    </w:p>
    <w:p>
      <w:pPr>
        <w:pStyle w:val="21"/>
        <w:numPr>
          <w:ilvl w:val="0"/>
          <w:numId w:val="38"/>
        </w:numPr>
        <w:adjustRightInd w:val="0"/>
        <w:snapToGrid w:val="0"/>
        <w:spacing w:line="360" w:lineRule="auto"/>
        <w:ind w:left="1621" w:leftChars="771" w:hanging="2"/>
        <w:rPr>
          <w:rFonts w:ascii="仿宋" w:hAnsi="仿宋" w:eastAsia="仿宋"/>
          <w:sz w:val="24"/>
          <w:szCs w:val="24"/>
        </w:rPr>
      </w:pPr>
      <w:r>
        <w:rPr>
          <w:rFonts w:hint="eastAsia" w:ascii="仿宋" w:hAnsi="仿宋" w:eastAsia="仿宋" w:cs="仿宋"/>
          <w:sz w:val="24"/>
          <w:szCs w:val="24"/>
        </w:rPr>
        <w:t>按照第</w:t>
      </w:r>
      <w:r>
        <w:rPr>
          <w:rFonts w:ascii="仿宋" w:hAnsi="仿宋" w:eastAsia="仿宋" w:cs="仿宋"/>
          <w:sz w:val="24"/>
          <w:szCs w:val="24"/>
        </w:rPr>
        <w:t>33</w:t>
      </w:r>
      <w:r>
        <w:rPr>
          <w:rFonts w:hint="eastAsia" w:ascii="仿宋" w:hAnsi="仿宋" w:eastAsia="仿宋" w:cs="仿宋"/>
          <w:sz w:val="24"/>
          <w:szCs w:val="24"/>
        </w:rPr>
        <w:t>条规定的进度计划未表明有停工且监理工程师也未按照第</w:t>
      </w:r>
      <w:r>
        <w:rPr>
          <w:rFonts w:ascii="仿宋" w:hAnsi="仿宋" w:eastAsia="仿宋" w:cs="仿宋"/>
          <w:sz w:val="24"/>
          <w:szCs w:val="24"/>
        </w:rPr>
        <w:t>35.1</w:t>
      </w:r>
      <w:r>
        <w:rPr>
          <w:rFonts w:hint="eastAsia" w:ascii="仿宋" w:hAnsi="仿宋" w:eastAsia="仿宋" w:cs="仿宋"/>
          <w:sz w:val="24"/>
          <w:szCs w:val="24"/>
        </w:rPr>
        <w:t>款规定发出暂停施工令，但承包人停止施工时间持续达</w:t>
      </w:r>
      <w:r>
        <w:rPr>
          <w:rFonts w:ascii="仿宋" w:hAnsi="仿宋" w:eastAsia="仿宋" w:cs="仿宋"/>
          <w:sz w:val="24"/>
          <w:szCs w:val="24"/>
        </w:rPr>
        <w:t>56</w:t>
      </w:r>
      <w:r>
        <w:rPr>
          <w:rFonts w:hint="eastAsia" w:ascii="仿宋" w:hAnsi="仿宋" w:eastAsia="仿宋" w:cs="仿宋"/>
          <w:sz w:val="24"/>
          <w:szCs w:val="24"/>
        </w:rPr>
        <w:t>天或累计停止施工时间达</w:t>
      </w:r>
      <w:r>
        <w:rPr>
          <w:rFonts w:ascii="仿宋" w:hAnsi="仿宋" w:eastAsia="仿宋" w:cs="仿宋"/>
          <w:sz w:val="24"/>
          <w:szCs w:val="24"/>
        </w:rPr>
        <w:t>70</w:t>
      </w:r>
      <w:r>
        <w:rPr>
          <w:rFonts w:hint="eastAsia" w:ascii="仿宋" w:hAnsi="仿宋" w:eastAsia="仿宋" w:cs="仿宋"/>
          <w:sz w:val="24"/>
          <w:szCs w:val="24"/>
        </w:rPr>
        <w:t>天的；</w:t>
      </w:r>
    </w:p>
    <w:p>
      <w:pPr>
        <w:pStyle w:val="21"/>
        <w:numPr>
          <w:ilvl w:val="0"/>
          <w:numId w:val="38"/>
        </w:numPr>
        <w:tabs>
          <w:tab w:val="left" w:pos="1680"/>
        </w:tabs>
        <w:adjustRightInd w:val="0"/>
        <w:snapToGrid w:val="0"/>
        <w:spacing w:line="360" w:lineRule="auto"/>
        <w:ind w:left="1659" w:leftChars="770" w:hanging="42"/>
        <w:rPr>
          <w:rFonts w:ascii="仿宋" w:hAnsi="仿宋" w:eastAsia="仿宋"/>
          <w:sz w:val="24"/>
          <w:szCs w:val="24"/>
        </w:rPr>
      </w:pPr>
      <w:r>
        <w:rPr>
          <w:rFonts w:hint="eastAsia" w:ascii="仿宋" w:hAnsi="仿宋" w:eastAsia="仿宋" w:cs="仿宋"/>
          <w:sz w:val="24"/>
          <w:szCs w:val="24"/>
        </w:rPr>
        <w:t>承包人违反第</w:t>
      </w:r>
      <w:r>
        <w:rPr>
          <w:rFonts w:ascii="仿宋" w:hAnsi="仿宋" w:eastAsia="仿宋" w:cs="仿宋"/>
          <w:sz w:val="24"/>
          <w:szCs w:val="24"/>
        </w:rPr>
        <w:t>18.1</w:t>
      </w:r>
      <w:r>
        <w:rPr>
          <w:rFonts w:hint="eastAsia" w:ascii="仿宋" w:hAnsi="仿宋" w:eastAsia="仿宋" w:cs="仿宋"/>
          <w:sz w:val="24"/>
          <w:szCs w:val="24"/>
        </w:rPr>
        <w:t>款或第</w:t>
      </w:r>
      <w:r>
        <w:rPr>
          <w:rFonts w:ascii="仿宋" w:hAnsi="仿宋" w:eastAsia="仿宋" w:cs="仿宋"/>
          <w:sz w:val="24"/>
          <w:szCs w:val="24"/>
        </w:rPr>
        <w:t>51.4</w:t>
      </w:r>
      <w:r>
        <w:rPr>
          <w:rFonts w:hint="eastAsia" w:ascii="仿宋" w:hAnsi="仿宋" w:eastAsia="仿宋" w:cs="仿宋"/>
          <w:sz w:val="24"/>
          <w:szCs w:val="24"/>
        </w:rPr>
        <w:t>款规定未经监理工程师批准，私自将已按照合同约定进入施工现场的施工设备、临时设施或材料运出施工现场的；</w:t>
      </w:r>
    </w:p>
    <w:p>
      <w:pPr>
        <w:pStyle w:val="21"/>
        <w:numPr>
          <w:ilvl w:val="0"/>
          <w:numId w:val="38"/>
        </w:numPr>
        <w:adjustRightInd w:val="0"/>
        <w:snapToGrid w:val="0"/>
        <w:spacing w:line="360" w:lineRule="auto"/>
        <w:ind w:left="1678" w:leftChars="799" w:firstLine="2"/>
        <w:rPr>
          <w:rFonts w:ascii="仿宋" w:hAnsi="仿宋" w:eastAsia="仿宋" w:cs="仿宋"/>
          <w:sz w:val="24"/>
          <w:szCs w:val="24"/>
        </w:rPr>
      </w:pPr>
      <w:r>
        <w:rPr>
          <w:rFonts w:hint="eastAsia" w:ascii="仿宋" w:hAnsi="仿宋" w:eastAsia="仿宋" w:cs="仿宋"/>
          <w:sz w:val="24"/>
          <w:szCs w:val="24"/>
        </w:rPr>
        <w:t>承包人拖延完工且能偿付的误期赔偿费已达到专用条款约定最高限额的；</w:t>
      </w:r>
    </w:p>
    <w:p>
      <w:pPr>
        <w:pStyle w:val="21"/>
        <w:numPr>
          <w:ilvl w:val="0"/>
          <w:numId w:val="38"/>
        </w:numPr>
        <w:adjustRightInd w:val="0"/>
        <w:snapToGrid w:val="0"/>
        <w:spacing w:line="360" w:lineRule="auto"/>
        <w:ind w:left="2096" w:leftChars="771" w:hanging="477" w:hangingChars="199"/>
        <w:rPr>
          <w:rFonts w:ascii="仿宋" w:hAnsi="仿宋" w:eastAsia="仿宋"/>
          <w:sz w:val="24"/>
          <w:szCs w:val="24"/>
        </w:rPr>
      </w:pPr>
      <w:r>
        <w:rPr>
          <w:rFonts w:hint="eastAsia" w:ascii="仿宋" w:hAnsi="仿宋" w:eastAsia="仿宋" w:cs="仿宋"/>
          <w:sz w:val="24"/>
          <w:szCs w:val="24"/>
        </w:rPr>
        <w:t>承包人转包工程、违法分包或未经许可擅自分包工程的；</w:t>
      </w:r>
    </w:p>
    <w:p>
      <w:pPr>
        <w:pStyle w:val="21"/>
        <w:numPr>
          <w:ilvl w:val="0"/>
          <w:numId w:val="38"/>
        </w:numPr>
        <w:adjustRightInd w:val="0"/>
        <w:snapToGrid w:val="0"/>
        <w:spacing w:line="360" w:lineRule="auto"/>
        <w:ind w:left="1617" w:leftChars="770" w:firstLine="2"/>
        <w:rPr>
          <w:rFonts w:ascii="仿宋" w:hAnsi="仿宋" w:eastAsia="仿宋"/>
          <w:sz w:val="24"/>
          <w:szCs w:val="24"/>
        </w:rPr>
      </w:pPr>
      <w:r>
        <w:rPr>
          <w:rFonts w:hint="eastAsia" w:ascii="仿宋" w:hAnsi="仿宋" w:eastAsia="仿宋" w:cs="仿宋"/>
          <w:sz w:val="24"/>
          <w:szCs w:val="24"/>
        </w:rPr>
        <w:t>承包人未按照合同约定或监理工程师的指令，经监理工程师书面指出后仍未按要求改正的；</w:t>
      </w:r>
    </w:p>
    <w:p>
      <w:pPr>
        <w:pStyle w:val="21"/>
        <w:numPr>
          <w:ilvl w:val="0"/>
          <w:numId w:val="38"/>
        </w:numPr>
        <w:adjustRightInd w:val="0"/>
        <w:snapToGrid w:val="0"/>
        <w:spacing w:line="360" w:lineRule="auto"/>
        <w:ind w:left="2096" w:leftChars="771" w:hanging="477" w:hangingChars="199"/>
        <w:rPr>
          <w:rFonts w:ascii="仿宋" w:hAnsi="仿宋" w:eastAsia="仿宋"/>
          <w:sz w:val="24"/>
          <w:szCs w:val="24"/>
        </w:rPr>
      </w:pPr>
      <w:r>
        <w:rPr>
          <w:rFonts w:hint="eastAsia" w:ascii="仿宋" w:hAnsi="仿宋" w:eastAsia="仿宋" w:cs="仿宋"/>
          <w:sz w:val="24"/>
          <w:szCs w:val="24"/>
        </w:rPr>
        <w:t>承包人履行合同期间有欺诈行为的；</w:t>
      </w:r>
    </w:p>
    <w:p>
      <w:pPr>
        <w:pStyle w:val="21"/>
        <w:numPr>
          <w:ilvl w:val="0"/>
          <w:numId w:val="38"/>
        </w:numPr>
        <w:adjustRightInd w:val="0"/>
        <w:snapToGrid w:val="0"/>
        <w:spacing w:line="360" w:lineRule="auto"/>
        <w:ind w:left="1618" w:leftChars="770" w:hanging="1"/>
        <w:rPr>
          <w:rFonts w:ascii="仿宋" w:hAnsi="仿宋" w:eastAsia="仿宋"/>
          <w:sz w:val="24"/>
          <w:szCs w:val="24"/>
        </w:rPr>
      </w:pPr>
      <w:r>
        <w:rPr>
          <w:rFonts w:hint="eastAsia" w:ascii="仿宋" w:hAnsi="仿宋" w:eastAsia="仿宋" w:cs="仿宋"/>
          <w:sz w:val="24"/>
          <w:szCs w:val="24"/>
        </w:rPr>
        <w:t>承包人向任何人付给或企图付给任何贿赂、礼品、赏金、回扣或其他贵重物品，以引诱或报偿他人，但付给承包人相关人员的奖励则属例外；</w:t>
      </w:r>
    </w:p>
    <w:p>
      <w:pPr>
        <w:pStyle w:val="21"/>
        <w:adjustRightInd w:val="0"/>
        <w:snapToGrid w:val="0"/>
        <w:spacing w:line="360" w:lineRule="auto"/>
        <w:ind w:left="1617"/>
        <w:rPr>
          <w:rFonts w:ascii="仿宋" w:hAnsi="仿宋" w:eastAsia="仿宋"/>
          <w:sz w:val="24"/>
          <w:szCs w:val="24"/>
        </w:rPr>
      </w:pPr>
      <w:r>
        <w:rPr>
          <w:rFonts w:ascii="仿宋" w:hAnsi="仿宋" w:eastAsia="仿宋" w:cs="仿宋"/>
          <w:sz w:val="24"/>
          <w:szCs w:val="24"/>
        </w:rPr>
        <w:t>(9)</w:t>
      </w:r>
      <w:r>
        <w:rPr>
          <w:rFonts w:hint="eastAsia" w:ascii="仿宋" w:hAnsi="仿宋" w:eastAsia="仿宋" w:cs="仿宋"/>
          <w:sz w:val="24"/>
          <w:szCs w:val="24"/>
        </w:rPr>
        <w:t>承包人在缺陷责任期内未能对发生的缺陷进行修复，且又拒绝按照监理工程师指令再进行修补的；</w:t>
      </w:r>
    </w:p>
    <w:p>
      <w:pPr>
        <w:pStyle w:val="21"/>
        <w:adjustRightInd w:val="0"/>
        <w:snapToGrid w:val="0"/>
        <w:spacing w:line="360" w:lineRule="auto"/>
        <w:ind w:left="1680" w:leftChars="800"/>
        <w:rPr>
          <w:rFonts w:ascii="仿宋" w:hAnsi="仿宋" w:eastAsia="仿宋"/>
          <w:sz w:val="24"/>
          <w:szCs w:val="24"/>
        </w:rPr>
      </w:pPr>
      <w:r>
        <w:rPr>
          <w:rFonts w:ascii="仿宋" w:hAnsi="仿宋" w:eastAsia="仿宋" w:cs="仿宋"/>
          <w:sz w:val="24"/>
          <w:szCs w:val="24"/>
        </w:rPr>
        <w:t>(10)</w:t>
      </w:r>
      <w:r>
        <w:rPr>
          <w:rFonts w:hint="eastAsia" w:ascii="仿宋" w:hAnsi="仿宋" w:eastAsia="仿宋" w:cs="仿宋"/>
          <w:sz w:val="24"/>
          <w:szCs w:val="24"/>
        </w:rPr>
        <w:t>承包人无法继续履行、明确表示或以行为表明不履行合同约定主要义务的；</w:t>
      </w:r>
    </w:p>
    <w:p>
      <w:pPr>
        <w:pStyle w:val="21"/>
        <w:adjustRightInd w:val="0"/>
        <w:snapToGrid w:val="0"/>
        <w:spacing w:line="360" w:lineRule="auto"/>
        <w:ind w:left="1680"/>
        <w:rPr>
          <w:rFonts w:ascii="仿宋" w:hAnsi="仿宋" w:eastAsia="仿宋"/>
          <w:sz w:val="24"/>
          <w:szCs w:val="24"/>
        </w:rPr>
      </w:pPr>
      <w:r>
        <w:rPr>
          <w:rFonts w:ascii="仿宋" w:hAnsi="仿宋" w:eastAsia="仿宋" w:cs="仿宋"/>
          <w:sz w:val="24"/>
          <w:szCs w:val="24"/>
        </w:rPr>
        <w:t>(11)</w:t>
      </w:r>
      <w:r>
        <w:rPr>
          <w:rFonts w:hint="eastAsia" w:ascii="仿宋" w:hAnsi="仿宋" w:eastAsia="仿宋" w:cs="仿宋"/>
          <w:sz w:val="24"/>
          <w:szCs w:val="24"/>
        </w:rPr>
        <w:t>承包人延迟履行合同约定主要义务，经催告后在合理期限内仍未履行的；</w:t>
      </w:r>
    </w:p>
    <w:p>
      <w:pPr>
        <w:pStyle w:val="21"/>
        <w:adjustRightInd w:val="0"/>
        <w:snapToGrid w:val="0"/>
        <w:spacing w:line="360" w:lineRule="auto"/>
        <w:ind w:left="1619"/>
        <w:rPr>
          <w:rFonts w:ascii="仿宋" w:hAnsi="仿宋" w:eastAsia="仿宋"/>
          <w:sz w:val="24"/>
          <w:szCs w:val="24"/>
        </w:rPr>
      </w:pPr>
      <w:r>
        <w:rPr>
          <w:rFonts w:ascii="仿宋" w:hAnsi="仿宋" w:eastAsia="仿宋" w:cs="仿宋"/>
          <w:sz w:val="24"/>
          <w:szCs w:val="24"/>
        </w:rPr>
        <w:t>(12)</w:t>
      </w:r>
      <w:r>
        <w:rPr>
          <w:rFonts w:hint="eastAsia" w:ascii="仿宋" w:hAnsi="仿宋" w:eastAsia="仿宋" w:cs="仿宋"/>
          <w:sz w:val="24"/>
          <w:szCs w:val="24"/>
        </w:rPr>
        <w:t>承包人破产或清偿的，但以机构重组或联合为目的的除外；</w:t>
      </w:r>
    </w:p>
    <w:p>
      <w:pPr>
        <w:spacing w:line="360" w:lineRule="auto"/>
        <w:ind w:left="1916" w:leftChars="798" w:hanging="240" w:hangingChars="100"/>
        <w:rPr>
          <w:rFonts w:ascii="仿宋" w:hAnsi="仿宋" w:eastAsia="仿宋"/>
          <w:sz w:val="24"/>
          <w:szCs w:val="24"/>
        </w:rPr>
      </w:pPr>
      <w:r>
        <w:rPr>
          <w:rFonts w:ascii="仿宋" w:hAnsi="仿宋" w:eastAsia="仿宋" w:cs="仿宋"/>
          <w:sz w:val="24"/>
          <w:szCs w:val="24"/>
        </w:rPr>
        <w:t>(13)</w:t>
      </w:r>
      <w:r>
        <w:rPr>
          <w:rFonts w:hint="eastAsia" w:ascii="仿宋" w:hAnsi="仿宋" w:eastAsia="仿宋" w:cs="仿宋"/>
          <w:sz w:val="24"/>
          <w:szCs w:val="24"/>
        </w:rPr>
        <w:t>承包人被认为是严重违反合同的其他违约行为。</w:t>
      </w:r>
    </w:p>
    <w:p>
      <w:pPr>
        <w:pStyle w:val="21"/>
        <w:adjustRightInd w:val="0"/>
        <w:snapToGrid w:val="0"/>
        <w:spacing w:line="360" w:lineRule="auto"/>
        <w:ind w:left="1619" w:leftChars="771"/>
        <w:rPr>
          <w:rFonts w:ascii="仿宋" w:hAnsi="仿宋" w:eastAsia="仿宋"/>
          <w:b/>
          <w:bCs/>
          <w:sz w:val="24"/>
          <w:szCs w:val="24"/>
        </w:rPr>
      </w:pPr>
      <w:r>
        <w:rPr>
          <w:rFonts w:hint="eastAsia" w:ascii="仿宋" w:hAnsi="仿宋" w:eastAsia="仿宋" w:cs="仿宋"/>
          <w:sz w:val="24"/>
          <w:szCs w:val="24"/>
        </w:rPr>
        <w:t>在这种情况下，发包人可自行或委托第三方实施、完成合同工程或其任何部分，并可使用根据第</w:t>
      </w:r>
      <w:r>
        <w:rPr>
          <w:rFonts w:ascii="仿宋" w:hAnsi="仿宋" w:eastAsia="仿宋" w:cs="仿宋"/>
          <w:sz w:val="24"/>
          <w:szCs w:val="24"/>
        </w:rPr>
        <w:t>18.2</w:t>
      </w:r>
      <w:r>
        <w:rPr>
          <w:rFonts w:hint="eastAsia" w:ascii="仿宋" w:hAnsi="仿宋" w:eastAsia="仿宋" w:cs="仿宋"/>
          <w:sz w:val="24"/>
          <w:szCs w:val="24"/>
        </w:rPr>
        <w:t>款留下的承包人临时工程，直至永久工程完工为止。</w:t>
      </w:r>
    </w:p>
    <w:p>
      <w:pPr>
        <w:pStyle w:val="21"/>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87.4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42" name="文本框 387"/>
                <wp:cNvGraphicFramePr/>
                <a:graphic xmlns:a="http://schemas.openxmlformats.org/drawingml/2006/main">
                  <a:graphicData uri="http://schemas.microsoft.com/office/word/2010/wordprocessingShape">
                    <wps:wsp>
                      <wps:cNvSpPr txBox="1">
                        <a:spLocks noChangeArrowheads="1"/>
                      </wps:cNvSpPr>
                      <wps:spPr bwMode="auto">
                        <a:xfrm>
                          <a:off x="0" y="0"/>
                          <a:ext cx="914400" cy="50355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因发包人的原因解除</w:t>
                            </w:r>
                          </w:p>
                        </w:txbxContent>
                      </wps:txbx>
                      <wps:bodyPr rot="0" vert="horz" wrap="square" lIns="91440" tIns="45720" rIns="91440" bIns="45720" anchor="t" anchorCtr="0" upright="1">
                        <a:noAutofit/>
                      </wps:bodyPr>
                    </wps:wsp>
                  </a:graphicData>
                </a:graphic>
              </wp:anchor>
            </w:drawing>
          </mc:Choice>
          <mc:Fallback>
            <w:pict>
              <v:shape id="文本框 387" o:spid="_x0000_s1026" o:spt="202" type="#_x0000_t202" style="position:absolute;left:0pt;margin-left:-9pt;margin-top:2.35pt;height:39.65pt;width:72pt;z-index:252049408;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Y8uONUAAAAIAQAA&#10;DwAAAAAAAAABACAAAAAiAAAAZHJzL2Rvd25yZXYueG1sUEsBAhQAFAAAAAgAh07iQGOSxa8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仿宋" w:hAnsi="仿宋" w:eastAsia="仿宋" w:cs="仿宋"/>
          <w:sz w:val="24"/>
          <w:szCs w:val="24"/>
        </w:rPr>
        <w:t>发包人有下列情形之一者，承包人可以解除合同：</w:t>
      </w:r>
    </w:p>
    <w:p>
      <w:pPr>
        <w:pStyle w:val="21"/>
        <w:numPr>
          <w:ilvl w:val="0"/>
          <w:numId w:val="39"/>
        </w:numPr>
        <w:tabs>
          <w:tab w:val="left" w:pos="2160"/>
        </w:tabs>
        <w:adjustRightInd w:val="0"/>
        <w:snapToGrid w:val="0"/>
        <w:spacing w:line="360" w:lineRule="auto"/>
        <w:ind w:left="1619" w:leftChars="771" w:firstLine="1"/>
        <w:rPr>
          <w:rFonts w:ascii="仿宋" w:hAnsi="仿宋" w:eastAsia="仿宋"/>
          <w:sz w:val="24"/>
          <w:szCs w:val="24"/>
        </w:rPr>
      </w:pPr>
      <w:r>
        <w:rPr>
          <w:rFonts w:hint="eastAsia" w:ascii="仿宋" w:hAnsi="仿宋" w:eastAsia="仿宋" w:cs="仿宋"/>
          <w:sz w:val="24"/>
          <w:szCs w:val="24"/>
        </w:rPr>
        <w:t>非承包人原因未按照第</w:t>
      </w:r>
      <w:r>
        <w:rPr>
          <w:rFonts w:ascii="仿宋" w:hAnsi="仿宋" w:eastAsia="仿宋" w:cs="仿宋"/>
          <w:sz w:val="24"/>
          <w:szCs w:val="24"/>
        </w:rPr>
        <w:t>34.2</w:t>
      </w:r>
      <w:r>
        <w:rPr>
          <w:rFonts w:hint="eastAsia" w:ascii="仿宋" w:hAnsi="仿宋" w:eastAsia="仿宋" w:cs="仿宋"/>
          <w:sz w:val="24"/>
          <w:szCs w:val="24"/>
        </w:rPr>
        <w:t>款规定期限内发出开工令，经承包人催告后</w:t>
      </w:r>
      <w:r>
        <w:rPr>
          <w:rFonts w:ascii="仿宋" w:hAnsi="仿宋" w:eastAsia="仿宋" w:cs="仿宋"/>
          <w:sz w:val="24"/>
          <w:szCs w:val="24"/>
        </w:rPr>
        <w:t>28</w:t>
      </w:r>
      <w:r>
        <w:rPr>
          <w:rFonts w:hint="eastAsia" w:ascii="仿宋" w:hAnsi="仿宋" w:eastAsia="仿宋" w:cs="仿宋"/>
          <w:sz w:val="24"/>
          <w:szCs w:val="24"/>
        </w:rPr>
        <w:t>天内仍未发出开工令的；</w:t>
      </w:r>
    </w:p>
    <w:p>
      <w:pPr>
        <w:pStyle w:val="21"/>
        <w:numPr>
          <w:ilvl w:val="0"/>
          <w:numId w:val="39"/>
        </w:numPr>
        <w:tabs>
          <w:tab w:val="left" w:pos="2160"/>
        </w:tabs>
        <w:adjustRightInd w:val="0"/>
        <w:snapToGrid w:val="0"/>
        <w:spacing w:line="360" w:lineRule="auto"/>
        <w:ind w:left="1620" w:leftChars="771" w:hanging="1"/>
        <w:rPr>
          <w:rFonts w:ascii="仿宋" w:hAnsi="仿宋" w:eastAsia="仿宋" w:cs="仿宋"/>
          <w:sz w:val="24"/>
          <w:szCs w:val="24"/>
        </w:rPr>
      </w:pPr>
      <w:r>
        <w:rPr>
          <w:rFonts w:hint="eastAsia" w:ascii="仿宋" w:hAnsi="仿宋" w:eastAsia="仿宋" w:cs="仿宋"/>
          <w:sz w:val="24"/>
          <w:szCs w:val="24"/>
        </w:rPr>
        <w:t>按照第</w:t>
      </w:r>
      <w:r>
        <w:rPr>
          <w:rFonts w:ascii="仿宋" w:hAnsi="仿宋" w:eastAsia="仿宋" w:cs="仿宋"/>
          <w:sz w:val="24"/>
          <w:szCs w:val="24"/>
        </w:rPr>
        <w:t>35.3</w:t>
      </w:r>
      <w:r>
        <w:rPr>
          <w:rFonts w:hint="eastAsia" w:ascii="仿宋" w:hAnsi="仿宋" w:eastAsia="仿宋" w:cs="仿宋"/>
          <w:sz w:val="24"/>
          <w:szCs w:val="24"/>
        </w:rPr>
        <w:t>款规定非承包人原因造成暂停施工持续</w:t>
      </w:r>
      <w:r>
        <w:rPr>
          <w:rFonts w:ascii="仿宋" w:hAnsi="仿宋" w:eastAsia="仿宋" w:cs="仿宋"/>
          <w:sz w:val="24"/>
          <w:szCs w:val="24"/>
        </w:rPr>
        <w:t>56</w:t>
      </w:r>
      <w:r>
        <w:rPr>
          <w:rFonts w:hint="eastAsia" w:ascii="仿宋" w:hAnsi="仿宋" w:eastAsia="仿宋" w:cs="仿宋"/>
          <w:sz w:val="24"/>
          <w:szCs w:val="24"/>
        </w:rPr>
        <w:t>天以上或累计停工时间超过了</w:t>
      </w:r>
      <w:r>
        <w:rPr>
          <w:rFonts w:ascii="仿宋" w:hAnsi="仿宋" w:eastAsia="仿宋" w:cs="仿宋"/>
          <w:sz w:val="24"/>
          <w:szCs w:val="24"/>
        </w:rPr>
        <w:t>70</w:t>
      </w:r>
      <w:r>
        <w:rPr>
          <w:rFonts w:hint="eastAsia" w:ascii="仿宋" w:hAnsi="仿宋" w:eastAsia="仿宋" w:cs="仿宋"/>
          <w:sz w:val="24"/>
          <w:szCs w:val="24"/>
        </w:rPr>
        <w:t>天的；</w:t>
      </w:r>
    </w:p>
    <w:p>
      <w:pPr>
        <w:pStyle w:val="21"/>
        <w:numPr>
          <w:ilvl w:val="0"/>
          <w:numId w:val="39"/>
        </w:numPr>
        <w:tabs>
          <w:tab w:val="left" w:pos="1800"/>
        </w:tabs>
        <w:adjustRightInd w:val="0"/>
        <w:snapToGrid w:val="0"/>
        <w:spacing w:line="360" w:lineRule="auto"/>
        <w:ind w:left="1620" w:leftChars="771" w:hanging="1"/>
        <w:rPr>
          <w:rFonts w:ascii="仿宋" w:hAnsi="仿宋" w:eastAsia="仿宋"/>
          <w:sz w:val="24"/>
          <w:szCs w:val="24"/>
        </w:rPr>
      </w:pPr>
      <w:r>
        <w:rPr>
          <w:rFonts w:hint="eastAsia" w:ascii="仿宋" w:hAnsi="仿宋" w:eastAsia="仿宋" w:cs="仿宋"/>
          <w:sz w:val="24"/>
          <w:szCs w:val="24"/>
        </w:rPr>
        <w:t>发包人按照第</w:t>
      </w:r>
      <w:r>
        <w:rPr>
          <w:rFonts w:ascii="仿宋" w:hAnsi="仿宋" w:eastAsia="仿宋" w:cs="仿宋"/>
          <w:sz w:val="24"/>
          <w:szCs w:val="24"/>
        </w:rPr>
        <w:t>5</w:t>
      </w:r>
      <w:r>
        <w:rPr>
          <w:rFonts w:hint="eastAsia" w:ascii="仿宋" w:hAnsi="仿宋" w:eastAsia="仿宋" w:cs="仿宋"/>
          <w:sz w:val="24"/>
          <w:szCs w:val="24"/>
        </w:rPr>
        <w:t>条规定提供的施工设计图纸存在缺陷或按照第</w:t>
      </w:r>
      <w:r>
        <w:rPr>
          <w:rFonts w:ascii="仿宋" w:hAnsi="仿宋" w:eastAsia="仿宋" w:cs="仿宋"/>
          <w:sz w:val="24"/>
          <w:szCs w:val="24"/>
        </w:rPr>
        <w:t>48</w:t>
      </w:r>
      <w:r>
        <w:rPr>
          <w:rFonts w:hint="eastAsia" w:ascii="仿宋" w:hAnsi="仿宋" w:eastAsia="仿宋" w:cs="仿宋"/>
          <w:sz w:val="24"/>
          <w:szCs w:val="24"/>
        </w:rPr>
        <w:t>条规定供应的材料和工程设备不符合强制性标准，致使承包人无法施工，经承包人催告后</w:t>
      </w:r>
      <w:r>
        <w:rPr>
          <w:rFonts w:ascii="仿宋" w:hAnsi="仿宋" w:eastAsia="仿宋" w:cs="仿宋"/>
          <w:sz w:val="24"/>
          <w:szCs w:val="24"/>
        </w:rPr>
        <w:t>28</w:t>
      </w:r>
      <w:r>
        <w:rPr>
          <w:rFonts w:hint="eastAsia" w:ascii="仿宋" w:hAnsi="仿宋" w:eastAsia="仿宋" w:cs="仿宋"/>
          <w:sz w:val="24"/>
          <w:szCs w:val="24"/>
        </w:rPr>
        <w:t>天内仍未修正或更换的；</w:t>
      </w:r>
    </w:p>
    <w:p>
      <w:pPr>
        <w:pStyle w:val="21"/>
        <w:numPr>
          <w:ilvl w:val="0"/>
          <w:numId w:val="39"/>
        </w:numPr>
        <w:tabs>
          <w:tab w:val="left" w:pos="2160"/>
        </w:tabs>
        <w:adjustRightInd w:val="0"/>
        <w:snapToGrid w:val="0"/>
        <w:spacing w:line="360" w:lineRule="auto"/>
        <w:ind w:left="1620" w:leftChars="771" w:hanging="1"/>
        <w:rPr>
          <w:rFonts w:ascii="仿宋" w:hAnsi="仿宋" w:eastAsia="仿宋" w:cs="仿宋"/>
          <w:sz w:val="24"/>
          <w:szCs w:val="24"/>
        </w:rPr>
      </w:pPr>
      <w:r>
        <w:rPr>
          <w:rFonts w:hint="eastAsia" w:ascii="仿宋" w:hAnsi="仿宋" w:eastAsia="仿宋" w:cs="仿宋"/>
          <w:sz w:val="24"/>
          <w:szCs w:val="24"/>
        </w:rPr>
        <w:t>监理工程师未按照合同约定及时发出工作指令，导致承包人无法继续施工的；</w:t>
      </w:r>
    </w:p>
    <w:p>
      <w:pPr>
        <w:pStyle w:val="21"/>
        <w:numPr>
          <w:ilvl w:val="0"/>
          <w:numId w:val="39"/>
        </w:numPr>
        <w:tabs>
          <w:tab w:val="left" w:pos="2160"/>
        </w:tabs>
        <w:adjustRightInd w:val="0"/>
        <w:snapToGrid w:val="0"/>
        <w:spacing w:line="360" w:lineRule="auto"/>
        <w:ind w:left="1620" w:leftChars="771" w:hanging="1"/>
        <w:rPr>
          <w:rFonts w:ascii="仿宋" w:hAnsi="仿宋" w:eastAsia="仿宋"/>
          <w:sz w:val="24"/>
          <w:szCs w:val="24"/>
        </w:rPr>
      </w:pPr>
      <w:r>
        <w:rPr>
          <w:rFonts w:hint="eastAsia" w:ascii="仿宋" w:hAnsi="仿宋" w:eastAsia="仿宋" w:cs="仿宋"/>
          <w:sz w:val="24"/>
          <w:szCs w:val="24"/>
        </w:rPr>
        <w:t>发包人未按照第</w:t>
      </w:r>
      <w:r>
        <w:rPr>
          <w:rFonts w:ascii="仿宋" w:hAnsi="仿宋" w:eastAsia="仿宋" w:cs="仿宋"/>
          <w:sz w:val="24"/>
          <w:szCs w:val="24"/>
        </w:rPr>
        <w:t>78.1</w:t>
      </w:r>
      <w:r>
        <w:rPr>
          <w:rFonts w:hint="eastAsia" w:ascii="仿宋" w:hAnsi="仿宋" w:eastAsia="仿宋" w:cs="仿宋"/>
          <w:sz w:val="24"/>
          <w:szCs w:val="24"/>
        </w:rPr>
        <w:t>款规定向承包人支付工程款，经承包人催告后</w:t>
      </w:r>
      <w:r>
        <w:rPr>
          <w:rFonts w:ascii="仿宋" w:hAnsi="仿宋" w:eastAsia="仿宋" w:cs="仿宋"/>
          <w:sz w:val="24"/>
          <w:szCs w:val="24"/>
        </w:rPr>
        <w:t>28</w:t>
      </w:r>
      <w:r>
        <w:rPr>
          <w:rFonts w:hint="eastAsia" w:ascii="仿宋" w:hAnsi="仿宋" w:eastAsia="仿宋" w:cs="仿宋"/>
          <w:sz w:val="24"/>
          <w:szCs w:val="24"/>
        </w:rPr>
        <w:t>天内仍未支付的；</w:t>
      </w:r>
    </w:p>
    <w:p>
      <w:pPr>
        <w:pStyle w:val="21"/>
        <w:numPr>
          <w:ilvl w:val="0"/>
          <w:numId w:val="39"/>
        </w:numPr>
        <w:tabs>
          <w:tab w:val="left" w:pos="2160"/>
        </w:tabs>
        <w:adjustRightInd w:val="0"/>
        <w:snapToGrid w:val="0"/>
        <w:spacing w:line="360" w:lineRule="auto"/>
        <w:ind w:left="1620" w:leftChars="771" w:hanging="1"/>
        <w:rPr>
          <w:rFonts w:ascii="仿宋" w:hAnsi="仿宋" w:eastAsia="仿宋"/>
          <w:sz w:val="24"/>
          <w:szCs w:val="24"/>
        </w:rPr>
      </w:pPr>
      <w:r>
        <w:rPr>
          <w:rFonts w:hint="eastAsia" w:ascii="仿宋" w:hAnsi="仿宋" w:eastAsia="仿宋" w:cs="仿宋"/>
          <w:sz w:val="24"/>
          <w:szCs w:val="24"/>
        </w:rPr>
        <w:t>发包人无法继续履行、明确表示或以行为表明不履行合同约定主要义务的；</w:t>
      </w:r>
    </w:p>
    <w:p>
      <w:pPr>
        <w:pStyle w:val="21"/>
        <w:tabs>
          <w:tab w:val="left" w:pos="2160"/>
        </w:tabs>
        <w:adjustRightInd w:val="0"/>
        <w:snapToGrid w:val="0"/>
        <w:spacing w:line="360" w:lineRule="auto"/>
        <w:ind w:left="1619"/>
        <w:rPr>
          <w:rFonts w:ascii="仿宋" w:hAnsi="仿宋" w:eastAsia="仿宋"/>
          <w:sz w:val="24"/>
          <w:szCs w:val="24"/>
        </w:rPr>
      </w:pPr>
      <w:r>
        <w:rPr>
          <w:rFonts w:ascii="仿宋" w:hAnsi="仿宋" w:eastAsia="仿宋" w:cs="仿宋"/>
          <w:sz w:val="24"/>
          <w:szCs w:val="24"/>
        </w:rPr>
        <w:t>(7)</w:t>
      </w:r>
      <w:r>
        <w:rPr>
          <w:rFonts w:hint="eastAsia" w:ascii="仿宋" w:hAnsi="仿宋" w:eastAsia="仿宋" w:cs="仿宋"/>
          <w:sz w:val="24"/>
          <w:szCs w:val="24"/>
        </w:rPr>
        <w:t>发包人延迟履行合同约定主要义务，经催告后在合理期限内仍未履行的；</w:t>
      </w:r>
    </w:p>
    <w:p>
      <w:pPr>
        <w:pStyle w:val="21"/>
        <w:tabs>
          <w:tab w:val="left" w:pos="2160"/>
        </w:tabs>
        <w:adjustRightInd w:val="0"/>
        <w:snapToGrid w:val="0"/>
        <w:spacing w:line="360" w:lineRule="auto"/>
        <w:ind w:left="1619"/>
        <w:rPr>
          <w:rFonts w:ascii="仿宋" w:hAnsi="仿宋" w:eastAsia="仿宋"/>
          <w:sz w:val="24"/>
          <w:szCs w:val="24"/>
        </w:rPr>
      </w:pPr>
      <w:r>
        <w:rPr>
          <w:rFonts w:ascii="仿宋" w:hAnsi="仿宋" w:eastAsia="仿宋" w:cs="仿宋"/>
          <w:sz w:val="24"/>
          <w:szCs w:val="24"/>
        </w:rPr>
        <w:t>(8)</w:t>
      </w:r>
      <w:r>
        <w:rPr>
          <w:rFonts w:hint="eastAsia" w:ascii="仿宋" w:hAnsi="仿宋" w:eastAsia="仿宋" w:cs="仿宋"/>
          <w:sz w:val="24"/>
          <w:szCs w:val="24"/>
        </w:rPr>
        <w:t>发包人破产或清偿的，但以机构重组或联合为目的的除外；</w:t>
      </w:r>
    </w:p>
    <w:p>
      <w:pPr>
        <w:pStyle w:val="21"/>
        <w:tabs>
          <w:tab w:val="left" w:pos="2160"/>
        </w:tabs>
        <w:adjustRightInd w:val="0"/>
        <w:snapToGrid w:val="0"/>
        <w:spacing w:line="360" w:lineRule="auto"/>
        <w:ind w:left="1619"/>
        <w:rPr>
          <w:rFonts w:ascii="仿宋" w:hAnsi="仿宋" w:eastAsia="仿宋"/>
          <w:sz w:val="24"/>
          <w:szCs w:val="24"/>
        </w:rPr>
      </w:pPr>
      <w:r>
        <w:rPr>
          <w:rFonts w:ascii="仿宋" w:hAnsi="仿宋" w:eastAsia="仿宋" w:cs="仿宋"/>
          <w:sz w:val="24"/>
          <w:szCs w:val="24"/>
        </w:rPr>
        <w:t>(9)</w:t>
      </w:r>
      <w:r>
        <w:rPr>
          <w:rFonts w:hint="eastAsia" w:ascii="仿宋" w:hAnsi="仿宋" w:eastAsia="仿宋" w:cs="仿宋"/>
          <w:sz w:val="24"/>
          <w:szCs w:val="24"/>
        </w:rPr>
        <w:t>发包人被认为是严重违反合同的其他违约行为。</w:t>
      </w:r>
    </w:p>
    <w:p>
      <w:pPr>
        <w:pStyle w:val="21"/>
        <w:tabs>
          <w:tab w:val="left" w:pos="1320"/>
        </w:tabs>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41" name="文本框 388"/>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wps:txbx>
                      <wps:bodyPr rot="0" vert="horz" wrap="square" lIns="91440" tIns="45720" rIns="91440" bIns="45720" anchor="t" anchorCtr="0" upright="1">
                        <a:noAutofit/>
                      </wps:bodyPr>
                    </wps:wsp>
                  </a:graphicData>
                </a:graphic>
              </wp:anchor>
            </w:drawing>
          </mc:Choice>
          <mc:Fallback>
            <w:pict>
              <v:shape id="文本框 388" o:spid="_x0000_s1026" o:spt="202" type="#_x0000_t202" style="position:absolute;left:0pt;margin-left:-9pt;margin-top:15.95pt;height:31.2pt;width:72pt;z-index:252050432;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WQ1uI1wAAAAkB&#10;AAAPAAAAAAAAAAEAIAAAACIAAABkcnMvZG93bnJldi54bWxQSwECFAAUAAAACACHTuJApNLUyRwC&#10;AAAl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ascii="仿宋" w:hAnsi="仿宋" w:eastAsia="仿宋" w:cs="仿宋"/>
          <w:b/>
          <w:bCs/>
          <w:sz w:val="24"/>
          <w:szCs w:val="24"/>
        </w:rPr>
        <w:t xml:space="preserve">87.5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87.2</w:t>
      </w:r>
      <w:r>
        <w:rPr>
          <w:rFonts w:hint="eastAsia" w:ascii="仿宋" w:hAnsi="仿宋" w:eastAsia="仿宋" w:cs="仿宋"/>
          <w:sz w:val="24"/>
          <w:szCs w:val="24"/>
        </w:rPr>
        <w:t>款至第</w:t>
      </w:r>
      <w:r>
        <w:rPr>
          <w:rFonts w:ascii="仿宋" w:hAnsi="仿宋" w:eastAsia="仿宋" w:cs="仿宋"/>
          <w:sz w:val="24"/>
          <w:szCs w:val="24"/>
        </w:rPr>
        <w:t>87.4</w:t>
      </w:r>
      <w:r>
        <w:rPr>
          <w:rFonts w:hint="eastAsia" w:ascii="仿宋" w:hAnsi="仿宋" w:eastAsia="仿宋" w:cs="仿宋"/>
          <w:sz w:val="24"/>
          <w:szCs w:val="24"/>
        </w:rPr>
        <w:t>款规定要求解除合同的，解除方应以书面形式向另一方当事人发出解除合同的通知，另一方当事人收到通知时合同即告解除。对解除合同有争议的，应按照第</w:t>
      </w:r>
      <w:r>
        <w:rPr>
          <w:rFonts w:ascii="仿宋" w:hAnsi="仿宋" w:eastAsia="仿宋" w:cs="仿宋"/>
          <w:sz w:val="24"/>
          <w:szCs w:val="24"/>
        </w:rPr>
        <w:t>86</w:t>
      </w:r>
      <w:r>
        <w:rPr>
          <w:rFonts w:hint="eastAsia" w:ascii="仿宋" w:hAnsi="仿宋" w:eastAsia="仿宋" w:cs="仿宋"/>
          <w:sz w:val="24"/>
          <w:szCs w:val="24"/>
        </w:rPr>
        <w:t>条规定处理。</w:t>
      </w:r>
    </w:p>
    <w:p>
      <w:pPr>
        <w:pStyle w:val="21"/>
        <w:tabs>
          <w:tab w:val="left" w:pos="1320"/>
        </w:tabs>
        <w:adjustRightInd w:val="0"/>
        <w:snapToGrid w:val="0"/>
        <w:spacing w:line="480" w:lineRule="auto"/>
        <w:rPr>
          <w:rFonts w:ascii="仿宋" w:hAnsi="仿宋" w:eastAsia="仿宋"/>
          <w:b/>
          <w:bCs/>
          <w:sz w:val="24"/>
          <w:szCs w:val="24"/>
        </w:rPr>
      </w:pPr>
      <w:r>
        <w:rPr>
          <w:rFonts w:ascii="仿宋" w:hAnsi="仿宋" w:eastAsia="仿宋" w:cs="仿宋"/>
          <w:b/>
          <w:bCs/>
          <w:sz w:val="24"/>
          <w:szCs w:val="24"/>
        </w:rPr>
        <w:t xml:space="preserve">87.6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40" name="文本框 389"/>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wps:txbx>
                      <wps:bodyPr rot="0" vert="horz" wrap="square" lIns="91440" tIns="45720" rIns="91440" bIns="45720" anchor="t" anchorCtr="0" upright="1">
                        <a:noAutofit/>
                      </wps:bodyPr>
                    </wps:wsp>
                  </a:graphicData>
                </a:graphic>
              </wp:anchor>
            </w:drawing>
          </mc:Choice>
          <mc:Fallback>
            <w:pict>
              <v:shape id="文本框 389" o:spid="_x0000_s1026" o:spt="202" type="#_x0000_t202" style="position:absolute;left:0pt;margin-left:-9pt;margin-top:0.55pt;height:46.8pt;width:72pt;z-index:252051456;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ManK1AAAAAgBAAAP&#10;AAAAAAAAAAEAIAAAACIAAABkcnMvZG93bnJldi54bWxQSwECFAAUAAAACACHTuJA3ifiSBwCAAAl&#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仿宋" w:hAnsi="仿宋" w:eastAsia="仿宋" w:cs="仿宋"/>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1"/>
        <w:adjustRightInd w:val="0"/>
        <w:snapToGrid w:val="0"/>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70" w:name="_Toc469384072"/>
      <w:bookmarkStart w:id="371" w:name="_Toc25653699"/>
      <w:bookmarkStart w:id="372" w:name="_Toc30129"/>
      <w:r>
        <w:rPr>
          <w:rFonts w:ascii="仿宋" w:hAnsi="仿宋" w:eastAsia="仿宋" w:cs="仿宋"/>
          <w:b/>
          <w:bCs/>
          <w:sz w:val="24"/>
          <w:szCs w:val="24"/>
        </w:rPr>
        <w:t xml:space="preserve">88  </w:t>
      </w:r>
      <w:r>
        <w:rPr>
          <w:rFonts w:hint="eastAsia" w:ascii="仿宋" w:hAnsi="仿宋" w:eastAsia="仿宋" w:cs="仿宋"/>
          <w:b/>
          <w:bCs/>
          <w:sz w:val="24"/>
          <w:szCs w:val="24"/>
        </w:rPr>
        <w:t>合同解除的支付</w:t>
      </w:r>
      <w:bookmarkEnd w:id="370"/>
      <w:bookmarkEnd w:id="371"/>
      <w:bookmarkEnd w:id="372"/>
    </w:p>
    <w:p>
      <w:pPr>
        <w:pStyle w:val="21"/>
        <w:adjustRightInd w:val="0"/>
        <w:snapToGrid w:val="0"/>
        <w:spacing w:line="360" w:lineRule="auto"/>
        <w:rPr>
          <w:rFonts w:ascii="仿宋" w:hAnsi="仿宋" w:eastAsia="仿宋" w:cs="仿宋"/>
          <w:b/>
          <w:bCs/>
          <w:sz w:val="24"/>
          <w:szCs w:val="24"/>
        </w:rPr>
      </w:pPr>
      <w:r>
        <mc:AlternateContent>
          <mc:Choice Requires="wps">
            <w:drawing>
              <wp:anchor distT="0" distB="0" distL="114300" distR="114300" simplePos="0" relativeHeight="252052480"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9" name="文本框 39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wps:txbx>
                      <wps:bodyPr rot="0" vert="horz" wrap="square" lIns="91440" tIns="45720" rIns="91440" bIns="45720" anchor="t" anchorCtr="0" upright="1">
                        <a:noAutofit/>
                      </wps:bodyPr>
                    </wps:wsp>
                  </a:graphicData>
                </a:graphic>
              </wp:anchor>
            </w:drawing>
          </mc:Choice>
          <mc:Fallback>
            <w:pict>
              <v:shape id="文本框 390" o:spid="_x0000_s1026" o:spt="202" type="#_x0000_t202" style="position:absolute;left:0pt;margin-left:-5.25pt;margin-top:14.85pt;height:31.2pt;width:72pt;z-index:252052480;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ZEZdYAAAAJAQAA&#10;DwAAAAAAAAABACAAAAAiAAAAZHJzL2Rvd25yZXYueG1sUEsBAhQAFAAAAAgAh07iQM0mSrUbAgAA&#10;JQ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ascii="仿宋" w:hAnsi="仿宋" w:eastAsia="仿宋" w:cs="仿宋"/>
          <w:b/>
          <w:bCs/>
          <w:sz w:val="24"/>
          <w:szCs w:val="24"/>
        </w:rPr>
        <w:t xml:space="preserve">88.1     </w:t>
      </w:r>
    </w:p>
    <w:p>
      <w:pPr>
        <w:pStyle w:val="21"/>
        <w:adjustRightInd w:val="0"/>
        <w:snapToGrid w:val="0"/>
        <w:spacing w:line="360" w:lineRule="auto"/>
        <w:ind w:left="1676" w:leftChars="798"/>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87.1</w:t>
      </w:r>
      <w:r>
        <w:rPr>
          <w:rFonts w:hint="eastAsia" w:ascii="仿宋" w:hAnsi="仿宋" w:eastAsia="仿宋" w:cs="仿宋"/>
          <w:sz w:val="24"/>
          <w:szCs w:val="24"/>
        </w:rPr>
        <w:t>款规定解除合同的，按照达成的协议办理结算和支付工程款。</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88.2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5350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 name="文本框 391"/>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wps:txbx>
                      <wps:bodyPr rot="0" vert="horz" wrap="square" lIns="91440" tIns="45720" rIns="91440" bIns="45720" anchor="t" anchorCtr="0" upright="1">
                        <a:noAutofit/>
                      </wps:bodyPr>
                    </wps:wsp>
                  </a:graphicData>
                </a:graphic>
              </wp:anchor>
            </w:drawing>
          </mc:Choice>
          <mc:Fallback>
            <w:pict>
              <v:shape id="文本框 391" o:spid="_x0000_s1026" o:spt="202" type="#_x0000_t202" style="position:absolute;left:0pt;margin-left:-9pt;margin-top:1.25pt;height:54.6pt;width:72pt;z-index:25205350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PuPt9YAAAAJAQAA&#10;DwAAAAAAAAABACAAAAAiAAAAZHJzL2Rvd25yZXYueG1sUEsBAhQAFAAAAAgAh07iQAPdnFUbAgAA&#10;JQ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仿宋" w:hAnsi="仿宋" w:eastAsia="仿宋" w:cs="仿宋"/>
          <w:sz w:val="24"/>
          <w:szCs w:val="24"/>
        </w:rPr>
        <w:t>根据第</w:t>
      </w:r>
      <w:r>
        <w:rPr>
          <w:rFonts w:ascii="仿宋" w:hAnsi="仿宋" w:eastAsia="仿宋" w:cs="仿宋"/>
          <w:sz w:val="24"/>
          <w:szCs w:val="24"/>
        </w:rPr>
        <w:t>87.2</w:t>
      </w:r>
      <w:r>
        <w:rPr>
          <w:rFonts w:hint="eastAsia" w:ascii="仿宋" w:hAnsi="仿宋" w:eastAsia="仿宋" w:cs="仿宋"/>
          <w:sz w:val="24"/>
          <w:szCs w:val="24"/>
        </w:rPr>
        <w:t>款规定解除合同的，发包人应向承包人支付合同解除之日前已完成工程但尚未支付的工程款。此外，发包人还应支付下列款项：</w:t>
      </w:r>
    </w:p>
    <w:p>
      <w:pPr>
        <w:pStyle w:val="21"/>
        <w:numPr>
          <w:ilvl w:val="0"/>
          <w:numId w:val="40"/>
        </w:numPr>
        <w:adjustRightInd w:val="0"/>
        <w:snapToGrid w:val="0"/>
        <w:spacing w:line="360" w:lineRule="auto"/>
        <w:ind w:left="2096" w:leftChars="771" w:hanging="477" w:hangingChars="199"/>
        <w:rPr>
          <w:rFonts w:ascii="仿宋" w:hAnsi="仿宋" w:eastAsia="仿宋"/>
          <w:sz w:val="24"/>
          <w:szCs w:val="24"/>
        </w:rPr>
      </w:pPr>
      <w:r>
        <w:rPr>
          <w:rFonts w:hint="eastAsia" w:ascii="仿宋" w:hAnsi="仿宋" w:eastAsia="仿宋" w:cs="仿宋"/>
          <w:sz w:val="24"/>
          <w:szCs w:val="24"/>
        </w:rPr>
        <w:t>已实施或部分实施的措施项目应付款项；</w:t>
      </w:r>
    </w:p>
    <w:p>
      <w:pPr>
        <w:pStyle w:val="21"/>
        <w:numPr>
          <w:ilvl w:val="0"/>
          <w:numId w:val="40"/>
        </w:numPr>
        <w:adjustRightInd w:val="0"/>
        <w:snapToGrid w:val="0"/>
        <w:spacing w:line="360" w:lineRule="auto"/>
        <w:ind w:left="1618" w:leftChars="770" w:hanging="1"/>
        <w:rPr>
          <w:rFonts w:ascii="仿宋" w:hAnsi="仿宋" w:eastAsia="仿宋"/>
          <w:sz w:val="24"/>
          <w:szCs w:val="24"/>
        </w:rPr>
      </w:pPr>
      <w:r>
        <w:rPr>
          <w:rFonts w:hint="eastAsia" w:ascii="仿宋" w:hAnsi="仿宋" w:eastAsia="仿宋" w:cs="仿宋"/>
          <w:sz w:val="24"/>
          <w:szCs w:val="24"/>
        </w:rPr>
        <w:t>承包人为合同工程合理订购且已交付的材料和工程设备货款。发包人一经支付此项货款，该材料和工程设备即成为发包人的财产；</w:t>
      </w:r>
    </w:p>
    <w:p>
      <w:pPr>
        <w:pStyle w:val="21"/>
        <w:numPr>
          <w:ilvl w:val="0"/>
          <w:numId w:val="40"/>
        </w:numPr>
        <w:adjustRightInd w:val="0"/>
        <w:snapToGrid w:val="0"/>
        <w:spacing w:line="360" w:lineRule="auto"/>
        <w:ind w:left="1618" w:leftChars="770" w:hanging="1"/>
        <w:rPr>
          <w:rFonts w:ascii="仿宋" w:hAnsi="仿宋" w:eastAsia="仿宋"/>
          <w:sz w:val="24"/>
          <w:szCs w:val="24"/>
        </w:rPr>
      </w:pPr>
      <w:r>
        <w:rPr>
          <w:rFonts w:hint="eastAsia" w:ascii="仿宋" w:hAnsi="仿宋" w:eastAsia="仿宋" w:cs="仿宋"/>
          <w:sz w:val="24"/>
          <w:szCs w:val="24"/>
        </w:rPr>
        <w:t>承包人为完成合同工程而预期开支的任何合理款项，且该项款项未包括在本款其他各项支付之内；</w:t>
      </w:r>
    </w:p>
    <w:p>
      <w:pPr>
        <w:pStyle w:val="21"/>
        <w:numPr>
          <w:ilvl w:val="0"/>
          <w:numId w:val="40"/>
        </w:numPr>
        <w:adjustRightInd w:val="0"/>
        <w:snapToGrid w:val="0"/>
        <w:spacing w:line="360" w:lineRule="auto"/>
        <w:ind w:left="2096" w:leftChars="771" w:hanging="477" w:hangingChars="199"/>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31.3</w:t>
      </w:r>
      <w:r>
        <w:rPr>
          <w:rFonts w:hint="eastAsia" w:ascii="仿宋" w:hAnsi="仿宋" w:eastAsia="仿宋" w:cs="仿宋"/>
          <w:sz w:val="24"/>
          <w:szCs w:val="24"/>
        </w:rPr>
        <w:t>款规定的任何工作应支付的款项；</w:t>
      </w:r>
    </w:p>
    <w:p>
      <w:pPr>
        <w:pStyle w:val="21"/>
        <w:numPr>
          <w:ilvl w:val="0"/>
          <w:numId w:val="40"/>
        </w:numPr>
        <w:tabs>
          <w:tab w:val="left" w:pos="1980"/>
        </w:tabs>
        <w:adjustRightInd w:val="0"/>
        <w:snapToGrid w:val="0"/>
        <w:spacing w:line="360" w:lineRule="auto"/>
        <w:ind w:left="1618" w:leftChars="770" w:hanging="1"/>
        <w:rPr>
          <w:rFonts w:ascii="仿宋" w:hAnsi="仿宋" w:eastAsia="仿宋"/>
          <w:sz w:val="24"/>
          <w:szCs w:val="24"/>
        </w:rPr>
      </w:pPr>
      <w:r>
        <w:rPr>
          <w:rFonts w:hint="eastAsia" w:ascii="仿宋" w:hAnsi="仿宋" w:eastAsia="仿宋" w:cs="仿宋"/>
          <w:sz w:val="24"/>
          <w:szCs w:val="24"/>
        </w:rPr>
        <w:t>根据第</w:t>
      </w:r>
      <w:r>
        <w:rPr>
          <w:rFonts w:ascii="仿宋" w:hAnsi="仿宋" w:eastAsia="仿宋" w:cs="仿宋"/>
          <w:sz w:val="24"/>
          <w:szCs w:val="24"/>
        </w:rPr>
        <w:t>87.6</w:t>
      </w:r>
      <w:r>
        <w:rPr>
          <w:rFonts w:hint="eastAsia" w:ascii="仿宋" w:hAnsi="仿宋" w:eastAsia="仿宋" w:cs="仿宋"/>
          <w:sz w:val="24"/>
          <w:szCs w:val="24"/>
        </w:rPr>
        <w:t>款规定承包人撤离现场所需的合理款项，包括雇员遣送费和临时工程拆除、施工设备运离现场的款项。</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合同双方当事人按照第</w:t>
      </w:r>
      <w:r>
        <w:rPr>
          <w:rFonts w:ascii="仿宋" w:hAnsi="仿宋" w:eastAsia="仿宋" w:cs="仿宋"/>
          <w:sz w:val="24"/>
          <w:szCs w:val="24"/>
        </w:rPr>
        <w:t>82</w:t>
      </w:r>
      <w:r>
        <w:rPr>
          <w:rFonts w:hint="eastAsia" w:ascii="仿宋" w:hAnsi="仿宋" w:eastAsia="仿宋" w:cs="仿宋"/>
          <w:sz w:val="24"/>
          <w:szCs w:val="24"/>
        </w:rPr>
        <w:t>条、第</w:t>
      </w:r>
      <w:r>
        <w:rPr>
          <w:rFonts w:ascii="仿宋" w:hAnsi="仿宋" w:eastAsia="仿宋" w:cs="仿宋"/>
          <w:sz w:val="24"/>
          <w:szCs w:val="24"/>
        </w:rPr>
        <w:t>83</w:t>
      </w:r>
      <w:r>
        <w:rPr>
          <w:rFonts w:hint="eastAsia" w:ascii="仿宋" w:hAnsi="仿宋" w:eastAsia="仿宋" w:cs="仿宋"/>
          <w:sz w:val="24"/>
          <w:szCs w:val="24"/>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sz w:val="24"/>
          <w:szCs w:val="24"/>
        </w:rPr>
        <w:t>56</w:t>
      </w:r>
      <w:r>
        <w:rPr>
          <w:rFonts w:hint="eastAsia" w:ascii="仿宋" w:hAnsi="仿宋" w:eastAsia="仿宋" w:cs="仿宋"/>
          <w:sz w:val="24"/>
          <w:szCs w:val="24"/>
        </w:rPr>
        <w:t>天内将其差额退还给发包人。</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88.3  </w:t>
      </w:r>
    </w:p>
    <w:p>
      <w:pPr>
        <w:pStyle w:val="21"/>
        <w:adjustRightInd w:val="0"/>
        <w:snapToGrid w:val="0"/>
        <w:spacing w:line="360" w:lineRule="auto"/>
        <w:ind w:left="1619" w:leftChars="771"/>
        <w:rPr>
          <w:rFonts w:ascii="仿宋" w:hAnsi="仿宋" w:eastAsia="仿宋"/>
          <w:b/>
          <w:bCs/>
          <w:sz w:val="24"/>
          <w:szCs w:val="24"/>
        </w:rPr>
      </w:pPr>
      <w: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7" name="文本框 392"/>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wps:txbx>
                      <wps:bodyPr rot="0" vert="horz" wrap="square" lIns="91440" tIns="45720" rIns="91440" bIns="45720" anchor="t" anchorCtr="0" upright="1">
                        <a:noAutofit/>
                      </wps:bodyPr>
                    </wps:wsp>
                  </a:graphicData>
                </a:graphic>
              </wp:anchor>
            </w:drawing>
          </mc:Choice>
          <mc:Fallback>
            <w:pict>
              <v:shape id="文本框 392" o:spid="_x0000_s1026" o:spt="202" type="#_x0000_t202" style="position:absolute;left:0pt;margin-left:-9pt;margin-top:3.9pt;height:54.6pt;width:72pt;z-index:252054528;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kBr53WAAAACQEA&#10;AA8AAAAAAAAAAQAgAAAAIgAAAGRycy9kb3ducmV2LnhtbFBLAQIUABQAAAAIAIdO4kA+uDCsHAIA&#10;ACU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仿宋" w:hAnsi="仿宋" w:eastAsia="仿宋" w:cs="仿宋"/>
          <w:sz w:val="24"/>
          <w:szCs w:val="24"/>
        </w:rPr>
        <w:t>根据第</w:t>
      </w:r>
      <w:r>
        <w:rPr>
          <w:rFonts w:ascii="仿宋" w:hAnsi="仿宋" w:eastAsia="仿宋" w:cs="仿宋"/>
          <w:sz w:val="24"/>
          <w:szCs w:val="24"/>
        </w:rPr>
        <w:t>87.3</w:t>
      </w:r>
      <w:r>
        <w:rPr>
          <w:rFonts w:hint="eastAsia" w:ascii="仿宋" w:hAnsi="仿宋" w:eastAsia="仿宋" w:cs="仿宋"/>
          <w:sz w:val="24"/>
          <w:szCs w:val="24"/>
        </w:rPr>
        <w:t>款规定解除合同的，发包人暂停向承包人支付任何款项，造价工程师应在合同解除后</w:t>
      </w:r>
      <w:r>
        <w:rPr>
          <w:rFonts w:ascii="仿宋" w:hAnsi="仿宋" w:eastAsia="仿宋" w:cs="仿宋"/>
          <w:sz w:val="24"/>
          <w:szCs w:val="24"/>
        </w:rPr>
        <w:t>28</w:t>
      </w:r>
      <w:r>
        <w:rPr>
          <w:rFonts w:hint="eastAsia" w:ascii="仿宋" w:hAnsi="仿宋" w:eastAsia="仿宋" w:cs="仿宋"/>
          <w:sz w:val="24"/>
          <w:szCs w:val="24"/>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sz w:val="24"/>
          <w:szCs w:val="24"/>
        </w:rPr>
        <w:t>28</w:t>
      </w:r>
      <w:r>
        <w:rPr>
          <w:rFonts w:hint="eastAsia" w:ascii="仿宋" w:hAnsi="仿宋" w:eastAsia="仿宋" w:cs="仿宋"/>
          <w:sz w:val="24"/>
          <w:szCs w:val="24"/>
        </w:rPr>
        <w:t>天内予以确认或提出意见，并按照第</w:t>
      </w:r>
      <w:r>
        <w:rPr>
          <w:rFonts w:ascii="仿宋" w:hAnsi="仿宋" w:eastAsia="仿宋" w:cs="仿宋"/>
          <w:sz w:val="24"/>
          <w:szCs w:val="24"/>
        </w:rPr>
        <w:t>82.4</w:t>
      </w:r>
      <w:r>
        <w:rPr>
          <w:rFonts w:hint="eastAsia" w:ascii="仿宋" w:hAnsi="仿宋" w:eastAsia="仿宋" w:cs="仿宋"/>
          <w:sz w:val="24"/>
          <w:szCs w:val="24"/>
        </w:rPr>
        <w:t>款规定办理结算工程款。如果发包人应扣除的款项超过了应支付的款项，则承包人应在合同解除后的</w:t>
      </w:r>
      <w:r>
        <w:rPr>
          <w:rFonts w:ascii="仿宋" w:hAnsi="仿宋" w:eastAsia="仿宋" w:cs="仿宋"/>
          <w:sz w:val="24"/>
          <w:szCs w:val="24"/>
        </w:rPr>
        <w:t>56</w:t>
      </w:r>
      <w:r>
        <w:rPr>
          <w:rFonts w:hint="eastAsia" w:ascii="仿宋" w:hAnsi="仿宋" w:eastAsia="仿宋" w:cs="仿宋"/>
          <w:sz w:val="24"/>
          <w:szCs w:val="24"/>
        </w:rPr>
        <w:t>天内将其差额退还给发包人。</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88.4  </w:t>
      </w:r>
    </w:p>
    <w:p>
      <w:pPr>
        <w:pStyle w:val="21"/>
        <w:adjustRightInd w:val="0"/>
        <w:snapToGrid w:val="0"/>
        <w:spacing w:line="360" w:lineRule="auto"/>
        <w:ind w:left="1619" w:leftChars="771"/>
        <w:jc w:val="left"/>
        <w:rPr>
          <w:rFonts w:ascii="仿宋" w:hAnsi="仿宋" w:eastAsia="仿宋"/>
          <w:sz w:val="24"/>
          <w:szCs w:val="24"/>
        </w:rPr>
      </w:pPr>
      <w: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6" name="文本框 393"/>
                <wp:cNvGraphicFramePr/>
                <a:graphic xmlns:a="http://schemas.openxmlformats.org/drawingml/2006/main">
                  <a:graphicData uri="http://schemas.microsoft.com/office/word/2010/wordprocessingShape">
                    <wps:wsp>
                      <wps:cNvSpPr txBox="1">
                        <a:spLocks noChangeArrowheads="1"/>
                      </wps:cNvSpPr>
                      <wps:spPr bwMode="auto">
                        <a:xfrm>
                          <a:off x="0" y="0"/>
                          <a:ext cx="914400" cy="46355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因发包人的原因解除的支付</w:t>
                            </w:r>
                          </w:p>
                        </w:txbxContent>
                      </wps:txbx>
                      <wps:bodyPr rot="0" vert="horz" wrap="square" lIns="91440" tIns="45720" rIns="91440" bIns="45720" anchor="t" anchorCtr="0" upright="1">
                        <a:noAutofit/>
                      </wps:bodyPr>
                    </wps:wsp>
                  </a:graphicData>
                </a:graphic>
              </wp:anchor>
            </w:drawing>
          </mc:Choice>
          <mc:Fallback>
            <w:pict>
              <v:shape id="文本框 393" o:spid="_x0000_s1026" o:spt="202" type="#_x0000_t202" style="position:absolute;left:0pt;margin-left:-9pt;margin-top:3.6pt;height:36.5pt;width:72pt;z-index:252055552;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9E29dUAAAAIAQAA&#10;DwAAAAAAAAABACAAAAAiAAAAZHJzL2Rvd25yZXYueG1sUEsBAhQAFAAAAAgAh07iQOT7Ofs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仿宋" w:hAnsi="仿宋" w:eastAsia="仿宋" w:cs="仿宋"/>
          <w:sz w:val="24"/>
          <w:szCs w:val="24"/>
        </w:rPr>
        <w:t>根据第</w:t>
      </w:r>
      <w:r>
        <w:rPr>
          <w:rFonts w:ascii="仿宋" w:hAnsi="仿宋" w:eastAsia="仿宋" w:cs="仿宋"/>
          <w:sz w:val="24"/>
          <w:szCs w:val="24"/>
        </w:rPr>
        <w:t>87.4</w:t>
      </w:r>
      <w:r>
        <w:rPr>
          <w:rFonts w:hint="eastAsia" w:ascii="仿宋" w:hAnsi="仿宋" w:eastAsia="仿宋" w:cs="仿宋"/>
          <w:sz w:val="24"/>
          <w:szCs w:val="24"/>
        </w:rPr>
        <w:t>款规定解除合同的，发包人除应按照第</w:t>
      </w:r>
      <w:r>
        <w:rPr>
          <w:rFonts w:ascii="仿宋" w:hAnsi="仿宋" w:eastAsia="仿宋" w:cs="仿宋"/>
          <w:sz w:val="24"/>
          <w:szCs w:val="24"/>
        </w:rPr>
        <w:t>88.2</w:t>
      </w:r>
      <w:r>
        <w:rPr>
          <w:rFonts w:hint="eastAsia" w:ascii="仿宋" w:hAnsi="仿宋" w:eastAsia="仿宋" w:cs="仿宋"/>
          <w:sz w:val="24"/>
          <w:szCs w:val="24"/>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sz w:val="24"/>
          <w:szCs w:val="24"/>
        </w:rPr>
        <w:t>7</w:t>
      </w:r>
      <w:r>
        <w:rPr>
          <w:rFonts w:hint="eastAsia" w:ascii="仿宋" w:hAnsi="仿宋" w:eastAsia="仿宋" w:cs="仿宋"/>
          <w:sz w:val="24"/>
          <w:szCs w:val="24"/>
        </w:rPr>
        <w:t>天内由造价工程师向发包人签发支付证书，抄送承包人。协商不能达成一致的，按照第</w:t>
      </w:r>
      <w:r>
        <w:rPr>
          <w:rFonts w:ascii="仿宋" w:hAnsi="仿宋" w:eastAsia="仿宋" w:cs="仿宋"/>
          <w:sz w:val="24"/>
          <w:szCs w:val="24"/>
        </w:rPr>
        <w:t>86</w:t>
      </w:r>
      <w:r>
        <w:rPr>
          <w:rFonts w:hint="eastAsia" w:ascii="仿宋" w:hAnsi="仿宋" w:eastAsia="仿宋" w:cs="仿宋"/>
          <w:sz w:val="24"/>
          <w:szCs w:val="24"/>
        </w:rPr>
        <w:t>条规定处理。</w:t>
      </w:r>
    </w:p>
    <w:p>
      <w:pPr>
        <w:pStyle w:val="21"/>
        <w:adjustRightInd w:val="0"/>
        <w:snapToGrid w:val="0"/>
        <w:spacing w:line="360" w:lineRule="auto"/>
        <w:jc w:val="left"/>
        <w:rPr>
          <w:rFonts w:ascii="仿宋" w:hAnsi="仿宋" w:eastAsia="仿宋" w:cs="仿宋"/>
          <w:b/>
          <w:bCs/>
          <w:sz w:val="24"/>
          <w:szCs w:val="24"/>
          <w:u w:val="single"/>
        </w:rPr>
      </w:pPr>
    </w:p>
    <w:p>
      <w:pPr>
        <w:pStyle w:val="21"/>
        <w:adjustRightInd w:val="0"/>
        <w:snapToGrid w:val="0"/>
        <w:spacing w:line="360" w:lineRule="auto"/>
        <w:jc w:val="left"/>
        <w:outlineLvl w:val="2"/>
        <w:rPr>
          <w:rFonts w:ascii="仿宋" w:hAnsi="仿宋" w:eastAsia="仿宋"/>
          <w:b/>
          <w:bCs/>
          <w:sz w:val="24"/>
          <w:szCs w:val="24"/>
        </w:rPr>
      </w:pPr>
      <w:bookmarkStart w:id="373" w:name="_Toc469384073"/>
      <w:bookmarkStart w:id="374" w:name="_Toc25653700"/>
      <w:bookmarkStart w:id="375" w:name="_Toc21183"/>
      <w:r>
        <w:rPr>
          <w:rFonts w:ascii="仿宋" w:hAnsi="仿宋" w:eastAsia="仿宋" w:cs="仿宋"/>
          <w:b/>
          <w:bCs/>
          <w:sz w:val="24"/>
          <w:szCs w:val="24"/>
        </w:rPr>
        <w:t xml:space="preserve">89  </w:t>
      </w:r>
      <w:r>
        <w:rPr>
          <w:rFonts w:hint="eastAsia" w:ascii="仿宋" w:hAnsi="仿宋" w:eastAsia="仿宋" w:cs="仿宋"/>
          <w:b/>
          <w:bCs/>
          <w:sz w:val="24"/>
          <w:szCs w:val="24"/>
        </w:rPr>
        <w:t>合同终止</w:t>
      </w:r>
      <w:bookmarkEnd w:id="373"/>
      <w:bookmarkEnd w:id="374"/>
      <w:bookmarkEnd w:id="375"/>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89.1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5" name="文本框 39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wps:txbx>
                      <wps:bodyPr rot="0" vert="horz" wrap="square" lIns="91440" tIns="45720" rIns="91440" bIns="45720" anchor="t" anchorCtr="0" upright="1">
                        <a:noAutofit/>
                      </wps:bodyPr>
                    </wps:wsp>
                  </a:graphicData>
                </a:graphic>
              </wp:anchor>
            </w:drawing>
          </mc:Choice>
          <mc:Fallback>
            <w:pict>
              <v:shape id="文本框 394" o:spid="_x0000_s1026" o:spt="202" type="#_x0000_t202" style="position:absolute;left:0pt;margin-left:-9pt;margin-top:1.25pt;height:31.2pt;width:72pt;z-index:25205657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8/wcNUAAAAIAQAA&#10;DwAAAAAAAAABACAAAAAiAAAAZHJzL2Rvd25yZXYueG1sUEsBAhQAFAAAAAgAh07iQDxc4rY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仿宋" w:hAnsi="仿宋" w:eastAsia="仿宋" w:cs="仿宋"/>
          <w:sz w:val="24"/>
          <w:szCs w:val="24"/>
        </w:rPr>
        <w:t>合同解除后，除合同双方当事人享有第</w:t>
      </w:r>
      <w:r>
        <w:rPr>
          <w:rFonts w:ascii="仿宋" w:hAnsi="仿宋" w:eastAsia="仿宋" w:cs="仿宋"/>
          <w:sz w:val="24"/>
          <w:szCs w:val="24"/>
        </w:rPr>
        <w:t>86</w:t>
      </w:r>
      <w:r>
        <w:rPr>
          <w:rFonts w:hint="eastAsia" w:ascii="仿宋" w:hAnsi="仿宋" w:eastAsia="仿宋" w:cs="仿宋"/>
          <w:sz w:val="24"/>
          <w:szCs w:val="24"/>
        </w:rPr>
        <w:t>条至第</w:t>
      </w:r>
      <w:r>
        <w:rPr>
          <w:rFonts w:ascii="仿宋" w:hAnsi="仿宋" w:eastAsia="仿宋" w:cs="仿宋"/>
          <w:sz w:val="24"/>
          <w:szCs w:val="24"/>
        </w:rPr>
        <w:t>88</w:t>
      </w:r>
      <w:r>
        <w:rPr>
          <w:rFonts w:hint="eastAsia" w:ascii="仿宋" w:hAnsi="仿宋" w:eastAsia="仿宋" w:cs="仿宋"/>
          <w:sz w:val="24"/>
          <w:szCs w:val="24"/>
        </w:rPr>
        <w:t>条规定的权利外，本合同即告终止，但不因一方当事人在此以前的任何违约而损害另一方当事人应享有的权利，也不影响合同双方当事人履行本合同结算和清算条款的效力。</w:t>
      </w:r>
    </w:p>
    <w:p>
      <w:pPr>
        <w:pStyle w:val="21"/>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89.2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4" name="文本框 395"/>
                <wp:cNvGraphicFramePr/>
                <a:graphic xmlns:a="http://schemas.openxmlformats.org/drawingml/2006/main">
                  <a:graphicData uri="http://schemas.microsoft.com/office/word/2010/wordprocessingShape">
                    <wps:wsp>
                      <wps:cNvSpPr txBox="1">
                        <a:spLocks noChangeArrowheads="1"/>
                      </wps:cNvSpPr>
                      <wps:spPr bwMode="auto">
                        <a:xfrm>
                          <a:off x="0" y="0"/>
                          <a:ext cx="914400" cy="85153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wps:txbx>
                      <wps:bodyPr rot="0" vert="horz" wrap="square" lIns="91440" tIns="45720" rIns="91440" bIns="45720" anchor="t" anchorCtr="0" upright="1">
                        <a:noAutofit/>
                      </wps:bodyPr>
                    </wps:wsp>
                  </a:graphicData>
                </a:graphic>
              </wp:anchor>
            </w:drawing>
          </mc:Choice>
          <mc:Fallback>
            <w:pict>
              <v:shape id="文本框 395" o:spid="_x0000_s1026" o:spt="202" type="#_x0000_t202" style="position:absolute;left:0pt;margin-left:-9pt;margin-top:0.05pt;height:67.05pt;width:72pt;z-index:252057600;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wqp+1QAAAAgBAAAP&#10;AAAAAAAAAAEAIAAAACIAAABkcnMvZG93bnJldi54bWxQSwECFAAUAAAACACHTuJAceL5EBsCAAAl&#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仿宋" w:hAnsi="仿宋" w:eastAsia="仿宋" w:cs="仿宋"/>
          <w:sz w:val="24"/>
          <w:szCs w:val="24"/>
        </w:rPr>
        <w:t>除第</w:t>
      </w:r>
      <w:r>
        <w:rPr>
          <w:rFonts w:ascii="仿宋" w:hAnsi="仿宋" w:eastAsia="仿宋" w:cs="仿宋"/>
          <w:sz w:val="24"/>
          <w:szCs w:val="24"/>
        </w:rPr>
        <w:t>59</w:t>
      </w:r>
      <w:r>
        <w:rPr>
          <w:rFonts w:hint="eastAsia" w:ascii="仿宋" w:hAnsi="仿宋" w:eastAsia="仿宋" w:cs="仿宋"/>
          <w:sz w:val="24"/>
          <w:szCs w:val="24"/>
        </w:rPr>
        <w:t>条和第</w:t>
      </w:r>
      <w:r>
        <w:rPr>
          <w:rFonts w:ascii="仿宋" w:hAnsi="仿宋" w:eastAsia="仿宋" w:cs="仿宋"/>
          <w:sz w:val="24"/>
          <w:szCs w:val="24"/>
        </w:rPr>
        <w:t>84</w:t>
      </w:r>
      <w:r>
        <w:rPr>
          <w:rFonts w:hint="eastAsia" w:ascii="仿宋" w:hAnsi="仿宋" w:eastAsia="仿宋" w:cs="仿宋"/>
          <w:sz w:val="24"/>
          <w:szCs w:val="24"/>
        </w:rPr>
        <w:t>条规定的质量保修条款外，合同双方当事人履行完本合同全部义务，发包人向承包人支付完竣工结算款，承包人向发包人交付竣工工程后，本合同即告终止。</w:t>
      </w:r>
    </w:p>
    <w:p>
      <w:pPr>
        <w:pStyle w:val="21"/>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89.3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3" name="文本框 396"/>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wps:txbx>
                      <wps:bodyPr rot="0" vert="horz" wrap="square" lIns="91440" tIns="45720" rIns="91440" bIns="45720" anchor="t" anchorCtr="0" upright="1">
                        <a:noAutofit/>
                      </wps:bodyPr>
                    </wps:wsp>
                  </a:graphicData>
                </a:graphic>
              </wp:anchor>
            </w:drawing>
          </mc:Choice>
          <mc:Fallback>
            <w:pict>
              <v:shape id="文本框 396" o:spid="_x0000_s1026" o:spt="202" type="#_x0000_t202" style="position:absolute;left:0pt;margin-left:-9pt;margin-top:1.05pt;height:32.75pt;width:72pt;z-index:25205862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EyWpNUAAAAIAQAA&#10;DwAAAAAAAAABACAAAAAiAAAAZHJzL2Rvd25yZXYueG1sUEsBAhQAFAAAAAgAh07iQHBqSuM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仿宋" w:hAnsi="仿宋" w:eastAsia="仿宋" w:cs="仿宋"/>
          <w:sz w:val="24"/>
          <w:szCs w:val="24"/>
        </w:rPr>
        <w:t>本合同的权利义务终止后，合同双方当事人仍应遵循诚实信用原则，继续履行合同约定的通知、协助、保密等义务。</w:t>
      </w:r>
    </w:p>
    <w:p>
      <w:pPr>
        <w:pStyle w:val="21"/>
        <w:adjustRightInd w:val="0"/>
        <w:snapToGrid w:val="0"/>
        <w:spacing w:line="480" w:lineRule="auto"/>
        <w:ind w:right="-238"/>
        <w:rPr>
          <w:rFonts w:ascii="仿宋" w:hAnsi="仿宋" w:eastAsia="仿宋" w:cs="仿宋"/>
          <w:sz w:val="24"/>
          <w:szCs w:val="24"/>
          <w:u w:val="single"/>
        </w:rPr>
      </w:pPr>
    </w:p>
    <w:p>
      <w:pPr>
        <w:ind w:firstLine="2951" w:firstLineChars="1225"/>
        <w:rPr>
          <w:rFonts w:ascii="仿宋" w:hAnsi="仿宋" w:eastAsia="仿宋"/>
          <w:b/>
          <w:bCs/>
          <w:sz w:val="24"/>
          <w:szCs w:val="24"/>
        </w:rPr>
      </w:pPr>
      <w:r>
        <w:rPr>
          <w:rFonts w:hint="eastAsia" w:ascii="仿宋" w:hAnsi="仿宋" w:eastAsia="仿宋" w:cs="仿宋"/>
          <w:b/>
          <w:bCs/>
          <w:sz w:val="24"/>
          <w:szCs w:val="24"/>
        </w:rPr>
        <w:t>八、违约责任</w:t>
      </w:r>
    </w:p>
    <w:p>
      <w:pPr>
        <w:jc w:val="left"/>
      </w:pPr>
    </w:p>
    <w:p>
      <w:pPr>
        <w:pStyle w:val="21"/>
        <w:adjustRightInd w:val="0"/>
        <w:snapToGrid w:val="0"/>
        <w:spacing w:line="360" w:lineRule="auto"/>
        <w:jc w:val="left"/>
        <w:outlineLvl w:val="2"/>
        <w:rPr>
          <w:rFonts w:ascii="仿宋" w:hAnsi="仿宋" w:eastAsia="仿宋"/>
          <w:b/>
          <w:bCs/>
          <w:sz w:val="24"/>
          <w:szCs w:val="24"/>
        </w:rPr>
      </w:pPr>
      <w:bookmarkStart w:id="376" w:name="_Toc25653701"/>
      <w:bookmarkStart w:id="377" w:name="_Toc1843"/>
      <w:r>
        <w:rPr>
          <w:rFonts w:hint="eastAsia" w:ascii="仿宋" w:hAnsi="仿宋" w:eastAsia="仿宋" w:cs="仿宋"/>
          <w:sz w:val="24"/>
          <w:szCs w:val="24"/>
        </w:rPr>
        <w:t>★</w:t>
      </w:r>
      <w:r>
        <w:rPr>
          <w:rFonts w:ascii="仿宋" w:hAnsi="仿宋" w:eastAsia="仿宋" w:cs="仿宋"/>
          <w:b/>
          <w:bCs/>
          <w:sz w:val="24"/>
          <w:szCs w:val="24"/>
        </w:rPr>
        <w:t xml:space="preserve">90  </w:t>
      </w:r>
      <w:r>
        <w:rPr>
          <w:rFonts w:hint="eastAsia" w:ascii="仿宋" w:hAnsi="仿宋" w:eastAsia="仿宋" w:cs="仿宋"/>
          <w:b/>
          <w:bCs/>
          <w:sz w:val="24"/>
          <w:szCs w:val="24"/>
        </w:rPr>
        <w:t>承包人的违约责任</w:t>
      </w:r>
      <w:bookmarkEnd w:id="376"/>
      <w:bookmarkEnd w:id="377"/>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90.1</w:t>
      </w:r>
    </w:p>
    <w:p>
      <w:pPr>
        <w:adjustRightInd w:val="0"/>
        <w:snapToGrid w:val="0"/>
        <w:spacing w:line="360" w:lineRule="auto"/>
        <w:ind w:left="2199" w:leftChars="897" w:hanging="315" w:hangingChars="150"/>
        <w:rPr>
          <w:rFonts w:ascii="仿宋" w:hAnsi="仿宋" w:eastAsia="仿宋"/>
          <w:sz w:val="24"/>
          <w:szCs w:val="24"/>
        </w:rPr>
      </w:pPr>
      <w:r>
        <mc:AlternateContent>
          <mc:Choice Requires="wps">
            <w:drawing>
              <wp:anchor distT="0" distB="0" distL="114300" distR="114300" simplePos="0" relativeHeight="25207603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2" name="文本框 39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文本框 397" o:spid="_x0000_s1026" o:spt="202" type="#_x0000_t202" style="position:absolute;left:0pt;margin-left:-9pt;margin-top:1.25pt;height:31.2pt;width:72pt;z-index:25207603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8/wcNUAAAAIAQAA&#10;DwAAAAAAAAABACAAAAAiAAAAZHJzL2Rvd25yZXYueG1sUEsBAhQAFAAAAAgAh07iQOA9OV4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仿宋" w:hAnsi="仿宋" w:eastAsia="仿宋" w:cs="仿宋"/>
          <w:sz w:val="24"/>
          <w:szCs w:val="24"/>
        </w:rPr>
        <w:t>因承包人违反本合同约定给发包人造成损失的，承包人应当赔偿包人损失。</w:t>
      </w:r>
    </w:p>
    <w:p>
      <w:pPr>
        <w:adjustRightInd w:val="0"/>
        <w:snapToGrid w:val="0"/>
        <w:spacing w:line="360" w:lineRule="auto"/>
        <w:rPr>
          <w:rFonts w:ascii="仿宋" w:hAnsi="仿宋" w:eastAsia="仿宋"/>
          <w:b/>
          <w:bCs/>
          <w:sz w:val="24"/>
          <w:szCs w:val="24"/>
        </w:rPr>
      </w:pPr>
    </w:p>
    <w:p>
      <w:pPr>
        <w:spacing w:line="360" w:lineRule="auto"/>
        <w:ind w:left="2300" w:leftChars="27" w:hanging="2243" w:hangingChars="931"/>
        <w:rPr>
          <w:rFonts w:ascii="仿宋" w:hAnsi="仿宋" w:eastAsia="仿宋" w:cs="仿宋"/>
          <w:b/>
          <w:bCs/>
          <w:sz w:val="24"/>
          <w:szCs w:val="24"/>
          <w:u w:val="dotted"/>
        </w:rPr>
      </w:pPr>
      <w:r>
        <w:rPr>
          <w:rFonts w:ascii="仿宋" w:hAnsi="仿宋" w:eastAsia="仿宋" w:cs="仿宋"/>
          <w:b/>
          <w:bCs/>
          <w:sz w:val="24"/>
          <w:szCs w:val="24"/>
        </w:rPr>
        <w:t xml:space="preserve">90.2  </w:t>
      </w:r>
    </w:p>
    <w:p>
      <w:pPr>
        <w:spacing w:line="360" w:lineRule="auto"/>
        <w:ind w:left="2001" w:leftChars="825" w:hanging="268" w:hangingChars="128"/>
        <w:rPr>
          <w:rFonts w:ascii="仿宋" w:hAnsi="仿宋" w:eastAsia="仿宋"/>
          <w:sz w:val="24"/>
          <w:szCs w:val="24"/>
        </w:rPr>
      </w:pPr>
      <w: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1" name="文本框 398"/>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wps:txbx>
                      <wps:bodyPr rot="0" vert="horz" wrap="square" lIns="91440" tIns="45720" rIns="91440" bIns="45720" anchor="t" anchorCtr="0" upright="1">
                        <a:noAutofit/>
                      </wps:bodyPr>
                    </wps:wsp>
                  </a:graphicData>
                </a:graphic>
              </wp:anchor>
            </w:drawing>
          </mc:Choice>
          <mc:Fallback>
            <w:pict>
              <v:shape id="文本框 398" o:spid="_x0000_s1026" o:spt="202" type="#_x0000_t202" style="position:absolute;left:0pt;margin-left:-9pt;margin-top:1.05pt;height:32.75pt;width:72pt;z-index:252077056;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EyWpNUAAAAIAQAA&#10;DwAAAAAAAAABACAAAAAiAAAAZHJzL2Rvd25yZXYueG1sUEsBAhQAFAAAAAgAh07iQPlSMCk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v:textbox>
              </v:shape>
            </w:pict>
          </mc:Fallback>
        </mc:AlternateContent>
      </w:r>
      <w:r>
        <w:rPr>
          <w:rFonts w:hint="eastAsia" w:ascii="仿宋" w:hAnsi="仿宋" w:eastAsia="仿宋" w:cs="仿宋"/>
          <w:sz w:val="24"/>
          <w:szCs w:val="24"/>
        </w:rPr>
        <w:t>承包人向发包人的索赔不成立时，承包人应赔偿发包人由此发生的费用。</w:t>
      </w:r>
    </w:p>
    <w:p>
      <w:pPr>
        <w:spacing w:line="360" w:lineRule="auto"/>
        <w:ind w:left="2291" w:leftChars="27" w:hanging="2234" w:hangingChars="931"/>
        <w:rPr>
          <w:rFonts w:ascii="仿宋" w:hAnsi="仿宋" w:eastAsia="仿宋"/>
          <w:sz w:val="24"/>
          <w:szCs w:val="24"/>
        </w:rPr>
      </w:pPr>
    </w:p>
    <w:p>
      <w:pPr>
        <w:pStyle w:val="21"/>
        <w:adjustRightInd w:val="0"/>
        <w:snapToGrid w:val="0"/>
        <w:spacing w:line="360" w:lineRule="auto"/>
        <w:ind w:firstLine="120" w:firstLineChars="50"/>
        <w:jc w:val="left"/>
        <w:outlineLvl w:val="2"/>
        <w:rPr>
          <w:rFonts w:ascii="仿宋" w:hAnsi="仿宋" w:eastAsia="仿宋"/>
          <w:b/>
          <w:bCs/>
          <w:sz w:val="24"/>
          <w:szCs w:val="24"/>
        </w:rPr>
      </w:pPr>
      <w:bookmarkStart w:id="378" w:name="_Toc489260630"/>
      <w:bookmarkStart w:id="379" w:name="_Toc25653702"/>
      <w:bookmarkStart w:id="380" w:name="_Toc429"/>
      <w:r>
        <w:rPr>
          <w:rFonts w:hint="eastAsia" w:ascii="仿宋" w:hAnsi="仿宋" w:eastAsia="仿宋" w:cs="仿宋"/>
          <w:sz w:val="24"/>
          <w:szCs w:val="24"/>
        </w:rPr>
        <w:t>★</w:t>
      </w:r>
      <w:r>
        <w:rPr>
          <w:rFonts w:ascii="仿宋" w:hAnsi="仿宋" w:eastAsia="仿宋" w:cs="仿宋"/>
          <w:b/>
          <w:bCs/>
          <w:sz w:val="24"/>
          <w:szCs w:val="24"/>
        </w:rPr>
        <w:t xml:space="preserve">91 </w:t>
      </w:r>
      <w:r>
        <w:rPr>
          <w:rFonts w:hint="eastAsia" w:ascii="仿宋" w:hAnsi="仿宋" w:eastAsia="仿宋" w:cs="仿宋"/>
          <w:b/>
          <w:bCs/>
          <w:sz w:val="24"/>
          <w:szCs w:val="24"/>
        </w:rPr>
        <w:t>发包人的违约责任</w:t>
      </w:r>
      <w:bookmarkEnd w:id="378"/>
      <w:bookmarkEnd w:id="379"/>
      <w:bookmarkEnd w:id="380"/>
    </w:p>
    <w:p>
      <w:pPr>
        <w:pStyle w:val="21"/>
        <w:adjustRightInd w:val="0"/>
        <w:snapToGrid w:val="0"/>
        <w:spacing w:line="360" w:lineRule="auto"/>
        <w:ind w:firstLine="118" w:firstLineChars="49"/>
        <w:rPr>
          <w:rFonts w:ascii="仿宋" w:hAnsi="仿宋" w:eastAsia="仿宋" w:cs="仿宋"/>
          <w:b/>
          <w:bCs/>
          <w:sz w:val="24"/>
          <w:szCs w:val="24"/>
        </w:rPr>
      </w:pPr>
      <w:r>
        <w:rPr>
          <w:rFonts w:ascii="仿宋" w:hAnsi="仿宋" w:eastAsia="仿宋" w:cs="仿宋"/>
          <w:b/>
          <w:bCs/>
          <w:sz w:val="24"/>
          <w:szCs w:val="24"/>
        </w:rPr>
        <w:t xml:space="preserve">91.1 </w:t>
      </w:r>
    </w:p>
    <w:p>
      <w:pPr>
        <w:adjustRightInd w:val="0"/>
        <w:snapToGrid w:val="0"/>
        <w:spacing w:line="360" w:lineRule="auto"/>
        <w:ind w:left="1035" w:leftChars="493" w:firstLine="420" w:firstLineChars="200"/>
        <w:rPr>
          <w:rFonts w:ascii="仿宋" w:hAnsi="仿宋" w:eastAsia="仿宋"/>
          <w:b/>
          <w:bCs/>
          <w:sz w:val="24"/>
          <w:szCs w:val="24"/>
        </w:rPr>
      </w:pPr>
      <w: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 name="文本框 39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 xml:space="preserve">发包人责任 </w:t>
                            </w:r>
                          </w:p>
                        </w:txbxContent>
                      </wps:txbx>
                      <wps:bodyPr rot="0" vert="horz" wrap="square" lIns="91440" tIns="45720" rIns="91440" bIns="45720" anchor="t" anchorCtr="0" upright="1">
                        <a:noAutofit/>
                      </wps:bodyPr>
                    </wps:wsp>
                  </a:graphicData>
                </a:graphic>
              </wp:anchor>
            </w:drawing>
          </mc:Choice>
          <mc:Fallback>
            <w:pict>
              <v:shape id="文本框 399" o:spid="_x0000_s1026" o:spt="202" type="#_x0000_t202" style="position:absolute;left:0pt;margin-left:-9pt;margin-top:1.25pt;height:31.2pt;width:72pt;z-index:25207808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aQVDlBsCAAAl&#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 xml:space="preserve">发包人责任 </w:t>
                      </w:r>
                    </w:p>
                  </w:txbxContent>
                </v:textbox>
              </v:shape>
            </w:pict>
          </mc:Fallback>
        </mc:AlternateContent>
      </w:r>
      <w:r>
        <w:rPr>
          <w:rFonts w:hint="eastAsia" w:ascii="仿宋" w:hAnsi="仿宋" w:eastAsia="仿宋" w:cs="仿宋"/>
          <w:sz w:val="24"/>
          <w:szCs w:val="24"/>
        </w:rPr>
        <w:t>因发包人违反本合同约定造成承包人损失的，发包人应予以赔偿。</w:t>
      </w:r>
    </w:p>
    <w:p>
      <w:pPr>
        <w:adjustRightInd w:val="0"/>
        <w:snapToGrid w:val="0"/>
        <w:spacing w:line="360" w:lineRule="auto"/>
        <w:ind w:left="1035" w:leftChars="493" w:firstLine="361" w:firstLineChars="150"/>
        <w:rPr>
          <w:rFonts w:ascii="仿宋" w:hAnsi="仿宋" w:eastAsia="仿宋"/>
          <w:b/>
          <w:bCs/>
          <w:sz w:val="24"/>
          <w:szCs w:val="24"/>
        </w:rPr>
      </w:pPr>
    </w:p>
    <w:p>
      <w:pPr>
        <w:spacing w:line="360" w:lineRule="auto"/>
        <w:ind w:left="2300" w:leftChars="27" w:hanging="2243" w:hangingChars="931"/>
        <w:rPr>
          <w:rFonts w:ascii="仿宋" w:hAnsi="仿宋" w:eastAsia="仿宋" w:cs="仿宋"/>
          <w:b/>
          <w:bCs/>
          <w:sz w:val="24"/>
          <w:szCs w:val="24"/>
          <w:u w:val="dotted"/>
        </w:rPr>
      </w:pPr>
      <w:r>
        <w:rPr>
          <w:rFonts w:ascii="仿宋" w:hAnsi="仿宋" w:eastAsia="仿宋" w:cs="仿宋"/>
          <w:b/>
          <w:bCs/>
          <w:sz w:val="24"/>
          <w:szCs w:val="24"/>
        </w:rPr>
        <w:t xml:space="preserve">91.2  </w:t>
      </w:r>
    </w:p>
    <w:p>
      <w:pPr>
        <w:adjustRightInd w:val="0"/>
        <w:snapToGrid w:val="0"/>
        <w:spacing w:line="360" w:lineRule="auto"/>
        <w:ind w:left="1470" w:leftChars="700"/>
        <w:rPr>
          <w:rFonts w:ascii="仿宋" w:hAnsi="仿宋" w:eastAsia="仿宋"/>
          <w:sz w:val="24"/>
          <w:szCs w:val="24"/>
        </w:rPr>
      </w:pPr>
      <w: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29" name="文本框 400"/>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发包人责任承担费用</w:t>
                            </w:r>
                          </w:p>
                        </w:txbxContent>
                      </wps:txbx>
                      <wps:bodyPr rot="0" vert="horz" wrap="square" lIns="91440" tIns="45720" rIns="91440" bIns="45720" anchor="t" anchorCtr="0" upright="1">
                        <a:noAutofit/>
                      </wps:bodyPr>
                    </wps:wsp>
                  </a:graphicData>
                </a:graphic>
              </wp:anchor>
            </w:drawing>
          </mc:Choice>
          <mc:Fallback>
            <w:pict>
              <v:shape id="文本框 400" o:spid="_x0000_s1026" o:spt="202" type="#_x0000_t202" style="position:absolute;left:0pt;margin-left:-9pt;margin-top:1.05pt;height:32.75pt;width:72pt;z-index:25207910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xMlqTVAAAACAEAAA8A&#10;AAAAAAAAAQAgAAAAIgAAAGRycy9kb3ducmV2LnhtbFBLAQIUABQAAAAIAIdO4kCyrpouGgIAACU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hint="eastAsia" w:ascii="仿宋" w:hAnsi="仿宋" w:eastAsia="仿宋" w:cs="仿宋"/>
          <w:sz w:val="24"/>
          <w:szCs w:val="24"/>
        </w:rPr>
        <w:t>发包人向承包人的索赔不成立时，发包人应赔偿承包人由此发生的费用。</w:t>
      </w:r>
    </w:p>
    <w:p>
      <w:pPr>
        <w:adjustRightInd w:val="0"/>
        <w:snapToGrid w:val="0"/>
        <w:spacing w:line="360" w:lineRule="auto"/>
        <w:rPr>
          <w:rFonts w:ascii="仿宋" w:hAnsi="仿宋" w:eastAsia="仿宋"/>
          <w:b/>
          <w:bCs/>
          <w:sz w:val="24"/>
          <w:szCs w:val="24"/>
          <w:u w:val="dotted"/>
        </w:rPr>
      </w:pPr>
    </w:p>
    <w:p>
      <w:pPr>
        <w:spacing w:line="360" w:lineRule="auto"/>
        <w:ind w:left="210" w:leftChars="100"/>
        <w:outlineLvl w:val="2"/>
        <w:rPr>
          <w:rFonts w:ascii="仿宋" w:hAnsi="仿宋" w:eastAsia="仿宋"/>
          <w:b/>
          <w:bCs/>
          <w:sz w:val="24"/>
          <w:szCs w:val="24"/>
        </w:rPr>
      </w:pPr>
      <w:bookmarkStart w:id="381" w:name="_Toc489260631"/>
      <w:bookmarkStart w:id="382" w:name="_Toc6836"/>
      <w:bookmarkStart w:id="383" w:name="_Toc25653703"/>
      <w:r>
        <w:rPr>
          <w:rFonts w:hint="eastAsia" w:ascii="仿宋" w:hAnsi="仿宋" w:eastAsia="仿宋" w:cs="仿宋"/>
          <w:sz w:val="24"/>
          <w:szCs w:val="24"/>
        </w:rPr>
        <w:t>★</w:t>
      </w:r>
      <w:r>
        <w:rPr>
          <w:rFonts w:ascii="仿宋" w:hAnsi="仿宋" w:eastAsia="仿宋" w:cs="仿宋"/>
          <w:b/>
          <w:bCs/>
          <w:sz w:val="24"/>
          <w:szCs w:val="24"/>
        </w:rPr>
        <w:t xml:space="preserve">92  </w:t>
      </w:r>
      <w:r>
        <w:rPr>
          <w:rFonts w:hint="eastAsia" w:ascii="仿宋" w:hAnsi="仿宋" w:eastAsia="仿宋" w:cs="仿宋"/>
          <w:b/>
          <w:bCs/>
          <w:sz w:val="24"/>
          <w:szCs w:val="24"/>
        </w:rPr>
        <w:t>除外责任</w:t>
      </w:r>
      <w:bookmarkEnd w:id="381"/>
      <w:bookmarkEnd w:id="382"/>
      <w:bookmarkEnd w:id="383"/>
    </w:p>
    <w:p>
      <w:pPr>
        <w:adjustRightInd w:val="0"/>
        <w:snapToGrid w:val="0"/>
        <w:spacing w:line="360" w:lineRule="auto"/>
        <w:ind w:left="1470" w:leftChars="700"/>
        <w:rPr>
          <w:rFonts w:ascii="仿宋" w:hAnsi="仿宋" w:eastAsia="仿宋"/>
          <w:sz w:val="24"/>
          <w:szCs w:val="24"/>
        </w:rPr>
      </w:pPr>
      <w: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8"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wps:txbx>
                      <wps:bodyPr rot="0" vert="horz" wrap="square" lIns="91440" tIns="45720" rIns="91440" bIns="45720" anchor="t" anchorCtr="0" upright="1">
                        <a:noAutofit/>
                      </wps:bodyPr>
                    </wps:wsp>
                  </a:graphicData>
                </a:graphic>
              </wp:anchor>
            </w:drawing>
          </mc:Choice>
          <mc:Fallback>
            <w:pict>
              <v:shape id="文本框 401" o:spid="_x0000_s1026" o:spt="202" type="#_x0000_t202" style="position:absolute;left:0pt;margin-left:-9pt;margin-top:1.25pt;height:31.2pt;width:72pt;z-index:25208012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IvnpkxsCAAAl&#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仿宋" w:hAnsi="仿宋" w:eastAsia="仿宋" w:cs="仿宋"/>
          <w:sz w:val="24"/>
          <w:szCs w:val="24"/>
        </w:rPr>
        <w:t>非承包人的原因，且承包人无过错，而产生的各类损失，承包人不承担赔偿责任。</w:t>
      </w:r>
    </w:p>
    <w:p>
      <w:pPr>
        <w:adjustRightInd w:val="0"/>
        <w:snapToGrid w:val="0"/>
        <w:spacing w:line="360" w:lineRule="auto"/>
        <w:ind w:left="1436" w:leftChars="684"/>
        <w:rPr>
          <w:rFonts w:ascii="仿宋" w:hAnsi="仿宋" w:eastAsia="仿宋"/>
          <w:sz w:val="24"/>
          <w:szCs w:val="24"/>
        </w:rPr>
      </w:pPr>
      <w:r>
        <w:rPr>
          <w:rFonts w:hint="eastAsia" w:ascii="仿宋" w:hAnsi="仿宋" w:eastAsia="仿宋" w:cs="仿宋"/>
          <w:sz w:val="24"/>
          <w:szCs w:val="24"/>
        </w:rPr>
        <w:t>因不可抗力导致本合同全部或部分不能履行时，双方各自承担其因此而造成的损失、损害。</w:t>
      </w:r>
    </w:p>
    <w:p/>
    <w:p>
      <w:pPr>
        <w:pStyle w:val="21"/>
        <w:adjustRightInd w:val="0"/>
        <w:snapToGrid w:val="0"/>
        <w:spacing w:line="480" w:lineRule="auto"/>
        <w:ind w:right="-238"/>
        <w:rPr>
          <w:rFonts w:ascii="仿宋" w:hAnsi="仿宋" w:eastAsia="仿宋"/>
          <w:sz w:val="24"/>
          <w:szCs w:val="24"/>
          <w:u w:val="single"/>
        </w:rPr>
      </w:pPr>
    </w:p>
    <w:p>
      <w:pPr>
        <w:pStyle w:val="21"/>
        <w:adjustRightInd w:val="0"/>
        <w:snapToGrid w:val="0"/>
        <w:spacing w:line="360" w:lineRule="auto"/>
        <w:ind w:firstLine="3004" w:firstLineChars="1247"/>
        <w:outlineLvl w:val="1"/>
        <w:rPr>
          <w:rFonts w:ascii="仿宋" w:hAnsi="仿宋" w:eastAsia="仿宋"/>
          <w:b/>
          <w:bCs/>
          <w:sz w:val="24"/>
          <w:szCs w:val="24"/>
        </w:rPr>
      </w:pPr>
      <w:bookmarkStart w:id="384" w:name="_Toc25653704"/>
      <w:bookmarkStart w:id="385" w:name="_Toc1642"/>
      <w:bookmarkStart w:id="386" w:name="_Toc469384074"/>
      <w:r>
        <w:rPr>
          <w:rFonts w:hint="eastAsia" w:ascii="仿宋" w:hAnsi="仿宋" w:eastAsia="仿宋" w:cs="仿宋"/>
          <w:b/>
          <w:bCs/>
          <w:sz w:val="24"/>
          <w:szCs w:val="24"/>
        </w:rPr>
        <w:t>九、其他</w:t>
      </w:r>
      <w:bookmarkEnd w:id="384"/>
      <w:bookmarkEnd w:id="385"/>
      <w:bookmarkEnd w:id="386"/>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87" w:name="_Toc28241"/>
      <w:bookmarkStart w:id="388" w:name="_Toc469384075"/>
      <w:bookmarkStart w:id="389" w:name="_Toc25653705"/>
      <w:r>
        <w:rPr>
          <w:rFonts w:ascii="仿宋" w:hAnsi="仿宋" w:eastAsia="仿宋" w:cs="仿宋"/>
          <w:b/>
          <w:bCs/>
          <w:sz w:val="24"/>
          <w:szCs w:val="24"/>
        </w:rPr>
        <w:t xml:space="preserve">93  </w:t>
      </w:r>
      <w:r>
        <w:rPr>
          <w:rFonts w:hint="eastAsia" w:ascii="仿宋" w:hAnsi="仿宋" w:eastAsia="仿宋" w:cs="仿宋"/>
          <w:b/>
          <w:bCs/>
          <w:sz w:val="24"/>
          <w:szCs w:val="24"/>
        </w:rPr>
        <w:t>缴纳税费</w:t>
      </w:r>
      <w:bookmarkEnd w:id="387"/>
      <w:bookmarkEnd w:id="388"/>
      <w:bookmarkEnd w:id="389"/>
    </w:p>
    <w:p>
      <w:pPr>
        <w:pStyle w:val="21"/>
        <w:tabs>
          <w:tab w:val="left" w:pos="1320"/>
        </w:tabs>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93.1      </w:t>
      </w:r>
    </w:p>
    <w:p>
      <w:pPr>
        <w:pStyle w:val="21"/>
        <w:adjustRightInd w:val="0"/>
        <w:snapToGrid w:val="0"/>
        <w:spacing w:line="360" w:lineRule="auto"/>
        <w:ind w:left="1619" w:leftChars="771"/>
        <w:rPr>
          <w:rFonts w:ascii="仿宋" w:hAnsi="仿宋" w:eastAsia="仿宋"/>
          <w:sz w:val="24"/>
          <w:szCs w:val="24"/>
        </w:rPr>
      </w:pPr>
      <w:r>
        <w:rPr>
          <w:rFonts w:hint="eastAsia" w:ascii="仿宋" w:hAnsi="仿宋" w:eastAsia="仿宋" w:cs="仿宋"/>
          <w:sz w:val="24"/>
          <w:szCs w:val="24"/>
        </w:rPr>
        <w:t>合同双方当事人</w:t>
      </w:r>
      <w: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27" name="文本框 402"/>
                <wp:cNvGraphicFramePr/>
                <a:graphic xmlns:a="http://schemas.openxmlformats.org/drawingml/2006/main">
                  <a:graphicData uri="http://schemas.microsoft.com/office/word/2010/wordprocessingShape">
                    <wps:wsp>
                      <wps:cNvSpPr txBox="1">
                        <a:spLocks noChangeArrowheads="1"/>
                      </wps:cNvSpPr>
                      <wps:spPr bwMode="auto">
                        <a:xfrm>
                          <a:off x="0" y="0"/>
                          <a:ext cx="914400" cy="4845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wps:txbx>
                      <wps:bodyPr rot="0" vert="horz" wrap="square" lIns="91440" tIns="45720" rIns="91440" bIns="45720" anchor="t" anchorCtr="0" upright="1">
                        <a:noAutofit/>
                      </wps:bodyPr>
                    </wps:wsp>
                  </a:graphicData>
                </a:graphic>
              </wp:anchor>
            </w:drawing>
          </mc:Choice>
          <mc:Fallback>
            <w:pict>
              <v:shape id="文本框 402" o:spid="_x0000_s1026" o:spt="202" type="#_x0000_t202" style="position:absolute;left:0pt;margin-left:-9pt;margin-top:0.05pt;height:38.15pt;width:72pt;z-index:252059648;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KWgr1AAAAAcBAAAP&#10;AAAAAAAAAAEAIAAAACIAAABkcnMvZG93bnJldi54bWxQSwECFAAUAAAACACHTuJA5eqjsxwCAAAl&#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仿宋" w:hAnsi="仿宋" w:eastAsia="仿宋" w:cs="仿宋"/>
          <w:sz w:val="24"/>
          <w:szCs w:val="24"/>
        </w:rPr>
        <w:t>应按照国家现行税法和有关部门现行规定缴纳合同工程需缴的一切税费。</w:t>
      </w:r>
    </w:p>
    <w:p>
      <w:pPr>
        <w:pStyle w:val="21"/>
        <w:tabs>
          <w:tab w:val="left" w:pos="1320"/>
        </w:tabs>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93.2  </w:t>
      </w:r>
    </w:p>
    <w:p>
      <w:pPr>
        <w:pStyle w:val="21"/>
        <w:adjustRightInd w:val="0"/>
        <w:snapToGrid w:val="0"/>
        <w:spacing w:line="360" w:lineRule="auto"/>
        <w:ind w:left="1619" w:leftChars="771"/>
        <w:rPr>
          <w:rFonts w:ascii="仿宋" w:hAnsi="仿宋" w:eastAsia="仿宋"/>
          <w:b/>
          <w:bCs/>
          <w:sz w:val="24"/>
          <w:szCs w:val="24"/>
        </w:rPr>
      </w:pPr>
      <w: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26" name="文本框 40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wps:txbx>
                      <wps:bodyPr rot="0" vert="horz" wrap="square" lIns="91440" tIns="45720" rIns="91440" bIns="45720" anchor="t" anchorCtr="0" upright="1">
                        <a:noAutofit/>
                      </wps:bodyPr>
                    </wps:wsp>
                  </a:graphicData>
                </a:graphic>
              </wp:anchor>
            </w:drawing>
          </mc:Choice>
          <mc:Fallback>
            <w:pict>
              <v:shape id="文本框 403" o:spid="_x0000_s1026" o:spt="202" type="#_x0000_t202" style="position:absolute;left:0pt;margin-left:-9pt;margin-top:2.55pt;height:31.2pt;width:72pt;z-index:252060672;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qPyM9UAAAAIAQAA&#10;DwAAAAAAAAABACAAAAAiAAAAZHJzL2Rvd25yZXYueG1sUEsBAhQAFAAAAAgAh07iQJtD8m4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仿宋" w:hAnsi="仿宋" w:eastAsia="仿宋" w:cs="仿宋"/>
          <w:sz w:val="24"/>
          <w:szCs w:val="24"/>
        </w:rPr>
        <w:t>合同任何一方当事人没交或少交合同工程需缴税费的，违法方应足额补交，并承担相应的法律责任；给另一方当事人造成损失的，违法方应赔偿损失。</w:t>
      </w: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90" w:name="_Toc25653706"/>
      <w:bookmarkStart w:id="391" w:name="_Toc5564"/>
      <w:bookmarkStart w:id="392" w:name="_Toc469384076"/>
      <w:r>
        <w:rPr>
          <w:rFonts w:ascii="仿宋" w:hAnsi="仿宋" w:eastAsia="仿宋" w:cs="仿宋"/>
          <w:b/>
          <w:bCs/>
          <w:sz w:val="24"/>
          <w:szCs w:val="24"/>
        </w:rPr>
        <w:t xml:space="preserve">94  </w:t>
      </w:r>
      <w:r>
        <w:rPr>
          <w:rFonts w:hint="eastAsia" w:ascii="仿宋" w:hAnsi="仿宋" w:eastAsia="仿宋" w:cs="仿宋"/>
          <w:b/>
          <w:bCs/>
          <w:sz w:val="24"/>
          <w:szCs w:val="24"/>
        </w:rPr>
        <w:t>保密要求</w:t>
      </w:r>
      <w:bookmarkEnd w:id="390"/>
      <w:bookmarkEnd w:id="391"/>
      <w:bookmarkEnd w:id="392"/>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94.1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25" name="文本框 404"/>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wps:txbx>
                      <wps:bodyPr rot="0" vert="horz" wrap="square" lIns="91440" tIns="45720" rIns="91440" bIns="45720" anchor="t" anchorCtr="0" upright="1">
                        <a:noAutofit/>
                      </wps:bodyPr>
                    </wps:wsp>
                  </a:graphicData>
                </a:graphic>
              </wp:anchor>
            </w:drawing>
          </mc:Choice>
          <mc:Fallback>
            <w:pict>
              <v:shape id="文本框 404" o:spid="_x0000_s1026" o:spt="202" type="#_x0000_t202" style="position:absolute;left:0pt;margin-left:-9pt;margin-top:2.7pt;height:46.8pt;width:72pt;z-index:252061696;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2a19dUAAAAIAQAA&#10;DwAAAAAAAAABACAAAAAiAAAAZHJzL2Rvd25yZXYueG1sUEsBAhQAFAAAAAgAh07iQKl2dxEcAgAA&#10;JQ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仿宋" w:hAnsi="仿宋" w:eastAsia="仿宋" w:cs="仿宋"/>
          <w:sz w:val="24"/>
          <w:szCs w:val="24"/>
        </w:rPr>
        <w:t>合同双方当事人应在专用条款约定期限内提供保密信息。自收到对方当事人提供的保密信息之日起，合同双方当事人应履行保密义务。合同双方当事人履行保密义务，并不因本合同终止而结束。</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94.2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49" name="文本框 405"/>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wps:txbx>
                      <wps:bodyPr rot="0" vert="horz" wrap="square" lIns="91440" tIns="45720" rIns="91440" bIns="45720" anchor="t" anchorCtr="0" upright="1">
                        <a:noAutofit/>
                      </wps:bodyPr>
                    </wps:wsp>
                  </a:graphicData>
                </a:graphic>
              </wp:anchor>
            </w:drawing>
          </mc:Choice>
          <mc:Fallback>
            <w:pict>
              <v:shape id="文本框 405" o:spid="_x0000_s1026" o:spt="202" type="#_x0000_t202" style="position:absolute;left:0pt;margin-left:-9pt;margin-top:5.4pt;height:39pt;width:72pt;z-index:252062720;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BYoLvVAAAACQEAAA8A&#10;AAAAAAAAAQAgAAAAIgAAAGRycy9kb3ducmV2LnhtbFBLAQIUABQAAAAIAIdO4kA/BVT0GgIAACU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仿宋" w:hAnsi="仿宋" w:eastAsia="仿宋" w:cs="仿宋"/>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94.3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50" name="文本框 406"/>
                <wp:cNvGraphicFramePr/>
                <a:graphic xmlns:a="http://schemas.openxmlformats.org/drawingml/2006/main">
                  <a:graphicData uri="http://schemas.microsoft.com/office/word/2010/wordprocessingShape">
                    <wps:wsp>
                      <wps:cNvSpPr txBox="1">
                        <a:spLocks noChangeArrowheads="1"/>
                      </wps:cNvSpPr>
                      <wps:spPr bwMode="auto">
                        <a:xfrm>
                          <a:off x="0" y="0"/>
                          <a:ext cx="1028700" cy="30099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wps:txbx>
                      <wps:bodyPr rot="0" vert="horz" wrap="square" lIns="91440" tIns="45720" rIns="91440" bIns="45720" anchor="t" anchorCtr="0" upright="1">
                        <a:noAutofit/>
                      </wps:bodyPr>
                    </wps:wsp>
                  </a:graphicData>
                </a:graphic>
              </wp:anchor>
            </w:drawing>
          </mc:Choice>
          <mc:Fallback>
            <w:pict>
              <v:shape id="文本框 406" o:spid="_x0000_s1026" o:spt="202" type="#_x0000_t202" style="position:absolute;left:0pt;margin-left:-9pt;margin-top:0.25pt;height:23.7pt;width:81pt;z-index:252063744;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5yYKjUAAAABwEA&#10;AA8AAAAAAAAAAQAgAAAAIgAAAGRycy9kb3ducmV2LnhtbFBLAQIUABQAAAAIAIdO4kAVffTLHgIA&#10;ACYEAAAOAAAAAAAAAAEAIAAAACM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仿宋" w:hAnsi="仿宋" w:eastAsia="仿宋" w:cs="仿宋"/>
          <w:sz w:val="24"/>
          <w:szCs w:val="24"/>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94.4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51" name="文本框 407"/>
                <wp:cNvGraphicFramePr/>
                <a:graphic xmlns:a="http://schemas.openxmlformats.org/drawingml/2006/main">
                  <a:graphicData uri="http://schemas.microsoft.com/office/word/2010/wordprocessingShape">
                    <wps:wsp>
                      <wps:cNvSpPr txBox="1">
                        <a:spLocks noChangeArrowheads="1"/>
                      </wps:cNvSpPr>
                      <wps:spPr bwMode="auto">
                        <a:xfrm>
                          <a:off x="0" y="0"/>
                          <a:ext cx="914400" cy="7277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wps:txbx>
                      <wps:bodyPr rot="0" vert="horz" wrap="square" lIns="91440" tIns="45720" rIns="91440" bIns="45720" anchor="t" anchorCtr="0" upright="1">
                        <a:noAutofit/>
                      </wps:bodyPr>
                    </wps:wsp>
                  </a:graphicData>
                </a:graphic>
              </wp:anchor>
            </w:drawing>
          </mc:Choice>
          <mc:Fallback>
            <w:pict>
              <v:shape id="文本框 407" o:spid="_x0000_s1026" o:spt="202" type="#_x0000_t202" style="position:absolute;left:0pt;margin-left:-9pt;margin-top:5.15pt;height:57.3pt;width:72pt;z-index:252064768;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ehvZ9YAAAAKAQAA&#10;DwAAAAAAAAABACAAAAAiAAAAZHJzL2Rvd25yZXYueG1sUEsBAhQAFAAAAAgAh07iQDTFamwbAgAA&#10;JQ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ascii="仿宋" w:hAnsi="仿宋" w:eastAsia="仿宋" w:cs="仿宋"/>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1"/>
        <w:adjustRightInd w:val="0"/>
        <w:snapToGrid w:val="0"/>
        <w:spacing w:line="360" w:lineRule="auto"/>
        <w:rPr>
          <w:rFonts w:ascii="仿宋" w:hAnsi="仿宋" w:eastAsia="仿宋"/>
          <w:b/>
          <w:bCs/>
          <w:sz w:val="24"/>
          <w:szCs w:val="24"/>
        </w:rPr>
      </w:pPr>
      <w:r>
        <w:rPr>
          <w:rFonts w:ascii="仿宋" w:hAnsi="仿宋" w:eastAsia="仿宋" w:cs="仿宋"/>
          <w:b/>
          <w:bCs/>
          <w:sz w:val="24"/>
          <w:szCs w:val="24"/>
        </w:rPr>
        <w:t xml:space="preserve">94.5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52" name="文本框 40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wps:txbx>
                      <wps:bodyPr rot="0" vert="horz" wrap="square" lIns="91440" tIns="45720" rIns="91440" bIns="45720" anchor="t" anchorCtr="0" upright="1">
                        <a:noAutofit/>
                      </wps:bodyPr>
                    </wps:wsp>
                  </a:graphicData>
                </a:graphic>
              </wp:anchor>
            </w:drawing>
          </mc:Choice>
          <mc:Fallback>
            <w:pict>
              <v:shape id="文本框 408" o:spid="_x0000_s1026" o:spt="202" type="#_x0000_t202" style="position:absolute;left:0pt;margin-left:-9pt;margin-top:1.75pt;height:39pt;width:72pt;z-index:252065792;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gUjOjVAAAACAEAAA8A&#10;AAAAAAAAAQAgAAAAIgAAAGRycy9kb3ducmV2LnhtbFBLAQIUABQAAAAIAIdO4kBeDD88GgIAACU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仿宋" w:hAnsi="仿宋" w:eastAsia="仿宋" w:cs="仿宋"/>
          <w:sz w:val="24"/>
          <w:szCs w:val="24"/>
        </w:rPr>
        <w:t>保密信息应由提供方以书面形式说明保密程度；以口头形式提供的，则提供方应在提供后</w:t>
      </w:r>
      <w:r>
        <w:rPr>
          <w:rFonts w:ascii="仿宋" w:hAnsi="仿宋" w:eastAsia="仿宋" w:cs="仿宋"/>
          <w:sz w:val="24"/>
          <w:szCs w:val="24"/>
        </w:rPr>
        <w:t>28</w:t>
      </w:r>
      <w:r>
        <w:rPr>
          <w:rFonts w:hint="eastAsia" w:ascii="仿宋" w:hAnsi="仿宋" w:eastAsia="仿宋" w:cs="仿宋"/>
          <w:sz w:val="24"/>
          <w:szCs w:val="24"/>
        </w:rPr>
        <w:t>天内以书面形式予以确认。保密信息不但包括合同双方当事人确认的信息，还包括与材料和工程设备产品、价格、工程设计、图纸、技术、工艺和财务等相关信息。但不包括下述信息：</w:t>
      </w:r>
    </w:p>
    <w:p>
      <w:pPr>
        <w:pStyle w:val="21"/>
        <w:numPr>
          <w:ilvl w:val="0"/>
          <w:numId w:val="41"/>
        </w:numPr>
        <w:tabs>
          <w:tab w:val="left" w:pos="1620"/>
          <w:tab w:val="left" w:pos="2340"/>
          <w:tab w:val="left" w:pos="2700"/>
        </w:tabs>
        <w:adjustRightInd w:val="0"/>
        <w:snapToGrid w:val="0"/>
        <w:spacing w:line="360" w:lineRule="auto"/>
        <w:rPr>
          <w:rFonts w:ascii="仿宋" w:hAnsi="仿宋" w:eastAsia="仿宋"/>
          <w:sz w:val="24"/>
          <w:szCs w:val="24"/>
        </w:rPr>
      </w:pPr>
      <w:r>
        <w:rPr>
          <w:rFonts w:hint="eastAsia" w:ascii="仿宋" w:hAnsi="仿宋" w:eastAsia="仿宋" w:cs="仿宋"/>
          <w:sz w:val="24"/>
          <w:szCs w:val="24"/>
        </w:rPr>
        <w:t>提供前已由合同双方当事人所持有的；</w:t>
      </w:r>
    </w:p>
    <w:p>
      <w:pPr>
        <w:pStyle w:val="21"/>
        <w:numPr>
          <w:ilvl w:val="0"/>
          <w:numId w:val="41"/>
        </w:numPr>
        <w:tabs>
          <w:tab w:val="left" w:pos="1620"/>
          <w:tab w:val="left" w:pos="2340"/>
          <w:tab w:val="left" w:pos="2700"/>
        </w:tabs>
        <w:adjustRightInd w:val="0"/>
        <w:snapToGrid w:val="0"/>
        <w:spacing w:line="360" w:lineRule="auto"/>
        <w:rPr>
          <w:rFonts w:ascii="仿宋" w:hAnsi="仿宋" w:eastAsia="仿宋"/>
          <w:sz w:val="24"/>
          <w:szCs w:val="24"/>
        </w:rPr>
      </w:pPr>
      <w:r>
        <w:rPr>
          <w:rFonts w:hint="eastAsia" w:ascii="仿宋" w:hAnsi="仿宋" w:eastAsia="仿宋" w:cs="仿宋"/>
          <w:sz w:val="24"/>
          <w:szCs w:val="24"/>
        </w:rPr>
        <w:t>已公开发表或非对方当事人原因向公众公开的；</w:t>
      </w:r>
    </w:p>
    <w:p>
      <w:pPr>
        <w:pStyle w:val="21"/>
        <w:numPr>
          <w:ilvl w:val="0"/>
          <w:numId w:val="41"/>
        </w:numPr>
        <w:tabs>
          <w:tab w:val="left" w:pos="1620"/>
          <w:tab w:val="left" w:pos="2340"/>
          <w:tab w:val="left" w:pos="2700"/>
        </w:tabs>
        <w:adjustRightInd w:val="0"/>
        <w:snapToGrid w:val="0"/>
        <w:spacing w:line="360" w:lineRule="auto"/>
        <w:rPr>
          <w:rFonts w:ascii="仿宋" w:hAnsi="仿宋" w:eastAsia="仿宋"/>
          <w:sz w:val="24"/>
          <w:szCs w:val="24"/>
        </w:rPr>
      </w:pPr>
      <w:r>
        <w:rPr>
          <w:rFonts w:hint="eastAsia" w:ascii="仿宋" w:hAnsi="仿宋" w:eastAsia="仿宋" w:cs="仿宋"/>
          <w:sz w:val="24"/>
          <w:szCs w:val="24"/>
        </w:rPr>
        <w:t>已由各相关方书面同意其公开的；</w:t>
      </w:r>
    </w:p>
    <w:p>
      <w:pPr>
        <w:pStyle w:val="21"/>
        <w:numPr>
          <w:ilvl w:val="0"/>
          <w:numId w:val="41"/>
        </w:numPr>
        <w:tabs>
          <w:tab w:val="left" w:pos="1620"/>
          <w:tab w:val="left" w:pos="2340"/>
          <w:tab w:val="left" w:pos="2700"/>
        </w:tabs>
        <w:adjustRightInd w:val="0"/>
        <w:snapToGrid w:val="0"/>
        <w:spacing w:line="360" w:lineRule="auto"/>
        <w:rPr>
          <w:rFonts w:ascii="仿宋" w:hAnsi="仿宋" w:eastAsia="仿宋"/>
          <w:sz w:val="24"/>
          <w:szCs w:val="24"/>
        </w:rPr>
      </w:pPr>
      <w:r>
        <w:rPr>
          <w:rFonts w:hint="eastAsia" w:ascii="仿宋" w:hAnsi="仿宋" w:eastAsia="仿宋" w:cs="仿宋"/>
          <w:sz w:val="24"/>
          <w:szCs w:val="24"/>
        </w:rPr>
        <w:t>在未获取保密信息前由对方当事人独立开发的；</w:t>
      </w:r>
    </w:p>
    <w:p>
      <w:pPr>
        <w:pStyle w:val="21"/>
        <w:numPr>
          <w:ilvl w:val="0"/>
          <w:numId w:val="41"/>
        </w:numPr>
        <w:tabs>
          <w:tab w:val="left" w:pos="1620"/>
          <w:tab w:val="left" w:pos="2340"/>
          <w:tab w:val="left" w:pos="2700"/>
        </w:tabs>
        <w:adjustRightInd w:val="0"/>
        <w:snapToGrid w:val="0"/>
        <w:spacing w:line="360" w:lineRule="auto"/>
        <w:rPr>
          <w:rFonts w:ascii="仿宋" w:hAnsi="仿宋" w:eastAsia="仿宋"/>
          <w:sz w:val="24"/>
          <w:szCs w:val="24"/>
        </w:rPr>
      </w:pPr>
      <w:r>
        <w:rPr>
          <w:rFonts w:hint="eastAsia" w:ascii="仿宋" w:hAnsi="仿宋" w:eastAsia="仿宋" w:cs="仿宋"/>
          <w:sz w:val="24"/>
          <w:szCs w:val="24"/>
        </w:rPr>
        <w:t>对方当事人从对保密信息不承担保密义务的第三方处合法获得的。</w:t>
      </w:r>
    </w:p>
    <w:p>
      <w:pPr>
        <w:pStyle w:val="21"/>
        <w:tabs>
          <w:tab w:val="left" w:pos="1620"/>
        </w:tabs>
        <w:adjustRightInd w:val="0"/>
        <w:snapToGrid w:val="0"/>
        <w:spacing w:line="240" w:lineRule="exact"/>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93" w:name="_Toc469384077"/>
      <w:bookmarkStart w:id="394" w:name="_Toc15813"/>
      <w:bookmarkStart w:id="395" w:name="_Toc25653707"/>
      <w:r>
        <w:rPr>
          <w:rFonts w:ascii="仿宋" w:hAnsi="仿宋" w:eastAsia="仿宋" w:cs="仿宋"/>
          <w:b/>
          <w:bCs/>
          <w:sz w:val="24"/>
          <w:szCs w:val="24"/>
        </w:rPr>
        <w:t xml:space="preserve">95 </w:t>
      </w:r>
      <w:r>
        <w:rPr>
          <w:rFonts w:hint="eastAsia" w:ascii="仿宋" w:hAnsi="仿宋" w:eastAsia="仿宋" w:cs="仿宋"/>
          <w:b/>
          <w:bCs/>
          <w:sz w:val="24"/>
          <w:szCs w:val="24"/>
        </w:rPr>
        <w:t>廉政建设</w:t>
      </w:r>
      <w:bookmarkEnd w:id="393"/>
      <w:bookmarkEnd w:id="394"/>
      <w:bookmarkEnd w:id="395"/>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95.1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53" name="文本框 409"/>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wps:txbx>
                      <wps:bodyPr rot="0" vert="horz" wrap="square" lIns="91440" tIns="45720" rIns="91440" bIns="45720" anchor="t" anchorCtr="0" upright="1">
                        <a:noAutofit/>
                      </wps:bodyPr>
                    </wps:wsp>
                  </a:graphicData>
                </a:graphic>
              </wp:anchor>
            </w:drawing>
          </mc:Choice>
          <mc:Fallback>
            <w:pict>
              <v:shape id="文本框 409" o:spid="_x0000_s1026" o:spt="202" type="#_x0000_t202" style="position:absolute;left:0pt;margin-left:-9pt;margin-top:1.25pt;height:23.4pt;width:63pt;z-index:252066816;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WHbJHVAAAACAEA&#10;AA8AAAAAAAAAAQAgAAAAIgAAAGRycy9kb3ducmV2LnhtbFBLAQIUABQAAAAIAIdO4kBy6LC9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仿宋" w:hAnsi="仿宋" w:eastAsia="仿宋" w:cs="仿宋"/>
          <w:sz w:val="24"/>
          <w:szCs w:val="24"/>
        </w:rPr>
        <w:t>合同双方当事人在签订本合同时，应同时签订廉政合同，作为本合同的附件。合同双方当事人在合同履行期间应遵守国家和政府有关廉政方面的规定和要求，禁止任何腐败行为。</w:t>
      </w:r>
    </w:p>
    <w:p>
      <w:pPr>
        <w:pStyle w:val="21"/>
        <w:adjustRightInd w:val="0"/>
        <w:snapToGrid w:val="0"/>
        <w:spacing w:line="360" w:lineRule="auto"/>
        <w:rPr>
          <w:rFonts w:ascii="仿宋" w:hAnsi="仿宋" w:eastAsia="仿宋" w:cs="仿宋"/>
          <w:b/>
          <w:bCs/>
          <w:sz w:val="24"/>
          <w:szCs w:val="24"/>
          <w:u w:val="dotted"/>
        </w:rPr>
      </w:pPr>
      <w:r>
        <w:rPr>
          <w:rFonts w:ascii="仿宋" w:hAnsi="仿宋" w:eastAsia="仿宋" w:cs="仿宋"/>
          <w:b/>
          <w:bCs/>
          <w:sz w:val="24"/>
          <w:szCs w:val="24"/>
        </w:rPr>
        <w:t xml:space="preserve">95.2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54" name="文本框 410"/>
                <wp:cNvGraphicFramePr/>
                <a:graphic xmlns:a="http://schemas.openxmlformats.org/drawingml/2006/main">
                  <a:graphicData uri="http://schemas.microsoft.com/office/word/2010/wordprocessingShape">
                    <wps:wsp>
                      <wps:cNvSpPr txBox="1">
                        <a:spLocks noChangeArrowheads="1"/>
                      </wps:cNvSpPr>
                      <wps:spPr bwMode="auto">
                        <a:xfrm>
                          <a:off x="0" y="0"/>
                          <a:ext cx="800100" cy="3168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wps:txbx>
                      <wps:bodyPr rot="0" vert="horz" wrap="square" lIns="91440" tIns="45720" rIns="91440" bIns="45720" anchor="t" anchorCtr="0" upright="1">
                        <a:noAutofit/>
                      </wps:bodyPr>
                    </wps:wsp>
                  </a:graphicData>
                </a:graphic>
              </wp:anchor>
            </w:drawing>
          </mc:Choice>
          <mc:Fallback>
            <w:pict>
              <v:shape id="文本框 410" o:spid="_x0000_s1026" o:spt="202" type="#_x0000_t202" style="position:absolute;left:0pt;margin-left:-9pt;margin-top:4.25pt;height:24.95pt;width:63pt;z-index:252067840;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XMdgn1AAAAAgBAAAP&#10;AAAAAAAAAAEAIAAAACIAAABkcnMvZG93bnJldi54bWxQSwECFAAUAAAACACHTuJAf34qVBwCAAAl&#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仿宋" w:hAnsi="仿宋" w:eastAsia="仿宋" w:cs="仿宋"/>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sz w:val="24"/>
          <w:szCs w:val="24"/>
        </w:rPr>
        <w:t>87.3</w:t>
      </w:r>
      <w:r>
        <w:rPr>
          <w:rFonts w:hint="eastAsia" w:ascii="仿宋" w:hAnsi="仿宋" w:eastAsia="仿宋" w:cs="仿宋"/>
          <w:sz w:val="24"/>
          <w:szCs w:val="24"/>
        </w:rPr>
        <w:t>款规定解除合同，并按照第</w:t>
      </w:r>
      <w:r>
        <w:rPr>
          <w:rFonts w:ascii="仿宋" w:hAnsi="仿宋" w:eastAsia="仿宋" w:cs="仿宋"/>
          <w:sz w:val="24"/>
          <w:szCs w:val="24"/>
        </w:rPr>
        <w:t>88.3</w:t>
      </w:r>
      <w:r>
        <w:rPr>
          <w:rFonts w:hint="eastAsia" w:ascii="仿宋" w:hAnsi="仿宋" w:eastAsia="仿宋" w:cs="仿宋"/>
          <w:sz w:val="24"/>
          <w:szCs w:val="24"/>
        </w:rPr>
        <w:t>款规定办理合同解除的支付。</w:t>
      </w:r>
    </w:p>
    <w:p>
      <w:pPr>
        <w:pStyle w:val="21"/>
        <w:adjustRightInd w:val="0"/>
        <w:snapToGrid w:val="0"/>
        <w:spacing w:line="240" w:lineRule="exact"/>
        <w:rPr>
          <w:rFonts w:ascii="仿宋" w:hAnsi="仿宋" w:eastAsia="仿宋" w:cs="仿宋"/>
          <w:b/>
          <w:bCs/>
          <w:sz w:val="24"/>
          <w:szCs w:val="24"/>
          <w:u w:val="single"/>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96" w:name="_Toc469384078"/>
      <w:bookmarkStart w:id="397" w:name="_Toc25653708"/>
      <w:bookmarkStart w:id="398" w:name="_Toc27945"/>
      <w:r>
        <w:rPr>
          <w:rFonts w:ascii="仿宋" w:hAnsi="仿宋" w:eastAsia="仿宋" w:cs="仿宋"/>
          <w:b/>
          <w:bCs/>
          <w:sz w:val="24"/>
          <w:szCs w:val="24"/>
        </w:rPr>
        <w:t xml:space="preserve">96  </w:t>
      </w:r>
      <w:r>
        <w:rPr>
          <w:rFonts w:hint="eastAsia" w:ascii="仿宋" w:hAnsi="仿宋" w:eastAsia="仿宋" w:cs="仿宋"/>
          <w:b/>
          <w:bCs/>
          <w:sz w:val="24"/>
          <w:szCs w:val="24"/>
        </w:rPr>
        <w:t>禁止转让</w:t>
      </w:r>
      <w:bookmarkEnd w:id="396"/>
      <w:bookmarkEnd w:id="397"/>
      <w:bookmarkEnd w:id="398"/>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 xml:space="preserve">96.1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8" name="文本框 41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wps:txbx>
                      <wps:bodyPr rot="0" vert="horz" wrap="square" lIns="91440" tIns="45720" rIns="91440" bIns="45720" anchor="t" anchorCtr="0" upright="1">
                        <a:noAutofit/>
                      </wps:bodyPr>
                    </wps:wsp>
                  </a:graphicData>
                </a:graphic>
              </wp:anchor>
            </w:drawing>
          </mc:Choice>
          <mc:Fallback>
            <w:pict>
              <v:shape id="文本框 411" o:spid="_x0000_s1026" o:spt="202" type="#_x0000_t202" style="position:absolute;left:0pt;margin-left:-9pt;margin-top:1.25pt;height:23.4pt;width:63pt;z-index:252068864;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YdskdUAAAAIAQAA&#10;DwAAAAAAAAABACAAAAAiAAAAZHJzL2Rvd25yZXYueG1sUEsBAhQAFAAAAAgAh07iQD/bXo0cAgAA&#10;JQQAAA4AAAAAAAAAAQAgAAAAJAEAAGRycy9lMm9Eb2MueG1sUEsFBgAAAAAGAAYAWQEAALIFAAAA&#10;AA==&#10;">
                <v:fill on="f" focussize="0,0"/>
                <v:stroke on="f"/>
                <v:imagedata o:title=""/>
                <o:lock v:ext="edit" aspectratio="f"/>
                <v:textbox>
                  <w:txbxContent>
                    <w:p>
                      <w:pPr>
                        <w:spacing w:line="240" w:lineRule="exact"/>
                        <w:rPr>
                          <w:rFonts w:ascii="宋体"/>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仿宋" w:hAnsi="仿宋" w:eastAsia="仿宋" w:cs="仿宋"/>
          <w:sz w:val="24"/>
          <w:szCs w:val="24"/>
        </w:rPr>
        <w:t>本合同一经签署，合同双方当事人均应按照本合同规定行使各自的权利、履行各自的义务。</w:t>
      </w:r>
    </w:p>
    <w:p>
      <w:pPr>
        <w:pStyle w:val="21"/>
        <w:adjustRightInd w:val="0"/>
        <w:snapToGrid w:val="0"/>
        <w:spacing w:line="480" w:lineRule="auto"/>
        <w:rPr>
          <w:rFonts w:ascii="仿宋" w:hAnsi="仿宋" w:eastAsia="仿宋" w:cs="仿宋"/>
          <w:b/>
          <w:bCs/>
          <w:sz w:val="24"/>
          <w:szCs w:val="24"/>
          <w:u w:val="dotted"/>
        </w:rPr>
      </w:pPr>
      <w:r>
        <w:rPr>
          <w:rFonts w:ascii="仿宋" w:hAnsi="仿宋" w:eastAsia="仿宋" w:cs="仿宋"/>
          <w:b/>
          <w:bCs/>
          <w:sz w:val="24"/>
          <w:szCs w:val="24"/>
        </w:rPr>
        <w:t xml:space="preserve">96.2  </w:t>
      </w:r>
    </w:p>
    <w:p>
      <w:pPr>
        <w:spacing w:line="360" w:lineRule="auto"/>
        <w:ind w:left="1619" w:leftChars="771"/>
        <w:rPr>
          <w:rFonts w:ascii="仿宋" w:hAnsi="仿宋" w:eastAsia="仿宋"/>
          <w:sz w:val="24"/>
          <w:szCs w:val="24"/>
        </w:rPr>
      </w:pPr>
      <w: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28" name="文本框 412"/>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wps:txbx>
                      <wps:bodyPr rot="0" vert="horz" wrap="square" lIns="91440" tIns="45720" rIns="91440" bIns="45720" anchor="t" anchorCtr="0" upright="1">
                        <a:noAutofit/>
                      </wps:bodyPr>
                    </wps:wsp>
                  </a:graphicData>
                </a:graphic>
              </wp:anchor>
            </w:drawing>
          </mc:Choice>
          <mc:Fallback>
            <w:pict>
              <v:shape id="文本框 412" o:spid="_x0000_s1026" o:spt="202" type="#_x0000_t202" style="position:absolute;left:0pt;margin-left:-9pt;margin-top:7.75pt;height:23.4pt;width:63pt;z-index:252069888;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R7Jo1gAAAAkB&#10;AAAPAAAAAAAAAAEAIAAAACIAAABkcnMvZG93bnJldi54bWxQSwECFAAUAAAACACHTuJAJklEuB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仿宋" w:hAnsi="仿宋" w:eastAsia="仿宋" w:cs="仿宋"/>
          <w:sz w:val="24"/>
          <w:szCs w:val="24"/>
        </w:rPr>
        <w:t>除合同另有约定外，未经另一方当事人同意，合同一方当事人不得将本合同的全部或部分权利、义务转让给第三方。</w:t>
      </w:r>
    </w:p>
    <w:p>
      <w:pPr>
        <w:pStyle w:val="21"/>
        <w:adjustRightInd w:val="0"/>
        <w:snapToGrid w:val="0"/>
        <w:spacing w:line="480" w:lineRule="auto"/>
        <w:rPr>
          <w:rFonts w:ascii="仿宋" w:hAnsi="仿宋" w:eastAsia="仿宋"/>
          <w:b/>
          <w:bCs/>
          <w:sz w:val="24"/>
          <w:szCs w:val="24"/>
        </w:rPr>
      </w:pPr>
    </w:p>
    <w:p>
      <w:pPr>
        <w:pStyle w:val="21"/>
        <w:tabs>
          <w:tab w:val="left" w:pos="540"/>
        </w:tabs>
        <w:adjustRightInd w:val="0"/>
        <w:snapToGrid w:val="0"/>
        <w:spacing w:before="312" w:beforeLines="100" w:line="360" w:lineRule="auto"/>
        <w:outlineLvl w:val="2"/>
        <w:rPr>
          <w:rFonts w:ascii="仿宋" w:hAnsi="仿宋" w:eastAsia="仿宋"/>
          <w:b/>
          <w:bCs/>
          <w:sz w:val="24"/>
          <w:szCs w:val="24"/>
        </w:rPr>
      </w:pPr>
      <w:bookmarkStart w:id="399" w:name="_Toc16692"/>
      <w:bookmarkStart w:id="400" w:name="_Toc25653709"/>
      <w:bookmarkStart w:id="401" w:name="_Toc469384079"/>
      <w:r>
        <w:rPr>
          <w:rFonts w:ascii="仿宋" w:hAnsi="仿宋" w:eastAsia="仿宋" w:cs="仿宋"/>
          <w:b/>
          <w:bCs/>
          <w:sz w:val="24"/>
          <w:szCs w:val="24"/>
        </w:rPr>
        <w:t xml:space="preserve">97  </w:t>
      </w:r>
      <w:r>
        <w:rPr>
          <w:rFonts w:hint="eastAsia" w:ascii="仿宋" w:hAnsi="仿宋" w:eastAsia="仿宋" w:cs="仿宋"/>
          <w:b/>
          <w:bCs/>
          <w:sz w:val="24"/>
          <w:szCs w:val="24"/>
        </w:rPr>
        <w:t>合同份数</w:t>
      </w:r>
      <w:bookmarkEnd w:id="399"/>
      <w:bookmarkEnd w:id="400"/>
      <w:bookmarkEnd w:id="401"/>
    </w:p>
    <w:p>
      <w:pPr>
        <w:pStyle w:val="21"/>
        <w:adjustRightInd w:val="0"/>
        <w:snapToGrid w:val="0"/>
        <w:spacing w:line="360" w:lineRule="auto"/>
        <w:ind w:left="1581" w:hanging="1581" w:hangingChars="656"/>
        <w:rPr>
          <w:rFonts w:ascii="仿宋" w:hAnsi="仿宋" w:eastAsia="仿宋" w:cs="仿宋"/>
          <w:b/>
          <w:bCs/>
          <w:sz w:val="24"/>
          <w:szCs w:val="24"/>
        </w:rPr>
      </w:pPr>
      <w:r>
        <w:rPr>
          <w:rFonts w:ascii="仿宋" w:hAnsi="仿宋" w:eastAsia="仿宋" w:cs="仿宋"/>
          <w:b/>
          <w:bCs/>
          <w:sz w:val="24"/>
          <w:szCs w:val="24"/>
        </w:rPr>
        <w:t xml:space="preserve">97.1        </w:t>
      </w:r>
    </w:p>
    <w:p>
      <w:pPr>
        <w:pStyle w:val="21"/>
        <w:adjustRightInd w:val="0"/>
        <w:snapToGrid w:val="0"/>
        <w:spacing w:line="360" w:lineRule="auto"/>
        <w:ind w:left="1682" w:leftChars="800" w:hanging="2"/>
        <w:rPr>
          <w:rFonts w:ascii="仿宋" w:hAnsi="仿宋" w:eastAsia="仿宋"/>
          <w:sz w:val="24"/>
          <w:szCs w:val="24"/>
        </w:rPr>
      </w:pPr>
      <w:r>
        <mc:AlternateContent>
          <mc:Choice Requires="wps">
            <w:drawing>
              <wp:anchor distT="0" distB="0" distL="114300" distR="114300" simplePos="0" relativeHeight="252070912"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29" name="文本框 41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wps:txbx>
                      <wps:bodyPr rot="0" vert="horz" wrap="square" lIns="91440" tIns="45720" rIns="91440" bIns="45720" anchor="t" anchorCtr="0" upright="1">
                        <a:noAutofit/>
                      </wps:bodyPr>
                    </wps:wsp>
                  </a:graphicData>
                </a:graphic>
              </wp:anchor>
            </w:drawing>
          </mc:Choice>
          <mc:Fallback>
            <w:pict>
              <v:shape id="文本框 413" o:spid="_x0000_s1026" o:spt="202" type="#_x0000_t202" style="position:absolute;left:0pt;margin-left:-5.25pt;margin-top:0.8pt;height:31.2pt;width:72pt;z-index:252070912;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liH8dQAAAAIAQAA&#10;DwAAAAAAAAABACAAAAAiAAAAZHJzL2Rvd25yZXYueG1sUEsBAhQAFAAAAAgAh07iQKwWGyMdAgAA&#10;Jg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仿宋" w:hAnsi="仿宋" w:eastAsia="仿宋" w:cs="仿宋"/>
          <w:sz w:val="24"/>
          <w:szCs w:val="24"/>
        </w:rPr>
        <w:t>除专用条款另有约定外，发包人应按照第</w:t>
      </w:r>
      <w:r>
        <w:rPr>
          <w:rFonts w:ascii="仿宋" w:hAnsi="仿宋" w:eastAsia="仿宋" w:cs="仿宋"/>
          <w:sz w:val="24"/>
          <w:szCs w:val="24"/>
        </w:rPr>
        <w:t>94.2</w:t>
      </w:r>
      <w:r>
        <w:rPr>
          <w:rFonts w:hint="eastAsia" w:ascii="仿宋" w:hAnsi="仿宋" w:eastAsia="仿宋" w:cs="仿宋"/>
          <w:sz w:val="24"/>
          <w:szCs w:val="24"/>
        </w:rPr>
        <w:t>款规定的份数免费为承包人提供合同文本。</w:t>
      </w:r>
    </w:p>
    <w:p>
      <w:pPr>
        <w:pStyle w:val="21"/>
        <w:adjustRightInd w:val="0"/>
        <w:snapToGrid w:val="0"/>
        <w:spacing w:line="480" w:lineRule="auto"/>
        <w:rPr>
          <w:rFonts w:ascii="仿宋" w:hAnsi="仿宋" w:eastAsia="仿宋"/>
          <w:sz w:val="24"/>
          <w:szCs w:val="24"/>
        </w:rPr>
      </w:pPr>
      <w:r>
        <w:rPr>
          <w:rFonts w:ascii="仿宋" w:hAnsi="仿宋" w:eastAsia="仿宋" w:cs="仿宋"/>
          <w:b/>
          <w:bCs/>
          <w:sz w:val="24"/>
          <w:szCs w:val="24"/>
        </w:rPr>
        <w:t xml:space="preserve">97.2  </w:t>
      </w:r>
    </w:p>
    <w:p>
      <w:pPr>
        <w:pStyle w:val="21"/>
        <w:adjustRightInd w:val="0"/>
        <w:snapToGrid w:val="0"/>
        <w:spacing w:line="360" w:lineRule="auto"/>
        <w:ind w:left="1619" w:leftChars="771"/>
        <w:rPr>
          <w:rFonts w:ascii="仿宋" w:hAnsi="仿宋" w:eastAsia="仿宋"/>
          <w:sz w:val="24"/>
          <w:szCs w:val="24"/>
        </w:rPr>
      </w:pPr>
      <w:r>
        <mc:AlternateContent>
          <mc:Choice Requires="wps">
            <w:drawing>
              <wp:anchor distT="0" distB="0" distL="114300" distR="114300" simplePos="0" relativeHeight="252071936"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30" name="文本框 414"/>
                <wp:cNvGraphicFramePr/>
                <a:graphic xmlns:a="http://schemas.openxmlformats.org/drawingml/2006/main">
                  <a:graphicData uri="http://schemas.microsoft.com/office/word/2010/wordprocessingShape">
                    <wps:wsp>
                      <wps:cNvSpPr txBox="1">
                        <a:spLocks noChangeArrowheads="1"/>
                      </wps:cNvSpPr>
                      <wps:spPr bwMode="auto">
                        <a:xfrm>
                          <a:off x="0" y="0"/>
                          <a:ext cx="800100" cy="2997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wps:txbx>
                      <wps:bodyPr rot="0" vert="horz" wrap="square" lIns="91440" tIns="45720" rIns="91440" bIns="45720" anchor="t" anchorCtr="0" upright="1">
                        <a:noAutofit/>
                      </wps:bodyPr>
                    </wps:wsp>
                  </a:graphicData>
                </a:graphic>
              </wp:anchor>
            </w:drawing>
          </mc:Choice>
          <mc:Fallback>
            <w:pict>
              <v:shape id="文本框 414" o:spid="_x0000_s1026" o:spt="202" type="#_x0000_t202" style="position:absolute;left:0pt;margin-left:-9pt;margin-top:0.65pt;height:23.6pt;width:63pt;z-index:252071936;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f3b61AAAAAgBAAAP&#10;AAAAAAAAAAEAIAAAACIAAABkcnMvZG93bnJldi54bWxQSwECFAAUAAAACACHTuJAWmm4Gx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仿宋" w:hAnsi="仿宋" w:eastAsia="仿宋" w:cs="仿宋"/>
          <w:sz w:val="24"/>
          <w:szCs w:val="24"/>
        </w:rPr>
        <w:t>本合同正、副本份数，由合同双方当事人根据需要在专用条款中约定。正本与副本具有同等效力，当正本与副本不一致时，以正本为准。</w:t>
      </w:r>
    </w:p>
    <w:p>
      <w:pPr>
        <w:pStyle w:val="21"/>
        <w:adjustRightInd w:val="0"/>
        <w:snapToGrid w:val="0"/>
        <w:spacing w:line="480" w:lineRule="auto"/>
        <w:rPr>
          <w:rFonts w:ascii="仿宋" w:hAnsi="仿宋" w:eastAsia="仿宋" w:cs="仿宋"/>
          <w:b/>
          <w:bCs/>
          <w:sz w:val="24"/>
          <w:szCs w:val="24"/>
          <w:u w:val="single"/>
        </w:rPr>
      </w:pPr>
    </w:p>
    <w:p>
      <w:pPr>
        <w:pStyle w:val="21"/>
        <w:adjustRightInd w:val="0"/>
        <w:snapToGrid w:val="0"/>
        <w:spacing w:line="360" w:lineRule="auto"/>
        <w:outlineLvl w:val="2"/>
        <w:rPr>
          <w:rFonts w:ascii="仿宋" w:hAnsi="仿宋" w:eastAsia="仿宋"/>
          <w:b/>
          <w:bCs/>
          <w:sz w:val="24"/>
          <w:szCs w:val="24"/>
        </w:rPr>
      </w:pPr>
      <w:bookmarkStart w:id="402" w:name="_Toc469384080"/>
      <w:bookmarkStart w:id="403" w:name="_Toc21604"/>
      <w:bookmarkStart w:id="404" w:name="_Toc25653710"/>
      <w:r>
        <w:rPr>
          <w:rFonts w:ascii="仿宋" w:hAnsi="仿宋" w:eastAsia="仿宋" w:cs="仿宋"/>
          <w:b/>
          <w:bCs/>
          <w:sz w:val="24"/>
          <w:szCs w:val="24"/>
        </w:rPr>
        <w:t xml:space="preserve">98  </w:t>
      </w:r>
      <w:r>
        <w:rPr>
          <w:rFonts w:hint="eastAsia" w:ascii="仿宋" w:hAnsi="仿宋" w:eastAsia="仿宋" w:cs="仿宋"/>
          <w:b/>
          <w:bCs/>
          <w:sz w:val="24"/>
          <w:szCs w:val="24"/>
        </w:rPr>
        <w:t>合同</w:t>
      </w:r>
      <w:bookmarkEnd w:id="402"/>
      <w:r>
        <w:rPr>
          <w:rFonts w:hint="eastAsia" w:ascii="仿宋" w:hAnsi="仿宋" w:eastAsia="仿宋" w:cs="仿宋"/>
          <w:b/>
          <w:bCs/>
          <w:sz w:val="24"/>
          <w:szCs w:val="24"/>
        </w:rPr>
        <w:t>管理</w:t>
      </w:r>
      <w:bookmarkEnd w:id="403"/>
      <w:bookmarkEnd w:id="404"/>
    </w:p>
    <w:p>
      <w:pPr>
        <w:pStyle w:val="21"/>
        <w:adjustRightInd w:val="0"/>
        <w:snapToGrid w:val="0"/>
        <w:spacing w:line="360" w:lineRule="auto"/>
        <w:rPr>
          <w:rFonts w:ascii="仿宋" w:hAnsi="仿宋" w:eastAsia="仿宋"/>
          <w:b/>
          <w:bCs/>
          <w:sz w:val="24"/>
          <w:szCs w:val="24"/>
        </w:rPr>
      </w:pPr>
      <w: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31" name="文本框 415"/>
                <wp:cNvGraphicFramePr/>
                <a:graphic xmlns:a="http://schemas.openxmlformats.org/drawingml/2006/main">
                  <a:graphicData uri="http://schemas.microsoft.com/office/word/2010/wordprocessingShape">
                    <wps:wsp>
                      <wps:cNvSpPr txBox="1">
                        <a:spLocks noChangeArrowheads="1"/>
                      </wps:cNvSpPr>
                      <wps:spPr bwMode="auto">
                        <a:xfrm>
                          <a:off x="0" y="0"/>
                          <a:ext cx="1039495" cy="52959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b/>
                                <w:bCs/>
                                <w:sz w:val="18"/>
                                <w:szCs w:val="18"/>
                              </w:rPr>
                            </w:pPr>
                          </w:p>
                        </w:txbxContent>
                      </wps:txbx>
                      <wps:bodyPr rot="0" vert="horz" wrap="square" lIns="91440" tIns="45720" rIns="91440" bIns="45720" anchor="t" anchorCtr="0" upright="1">
                        <a:noAutofit/>
                      </wps:bodyPr>
                    </wps:wsp>
                  </a:graphicData>
                </a:graphic>
              </wp:anchor>
            </w:drawing>
          </mc:Choice>
          <mc:Fallback>
            <w:pict>
              <v:shape id="文本框 415" o:spid="_x0000_s1026" o:spt="202" type="#_x0000_t202" style="position:absolute;left:0pt;margin-left:-9pt;margin-top:16.45pt;height:41.7pt;width:81.85pt;z-index:252072960;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u6rNjY&#10;AAAACgEAAA8AAAAAAAAAAQAgAAAAIgAAAGRycy9kb3ducmV2LnhtbFBLAQIUABQAAAAIAIdO4kBy&#10;7G4tIAIAACcEAAAOAAAAAAAAAAEAIAAAACcBAABkcnMvZTJvRG9jLnhtbFBLBQYAAAAABgAGAFkB&#10;AAC5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b/>
                          <w:bCs/>
                          <w:sz w:val="18"/>
                          <w:szCs w:val="18"/>
                        </w:rPr>
                      </w:pPr>
                    </w:p>
                  </w:txbxContent>
                </v:textbox>
              </v:shape>
            </w:pict>
          </mc:Fallback>
        </mc:AlternateContent>
      </w:r>
      <w:r>
        <w:rPr>
          <w:rFonts w:ascii="仿宋" w:hAnsi="仿宋" w:eastAsia="仿宋" w:cs="仿宋"/>
          <w:b/>
          <w:bCs/>
          <w:sz w:val="24"/>
          <w:szCs w:val="24"/>
        </w:rPr>
        <w:t xml:space="preserve">98.1  </w:t>
      </w:r>
    </w:p>
    <w:p>
      <w:pPr>
        <w:spacing w:line="360" w:lineRule="auto"/>
        <w:ind w:left="1676" w:leftChars="798"/>
        <w:rPr>
          <w:rFonts w:ascii="仿宋" w:hAnsi="仿宋" w:eastAsia="仿宋"/>
          <w:sz w:val="24"/>
          <w:szCs w:val="24"/>
        </w:rPr>
      </w:pPr>
      <w:r>
        <w:rPr>
          <w:rFonts w:hint="eastAsia" w:ascii="仿宋" w:hAnsi="仿宋" w:eastAsia="仿宋" w:cs="仿宋"/>
          <w:sz w:val="24"/>
          <w:szCs w:val="24"/>
        </w:rPr>
        <w:t>合同双方当事人应按照第</w:t>
      </w:r>
      <w:r>
        <w:rPr>
          <w:rFonts w:ascii="仿宋" w:hAnsi="仿宋" w:eastAsia="仿宋" w:cs="仿宋"/>
          <w:sz w:val="24"/>
          <w:szCs w:val="24"/>
        </w:rPr>
        <w:t>22</w:t>
      </w:r>
      <w:r>
        <w:rPr>
          <w:rFonts w:hint="eastAsia" w:ascii="仿宋" w:hAnsi="仿宋" w:eastAsia="仿宋" w:cs="仿宋"/>
          <w:sz w:val="24"/>
          <w:szCs w:val="24"/>
        </w:rPr>
        <w:t>条至第</w:t>
      </w:r>
      <w:r>
        <w:rPr>
          <w:rFonts w:ascii="仿宋" w:hAnsi="仿宋" w:eastAsia="仿宋" w:cs="仿宋"/>
          <w:sz w:val="24"/>
          <w:szCs w:val="24"/>
        </w:rPr>
        <w:t>25</w:t>
      </w:r>
      <w:r>
        <w:rPr>
          <w:rFonts w:hint="eastAsia" w:ascii="仿宋" w:hAnsi="仿宋" w:eastAsia="仿宋" w:cs="仿宋"/>
          <w:sz w:val="24"/>
          <w:szCs w:val="24"/>
        </w:rPr>
        <w:t>条的职责划分，督促各自人员认真履行合同管理职责，加强合同管理。</w:t>
      </w:r>
    </w:p>
    <w:p>
      <w:pPr>
        <w:spacing w:line="360" w:lineRule="auto"/>
        <w:ind w:left="1709" w:leftChars="814"/>
      </w:pPr>
      <w:r>
        <w:rPr>
          <w:rFonts w:hint="eastAsia" w:ascii="仿宋" w:hAnsi="仿宋" w:eastAsia="仿宋" w:cs="仿宋"/>
          <w:sz w:val="24"/>
          <w:szCs w:val="24"/>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p>
    <w:p>
      <w:pPr>
        <w:pStyle w:val="21"/>
        <w:adjustRightInd w:val="0"/>
        <w:snapToGrid w:val="0"/>
        <w:spacing w:line="480" w:lineRule="auto"/>
        <w:jc w:val="left"/>
        <w:rPr>
          <w:b/>
          <w:bCs/>
          <w:kern w:val="0"/>
          <w:sz w:val="36"/>
          <w:szCs w:val="36"/>
        </w:rPr>
      </w:pPr>
      <w:r>
        <w:rPr>
          <w:rFonts w:ascii="仿宋" w:hAnsi="仿宋" w:eastAsia="仿宋" w:cs="仿宋"/>
          <w:b/>
          <w:bCs/>
          <w:sz w:val="24"/>
          <w:szCs w:val="24"/>
          <w:u w:val="single"/>
        </w:rPr>
        <w:br w:type="page"/>
      </w:r>
    </w:p>
    <w:p>
      <w:pPr>
        <w:rPr>
          <w:rFonts w:hint="eastAsia"/>
        </w:rPr>
      </w:pPr>
      <w:bookmarkStart w:id="405" w:name="_Toc469384081"/>
      <w:bookmarkStart w:id="406" w:name="_Toc25653711"/>
      <w:bookmarkStart w:id="407" w:name="_Toc2830"/>
    </w:p>
    <w:p>
      <w:pPr>
        <w:pStyle w:val="3"/>
        <w:tabs>
          <w:tab w:val="left" w:pos="420"/>
        </w:tabs>
        <w:ind w:left="433" w:leftChars="206" w:firstLine="176" w:firstLineChars="49"/>
        <w:rPr>
          <w:rFonts w:hAnsi="宋体"/>
          <w:b w:val="0"/>
          <w:bCs/>
          <w:sz w:val="36"/>
          <w:szCs w:val="36"/>
        </w:rPr>
      </w:pPr>
      <w:r>
        <w:rPr>
          <w:rFonts w:hint="eastAsia" w:hAnsi="宋体"/>
          <w:b w:val="0"/>
          <w:bCs/>
          <w:sz w:val="36"/>
          <w:szCs w:val="36"/>
        </w:rPr>
        <w:t>第三部分专用条款</w:t>
      </w:r>
      <w:bookmarkEnd w:id="405"/>
      <w:bookmarkEnd w:id="406"/>
      <w:bookmarkEnd w:id="407"/>
    </w:p>
    <w:p>
      <w:pPr>
        <w:jc w:val="center"/>
        <w:rPr>
          <w:rFonts w:ascii="宋体"/>
          <w:b/>
          <w:bCs/>
          <w:sz w:val="24"/>
          <w:szCs w:val="24"/>
        </w:rPr>
      </w:pPr>
    </w:p>
    <w:p>
      <w:pPr>
        <w:pStyle w:val="2"/>
        <w:tabs>
          <w:tab w:val="left" w:pos="420"/>
        </w:tabs>
        <w:rPr>
          <w:rFonts w:ascii="仿宋" w:hAnsi="仿宋" w:eastAsia="仿宋"/>
          <w:b w:val="0"/>
          <w:bCs/>
        </w:rPr>
      </w:pPr>
      <w:bookmarkStart w:id="408" w:name="_Toc469384082"/>
      <w:bookmarkStart w:id="409" w:name="_Toc25653712"/>
      <w:bookmarkStart w:id="410" w:name="_Toc31696"/>
      <w:r>
        <w:rPr>
          <w:rFonts w:ascii="仿宋" w:hAnsi="仿宋" w:eastAsia="仿宋" w:cs="仿宋"/>
          <w:b w:val="0"/>
          <w:bCs/>
        </w:rPr>
        <w:t>1</w:t>
      </w:r>
      <w:r>
        <w:rPr>
          <w:rFonts w:hint="eastAsia" w:ascii="仿宋" w:hAnsi="仿宋" w:eastAsia="仿宋" w:cs="仿宋"/>
          <w:b w:val="0"/>
          <w:bCs/>
        </w:rPr>
        <w:t>．定义</w:t>
      </w:r>
      <w:bookmarkEnd w:id="408"/>
      <w:bookmarkEnd w:id="409"/>
      <w:bookmarkEnd w:id="410"/>
    </w:p>
    <w:p>
      <w:pPr>
        <w:autoSpaceDE w:val="0"/>
        <w:autoSpaceDN w:val="0"/>
        <w:adjustRightInd w:val="0"/>
        <w:spacing w:line="360" w:lineRule="auto"/>
        <w:jc w:val="left"/>
        <w:rPr>
          <w:rFonts w:ascii="仿宋" w:hAnsi="仿宋" w:eastAsia="仿宋"/>
          <w:kern w:val="0"/>
          <w:sz w:val="24"/>
          <w:szCs w:val="24"/>
        </w:rPr>
      </w:pPr>
      <w:r>
        <w:rPr>
          <w:rFonts w:ascii="仿宋" w:hAnsi="仿宋" w:eastAsia="仿宋" w:cs="仿宋"/>
          <w:kern w:val="0"/>
          <w:sz w:val="24"/>
          <w:szCs w:val="24"/>
        </w:rPr>
        <w:t xml:space="preserve">  1.43 </w:t>
      </w:r>
      <w:r>
        <w:rPr>
          <w:rFonts w:hint="eastAsia" w:ascii="仿宋" w:hAnsi="仿宋" w:eastAsia="仿宋" w:cs="仿宋"/>
          <w:kern w:val="0"/>
          <w:sz w:val="24"/>
          <w:szCs w:val="24"/>
        </w:rPr>
        <w:t>单位工程</w:t>
      </w:r>
    </w:p>
    <w:p>
      <w:pPr>
        <w:autoSpaceDE w:val="0"/>
        <w:autoSpaceDN w:val="0"/>
        <w:adjustRightInd w:val="0"/>
        <w:spacing w:line="360" w:lineRule="auto"/>
        <w:ind w:firstLine="360" w:firstLineChars="150"/>
        <w:jc w:val="left"/>
        <w:rPr>
          <w:rFonts w:ascii="仿宋" w:hAnsi="仿宋" w:eastAsia="仿宋" w:cs="仿宋"/>
          <w:kern w:val="0"/>
          <w:sz w:val="24"/>
          <w:szCs w:val="24"/>
          <w:u w:val="single"/>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名称：</w:t>
      </w:r>
      <w:r>
        <w:rPr>
          <w:rFonts w:hint="eastAsia" w:ascii="仿宋" w:hAnsi="仿宋" w:eastAsia="仿宋" w:cs="仿宋"/>
          <w:kern w:val="0"/>
          <w:sz w:val="24"/>
          <w:szCs w:val="24"/>
          <w:u w:val="single"/>
          <w:lang w:eastAsia="zh-CN"/>
        </w:rPr>
        <w:t>增城区增江街增正公路（北绕线-光耀村）燃气管道工程施工总承包</w:t>
      </w:r>
      <w:r>
        <w:rPr>
          <w:rFonts w:ascii="仿宋" w:hAnsi="仿宋" w:eastAsia="仿宋" w:cs="仿宋"/>
          <w:kern w:val="0"/>
          <w:sz w:val="24"/>
          <w:szCs w:val="24"/>
          <w:u w:val="single"/>
        </w:rPr>
        <w:t xml:space="preserve"> </w:t>
      </w:r>
    </w:p>
    <w:p>
      <w:pPr>
        <w:spacing w:line="480" w:lineRule="exact"/>
        <w:ind w:firstLine="537" w:firstLineChars="224"/>
        <w:rPr>
          <w:rFonts w:hint="eastAsia" w:ascii="仿宋" w:hAnsi="仿宋" w:eastAsia="仿宋" w:cs="仿宋"/>
          <w:kern w:val="0"/>
          <w:sz w:val="24"/>
          <w:szCs w:val="24"/>
          <w:u w:val="single"/>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内容：</w:t>
      </w:r>
      <w:r>
        <w:rPr>
          <w:rFonts w:hint="eastAsia" w:ascii="仿宋" w:hAnsi="仿宋" w:eastAsia="仿宋" w:cs="仿宋"/>
          <w:kern w:val="0"/>
          <w:sz w:val="24"/>
          <w:szCs w:val="24"/>
          <w:u w:val="single"/>
          <w:lang w:eastAsia="zh-CN"/>
        </w:rPr>
        <w:t>增城区增江街增正公路（北绕线-光耀村）燃气管道工程施工总承包</w:t>
      </w:r>
      <w:r>
        <w:rPr>
          <w:rFonts w:hint="eastAsia" w:ascii="仿宋" w:hAnsi="仿宋" w:eastAsia="仿宋" w:cs="仿宋"/>
          <w:kern w:val="0"/>
          <w:sz w:val="24"/>
          <w:szCs w:val="24"/>
          <w:u w:val="single"/>
        </w:rPr>
        <w:t>，设计压力：中压A燃气管道 0.4MPa，本中压燃气管道设计压力为0.4MPa。燃气管道设计总长度为4374米。其中砼路面直埋敷设燃气PE管De315×17.9-42米，De160×14.6-24米；水平定向钻燃气PE管De315×28.6-4212米及De160×14.6-96米；</w:t>
      </w:r>
      <w:r>
        <w:rPr>
          <w:rFonts w:hint="eastAsia" w:ascii="仿宋" w:hAnsi="仿宋" w:eastAsia="仿宋" w:cs="仿宋"/>
          <w:kern w:val="0"/>
          <w:sz w:val="24"/>
          <w:szCs w:val="24"/>
          <w:u w:val="single"/>
          <w:lang w:val="en-US" w:eastAsia="zh-CN"/>
        </w:rPr>
        <w:t>De250</w:t>
      </w:r>
      <w:r>
        <w:rPr>
          <w:rFonts w:hint="eastAsia" w:ascii="仿宋" w:hAnsi="仿宋" w:eastAsia="仿宋" w:cs="仿宋"/>
          <w:kern w:val="0"/>
          <w:sz w:val="24"/>
          <w:szCs w:val="24"/>
          <w:u w:val="single"/>
        </w:rPr>
        <w:t>×</w:t>
      </w:r>
      <w:r>
        <w:rPr>
          <w:rFonts w:hint="eastAsia" w:ascii="仿宋" w:hAnsi="仿宋" w:eastAsia="仿宋" w:cs="仿宋"/>
          <w:kern w:val="0"/>
          <w:sz w:val="24"/>
          <w:szCs w:val="24"/>
          <w:u w:val="single"/>
          <w:lang w:val="en-US" w:eastAsia="zh-CN"/>
        </w:rPr>
        <w:t>14.2-96米作为定向钻套管，</w:t>
      </w:r>
      <w:r>
        <w:rPr>
          <w:rFonts w:hint="eastAsia" w:ascii="仿宋" w:hAnsi="仿宋" w:eastAsia="仿宋" w:cs="仿宋"/>
          <w:kern w:val="0"/>
          <w:sz w:val="24"/>
          <w:szCs w:val="24"/>
          <w:u w:val="single"/>
        </w:rPr>
        <w:t>新建埋地PE阀De160-7个及埋地平板闸阀DN300-1个；新建定向钻信号源井Φ350-12个。定向钻出入钻基坑宽2米×长3米×深1.5米，共25个。</w:t>
      </w:r>
    </w:p>
    <w:p>
      <w:pPr>
        <w:spacing w:line="480" w:lineRule="exact"/>
        <w:ind w:firstLine="537" w:firstLineChars="224"/>
        <w:rPr>
          <w:rFonts w:hint="eastAsia" w:ascii="仿宋" w:hAnsi="仿宋" w:eastAsia="仿宋" w:cs="仿宋"/>
          <w:kern w:val="0"/>
          <w:sz w:val="24"/>
          <w:szCs w:val="24"/>
          <w:u w:val="single"/>
        </w:rPr>
      </w:pPr>
      <w:r>
        <w:rPr>
          <w:rFonts w:hint="eastAsia" w:ascii="仿宋" w:hAnsi="仿宋" w:eastAsia="仿宋" w:cs="仿宋"/>
          <w:kern w:val="0"/>
          <w:sz w:val="24"/>
          <w:szCs w:val="24"/>
          <w:u w:val="single"/>
        </w:rPr>
        <w:t>现需对燃气管道施工破坏的路面进行修复。</w:t>
      </w:r>
      <w:r>
        <w:rPr>
          <w:rFonts w:hint="eastAsia" w:ascii="仿宋" w:hAnsi="仿宋" w:eastAsia="仿宋" w:cs="仿宋"/>
          <w:kern w:val="0"/>
          <w:sz w:val="24"/>
          <w:szCs w:val="24"/>
          <w:u w:val="single"/>
          <w:lang w:val="en-US" w:eastAsia="zh-CN"/>
        </w:rPr>
        <w:t>开挖C20砼路面厚5cm的修复面积</w:t>
      </w:r>
      <w:r>
        <w:rPr>
          <w:rFonts w:hint="eastAsia" w:ascii="仿宋" w:hAnsi="仿宋" w:eastAsia="仿宋" w:cs="仿宋"/>
          <w:kern w:val="0"/>
          <w:sz w:val="24"/>
          <w:szCs w:val="24"/>
          <w:u w:val="single"/>
        </w:rPr>
        <w:t>为长42m×宽0.915m=38.43m</w:t>
      </w:r>
      <w:r>
        <w:rPr>
          <w:rFonts w:hint="eastAsia" w:ascii="仿宋" w:hAnsi="仿宋" w:eastAsia="仿宋" w:cs="仿宋"/>
          <w:kern w:val="0"/>
          <w:sz w:val="24"/>
          <w:szCs w:val="24"/>
          <w:u w:val="single"/>
          <w:vertAlign w:val="superscript"/>
        </w:rPr>
        <w:t>2</w:t>
      </w:r>
      <w:r>
        <w:rPr>
          <w:rFonts w:hint="eastAsia" w:ascii="仿宋" w:hAnsi="仿宋" w:eastAsia="仿宋" w:cs="仿宋"/>
          <w:kern w:val="0"/>
          <w:sz w:val="24"/>
          <w:szCs w:val="24"/>
          <w:u w:val="single"/>
        </w:rPr>
        <w:t>、长24米×宽0.76米=18.24m</w:t>
      </w:r>
      <w:r>
        <w:rPr>
          <w:rFonts w:hint="eastAsia" w:ascii="仿宋" w:hAnsi="仿宋" w:eastAsia="仿宋" w:cs="仿宋"/>
          <w:kern w:val="0"/>
          <w:sz w:val="24"/>
          <w:szCs w:val="24"/>
          <w:u w:val="single"/>
          <w:vertAlign w:val="superscript"/>
        </w:rPr>
        <w:t>2</w:t>
      </w:r>
      <w:r>
        <w:rPr>
          <w:rFonts w:hint="eastAsia" w:ascii="仿宋" w:hAnsi="仿宋" w:eastAsia="仿宋" w:cs="仿宋"/>
          <w:kern w:val="0"/>
          <w:sz w:val="24"/>
          <w:szCs w:val="24"/>
          <w:u w:val="single"/>
        </w:rPr>
        <w:t>、2×3×25=150m</w:t>
      </w:r>
      <w:r>
        <w:rPr>
          <w:rFonts w:hint="eastAsia" w:ascii="仿宋" w:hAnsi="仿宋" w:eastAsia="仿宋" w:cs="仿宋"/>
          <w:kern w:val="0"/>
          <w:sz w:val="24"/>
          <w:szCs w:val="24"/>
          <w:u w:val="single"/>
          <w:vertAlign w:val="superscript"/>
        </w:rPr>
        <w:t>2</w:t>
      </w:r>
      <w:r>
        <w:rPr>
          <w:rFonts w:hint="eastAsia" w:ascii="仿宋" w:hAnsi="仿宋" w:eastAsia="仿宋" w:cs="仿宋"/>
          <w:kern w:val="0"/>
          <w:sz w:val="24"/>
          <w:szCs w:val="24"/>
          <w:u w:val="single"/>
        </w:rPr>
        <w:t>，共计206.67m</w:t>
      </w:r>
      <w:r>
        <w:rPr>
          <w:rFonts w:hint="eastAsia" w:ascii="仿宋" w:hAnsi="仿宋" w:eastAsia="仿宋" w:cs="仿宋"/>
          <w:kern w:val="0"/>
          <w:sz w:val="24"/>
          <w:szCs w:val="24"/>
          <w:u w:val="single"/>
          <w:vertAlign w:val="superscript"/>
        </w:rPr>
        <w:t>2</w:t>
      </w:r>
      <w:r>
        <w:rPr>
          <w:rFonts w:hint="eastAsia" w:ascii="仿宋" w:hAnsi="仿宋" w:eastAsia="仿宋" w:cs="仿宋"/>
          <w:kern w:val="0"/>
          <w:sz w:val="24"/>
          <w:szCs w:val="24"/>
          <w:u w:val="single"/>
        </w:rPr>
        <w:t>。</w:t>
      </w:r>
    </w:p>
    <w:p>
      <w:pPr>
        <w:spacing w:line="480" w:lineRule="exact"/>
        <w:ind w:firstLine="537" w:firstLineChars="224"/>
        <w:rPr>
          <w:rFonts w:hint="eastAsia" w:ascii="仿宋" w:hAnsi="仿宋" w:eastAsia="仿宋" w:cs="仿宋"/>
          <w:kern w:val="0"/>
          <w:sz w:val="24"/>
          <w:szCs w:val="24"/>
          <w:u w:val="single"/>
        </w:rPr>
      </w:pPr>
      <w:r>
        <w:rPr>
          <w:rFonts w:hint="eastAsia" w:ascii="仿宋" w:hAnsi="仿宋" w:eastAsia="仿宋" w:cs="仿宋"/>
          <w:kern w:val="0"/>
          <w:sz w:val="24"/>
          <w:szCs w:val="24"/>
          <w:u w:val="single"/>
        </w:rPr>
        <w:t>其中，涉及强风化花岗岩的水平定向钻有De315-1547米，涉及中风化花岗岩的水平定向钻有De315-588米。</w:t>
      </w:r>
      <w:r>
        <w:rPr>
          <w:rFonts w:hint="eastAsia" w:ascii="仿宋" w:hAnsi="仿宋" w:eastAsia="仿宋" w:cs="仿宋"/>
          <w:kern w:val="0"/>
          <w:sz w:val="24"/>
          <w:szCs w:val="24"/>
          <w:u w:val="single"/>
          <w:lang w:val="en-US"/>
        </w:rPr>
        <w:t>因为涉及省道S119，施工整个过程都需要交通疏导员，约需360个工作日。定向钻管道安装和直埋段开挖回填需要围蔽，围蔽时间约需要15个工作日。</w:t>
      </w:r>
      <w:r>
        <w:rPr>
          <w:rFonts w:hint="eastAsia" w:ascii="仿宋" w:hAnsi="仿宋" w:eastAsia="仿宋" w:cs="仿宋"/>
          <w:kern w:val="0"/>
          <w:sz w:val="24"/>
          <w:szCs w:val="24"/>
          <w:u w:val="single"/>
        </w:rPr>
        <w:t>需要按照交通管理部门相关工作要求编制详细交通围蔽疏导方案，施工时期间使用双边围蔽。</w:t>
      </w:r>
    </w:p>
    <w:p>
      <w:pPr>
        <w:autoSpaceDE w:val="0"/>
        <w:autoSpaceDN w:val="0"/>
        <w:adjustRightInd w:val="0"/>
        <w:spacing w:line="360" w:lineRule="auto"/>
        <w:ind w:firstLine="360" w:firstLineChars="150"/>
        <w:jc w:val="left"/>
        <w:rPr>
          <w:rFonts w:ascii="仿宋" w:hAnsi="仿宋" w:eastAsia="仿宋" w:cs="仿宋"/>
          <w:kern w:val="0"/>
          <w:sz w:val="24"/>
          <w:szCs w:val="24"/>
          <w:u w:val="single"/>
        </w:rPr>
      </w:pPr>
      <w:r>
        <w:rPr>
          <w:rFonts w:hint="eastAsia" w:ascii="仿宋" w:hAnsi="仿宋" w:eastAsia="仿宋" w:cs="仿宋"/>
          <w:kern w:val="0"/>
          <w:sz w:val="24"/>
          <w:szCs w:val="24"/>
          <w:u w:val="single"/>
        </w:rPr>
        <w:t>8</w:t>
      </w:r>
      <w:r>
        <w:rPr>
          <w:rFonts w:ascii="仿宋" w:hAnsi="仿宋" w:eastAsia="仿宋" w:cs="仿宋"/>
          <w:kern w:val="0"/>
          <w:sz w:val="24"/>
          <w:szCs w:val="24"/>
          <w:u w:val="single"/>
        </w:rPr>
        <w:t>）甲供主材，其余乙购。</w:t>
      </w:r>
    </w:p>
    <w:p>
      <w:pPr>
        <w:autoSpaceDE w:val="0"/>
        <w:autoSpaceDN w:val="0"/>
        <w:adjustRightInd w:val="0"/>
        <w:spacing w:line="360" w:lineRule="auto"/>
        <w:ind w:firstLine="360" w:firstLineChars="150"/>
        <w:jc w:val="left"/>
        <w:rPr>
          <w:rFonts w:ascii="仿宋" w:hAnsi="仿宋" w:eastAsia="仿宋" w:cs="仿宋"/>
          <w:kern w:val="0"/>
          <w:sz w:val="24"/>
          <w:szCs w:val="24"/>
          <w:u w:val="single"/>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范围：</w:t>
      </w:r>
      <w:r>
        <w:rPr>
          <w:rFonts w:hint="eastAsia" w:ascii="仿宋" w:hAnsi="仿宋" w:eastAsia="仿宋" w:cs="仿宋"/>
          <w:kern w:val="0"/>
          <w:sz w:val="24"/>
          <w:szCs w:val="24"/>
          <w:u w:val="single"/>
        </w:rPr>
        <w:t>包工、包料（甲供材料除外）、包工期、包质量、包绿色施工安全防护措施、包总承包范围内验收，包联合测试的总体组织与协调。</w:t>
      </w:r>
      <w:r>
        <w:rPr>
          <w:rFonts w:ascii="仿宋" w:hAnsi="仿宋" w:eastAsia="仿宋" w:cs="仿宋"/>
          <w:kern w:val="0"/>
          <w:sz w:val="24"/>
          <w:szCs w:val="24"/>
          <w:u w:val="single"/>
        </w:rPr>
        <w:t xml:space="preserve"> </w:t>
      </w:r>
    </w:p>
    <w:p>
      <w:pPr>
        <w:autoSpaceDE w:val="0"/>
        <w:autoSpaceDN w:val="0"/>
        <w:adjustRightInd w:val="0"/>
        <w:spacing w:line="360" w:lineRule="auto"/>
        <w:ind w:firstLine="240" w:firstLineChars="100"/>
        <w:jc w:val="left"/>
        <w:rPr>
          <w:rFonts w:ascii="仿宋" w:hAnsi="仿宋" w:eastAsia="仿宋"/>
          <w:kern w:val="0"/>
          <w:sz w:val="24"/>
          <w:szCs w:val="24"/>
        </w:rPr>
      </w:pPr>
      <w:r>
        <w:rPr>
          <w:rFonts w:ascii="仿宋" w:hAnsi="仿宋" w:eastAsia="仿宋" w:cs="仿宋"/>
          <w:kern w:val="0"/>
          <w:sz w:val="24"/>
          <w:szCs w:val="24"/>
        </w:rPr>
        <w:t xml:space="preserve">1.53  </w:t>
      </w:r>
      <w:r>
        <w:rPr>
          <w:rFonts w:hint="eastAsia" w:ascii="仿宋" w:hAnsi="仿宋" w:eastAsia="仿宋" w:cs="仿宋"/>
          <w:kern w:val="0"/>
          <w:sz w:val="24"/>
          <w:szCs w:val="24"/>
        </w:rPr>
        <w:t>所采用的书面形式包括：</w:t>
      </w:r>
      <w:r>
        <w:rPr>
          <w:rFonts w:ascii="仿宋" w:hAnsi="仿宋" w:eastAsia="仿宋" w:cs="仿宋"/>
          <w:kern w:val="0"/>
          <w:sz w:val="24"/>
          <w:szCs w:val="24"/>
        </w:rPr>
        <w:t xml:space="preserve"> </w:t>
      </w:r>
    </w:p>
    <w:p>
      <w:pPr>
        <w:autoSpaceDE w:val="0"/>
        <w:autoSpaceDN w:val="0"/>
        <w:adjustRightInd w:val="0"/>
        <w:spacing w:line="360" w:lineRule="auto"/>
        <w:ind w:firstLine="360" w:firstLineChars="150"/>
        <w:jc w:val="left"/>
        <w:rPr>
          <w:rFonts w:ascii="仿宋" w:hAnsi="仿宋" w:eastAsia="仿宋"/>
          <w:kern w:val="0"/>
          <w:sz w:val="24"/>
          <w:szCs w:val="24"/>
        </w:rPr>
      </w:pPr>
      <w:r>
        <w:rPr>
          <w:rFonts w:ascii="仿宋" w:hAnsi="仿宋" w:eastAsia="仿宋" w:cs="仿宋"/>
          <w:kern w:val="0"/>
          <w:sz w:val="24"/>
          <w:szCs w:val="24"/>
        </w:rPr>
        <w:sym w:font="Wingdings 2" w:char="F052"/>
      </w:r>
      <w:r>
        <w:rPr>
          <w:rFonts w:ascii="仿宋" w:hAnsi="仿宋" w:eastAsia="仿宋" w:cs="仿宋"/>
          <w:kern w:val="0"/>
          <w:sz w:val="24"/>
          <w:szCs w:val="24"/>
        </w:rPr>
        <w:t xml:space="preserve">  </w:t>
      </w:r>
      <w:r>
        <w:rPr>
          <w:rFonts w:hint="eastAsia" w:ascii="仿宋" w:hAnsi="仿宋" w:eastAsia="仿宋" w:cs="仿宋"/>
          <w:kern w:val="0"/>
          <w:sz w:val="24"/>
          <w:szCs w:val="24"/>
        </w:rPr>
        <w:t>文书；</w:t>
      </w:r>
      <w:r>
        <w:rPr>
          <w:rFonts w:ascii="仿宋" w:hAnsi="仿宋" w:eastAsia="仿宋" w:cs="仿宋"/>
          <w:kern w:val="0"/>
          <w:sz w:val="24"/>
          <w:szCs w:val="24"/>
        </w:rPr>
        <w:t xml:space="preserve"> </w:t>
      </w:r>
    </w:p>
    <w:p>
      <w:pPr>
        <w:autoSpaceDE w:val="0"/>
        <w:autoSpaceDN w:val="0"/>
        <w:adjustRightInd w:val="0"/>
        <w:spacing w:line="360" w:lineRule="auto"/>
        <w:ind w:firstLine="360" w:firstLineChars="150"/>
        <w:jc w:val="left"/>
        <w:rPr>
          <w:rFonts w:ascii="仿宋" w:hAnsi="仿宋" w:eastAsia="仿宋"/>
          <w:kern w:val="0"/>
          <w:sz w:val="24"/>
          <w:szCs w:val="24"/>
        </w:rPr>
      </w:pPr>
      <w:r>
        <w:rPr>
          <w:rFonts w:ascii="仿宋" w:hAnsi="仿宋" w:eastAsia="仿宋" w:cs="仿宋"/>
          <w:kern w:val="0"/>
          <w:sz w:val="24"/>
          <w:szCs w:val="24"/>
        </w:rPr>
        <w:sym w:font="Wingdings 2" w:char="F052"/>
      </w:r>
      <w:r>
        <w:rPr>
          <w:rFonts w:ascii="仿宋" w:hAnsi="仿宋" w:eastAsia="仿宋" w:cs="仿宋"/>
          <w:kern w:val="0"/>
          <w:sz w:val="24"/>
          <w:szCs w:val="24"/>
        </w:rPr>
        <w:t xml:space="preserve">  </w:t>
      </w:r>
      <w:r>
        <w:rPr>
          <w:rFonts w:hint="eastAsia" w:ascii="仿宋" w:hAnsi="仿宋" w:eastAsia="仿宋" w:cs="仿宋"/>
          <w:kern w:val="0"/>
          <w:sz w:val="24"/>
          <w:szCs w:val="24"/>
        </w:rPr>
        <w:t>传真；</w:t>
      </w:r>
      <w:r>
        <w:rPr>
          <w:rFonts w:ascii="仿宋" w:hAnsi="仿宋" w:eastAsia="仿宋" w:cs="仿宋"/>
          <w:kern w:val="0"/>
          <w:sz w:val="24"/>
          <w:szCs w:val="24"/>
        </w:rPr>
        <w:t xml:space="preserve"> </w:t>
      </w:r>
    </w:p>
    <w:p>
      <w:pPr>
        <w:spacing w:line="360" w:lineRule="auto"/>
        <w:rPr>
          <w:rFonts w:ascii="仿宋" w:hAnsi="仿宋" w:eastAsia="仿宋"/>
          <w:b/>
          <w:bCs/>
          <w:sz w:val="24"/>
          <w:szCs w:val="24"/>
        </w:rPr>
      </w:pPr>
    </w:p>
    <w:p>
      <w:pPr>
        <w:pStyle w:val="2"/>
        <w:tabs>
          <w:tab w:val="left" w:pos="420"/>
        </w:tabs>
        <w:spacing w:before="0" w:line="360" w:lineRule="auto"/>
        <w:rPr>
          <w:rFonts w:ascii="仿宋" w:hAnsi="仿宋" w:eastAsia="仿宋"/>
          <w:b w:val="0"/>
          <w:bCs/>
        </w:rPr>
      </w:pPr>
      <w:bookmarkStart w:id="411" w:name="_Toc469384083"/>
      <w:bookmarkStart w:id="412" w:name="_Toc25653713"/>
      <w:bookmarkStart w:id="413" w:name="_Toc31481"/>
      <w:r>
        <w:rPr>
          <w:rFonts w:ascii="仿宋" w:hAnsi="仿宋" w:eastAsia="仿宋" w:cs="仿宋"/>
          <w:b w:val="0"/>
          <w:bCs/>
        </w:rPr>
        <w:t>2</w:t>
      </w:r>
      <w:r>
        <w:rPr>
          <w:rFonts w:hint="eastAsia" w:ascii="仿宋" w:hAnsi="仿宋" w:eastAsia="仿宋" w:cs="仿宋"/>
          <w:b w:val="0"/>
          <w:bCs/>
        </w:rPr>
        <w:t>．合同文件及解释</w:t>
      </w:r>
      <w:bookmarkEnd w:id="411"/>
      <w:bookmarkEnd w:id="412"/>
      <w:bookmarkEnd w:id="413"/>
    </w:p>
    <w:p>
      <w:pPr>
        <w:spacing w:line="360" w:lineRule="auto"/>
        <w:ind w:firstLine="240" w:firstLineChars="100"/>
        <w:rPr>
          <w:rFonts w:ascii="仿宋" w:hAnsi="仿宋" w:eastAsia="仿宋" w:cs="仿宋"/>
          <w:kern w:val="0"/>
          <w:sz w:val="24"/>
          <w:szCs w:val="24"/>
        </w:rPr>
      </w:pPr>
      <w:r>
        <w:rPr>
          <w:rFonts w:ascii="仿宋" w:hAnsi="仿宋" w:eastAsia="仿宋" w:cs="仿宋"/>
          <w:kern w:val="0"/>
          <w:sz w:val="24"/>
          <w:szCs w:val="24"/>
        </w:rPr>
        <w:t>2.2</w:t>
      </w:r>
      <w:r>
        <w:rPr>
          <w:rFonts w:hint="eastAsia" w:ascii="仿宋" w:hAnsi="仿宋" w:eastAsia="仿宋" w:cs="仿宋"/>
          <w:kern w:val="0"/>
          <w:sz w:val="24"/>
          <w:szCs w:val="24"/>
        </w:rPr>
        <w:t>（</w:t>
      </w:r>
      <w:r>
        <w:rPr>
          <w:rFonts w:ascii="仿宋" w:hAnsi="仿宋" w:eastAsia="仿宋" w:cs="仿宋"/>
          <w:kern w:val="0"/>
          <w:sz w:val="24"/>
          <w:szCs w:val="24"/>
        </w:rPr>
        <w:t>10</w:t>
      </w:r>
      <w:r>
        <w:rPr>
          <w:rFonts w:hint="eastAsia" w:ascii="仿宋" w:hAnsi="仿宋" w:eastAsia="仿宋" w:cs="仿宋"/>
          <w:kern w:val="0"/>
          <w:sz w:val="24"/>
          <w:szCs w:val="24"/>
        </w:rPr>
        <w:t>）组成合同的其他文件：</w:t>
      </w:r>
    </w:p>
    <w:p>
      <w:pPr>
        <w:spacing w:line="360" w:lineRule="auto"/>
        <w:ind w:firstLine="240" w:firstLineChars="100"/>
        <w:rPr>
          <w:rFonts w:ascii="仿宋" w:hAnsi="仿宋" w:eastAsia="仿宋" w:cs="仿宋"/>
          <w:kern w:val="0"/>
          <w:sz w:val="24"/>
          <w:szCs w:val="24"/>
          <w:u w:val="single"/>
        </w:rPr>
      </w:pPr>
      <w:r>
        <w:rPr>
          <w:rFonts w:hint="eastAsia" w:ascii="仿宋" w:hAnsi="仿宋" w:eastAsia="仿宋" w:cs="仿宋"/>
          <w:kern w:val="0"/>
          <w:sz w:val="24"/>
          <w:szCs w:val="24"/>
          <w:u w:val="single"/>
        </w:rPr>
        <w:t>下列文件应被认为是组成本协议书的一部分，并互为补充和解释的</w:t>
      </w:r>
      <w:r>
        <w:rPr>
          <w:rFonts w:ascii="仿宋" w:hAnsi="仿宋" w:eastAsia="仿宋" w:cs="仿宋"/>
          <w:kern w:val="0"/>
          <w:sz w:val="24"/>
          <w:szCs w:val="24"/>
          <w:u w:val="single"/>
        </w:rPr>
        <w:t>,如上述各部分存在不一致之处,以排列在先的其效力优先：</w:t>
      </w:r>
    </w:p>
    <w:p>
      <w:pPr>
        <w:spacing w:line="360" w:lineRule="auto"/>
        <w:ind w:firstLine="240" w:firstLineChars="100"/>
        <w:rPr>
          <w:rFonts w:ascii="仿宋" w:hAnsi="仿宋" w:eastAsia="仿宋" w:cs="仿宋"/>
          <w:kern w:val="0"/>
          <w:sz w:val="24"/>
          <w:szCs w:val="24"/>
          <w:u w:val="single"/>
        </w:rPr>
      </w:pPr>
      <w:r>
        <w:rPr>
          <w:rFonts w:ascii="仿宋" w:hAnsi="仿宋" w:eastAsia="仿宋" w:cs="仿宋"/>
          <w:kern w:val="0"/>
          <w:sz w:val="24"/>
          <w:szCs w:val="24"/>
          <w:u w:val="single"/>
        </w:rPr>
        <w:t>1）本合同协议书、工程量质量保修书；</w:t>
      </w:r>
    </w:p>
    <w:p>
      <w:pPr>
        <w:spacing w:line="360" w:lineRule="auto"/>
        <w:ind w:firstLine="240" w:firstLineChars="100"/>
        <w:rPr>
          <w:rFonts w:ascii="仿宋" w:hAnsi="仿宋" w:eastAsia="仿宋" w:cs="仿宋"/>
          <w:kern w:val="0"/>
          <w:sz w:val="24"/>
          <w:szCs w:val="24"/>
          <w:u w:val="single"/>
        </w:rPr>
      </w:pPr>
      <w:r>
        <w:rPr>
          <w:rFonts w:ascii="仿宋" w:hAnsi="仿宋" w:eastAsia="仿宋" w:cs="仿宋"/>
          <w:kern w:val="0"/>
          <w:sz w:val="24"/>
          <w:szCs w:val="24"/>
          <w:u w:val="single"/>
        </w:rPr>
        <w:t>2）本合同专用条款；</w:t>
      </w:r>
    </w:p>
    <w:p>
      <w:pPr>
        <w:spacing w:line="360" w:lineRule="auto"/>
        <w:ind w:firstLine="240" w:firstLineChars="100"/>
        <w:rPr>
          <w:rFonts w:ascii="仿宋" w:hAnsi="仿宋" w:eastAsia="仿宋" w:cs="仿宋"/>
          <w:kern w:val="0"/>
          <w:sz w:val="24"/>
          <w:szCs w:val="24"/>
          <w:u w:val="single"/>
        </w:rPr>
      </w:pPr>
      <w:r>
        <w:rPr>
          <w:rFonts w:ascii="仿宋" w:hAnsi="仿宋" w:eastAsia="仿宋" w:cs="仿宋"/>
          <w:kern w:val="0"/>
          <w:sz w:val="24"/>
          <w:szCs w:val="24"/>
          <w:u w:val="single"/>
        </w:rPr>
        <w:t>3）本合同附件；</w:t>
      </w:r>
    </w:p>
    <w:p>
      <w:pPr>
        <w:spacing w:line="360" w:lineRule="auto"/>
        <w:ind w:firstLine="240" w:firstLineChars="100"/>
        <w:rPr>
          <w:rFonts w:ascii="仿宋" w:hAnsi="仿宋" w:eastAsia="仿宋" w:cs="仿宋"/>
          <w:kern w:val="0"/>
          <w:sz w:val="24"/>
          <w:szCs w:val="24"/>
          <w:u w:val="single"/>
        </w:rPr>
      </w:pPr>
      <w:r>
        <w:rPr>
          <w:rFonts w:ascii="仿宋" w:hAnsi="仿宋" w:eastAsia="仿宋" w:cs="仿宋"/>
          <w:kern w:val="0"/>
          <w:sz w:val="24"/>
          <w:szCs w:val="24"/>
          <w:u w:val="single"/>
        </w:rPr>
        <w:t>4）本合同通用条款；</w:t>
      </w:r>
    </w:p>
    <w:p>
      <w:pPr>
        <w:spacing w:line="360" w:lineRule="auto"/>
        <w:ind w:firstLine="240" w:firstLineChars="100"/>
        <w:rPr>
          <w:rFonts w:ascii="仿宋" w:hAnsi="仿宋" w:eastAsia="仿宋" w:cs="仿宋"/>
          <w:kern w:val="0"/>
          <w:sz w:val="24"/>
          <w:szCs w:val="24"/>
          <w:u w:val="single"/>
        </w:rPr>
      </w:pPr>
      <w:r>
        <w:rPr>
          <w:rFonts w:ascii="仿宋" w:hAnsi="仿宋" w:eastAsia="仿宋" w:cs="仿宋"/>
          <w:kern w:val="0"/>
          <w:sz w:val="24"/>
          <w:szCs w:val="24"/>
          <w:u w:val="single"/>
        </w:rPr>
        <w:t>5）中标通知书；</w:t>
      </w:r>
    </w:p>
    <w:p>
      <w:pPr>
        <w:spacing w:line="360" w:lineRule="auto"/>
        <w:ind w:firstLine="240" w:firstLineChars="100"/>
        <w:rPr>
          <w:rFonts w:ascii="仿宋" w:hAnsi="仿宋" w:eastAsia="仿宋" w:cs="仿宋"/>
          <w:kern w:val="0"/>
          <w:sz w:val="24"/>
          <w:szCs w:val="24"/>
          <w:u w:val="single"/>
        </w:rPr>
      </w:pPr>
      <w:r>
        <w:rPr>
          <w:rFonts w:ascii="仿宋" w:hAnsi="仿宋" w:eastAsia="仿宋" w:cs="仿宋"/>
          <w:kern w:val="0"/>
          <w:sz w:val="24"/>
          <w:szCs w:val="24"/>
          <w:u w:val="single"/>
        </w:rPr>
        <w:t>6）招标答疑会议纪要；</w:t>
      </w:r>
    </w:p>
    <w:p>
      <w:pPr>
        <w:spacing w:line="360" w:lineRule="auto"/>
        <w:ind w:firstLine="240" w:firstLineChars="100"/>
        <w:rPr>
          <w:rFonts w:ascii="仿宋" w:hAnsi="仿宋" w:eastAsia="仿宋" w:cs="仿宋"/>
          <w:kern w:val="0"/>
          <w:sz w:val="24"/>
          <w:szCs w:val="24"/>
          <w:u w:val="single"/>
        </w:rPr>
      </w:pPr>
      <w:r>
        <w:rPr>
          <w:rFonts w:ascii="仿宋" w:hAnsi="仿宋" w:eastAsia="仿宋" w:cs="仿宋"/>
          <w:kern w:val="0"/>
          <w:sz w:val="24"/>
          <w:szCs w:val="24"/>
          <w:u w:val="single"/>
        </w:rPr>
        <w:t>7）招标文件（含补充、修改、澄清文件、工程量清单及编制说明等）及其附件；</w:t>
      </w:r>
    </w:p>
    <w:p>
      <w:pPr>
        <w:spacing w:line="360" w:lineRule="auto"/>
        <w:ind w:firstLine="240" w:firstLineChars="100"/>
        <w:rPr>
          <w:rFonts w:ascii="仿宋" w:hAnsi="仿宋" w:eastAsia="仿宋" w:cs="仿宋"/>
          <w:kern w:val="0"/>
          <w:sz w:val="24"/>
          <w:szCs w:val="24"/>
          <w:u w:val="single"/>
        </w:rPr>
      </w:pPr>
      <w:r>
        <w:rPr>
          <w:rFonts w:ascii="仿宋" w:hAnsi="仿宋" w:eastAsia="仿宋" w:cs="仿宋"/>
          <w:kern w:val="0"/>
          <w:sz w:val="24"/>
          <w:szCs w:val="24"/>
          <w:u w:val="single"/>
        </w:rPr>
        <w:t>8）投标文件及其附件</w:t>
      </w:r>
      <w:r>
        <w:rPr>
          <w:rFonts w:ascii="宋体" w:hAnsi="宋体" w:cs="宋体"/>
          <w:sz w:val="24"/>
          <w:szCs w:val="24"/>
        </w:rPr>
        <w:t>(</w:t>
      </w:r>
      <w:r>
        <w:rPr>
          <w:rFonts w:hint="eastAsia" w:ascii="仿宋" w:hAnsi="仿宋" w:eastAsia="仿宋" w:cs="仿宋"/>
          <w:kern w:val="0"/>
          <w:sz w:val="24"/>
          <w:szCs w:val="24"/>
          <w:u w:val="single"/>
        </w:rPr>
        <w:t>投标文件相比招标文件的更优响应将优于招标文件解释</w:t>
      </w:r>
      <w:r>
        <w:rPr>
          <w:rFonts w:ascii="仿宋" w:hAnsi="仿宋" w:eastAsia="仿宋" w:cs="仿宋"/>
          <w:kern w:val="0"/>
          <w:sz w:val="24"/>
          <w:szCs w:val="24"/>
          <w:u w:val="single"/>
        </w:rPr>
        <w:t>)；</w:t>
      </w:r>
    </w:p>
    <w:p>
      <w:pPr>
        <w:spacing w:line="360" w:lineRule="auto"/>
        <w:ind w:firstLine="240" w:firstLineChars="100"/>
        <w:rPr>
          <w:rFonts w:ascii="仿宋" w:hAnsi="仿宋" w:eastAsia="仿宋" w:cs="仿宋"/>
          <w:kern w:val="0"/>
          <w:sz w:val="24"/>
          <w:szCs w:val="24"/>
          <w:u w:val="single"/>
        </w:rPr>
      </w:pPr>
      <w:r>
        <w:rPr>
          <w:rFonts w:ascii="仿宋" w:hAnsi="仿宋" w:eastAsia="仿宋" w:cs="仿宋"/>
          <w:kern w:val="0"/>
          <w:sz w:val="24"/>
          <w:szCs w:val="24"/>
          <w:u w:val="single"/>
        </w:rPr>
        <w:t>9）标准、规范及有关技术文件；</w:t>
      </w:r>
    </w:p>
    <w:p>
      <w:pPr>
        <w:spacing w:line="360" w:lineRule="auto"/>
        <w:ind w:firstLine="240" w:firstLineChars="100"/>
        <w:rPr>
          <w:rFonts w:ascii="仿宋" w:hAnsi="仿宋" w:eastAsia="仿宋" w:cs="仿宋"/>
          <w:kern w:val="0"/>
          <w:sz w:val="24"/>
          <w:szCs w:val="24"/>
          <w:u w:val="single"/>
        </w:rPr>
      </w:pPr>
      <w:r>
        <w:rPr>
          <w:rFonts w:ascii="仿宋" w:hAnsi="仿宋" w:eastAsia="仿宋" w:cs="仿宋"/>
          <w:kern w:val="0"/>
          <w:sz w:val="24"/>
          <w:szCs w:val="24"/>
          <w:u w:val="single"/>
        </w:rPr>
        <w:t>10）图纸及会审记录；</w:t>
      </w:r>
    </w:p>
    <w:p>
      <w:pPr>
        <w:spacing w:line="360" w:lineRule="auto"/>
        <w:ind w:firstLine="240" w:firstLineChars="100"/>
        <w:rPr>
          <w:rFonts w:ascii="仿宋" w:hAnsi="仿宋" w:eastAsia="仿宋" w:cs="仿宋"/>
          <w:kern w:val="0"/>
          <w:sz w:val="24"/>
          <w:szCs w:val="24"/>
          <w:u w:val="single"/>
        </w:rPr>
      </w:pPr>
      <w:r>
        <w:rPr>
          <w:rFonts w:ascii="仿宋" w:hAnsi="仿宋" w:eastAsia="仿宋" w:cs="仿宋"/>
          <w:kern w:val="0"/>
          <w:sz w:val="24"/>
          <w:szCs w:val="24"/>
          <w:u w:val="single"/>
        </w:rPr>
        <w:t>11）经双方确认的工程量清单项目费汇总表。</w:t>
      </w:r>
    </w:p>
    <w:p>
      <w:pPr>
        <w:spacing w:line="360" w:lineRule="auto"/>
        <w:ind w:firstLine="240" w:firstLineChars="100"/>
        <w:rPr>
          <w:rFonts w:ascii="仿宋" w:hAnsi="仿宋" w:eastAsia="仿宋"/>
          <w:kern w:val="0"/>
          <w:sz w:val="24"/>
          <w:szCs w:val="24"/>
        </w:rPr>
      </w:pPr>
      <w:r>
        <w:rPr>
          <w:rFonts w:hint="eastAsia" w:ascii="仿宋" w:hAnsi="仿宋" w:eastAsia="仿宋" w:cs="仿宋"/>
          <w:kern w:val="0"/>
          <w:sz w:val="24"/>
          <w:szCs w:val="24"/>
          <w:u w:val="single"/>
        </w:rPr>
        <w:t>双方有关工程的协商、变更的书面协议或文件（包括阶段性进度计划）应被视为本合同的组成部分，且其效力优先于上述文件。</w:t>
      </w:r>
    </w:p>
    <w:p>
      <w:pPr>
        <w:spacing w:line="360" w:lineRule="auto"/>
        <w:rPr>
          <w:rFonts w:ascii="仿宋" w:hAnsi="仿宋" w:eastAsia="仿宋"/>
          <w:kern w:val="0"/>
          <w:sz w:val="24"/>
          <w:szCs w:val="24"/>
        </w:rPr>
      </w:pPr>
    </w:p>
    <w:p>
      <w:pPr>
        <w:pStyle w:val="2"/>
        <w:tabs>
          <w:tab w:val="left" w:pos="420"/>
        </w:tabs>
        <w:spacing w:before="0" w:line="360" w:lineRule="auto"/>
        <w:rPr>
          <w:rFonts w:ascii="仿宋" w:hAnsi="仿宋" w:eastAsia="仿宋"/>
          <w:b w:val="0"/>
          <w:bCs/>
        </w:rPr>
      </w:pPr>
      <w:bookmarkStart w:id="414" w:name="_Toc6688"/>
      <w:bookmarkStart w:id="415" w:name="_Toc25653714"/>
      <w:bookmarkStart w:id="416" w:name="_Toc469384084"/>
      <w:r>
        <w:rPr>
          <w:rFonts w:ascii="仿宋" w:hAnsi="仿宋" w:eastAsia="仿宋" w:cs="仿宋"/>
          <w:b w:val="0"/>
          <w:bCs/>
        </w:rPr>
        <w:t>4</w:t>
      </w:r>
      <w:r>
        <w:rPr>
          <w:rFonts w:hint="eastAsia" w:ascii="仿宋" w:hAnsi="仿宋" w:eastAsia="仿宋" w:cs="仿宋"/>
          <w:b w:val="0"/>
          <w:bCs/>
        </w:rPr>
        <w:t>．语言及适用的法律、标准与规范</w:t>
      </w:r>
      <w:bookmarkEnd w:id="414"/>
      <w:bookmarkEnd w:id="415"/>
      <w:bookmarkEnd w:id="416"/>
    </w:p>
    <w:p>
      <w:pPr>
        <w:spacing w:line="360" w:lineRule="auto"/>
        <w:ind w:firstLine="240" w:firstLineChars="100"/>
        <w:rPr>
          <w:rFonts w:ascii="仿宋" w:hAnsi="仿宋" w:eastAsia="仿宋" w:cs="仿宋"/>
          <w:kern w:val="0"/>
          <w:sz w:val="24"/>
          <w:szCs w:val="24"/>
        </w:rPr>
      </w:pPr>
      <w:r>
        <w:rPr>
          <w:rFonts w:ascii="仿宋" w:hAnsi="仿宋" w:eastAsia="仿宋" w:cs="仿宋"/>
          <w:kern w:val="0"/>
          <w:sz w:val="24"/>
          <w:szCs w:val="24"/>
        </w:rPr>
        <w:t xml:space="preserve">4.3 </w:t>
      </w:r>
      <w:r>
        <w:rPr>
          <w:rFonts w:hint="eastAsia" w:ascii="仿宋" w:hAnsi="仿宋" w:eastAsia="仿宋" w:cs="仿宋"/>
          <w:kern w:val="0"/>
          <w:sz w:val="24"/>
          <w:szCs w:val="24"/>
        </w:rPr>
        <w:t>约定适用的标准、规范的名称：</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《输气管道工程设计规范》(GB50251—2015)</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《油气输送管道穿越工程设计规范》（GB50423—2013）</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《混凝土结构设计规范》（GB 50010-2010）</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《工业建筑防腐蚀设计规范》（GB50046-2008）</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《工业金属管道工程施工规范》（GB50235-2010）</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《工业金属管道工程施工质量验收规范》（GB50184-2011）</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《油气输送管道穿越工程施工规范》（GB 50424-2015）</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《现场设备、工业管道焊接工程施工规范》（GB50236-2011）</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《现场设备、工业管道焊接工程施工质量验收规范》（GB50683-2011）</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《钢质管道焊接及验收》（SY/T 4103-2006）</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 xml:space="preserve">《焊缝无损检测 </w:t>
      </w:r>
      <w:r>
        <w:rPr>
          <w:rFonts w:hint="eastAsia" w:ascii="仿宋" w:hAnsi="仿宋" w:eastAsia="仿宋"/>
          <w:kern w:val="0"/>
          <w:sz w:val="24"/>
          <w:szCs w:val="24"/>
        </w:rPr>
        <w:t>超声检测技术、检测等级和评定》（</w:t>
      </w:r>
      <w:r>
        <w:rPr>
          <w:rFonts w:ascii="仿宋" w:hAnsi="仿宋" w:eastAsia="仿宋"/>
          <w:kern w:val="0"/>
          <w:sz w:val="24"/>
          <w:szCs w:val="24"/>
        </w:rPr>
        <w:t>GB11345-2013）</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《石油天然气钢制管道无损检测》（SY/T4109-2013）</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《石油天然气钢制管道对接焊缝射线照相及质量分级》（SY/T4056-93）</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《金属熔化焊焊接接头射线照相》（GB3323-2005）</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《油气输送管道线路工程抗震技术规范》（GB 50470-2017）</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《埋地钢质管道阴极保护技术规范》（GB/T21448-2017）</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《钢质管道熔结环氧粉末外涂层技术规范》（SY/T 0315-2013）</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《管线钢管规范》（API SPEC 5L 45版）</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 xml:space="preserve">《埋地钢质管道聚乙烯防腐层 </w:t>
      </w:r>
      <w:r>
        <w:rPr>
          <w:rFonts w:hint="eastAsia" w:ascii="仿宋" w:hAnsi="仿宋" w:eastAsia="仿宋"/>
          <w:kern w:val="0"/>
          <w:sz w:val="24"/>
          <w:szCs w:val="24"/>
        </w:rPr>
        <w:t>》</w:t>
      </w:r>
      <w:r>
        <w:rPr>
          <w:rFonts w:ascii="仿宋" w:hAnsi="仿宋" w:eastAsia="仿宋"/>
          <w:kern w:val="0"/>
          <w:sz w:val="24"/>
          <w:szCs w:val="24"/>
        </w:rPr>
        <w:t>(GB/T23257-2017)</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《涂装前钢材表面锈蚀等级和除锈等级》（GB/T8923-2011）</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《石油化工钢制压力容器》（SH/T 3074-2018）</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《工业企业厂界环境噪声排放标准》（GB12348-2008）</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《大气污染物综合排放标准》（GB16297-1996）</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《污水综合排放标准》（GB8979-1996）</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《公路路基设计规范》（JTG D30-2015）</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《公路工程技术标准》（JTG B01-2014）</w:t>
      </w:r>
    </w:p>
    <w:p>
      <w:pPr>
        <w:numPr>
          <w:ilvl w:val="0"/>
          <w:numId w:val="42"/>
        </w:numPr>
        <w:spacing w:line="360" w:lineRule="auto"/>
        <w:ind w:left="425" w:leftChars="0" w:hanging="425" w:firstLineChars="0"/>
        <w:rPr>
          <w:rFonts w:ascii="仿宋" w:hAnsi="仿宋" w:eastAsia="仿宋"/>
          <w:kern w:val="0"/>
          <w:sz w:val="24"/>
          <w:szCs w:val="24"/>
        </w:rPr>
      </w:pPr>
      <w:r>
        <w:rPr>
          <w:rFonts w:ascii="仿宋" w:hAnsi="仿宋" w:eastAsia="仿宋"/>
          <w:kern w:val="0"/>
          <w:sz w:val="24"/>
          <w:szCs w:val="24"/>
        </w:rPr>
        <w:t>《建设工程项目管理规范》（GB/T50326-2017）</w:t>
      </w:r>
    </w:p>
    <w:p>
      <w:pPr>
        <w:numPr>
          <w:ilvl w:val="0"/>
          <w:numId w:val="42"/>
        </w:numPr>
        <w:spacing w:line="360" w:lineRule="auto"/>
        <w:ind w:left="425" w:leftChars="0" w:hanging="425" w:firstLineChars="0"/>
        <w:rPr>
          <w:rFonts w:ascii="仿宋" w:hAnsi="仿宋" w:eastAsia="仿宋"/>
          <w:kern w:val="0"/>
          <w:sz w:val="24"/>
          <w:szCs w:val="24"/>
        </w:rPr>
      </w:pPr>
      <w:r>
        <w:rPr>
          <w:rFonts w:hint="eastAsia" w:ascii="仿宋" w:hAnsi="仿宋" w:eastAsia="仿宋"/>
          <w:kern w:val="0"/>
          <w:sz w:val="24"/>
          <w:szCs w:val="24"/>
        </w:rPr>
        <w:t>《</w:t>
      </w:r>
      <w:r>
        <w:rPr>
          <w:rFonts w:ascii="仿宋" w:hAnsi="仿宋" w:eastAsia="仿宋"/>
          <w:kern w:val="0"/>
          <w:sz w:val="24"/>
          <w:szCs w:val="24"/>
        </w:rPr>
        <w:t>市政工程施工安全检查标准</w:t>
      </w:r>
      <w:r>
        <w:rPr>
          <w:rFonts w:hint="eastAsia" w:ascii="仿宋" w:hAnsi="仿宋" w:eastAsia="仿宋"/>
          <w:kern w:val="0"/>
          <w:sz w:val="24"/>
          <w:szCs w:val="24"/>
        </w:rPr>
        <w:t>》（</w:t>
      </w:r>
      <w:r>
        <w:rPr>
          <w:rFonts w:ascii="仿宋" w:hAnsi="仿宋" w:eastAsia="仿宋"/>
          <w:kern w:val="0"/>
          <w:sz w:val="24"/>
          <w:szCs w:val="24"/>
        </w:rPr>
        <w:t>CJJ/T 275-2018</w:t>
      </w:r>
      <w:r>
        <w:rPr>
          <w:rFonts w:hint="eastAsia" w:ascii="仿宋" w:hAnsi="仿宋" w:eastAsia="仿宋"/>
          <w:kern w:val="0"/>
          <w:sz w:val="24"/>
          <w:szCs w:val="24"/>
        </w:rPr>
        <w:t>）</w:t>
      </w:r>
    </w:p>
    <w:p>
      <w:pPr>
        <w:spacing w:line="360" w:lineRule="auto"/>
        <w:rPr>
          <w:rFonts w:ascii="仿宋" w:hAnsi="仿宋" w:eastAsia="仿宋" w:cs="仿宋"/>
          <w:sz w:val="24"/>
          <w:szCs w:val="24"/>
        </w:rPr>
      </w:pPr>
      <w:r>
        <w:rPr>
          <w:rFonts w:hint="eastAsia" w:ascii="仿宋" w:hAnsi="仿宋" w:eastAsia="仿宋" w:cs="仿宋"/>
          <w:sz w:val="24"/>
          <w:szCs w:val="24"/>
        </w:rPr>
        <w:t>若合同履行时建设主管部门颁布新的规范、标准，则按照新的规范、标准执行。</w:t>
      </w:r>
    </w:p>
    <w:p>
      <w:pPr>
        <w:pStyle w:val="2"/>
        <w:tabs>
          <w:tab w:val="left" w:pos="420"/>
        </w:tabs>
        <w:spacing w:line="360" w:lineRule="auto"/>
        <w:rPr>
          <w:rFonts w:ascii="仿宋" w:hAnsi="仿宋" w:eastAsia="仿宋"/>
          <w:b w:val="0"/>
          <w:bCs/>
        </w:rPr>
      </w:pPr>
      <w:bookmarkStart w:id="417" w:name="_Toc25653715"/>
      <w:bookmarkStart w:id="418" w:name="_Toc469384085"/>
      <w:bookmarkStart w:id="419" w:name="_Toc29686"/>
      <w:r>
        <w:rPr>
          <w:rFonts w:ascii="仿宋" w:hAnsi="仿宋" w:eastAsia="仿宋" w:cs="仿宋"/>
          <w:b w:val="0"/>
          <w:bCs/>
        </w:rPr>
        <w:t xml:space="preserve">5. </w:t>
      </w:r>
      <w:r>
        <w:rPr>
          <w:rFonts w:hint="eastAsia" w:ascii="仿宋" w:hAnsi="仿宋" w:eastAsia="仿宋" w:cs="仿宋"/>
          <w:b w:val="0"/>
          <w:bCs/>
        </w:rPr>
        <w:t>施工设计图纸</w:t>
      </w:r>
      <w:bookmarkEnd w:id="417"/>
      <w:bookmarkEnd w:id="418"/>
      <w:bookmarkEnd w:id="419"/>
    </w:p>
    <w:p>
      <w:pPr>
        <w:spacing w:line="360" w:lineRule="auto"/>
        <w:rPr>
          <w:rFonts w:ascii="仿宋" w:hAnsi="仿宋" w:eastAsia="仿宋"/>
          <w:sz w:val="24"/>
          <w:szCs w:val="24"/>
        </w:rPr>
      </w:pPr>
      <w:r>
        <w:rPr>
          <w:rFonts w:ascii="仿宋" w:hAnsi="仿宋" w:eastAsia="仿宋" w:cs="仿宋"/>
          <w:sz w:val="24"/>
          <w:szCs w:val="24"/>
        </w:rPr>
        <w:t xml:space="preserve">  5.1 </w:t>
      </w:r>
      <w:r>
        <w:rPr>
          <w:rFonts w:hint="eastAsia" w:ascii="仿宋" w:hAnsi="仿宋" w:eastAsia="仿宋" w:cs="仿宋"/>
          <w:sz w:val="24"/>
          <w:szCs w:val="24"/>
        </w:rPr>
        <w:t>发包人提供施工设计图纸</w:t>
      </w:r>
    </w:p>
    <w:p>
      <w:pPr>
        <w:spacing w:line="360" w:lineRule="auto"/>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）提供的时间：</w:t>
      </w:r>
      <w:r>
        <w:rPr>
          <w:rFonts w:hint="eastAsia" w:ascii="仿宋" w:hAnsi="仿宋" w:eastAsia="仿宋" w:cs="仿宋"/>
          <w:sz w:val="24"/>
          <w:szCs w:val="24"/>
          <w:u w:val="single"/>
        </w:rPr>
        <w:t>签订合同后</w:t>
      </w:r>
      <w:r>
        <w:rPr>
          <w:rFonts w:ascii="仿宋" w:hAnsi="仿宋" w:eastAsia="仿宋" w:cs="仿宋"/>
          <w:sz w:val="24"/>
          <w:szCs w:val="24"/>
          <w:u w:val="single"/>
        </w:rPr>
        <w:t>30日内</w:t>
      </w:r>
    </w:p>
    <w:p>
      <w:pPr>
        <w:spacing w:line="360" w:lineRule="auto"/>
        <w:rPr>
          <w:rFonts w:ascii="仿宋" w:hAnsi="仿宋" w:eastAsia="仿宋"/>
          <w:strike/>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）提供的数量：</w:t>
      </w:r>
      <w:r>
        <w:rPr>
          <w:rFonts w:ascii="仿宋" w:hAnsi="仿宋" w:eastAsia="仿宋" w:cs="仿宋"/>
          <w:sz w:val="24"/>
          <w:szCs w:val="24"/>
          <w:u w:val="single"/>
        </w:rPr>
        <w:t>3套</w:t>
      </w:r>
    </w:p>
    <w:p>
      <w:pPr>
        <w:spacing w:line="360" w:lineRule="auto"/>
        <w:rPr>
          <w:rFonts w:ascii="仿宋" w:hAnsi="仿宋" w:eastAsia="仿宋"/>
          <w:sz w:val="24"/>
          <w:szCs w:val="24"/>
        </w:rPr>
      </w:pPr>
    </w:p>
    <w:p>
      <w:pPr>
        <w:pStyle w:val="2"/>
        <w:tabs>
          <w:tab w:val="left" w:pos="420"/>
        </w:tabs>
        <w:spacing w:line="360" w:lineRule="auto"/>
        <w:rPr>
          <w:rFonts w:ascii="仿宋" w:hAnsi="仿宋" w:eastAsia="仿宋"/>
          <w:b w:val="0"/>
          <w:bCs/>
        </w:rPr>
      </w:pPr>
      <w:bookmarkStart w:id="420" w:name="_Toc469384086"/>
      <w:bookmarkStart w:id="421" w:name="_Toc25653716"/>
      <w:bookmarkStart w:id="422" w:name="_Toc22787"/>
      <w:r>
        <w:rPr>
          <w:rFonts w:ascii="仿宋" w:hAnsi="仿宋" w:eastAsia="仿宋" w:cs="仿宋"/>
          <w:b w:val="0"/>
          <w:bCs/>
        </w:rPr>
        <w:t xml:space="preserve">6. </w:t>
      </w:r>
      <w:r>
        <w:rPr>
          <w:rFonts w:hint="eastAsia" w:ascii="仿宋" w:hAnsi="仿宋" w:eastAsia="仿宋" w:cs="仿宋"/>
          <w:b w:val="0"/>
          <w:bCs/>
        </w:rPr>
        <w:t>通信联络</w:t>
      </w:r>
      <w:bookmarkEnd w:id="420"/>
      <w:bookmarkEnd w:id="421"/>
      <w:bookmarkEnd w:id="422"/>
    </w:p>
    <w:p>
      <w:pPr>
        <w:spacing w:line="360" w:lineRule="auto"/>
        <w:rPr>
          <w:rFonts w:ascii="仿宋" w:hAnsi="仿宋" w:eastAsia="仿宋"/>
          <w:sz w:val="24"/>
          <w:szCs w:val="24"/>
        </w:rPr>
      </w:pPr>
      <w:r>
        <w:rPr>
          <w:rFonts w:ascii="仿宋" w:hAnsi="仿宋" w:eastAsia="仿宋" w:cs="仿宋"/>
          <w:sz w:val="24"/>
          <w:szCs w:val="24"/>
        </w:rPr>
        <w:t xml:space="preserve">  6.2</w:t>
      </w:r>
      <w:r>
        <w:rPr>
          <w:rFonts w:hint="eastAsia" w:ascii="仿宋" w:hAnsi="仿宋" w:eastAsia="仿宋" w:cs="仿宋"/>
          <w:sz w:val="24"/>
          <w:szCs w:val="24"/>
        </w:rPr>
        <w:t>各方通讯地址、收件人及其他送达方式</w:t>
      </w:r>
    </w:p>
    <w:p>
      <w:pPr>
        <w:numPr>
          <w:ilvl w:val="0"/>
          <w:numId w:val="43"/>
        </w:numPr>
        <w:spacing w:line="360" w:lineRule="auto"/>
        <w:rPr>
          <w:rFonts w:ascii="仿宋" w:hAnsi="仿宋" w:eastAsia="仿宋"/>
          <w:sz w:val="24"/>
          <w:szCs w:val="24"/>
        </w:rPr>
      </w:pPr>
      <w:r>
        <w:rPr>
          <w:rFonts w:hint="eastAsia" w:ascii="仿宋" w:hAnsi="仿宋" w:eastAsia="仿宋" w:cs="仿宋"/>
          <w:sz w:val="24"/>
          <w:szCs w:val="24"/>
        </w:rPr>
        <w:t>各方通讯地址和收件人：</w:t>
      </w:r>
    </w:p>
    <w:p>
      <w:pPr>
        <w:spacing w:line="360"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rPr>
        <w:t>发包人：</w:t>
      </w:r>
      <w:r>
        <w:rPr>
          <w:rFonts w:hint="eastAsia" w:ascii="仿宋" w:hAnsi="仿宋" w:eastAsia="仿宋" w:cs="仿宋"/>
          <w:sz w:val="24"/>
          <w:szCs w:val="24"/>
          <w:u w:val="single"/>
          <w:lang w:eastAsia="zh-CN"/>
        </w:rPr>
        <w:t>广州东部发展燃气有限公司</w:t>
      </w:r>
    </w:p>
    <w:p>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通讯地址：</w:t>
      </w:r>
      <w:r>
        <w:rPr>
          <w:rFonts w:hint="eastAsia" w:ascii="仿宋" w:hAnsi="仿宋" w:eastAsia="仿宋" w:cs="仿宋"/>
          <w:sz w:val="24"/>
          <w:szCs w:val="24"/>
          <w:u w:val="single"/>
        </w:rPr>
        <w:t>广州市天河区临江大道3号发展中心</w:t>
      </w:r>
      <w:r>
        <w:rPr>
          <w:rFonts w:hint="eastAsia" w:ascii="仿宋" w:hAnsi="仿宋" w:eastAsia="仿宋" w:cs="仿宋"/>
          <w:sz w:val="24"/>
          <w:szCs w:val="24"/>
        </w:rPr>
        <w:t xml:space="preserve">                </w:t>
      </w:r>
    </w:p>
    <w:p>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收件人：</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 xml:space="preserve">           邮政编码：</w:t>
      </w:r>
      <w:r>
        <w:rPr>
          <w:rFonts w:ascii="仿宋" w:hAnsi="仿宋" w:eastAsia="仿宋" w:cs="仿宋"/>
          <w:sz w:val="24"/>
          <w:szCs w:val="24"/>
          <w:u w:val="single"/>
        </w:rPr>
        <w:t>/</w:t>
      </w:r>
    </w:p>
    <w:p>
      <w:pPr>
        <w:spacing w:line="360" w:lineRule="auto"/>
        <w:ind w:firstLine="240" w:firstLineChars="100"/>
        <w:rPr>
          <w:rFonts w:ascii="仿宋" w:hAnsi="仿宋"/>
          <w:sz w:val="24"/>
          <w:u w:val="single"/>
        </w:rPr>
      </w:pPr>
      <w:r>
        <w:rPr>
          <w:rFonts w:hint="eastAsia" w:ascii="仿宋" w:hAnsi="仿宋" w:eastAsia="仿宋" w:cs="仿宋"/>
          <w:sz w:val="24"/>
          <w:szCs w:val="24"/>
        </w:rPr>
        <w:t>承包人：</w:t>
      </w:r>
      <w:r>
        <w:rPr>
          <w:rFonts w:hint="eastAsia" w:ascii="仿宋" w:hAnsi="仿宋" w:eastAsia="仿宋" w:cs="仿宋"/>
          <w:sz w:val="24"/>
          <w:szCs w:val="24"/>
          <w:u w:val="single"/>
        </w:rPr>
        <w:t xml:space="preserve">                                   </w:t>
      </w:r>
    </w:p>
    <w:p>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 xml:space="preserve">通讯地址： </w:t>
      </w:r>
      <w:r>
        <w:rPr>
          <w:rFonts w:ascii="仿宋" w:hAnsi="仿宋" w:eastAsia="仿宋" w:cs="仿宋"/>
          <w:sz w:val="24"/>
          <w:szCs w:val="24"/>
        </w:rPr>
        <w:t xml:space="preserve">       </w:t>
      </w:r>
    </w:p>
    <w:p>
      <w:pPr>
        <w:spacing w:line="360" w:lineRule="auto"/>
        <w:ind w:firstLine="240" w:firstLineChars="100"/>
        <w:rPr>
          <w:rFonts w:ascii="仿宋" w:hAnsi="仿宋" w:eastAsia="仿宋" w:cs="仿宋"/>
          <w:sz w:val="24"/>
          <w:szCs w:val="24"/>
          <w:u w:val="single"/>
        </w:rPr>
      </w:pPr>
      <w:r>
        <w:rPr>
          <w:rFonts w:ascii="仿宋" w:hAnsi="仿宋" w:eastAsia="仿宋" w:cs="仿宋"/>
          <w:sz w:val="24"/>
          <w:szCs w:val="24"/>
        </w:rPr>
        <w:t>收件人：</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邮政编码：</w:t>
      </w:r>
      <w:r>
        <w:rPr>
          <w:rFonts w:hint="eastAsia" w:ascii="仿宋" w:hAnsi="仿宋" w:eastAsia="仿宋" w:cs="仿宋"/>
          <w:sz w:val="24"/>
          <w:szCs w:val="24"/>
        </w:rPr>
        <w:t>/</w:t>
      </w:r>
      <w:r>
        <w:rPr>
          <w:rFonts w:ascii="仿宋" w:hAnsi="仿宋" w:eastAsia="仿宋" w:cs="仿宋"/>
          <w:sz w:val="24"/>
          <w:szCs w:val="24"/>
        </w:rPr>
        <w:t xml:space="preserve">      </w:t>
      </w:r>
    </w:p>
    <w:p>
      <w:pPr>
        <w:spacing w:line="360" w:lineRule="auto"/>
        <w:ind w:firstLine="240" w:firstLineChars="100"/>
        <w:rPr>
          <w:rFonts w:ascii="仿宋" w:hAnsi="仿宋" w:eastAsia="仿宋" w:cs="仿宋"/>
          <w:sz w:val="24"/>
          <w:szCs w:val="24"/>
          <w:u w:val="single"/>
        </w:rPr>
      </w:pPr>
      <w:r>
        <w:rPr>
          <w:rFonts w:hint="eastAsia" w:ascii="仿宋" w:hAnsi="仿宋" w:eastAsia="仿宋" w:cs="仿宋"/>
          <w:sz w:val="24"/>
          <w:szCs w:val="24"/>
        </w:rPr>
        <w:t>监理人：</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pPr>
        <w:spacing w:line="360" w:lineRule="auto"/>
        <w:ind w:firstLine="240" w:firstLineChars="100"/>
        <w:rPr>
          <w:rFonts w:ascii="仿宋" w:hAnsi="仿宋" w:eastAsia="仿宋" w:cs="仿宋"/>
          <w:sz w:val="24"/>
          <w:szCs w:val="24"/>
          <w:u w:val="single"/>
        </w:rPr>
      </w:pPr>
      <w:r>
        <w:rPr>
          <w:rFonts w:hint="eastAsia" w:ascii="仿宋" w:hAnsi="仿宋" w:eastAsia="仿宋" w:cs="仿宋"/>
          <w:sz w:val="24"/>
          <w:szCs w:val="24"/>
        </w:rPr>
        <w:t>通讯地址：</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pPr>
        <w:spacing w:line="360" w:lineRule="auto"/>
        <w:ind w:firstLine="240" w:firstLineChars="100"/>
        <w:rPr>
          <w:rFonts w:ascii="仿宋" w:hAnsi="仿宋" w:eastAsia="仿宋"/>
          <w:sz w:val="24"/>
          <w:szCs w:val="24"/>
        </w:rPr>
      </w:pPr>
      <w:r>
        <w:rPr>
          <w:rFonts w:hint="eastAsia" w:ascii="仿宋" w:hAnsi="仿宋" w:eastAsia="仿宋" w:cs="仿宋"/>
          <w:sz w:val="24"/>
          <w:szCs w:val="24"/>
        </w:rPr>
        <w:t>收件人：</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u w:val="single"/>
        </w:rPr>
        <w:t>/</w:t>
      </w:r>
    </w:p>
    <w:p>
      <w:pPr>
        <w:numPr>
          <w:ilvl w:val="0"/>
          <w:numId w:val="43"/>
        </w:numPr>
        <w:spacing w:line="360" w:lineRule="auto"/>
        <w:rPr>
          <w:rFonts w:ascii="仿宋" w:hAnsi="仿宋" w:eastAsia="仿宋"/>
          <w:sz w:val="24"/>
          <w:szCs w:val="24"/>
        </w:rPr>
      </w:pPr>
      <w:r>
        <w:rPr>
          <w:rFonts w:hint="eastAsia" w:ascii="仿宋" w:hAnsi="仿宋" w:eastAsia="仿宋" w:cs="仿宋"/>
          <w:sz w:val="24"/>
          <w:szCs w:val="24"/>
        </w:rPr>
        <w:t>视为送达的其他方式：</w:t>
      </w:r>
    </w:p>
    <w:p>
      <w:pPr>
        <w:ind w:left="120"/>
        <w:rPr>
          <w:rFonts w:ascii="仿宋" w:hAnsi="仿宋" w:eastAsia="仿宋"/>
          <w:sz w:val="24"/>
          <w:szCs w:val="24"/>
        </w:rPr>
      </w:pPr>
    </w:p>
    <w:p>
      <w:pPr>
        <w:pStyle w:val="2"/>
        <w:tabs>
          <w:tab w:val="left" w:pos="420"/>
        </w:tabs>
        <w:spacing w:before="0" w:line="360" w:lineRule="auto"/>
        <w:rPr>
          <w:rFonts w:ascii="仿宋" w:hAnsi="仿宋" w:eastAsia="仿宋" w:cs="仿宋"/>
        </w:rPr>
      </w:pPr>
      <w:bookmarkStart w:id="423" w:name="_Toc469384088"/>
      <w:bookmarkStart w:id="424" w:name="_Toc25653718"/>
      <w:bookmarkStart w:id="425" w:name="_Toc18658"/>
      <w:r>
        <w:rPr>
          <w:rFonts w:ascii="仿宋" w:hAnsi="仿宋" w:eastAsia="仿宋" w:cs="仿宋"/>
          <w:b w:val="0"/>
          <w:bCs/>
        </w:rPr>
        <w:t xml:space="preserve">13. </w:t>
      </w:r>
      <w:r>
        <w:rPr>
          <w:rFonts w:hint="eastAsia" w:ascii="仿宋" w:hAnsi="仿宋" w:eastAsia="仿宋" w:cs="仿宋"/>
          <w:b w:val="0"/>
          <w:bCs/>
        </w:rPr>
        <w:t>交通运输</w:t>
      </w:r>
      <w:bookmarkEnd w:id="423"/>
      <w:bookmarkEnd w:id="424"/>
      <w:bookmarkEnd w:id="425"/>
    </w:p>
    <w:p>
      <w:pPr>
        <w:spacing w:line="360" w:lineRule="auto"/>
        <w:ind w:left="120"/>
        <w:rPr>
          <w:rFonts w:ascii="仿宋" w:hAnsi="仿宋" w:eastAsia="仿宋"/>
          <w:sz w:val="24"/>
          <w:szCs w:val="24"/>
          <w:u w:val="single"/>
        </w:rPr>
      </w:pPr>
      <w:r>
        <w:rPr>
          <w:rFonts w:ascii="仿宋" w:hAnsi="仿宋" w:eastAsia="仿宋" w:cs="仿宋"/>
          <w:sz w:val="24"/>
          <w:szCs w:val="24"/>
        </w:rPr>
        <w:t xml:space="preserve">13.1 </w:t>
      </w:r>
      <w:r>
        <w:rPr>
          <w:rFonts w:hint="eastAsia" w:ascii="仿宋" w:hAnsi="仿宋" w:eastAsia="仿宋" w:cs="仿宋"/>
          <w:sz w:val="24"/>
          <w:szCs w:val="24"/>
        </w:rPr>
        <w:t>办理道路通行权和修建场外设施的费用：</w:t>
      </w:r>
      <w:r>
        <w:rPr>
          <w:rFonts w:hint="eastAsia" w:ascii="仿宋" w:hAnsi="仿宋" w:eastAsia="仿宋" w:cs="仿宋"/>
          <w:sz w:val="24"/>
          <w:szCs w:val="24"/>
          <w:u w:val="single"/>
        </w:rPr>
        <w:t>承包人承担。</w:t>
      </w:r>
    </w:p>
    <w:p>
      <w:pPr>
        <w:spacing w:line="360" w:lineRule="auto"/>
        <w:ind w:left="120"/>
        <w:rPr>
          <w:rFonts w:ascii="仿宋" w:hAnsi="仿宋" w:eastAsia="仿宋"/>
          <w:sz w:val="24"/>
          <w:szCs w:val="24"/>
          <w:u w:val="single"/>
        </w:rPr>
      </w:pPr>
    </w:p>
    <w:p>
      <w:pPr>
        <w:ind w:left="120"/>
        <w:rPr>
          <w:rFonts w:ascii="仿宋" w:hAnsi="仿宋" w:eastAsia="仿宋" w:cs="仿宋"/>
          <w:sz w:val="24"/>
          <w:szCs w:val="24"/>
          <w:u w:val="single"/>
        </w:rPr>
      </w:pPr>
      <w:r>
        <w:rPr>
          <w:rFonts w:ascii="仿宋" w:hAnsi="仿宋" w:eastAsia="仿宋" w:cs="仿宋"/>
          <w:sz w:val="24"/>
          <w:szCs w:val="24"/>
        </w:rPr>
        <w:t xml:space="preserve">13.2 </w:t>
      </w:r>
      <w:r>
        <w:rPr>
          <w:rFonts w:hint="eastAsia" w:ascii="仿宋" w:hAnsi="仿宋" w:eastAsia="仿宋" w:cs="仿宋"/>
          <w:sz w:val="24"/>
          <w:szCs w:val="24"/>
        </w:rPr>
        <w:t>修建场内临时道路和交通设施的费用：</w:t>
      </w:r>
      <w:r>
        <w:rPr>
          <w:rFonts w:hint="eastAsia" w:ascii="仿宋" w:hAnsi="仿宋" w:eastAsia="仿宋" w:cs="仿宋"/>
          <w:sz w:val="24"/>
          <w:szCs w:val="24"/>
          <w:u w:val="single"/>
        </w:rPr>
        <w:t>承包人承担。</w:t>
      </w:r>
    </w:p>
    <w:p>
      <w:pPr>
        <w:ind w:left="120"/>
        <w:rPr>
          <w:rFonts w:ascii="仿宋" w:hAnsi="仿宋" w:eastAsia="仿宋" w:cs="仿宋"/>
          <w:sz w:val="24"/>
          <w:szCs w:val="24"/>
          <w:u w:val="single"/>
        </w:rPr>
      </w:pPr>
    </w:p>
    <w:p>
      <w:pPr>
        <w:ind w:left="120"/>
        <w:rPr>
          <w:rFonts w:ascii="仿宋" w:hAnsi="仿宋" w:eastAsia="仿宋" w:cs="仿宋"/>
          <w:sz w:val="24"/>
          <w:szCs w:val="24"/>
          <w:u w:val="single"/>
        </w:rPr>
      </w:pPr>
      <w:r>
        <w:rPr>
          <w:rFonts w:ascii="仿宋" w:hAnsi="仿宋" w:eastAsia="仿宋" w:cs="仿宋"/>
          <w:sz w:val="24"/>
          <w:szCs w:val="24"/>
        </w:rPr>
        <w:t xml:space="preserve">13.4 </w:t>
      </w:r>
      <w:r>
        <w:rPr>
          <w:rFonts w:hint="eastAsia" w:ascii="仿宋" w:hAnsi="仿宋" w:eastAsia="仿宋" w:cs="仿宋"/>
          <w:sz w:val="24"/>
          <w:szCs w:val="24"/>
        </w:rPr>
        <w:t>运输超大件和超重件的费用：</w:t>
      </w:r>
      <w:r>
        <w:rPr>
          <w:rFonts w:hint="eastAsia" w:ascii="仿宋" w:hAnsi="仿宋" w:eastAsia="仿宋" w:cs="仿宋"/>
          <w:sz w:val="24"/>
          <w:szCs w:val="24"/>
          <w:u w:val="single"/>
        </w:rPr>
        <w:t>承包人承担。</w:t>
      </w:r>
    </w:p>
    <w:p>
      <w:pPr>
        <w:ind w:left="120"/>
        <w:rPr>
          <w:rFonts w:ascii="仿宋" w:hAnsi="仿宋" w:eastAsia="仿宋"/>
          <w:sz w:val="24"/>
          <w:szCs w:val="24"/>
        </w:rPr>
      </w:pPr>
    </w:p>
    <w:p>
      <w:pPr>
        <w:pStyle w:val="2"/>
        <w:tabs>
          <w:tab w:val="left" w:pos="420"/>
        </w:tabs>
        <w:ind w:firstLine="240" w:firstLineChars="100"/>
        <w:jc w:val="center"/>
        <w:rPr>
          <w:rFonts w:ascii="仿宋" w:hAnsi="仿宋" w:eastAsia="仿宋"/>
          <w:b w:val="0"/>
          <w:bCs/>
        </w:rPr>
      </w:pPr>
      <w:bookmarkStart w:id="426" w:name="_Toc30755"/>
      <w:bookmarkStart w:id="427" w:name="_Toc25653719"/>
      <w:bookmarkStart w:id="428" w:name="_Toc469384089"/>
      <w:r>
        <w:rPr>
          <w:rFonts w:ascii="仿宋" w:hAnsi="仿宋" w:eastAsia="仿宋" w:cs="仿宋"/>
          <w:b w:val="0"/>
          <w:bCs/>
        </w:rPr>
        <w:t xml:space="preserve">14. </w:t>
      </w:r>
      <w:r>
        <w:rPr>
          <w:rFonts w:hint="eastAsia" w:ascii="仿宋" w:hAnsi="仿宋" w:eastAsia="仿宋" w:cs="仿宋"/>
          <w:b w:val="0"/>
          <w:bCs/>
        </w:rPr>
        <w:t>专项批准事件的签认</w:t>
      </w:r>
      <w:bookmarkEnd w:id="426"/>
      <w:bookmarkEnd w:id="427"/>
      <w:bookmarkEnd w:id="428"/>
    </w:p>
    <w:p>
      <w:pPr>
        <w:ind w:left="120"/>
        <w:rPr>
          <w:rFonts w:ascii="仿宋" w:hAnsi="仿宋" w:eastAsia="仿宋"/>
          <w:sz w:val="24"/>
          <w:szCs w:val="24"/>
        </w:rPr>
      </w:pPr>
    </w:p>
    <w:p>
      <w:pPr>
        <w:ind w:left="120"/>
        <w:rPr>
          <w:rFonts w:ascii="仿宋" w:hAnsi="仿宋" w:eastAsia="仿宋"/>
          <w:sz w:val="24"/>
          <w:szCs w:val="24"/>
        </w:rPr>
      </w:pPr>
      <w:r>
        <w:rPr>
          <w:rFonts w:ascii="仿宋" w:hAnsi="仿宋" w:eastAsia="仿宋" w:cs="仿宋"/>
          <w:sz w:val="24"/>
          <w:szCs w:val="24"/>
        </w:rPr>
        <w:t xml:space="preserve">14.2 </w:t>
      </w:r>
      <w:r>
        <w:rPr>
          <w:rFonts w:hint="eastAsia" w:ascii="仿宋" w:hAnsi="仿宋" w:eastAsia="仿宋" w:cs="仿宋"/>
          <w:sz w:val="24"/>
          <w:szCs w:val="24"/>
        </w:rPr>
        <w:t>专项批准事件的签认人选</w:t>
      </w:r>
    </w:p>
    <w:p>
      <w:pPr>
        <w:ind w:left="120"/>
        <w:rPr>
          <w:rFonts w:ascii="仿宋" w:hAnsi="仿宋" w:eastAsia="仿宋"/>
          <w:sz w:val="24"/>
          <w:szCs w:val="24"/>
        </w:rPr>
      </w:pPr>
    </w:p>
    <w:p>
      <w:pPr>
        <w:numPr>
          <w:ilvl w:val="0"/>
          <w:numId w:val="44"/>
        </w:numPr>
        <w:rPr>
          <w:rFonts w:ascii="仿宋" w:hAnsi="仿宋" w:eastAsia="仿宋"/>
          <w:sz w:val="24"/>
          <w:szCs w:val="24"/>
        </w:rPr>
      </w:pPr>
      <w:r>
        <w:rPr>
          <w:rFonts w:hint="eastAsia" w:ascii="仿宋" w:hAnsi="仿宋" w:eastAsia="仿宋"/>
          <w:sz w:val="24"/>
          <w:szCs w:val="24"/>
        </w:rPr>
        <w:t>发包人派驻的工程师（发包人代表）：</w:t>
      </w:r>
    </w:p>
    <w:p>
      <w:pPr>
        <w:ind w:left="240"/>
        <w:rPr>
          <w:rFonts w:ascii="仿宋" w:hAnsi="仿宋" w:eastAsia="仿宋" w:cs="仿宋"/>
          <w:sz w:val="24"/>
          <w:szCs w:val="24"/>
        </w:rPr>
      </w:pPr>
    </w:p>
    <w:p>
      <w:pPr>
        <w:ind w:firstLine="240" w:firstLineChars="100"/>
        <w:rPr>
          <w:rFonts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印章样式：</w:t>
      </w:r>
      <w:r>
        <w:rPr>
          <w:rFonts w:ascii="仿宋" w:hAnsi="仿宋" w:eastAsia="仿宋" w:cs="仿宋"/>
          <w:sz w:val="24"/>
          <w:szCs w:val="24"/>
        </w:rPr>
        <w:t xml:space="preserve">                </w:t>
      </w:r>
      <w:r>
        <w:rPr>
          <w:rFonts w:hint="eastAsia" w:ascii="仿宋" w:hAnsi="仿宋" w:eastAsia="仿宋" w:cs="仿宋"/>
          <w:sz w:val="24"/>
          <w:szCs w:val="24"/>
        </w:rPr>
        <w:t>签字样式：</w:t>
      </w:r>
    </w:p>
    <w:p>
      <w:pPr>
        <w:ind w:firstLine="480" w:firstLineChars="200"/>
        <w:rPr>
          <w:rFonts w:ascii="仿宋" w:hAnsi="仿宋" w:eastAsia="仿宋"/>
          <w:sz w:val="24"/>
          <w:szCs w:val="24"/>
        </w:rPr>
      </w:pPr>
    </w:p>
    <w:p>
      <w:pPr>
        <w:numPr>
          <w:ilvl w:val="0"/>
          <w:numId w:val="44"/>
        </w:numPr>
        <w:rPr>
          <w:rFonts w:ascii="仿宋" w:hAnsi="仿宋" w:eastAsia="仿宋"/>
          <w:sz w:val="24"/>
          <w:szCs w:val="24"/>
        </w:rPr>
      </w:pPr>
      <w:r>
        <w:rPr>
          <w:rFonts w:hint="eastAsia" w:ascii="仿宋" w:hAnsi="仿宋" w:eastAsia="仿宋" w:cs="仿宋"/>
          <w:sz w:val="24"/>
          <w:szCs w:val="24"/>
        </w:rPr>
        <w:t>监理工程师：</w:t>
      </w:r>
    </w:p>
    <w:p>
      <w:pPr>
        <w:ind w:left="240"/>
        <w:rPr>
          <w:rFonts w:ascii="仿宋" w:hAnsi="仿宋" w:eastAsia="仿宋"/>
          <w:sz w:val="24"/>
          <w:szCs w:val="24"/>
        </w:rPr>
      </w:pPr>
    </w:p>
    <w:p>
      <w:pPr>
        <w:ind w:left="240"/>
        <w:rPr>
          <w:rFonts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印章样式：</w:t>
      </w:r>
      <w:r>
        <w:rPr>
          <w:rFonts w:ascii="仿宋" w:hAnsi="仿宋" w:eastAsia="仿宋" w:cs="仿宋"/>
          <w:sz w:val="24"/>
          <w:szCs w:val="24"/>
        </w:rPr>
        <w:t xml:space="preserve">                </w:t>
      </w:r>
      <w:r>
        <w:rPr>
          <w:rFonts w:hint="eastAsia" w:ascii="仿宋" w:hAnsi="仿宋" w:eastAsia="仿宋" w:cs="仿宋"/>
          <w:sz w:val="24"/>
          <w:szCs w:val="24"/>
        </w:rPr>
        <w:t>签字样式：</w:t>
      </w:r>
    </w:p>
    <w:p>
      <w:pPr>
        <w:ind w:left="240"/>
        <w:rPr>
          <w:rFonts w:ascii="仿宋" w:hAnsi="仿宋" w:eastAsia="仿宋"/>
          <w:sz w:val="24"/>
          <w:szCs w:val="24"/>
        </w:rPr>
      </w:pPr>
    </w:p>
    <w:p>
      <w:pPr>
        <w:numPr>
          <w:ilvl w:val="0"/>
          <w:numId w:val="44"/>
        </w:numPr>
        <w:rPr>
          <w:rFonts w:ascii="仿宋" w:hAnsi="仿宋" w:eastAsia="仿宋"/>
          <w:sz w:val="24"/>
          <w:szCs w:val="24"/>
        </w:rPr>
      </w:pPr>
      <w:r>
        <w:rPr>
          <w:rFonts w:hint="eastAsia" w:ascii="仿宋" w:hAnsi="仿宋" w:eastAsia="仿宋" w:cs="仿宋"/>
          <w:sz w:val="24"/>
          <w:szCs w:val="24"/>
        </w:rPr>
        <w:t>造价工程师</w:t>
      </w:r>
      <w:r>
        <w:rPr>
          <w:rFonts w:ascii="仿宋" w:hAnsi="仿宋" w:eastAsia="仿宋" w:cs="仿宋"/>
          <w:sz w:val="24"/>
          <w:szCs w:val="24"/>
        </w:rPr>
        <w:t>/造价管理员：</w:t>
      </w:r>
    </w:p>
    <w:p>
      <w:pPr>
        <w:ind w:left="240"/>
        <w:rPr>
          <w:rFonts w:ascii="仿宋" w:hAnsi="仿宋" w:eastAsia="仿宋"/>
          <w:sz w:val="24"/>
          <w:szCs w:val="24"/>
        </w:rPr>
      </w:pPr>
    </w:p>
    <w:p>
      <w:pPr>
        <w:ind w:left="239" w:leftChars="114" w:firstLine="120" w:firstLineChars="50"/>
        <w:rPr>
          <w:rFonts w:ascii="仿宋" w:hAnsi="仿宋" w:eastAsia="仿宋" w:cs="仿宋"/>
          <w:sz w:val="24"/>
          <w:szCs w:val="24"/>
          <w:u w:val="single"/>
        </w:rPr>
      </w:pPr>
      <w:r>
        <w:rPr>
          <w:rFonts w:hint="eastAsia" w:ascii="仿宋" w:hAnsi="仿宋" w:eastAsia="仿宋" w:cs="仿宋"/>
          <w:sz w:val="24"/>
          <w:szCs w:val="24"/>
        </w:rPr>
        <w:t>姓名：</w:t>
      </w:r>
      <w:r>
        <w:rPr>
          <w:rFonts w:hint="eastAsia" w:ascii="宋体" w:hAnsi="宋体" w:cs="仿宋"/>
          <w:sz w:val="24"/>
          <w:szCs w:val="24"/>
          <w:u w:val="single"/>
        </w:rPr>
        <w:t xml:space="preserve">     /       </w:t>
      </w:r>
      <w:r>
        <w:rPr>
          <w:rFonts w:hint="eastAsia" w:ascii="仿宋" w:hAnsi="仿宋" w:eastAsia="仿宋" w:cs="仿宋"/>
          <w:sz w:val="24"/>
          <w:szCs w:val="24"/>
        </w:rPr>
        <w:t xml:space="preserve">   印章样式： </w:t>
      </w:r>
      <w:r>
        <w:rPr>
          <w:rFonts w:hint="eastAsia" w:ascii="宋体" w:hAnsi="宋体" w:cs="仿宋"/>
          <w:sz w:val="24"/>
          <w:szCs w:val="24"/>
          <w:u w:val="single"/>
        </w:rPr>
        <w:t xml:space="preserve">      /     </w:t>
      </w:r>
      <w:r>
        <w:rPr>
          <w:rFonts w:hint="eastAsia" w:ascii="仿宋" w:hAnsi="仿宋" w:eastAsia="仿宋" w:cs="仿宋"/>
          <w:sz w:val="24"/>
          <w:szCs w:val="24"/>
        </w:rPr>
        <w:t xml:space="preserve">  签字样式：</w:t>
      </w:r>
      <w:r>
        <w:rPr>
          <w:rFonts w:hint="eastAsia" w:ascii="宋体" w:hAnsi="宋体" w:cs="仿宋"/>
          <w:sz w:val="24"/>
          <w:szCs w:val="24"/>
          <w:u w:val="single"/>
        </w:rPr>
        <w:t xml:space="preserve">   /   </w:t>
      </w:r>
    </w:p>
    <w:p>
      <w:pPr>
        <w:ind w:left="239" w:leftChars="114" w:firstLine="120" w:firstLineChars="50"/>
        <w:rPr>
          <w:rFonts w:ascii="仿宋" w:hAnsi="仿宋" w:eastAsia="仿宋"/>
          <w:sz w:val="24"/>
          <w:szCs w:val="24"/>
        </w:rPr>
      </w:pPr>
    </w:p>
    <w:p>
      <w:pPr>
        <w:numPr>
          <w:ilvl w:val="0"/>
          <w:numId w:val="44"/>
        </w:numPr>
        <w:rPr>
          <w:rFonts w:ascii="仿宋" w:hAnsi="仿宋" w:eastAsia="仿宋"/>
          <w:sz w:val="24"/>
          <w:szCs w:val="24"/>
        </w:rPr>
      </w:pPr>
      <w:r>
        <w:rPr>
          <w:rFonts w:hint="eastAsia" w:ascii="仿宋" w:hAnsi="仿宋" w:eastAsia="仿宋" w:cs="仿宋"/>
          <w:sz w:val="24"/>
          <w:szCs w:val="24"/>
        </w:rPr>
        <w:t>建造师：</w:t>
      </w:r>
    </w:p>
    <w:p>
      <w:pPr>
        <w:ind w:left="240"/>
        <w:rPr>
          <w:rFonts w:ascii="仿宋" w:hAnsi="仿宋" w:eastAsia="仿宋"/>
          <w:sz w:val="24"/>
          <w:szCs w:val="24"/>
        </w:rPr>
      </w:pPr>
    </w:p>
    <w:p>
      <w:pPr>
        <w:ind w:left="239" w:leftChars="114" w:firstLine="120" w:firstLineChars="50"/>
        <w:rPr>
          <w:rFonts w:ascii="仿宋" w:hAnsi="仿宋" w:eastAsia="仿宋"/>
          <w:sz w:val="24"/>
          <w:szCs w:val="24"/>
        </w:rPr>
      </w:pPr>
      <w:r>
        <w:rPr>
          <w:rFonts w:hint="eastAsia" w:ascii="仿宋" w:hAnsi="仿宋" w:eastAsia="仿宋" w:cs="仿宋"/>
          <w:sz w:val="24"/>
          <w:szCs w:val="24"/>
        </w:rPr>
        <w:t>姓名：</w:t>
      </w:r>
      <w:r>
        <w:rPr>
          <w:rFonts w:hint="eastAsia" w:ascii="宋体" w:hAnsi="宋体" w:cs="仿宋"/>
          <w:sz w:val="24"/>
          <w:szCs w:val="24"/>
          <w:u w:val="single"/>
        </w:rPr>
        <w:t xml:space="preserve">     /       </w:t>
      </w:r>
      <w:r>
        <w:rPr>
          <w:rFonts w:hint="eastAsia" w:ascii="仿宋" w:hAnsi="仿宋" w:eastAsia="仿宋" w:cs="仿宋"/>
          <w:sz w:val="24"/>
          <w:szCs w:val="24"/>
        </w:rPr>
        <w:t xml:space="preserve">   印章样式： </w:t>
      </w:r>
      <w:r>
        <w:rPr>
          <w:rFonts w:hint="eastAsia" w:ascii="宋体" w:hAnsi="宋体" w:cs="仿宋"/>
          <w:sz w:val="24"/>
          <w:szCs w:val="24"/>
          <w:u w:val="single"/>
        </w:rPr>
        <w:t xml:space="preserve">      /     </w:t>
      </w:r>
      <w:r>
        <w:rPr>
          <w:rFonts w:hint="eastAsia" w:ascii="仿宋" w:hAnsi="仿宋" w:eastAsia="仿宋" w:cs="仿宋"/>
          <w:sz w:val="24"/>
          <w:szCs w:val="24"/>
        </w:rPr>
        <w:t xml:space="preserve">  签字样式：</w:t>
      </w:r>
      <w:r>
        <w:rPr>
          <w:rFonts w:hint="eastAsia" w:ascii="宋体" w:hAnsi="宋体" w:cs="仿宋"/>
          <w:sz w:val="24"/>
          <w:szCs w:val="24"/>
          <w:u w:val="single"/>
        </w:rPr>
        <w:t xml:space="preserve">   /    </w:t>
      </w:r>
    </w:p>
    <w:p>
      <w:pPr>
        <w:ind w:left="239" w:leftChars="114" w:firstLine="120" w:firstLineChars="50"/>
        <w:rPr>
          <w:rFonts w:ascii="仿宋" w:hAnsi="仿宋" w:eastAsia="仿宋"/>
          <w:sz w:val="24"/>
          <w:szCs w:val="24"/>
        </w:rPr>
      </w:pPr>
    </w:p>
    <w:p>
      <w:pPr>
        <w:ind w:left="239" w:leftChars="114" w:firstLine="120" w:firstLineChars="50"/>
        <w:rPr>
          <w:rFonts w:ascii="仿宋" w:hAnsi="仿宋" w:eastAsia="仿宋"/>
          <w:sz w:val="24"/>
          <w:szCs w:val="24"/>
        </w:rPr>
      </w:pPr>
    </w:p>
    <w:p>
      <w:pPr>
        <w:pStyle w:val="2"/>
        <w:tabs>
          <w:tab w:val="left" w:pos="420"/>
        </w:tabs>
        <w:rPr>
          <w:rFonts w:ascii="仿宋" w:hAnsi="仿宋" w:eastAsia="仿宋"/>
          <w:b w:val="0"/>
          <w:bCs/>
        </w:rPr>
      </w:pPr>
      <w:bookmarkStart w:id="429" w:name="_Toc469384090"/>
      <w:bookmarkStart w:id="430" w:name="_Toc6647"/>
      <w:bookmarkStart w:id="431" w:name="_Toc25653720"/>
      <w:r>
        <w:rPr>
          <w:rFonts w:ascii="仿宋" w:hAnsi="仿宋" w:eastAsia="仿宋" w:cs="仿宋"/>
          <w:b w:val="0"/>
          <w:bCs/>
        </w:rPr>
        <w:t xml:space="preserve">19. </w:t>
      </w:r>
      <w:r>
        <w:rPr>
          <w:rFonts w:hint="eastAsia" w:ascii="仿宋" w:hAnsi="仿宋" w:eastAsia="仿宋" w:cs="仿宋"/>
          <w:b w:val="0"/>
          <w:bCs/>
        </w:rPr>
        <w:t>发包人</w:t>
      </w:r>
      <w:bookmarkEnd w:id="429"/>
      <w:bookmarkEnd w:id="430"/>
      <w:bookmarkEnd w:id="431"/>
    </w:p>
    <w:p>
      <w:pPr>
        <w:rPr>
          <w:rFonts w:ascii="仿宋" w:hAnsi="仿宋" w:eastAsia="仿宋"/>
          <w:sz w:val="24"/>
          <w:szCs w:val="24"/>
        </w:rPr>
      </w:pPr>
    </w:p>
    <w:p>
      <w:pPr>
        <w:ind w:firstLine="120" w:firstLineChars="50"/>
        <w:rPr>
          <w:rFonts w:ascii="仿宋" w:hAnsi="仿宋" w:eastAsia="仿宋"/>
          <w:sz w:val="24"/>
          <w:szCs w:val="24"/>
        </w:rPr>
      </w:pPr>
      <w:r>
        <w:rPr>
          <w:rFonts w:ascii="仿宋" w:hAnsi="仿宋" w:eastAsia="仿宋" w:cs="仿宋"/>
          <w:sz w:val="24"/>
          <w:szCs w:val="24"/>
        </w:rPr>
        <w:t xml:space="preserve">19.2 </w:t>
      </w:r>
      <w:r>
        <w:rPr>
          <w:rFonts w:hint="eastAsia" w:ascii="仿宋" w:hAnsi="仿宋" w:eastAsia="仿宋" w:cs="仿宋"/>
          <w:sz w:val="24"/>
          <w:szCs w:val="24"/>
        </w:rPr>
        <w:t>发包人完成下列工作的约定</w:t>
      </w:r>
    </w:p>
    <w:p>
      <w:pPr>
        <w:ind w:firstLine="120" w:firstLineChars="50"/>
        <w:rPr>
          <w:rFonts w:ascii="仿宋" w:hAnsi="仿宋" w:eastAsia="仿宋"/>
          <w:sz w:val="24"/>
          <w:szCs w:val="24"/>
        </w:rPr>
      </w:pPr>
    </w:p>
    <w:p>
      <w:pPr>
        <w:numPr>
          <w:ilvl w:val="0"/>
          <w:numId w:val="45"/>
        </w:numPr>
        <w:rPr>
          <w:rFonts w:ascii="仿宋" w:hAnsi="仿宋" w:eastAsia="仿宋" w:cs="仿宋"/>
          <w:sz w:val="24"/>
          <w:szCs w:val="24"/>
          <w:u w:val="single"/>
        </w:rPr>
      </w:pPr>
      <w:r>
        <w:rPr>
          <w:rFonts w:hint="eastAsia" w:ascii="仿宋" w:hAnsi="仿宋" w:eastAsia="仿宋" w:cs="仿宋"/>
          <w:sz w:val="24"/>
          <w:szCs w:val="24"/>
        </w:rPr>
        <w:t>办理土地征用、拆迁、平整施工场地等工作的时间：</w:t>
      </w:r>
      <w:r>
        <w:rPr>
          <w:rFonts w:hint="eastAsia" w:ascii="仿宋" w:hAnsi="仿宋" w:eastAsia="仿宋" w:cs="仿宋"/>
          <w:sz w:val="24"/>
          <w:szCs w:val="24"/>
          <w:u w:val="single"/>
        </w:rPr>
        <w:t>发包人原则上分段提供</w:t>
      </w:r>
      <w:r>
        <w:rPr>
          <w:rFonts w:hint="eastAsia" w:ascii="仿宋" w:hAnsi="仿宋" w:eastAsia="仿宋" w:cs="仿宋"/>
          <w:sz w:val="24"/>
          <w:szCs w:val="24"/>
          <w:u w:val="single"/>
          <w:lang w:val="en-US" w:eastAsia="zh-CN"/>
        </w:rPr>
        <w:t>3-5</w:t>
      </w:r>
      <w:r>
        <w:rPr>
          <w:rFonts w:hint="eastAsia" w:ascii="仿宋" w:hAnsi="仿宋" w:eastAsia="仿宋" w:cs="仿宋"/>
          <w:sz w:val="24"/>
          <w:szCs w:val="24"/>
          <w:u w:val="single"/>
        </w:rPr>
        <w:t>米宽施工作业带，公路、市政道路、林地、河流等特殊施工作业带按照政府部门有关规定执行，具体交地时间由发包人发出书面通知为准。其余临时用地承包人自行承担。</w:t>
      </w:r>
    </w:p>
    <w:p>
      <w:pPr>
        <w:numPr>
          <w:ilvl w:val="-1"/>
          <w:numId w:val="0"/>
        </w:numPr>
        <w:ind w:left="120" w:firstLine="0"/>
        <w:rPr>
          <w:rFonts w:ascii="仿宋" w:hAnsi="仿宋" w:eastAsia="仿宋" w:cs="仿宋"/>
          <w:sz w:val="24"/>
          <w:szCs w:val="24"/>
          <w:u w:val="single"/>
        </w:rPr>
      </w:pPr>
    </w:p>
    <w:p>
      <w:pPr>
        <w:rPr>
          <w:rFonts w:ascii="仿宋" w:hAnsi="仿宋" w:eastAsia="仿宋"/>
          <w:sz w:val="24"/>
          <w:szCs w:val="24"/>
        </w:rPr>
      </w:pPr>
    </w:p>
    <w:p>
      <w:pPr>
        <w:numPr>
          <w:ilvl w:val="0"/>
          <w:numId w:val="45"/>
        </w:numPr>
        <w:rPr>
          <w:rFonts w:ascii="仿宋" w:hAnsi="仿宋" w:eastAsia="仿宋" w:cs="仿宋"/>
          <w:sz w:val="24"/>
          <w:szCs w:val="24"/>
          <w:u w:val="single"/>
        </w:rPr>
      </w:pPr>
      <w:r>
        <w:rPr>
          <w:rFonts w:hint="eastAsia" w:ascii="仿宋" w:hAnsi="仿宋" w:eastAsia="仿宋" w:cs="仿宋"/>
          <w:sz w:val="24"/>
          <w:szCs w:val="24"/>
        </w:rPr>
        <w:t>完成施工所需水、电、通讯线路接驳的时间及地点：</w:t>
      </w:r>
      <w:r>
        <w:rPr>
          <w:rFonts w:ascii="仿宋" w:hAnsi="仿宋" w:eastAsia="仿宋" w:cs="仿宋"/>
          <w:sz w:val="24"/>
          <w:szCs w:val="24"/>
          <w:u w:val="single"/>
        </w:rPr>
        <w:t>/</w:t>
      </w:r>
    </w:p>
    <w:p>
      <w:pPr>
        <w:rPr>
          <w:rFonts w:ascii="仿宋" w:hAnsi="仿宋" w:eastAsia="仿宋"/>
          <w:sz w:val="24"/>
          <w:szCs w:val="24"/>
          <w:u w:val="single"/>
        </w:rPr>
      </w:pPr>
    </w:p>
    <w:p>
      <w:pPr>
        <w:numPr>
          <w:ilvl w:val="0"/>
          <w:numId w:val="45"/>
        </w:numPr>
        <w:rPr>
          <w:rFonts w:ascii="仿宋" w:hAnsi="仿宋" w:eastAsia="仿宋"/>
          <w:sz w:val="24"/>
          <w:szCs w:val="24"/>
        </w:rPr>
      </w:pPr>
      <w:r>
        <w:rPr>
          <w:rFonts w:hint="eastAsia" w:ascii="仿宋" w:hAnsi="仿宋" w:eastAsia="仿宋" w:cs="仿宋"/>
          <w:sz w:val="24"/>
          <w:szCs w:val="24"/>
        </w:rPr>
        <w:t>开通施工现场与城乡公共道路间的通道的时间：</w:t>
      </w:r>
      <w:r>
        <w:rPr>
          <w:rFonts w:ascii="仿宋" w:hAnsi="仿宋" w:eastAsia="仿宋" w:cs="仿宋"/>
          <w:sz w:val="24"/>
          <w:szCs w:val="24"/>
          <w:u w:val="single"/>
        </w:rPr>
        <w:t>/</w:t>
      </w:r>
    </w:p>
    <w:p>
      <w:pPr>
        <w:rPr>
          <w:rFonts w:ascii="仿宋" w:hAnsi="仿宋" w:eastAsia="仿宋"/>
          <w:sz w:val="24"/>
          <w:szCs w:val="24"/>
        </w:rPr>
      </w:pPr>
    </w:p>
    <w:p>
      <w:pPr>
        <w:numPr>
          <w:ilvl w:val="0"/>
          <w:numId w:val="45"/>
        </w:numPr>
        <w:rPr>
          <w:rFonts w:ascii="仿宋" w:hAnsi="仿宋" w:eastAsia="仿宋"/>
          <w:sz w:val="24"/>
          <w:szCs w:val="24"/>
        </w:rPr>
      </w:pPr>
      <w:r>
        <w:rPr>
          <w:rFonts w:hint="eastAsia" w:ascii="仿宋" w:hAnsi="仿宋" w:eastAsia="仿宋" w:cs="仿宋"/>
          <w:sz w:val="24"/>
          <w:szCs w:val="24"/>
        </w:rPr>
        <w:t>提供施工所需的有关资料的时间：</w:t>
      </w:r>
      <w:r>
        <w:rPr>
          <w:rFonts w:hint="eastAsia" w:ascii="仿宋" w:hAnsi="仿宋" w:eastAsia="仿宋" w:cs="仿宋"/>
          <w:sz w:val="24"/>
          <w:szCs w:val="24"/>
          <w:u w:val="single"/>
        </w:rPr>
        <w:t>由发包人发出书面通知为准。</w:t>
      </w:r>
    </w:p>
    <w:p>
      <w:pPr>
        <w:rPr>
          <w:rFonts w:ascii="仿宋" w:hAnsi="仿宋" w:eastAsia="仿宋"/>
          <w:sz w:val="24"/>
          <w:szCs w:val="24"/>
        </w:rPr>
      </w:pPr>
    </w:p>
    <w:p>
      <w:pPr>
        <w:numPr>
          <w:ilvl w:val="0"/>
          <w:numId w:val="45"/>
        </w:numPr>
        <w:rPr>
          <w:rFonts w:ascii="仿宋" w:hAnsi="仿宋" w:eastAsia="仿宋" w:cs="仿宋"/>
          <w:sz w:val="24"/>
          <w:szCs w:val="24"/>
          <w:u w:val="single"/>
        </w:rPr>
      </w:pPr>
      <w:r>
        <w:rPr>
          <w:rFonts w:hint="eastAsia" w:ascii="仿宋" w:hAnsi="仿宋" w:eastAsia="仿宋" w:cs="仿宋"/>
          <w:sz w:val="24"/>
          <w:szCs w:val="24"/>
        </w:rPr>
        <w:t>办理施工所需的有关证件和批准手续的时间：</w:t>
      </w:r>
      <w:r>
        <w:rPr>
          <w:rFonts w:hint="eastAsia" w:ascii="仿宋" w:hAnsi="仿宋" w:eastAsia="仿宋" w:cs="仿宋"/>
          <w:sz w:val="24"/>
          <w:szCs w:val="24"/>
          <w:u w:val="single"/>
        </w:rPr>
        <w:t>由发包人发出书面通知为准。</w:t>
      </w:r>
    </w:p>
    <w:p>
      <w:pPr>
        <w:rPr>
          <w:rFonts w:ascii="仿宋" w:hAnsi="仿宋" w:eastAsia="仿宋"/>
          <w:sz w:val="24"/>
          <w:szCs w:val="24"/>
          <w:u w:val="single"/>
        </w:rPr>
      </w:pPr>
    </w:p>
    <w:p>
      <w:pPr>
        <w:numPr>
          <w:ilvl w:val="0"/>
          <w:numId w:val="45"/>
        </w:numPr>
        <w:rPr>
          <w:rFonts w:ascii="仿宋" w:hAnsi="仿宋" w:eastAsia="仿宋" w:cs="仿宋"/>
          <w:sz w:val="24"/>
          <w:szCs w:val="24"/>
          <w:u w:val="single"/>
        </w:rPr>
      </w:pPr>
      <w:r>
        <w:rPr>
          <w:rFonts w:hint="eastAsia" w:ascii="仿宋" w:hAnsi="仿宋" w:eastAsia="仿宋" w:cs="仿宋"/>
          <w:sz w:val="24"/>
          <w:szCs w:val="24"/>
        </w:rPr>
        <w:t>现场交验的时间：</w:t>
      </w:r>
      <w:r>
        <w:rPr>
          <w:rFonts w:hint="eastAsia" w:ascii="仿宋" w:hAnsi="仿宋" w:eastAsia="仿宋" w:cs="仿宋"/>
          <w:sz w:val="24"/>
          <w:szCs w:val="24"/>
          <w:u w:val="single"/>
        </w:rPr>
        <w:t>由发包人发出书面通知为准。</w:t>
      </w:r>
    </w:p>
    <w:p>
      <w:pPr>
        <w:rPr>
          <w:rFonts w:ascii="仿宋" w:hAnsi="仿宋" w:eastAsia="仿宋"/>
          <w:sz w:val="24"/>
          <w:szCs w:val="24"/>
        </w:rPr>
      </w:pPr>
    </w:p>
    <w:p>
      <w:pPr>
        <w:numPr>
          <w:ilvl w:val="0"/>
          <w:numId w:val="45"/>
        </w:numPr>
        <w:rPr>
          <w:rFonts w:ascii="仿宋" w:hAnsi="仿宋" w:eastAsia="仿宋"/>
          <w:sz w:val="24"/>
          <w:szCs w:val="24"/>
        </w:rPr>
      </w:pPr>
      <w:r>
        <w:rPr>
          <w:rFonts w:hint="eastAsia" w:ascii="仿宋" w:hAnsi="仿宋" w:eastAsia="仿宋" w:cs="仿宋"/>
          <w:sz w:val="24"/>
          <w:szCs w:val="24"/>
        </w:rPr>
        <w:t>提供标准与规范的时间：</w:t>
      </w:r>
      <w:r>
        <w:rPr>
          <w:rFonts w:hint="eastAsia" w:ascii="仿宋" w:hAnsi="仿宋" w:eastAsia="仿宋" w:cs="仿宋"/>
          <w:sz w:val="24"/>
          <w:szCs w:val="24"/>
          <w:u w:val="single"/>
        </w:rPr>
        <w:t>开工前提供设计图纸、设计文件，标准与规范由承包人自行收集。</w:t>
      </w:r>
    </w:p>
    <w:p>
      <w:pPr>
        <w:rPr>
          <w:rFonts w:ascii="仿宋" w:hAnsi="仿宋" w:eastAsia="仿宋"/>
          <w:sz w:val="24"/>
          <w:szCs w:val="24"/>
        </w:rPr>
      </w:pPr>
    </w:p>
    <w:p>
      <w:pPr>
        <w:numPr>
          <w:ilvl w:val="0"/>
          <w:numId w:val="45"/>
        </w:numPr>
        <w:rPr>
          <w:rFonts w:ascii="仿宋" w:hAnsi="仿宋" w:eastAsia="仿宋"/>
          <w:sz w:val="24"/>
          <w:szCs w:val="24"/>
        </w:rPr>
      </w:pPr>
      <w:r>
        <w:rPr>
          <w:rFonts w:hint="eastAsia" w:ascii="仿宋" w:hAnsi="仿宋" w:eastAsia="仿宋" w:cs="仿宋"/>
          <w:sz w:val="24"/>
          <w:szCs w:val="24"/>
        </w:rPr>
        <w:t>组织图纸会审和设计交底的时间：</w:t>
      </w:r>
      <w:r>
        <w:rPr>
          <w:rFonts w:hint="eastAsia" w:ascii="仿宋" w:hAnsi="仿宋" w:eastAsia="仿宋" w:cs="仿宋"/>
          <w:sz w:val="24"/>
          <w:szCs w:val="24"/>
          <w:u w:val="single"/>
        </w:rPr>
        <w:t>开工前由发包人组织承包人、设计、监理等单位进行图纸会审、设计交底，承包人应做好会审、交底纪要。</w:t>
      </w:r>
    </w:p>
    <w:p>
      <w:pPr>
        <w:rPr>
          <w:rFonts w:ascii="仿宋" w:hAnsi="仿宋" w:eastAsia="仿宋" w:cs="仿宋"/>
          <w:sz w:val="24"/>
          <w:szCs w:val="24"/>
          <w:u w:val="single"/>
        </w:rPr>
      </w:pPr>
    </w:p>
    <w:p>
      <w:pPr>
        <w:ind w:left="720" w:hanging="720" w:hangingChars="3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9）协调处理施工周围场地问题和邻近建筑物等保护工作的约定：</w:t>
      </w:r>
      <w:r>
        <w:rPr>
          <w:rFonts w:hint="eastAsia" w:ascii="仿宋" w:hAnsi="仿宋" w:eastAsia="仿宋"/>
          <w:sz w:val="24"/>
          <w:szCs w:val="24"/>
          <w:u w:val="single"/>
        </w:rPr>
        <w:t>发包人负责向公路、交警等部门办理开挖许可证相关手续。</w:t>
      </w:r>
    </w:p>
    <w:p>
      <w:pPr>
        <w:ind w:left="120"/>
        <w:rPr>
          <w:rFonts w:ascii="仿宋" w:hAnsi="仿宋" w:eastAsia="仿宋" w:cs="仿宋"/>
          <w:sz w:val="24"/>
          <w:szCs w:val="24"/>
        </w:rPr>
      </w:pPr>
    </w:p>
    <w:p>
      <w:pPr>
        <w:ind w:left="120"/>
        <w:rPr>
          <w:rFonts w:ascii="仿宋" w:hAnsi="仿宋" w:eastAsia="仿宋" w:cs="仿宋"/>
          <w:sz w:val="24"/>
          <w:szCs w:val="24"/>
        </w:rPr>
      </w:pPr>
    </w:p>
    <w:p>
      <w:pPr>
        <w:ind w:left="120"/>
        <w:rPr>
          <w:rFonts w:ascii="仿宋" w:hAnsi="仿宋" w:eastAsia="仿宋" w:cs="仿宋"/>
          <w:sz w:val="24"/>
          <w:szCs w:val="24"/>
          <w:u w:val="single"/>
        </w:rPr>
      </w:pPr>
      <w:r>
        <w:rPr>
          <w:rFonts w:ascii="仿宋" w:hAnsi="仿宋" w:eastAsia="仿宋" w:cs="仿宋"/>
          <w:sz w:val="24"/>
          <w:szCs w:val="24"/>
        </w:rPr>
        <w:t xml:space="preserve">19.3 </w:t>
      </w:r>
      <w:r>
        <w:rPr>
          <w:rFonts w:hint="eastAsia" w:ascii="仿宋" w:hAnsi="仿宋" w:eastAsia="仿宋" w:cs="仿宋"/>
          <w:sz w:val="24"/>
          <w:szCs w:val="24"/>
        </w:rPr>
        <w:t>提供施工场地的时间：</w:t>
      </w:r>
      <w:r>
        <w:rPr>
          <w:rFonts w:hint="eastAsia" w:ascii="仿宋" w:hAnsi="仿宋" w:eastAsia="仿宋" w:cs="仿宋"/>
          <w:sz w:val="24"/>
          <w:szCs w:val="24"/>
          <w:u w:val="single"/>
        </w:rPr>
        <w:t>由发包人发出书面通知为准。</w:t>
      </w:r>
    </w:p>
    <w:p>
      <w:pPr>
        <w:ind w:left="120"/>
        <w:rPr>
          <w:rFonts w:ascii="仿宋" w:hAnsi="仿宋" w:eastAsia="仿宋" w:cs="仿宋"/>
          <w:sz w:val="24"/>
          <w:szCs w:val="24"/>
          <w:u w:val="single"/>
        </w:rPr>
      </w:pPr>
    </w:p>
    <w:p>
      <w:pPr>
        <w:ind w:left="120"/>
        <w:rPr>
          <w:rFonts w:ascii="仿宋" w:hAnsi="仿宋" w:eastAsia="仿宋"/>
          <w:sz w:val="24"/>
          <w:szCs w:val="24"/>
        </w:rPr>
      </w:pPr>
    </w:p>
    <w:p>
      <w:pPr>
        <w:ind w:left="120"/>
        <w:rPr>
          <w:rFonts w:ascii="仿宋" w:hAnsi="仿宋" w:eastAsia="仿宋"/>
          <w:sz w:val="24"/>
          <w:szCs w:val="24"/>
        </w:rPr>
      </w:pPr>
      <w:r>
        <w:rPr>
          <w:rFonts w:ascii="仿宋" w:hAnsi="仿宋" w:eastAsia="仿宋" w:cs="仿宋"/>
          <w:sz w:val="24"/>
          <w:szCs w:val="24"/>
        </w:rPr>
        <w:t xml:space="preserve">19.4 </w:t>
      </w:r>
      <w:r>
        <w:rPr>
          <w:rFonts w:hint="eastAsia" w:ascii="仿宋" w:hAnsi="仿宋" w:eastAsia="仿宋" w:cs="仿宋"/>
          <w:sz w:val="24"/>
          <w:szCs w:val="24"/>
        </w:rPr>
        <w:t>支付款项</w:t>
      </w:r>
    </w:p>
    <w:p>
      <w:pPr>
        <w:spacing w:line="360" w:lineRule="auto"/>
        <w:ind w:firstLine="240" w:firstLineChars="100"/>
        <w:rPr>
          <w:rFonts w:ascii="仿宋" w:hAnsi="仿宋" w:eastAsia="仿宋" w:cs="仿宋"/>
          <w:kern w:val="0"/>
          <w:sz w:val="24"/>
          <w:szCs w:val="24"/>
          <w:u w:val="single"/>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另作约定：</w:t>
      </w:r>
    </w:p>
    <w:p>
      <w:pPr>
        <w:ind w:firstLine="360" w:firstLineChars="150"/>
        <w:rPr>
          <w:rFonts w:ascii="仿宋" w:hAnsi="仿宋" w:eastAsia="仿宋"/>
          <w:kern w:val="0"/>
          <w:sz w:val="24"/>
          <w:szCs w:val="24"/>
          <w:u w:val="single"/>
        </w:rPr>
      </w:pPr>
      <w:r>
        <w:rPr>
          <w:rFonts w:hint="eastAsia" w:ascii="仿宋" w:hAnsi="仿宋" w:eastAsia="仿宋"/>
          <w:kern w:val="0"/>
          <w:sz w:val="24"/>
          <w:szCs w:val="24"/>
          <w:u w:val="single"/>
        </w:rPr>
        <w:t>按专用条款第</w:t>
      </w:r>
      <w:r>
        <w:rPr>
          <w:rFonts w:ascii="仿宋" w:hAnsi="仿宋" w:eastAsia="仿宋"/>
          <w:kern w:val="0"/>
          <w:sz w:val="24"/>
          <w:szCs w:val="24"/>
          <w:u w:val="single"/>
        </w:rPr>
        <w:t>80.3、第81.1、第</w:t>
      </w:r>
      <w:r>
        <w:rPr>
          <w:rFonts w:hint="eastAsia" w:ascii="仿宋" w:hAnsi="仿宋" w:eastAsia="仿宋"/>
          <w:kern w:val="0"/>
          <w:sz w:val="24"/>
          <w:szCs w:val="24"/>
          <w:u w:val="single"/>
          <w:lang w:val="en-US" w:eastAsia="zh-CN"/>
        </w:rPr>
        <w:t>83.1</w:t>
      </w:r>
      <w:r>
        <w:rPr>
          <w:rFonts w:ascii="仿宋" w:hAnsi="仿宋" w:eastAsia="仿宋"/>
          <w:kern w:val="0"/>
          <w:sz w:val="24"/>
          <w:szCs w:val="24"/>
          <w:u w:val="single"/>
        </w:rPr>
        <w:t>款支付，承包人提交工程进度完成情况和支付申请，发包人核实进度和审批价款后、并收到承包人开具发票15个工作日内，发包人向承包人支付资金。</w:t>
      </w:r>
    </w:p>
    <w:p>
      <w:pPr>
        <w:spacing w:line="360" w:lineRule="auto"/>
        <w:ind w:firstLine="120" w:firstLineChars="50"/>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）工程款支付方式</w:t>
      </w:r>
    </w:p>
    <w:p>
      <w:pPr>
        <w:spacing w:line="360" w:lineRule="auto"/>
        <w:ind w:firstLine="240" w:firstLineChars="100"/>
        <w:rPr>
          <w:rFonts w:ascii="仿宋" w:hAnsi="仿宋" w:eastAsia="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按协议书所注明的银行账户转账。</w:t>
      </w:r>
    </w:p>
    <w:p>
      <w:pPr>
        <w:rPr>
          <w:rFonts w:ascii="仿宋" w:hAnsi="仿宋" w:eastAsia="仿宋"/>
          <w:kern w:val="0"/>
          <w:sz w:val="24"/>
          <w:szCs w:val="24"/>
        </w:rPr>
      </w:pPr>
    </w:p>
    <w:p>
      <w:pPr>
        <w:rPr>
          <w:rFonts w:ascii="仿宋" w:hAnsi="仿宋" w:eastAsia="仿宋"/>
          <w:kern w:val="0"/>
          <w:sz w:val="24"/>
          <w:szCs w:val="24"/>
        </w:rPr>
      </w:pPr>
    </w:p>
    <w:p>
      <w:pPr>
        <w:pStyle w:val="2"/>
        <w:tabs>
          <w:tab w:val="left" w:pos="420"/>
        </w:tabs>
        <w:rPr>
          <w:rFonts w:ascii="仿宋" w:hAnsi="仿宋" w:eastAsia="仿宋"/>
          <w:b w:val="0"/>
          <w:bCs/>
        </w:rPr>
      </w:pPr>
      <w:bookmarkStart w:id="432" w:name="_Toc24867"/>
      <w:bookmarkStart w:id="433" w:name="_Toc25653721"/>
      <w:bookmarkStart w:id="434" w:name="_Toc469384091"/>
      <w:r>
        <w:rPr>
          <w:rFonts w:ascii="仿宋" w:hAnsi="仿宋" w:eastAsia="仿宋" w:cs="仿宋"/>
          <w:b w:val="0"/>
          <w:bCs/>
        </w:rPr>
        <w:t xml:space="preserve">20. </w:t>
      </w:r>
      <w:r>
        <w:rPr>
          <w:rFonts w:hint="eastAsia" w:ascii="仿宋" w:hAnsi="仿宋" w:eastAsia="仿宋" w:cs="仿宋"/>
          <w:b w:val="0"/>
          <w:bCs/>
        </w:rPr>
        <w:t>承包人</w:t>
      </w:r>
      <w:bookmarkEnd w:id="432"/>
      <w:bookmarkEnd w:id="433"/>
      <w:bookmarkEnd w:id="434"/>
    </w:p>
    <w:p>
      <w:pPr>
        <w:rPr>
          <w:rFonts w:ascii="仿宋" w:hAnsi="仿宋" w:eastAsia="仿宋"/>
          <w:b/>
          <w:bCs/>
          <w:kern w:val="0"/>
          <w:sz w:val="24"/>
          <w:szCs w:val="24"/>
        </w:rPr>
      </w:pPr>
    </w:p>
    <w:p>
      <w:pPr>
        <w:rPr>
          <w:rFonts w:ascii="仿宋" w:hAnsi="仿宋" w:eastAsia="仿宋"/>
          <w:kern w:val="0"/>
          <w:sz w:val="24"/>
          <w:szCs w:val="24"/>
        </w:rPr>
      </w:pPr>
      <w:r>
        <w:rPr>
          <w:rFonts w:ascii="仿宋" w:hAnsi="仿宋" w:eastAsia="仿宋" w:cs="仿宋"/>
          <w:kern w:val="0"/>
          <w:sz w:val="24"/>
          <w:szCs w:val="24"/>
        </w:rPr>
        <w:t xml:space="preserve">20.1 </w:t>
      </w:r>
      <w:r>
        <w:rPr>
          <w:rFonts w:hint="eastAsia" w:ascii="仿宋" w:hAnsi="仿宋" w:eastAsia="仿宋" w:cs="仿宋"/>
          <w:kern w:val="0"/>
          <w:sz w:val="24"/>
          <w:szCs w:val="24"/>
        </w:rPr>
        <w:t>遵守法律</w:t>
      </w:r>
    </w:p>
    <w:p>
      <w:pPr>
        <w:rPr>
          <w:rFonts w:ascii="仿宋" w:hAnsi="仿宋" w:eastAsia="仿宋"/>
          <w:b/>
          <w:bCs/>
          <w:kern w:val="0"/>
          <w:sz w:val="24"/>
          <w:szCs w:val="24"/>
        </w:rPr>
      </w:pPr>
    </w:p>
    <w:p>
      <w:pPr>
        <w:spacing w:line="360" w:lineRule="auto"/>
        <w:rPr>
          <w:rFonts w:ascii="仿宋" w:hAnsi="仿宋" w:eastAsia="仿宋"/>
          <w:kern w:val="0"/>
          <w:sz w:val="24"/>
          <w:szCs w:val="24"/>
          <w:u w:val="single"/>
        </w:rPr>
      </w:pPr>
      <w:r>
        <w:rPr>
          <w:rFonts w:hint="eastAsia" w:ascii="仿宋" w:hAnsi="仿宋" w:eastAsia="仿宋" w:cs="仿宋"/>
          <w:kern w:val="0"/>
          <w:sz w:val="24"/>
          <w:szCs w:val="24"/>
        </w:rPr>
        <w:t>承包人在本项目发包人的工程项目中存在通用条款</w:t>
      </w:r>
      <w:r>
        <w:rPr>
          <w:rFonts w:ascii="仿宋" w:hAnsi="仿宋" w:eastAsia="仿宋" w:cs="仿宋"/>
          <w:kern w:val="0"/>
          <w:sz w:val="24"/>
          <w:szCs w:val="24"/>
        </w:rPr>
        <w:t>20.1</w:t>
      </w:r>
      <w:r>
        <w:rPr>
          <w:rFonts w:hint="eastAsia" w:ascii="仿宋" w:hAnsi="仿宋" w:eastAsia="仿宋" w:cs="仿宋"/>
          <w:kern w:val="0"/>
          <w:sz w:val="24"/>
          <w:szCs w:val="24"/>
        </w:rPr>
        <w:t>所列行为的，将被拒绝参与发包人后续工程投标。拒绝投标时限：</w:t>
      </w:r>
      <w:r>
        <w:rPr>
          <w:rFonts w:ascii="仿宋" w:hAnsi="仿宋" w:eastAsia="仿宋" w:cs="仿宋"/>
          <w:kern w:val="0"/>
          <w:sz w:val="24"/>
          <w:szCs w:val="24"/>
          <w:u w:val="single"/>
        </w:rPr>
        <w:t>2年</w:t>
      </w:r>
      <w:r>
        <w:rPr>
          <w:rFonts w:hint="eastAsia" w:ascii="仿宋" w:hAnsi="仿宋" w:eastAsia="仿宋" w:cs="仿宋"/>
          <w:kern w:val="0"/>
          <w:sz w:val="24"/>
          <w:szCs w:val="24"/>
        </w:rPr>
        <w:t>。</w:t>
      </w:r>
    </w:p>
    <w:p>
      <w:pPr>
        <w:rPr>
          <w:rFonts w:ascii="仿宋" w:hAnsi="仿宋" w:eastAsia="仿宋"/>
          <w:b/>
          <w:bCs/>
          <w:kern w:val="0"/>
          <w:sz w:val="24"/>
          <w:szCs w:val="24"/>
        </w:rPr>
      </w:pPr>
    </w:p>
    <w:p>
      <w:pPr>
        <w:rPr>
          <w:rFonts w:ascii="仿宋" w:hAnsi="仿宋" w:eastAsia="仿宋"/>
          <w:kern w:val="0"/>
          <w:sz w:val="24"/>
          <w:szCs w:val="24"/>
        </w:rPr>
      </w:pPr>
      <w:r>
        <w:rPr>
          <w:rFonts w:ascii="仿宋" w:hAnsi="仿宋" w:eastAsia="仿宋" w:cs="仿宋"/>
          <w:kern w:val="0"/>
          <w:sz w:val="24"/>
          <w:szCs w:val="24"/>
        </w:rPr>
        <w:t xml:space="preserve"> 20.2 </w:t>
      </w:r>
      <w:r>
        <w:rPr>
          <w:rFonts w:hint="eastAsia" w:ascii="仿宋" w:hAnsi="仿宋" w:eastAsia="仿宋" w:cs="仿宋"/>
          <w:kern w:val="0"/>
          <w:sz w:val="24"/>
          <w:szCs w:val="24"/>
        </w:rPr>
        <w:t>承包人完成下列工作的约定</w:t>
      </w:r>
    </w:p>
    <w:p>
      <w:pPr>
        <w:rPr>
          <w:rFonts w:ascii="仿宋" w:hAnsi="仿宋" w:eastAsia="仿宋" w:cs="仿宋"/>
          <w:kern w:val="0"/>
          <w:sz w:val="24"/>
          <w:szCs w:val="24"/>
        </w:rPr>
      </w:pPr>
    </w:p>
    <w:p>
      <w:pPr>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1）按照合同约定和监理工程师的指令实施、完成并保修合同工程：</w:t>
      </w:r>
    </w:p>
    <w:p>
      <w:pPr>
        <w:spacing w:line="360" w:lineRule="auto"/>
        <w:rPr>
          <w:rFonts w:ascii="仿宋" w:hAnsi="仿宋" w:eastAsia="仿宋" w:cs="仿宋"/>
          <w:kern w:val="0"/>
          <w:sz w:val="24"/>
          <w:szCs w:val="24"/>
          <w:u w:val="single"/>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另作约定：</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1、承包人协助向公路、交警等部门办理开挖许可证相关手续及平整施工场地，协调处理周围场地施工问题和邻近建筑物等保护工作，使施工场地具备施工条件，并负责一切协调费用。</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2、应提供计划、报表的名称及完成时间：要求开工前提供项目总体控制计划；每月18日前提交下月计划安排及本月计划完成情况；每周四提交本周工程“工程进度报表”和下周计划安排；提前15天提供施工所需的甲供材料规格、数量，提前5天提供具体的交货时间、地点；</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3、承担施工安全保卫工作及非夜间施工照明的责任和要求：承包人应负责现场全部作业的安全；在合同工程施工、完工及修补缺陷的整个工程期限内，全面负责所有留在现场上的人员的安全，保护其管辖范围的现场（包括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施工围蔽按穗建质〔2020〕1号、穗埔建〔2020〕183号、穗建质[2016]1008号文、穗建质〔2016〕1085号文、穗建质〔2018〕1953号文及穗建质【2008】937号文要求执行，若政府部门提出新要求标准则遵照执行。工程完工后按要求及时拆除围栏和管沟回填，否则视情节严重程度给予警告，仍不按要求落实的给予扣除1000元至5000元违约金。遵守和执行防火、安全文明施工和夜间施工规定。承包人应保证施工</w:t>
      </w:r>
      <w:r>
        <w:rPr>
          <w:rFonts w:hint="eastAsia" w:ascii="仿宋" w:hAnsi="仿宋" w:eastAsia="仿宋" w:cs="仿宋"/>
          <w:kern w:val="0"/>
          <w:sz w:val="24"/>
          <w:szCs w:val="24"/>
          <w:u w:val="single"/>
        </w:rPr>
        <w:t>期间周边道路行人、车辆等的通行。同时承包人有责任协助公安、交通等部门维护所在现场地段的交通与人流，既保证施工安全，也保护车辆和行人的畅通和安全。如承包人未履行或</w:t>
      </w:r>
      <w:r>
        <w:rPr>
          <w:rFonts w:hint="eastAsia" w:ascii="仿宋" w:hAnsi="仿宋" w:eastAsia="仿宋" w:cs="仿宋"/>
          <w:kern w:val="0"/>
          <w:sz w:val="24"/>
          <w:szCs w:val="24"/>
          <w:u w:val="single"/>
          <w:lang w:val="en-US" w:eastAsia="zh-CN"/>
        </w:rPr>
        <w:t>未</w:t>
      </w:r>
      <w:r>
        <w:rPr>
          <w:rFonts w:hint="eastAsia" w:ascii="仿宋" w:hAnsi="仿宋" w:eastAsia="仿宋" w:cs="仿宋"/>
          <w:kern w:val="0"/>
          <w:sz w:val="24"/>
          <w:szCs w:val="24"/>
          <w:u w:val="single"/>
        </w:rPr>
        <w:t>充分履行上述义务造成财产和人身伤害等，由承包人承担责任及由此所发生的费用。承包人应在投标报价中考虑有关费用，并保证发包人免于受到或承担应由承包人负责的上述事项所引起的或与之有关的索赔、诉讼、以及其它开支。</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4、需承包人协助办理的有关施工场地交通、环卫和施工噪音管理等手续：承包人应当承担其出入现场所需要的专用或临时道路（含水路）通行权，养路费、租金等一切费用和税费，办理相关手续，包括进场须要提供的各类保证金、押金等。承包人还应自费提供其所需要的工地以外的供工程使用的任何附加设施。除合同中另有规定外，根据设备、材料或临时设施运输的需要，承包人应负责并自费加固任何桥梁或重修或改进任何与施工现场连接或通往现场的任何道路（含水路）。退场前，对由于承包人自身原因引起的道路、桥梁、水闸、码头、堤围设施的损坏自费恢复原状。在合同工程施工期间，根据政府有关环境保护的规定，承包人应采取所有合理的措施来保护现场内外的环境，并避免由于其操作方法所造成的污染、噪声或其它问题而对附近的人员或公私财产造成的干扰、损失或损害。承包人应在投标报价中考虑有关费用，并保证发包人免于受到或承担应由承包人负责的上述事项所引起的或与之有关的索赔、诉讼、以及其它开支。</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5、已完工程成品和半成品保护的特殊要求及费用承担：未竣工验收合格之前，由承包人承担。已竣工未交付发包人之前，承包人按协议条款约定负责已完工程的成品保护工作；保护期间所发生的损坏，由承包人予以自费修复；发包人提前使用后发生损坏的修复费用，如属发包人原因损坏的,由发包人承担,如属质量原因引起的损坏,由承包人负责自费修复。</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6、施工场地周围地下管线和邻近建筑物、构筑物（含文物保护建筑）、古树名木的保护要求及费用承担：施工期间发现文物，应按国家文物和省、市有关文物管理规定保护现场，并通知有关部门。施工期间执行《关于进一步规范建设工程施工现场围蔽的通知》（穗建质[2008]1008号）》、《关于完善广州市建设工程施工围蔽管理提升实施技术要求和标准图集的通知》（穗建质〔2016〕1085号文）、《广州市住房和城乡建设局等9部门关于印发广州市建设工程绿色施工</w:t>
      </w:r>
      <w:r>
        <w:rPr>
          <w:rFonts w:hint="eastAsia" w:ascii="仿宋" w:hAnsi="仿宋" w:eastAsia="仿宋" w:cs="仿宋"/>
          <w:kern w:val="0"/>
          <w:sz w:val="24"/>
          <w:szCs w:val="24"/>
          <w:u w:val="single"/>
        </w:rPr>
        <w:t>围蔽指导图集（</w:t>
      </w:r>
      <w:r>
        <w:rPr>
          <w:rFonts w:ascii="仿宋" w:hAnsi="仿宋" w:eastAsia="仿宋" w:cs="仿宋"/>
          <w:kern w:val="0"/>
          <w:sz w:val="24"/>
          <w:szCs w:val="24"/>
          <w:u w:val="single"/>
        </w:rPr>
        <w:t>V2.0版）的通知》（穗建质〔2020〕1号）、《广州开发区建设和交通局关于进一步规范全区建设工程施工围蔽标准的通知》（穗埔建〔2020〕183号）工程施工围蔽标准的通知等的规定，否则，因此造成的损失或被有关部门处罚，均由承包人负责。除文物保护外，其它保护工作费用以及相关权属人或行政主管部门要求的第三方检测费已包含在承包人的投标报价中，不另行计量支付。</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7、施工场地文明施工的要求：本合同工程现场文明施工必须严格按以下文件执行，若政府相关要求文件更新则遵照执行，并挂牌施工接受监督：</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a.广州市人民政府制定的《广州市建设工程文明施工管理规定》（广州市人民政府令第62号）、广州市建设委员会制定的《广州市建设工程现场文明施工管理办法》（穗建质【2008】937号）、《关于进一步规范建设工程施工现场围蔽的通知》（穗建质[2008]1008号）、《广州市住房和城乡建设局等9部门关于印发广州市建设工程绿色施工围蔽指导图集（V2.0版）的通知》（穗建质〔2020〕1号）、《广州开发区建设和交通局关于进一步规范全区建设工程施工围蔽标准的通知》（穗埔建〔2020〕183号）；</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 xml:space="preserve">b.广州市市政园林局制定的《关于加强市政园林和管线建设工程文明施工管理的通知》（市政园林【2001】1273号）； </w:t>
      </w:r>
      <w:r>
        <w:rPr>
          <w:rFonts w:hint="eastAsia" w:ascii="仿宋" w:hAnsi="仿宋" w:eastAsia="仿宋" w:cs="仿宋"/>
          <w:kern w:val="0"/>
          <w:sz w:val="24"/>
          <w:szCs w:val="24"/>
          <w:u w:val="single"/>
        </w:rPr>
        <w:t>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他为在缺陷责任期内履行其义务而需要的材料、设备和临时设施，其费用已包含在承包人的投标报价中，不另行计量支付。</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8、双方约定承包人应做的其他工作：</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1）施工场地具备施工条件的要求及完成的时间：提供现场的日期与开工日期相同，施工场地的征借、房屋拆迁工作由发包人承担，其他由承包人根据投标前现场踏勘的情况自行考虑场地清理、平整的工作，费用已包含在投标报价中，发包人不另外支付。</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2）将施工所需的水、电、电讯线路接至施工场地的时间、地点和供应要求：施工临时用水、用电、通讯设施由承包人自行负责，费用已包含在投标报价中，发</w:t>
      </w:r>
      <w:r>
        <w:rPr>
          <w:rFonts w:hint="eastAsia" w:ascii="仿宋" w:hAnsi="仿宋" w:eastAsia="仿宋" w:cs="仿宋"/>
          <w:kern w:val="0"/>
          <w:sz w:val="24"/>
          <w:szCs w:val="24"/>
          <w:u w:val="single"/>
        </w:rPr>
        <w:t>包人不另行计量支付。</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 xml:space="preserve">3）施工场地与公共道路的通道开通时间和要求：由承包人根据现场的需要或发包人要求确定，相关费用已包含在投标报价中。 </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 xml:space="preserve">4）工程地质和地下管线资料的提供时间： 工程地质资料由发包人提供；地下管线资料由承包人自行调查核实，并承担由此引起的责任和损失，费用已包含在投标报价中，发包人不另行计量支付，发包人可提供可能的协助和方便。 </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 xml:space="preserve">5）由发包人办理的施工所需证件、文件的名称和完成时间： </w:t>
      </w:r>
      <w:r>
        <w:rPr>
          <w:rFonts w:hint="eastAsia" w:ascii="仿宋" w:hAnsi="仿宋" w:eastAsia="仿宋" w:cs="仿宋"/>
          <w:kern w:val="0"/>
          <w:sz w:val="24"/>
          <w:szCs w:val="24"/>
          <w:u w:val="single"/>
        </w:rPr>
        <w:t>有关施工所需证件、文件由承包人办理，发包人可提供必要的协助，费用已包含投标报价中。</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 xml:space="preserve">6）协调处理施工场地周围地下管线和邻近建筑物、构筑物（含文物保护建筑）、古树名木的保护工作：发包人协助承包人做好上述保护工作的协调处理，除文物保护外，其它保护工作费用已包含在承包人的投标报价中。  </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7）工程承包方式为：包工、包料（除发包人提供的材料外）、包工期、包质量、包绿色施工安全防护措施。包总承包范围内验收、包联合调试的总体组织和协调。</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8）承包人必须及时协助发包人办理施工许可证、报质监、安监、技监等工程建设手续，以及协助发包人协调与本工程相关的业务关系（包括电力、供水、排水、通讯、绿化、道路等），根据需要及时提供相关方案，资质证明文件及人员设备支持。若在发包人发出需协助的通知10天内未给予有效协助，则发生一宗视情况按1-5万元支付违约金。</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9）其他要求</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a．承包人不按文明施工要求和规定进行施工，在发包人发出通知1-2天内，承包人应按要求进行整改，如承包人不整改或整改后仍达不到要求的，工程师有权委托第三人进行整改，所发生的费用由承包人承担，发包人可在应付的进度款或</w:t>
      </w:r>
      <w:r>
        <w:rPr>
          <w:rFonts w:hint="eastAsia" w:ascii="仿宋" w:hAnsi="仿宋" w:eastAsia="仿宋" w:cs="仿宋"/>
          <w:kern w:val="0"/>
          <w:sz w:val="24"/>
          <w:szCs w:val="24"/>
          <w:u w:val="single"/>
        </w:rPr>
        <w:t>履约担保</w:t>
      </w:r>
      <w:r>
        <w:rPr>
          <w:rFonts w:ascii="仿宋" w:hAnsi="仿宋" w:eastAsia="仿宋" w:cs="仿宋"/>
          <w:kern w:val="0"/>
          <w:sz w:val="24"/>
          <w:szCs w:val="24"/>
          <w:u w:val="single"/>
        </w:rPr>
        <w:t>内直接抵扣。承包人协助办理占道开挖、余泥排放许可和质量安全监督登记等有关手续。对施工图、技术资料做认真地复核和检查，有预见性的发现和指正设计缺陷和错误，应提出能实质性地节约资金和缩短工期的建议和措施，并书面通知发包人。</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b．干扰与协调</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b1.承包人应当清楚地预计到施工期间对外界可能产生的不可避免的干扰，并为此保证主动努力减少这些干扰对外界的影响，且应当积极主动与外界进行协调。</w:t>
      </w:r>
      <w:r>
        <w:rPr>
          <w:rFonts w:hint="eastAsia" w:ascii="仿宋" w:hAnsi="仿宋" w:eastAsia="仿宋" w:cs="仿宋"/>
          <w:kern w:val="0"/>
          <w:sz w:val="24"/>
          <w:szCs w:val="24"/>
          <w:u w:val="single"/>
        </w:rPr>
        <w:t>协调费用由承包人负责。</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b2.承包人应负责协调施工期间外界的各种干扰，协调不果，方可书面要求发包人出面协调。</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b3.发包人将在承包人的配合下，充分运用自己对各方面的影响力，尽可能地将外界对工程的干扰减少到最低程度。这种协调并不解除承包人的各项责任与义务。</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b4.包协调：包括以下内容。</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sym w:font="Wingdings 2" w:char="F052"/>
      </w:r>
      <w:r>
        <w:rPr>
          <w:rFonts w:ascii="仿宋" w:hAnsi="仿宋" w:eastAsia="仿宋" w:cs="仿宋"/>
          <w:kern w:val="0"/>
          <w:sz w:val="24"/>
          <w:szCs w:val="24"/>
          <w:u w:val="single"/>
        </w:rPr>
        <w:tab/>
      </w:r>
      <w:r>
        <w:rPr>
          <w:rFonts w:hint="eastAsia" w:ascii="仿宋" w:hAnsi="仿宋" w:eastAsia="仿宋" w:cs="仿宋"/>
          <w:kern w:val="0"/>
          <w:sz w:val="24"/>
          <w:szCs w:val="24"/>
          <w:u w:val="single"/>
        </w:rPr>
        <w:t>承包人协助发包人办理施工许可证。</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sym w:font="Wingdings 2" w:char="F052"/>
      </w:r>
      <w:r>
        <w:rPr>
          <w:rFonts w:ascii="仿宋" w:hAnsi="仿宋" w:eastAsia="仿宋" w:cs="仿宋"/>
          <w:kern w:val="0"/>
          <w:sz w:val="24"/>
          <w:szCs w:val="24"/>
          <w:u w:val="single"/>
        </w:rPr>
        <w:tab/>
      </w:r>
      <w:r>
        <w:rPr>
          <w:rFonts w:hint="eastAsia" w:ascii="仿宋" w:hAnsi="仿宋" w:eastAsia="仿宋" w:cs="仿宋"/>
          <w:kern w:val="0"/>
          <w:sz w:val="24"/>
          <w:szCs w:val="24"/>
          <w:u w:val="single"/>
        </w:rPr>
        <w:t>协助取得所有本工程所需的各种批准和许可手续（包括但不限于施工、调试、竣工、测量、验收、备案等所需的各类批准和许可）。政府明确应由发包人缴纳的各项行政规费由发包人负责缴纳。</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sym w:font="Wingdings 2" w:char="F052"/>
      </w:r>
      <w:r>
        <w:rPr>
          <w:rFonts w:ascii="仿宋" w:hAnsi="仿宋" w:eastAsia="仿宋" w:cs="仿宋"/>
          <w:kern w:val="0"/>
          <w:sz w:val="24"/>
          <w:szCs w:val="24"/>
          <w:u w:val="single"/>
        </w:rPr>
        <w:tab/>
      </w:r>
      <w:r>
        <w:rPr>
          <w:rFonts w:hint="eastAsia" w:ascii="仿宋" w:hAnsi="仿宋" w:eastAsia="仿宋" w:cs="仿宋"/>
          <w:kern w:val="0"/>
          <w:sz w:val="24"/>
          <w:szCs w:val="24"/>
          <w:u w:val="single"/>
        </w:rPr>
        <w:t>负责消除不利于工程质量、进度的因素（发包人因素和不可抗力因素除外）。</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sym w:font="Wingdings 2" w:char="F052"/>
      </w:r>
      <w:r>
        <w:rPr>
          <w:rFonts w:ascii="仿宋" w:hAnsi="仿宋" w:eastAsia="仿宋" w:cs="仿宋"/>
          <w:kern w:val="0"/>
          <w:sz w:val="24"/>
          <w:szCs w:val="24"/>
          <w:u w:val="single"/>
        </w:rPr>
        <w:tab/>
      </w:r>
      <w:r>
        <w:rPr>
          <w:rFonts w:hint="eastAsia" w:ascii="仿宋" w:hAnsi="仿宋" w:eastAsia="仿宋" w:cs="仿宋"/>
          <w:kern w:val="0"/>
          <w:sz w:val="24"/>
          <w:szCs w:val="24"/>
          <w:u w:val="single"/>
        </w:rPr>
        <w:t>根据发包人要求，协助发包人准备有关技术资料（包括但不限于竣工图及相关文件、政府批准文件等所需的各类文件、资料）。</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sym w:font="Wingdings 2" w:char="F052"/>
      </w:r>
      <w:r>
        <w:rPr>
          <w:rFonts w:ascii="仿宋" w:hAnsi="仿宋" w:eastAsia="仿宋" w:cs="仿宋"/>
          <w:kern w:val="0"/>
          <w:sz w:val="24"/>
          <w:szCs w:val="24"/>
          <w:u w:val="single"/>
        </w:rPr>
        <w:tab/>
      </w:r>
      <w:r>
        <w:rPr>
          <w:rFonts w:hint="eastAsia" w:ascii="仿宋" w:hAnsi="仿宋" w:eastAsia="仿宋" w:cs="仿宋"/>
          <w:kern w:val="0"/>
          <w:sz w:val="24"/>
          <w:szCs w:val="24"/>
          <w:u w:val="single"/>
        </w:rPr>
        <w:t>根据发包人要求，协助发包人进行与本项目工作有关的谈判、澄清、审查等工作。</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sym w:font="Wingdings 2" w:char="F052"/>
      </w:r>
      <w:r>
        <w:rPr>
          <w:rFonts w:ascii="仿宋" w:hAnsi="仿宋" w:eastAsia="仿宋" w:cs="仿宋"/>
          <w:kern w:val="0"/>
          <w:sz w:val="24"/>
          <w:szCs w:val="24"/>
          <w:u w:val="single"/>
        </w:rPr>
        <w:tab/>
      </w:r>
      <w:r>
        <w:rPr>
          <w:rFonts w:hint="eastAsia" w:ascii="仿宋" w:hAnsi="仿宋" w:eastAsia="仿宋" w:cs="仿宋"/>
          <w:kern w:val="0"/>
          <w:sz w:val="24"/>
          <w:szCs w:val="24"/>
          <w:u w:val="single"/>
        </w:rPr>
        <w:t>根据发包人的要求配合本工程涉及的其他部门或施工单位的工作。</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sym w:font="Wingdings 2" w:char="F052"/>
      </w:r>
      <w:r>
        <w:rPr>
          <w:rFonts w:ascii="仿宋" w:hAnsi="仿宋" w:eastAsia="仿宋" w:cs="仿宋"/>
          <w:kern w:val="0"/>
          <w:sz w:val="24"/>
          <w:szCs w:val="24"/>
          <w:u w:val="single"/>
        </w:rPr>
        <w:tab/>
      </w:r>
      <w:r>
        <w:rPr>
          <w:rFonts w:hint="eastAsia" w:ascii="仿宋" w:hAnsi="仿宋" w:eastAsia="仿宋" w:cs="仿宋"/>
          <w:kern w:val="0"/>
          <w:sz w:val="24"/>
          <w:szCs w:val="24"/>
          <w:u w:val="single"/>
        </w:rPr>
        <w:t>其他相关的工作及费用。</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9、承包人应无条件配合有关部门的检查工作，由于不配合检查造成通报批评和不良影响，承担相应违约责任。</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10、承包人应对本标段内的道路建设或整体项目进展情况进行跟踪掌握，及时跟进施工，承担由于跟进不及时而增加的所有费用。</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11、施工过程需发包人或监理人确认的工作（包括隐蔽工程、中间交接、现场签证等），承包人必须在现场验收前自检合格，资料齐全，一律现场签认，否则造成后果由承包人负责。</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 xml:space="preserve">12、压力管道施工告知及监检手续，由承包人办理。监检费由发包人承担。 </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13、负责广州市域内甲供材料的运输及到施工现场后的卸车、保管等相应工作。费用由承包人负责。</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14、承包人在施工过程中应注意对公路路产的保护，因承包人责任损坏公路路产的，由承包人承担赔偿责任。</w:t>
      </w:r>
    </w:p>
    <w:p>
      <w:pPr>
        <w:spacing w:line="360" w:lineRule="auto"/>
        <w:rPr>
          <w:rFonts w:ascii="仿宋" w:hAnsi="仿宋" w:eastAsia="仿宋" w:cs="仿宋"/>
          <w:kern w:val="0"/>
          <w:sz w:val="24"/>
          <w:szCs w:val="24"/>
        </w:rPr>
      </w:pPr>
      <w:r>
        <w:rPr>
          <w:rFonts w:ascii="仿宋" w:hAnsi="仿宋" w:eastAsia="仿宋" w:cs="仿宋"/>
          <w:kern w:val="0"/>
          <w:sz w:val="24"/>
          <w:szCs w:val="24"/>
          <w:u w:val="single"/>
        </w:rPr>
        <w:t>15、承包人接收发包人提供的施工场地后，须在接到进场指令后1周内进场，且须于1个月内完成场地围蔽。</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16、由于发包人的工期调整需求，承包人应积极响应，相应费用由承包人承担。</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17、由于工程手续办理等需要，在接到发包人指令后的3天内，承包人必须提供相应方案、资质等资料（包含专项施工方案、施工计划等）。</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18、承包人自行解决并承担施工人员驻地及施工设备材料堆放场地相应费用。</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19、承包人须按发包人要求认真填报工程项目WHS质量控制关键点设置审批表、停工待检点（H）质量控制记录表、见证点（w）质量控制记录表、旁站点（s）质量控制记录表。</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20、承包人须按发包人要求认真填报管道完整性施工期项目信息表，包括但不限于项目信息、管道本体信息、防腐层破坏点信息、管道保护信息、套管信息、管沟回填信息、焊缝信息、大小头信息、开孔信息、三通信息、阀门信息、绝缘接口信息、收发球桶信息、封堵物信息、标志桩信息、测试桩信息、电子标签信息、水工保护信息、地下障碍物信息、恒电位仪信息、阳极底床信息等。</w:t>
      </w: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21、承包人必须严格执行国家、省、市各级政府关于新冠肺炎疫情防控工作部署，按照“外防输入、内防扩散，严格保护”总体要求，如实做好外来施工人员来源地排查和健康申报工作。按照省、市疫情防控指挥部评估的疫情风险等级及分区分级管理要求，对外来抵粤人员实行分级管控。承包人负责落实施工人员口罩等个体防和施工现场、生活区、办公区、施工机械设备消毒等防控措施；入场施工前进行全员体温监测，每人每天监测体温不少于两次，发现异常及时处置；施工人员抵达施工现场后14天内除上下班外不得外出，不得组织参与聚餐和聚会；施工人员出现发热、干咳、乏力等不适症状应及时送当地指定医院排查治疗。因承包人未执行各级政府疫情防控要求或未做好现场疫情防控管理，导致公共卫生突发事件或被相关部门行政处罚的，承包人承担因此产生的全部责任和所有费用，同时需赔偿发包人造成的损失。</w:t>
      </w:r>
    </w:p>
    <w:p>
      <w:pPr>
        <w:ind w:firstLine="360" w:firstLineChars="150"/>
        <w:rPr>
          <w:rFonts w:ascii="仿宋" w:hAnsi="仿宋" w:eastAsia="仿宋"/>
          <w:kern w:val="0"/>
          <w:sz w:val="24"/>
          <w:szCs w:val="24"/>
          <w:u w:val="single"/>
        </w:rPr>
      </w:pPr>
    </w:p>
    <w:p>
      <w:pPr>
        <w:rPr>
          <w:rFonts w:ascii="仿宋" w:hAnsi="仿宋" w:eastAsia="仿宋" w:cs="仿宋"/>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5</w:t>
      </w:r>
      <w:r>
        <w:rPr>
          <w:rFonts w:hint="eastAsia" w:ascii="仿宋" w:hAnsi="仿宋" w:eastAsia="仿宋" w:cs="仿宋"/>
          <w:kern w:val="0"/>
          <w:sz w:val="24"/>
          <w:szCs w:val="24"/>
        </w:rPr>
        <w:t>）向发包人提供施工场地办公和生活的房屋及设施的数量和时间等要求：</w:t>
      </w:r>
      <w:r>
        <w:rPr>
          <w:rFonts w:hint="eastAsia" w:ascii="仿宋" w:hAnsi="仿宋" w:eastAsia="仿宋" w:cs="仿宋"/>
          <w:kern w:val="0"/>
          <w:sz w:val="24"/>
          <w:szCs w:val="24"/>
          <w:u w:val="single"/>
        </w:rPr>
        <w:t>无。</w:t>
      </w:r>
    </w:p>
    <w:p>
      <w:pPr>
        <w:rPr>
          <w:rFonts w:ascii="仿宋" w:hAnsi="仿宋" w:eastAsia="仿宋" w:cs="仿宋"/>
          <w:kern w:val="0"/>
          <w:sz w:val="24"/>
          <w:szCs w:val="24"/>
          <w:u w:val="single"/>
        </w:rPr>
      </w:pPr>
    </w:p>
    <w:p>
      <w:pPr>
        <w:spacing w:line="360" w:lineRule="auto"/>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10）提交竣工验收申请报告和竣工结算文件</w:t>
      </w:r>
    </w:p>
    <w:p>
      <w:pPr>
        <w:spacing w:line="360" w:lineRule="auto"/>
        <w:ind w:left="840"/>
        <w:rPr>
          <w:rFonts w:ascii="仿宋" w:hAnsi="仿宋" w:eastAsia="仿宋" w:cs="仿宋"/>
          <w:kern w:val="0"/>
          <w:sz w:val="24"/>
          <w:szCs w:val="24"/>
        </w:rPr>
      </w:pPr>
      <w:r>
        <w:rPr>
          <w:rFonts w:ascii="仿宋" w:hAnsi="仿宋" w:eastAsia="仿宋" w:cs="仿宋"/>
          <w:kern w:val="0"/>
          <w:sz w:val="24"/>
          <w:szCs w:val="24"/>
        </w:rPr>
        <w:t>☑另作约定：</w:t>
      </w:r>
      <w:r>
        <w:rPr>
          <w:rFonts w:hint="eastAsia" w:ascii="仿宋" w:hAnsi="仿宋" w:eastAsia="仿宋" w:cs="仿宋"/>
          <w:kern w:val="0"/>
          <w:sz w:val="24"/>
          <w:szCs w:val="24"/>
          <w:u w:val="single"/>
        </w:rPr>
        <w:t>工程项目竣工（实体）验收合格后，承包人在</w:t>
      </w:r>
      <w:r>
        <w:rPr>
          <w:rFonts w:ascii="仿宋" w:hAnsi="仿宋" w:eastAsia="仿宋" w:cs="仿宋"/>
          <w:kern w:val="0"/>
          <w:sz w:val="24"/>
          <w:szCs w:val="24"/>
          <w:u w:val="single"/>
        </w:rPr>
        <w:t>28天内向发</w:t>
      </w:r>
      <w:r>
        <w:rPr>
          <w:rFonts w:hint="eastAsia" w:ascii="仿宋" w:hAnsi="仿宋" w:eastAsia="仿宋" w:cs="仿宋"/>
          <w:kern w:val="0"/>
          <w:sz w:val="24"/>
          <w:szCs w:val="24"/>
          <w:u w:val="single"/>
        </w:rPr>
        <w:t>包人代表提交结算文件，发包人组织发包人代表和造价工程师（造价管理员）审核结算价款。承包人应承诺提交结算文件的真实性、合法性、完整性和无少报漏报错报，并向发包人提交承诺函。如承包人在提交结算文件后再补充或修改结算文件资料的，发包人有权拒绝接收补充资料及有权拒绝计取相关补充资料费用申请，发包人要求补充的除外。</w:t>
      </w:r>
    </w:p>
    <w:p>
      <w:pPr>
        <w:spacing w:line="360" w:lineRule="auto"/>
        <w:ind w:left="120"/>
        <w:rPr>
          <w:rFonts w:ascii="仿宋" w:hAnsi="仿宋" w:eastAsia="仿宋" w:cs="仿宋"/>
          <w:kern w:val="0"/>
          <w:sz w:val="24"/>
          <w:szCs w:val="24"/>
        </w:rPr>
      </w:pPr>
    </w:p>
    <w:p>
      <w:pPr>
        <w:ind w:left="120"/>
        <w:rPr>
          <w:rFonts w:ascii="仿宋" w:hAnsi="仿宋" w:eastAsia="仿宋" w:cs="仿宋"/>
          <w:kern w:val="0"/>
          <w:sz w:val="24"/>
          <w:szCs w:val="24"/>
          <w:u w:val="single"/>
        </w:rPr>
      </w:pPr>
      <w:r>
        <w:rPr>
          <w:rFonts w:ascii="仿宋" w:hAnsi="仿宋" w:eastAsia="仿宋" w:cs="仿宋"/>
          <w:kern w:val="0"/>
          <w:sz w:val="24"/>
          <w:szCs w:val="24"/>
        </w:rPr>
        <w:t xml:space="preserve"> 20.4 </w:t>
      </w:r>
      <w:r>
        <w:rPr>
          <w:rFonts w:hint="eastAsia" w:ascii="仿宋" w:hAnsi="仿宋" w:eastAsia="仿宋" w:cs="仿宋"/>
          <w:kern w:val="0"/>
          <w:sz w:val="24"/>
          <w:szCs w:val="24"/>
        </w:rPr>
        <w:t>承包人提供施工所需劳务、材料、国产设备、施工设备和其他物品的约定：</w:t>
      </w:r>
      <w:r>
        <w:rPr>
          <w:rFonts w:hint="eastAsia" w:ascii="仿宋" w:hAnsi="仿宋" w:eastAsia="仿宋" w:cs="仿宋"/>
          <w:kern w:val="0"/>
          <w:sz w:val="24"/>
          <w:szCs w:val="24"/>
          <w:u w:val="single"/>
        </w:rPr>
        <w:t>除发包人提供材料，全部由承包人承担。</w:t>
      </w:r>
    </w:p>
    <w:p>
      <w:pPr>
        <w:ind w:left="120"/>
        <w:rPr>
          <w:rFonts w:ascii="仿宋" w:hAnsi="仿宋" w:eastAsia="仿宋" w:cs="仿宋"/>
          <w:kern w:val="0"/>
          <w:sz w:val="24"/>
          <w:szCs w:val="24"/>
        </w:rPr>
      </w:pPr>
    </w:p>
    <w:p>
      <w:pPr>
        <w:pStyle w:val="2"/>
        <w:tabs>
          <w:tab w:val="left" w:pos="420"/>
        </w:tabs>
        <w:rPr>
          <w:rFonts w:ascii="仿宋" w:hAnsi="仿宋" w:eastAsia="仿宋"/>
          <w:b w:val="0"/>
          <w:bCs/>
        </w:rPr>
      </w:pPr>
      <w:bookmarkStart w:id="435" w:name="_Toc469384092"/>
      <w:bookmarkStart w:id="436" w:name="_Toc25653722"/>
      <w:bookmarkStart w:id="437" w:name="_Toc4951"/>
      <w:r>
        <w:rPr>
          <w:rFonts w:ascii="仿宋" w:hAnsi="仿宋" w:eastAsia="仿宋" w:cs="仿宋"/>
          <w:b w:val="0"/>
          <w:bCs/>
        </w:rPr>
        <w:t xml:space="preserve">21. </w:t>
      </w:r>
      <w:r>
        <w:rPr>
          <w:rFonts w:hint="eastAsia" w:ascii="仿宋" w:hAnsi="仿宋" w:eastAsia="仿宋" w:cs="仿宋"/>
          <w:b w:val="0"/>
          <w:bCs/>
        </w:rPr>
        <w:t>现场管理人员任命和更换</w:t>
      </w:r>
      <w:bookmarkEnd w:id="435"/>
      <w:bookmarkEnd w:id="436"/>
      <w:bookmarkEnd w:id="437"/>
    </w:p>
    <w:p>
      <w:pPr>
        <w:ind w:left="120"/>
        <w:rPr>
          <w:rFonts w:ascii="仿宋" w:hAnsi="仿宋" w:eastAsia="仿宋"/>
          <w:kern w:val="0"/>
          <w:sz w:val="24"/>
          <w:szCs w:val="24"/>
        </w:rPr>
      </w:pPr>
    </w:p>
    <w:p>
      <w:pPr>
        <w:ind w:left="120"/>
        <w:rPr>
          <w:rFonts w:ascii="仿宋" w:hAnsi="仿宋" w:eastAsia="仿宋" w:cs="仿宋"/>
          <w:kern w:val="0"/>
          <w:sz w:val="24"/>
          <w:szCs w:val="24"/>
        </w:rPr>
      </w:pPr>
      <w:r>
        <w:rPr>
          <w:rFonts w:ascii="仿宋" w:hAnsi="仿宋" w:eastAsia="仿宋" w:cs="仿宋"/>
          <w:kern w:val="0"/>
          <w:sz w:val="24"/>
          <w:szCs w:val="24"/>
        </w:rPr>
        <w:t xml:space="preserve"> 21.1 </w:t>
      </w:r>
      <w:r>
        <w:rPr>
          <w:rFonts w:hint="eastAsia" w:ascii="仿宋" w:hAnsi="仿宋" w:eastAsia="仿宋" w:cs="仿宋"/>
          <w:kern w:val="0"/>
          <w:sz w:val="24"/>
          <w:szCs w:val="24"/>
        </w:rPr>
        <w:t>发包人现场管理人员任命和更换：</w:t>
      </w:r>
      <w:r>
        <w:rPr>
          <w:rFonts w:hint="eastAsia" w:ascii="仿宋" w:hAnsi="仿宋" w:eastAsia="仿宋" w:cs="仿宋"/>
          <w:kern w:val="0"/>
          <w:sz w:val="24"/>
          <w:szCs w:val="24"/>
          <w:u w:val="single"/>
        </w:rPr>
        <w:t>由发包人发出书面通知为准。</w:t>
      </w:r>
    </w:p>
    <w:p>
      <w:pPr>
        <w:ind w:left="120"/>
        <w:rPr>
          <w:rFonts w:ascii="仿宋" w:hAnsi="仿宋" w:eastAsia="仿宋" w:cs="仿宋"/>
          <w:kern w:val="0"/>
          <w:sz w:val="24"/>
          <w:szCs w:val="24"/>
        </w:rPr>
      </w:pPr>
    </w:p>
    <w:p>
      <w:pPr>
        <w:ind w:left="120"/>
        <w:rPr>
          <w:rFonts w:ascii="仿宋" w:hAnsi="仿宋" w:eastAsia="仿宋" w:cs="仿宋"/>
          <w:kern w:val="0"/>
          <w:sz w:val="24"/>
          <w:szCs w:val="24"/>
          <w:u w:val="single"/>
        </w:rPr>
      </w:pPr>
      <w:r>
        <w:rPr>
          <w:rFonts w:ascii="仿宋" w:hAnsi="仿宋" w:eastAsia="仿宋" w:cs="仿宋"/>
          <w:kern w:val="0"/>
          <w:sz w:val="24"/>
          <w:szCs w:val="24"/>
        </w:rPr>
        <w:t xml:space="preserve"> 21.2 </w:t>
      </w:r>
      <w:r>
        <w:rPr>
          <w:rFonts w:hint="eastAsia" w:ascii="仿宋" w:hAnsi="仿宋" w:eastAsia="仿宋" w:cs="仿宋"/>
          <w:kern w:val="0"/>
          <w:sz w:val="24"/>
          <w:szCs w:val="24"/>
          <w:u w:val="single"/>
        </w:rPr>
        <w:t>承包人代表任命和更换：</w:t>
      </w:r>
    </w:p>
    <w:p>
      <w:pPr>
        <w:ind w:left="120"/>
        <w:rPr>
          <w:rFonts w:ascii="仿宋" w:hAnsi="仿宋" w:eastAsia="仿宋" w:cs="仿宋"/>
          <w:kern w:val="0"/>
          <w:sz w:val="24"/>
          <w:szCs w:val="24"/>
          <w:u w:val="single"/>
        </w:rPr>
      </w:pPr>
      <w:r>
        <w:rPr>
          <w:rFonts w:ascii="仿宋" w:hAnsi="仿宋" w:eastAsia="仿宋" w:cs="仿宋"/>
          <w:kern w:val="0"/>
          <w:sz w:val="24"/>
          <w:szCs w:val="24"/>
        </w:rPr>
        <w:t>21.2.1</w:t>
      </w:r>
      <w:r>
        <w:rPr>
          <w:rFonts w:hint="eastAsia" w:ascii="仿宋" w:hAnsi="仿宋" w:eastAsia="仿宋" w:cs="仿宋"/>
          <w:kern w:val="0"/>
          <w:sz w:val="24"/>
          <w:szCs w:val="24"/>
          <w:u w:val="single"/>
        </w:rPr>
        <w:t>承包人所投入的工程管理人员和工程技术人员应与投标文件保持一致，发包人不要求更换时不得更换。因特殊情况需要更换的，承包人应以书面形式向监理单位提出申请（附前任和后任人员的详细履历资料），经总监理工程师签署意见后向发包人提出申请，并征得发包人同意。承包人必须保证后任人员的资质、资历、业绩、实际工作能力不低于前任人员的能力素质。前任人员更换后，后任继续形式合同文件约定的职权，履行相关义务。</w:t>
      </w:r>
    </w:p>
    <w:p>
      <w:pPr>
        <w:ind w:left="120"/>
        <w:rPr>
          <w:rFonts w:ascii="仿宋" w:hAnsi="仿宋" w:eastAsia="仿宋" w:cs="仿宋"/>
          <w:kern w:val="0"/>
          <w:sz w:val="24"/>
          <w:szCs w:val="24"/>
          <w:u w:val="single"/>
        </w:rPr>
      </w:pPr>
      <w:r>
        <w:rPr>
          <w:rFonts w:hint="eastAsia" w:ascii="仿宋" w:hAnsi="仿宋" w:eastAsia="仿宋" w:cs="仿宋"/>
          <w:kern w:val="0"/>
          <w:sz w:val="24"/>
          <w:szCs w:val="24"/>
          <w:u w:val="single"/>
        </w:rPr>
        <w:t>项目经理必须常驻现场，承包人擅自更换项目经理及现场管理机构主要部门负责人的，按专用条款第</w:t>
      </w:r>
      <w:r>
        <w:rPr>
          <w:rFonts w:ascii="仿宋" w:hAnsi="仿宋" w:eastAsia="仿宋" w:cs="仿宋"/>
          <w:kern w:val="0"/>
          <w:sz w:val="24"/>
          <w:szCs w:val="24"/>
          <w:u w:val="single"/>
        </w:rPr>
        <w:t>90条承担违约责任。</w:t>
      </w:r>
    </w:p>
    <w:p>
      <w:pPr>
        <w:ind w:left="120"/>
        <w:rPr>
          <w:rFonts w:ascii="仿宋" w:hAnsi="仿宋" w:eastAsia="仿宋" w:cs="仿宋"/>
          <w:kern w:val="0"/>
          <w:sz w:val="24"/>
          <w:szCs w:val="24"/>
          <w:u w:val="single"/>
        </w:rPr>
      </w:pPr>
      <w:r>
        <w:rPr>
          <w:rFonts w:ascii="仿宋" w:hAnsi="仿宋" w:eastAsia="仿宋" w:cs="仿宋"/>
          <w:kern w:val="0"/>
          <w:sz w:val="24"/>
          <w:szCs w:val="24"/>
          <w:u w:val="single"/>
        </w:rPr>
        <w:t>21.2.2现场管理机构主要人员的实际工作能力和工作表现达不到招标文件明确要求或投标文件的承诺，或工作态度存在严重不足，不适应现场工作需要，发包人有权向承包人提出撤换。承包人可以提出整改承诺，如发包人不予接受，或认为整改效果不明显的，则承包人必须在7天内无条件撤换，并按专用条款第90条承担违约责任。所调换人员的资质、资历、学历、职称、业绩、实际工作能力不低于投标文件中承诺人员的素质。</w:t>
      </w:r>
    </w:p>
    <w:p>
      <w:pPr>
        <w:ind w:left="120"/>
        <w:rPr>
          <w:rFonts w:ascii="仿宋" w:hAnsi="仿宋" w:eastAsia="仿宋" w:cs="仿宋"/>
          <w:kern w:val="0"/>
          <w:sz w:val="24"/>
          <w:szCs w:val="24"/>
          <w:u w:val="single"/>
        </w:rPr>
      </w:pPr>
      <w:r>
        <w:rPr>
          <w:rFonts w:ascii="仿宋" w:hAnsi="仿宋" w:eastAsia="仿宋" w:cs="仿宋"/>
          <w:kern w:val="0"/>
          <w:sz w:val="24"/>
          <w:szCs w:val="24"/>
          <w:u w:val="single"/>
        </w:rPr>
        <w:t>21.2.3现场管理机构主要人员必须全职在现场办公，不得兼职或者擅自离岗。因特殊情况需短暂离岗的，应当事先报监理单位批准，必须妥善安排工地现场的工作交接，并按以下规定执行：</w:t>
      </w:r>
    </w:p>
    <w:p>
      <w:pPr>
        <w:ind w:left="120"/>
        <w:rPr>
          <w:rFonts w:ascii="仿宋" w:hAnsi="仿宋" w:eastAsia="仿宋" w:cs="仿宋"/>
          <w:kern w:val="0"/>
          <w:sz w:val="24"/>
          <w:szCs w:val="24"/>
          <w:u w:val="single"/>
        </w:rPr>
      </w:pPr>
      <w:r>
        <w:rPr>
          <w:rFonts w:hint="eastAsia" w:ascii="仿宋" w:hAnsi="仿宋" w:eastAsia="仿宋" w:cs="仿宋"/>
          <w:kern w:val="0"/>
          <w:sz w:val="24"/>
          <w:szCs w:val="24"/>
          <w:u w:val="single"/>
        </w:rPr>
        <w:t>离场</w:t>
      </w:r>
      <w:r>
        <w:rPr>
          <w:rFonts w:ascii="仿宋" w:hAnsi="仿宋" w:eastAsia="仿宋" w:cs="仿宋"/>
          <w:kern w:val="0"/>
          <w:sz w:val="24"/>
          <w:szCs w:val="24"/>
          <w:u w:val="single"/>
        </w:rPr>
        <w:t>1天内，须将工作交接情况知会现场监理工程师；</w:t>
      </w:r>
    </w:p>
    <w:p>
      <w:pPr>
        <w:ind w:left="120"/>
        <w:rPr>
          <w:rFonts w:ascii="仿宋" w:hAnsi="仿宋" w:eastAsia="仿宋" w:cs="仿宋"/>
          <w:kern w:val="0"/>
          <w:sz w:val="24"/>
          <w:szCs w:val="24"/>
          <w:u w:val="single"/>
        </w:rPr>
      </w:pPr>
      <w:r>
        <w:rPr>
          <w:rFonts w:hint="eastAsia" w:ascii="仿宋" w:hAnsi="仿宋" w:eastAsia="仿宋" w:cs="仿宋"/>
          <w:kern w:val="0"/>
          <w:sz w:val="24"/>
          <w:szCs w:val="24"/>
          <w:u w:val="single"/>
        </w:rPr>
        <w:t>离场</w:t>
      </w:r>
      <w:r>
        <w:rPr>
          <w:rFonts w:ascii="仿宋" w:hAnsi="仿宋" w:eastAsia="仿宋" w:cs="仿宋"/>
          <w:kern w:val="0"/>
          <w:sz w:val="24"/>
          <w:szCs w:val="24"/>
          <w:u w:val="single"/>
        </w:rPr>
        <w:t>2到3天，须将工作交接情况知会现场监理工程师，经总监理工程师批准，并向发包人报告；</w:t>
      </w:r>
    </w:p>
    <w:p>
      <w:pPr>
        <w:ind w:left="120"/>
        <w:rPr>
          <w:rFonts w:ascii="仿宋" w:hAnsi="仿宋" w:eastAsia="仿宋" w:cs="仿宋"/>
          <w:kern w:val="0"/>
          <w:sz w:val="24"/>
          <w:szCs w:val="24"/>
          <w:u w:val="single"/>
        </w:rPr>
      </w:pPr>
      <w:r>
        <w:rPr>
          <w:rFonts w:hint="eastAsia" w:ascii="仿宋" w:hAnsi="仿宋" w:eastAsia="仿宋" w:cs="仿宋"/>
          <w:kern w:val="0"/>
          <w:sz w:val="24"/>
          <w:szCs w:val="24"/>
          <w:u w:val="single"/>
        </w:rPr>
        <w:t>离场</w:t>
      </w:r>
      <w:r>
        <w:rPr>
          <w:rFonts w:ascii="仿宋" w:hAnsi="仿宋" w:eastAsia="仿宋" w:cs="仿宋"/>
          <w:kern w:val="0"/>
          <w:sz w:val="24"/>
          <w:szCs w:val="24"/>
          <w:u w:val="single"/>
        </w:rPr>
        <w:t>3天以上，须将工作交接情况知会总监理工程师，并经发包人批准；</w:t>
      </w:r>
    </w:p>
    <w:p>
      <w:pPr>
        <w:ind w:left="120"/>
        <w:rPr>
          <w:rFonts w:ascii="仿宋" w:hAnsi="仿宋" w:eastAsia="仿宋" w:cs="仿宋"/>
          <w:kern w:val="0"/>
          <w:sz w:val="24"/>
          <w:szCs w:val="24"/>
          <w:u w:val="single"/>
        </w:rPr>
      </w:pPr>
      <w:r>
        <w:rPr>
          <w:rFonts w:hint="eastAsia" w:ascii="仿宋" w:hAnsi="仿宋" w:eastAsia="仿宋" w:cs="仿宋"/>
          <w:kern w:val="0"/>
          <w:sz w:val="24"/>
          <w:szCs w:val="24"/>
          <w:u w:val="single"/>
        </w:rPr>
        <w:t>一个月内累计离场时间不得超过</w:t>
      </w:r>
      <w:r>
        <w:rPr>
          <w:rFonts w:ascii="仿宋" w:hAnsi="仿宋" w:eastAsia="仿宋" w:cs="仿宋"/>
          <w:kern w:val="0"/>
          <w:sz w:val="24"/>
          <w:szCs w:val="24"/>
          <w:u w:val="single"/>
        </w:rPr>
        <w:t>7天（工作日）。</w:t>
      </w:r>
    </w:p>
    <w:p>
      <w:pPr>
        <w:ind w:left="120"/>
        <w:rPr>
          <w:rFonts w:ascii="仿宋" w:hAnsi="仿宋" w:eastAsia="仿宋" w:cs="仿宋"/>
          <w:kern w:val="0"/>
          <w:sz w:val="24"/>
          <w:szCs w:val="24"/>
          <w:u w:val="single"/>
        </w:rPr>
      </w:pPr>
      <w:r>
        <w:rPr>
          <w:rFonts w:hint="eastAsia" w:ascii="仿宋" w:hAnsi="仿宋" w:eastAsia="仿宋" w:cs="仿宋"/>
          <w:kern w:val="0"/>
          <w:sz w:val="24"/>
          <w:szCs w:val="24"/>
          <w:u w:val="single"/>
        </w:rPr>
        <w:t>若违反上述规定，总监理工程师可发出停工令，待人员回到岗位后才批准开工。承包人必须就此作出书面解释和保证，自行承担由此产生的工期延误等损失，并按照本合同的约定承担违约责任。</w:t>
      </w:r>
    </w:p>
    <w:p>
      <w:pPr>
        <w:ind w:left="120"/>
        <w:rPr>
          <w:rFonts w:ascii="仿宋" w:hAnsi="仿宋" w:eastAsia="仿宋" w:cs="仿宋"/>
          <w:kern w:val="0"/>
          <w:sz w:val="24"/>
          <w:szCs w:val="24"/>
          <w:u w:val="single"/>
        </w:rPr>
      </w:pPr>
      <w:r>
        <w:rPr>
          <w:rFonts w:hint="eastAsia" w:ascii="仿宋" w:hAnsi="仿宋" w:eastAsia="仿宋" w:cs="仿宋"/>
          <w:kern w:val="0"/>
          <w:sz w:val="24"/>
          <w:szCs w:val="24"/>
          <w:u w:val="single"/>
        </w:rPr>
        <w:t>本合同所称“现场办公”，指在工程实施过程中，施工总承包管理部及属下专业项目部的主要负责人员必须在施工场地全职上班，履行各自的职责。</w:t>
      </w:r>
    </w:p>
    <w:p>
      <w:pPr>
        <w:ind w:left="120"/>
        <w:rPr>
          <w:rFonts w:ascii="仿宋" w:hAnsi="仿宋" w:eastAsia="仿宋" w:cs="仿宋"/>
          <w:kern w:val="0"/>
          <w:sz w:val="24"/>
          <w:szCs w:val="24"/>
        </w:rPr>
      </w:pPr>
    </w:p>
    <w:p>
      <w:pPr>
        <w:ind w:left="120"/>
        <w:rPr>
          <w:rFonts w:ascii="仿宋" w:hAnsi="仿宋" w:eastAsia="仿宋" w:cs="仿宋"/>
          <w:kern w:val="0"/>
          <w:sz w:val="24"/>
          <w:szCs w:val="24"/>
        </w:rPr>
      </w:pPr>
      <w:r>
        <w:rPr>
          <w:rFonts w:ascii="仿宋" w:hAnsi="仿宋" w:eastAsia="仿宋" w:cs="仿宋"/>
          <w:kern w:val="0"/>
          <w:sz w:val="24"/>
          <w:szCs w:val="24"/>
        </w:rPr>
        <w:t xml:space="preserve"> 21.3 </w:t>
      </w:r>
      <w:r>
        <w:rPr>
          <w:rFonts w:hint="eastAsia" w:ascii="仿宋" w:hAnsi="仿宋" w:eastAsia="仿宋" w:cs="仿宋"/>
          <w:kern w:val="0"/>
          <w:sz w:val="24"/>
          <w:szCs w:val="24"/>
        </w:rPr>
        <w:t>监理工程师代表任命和撤回：</w:t>
      </w:r>
      <w:r>
        <w:rPr>
          <w:rFonts w:hint="eastAsia" w:ascii="仿宋" w:hAnsi="仿宋" w:eastAsia="仿宋" w:cs="仿宋"/>
          <w:kern w:val="0"/>
          <w:sz w:val="24"/>
          <w:szCs w:val="24"/>
          <w:u w:val="single"/>
        </w:rPr>
        <w:t>由发包人发出书面通知为准。</w:t>
      </w:r>
    </w:p>
    <w:p>
      <w:pPr>
        <w:ind w:left="120"/>
        <w:rPr>
          <w:rFonts w:ascii="仿宋" w:hAnsi="仿宋" w:eastAsia="仿宋" w:cs="仿宋"/>
          <w:kern w:val="0"/>
          <w:sz w:val="24"/>
          <w:szCs w:val="24"/>
        </w:rPr>
      </w:pPr>
    </w:p>
    <w:p>
      <w:pPr>
        <w:ind w:left="120"/>
        <w:rPr>
          <w:rFonts w:ascii="仿宋" w:hAnsi="仿宋" w:eastAsia="仿宋" w:cs="仿宋"/>
          <w:kern w:val="0"/>
          <w:sz w:val="24"/>
          <w:szCs w:val="24"/>
        </w:rPr>
      </w:pPr>
      <w:r>
        <w:rPr>
          <w:rFonts w:hint="eastAsia" w:ascii="仿宋" w:hAnsi="仿宋" w:eastAsia="仿宋" w:cs="仿宋"/>
          <w:kern w:val="0"/>
          <w:sz w:val="24"/>
          <w:szCs w:val="24"/>
        </w:rPr>
        <w:t>造价工程师代表任命和撤回：</w:t>
      </w:r>
      <w:r>
        <w:rPr>
          <w:rFonts w:hint="eastAsia" w:ascii="仿宋" w:hAnsi="仿宋" w:eastAsia="仿宋" w:cs="仿宋"/>
          <w:kern w:val="0"/>
          <w:sz w:val="24"/>
          <w:szCs w:val="24"/>
          <w:u w:val="single"/>
        </w:rPr>
        <w:t>由发包人发出书面通知为准。</w:t>
      </w:r>
    </w:p>
    <w:p>
      <w:pPr>
        <w:ind w:left="120"/>
        <w:rPr>
          <w:rFonts w:ascii="仿宋" w:hAnsi="仿宋" w:eastAsia="仿宋" w:cs="仿宋"/>
          <w:kern w:val="0"/>
          <w:sz w:val="24"/>
          <w:szCs w:val="24"/>
        </w:rPr>
      </w:pPr>
    </w:p>
    <w:p>
      <w:pPr>
        <w:ind w:left="120"/>
        <w:rPr>
          <w:rFonts w:ascii="仿宋" w:hAnsi="仿宋" w:eastAsia="仿宋" w:cs="仿宋"/>
          <w:kern w:val="0"/>
          <w:sz w:val="24"/>
          <w:szCs w:val="24"/>
        </w:rPr>
      </w:pPr>
      <w:r>
        <w:rPr>
          <w:rFonts w:ascii="仿宋" w:hAnsi="仿宋" w:eastAsia="仿宋" w:cs="仿宋"/>
          <w:kern w:val="0"/>
          <w:sz w:val="24"/>
          <w:szCs w:val="24"/>
        </w:rPr>
        <w:t xml:space="preserve"> 21.4 </w:t>
      </w:r>
      <w:r>
        <w:rPr>
          <w:rFonts w:hint="eastAsia" w:ascii="仿宋" w:hAnsi="仿宋" w:eastAsia="仿宋" w:cs="仿宋"/>
          <w:kern w:val="0"/>
          <w:sz w:val="24"/>
          <w:szCs w:val="24"/>
        </w:rPr>
        <w:t>承包人代表授权人选任命和撤回：</w:t>
      </w:r>
      <w:r>
        <w:rPr>
          <w:rFonts w:hint="eastAsia" w:ascii="仿宋" w:hAnsi="仿宋" w:eastAsia="仿宋" w:cs="仿宋"/>
          <w:kern w:val="0"/>
          <w:sz w:val="24"/>
          <w:szCs w:val="24"/>
          <w:u w:val="single"/>
        </w:rPr>
        <w:t>由发包人发出书面通知为准。</w:t>
      </w:r>
    </w:p>
    <w:p>
      <w:pPr>
        <w:ind w:left="120"/>
        <w:rPr>
          <w:rFonts w:ascii="仿宋" w:hAnsi="仿宋" w:eastAsia="仿宋" w:cs="仿宋"/>
          <w:kern w:val="0"/>
          <w:sz w:val="24"/>
          <w:szCs w:val="24"/>
        </w:rPr>
      </w:pPr>
    </w:p>
    <w:p>
      <w:pPr>
        <w:pStyle w:val="2"/>
        <w:tabs>
          <w:tab w:val="left" w:pos="420"/>
        </w:tabs>
        <w:rPr>
          <w:rFonts w:ascii="仿宋" w:hAnsi="仿宋" w:eastAsia="仿宋"/>
          <w:b w:val="0"/>
          <w:bCs/>
        </w:rPr>
      </w:pPr>
      <w:bookmarkStart w:id="438" w:name="_Toc25653723"/>
      <w:bookmarkStart w:id="439" w:name="_Toc469384093"/>
      <w:bookmarkStart w:id="440" w:name="_Toc31872"/>
      <w:r>
        <w:rPr>
          <w:rFonts w:ascii="仿宋" w:hAnsi="仿宋" w:eastAsia="仿宋" w:cs="仿宋"/>
          <w:b w:val="0"/>
          <w:bCs/>
        </w:rPr>
        <w:t xml:space="preserve">22. </w:t>
      </w:r>
      <w:r>
        <w:rPr>
          <w:rFonts w:hint="eastAsia" w:ascii="仿宋" w:hAnsi="仿宋" w:eastAsia="仿宋" w:cs="仿宋"/>
          <w:b w:val="0"/>
          <w:bCs/>
        </w:rPr>
        <w:t>发包人代表</w:t>
      </w:r>
      <w:bookmarkEnd w:id="438"/>
      <w:bookmarkEnd w:id="439"/>
      <w:bookmarkEnd w:id="440"/>
    </w:p>
    <w:p>
      <w:pPr>
        <w:ind w:left="120"/>
        <w:rPr>
          <w:rFonts w:ascii="仿宋" w:hAnsi="仿宋" w:eastAsia="仿宋"/>
          <w:kern w:val="0"/>
          <w:sz w:val="24"/>
          <w:szCs w:val="24"/>
        </w:rPr>
      </w:pPr>
    </w:p>
    <w:p>
      <w:pPr>
        <w:ind w:left="120"/>
        <w:rPr>
          <w:rFonts w:ascii="仿宋" w:hAnsi="仿宋" w:eastAsia="仿宋"/>
          <w:kern w:val="0"/>
          <w:sz w:val="24"/>
          <w:szCs w:val="24"/>
        </w:rPr>
      </w:pPr>
      <w:r>
        <w:rPr>
          <w:rFonts w:ascii="仿宋" w:hAnsi="仿宋" w:eastAsia="仿宋" w:cs="仿宋"/>
          <w:kern w:val="0"/>
          <w:sz w:val="24"/>
          <w:szCs w:val="24"/>
        </w:rPr>
        <w:t xml:space="preserve"> 22.1 </w:t>
      </w:r>
      <w:r>
        <w:rPr>
          <w:rFonts w:hint="eastAsia" w:ascii="仿宋" w:hAnsi="仿宋" w:eastAsia="仿宋" w:cs="仿宋"/>
          <w:kern w:val="0"/>
          <w:sz w:val="24"/>
          <w:szCs w:val="24"/>
        </w:rPr>
        <w:t>发包人代表及其权力的限制</w:t>
      </w:r>
    </w:p>
    <w:p>
      <w:pPr>
        <w:ind w:left="120"/>
        <w:rPr>
          <w:rFonts w:ascii="仿宋" w:hAnsi="仿宋" w:eastAsia="仿宋"/>
          <w:kern w:val="0"/>
          <w:sz w:val="24"/>
          <w:szCs w:val="24"/>
        </w:rPr>
      </w:pPr>
    </w:p>
    <w:p>
      <w:pPr>
        <w:spacing w:line="360" w:lineRule="auto"/>
        <w:ind w:left="120"/>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）发包人任命</w:t>
      </w:r>
      <w:r>
        <w:rPr>
          <w:rFonts w:hint="eastAsia" w:ascii="仿宋" w:hAnsi="仿宋" w:eastAsia="仿宋" w:cs="仿宋"/>
          <w:kern w:val="0"/>
          <w:sz w:val="24"/>
          <w:szCs w:val="24"/>
          <w:u w:val="single"/>
          <w:lang w:val="en-US" w:eastAsia="zh-CN"/>
        </w:rPr>
        <w:t>周永裕</w:t>
      </w:r>
      <w:r>
        <w:rPr>
          <w:rFonts w:hint="eastAsia" w:ascii="仿宋" w:hAnsi="仿宋" w:eastAsia="仿宋" w:cs="仿宋"/>
          <w:kern w:val="0"/>
          <w:sz w:val="24"/>
          <w:szCs w:val="24"/>
        </w:rPr>
        <w:t xml:space="preserve">为发包人代表，其通讯方式为 </w:t>
      </w:r>
      <w:r>
        <w:rPr>
          <w:rFonts w:ascii="仿宋" w:hAnsi="仿宋" w:eastAsia="仿宋" w:cs="仿宋"/>
          <w:kern w:val="0"/>
          <w:sz w:val="24"/>
          <w:szCs w:val="24"/>
        </w:rPr>
        <w:t xml:space="preserve">      </w:t>
      </w:r>
    </w:p>
    <w:p>
      <w:pPr>
        <w:spacing w:line="360" w:lineRule="auto"/>
        <w:ind w:firstLine="240" w:firstLineChars="100"/>
        <w:rPr>
          <w:rFonts w:ascii="仿宋" w:hAnsi="仿宋" w:eastAsia="仿宋" w:cs="仿宋"/>
          <w:kern w:val="0"/>
          <w:sz w:val="24"/>
          <w:szCs w:val="24"/>
          <w:u w:val="single"/>
        </w:rPr>
      </w:pPr>
      <w:r>
        <w:rPr>
          <w:rFonts w:hint="eastAsia" w:ascii="仿宋" w:hAnsi="仿宋" w:eastAsia="仿宋" w:cs="仿宋"/>
          <w:kern w:val="0"/>
          <w:sz w:val="24"/>
          <w:szCs w:val="24"/>
        </w:rPr>
        <w:t>通讯地址：</w:t>
      </w:r>
      <w:r>
        <w:rPr>
          <w:rFonts w:hint="eastAsia" w:ascii="仿宋" w:hAnsi="仿宋" w:eastAsia="仿宋" w:cs="仿宋"/>
          <w:kern w:val="0"/>
          <w:sz w:val="24"/>
          <w:szCs w:val="24"/>
          <w:u w:val="single"/>
        </w:rPr>
        <w:t xml:space="preserve"> 广州市</w:t>
      </w:r>
      <w:r>
        <w:rPr>
          <w:rFonts w:hint="eastAsia" w:ascii="仿宋" w:hAnsi="仿宋" w:eastAsia="仿宋" w:cs="仿宋"/>
          <w:kern w:val="0"/>
          <w:sz w:val="24"/>
          <w:szCs w:val="24"/>
          <w:u w:val="single"/>
          <w:lang w:val="en-US" w:eastAsia="zh-CN"/>
        </w:rPr>
        <w:t>增城区低碳总部园B22号楼</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邮政编码：</w:t>
      </w:r>
      <w:r>
        <w:rPr>
          <w:rFonts w:hint="eastAsia" w:ascii="宋体" w:hAnsi="宋体" w:cs="仿宋"/>
          <w:kern w:val="0"/>
          <w:sz w:val="24"/>
          <w:szCs w:val="24"/>
          <w:u w:val="single"/>
        </w:rPr>
        <w:t xml:space="preserve"> </w:t>
      </w:r>
      <w:r>
        <w:rPr>
          <w:rFonts w:hint="eastAsia" w:ascii="宋体" w:hAnsi="宋体" w:cs="仿宋"/>
          <w:kern w:val="0"/>
          <w:sz w:val="24"/>
          <w:szCs w:val="24"/>
          <w:u w:val="single"/>
          <w:lang w:val="en-US" w:eastAsia="zh-CN"/>
        </w:rPr>
        <w:t>511300</w:t>
      </w:r>
      <w:r>
        <w:rPr>
          <w:rFonts w:hint="eastAsia" w:ascii="宋体" w:hAnsi="宋体" w:cs="仿宋"/>
          <w:kern w:val="0"/>
          <w:sz w:val="24"/>
          <w:szCs w:val="24"/>
          <w:u w:val="single"/>
        </w:rPr>
        <w:t xml:space="preserve">     </w:t>
      </w:r>
    </w:p>
    <w:p>
      <w:pPr>
        <w:spacing w:line="360" w:lineRule="auto"/>
        <w:ind w:firstLine="240" w:firstLineChars="100"/>
        <w:rPr>
          <w:rFonts w:ascii="仿宋" w:hAnsi="仿宋" w:eastAsia="仿宋" w:cs="仿宋"/>
          <w:sz w:val="24"/>
          <w:szCs w:val="24"/>
          <w:u w:val="single"/>
        </w:rPr>
      </w:pPr>
      <w:r>
        <w:rPr>
          <w:rFonts w:hint="eastAsia" w:ascii="仿宋" w:hAnsi="仿宋" w:eastAsia="仿宋" w:cs="仿宋"/>
          <w:sz w:val="24"/>
          <w:szCs w:val="24"/>
        </w:rPr>
        <w:t>联系电话：</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020-26235205</w:t>
      </w:r>
      <w:r>
        <w:rPr>
          <w:rFonts w:ascii="仿宋" w:hAnsi="仿宋" w:eastAsia="仿宋" w:cs="仿宋"/>
          <w:kern w:val="0"/>
          <w:sz w:val="24"/>
          <w:szCs w:val="24"/>
          <w:u w:val="single"/>
        </w:rPr>
        <w:t xml:space="preserve"> </w:t>
      </w:r>
      <w:r>
        <w:rPr>
          <w:rFonts w:hint="eastAsia" w:ascii="仿宋" w:hAnsi="仿宋" w:eastAsia="仿宋" w:cs="仿宋"/>
          <w:sz w:val="24"/>
          <w:szCs w:val="24"/>
        </w:rPr>
        <w:t>传真号码：</w:t>
      </w:r>
      <w:r>
        <w:rPr>
          <w:rFonts w:hint="eastAsia" w:ascii="宋体" w:hAnsi="宋体" w:cs="仿宋"/>
          <w:kern w:val="0"/>
          <w:sz w:val="24"/>
          <w:szCs w:val="24"/>
          <w:u w:val="single"/>
        </w:rPr>
        <w:t xml:space="preserve">     /     </w:t>
      </w:r>
    </w:p>
    <w:p>
      <w:pPr>
        <w:ind w:firstLine="240" w:firstLineChars="100"/>
        <w:rPr>
          <w:rFonts w:ascii="仿宋" w:hAnsi="仿宋" w:eastAsia="仿宋"/>
          <w:sz w:val="24"/>
          <w:szCs w:val="24"/>
        </w:rPr>
      </w:pPr>
    </w:p>
    <w:p>
      <w:pPr>
        <w:ind w:firstLine="240" w:firstLineChars="100"/>
        <w:rPr>
          <w:rFonts w:ascii="仿宋" w:hAnsi="仿宋" w:eastAsia="仿宋" w:cs="仿宋"/>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）发包人对发包人代表权力做如下限制：</w:t>
      </w:r>
      <w:r>
        <w:rPr>
          <w:rFonts w:hint="eastAsia" w:ascii="仿宋" w:hAnsi="仿宋" w:eastAsia="仿宋" w:cs="仿宋"/>
          <w:sz w:val="24"/>
          <w:szCs w:val="24"/>
          <w:u w:val="single"/>
        </w:rPr>
        <w:t>在权限范围内全面负责工程质量、进度、投资和安全、信息等管理工作；发包人代表接收和签发工程技术资料，按发包人管理制度审核完成的工程量和进度款、发出变更和验收指令等。</w:t>
      </w:r>
    </w:p>
    <w:p>
      <w:pPr>
        <w:ind w:firstLine="240" w:firstLineChars="100"/>
        <w:rPr>
          <w:rFonts w:ascii="仿宋" w:hAnsi="仿宋" w:eastAsia="仿宋" w:cs="仿宋"/>
          <w:sz w:val="24"/>
          <w:szCs w:val="24"/>
          <w:u w:val="single"/>
        </w:rPr>
      </w:pPr>
      <w:r>
        <w:rPr>
          <w:rFonts w:hint="eastAsia" w:ascii="仿宋" w:hAnsi="仿宋" w:eastAsia="仿宋" w:cs="仿宋"/>
          <w:sz w:val="24"/>
          <w:szCs w:val="24"/>
          <w:u w:val="single"/>
        </w:rPr>
        <w:t>除必须发包人代表出面的情况外，承包人应负责协调施工期间外界的各种干扰；发包人代表将在承包人的配合下，充分运用自己对各方面的影响力，尽可能地将外界对工程的干扰减少到最少程度。这种协调并不解除承包人的各项责任与义务。</w:t>
      </w:r>
    </w:p>
    <w:p>
      <w:pPr>
        <w:rPr>
          <w:rFonts w:ascii="仿宋" w:hAnsi="仿宋" w:eastAsia="仿宋"/>
          <w:sz w:val="24"/>
          <w:szCs w:val="24"/>
          <w:u w:val="single"/>
        </w:rPr>
      </w:pPr>
    </w:p>
    <w:p>
      <w:pPr>
        <w:pStyle w:val="2"/>
        <w:tabs>
          <w:tab w:val="left" w:pos="420"/>
        </w:tabs>
        <w:rPr>
          <w:rFonts w:ascii="仿宋" w:hAnsi="仿宋" w:eastAsia="仿宋"/>
          <w:b w:val="0"/>
          <w:bCs/>
        </w:rPr>
      </w:pPr>
      <w:bookmarkStart w:id="441" w:name="_Toc25653724"/>
      <w:bookmarkStart w:id="442" w:name="_Toc15591"/>
      <w:bookmarkStart w:id="443" w:name="_Toc469384094"/>
      <w:r>
        <w:rPr>
          <w:rFonts w:ascii="仿宋" w:hAnsi="仿宋" w:eastAsia="仿宋" w:cs="仿宋"/>
          <w:b w:val="0"/>
          <w:bCs/>
        </w:rPr>
        <w:t xml:space="preserve">23. </w:t>
      </w:r>
      <w:r>
        <w:rPr>
          <w:rFonts w:hint="eastAsia" w:ascii="仿宋" w:hAnsi="仿宋" w:eastAsia="仿宋" w:cs="仿宋"/>
          <w:b w:val="0"/>
          <w:bCs/>
        </w:rPr>
        <w:t>监理工程师</w:t>
      </w:r>
      <w:bookmarkEnd w:id="441"/>
      <w:bookmarkEnd w:id="442"/>
      <w:bookmarkEnd w:id="443"/>
    </w:p>
    <w:p>
      <w:pPr>
        <w:ind w:firstLine="120" w:firstLineChars="50"/>
        <w:rPr>
          <w:rFonts w:ascii="仿宋" w:hAnsi="仿宋" w:eastAsia="仿宋"/>
          <w:sz w:val="24"/>
          <w:szCs w:val="24"/>
        </w:rPr>
      </w:pPr>
    </w:p>
    <w:p>
      <w:pPr>
        <w:ind w:firstLine="120" w:firstLineChars="50"/>
        <w:rPr>
          <w:rFonts w:ascii="仿宋" w:hAnsi="仿宋" w:eastAsia="仿宋"/>
          <w:sz w:val="24"/>
          <w:szCs w:val="24"/>
        </w:rPr>
      </w:pPr>
      <w:r>
        <w:rPr>
          <w:rFonts w:ascii="仿宋" w:hAnsi="仿宋" w:eastAsia="仿宋" w:cs="仿宋"/>
          <w:sz w:val="24"/>
          <w:szCs w:val="24"/>
        </w:rPr>
        <w:t xml:space="preserve">  23.1 </w:t>
      </w:r>
      <w:r>
        <w:rPr>
          <w:rFonts w:hint="eastAsia" w:ascii="仿宋" w:hAnsi="仿宋" w:eastAsia="仿宋" w:cs="仿宋"/>
          <w:sz w:val="24"/>
          <w:szCs w:val="24"/>
        </w:rPr>
        <w:t>负责合同工程的监理人及任命的监理工程师</w:t>
      </w:r>
    </w:p>
    <w:p>
      <w:pPr>
        <w:ind w:firstLine="120" w:firstLineChars="50"/>
        <w:rPr>
          <w:rFonts w:ascii="仿宋" w:hAnsi="仿宋" w:eastAsia="仿宋"/>
          <w:sz w:val="24"/>
          <w:szCs w:val="24"/>
        </w:rPr>
      </w:pPr>
    </w:p>
    <w:p>
      <w:pPr>
        <w:ind w:firstLine="120" w:firstLineChars="50"/>
        <w:rPr>
          <w:rFonts w:ascii="仿宋" w:hAnsi="仿宋" w:eastAsia="仿宋" w:cs="仿宋"/>
          <w:sz w:val="24"/>
          <w:szCs w:val="24"/>
          <w:u w:val="single"/>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）监理人：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pPr>
        <w:ind w:firstLine="120" w:firstLineChars="50"/>
        <w:rPr>
          <w:rFonts w:ascii="仿宋" w:hAnsi="仿宋" w:eastAsia="仿宋"/>
          <w:sz w:val="24"/>
          <w:szCs w:val="24"/>
        </w:rPr>
      </w:pPr>
    </w:p>
    <w:p>
      <w:pPr>
        <w:spacing w:line="360" w:lineRule="auto"/>
        <w:ind w:firstLine="120" w:firstLineChars="5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hint="eastAsia" w:ascii="仿宋" w:hAnsi="仿宋" w:eastAsia="仿宋" w:cs="仿宋"/>
          <w:color w:val="000000" w:themeColor="text1"/>
          <w:sz w:val="24"/>
          <w:szCs w:val="24"/>
          <w14:textFill>
            <w14:solidFill>
              <w14:schemeClr w14:val="tx1"/>
            </w14:solidFill>
          </w14:textFill>
        </w:rPr>
        <w:t>任命</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为监理工程师</w:t>
      </w:r>
      <w:r>
        <w:rPr>
          <w:rFonts w:hint="eastAsia" w:ascii="仿宋" w:hAnsi="仿宋" w:eastAsia="仿宋" w:cs="仿宋"/>
          <w:sz w:val="24"/>
          <w:szCs w:val="24"/>
        </w:rPr>
        <w:t>，其通讯方式为</w:t>
      </w:r>
    </w:p>
    <w:p>
      <w:pPr>
        <w:spacing w:line="360" w:lineRule="auto"/>
        <w:ind w:left="120"/>
        <w:rPr>
          <w:rFonts w:ascii="仿宋" w:hAnsi="仿宋" w:eastAsia="仿宋" w:cs="仿宋"/>
          <w:kern w:val="0"/>
          <w:sz w:val="24"/>
          <w:szCs w:val="24"/>
          <w:u w:val="single"/>
        </w:rPr>
      </w:pPr>
      <w:r>
        <w:rPr>
          <w:rFonts w:hint="eastAsia" w:ascii="仿宋" w:hAnsi="仿宋" w:eastAsia="仿宋" w:cs="仿宋"/>
          <w:kern w:val="0"/>
          <w:sz w:val="24"/>
          <w:szCs w:val="24"/>
        </w:rPr>
        <w:t>通讯地址：</w:t>
      </w:r>
      <w:r>
        <w:rPr>
          <w:rFonts w:hint="eastAsia"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邮政编码：</w:t>
      </w:r>
      <w:r>
        <w:rPr>
          <w:rFonts w:ascii="仿宋" w:hAnsi="仿宋" w:eastAsia="仿宋" w:cs="仿宋"/>
          <w:kern w:val="0"/>
          <w:sz w:val="24"/>
          <w:szCs w:val="24"/>
          <w:u w:val="single"/>
        </w:rPr>
        <w:t xml:space="preserve">   /     </w:t>
      </w:r>
    </w:p>
    <w:p>
      <w:pPr>
        <w:spacing w:line="360" w:lineRule="auto"/>
        <w:ind w:firstLine="120" w:firstLineChars="50"/>
        <w:rPr>
          <w:rFonts w:ascii="仿宋" w:hAnsi="仿宋" w:eastAsia="仿宋" w:cs="仿宋"/>
          <w:sz w:val="24"/>
          <w:szCs w:val="24"/>
          <w:u w:val="single"/>
        </w:rPr>
      </w:pP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传真号码：</w:t>
      </w:r>
      <w:r>
        <w:rPr>
          <w:rFonts w:ascii="仿宋" w:hAnsi="仿宋" w:eastAsia="仿宋" w:cs="仿宋"/>
          <w:kern w:val="0"/>
          <w:sz w:val="24"/>
          <w:szCs w:val="24"/>
          <w:u w:val="single"/>
        </w:rPr>
        <w:t xml:space="preserve">   /     </w:t>
      </w:r>
    </w:p>
    <w:p>
      <w:pPr>
        <w:spacing w:line="360" w:lineRule="auto"/>
        <w:ind w:firstLine="120" w:firstLineChars="50"/>
        <w:rPr>
          <w:rFonts w:ascii="仿宋" w:hAnsi="仿宋" w:eastAsia="仿宋"/>
          <w:sz w:val="24"/>
          <w:szCs w:val="24"/>
        </w:rPr>
      </w:pPr>
    </w:p>
    <w:p>
      <w:pPr>
        <w:ind w:firstLine="120" w:firstLineChars="50"/>
        <w:rPr>
          <w:rFonts w:ascii="仿宋" w:hAnsi="仿宋" w:eastAsia="仿宋" w:cs="仿宋"/>
          <w:sz w:val="24"/>
          <w:szCs w:val="24"/>
          <w:u w:val="single"/>
        </w:rPr>
      </w:pPr>
      <w:r>
        <w:rPr>
          <w:rFonts w:ascii="仿宋" w:hAnsi="仿宋" w:eastAsia="仿宋" w:cs="仿宋"/>
          <w:sz w:val="24"/>
          <w:szCs w:val="24"/>
        </w:rPr>
        <w:t xml:space="preserve">  23.3 (12)</w:t>
      </w:r>
      <w:r>
        <w:rPr>
          <w:rFonts w:hint="eastAsia" w:ascii="仿宋" w:hAnsi="仿宋" w:eastAsia="仿宋" w:cs="仿宋"/>
          <w:sz w:val="24"/>
          <w:szCs w:val="24"/>
        </w:rPr>
        <w:t>需要发包人批准的其他事项：</w:t>
      </w:r>
      <w:r>
        <w:rPr>
          <w:rFonts w:hint="eastAsia" w:ascii="仿宋" w:hAnsi="仿宋" w:eastAsia="仿宋" w:cs="仿宋"/>
          <w:sz w:val="24"/>
          <w:szCs w:val="24"/>
          <w:u w:val="single"/>
        </w:rPr>
        <w:t>监理工程师发出的工期索赔审批须经发包人批准后方可生效，同时应将批准的工期索赔审批表抄送发包人代表。</w:t>
      </w:r>
    </w:p>
    <w:p>
      <w:pPr>
        <w:ind w:firstLine="360" w:firstLineChars="150"/>
        <w:rPr>
          <w:rFonts w:ascii="仿宋" w:hAnsi="仿宋" w:eastAsia="仿宋" w:cs="仿宋"/>
          <w:sz w:val="24"/>
          <w:szCs w:val="24"/>
          <w:u w:val="single"/>
        </w:rPr>
      </w:pPr>
      <w:r>
        <w:rPr>
          <w:rFonts w:ascii="仿宋" w:hAnsi="仿宋" w:eastAsia="仿宋" w:cs="仿宋"/>
          <w:sz w:val="24"/>
          <w:szCs w:val="24"/>
          <w:u w:val="single"/>
        </w:rPr>
        <w:t>23.4通用条款中对应的（1）-（11）项应在取得发包人的专项批准后方可生效，同时监理工程师应将指令、审批表、批准的变更抄送发包人代表。</w:t>
      </w:r>
    </w:p>
    <w:p>
      <w:pPr>
        <w:ind w:firstLine="360" w:firstLineChars="150"/>
        <w:rPr>
          <w:rFonts w:ascii="仿宋" w:hAnsi="仿宋" w:eastAsia="仿宋" w:cs="仿宋"/>
          <w:sz w:val="24"/>
          <w:szCs w:val="24"/>
          <w:u w:val="single"/>
        </w:rPr>
      </w:pPr>
      <w:r>
        <w:rPr>
          <w:rFonts w:ascii="仿宋" w:hAnsi="仿宋" w:eastAsia="仿宋" w:cs="仿宋"/>
          <w:sz w:val="24"/>
          <w:szCs w:val="24"/>
          <w:u w:val="single"/>
        </w:rPr>
        <w:t>23.5发包人、监理单位、承包人的工作往来顺序：除发包人另有明确之外，</w:t>
      </w:r>
      <w:r>
        <w:rPr>
          <w:rFonts w:hint="eastAsia" w:ascii="仿宋" w:hAnsi="仿宋" w:eastAsia="仿宋" w:cs="仿宋"/>
          <w:sz w:val="24"/>
          <w:szCs w:val="24"/>
          <w:u w:val="single"/>
        </w:rPr>
        <w:t>原则上发包人、承包人双方的工作往来均先经过监理单位，由监理单位签署意见后报发包人或者送承包人。</w:t>
      </w:r>
    </w:p>
    <w:p>
      <w:pPr>
        <w:ind w:firstLine="120" w:firstLineChars="50"/>
        <w:rPr>
          <w:rFonts w:ascii="仿宋" w:hAnsi="仿宋" w:eastAsia="仿宋"/>
          <w:sz w:val="24"/>
          <w:szCs w:val="24"/>
        </w:rPr>
      </w:pPr>
    </w:p>
    <w:p>
      <w:pPr>
        <w:pStyle w:val="2"/>
        <w:tabs>
          <w:tab w:val="left" w:pos="420"/>
        </w:tabs>
        <w:rPr>
          <w:rFonts w:ascii="仿宋" w:hAnsi="仿宋" w:eastAsia="仿宋"/>
          <w:b w:val="0"/>
          <w:bCs/>
        </w:rPr>
      </w:pPr>
      <w:bookmarkStart w:id="444" w:name="_Toc22142"/>
      <w:bookmarkStart w:id="445" w:name="_Toc469384095"/>
      <w:bookmarkStart w:id="446" w:name="_Toc25653725"/>
      <w:r>
        <w:rPr>
          <w:rFonts w:ascii="仿宋" w:hAnsi="仿宋" w:eastAsia="仿宋" w:cs="仿宋"/>
          <w:b w:val="0"/>
          <w:bCs/>
        </w:rPr>
        <w:t xml:space="preserve">24. </w:t>
      </w:r>
      <w:r>
        <w:rPr>
          <w:rFonts w:hint="eastAsia" w:ascii="仿宋" w:hAnsi="仿宋" w:eastAsia="仿宋" w:cs="仿宋"/>
          <w:b w:val="0"/>
          <w:bCs/>
        </w:rPr>
        <w:t>造价工程师</w:t>
      </w:r>
      <w:bookmarkEnd w:id="444"/>
      <w:bookmarkEnd w:id="445"/>
      <w:bookmarkEnd w:id="446"/>
    </w:p>
    <w:p>
      <w:pPr>
        <w:ind w:firstLine="120" w:firstLineChars="50"/>
        <w:rPr>
          <w:rFonts w:ascii="仿宋" w:hAnsi="仿宋" w:eastAsia="仿宋"/>
          <w:sz w:val="24"/>
          <w:szCs w:val="24"/>
        </w:rPr>
      </w:pPr>
    </w:p>
    <w:p>
      <w:pPr>
        <w:spacing w:line="360" w:lineRule="auto"/>
        <w:rPr>
          <w:rFonts w:ascii="仿宋" w:hAnsi="仿宋" w:eastAsia="仿宋" w:cs="仿宋"/>
          <w:sz w:val="24"/>
          <w:szCs w:val="24"/>
        </w:rPr>
      </w:pPr>
      <w:r>
        <w:rPr>
          <w:rFonts w:ascii="仿宋" w:hAnsi="仿宋" w:eastAsia="仿宋" w:cs="仿宋"/>
          <w:sz w:val="24"/>
          <w:szCs w:val="24"/>
        </w:rPr>
        <w:t xml:space="preserve">  24.1 </w:t>
      </w:r>
      <w:r>
        <w:rPr>
          <w:rFonts w:hint="eastAsia" w:ascii="仿宋" w:hAnsi="仿宋" w:eastAsia="仿宋" w:cs="仿宋"/>
          <w:sz w:val="24"/>
          <w:szCs w:val="24"/>
        </w:rPr>
        <w:t>负责合同工程的发包人任命的造价工程师或造价管理员</w:t>
      </w:r>
    </w:p>
    <w:p>
      <w:pPr>
        <w:spacing w:line="360" w:lineRule="auto"/>
        <w:ind w:firstLine="360" w:firstLineChars="15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）发包人任命</w:t>
      </w:r>
      <w:r>
        <w:rPr>
          <w:rFonts w:hint="eastAsia" w:ascii="宋体" w:hAnsi="宋体" w:cs="仿宋"/>
          <w:sz w:val="24"/>
          <w:szCs w:val="24"/>
          <w:u w:val="single"/>
        </w:rPr>
        <w:t xml:space="preserve"> </w:t>
      </w:r>
      <w:r>
        <w:rPr>
          <w:rFonts w:hint="eastAsia" w:ascii="宋体" w:hAnsi="宋体" w:cs="仿宋"/>
          <w:sz w:val="24"/>
          <w:szCs w:val="24"/>
          <w:u w:val="single"/>
          <w:lang w:val="en-US" w:eastAsia="zh-CN"/>
        </w:rPr>
        <w:t>方睿</w:t>
      </w:r>
      <w:r>
        <w:rPr>
          <w:rFonts w:hint="eastAsia" w:ascii="仿宋" w:hAnsi="仿宋" w:eastAsia="仿宋" w:cs="仿宋"/>
          <w:sz w:val="24"/>
          <w:szCs w:val="24"/>
        </w:rPr>
        <w:t xml:space="preserve">为造价工程师/造价管理员，其通讯方式为 </w:t>
      </w:r>
      <w:r>
        <w:rPr>
          <w:rFonts w:ascii="仿宋" w:hAnsi="仿宋" w:eastAsia="仿宋" w:cs="仿宋"/>
          <w:sz w:val="24"/>
          <w:szCs w:val="24"/>
        </w:rPr>
        <w:t xml:space="preserve">       </w:t>
      </w:r>
    </w:p>
    <w:p>
      <w:pPr>
        <w:spacing w:line="360" w:lineRule="auto"/>
        <w:ind w:left="120"/>
        <w:rPr>
          <w:rFonts w:ascii="仿宋" w:hAnsi="仿宋" w:eastAsia="仿宋" w:cs="仿宋"/>
          <w:kern w:val="0"/>
          <w:sz w:val="24"/>
          <w:szCs w:val="24"/>
          <w:u w:val="single"/>
        </w:rPr>
      </w:pPr>
      <w:r>
        <w:rPr>
          <w:rFonts w:hint="eastAsia" w:ascii="仿宋" w:hAnsi="仿宋" w:eastAsia="仿宋" w:cs="仿宋"/>
          <w:kern w:val="0"/>
          <w:sz w:val="24"/>
          <w:szCs w:val="24"/>
        </w:rPr>
        <w:t>通讯地址：</w:t>
      </w:r>
      <w:r>
        <w:rPr>
          <w:rFonts w:hint="eastAsia" w:ascii="仿宋" w:hAnsi="仿宋" w:eastAsia="仿宋" w:cs="仿宋"/>
          <w:kern w:val="0"/>
          <w:sz w:val="24"/>
          <w:szCs w:val="24"/>
          <w:u w:val="single"/>
        </w:rPr>
        <w:t>广州市</w:t>
      </w:r>
      <w:r>
        <w:rPr>
          <w:rFonts w:hint="eastAsia" w:ascii="仿宋" w:hAnsi="仿宋" w:eastAsia="仿宋" w:cs="仿宋"/>
          <w:kern w:val="0"/>
          <w:sz w:val="24"/>
          <w:szCs w:val="24"/>
          <w:u w:val="single"/>
          <w:lang w:val="en-US" w:eastAsia="zh-CN"/>
        </w:rPr>
        <w:t>增城区低碳总部园B22号楼</w:t>
      </w:r>
      <w:r>
        <w:rPr>
          <w:rFonts w:hint="eastAsia" w:ascii="仿宋" w:hAnsi="仿宋" w:eastAsia="仿宋" w:cs="仿宋"/>
          <w:kern w:val="0"/>
          <w:sz w:val="24"/>
          <w:szCs w:val="24"/>
        </w:rPr>
        <w:t xml:space="preserve">  邮政编码：</w:t>
      </w:r>
      <w:r>
        <w:rPr>
          <w:rFonts w:hint="eastAsia" w:ascii="宋体" w:hAnsi="宋体" w:eastAsia="仿宋" w:cs="仿宋"/>
          <w:kern w:val="0"/>
          <w:sz w:val="24"/>
          <w:szCs w:val="24"/>
          <w:u w:val="single"/>
          <w:lang w:val="en-US" w:eastAsia="zh-CN"/>
        </w:rPr>
        <w:t>511300</w:t>
      </w:r>
      <w:r>
        <w:rPr>
          <w:rFonts w:hint="eastAsia" w:ascii="宋体" w:hAnsi="宋体" w:cs="仿宋"/>
          <w:kern w:val="0"/>
          <w:sz w:val="24"/>
          <w:szCs w:val="24"/>
          <w:u w:val="single"/>
        </w:rPr>
        <w:t xml:space="preserve">     </w:t>
      </w:r>
    </w:p>
    <w:p>
      <w:pPr>
        <w:spacing w:line="360" w:lineRule="auto"/>
        <w:ind w:firstLine="120" w:firstLineChars="50"/>
        <w:rPr>
          <w:rFonts w:ascii="仿宋" w:hAnsi="仿宋" w:eastAsia="仿宋" w:cs="仿宋"/>
          <w:sz w:val="24"/>
          <w:szCs w:val="24"/>
          <w:u w:val="single"/>
        </w:rPr>
      </w:pPr>
      <w:r>
        <w:rPr>
          <w:rFonts w:hint="eastAsia" w:ascii="仿宋" w:hAnsi="仿宋" w:eastAsia="仿宋" w:cs="仿宋"/>
          <w:sz w:val="24"/>
          <w:szCs w:val="24"/>
        </w:rPr>
        <w:t>联系电话：</w:t>
      </w:r>
      <w:r>
        <w:rPr>
          <w:rFonts w:hint="eastAsia" w:ascii="宋体" w:hAnsi="宋体" w:cs="仿宋"/>
          <w:kern w:val="0"/>
          <w:sz w:val="24"/>
          <w:szCs w:val="24"/>
          <w:u w:val="single"/>
        </w:rPr>
        <w:t xml:space="preserve"> </w:t>
      </w:r>
      <w:r>
        <w:rPr>
          <w:rFonts w:hint="eastAsia" w:ascii="宋体" w:hAnsi="宋体" w:cs="仿宋"/>
          <w:kern w:val="0"/>
          <w:sz w:val="24"/>
          <w:szCs w:val="24"/>
          <w:u w:val="single"/>
          <w:lang w:val="en-US" w:eastAsia="zh-CN"/>
        </w:rPr>
        <w:t>020-26235187</w:t>
      </w:r>
      <w:r>
        <w:rPr>
          <w:rFonts w:hint="eastAsia" w:ascii="仿宋" w:hAnsi="仿宋" w:eastAsia="仿宋" w:cs="仿宋"/>
          <w:sz w:val="24"/>
          <w:szCs w:val="24"/>
        </w:rPr>
        <w:t xml:space="preserve"> 传真号码：</w:t>
      </w:r>
      <w:r>
        <w:rPr>
          <w:rFonts w:hint="eastAsia" w:ascii="宋体" w:hAnsi="宋体" w:cs="仿宋"/>
          <w:kern w:val="0"/>
          <w:sz w:val="24"/>
          <w:szCs w:val="24"/>
          <w:u w:val="single"/>
        </w:rPr>
        <w:t xml:space="preserve">     /     </w:t>
      </w:r>
    </w:p>
    <w:p>
      <w:pPr>
        <w:ind w:firstLine="120" w:firstLineChars="50"/>
        <w:rPr>
          <w:rFonts w:ascii="仿宋" w:hAnsi="仿宋" w:eastAsia="仿宋" w:cs="仿宋"/>
          <w:sz w:val="24"/>
          <w:szCs w:val="24"/>
          <w:u w:val="single"/>
        </w:rPr>
      </w:pPr>
    </w:p>
    <w:p>
      <w:pPr>
        <w:ind w:firstLine="120" w:firstLineChars="50"/>
        <w:rPr>
          <w:rFonts w:ascii="仿宋" w:hAnsi="仿宋" w:eastAsia="仿宋" w:cs="仿宋"/>
          <w:sz w:val="24"/>
          <w:szCs w:val="24"/>
          <w:u w:val="single"/>
        </w:rPr>
      </w:pPr>
      <w:r>
        <w:rPr>
          <w:rFonts w:ascii="仿宋" w:hAnsi="仿宋" w:eastAsia="仿宋" w:cs="仿宋"/>
          <w:sz w:val="24"/>
          <w:szCs w:val="24"/>
        </w:rPr>
        <w:t xml:space="preserve">  24.3 </w:t>
      </w: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）需要发包人批准的其他事项：发包人任命的</w:t>
      </w:r>
      <w:r>
        <w:rPr>
          <w:rFonts w:hint="eastAsia" w:ascii="仿宋" w:hAnsi="仿宋" w:eastAsia="仿宋" w:cs="仿宋"/>
          <w:sz w:val="24"/>
          <w:szCs w:val="24"/>
          <w:u w:val="single"/>
        </w:rPr>
        <w:t>造价工程师或造价管理员审核的变更价款、结算价款、费用索赔、工程款支付须经发包人批准后方可生效。</w:t>
      </w:r>
    </w:p>
    <w:p>
      <w:pPr>
        <w:ind w:firstLine="120" w:firstLineChars="50"/>
        <w:rPr>
          <w:rFonts w:ascii="仿宋" w:hAnsi="仿宋" w:eastAsia="仿宋" w:cs="仿宋"/>
          <w:sz w:val="24"/>
          <w:szCs w:val="24"/>
        </w:rPr>
      </w:pPr>
      <w:r>
        <w:rPr>
          <w:rFonts w:ascii="仿宋" w:hAnsi="仿宋" w:eastAsia="仿宋" w:cs="仿宋"/>
          <w:sz w:val="24"/>
          <w:szCs w:val="24"/>
          <w:u w:val="single"/>
        </w:rPr>
        <w:t>24.4通用条款对应的（1）-（6）项应取得发包人的专项批准后方可生效。</w:t>
      </w:r>
    </w:p>
    <w:p>
      <w:pPr>
        <w:ind w:firstLine="120" w:firstLineChars="50"/>
        <w:rPr>
          <w:rFonts w:ascii="仿宋" w:hAnsi="仿宋" w:eastAsia="仿宋" w:cs="仿宋"/>
          <w:sz w:val="24"/>
          <w:szCs w:val="24"/>
        </w:rPr>
      </w:pPr>
    </w:p>
    <w:p>
      <w:pPr>
        <w:pStyle w:val="2"/>
        <w:tabs>
          <w:tab w:val="left" w:pos="420"/>
        </w:tabs>
        <w:rPr>
          <w:rFonts w:ascii="仿宋" w:hAnsi="仿宋" w:eastAsia="仿宋"/>
          <w:b w:val="0"/>
          <w:bCs/>
        </w:rPr>
      </w:pPr>
      <w:bookmarkStart w:id="447" w:name="_Toc19970"/>
      <w:bookmarkStart w:id="448" w:name="_Toc469384096"/>
      <w:bookmarkStart w:id="449" w:name="_Toc25653726"/>
      <w:r>
        <w:rPr>
          <w:rFonts w:ascii="仿宋" w:hAnsi="仿宋" w:eastAsia="仿宋" w:cs="仿宋"/>
          <w:b w:val="0"/>
          <w:bCs/>
        </w:rPr>
        <w:t xml:space="preserve">25. </w:t>
      </w:r>
      <w:r>
        <w:rPr>
          <w:rFonts w:hint="eastAsia" w:ascii="仿宋" w:hAnsi="仿宋" w:eastAsia="仿宋" w:cs="仿宋"/>
          <w:b w:val="0"/>
          <w:bCs/>
        </w:rPr>
        <w:t>承包人代表</w:t>
      </w:r>
      <w:bookmarkEnd w:id="447"/>
      <w:bookmarkEnd w:id="448"/>
      <w:bookmarkEnd w:id="449"/>
    </w:p>
    <w:p>
      <w:pPr>
        <w:ind w:firstLine="120" w:firstLineChars="50"/>
        <w:rPr>
          <w:rFonts w:ascii="仿宋" w:hAnsi="仿宋" w:eastAsia="仿宋"/>
          <w:sz w:val="24"/>
          <w:szCs w:val="24"/>
        </w:rPr>
      </w:pP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25.1 </w:t>
      </w:r>
      <w:r>
        <w:rPr>
          <w:rFonts w:hint="eastAsia" w:ascii="仿宋" w:hAnsi="仿宋" w:eastAsia="仿宋" w:cs="仿宋"/>
          <w:sz w:val="24"/>
          <w:szCs w:val="24"/>
        </w:rPr>
        <w:t>承包人任命</w:t>
      </w:r>
      <w:r>
        <w:rPr>
          <w:rFonts w:hint="eastAsia" w:ascii="仿宋" w:hAnsi="仿宋" w:eastAsia="仿宋" w:cs="仿宋"/>
          <w:sz w:val="24"/>
          <w:szCs w:val="24"/>
          <w:u w:val="single"/>
        </w:rPr>
        <w:t xml:space="preserve">           </w:t>
      </w:r>
      <w:r>
        <w:rPr>
          <w:rFonts w:hint="eastAsia" w:ascii="仿宋" w:hAnsi="仿宋" w:eastAsia="仿宋" w:cs="仿宋"/>
          <w:sz w:val="24"/>
          <w:szCs w:val="24"/>
        </w:rPr>
        <w:t>为承包人代表，其通讯方式为</w:t>
      </w:r>
    </w:p>
    <w:p>
      <w:pPr>
        <w:spacing w:line="360" w:lineRule="auto"/>
        <w:ind w:left="120"/>
        <w:jc w:val="left"/>
        <w:rPr>
          <w:rFonts w:ascii="仿宋" w:hAnsi="仿宋" w:eastAsia="仿宋" w:cs="仿宋"/>
          <w:kern w:val="0"/>
          <w:sz w:val="24"/>
          <w:szCs w:val="24"/>
          <w:u w:val="single"/>
        </w:rPr>
      </w:pPr>
      <w:r>
        <w:rPr>
          <w:rFonts w:hint="eastAsia" w:ascii="仿宋" w:hAnsi="仿宋" w:eastAsia="仿宋" w:cs="仿宋"/>
          <w:kern w:val="0"/>
          <w:sz w:val="24"/>
          <w:szCs w:val="24"/>
        </w:rPr>
        <w:t xml:space="preserve">通讯地址：                                                                   </w:t>
      </w:r>
      <w:r>
        <w:rPr>
          <w:rFonts w:ascii="仿宋" w:hAnsi="仿宋" w:eastAsia="仿宋" w:cs="仿宋"/>
          <w:kern w:val="0"/>
          <w:sz w:val="24"/>
          <w:szCs w:val="24"/>
        </w:rPr>
        <w:t xml:space="preserve">      </w:t>
      </w:r>
      <w:r>
        <w:rPr>
          <w:rFonts w:hint="eastAsia" w:ascii="仿宋" w:hAnsi="仿宋" w:eastAsia="仿宋" w:cs="仿宋"/>
          <w:kern w:val="0"/>
          <w:sz w:val="24"/>
          <w:szCs w:val="24"/>
        </w:rPr>
        <w:t>邮政编码：</w:t>
      </w:r>
      <w:r>
        <w:rPr>
          <w:rFonts w:ascii="仿宋" w:hAnsi="仿宋" w:eastAsia="仿宋" w:cs="仿宋"/>
          <w:kern w:val="0"/>
          <w:sz w:val="24"/>
          <w:szCs w:val="24"/>
        </w:rPr>
        <w:t>/</w:t>
      </w:r>
    </w:p>
    <w:p>
      <w:pPr>
        <w:spacing w:line="360" w:lineRule="auto"/>
        <w:ind w:firstLine="120" w:firstLineChars="50"/>
        <w:rPr>
          <w:rFonts w:ascii="仿宋" w:hAnsi="仿宋" w:eastAsia="仿宋"/>
          <w:sz w:val="24"/>
          <w:szCs w:val="24"/>
        </w:rPr>
      </w:pPr>
      <w:r>
        <w:rPr>
          <w:rFonts w:hint="eastAsia" w:ascii="仿宋" w:hAnsi="仿宋" w:eastAsia="仿宋" w:cs="仿宋"/>
          <w:sz w:val="24"/>
          <w:szCs w:val="24"/>
        </w:rPr>
        <w:t>联系电话：</w:t>
      </w:r>
      <w:r>
        <w:rPr>
          <w:rFonts w:ascii="仿宋" w:hAnsi="仿宋" w:eastAsia="仿宋" w:cs="仿宋"/>
          <w:sz w:val="24"/>
          <w:szCs w:val="24"/>
        </w:rPr>
        <w:t xml:space="preserve">                          </w:t>
      </w:r>
      <w:r>
        <w:rPr>
          <w:rFonts w:hint="eastAsia" w:ascii="仿宋" w:hAnsi="仿宋" w:eastAsia="仿宋" w:cs="仿宋"/>
          <w:sz w:val="24"/>
          <w:szCs w:val="24"/>
        </w:rPr>
        <w:t>传真号码：</w:t>
      </w:r>
      <w:r>
        <w:rPr>
          <w:rFonts w:ascii="仿宋" w:hAnsi="仿宋" w:eastAsia="仿宋" w:cs="仿宋"/>
          <w:sz w:val="24"/>
          <w:szCs w:val="24"/>
        </w:rPr>
        <w:t>/</w:t>
      </w:r>
    </w:p>
    <w:p>
      <w:pPr>
        <w:spacing w:line="360" w:lineRule="auto"/>
        <w:ind w:firstLine="120" w:firstLineChars="50"/>
        <w:rPr>
          <w:rFonts w:ascii="仿宋" w:hAnsi="仿宋" w:eastAsia="仿宋"/>
          <w:sz w:val="24"/>
          <w:szCs w:val="24"/>
        </w:rPr>
      </w:pPr>
    </w:p>
    <w:p>
      <w:pPr>
        <w:pStyle w:val="2"/>
        <w:tabs>
          <w:tab w:val="left" w:pos="420"/>
        </w:tabs>
        <w:rPr>
          <w:rFonts w:ascii="仿宋" w:hAnsi="仿宋" w:eastAsia="仿宋"/>
          <w:b w:val="0"/>
          <w:bCs/>
        </w:rPr>
      </w:pPr>
      <w:bookmarkStart w:id="450" w:name="_Toc469384098"/>
      <w:bookmarkStart w:id="451" w:name="_Toc25653728"/>
      <w:bookmarkStart w:id="452" w:name="_Toc23695"/>
      <w:r>
        <w:rPr>
          <w:rFonts w:ascii="仿宋" w:hAnsi="仿宋" w:eastAsia="仿宋" w:cs="仿宋"/>
          <w:b w:val="0"/>
          <w:bCs/>
        </w:rPr>
        <w:t xml:space="preserve">28. </w:t>
      </w:r>
      <w:r>
        <w:rPr>
          <w:rFonts w:hint="eastAsia" w:ascii="仿宋" w:hAnsi="仿宋" w:eastAsia="仿宋" w:cs="仿宋"/>
          <w:b w:val="0"/>
          <w:bCs/>
        </w:rPr>
        <w:t>工程担保</w:t>
      </w:r>
      <w:bookmarkEnd w:id="450"/>
      <w:bookmarkEnd w:id="451"/>
      <w:bookmarkEnd w:id="452"/>
    </w:p>
    <w:p>
      <w:pPr>
        <w:ind w:firstLine="120" w:firstLineChars="50"/>
        <w:rPr>
          <w:rFonts w:ascii="仿宋" w:hAnsi="仿宋" w:eastAsia="仿宋"/>
          <w:sz w:val="24"/>
          <w:szCs w:val="24"/>
        </w:rPr>
      </w:pP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28.1 </w:t>
      </w:r>
      <w:r>
        <w:rPr>
          <w:rFonts w:hint="eastAsia" w:ascii="仿宋" w:hAnsi="仿宋" w:eastAsia="仿宋" w:cs="仿宋"/>
          <w:sz w:val="24"/>
          <w:szCs w:val="24"/>
        </w:rPr>
        <w:t>承包人提供履约担保的约定</w:t>
      </w:r>
    </w:p>
    <w:p>
      <w:pPr>
        <w:spacing w:line="360" w:lineRule="auto"/>
        <w:ind w:firstLine="120" w:firstLineChars="5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）履约担保的金额：合同价的</w:t>
      </w:r>
      <w:r>
        <w:rPr>
          <w:rFonts w:ascii="仿宋" w:hAnsi="仿宋" w:eastAsia="仿宋" w:cs="仿宋"/>
          <w:sz w:val="24"/>
          <w:szCs w:val="24"/>
        </w:rPr>
        <w:t>10%</w:t>
      </w:r>
    </w:p>
    <w:p>
      <w:pPr>
        <w:spacing w:line="360" w:lineRule="auto"/>
        <w:ind w:firstLine="120" w:firstLineChars="50"/>
        <w:rPr>
          <w:rFonts w:ascii="仿宋" w:hAnsi="仿宋" w:eastAsia="仿宋"/>
          <w:sz w:val="24"/>
          <w:szCs w:val="24"/>
        </w:rPr>
      </w:pPr>
      <w:r>
        <w:rPr>
          <w:rFonts w:ascii="仿宋" w:hAnsi="仿宋" w:eastAsia="仿宋" w:cs="仿宋"/>
          <w:sz w:val="24"/>
          <w:szCs w:val="24"/>
        </w:rPr>
        <w:t>（大写）（小写）</w:t>
      </w:r>
      <w:r>
        <w:rPr>
          <w:rFonts w:hint="eastAsia" w:ascii="仿宋" w:hAnsi="仿宋" w:eastAsia="仿宋" w:cs="仿宋"/>
          <w:sz w:val="24"/>
          <w:szCs w:val="24"/>
        </w:rPr>
        <w:t>元</w:t>
      </w:r>
    </w:p>
    <w:p>
      <w:pPr>
        <w:spacing w:line="360" w:lineRule="auto"/>
        <w:ind w:firstLine="120" w:firstLineChars="50"/>
        <w:rPr>
          <w:rFonts w:ascii="仿宋" w:hAnsi="仿宋" w:eastAsia="仿宋"/>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）提供履约担保的时间：</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另作约定：</w:t>
      </w:r>
      <w:r>
        <w:rPr>
          <w:rFonts w:hint="eastAsia" w:ascii="仿宋" w:hAnsi="仿宋" w:eastAsia="仿宋" w:cs="仿宋"/>
          <w:sz w:val="24"/>
          <w:szCs w:val="24"/>
        </w:rPr>
        <w:t>承包人</w:t>
      </w:r>
      <w:r>
        <w:rPr>
          <w:rFonts w:ascii="仿宋" w:hAnsi="仿宋" w:eastAsia="仿宋" w:cs="仿宋"/>
          <w:kern w:val="0"/>
          <w:sz w:val="24"/>
          <w:szCs w:val="24"/>
          <w:u w:val="single"/>
        </w:rPr>
        <w:t>合同签订之日起5日内</w:t>
      </w:r>
      <w:r>
        <w:rPr>
          <w:rFonts w:hint="eastAsia" w:ascii="仿宋" w:hAnsi="仿宋" w:eastAsia="仿宋" w:cs="仿宋"/>
          <w:kern w:val="0"/>
          <w:sz w:val="24"/>
          <w:szCs w:val="24"/>
          <w:u w:val="single"/>
        </w:rPr>
        <w:t>按要求提供履约担保。</w:t>
      </w:r>
    </w:p>
    <w:p>
      <w:pPr>
        <w:spacing w:line="360" w:lineRule="auto"/>
        <w:ind w:firstLine="120" w:firstLineChars="50"/>
        <w:rPr>
          <w:rFonts w:ascii="仿宋" w:hAnsi="仿宋" w:eastAsia="仿宋"/>
          <w:kern w:val="0"/>
          <w:sz w:val="24"/>
          <w:szCs w:val="24"/>
        </w:rPr>
      </w:pPr>
    </w:p>
    <w:p>
      <w:pPr>
        <w:spacing w:line="360" w:lineRule="auto"/>
        <w:ind w:firstLine="120" w:firstLineChars="50"/>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）□出具履约保函的担保人：</w:t>
      </w:r>
      <w:r>
        <w:rPr>
          <w:rFonts w:ascii="仿宋" w:hAnsi="仿宋" w:eastAsia="仿宋" w:cs="仿宋"/>
          <w:kern w:val="0"/>
          <w:sz w:val="24"/>
          <w:szCs w:val="24"/>
          <w:u w:val="single"/>
        </w:rPr>
        <w:t xml:space="preserve"> （暂无）  </w:t>
      </w:r>
    </w:p>
    <w:p>
      <w:pPr>
        <w:spacing w:line="360" w:lineRule="auto"/>
        <w:ind w:firstLine="720" w:firstLineChars="300"/>
        <w:rPr>
          <w:rFonts w:ascii="仿宋" w:hAnsi="仿宋" w:eastAsia="仿宋" w:cs="仿宋"/>
          <w:kern w:val="0"/>
          <w:sz w:val="24"/>
          <w:szCs w:val="24"/>
          <w:u w:val="single"/>
        </w:rPr>
      </w:pP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履约担保</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（暂无）  </w:t>
      </w:r>
    </w:p>
    <w:p>
      <w:pPr>
        <w:spacing w:line="360" w:lineRule="auto"/>
        <w:ind w:firstLine="720" w:firstLineChars="300"/>
        <w:rPr>
          <w:rFonts w:ascii="仿宋" w:hAnsi="仿宋" w:eastAsia="仿宋"/>
          <w:kern w:val="0"/>
          <w:sz w:val="24"/>
          <w:szCs w:val="24"/>
        </w:rPr>
      </w:pP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履约保证保险</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（暂无）  </w:t>
      </w:r>
    </w:p>
    <w:p>
      <w:pPr>
        <w:spacing w:line="360" w:lineRule="auto"/>
        <w:ind w:firstLine="720" w:firstLineChars="300"/>
        <w:rPr>
          <w:rFonts w:ascii="仿宋" w:hAnsi="仿宋" w:eastAsia="仿宋"/>
          <w:sz w:val="24"/>
          <w:szCs w:val="24"/>
        </w:rPr>
      </w:pPr>
      <w:r>
        <w:rPr>
          <w:rFonts w:ascii="仿宋" w:hAnsi="仿宋" w:eastAsia="仿宋" w:cs="仿宋"/>
          <w:kern w:val="0"/>
          <w:sz w:val="24"/>
          <w:szCs w:val="24"/>
        </w:rPr>
        <w:sym w:font="Wingdings 2" w:char="00A3"/>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（暂无）  </w:t>
      </w:r>
    </w:p>
    <w:p>
      <w:pPr>
        <w:spacing w:line="360" w:lineRule="auto"/>
        <w:ind w:firstLine="120" w:firstLineChars="50"/>
        <w:rPr>
          <w:rFonts w:ascii="仿宋" w:hAnsi="仿宋" w:eastAsia="仿宋"/>
          <w:sz w:val="24"/>
          <w:szCs w:val="24"/>
        </w:rPr>
      </w:pPr>
    </w:p>
    <w:p>
      <w:pPr>
        <w:spacing w:line="360" w:lineRule="auto"/>
        <w:ind w:firstLine="120" w:firstLineChars="50"/>
        <w:rPr>
          <w:rFonts w:ascii="仿宋" w:hAnsi="仿宋" w:eastAsia="仿宋" w:cs="仿宋"/>
          <w:sz w:val="24"/>
          <w:szCs w:val="24"/>
        </w:rPr>
      </w:pPr>
      <w:r>
        <w:rPr>
          <w:rFonts w:ascii="仿宋" w:hAnsi="仿宋" w:eastAsia="仿宋" w:cs="仿宋"/>
          <w:sz w:val="24"/>
          <w:szCs w:val="24"/>
        </w:rPr>
        <w:t xml:space="preserve">  28.4 </w:t>
      </w:r>
      <w:r>
        <w:rPr>
          <w:rFonts w:hint="eastAsia" w:ascii="仿宋" w:hAnsi="仿宋" w:eastAsia="仿宋" w:cs="仿宋"/>
          <w:sz w:val="24"/>
          <w:szCs w:val="24"/>
        </w:rPr>
        <w:t>发包人提供支付担保的约定</w:t>
      </w:r>
    </w:p>
    <w:p>
      <w:pPr>
        <w:spacing w:line="360" w:lineRule="auto"/>
        <w:ind w:firstLine="120" w:firstLineChars="50"/>
        <w:rPr>
          <w:rFonts w:ascii="仿宋" w:hAnsi="仿宋" w:eastAsia="仿宋"/>
          <w:sz w:val="24"/>
          <w:szCs w:val="24"/>
        </w:rPr>
      </w:pPr>
      <w:r>
        <w:rPr>
          <w:rFonts w:hint="eastAsia" w:ascii="仿宋" w:hAnsi="仿宋" w:eastAsia="仿宋"/>
          <w:sz w:val="24"/>
          <w:szCs w:val="24"/>
        </w:rPr>
        <w:t>此通用条款不执行。</w:t>
      </w:r>
    </w:p>
    <w:p>
      <w:pPr>
        <w:spacing w:line="360" w:lineRule="auto"/>
        <w:ind w:firstLine="120" w:firstLineChars="50"/>
        <w:rPr>
          <w:rFonts w:ascii="仿宋" w:hAnsi="仿宋" w:eastAsia="仿宋" w:cs="仿宋"/>
          <w:kern w:val="0"/>
          <w:sz w:val="24"/>
          <w:szCs w:val="24"/>
        </w:rPr>
      </w:pPr>
    </w:p>
    <w:p>
      <w:pPr>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28.8 </w:t>
      </w:r>
      <w:r>
        <w:rPr>
          <w:rFonts w:hint="eastAsia" w:ascii="仿宋" w:hAnsi="仿宋" w:eastAsia="仿宋" w:cs="仿宋"/>
          <w:kern w:val="0"/>
          <w:sz w:val="24"/>
          <w:szCs w:val="24"/>
        </w:rPr>
        <w:t>担保内容、方式和责任等事项的约定：</w:t>
      </w:r>
      <w:r>
        <w:rPr>
          <w:rFonts w:hint="eastAsia" w:ascii="仿宋" w:hAnsi="仿宋" w:eastAsia="仿宋" w:cs="仿宋"/>
          <w:sz w:val="24"/>
          <w:szCs w:val="24"/>
          <w:u w:val="single"/>
        </w:rPr>
        <w:t>本项目履约担保的金额为合同价款的</w:t>
      </w:r>
      <w:r>
        <w:rPr>
          <w:rFonts w:ascii="仿宋" w:hAnsi="仿宋" w:eastAsia="仿宋" w:cs="仿宋"/>
          <w:sz w:val="24"/>
          <w:szCs w:val="24"/>
          <w:u w:val="single"/>
        </w:rPr>
        <w:t>10%，如承包人有任何违约情形，发包人可直接兑付承包人的履约保函作为承包人违约金的扣除</w:t>
      </w:r>
      <w:r>
        <w:rPr>
          <w:rFonts w:hint="eastAsia" w:ascii="仿宋" w:hAnsi="仿宋" w:eastAsia="仿宋" w:cs="仿宋"/>
          <w:sz w:val="24"/>
          <w:szCs w:val="24"/>
          <w:u w:val="single"/>
        </w:rPr>
        <w:t>；若承包人提供履约保证金的，则发包人有权直接没收履约保证金作为违约金</w:t>
      </w:r>
      <w:r>
        <w:rPr>
          <w:rFonts w:ascii="仿宋" w:hAnsi="仿宋" w:eastAsia="仿宋" w:cs="仿宋"/>
          <w:sz w:val="24"/>
          <w:szCs w:val="24"/>
          <w:u w:val="single"/>
        </w:rPr>
        <w:t>。承包人的履约保函有效期至工程最终验收通过并完成竣工结算之日为止。当工期延期，承包人须无条件延长履约保函的有效期。工程竣工验收合格、竣工结算、竣工资料移交后且承包人不存在（或已承担）违约责任或双方的纠纷已完全解决，发包人应在30天内将履约</w:t>
      </w:r>
      <w:r>
        <w:rPr>
          <w:rFonts w:hint="eastAsia" w:ascii="仿宋" w:hAnsi="仿宋" w:eastAsia="仿宋" w:cs="仿宋"/>
          <w:sz w:val="24"/>
          <w:szCs w:val="24"/>
          <w:u w:val="single"/>
        </w:rPr>
        <w:t>担保</w:t>
      </w:r>
      <w:r>
        <w:rPr>
          <w:rFonts w:ascii="仿宋" w:hAnsi="仿宋" w:eastAsia="仿宋" w:cs="仿宋"/>
          <w:sz w:val="24"/>
          <w:szCs w:val="24"/>
          <w:u w:val="single"/>
        </w:rPr>
        <w:t>退还承包人。承包人未按发包人规定期限内提交竣工验收资料，发包人有权没收履约担保及质保金并报相关建设主管部门。</w:t>
      </w:r>
    </w:p>
    <w:p>
      <w:pPr>
        <w:ind w:firstLine="120" w:firstLineChars="50"/>
        <w:rPr>
          <w:rFonts w:ascii="仿宋" w:hAnsi="仿宋" w:eastAsia="仿宋"/>
          <w:kern w:val="0"/>
          <w:sz w:val="24"/>
          <w:szCs w:val="24"/>
        </w:rPr>
      </w:pPr>
    </w:p>
    <w:p>
      <w:pPr>
        <w:pStyle w:val="2"/>
        <w:tabs>
          <w:tab w:val="left" w:pos="420"/>
        </w:tabs>
        <w:rPr>
          <w:rFonts w:ascii="仿宋" w:hAnsi="仿宋" w:eastAsia="仿宋"/>
          <w:b w:val="0"/>
          <w:bCs/>
        </w:rPr>
      </w:pPr>
      <w:bookmarkStart w:id="453" w:name="_Toc25653729"/>
      <w:bookmarkStart w:id="454" w:name="_Toc469384099"/>
      <w:bookmarkStart w:id="455" w:name="_Toc19406"/>
      <w:r>
        <w:rPr>
          <w:rFonts w:ascii="仿宋" w:hAnsi="仿宋" w:eastAsia="仿宋" w:cs="仿宋"/>
          <w:b w:val="0"/>
          <w:bCs/>
        </w:rPr>
        <w:t xml:space="preserve">32. </w:t>
      </w:r>
      <w:r>
        <w:rPr>
          <w:rFonts w:hint="eastAsia" w:ascii="仿宋" w:hAnsi="仿宋" w:eastAsia="仿宋" w:cs="仿宋"/>
          <w:b w:val="0"/>
          <w:bCs/>
        </w:rPr>
        <w:t>保险</w:t>
      </w:r>
      <w:bookmarkEnd w:id="453"/>
      <w:bookmarkEnd w:id="454"/>
      <w:bookmarkEnd w:id="455"/>
    </w:p>
    <w:p>
      <w:pPr>
        <w:ind w:firstLine="120" w:firstLineChars="50"/>
        <w:rPr>
          <w:rFonts w:ascii="仿宋" w:hAnsi="仿宋" w:eastAsia="仿宋"/>
          <w:kern w:val="0"/>
          <w:sz w:val="24"/>
          <w:szCs w:val="24"/>
        </w:rPr>
      </w:pPr>
    </w:p>
    <w:p>
      <w:pPr>
        <w:ind w:firstLine="120" w:firstLineChars="50"/>
        <w:rPr>
          <w:rFonts w:ascii="仿宋" w:hAnsi="仿宋" w:eastAsia="仿宋"/>
          <w:kern w:val="0"/>
          <w:sz w:val="24"/>
          <w:szCs w:val="24"/>
        </w:rPr>
      </w:pPr>
      <w:r>
        <w:rPr>
          <w:rFonts w:ascii="仿宋" w:hAnsi="仿宋" w:eastAsia="仿宋" w:cs="仿宋"/>
          <w:kern w:val="0"/>
          <w:sz w:val="24"/>
          <w:szCs w:val="24"/>
        </w:rPr>
        <w:t xml:space="preserve">  32.8 </w:t>
      </w:r>
      <w:r>
        <w:rPr>
          <w:rFonts w:hint="eastAsia" w:ascii="仿宋" w:hAnsi="仿宋" w:eastAsia="仿宋" w:cs="仿宋"/>
          <w:kern w:val="0"/>
          <w:sz w:val="24"/>
          <w:szCs w:val="24"/>
        </w:rPr>
        <w:t>投保内容、保险金、保险期限和责任等事项的约定：</w:t>
      </w:r>
      <w:r>
        <w:rPr>
          <w:rFonts w:hint="eastAsia" w:ascii="仿宋" w:hAnsi="仿宋" w:eastAsia="仿宋" w:cs="仿宋"/>
          <w:kern w:val="0"/>
          <w:sz w:val="24"/>
          <w:szCs w:val="24"/>
          <w:u w:val="single"/>
        </w:rPr>
        <w:t>承包人投保的保险费包含在合同价内，不另外增加费用。保险期限从</w:t>
      </w:r>
      <w:r>
        <w:rPr>
          <w:rFonts w:hint="eastAsia" w:ascii="仿宋" w:hAnsi="仿宋" w:eastAsia="仿宋" w:cs="仿宋"/>
          <w:sz w:val="24"/>
          <w:szCs w:val="24"/>
          <w:u w:val="single"/>
        </w:rPr>
        <w:t>开工之日或用于保险工程的材料、设备运抵工地之时起始，至工程竣工验收合格之日终止。</w:t>
      </w:r>
    </w:p>
    <w:p>
      <w:pPr>
        <w:ind w:firstLine="120" w:firstLineChars="50"/>
        <w:rPr>
          <w:rFonts w:ascii="仿宋" w:hAnsi="仿宋" w:eastAsia="仿宋"/>
          <w:kern w:val="0"/>
          <w:sz w:val="24"/>
          <w:szCs w:val="24"/>
        </w:rPr>
      </w:pPr>
    </w:p>
    <w:p>
      <w:pPr>
        <w:pStyle w:val="2"/>
        <w:tabs>
          <w:tab w:val="left" w:pos="420"/>
        </w:tabs>
        <w:rPr>
          <w:rFonts w:ascii="仿宋" w:hAnsi="仿宋" w:eastAsia="仿宋"/>
          <w:b w:val="0"/>
          <w:bCs/>
        </w:rPr>
      </w:pPr>
      <w:bookmarkStart w:id="456" w:name="_Toc469384100"/>
      <w:bookmarkStart w:id="457" w:name="_Toc12091"/>
      <w:bookmarkStart w:id="458" w:name="_Toc25653730"/>
      <w:r>
        <w:rPr>
          <w:rFonts w:ascii="仿宋" w:hAnsi="仿宋" w:eastAsia="仿宋" w:cs="仿宋"/>
          <w:b w:val="0"/>
          <w:bCs/>
        </w:rPr>
        <w:t xml:space="preserve">33. </w:t>
      </w:r>
      <w:r>
        <w:rPr>
          <w:rFonts w:hint="eastAsia" w:ascii="仿宋" w:hAnsi="仿宋" w:eastAsia="仿宋" w:cs="仿宋"/>
          <w:b w:val="0"/>
          <w:bCs/>
        </w:rPr>
        <w:t>进度计划和报告</w:t>
      </w:r>
      <w:bookmarkEnd w:id="456"/>
      <w:bookmarkEnd w:id="457"/>
      <w:bookmarkEnd w:id="458"/>
    </w:p>
    <w:p>
      <w:pPr>
        <w:ind w:firstLine="120" w:firstLineChars="50"/>
        <w:rPr>
          <w:rFonts w:ascii="仿宋" w:hAnsi="仿宋" w:eastAsia="仿宋" w:cs="仿宋"/>
          <w:kern w:val="0"/>
          <w:sz w:val="24"/>
          <w:szCs w:val="24"/>
        </w:rPr>
      </w:pPr>
      <w:r>
        <w:rPr>
          <w:rFonts w:ascii="仿宋" w:hAnsi="仿宋" w:eastAsia="仿宋" w:cs="仿宋"/>
          <w:kern w:val="0"/>
          <w:sz w:val="24"/>
          <w:szCs w:val="24"/>
        </w:rPr>
        <w:t>33.1提交工程进度计划</w:t>
      </w:r>
    </w:p>
    <w:p>
      <w:pPr>
        <w:ind w:firstLine="480" w:firstLineChars="200"/>
        <w:rPr>
          <w:rFonts w:ascii="仿宋" w:hAnsi="仿宋" w:eastAsia="仿宋"/>
          <w:kern w:val="0"/>
          <w:sz w:val="24"/>
          <w:szCs w:val="24"/>
          <w:u w:val="single"/>
        </w:rPr>
      </w:pPr>
      <w:r>
        <w:rPr>
          <w:rFonts w:hint="eastAsia" w:ascii="仿宋" w:hAnsi="仿宋" w:eastAsia="仿宋"/>
          <w:kern w:val="0"/>
          <w:sz w:val="24"/>
          <w:szCs w:val="24"/>
          <w:u w:val="single"/>
        </w:rPr>
        <w:t>承包人提供施工组织设计（施工方案）和进度计划的时间：承包人在接到中标通知书之日起</w:t>
      </w:r>
      <w:r>
        <w:rPr>
          <w:rFonts w:ascii="仿宋" w:hAnsi="仿宋" w:eastAsia="仿宋"/>
          <w:kern w:val="0"/>
          <w:sz w:val="24"/>
          <w:szCs w:val="24"/>
          <w:u w:val="single"/>
        </w:rPr>
        <w:t>21天内，应向监理工程师和发包人提供一份施工组织设计（施工方案）及施工进度计划，报监理公司和发包人批准。图纸会审后2天内提交调整后的施工组织设计（施工方案）及施工进度计划，报监理公司和发包人批准。根据工程实际情况和发包人要求，调整施工进度计划，报监理公司和发包人批准。承包人每月18日前报送下月“工程进度计划表”及本月的“工程进度月报表”，每周四前报送本周工程“工程进度报表”和下周计划安排。</w:t>
      </w:r>
    </w:p>
    <w:p>
      <w:pPr>
        <w:ind w:firstLine="480" w:firstLineChars="200"/>
        <w:rPr>
          <w:rFonts w:ascii="仿宋" w:hAnsi="仿宋" w:eastAsia="仿宋"/>
          <w:kern w:val="0"/>
          <w:sz w:val="24"/>
          <w:szCs w:val="24"/>
          <w:u w:val="single"/>
        </w:rPr>
      </w:pPr>
      <w:r>
        <w:rPr>
          <w:rFonts w:hint="eastAsia" w:ascii="仿宋" w:hAnsi="仿宋" w:eastAsia="仿宋"/>
          <w:kern w:val="0"/>
          <w:sz w:val="24"/>
          <w:szCs w:val="24"/>
          <w:u w:val="single"/>
        </w:rPr>
        <w:t>工程师确认的时间：收到方案后</w:t>
      </w:r>
      <w:r>
        <w:rPr>
          <w:rFonts w:ascii="仿宋" w:hAnsi="仿宋" w:eastAsia="仿宋"/>
          <w:kern w:val="0"/>
          <w:sz w:val="24"/>
          <w:szCs w:val="24"/>
          <w:u w:val="single"/>
        </w:rPr>
        <w:t xml:space="preserve">5天，每月20日前批复“工程进度计划表”，每月20日前确认“工程进度月报表”。 </w:t>
      </w:r>
      <w:r>
        <w:rPr>
          <w:rFonts w:hint="eastAsia" w:ascii="仿宋" w:hAnsi="仿宋" w:eastAsia="仿宋"/>
          <w:kern w:val="0"/>
          <w:sz w:val="24"/>
          <w:szCs w:val="24"/>
          <w:u w:val="single"/>
        </w:rPr>
        <w:t>收到调整施工进度计划，</w:t>
      </w:r>
      <w:r>
        <w:rPr>
          <w:rFonts w:ascii="仿宋" w:hAnsi="仿宋" w:eastAsia="仿宋"/>
          <w:kern w:val="0"/>
          <w:sz w:val="24"/>
          <w:szCs w:val="24"/>
          <w:u w:val="single"/>
        </w:rPr>
        <w:t>2天内批复。</w:t>
      </w:r>
    </w:p>
    <w:p>
      <w:pPr>
        <w:ind w:firstLine="480" w:firstLineChars="200"/>
        <w:rPr>
          <w:rFonts w:ascii="仿宋" w:hAnsi="仿宋" w:eastAsia="仿宋"/>
          <w:kern w:val="0"/>
          <w:sz w:val="24"/>
          <w:szCs w:val="24"/>
          <w:u w:val="single"/>
        </w:rPr>
      </w:pPr>
    </w:p>
    <w:p>
      <w:pPr>
        <w:ind w:firstLine="120" w:firstLineChars="50"/>
        <w:rPr>
          <w:rFonts w:ascii="仿宋" w:hAnsi="仿宋" w:eastAsia="仿宋"/>
          <w:kern w:val="0"/>
          <w:sz w:val="24"/>
          <w:szCs w:val="24"/>
        </w:rPr>
      </w:pPr>
      <w:r>
        <w:rPr>
          <w:rFonts w:ascii="仿宋" w:hAnsi="仿宋" w:eastAsia="仿宋"/>
          <w:kern w:val="0"/>
          <w:sz w:val="24"/>
          <w:szCs w:val="24"/>
        </w:rPr>
        <w:t>33.2工程进度的监督和检查：</w:t>
      </w:r>
    </w:p>
    <w:p>
      <w:pPr>
        <w:ind w:firstLine="480" w:firstLineChars="200"/>
        <w:rPr>
          <w:rFonts w:ascii="仿宋" w:hAnsi="仿宋" w:eastAsia="仿宋"/>
          <w:kern w:val="0"/>
          <w:sz w:val="24"/>
          <w:szCs w:val="24"/>
          <w:u w:val="single"/>
        </w:rPr>
      </w:pPr>
      <w:r>
        <w:rPr>
          <w:rFonts w:hint="eastAsia" w:ascii="仿宋" w:hAnsi="仿宋" w:eastAsia="仿宋"/>
          <w:kern w:val="0"/>
          <w:sz w:val="24"/>
          <w:szCs w:val="24"/>
          <w:u w:val="single"/>
        </w:rPr>
        <w:t>承包人应当加强计划管理，严格按照工程师确认的工程进度计划组织施工，并接受工程师对工程进度的检查、监督。</w:t>
      </w:r>
    </w:p>
    <w:p>
      <w:pPr>
        <w:ind w:firstLine="120" w:firstLineChars="50"/>
        <w:rPr>
          <w:rFonts w:ascii="仿宋" w:hAnsi="仿宋" w:eastAsia="仿宋"/>
          <w:kern w:val="0"/>
          <w:sz w:val="24"/>
          <w:szCs w:val="24"/>
          <w:u w:val="single"/>
        </w:rPr>
      </w:pPr>
    </w:p>
    <w:p>
      <w:pPr>
        <w:ind w:firstLine="120" w:firstLineChars="50"/>
        <w:rPr>
          <w:rFonts w:ascii="仿宋" w:hAnsi="仿宋" w:eastAsia="仿宋"/>
          <w:kern w:val="0"/>
          <w:sz w:val="24"/>
          <w:szCs w:val="24"/>
        </w:rPr>
      </w:pPr>
      <w:r>
        <w:rPr>
          <w:rFonts w:ascii="仿宋" w:hAnsi="仿宋" w:eastAsia="仿宋"/>
          <w:kern w:val="0"/>
          <w:sz w:val="24"/>
          <w:szCs w:val="24"/>
        </w:rPr>
        <w:t xml:space="preserve">33.3 </w:t>
      </w:r>
      <w:r>
        <w:rPr>
          <w:rFonts w:hint="eastAsia" w:ascii="仿宋" w:hAnsi="仿宋" w:eastAsia="仿宋"/>
          <w:kern w:val="0"/>
          <w:sz w:val="24"/>
          <w:szCs w:val="24"/>
        </w:rPr>
        <w:t>承包人编制月施工进度报告和修订进度计划的约定：</w:t>
      </w:r>
    </w:p>
    <w:p>
      <w:pPr>
        <w:ind w:firstLine="480" w:firstLineChars="200"/>
        <w:rPr>
          <w:rFonts w:ascii="仿宋" w:hAnsi="仿宋" w:eastAsia="仿宋"/>
          <w:kern w:val="0"/>
          <w:sz w:val="24"/>
          <w:szCs w:val="24"/>
          <w:u w:val="single"/>
        </w:rPr>
      </w:pPr>
      <w:r>
        <w:rPr>
          <w:rFonts w:hint="eastAsia" w:ascii="仿宋" w:hAnsi="仿宋" w:eastAsia="仿宋"/>
          <w:kern w:val="0"/>
          <w:sz w:val="24"/>
          <w:szCs w:val="24"/>
          <w:u w:val="single"/>
        </w:rPr>
        <w:t>为便于工程师掌握和控制工期，承包人应于每月</w:t>
      </w:r>
      <w:r>
        <w:rPr>
          <w:rFonts w:ascii="仿宋" w:hAnsi="仿宋" w:eastAsia="仿宋"/>
          <w:kern w:val="0"/>
          <w:sz w:val="24"/>
          <w:szCs w:val="24"/>
          <w:u w:val="single"/>
        </w:rPr>
        <w:t>18日前、每周四前向工程师填报工程（含各分部、分项工程）的当月进度计划完成情况及本周工程“工程进度报表”和下周计划安排（未完成计划的必须说明原因），并在此基础上更新</w:t>
      </w:r>
      <w:r>
        <w:rPr>
          <w:rFonts w:hint="eastAsia" w:ascii="仿宋" w:hAnsi="仿宋" w:eastAsia="仿宋"/>
          <w:kern w:val="0"/>
          <w:sz w:val="24"/>
          <w:szCs w:val="24"/>
          <w:u w:val="single"/>
        </w:rPr>
        <w:t>工程进度计划、资金计划和其它工作计划。工程师在接到报告后应当予以确认或提出书面意见，承包人必须按照工程师的确认或者书面意见执行。</w:t>
      </w:r>
    </w:p>
    <w:p>
      <w:pPr>
        <w:ind w:firstLine="120" w:firstLineChars="50"/>
        <w:rPr>
          <w:rFonts w:ascii="仿宋" w:hAnsi="仿宋" w:eastAsia="仿宋"/>
          <w:kern w:val="0"/>
          <w:sz w:val="24"/>
          <w:szCs w:val="24"/>
        </w:rPr>
      </w:pPr>
    </w:p>
    <w:p>
      <w:pPr>
        <w:ind w:firstLine="120" w:firstLineChars="50"/>
        <w:rPr>
          <w:rFonts w:ascii="仿宋" w:hAnsi="仿宋" w:eastAsia="仿宋"/>
          <w:kern w:val="0"/>
          <w:sz w:val="24"/>
          <w:szCs w:val="24"/>
        </w:rPr>
      </w:pPr>
      <w:r>
        <w:rPr>
          <w:rFonts w:ascii="仿宋" w:hAnsi="仿宋" w:eastAsia="仿宋"/>
          <w:kern w:val="0"/>
          <w:sz w:val="24"/>
          <w:szCs w:val="24"/>
        </w:rPr>
        <w:t>33.4实际进度与进度计划不符时的处理：</w:t>
      </w:r>
    </w:p>
    <w:p>
      <w:pPr>
        <w:ind w:firstLine="480" w:firstLineChars="200"/>
        <w:rPr>
          <w:rFonts w:ascii="仿宋" w:hAnsi="仿宋" w:eastAsia="仿宋"/>
          <w:kern w:val="0"/>
          <w:sz w:val="24"/>
          <w:szCs w:val="24"/>
          <w:u w:val="single"/>
        </w:rPr>
      </w:pPr>
      <w:bookmarkStart w:id="459" w:name="_Toc469384101"/>
      <w:bookmarkStart w:id="460" w:name="_Toc25653731"/>
      <w:r>
        <w:rPr>
          <w:rFonts w:hint="eastAsia" w:ascii="仿宋" w:hAnsi="仿宋" w:eastAsia="仿宋"/>
          <w:kern w:val="0"/>
          <w:sz w:val="24"/>
          <w:szCs w:val="24"/>
          <w:u w:val="single"/>
        </w:rPr>
        <w:t>工程实际进度与经工程师确认的进度计划或者更新进度计划不符时，工程师认为本工程或其中任何部分工程进度滞后而不能按预定工期完工，则应将此情况通知承包人，承包人应据此编制修改工程进度计划，采取工程师同意的必要措施加快工程进度，且承包人无权要求发包人支付任何附加费用。如承包人未能在工程师发布指令后</w:t>
      </w:r>
      <w:r>
        <w:rPr>
          <w:rFonts w:ascii="仿宋" w:hAnsi="仿宋" w:eastAsia="仿宋"/>
          <w:kern w:val="0"/>
          <w:sz w:val="24"/>
          <w:szCs w:val="24"/>
          <w:u w:val="single"/>
        </w:rPr>
        <w:t>10天内采取有效措施，工程进度仍然无明显改进，或己明显造成对主工期的不利影响，发包人有权解除部分或全部合同，将未完工程另行发包或者划拨给其他有能力的第三方，承包人必须无条件服从，由此所造成的损失全部由承包人承担，并不免除承包人的违约赔偿责任。</w:t>
      </w:r>
    </w:p>
    <w:p>
      <w:pPr>
        <w:pStyle w:val="2"/>
        <w:tabs>
          <w:tab w:val="left" w:pos="420"/>
        </w:tabs>
        <w:rPr>
          <w:rFonts w:ascii="仿宋" w:hAnsi="仿宋" w:eastAsia="仿宋"/>
          <w:b w:val="0"/>
          <w:bCs/>
        </w:rPr>
      </w:pPr>
      <w:bookmarkStart w:id="461" w:name="_Toc7826"/>
      <w:r>
        <w:rPr>
          <w:rFonts w:ascii="仿宋" w:hAnsi="仿宋" w:eastAsia="仿宋" w:cs="仿宋"/>
          <w:b w:val="0"/>
          <w:bCs/>
        </w:rPr>
        <w:t xml:space="preserve">34. </w:t>
      </w:r>
      <w:r>
        <w:rPr>
          <w:rFonts w:hint="eastAsia" w:ascii="仿宋" w:hAnsi="仿宋" w:eastAsia="仿宋" w:cs="仿宋"/>
          <w:b w:val="0"/>
          <w:bCs/>
        </w:rPr>
        <w:t>开工</w:t>
      </w:r>
      <w:bookmarkEnd w:id="459"/>
      <w:bookmarkEnd w:id="460"/>
      <w:bookmarkEnd w:id="461"/>
    </w:p>
    <w:p>
      <w:pPr>
        <w:ind w:firstLine="120" w:firstLineChars="50"/>
        <w:rPr>
          <w:rFonts w:ascii="仿宋" w:hAnsi="仿宋" w:eastAsia="仿宋"/>
          <w:kern w:val="0"/>
          <w:sz w:val="24"/>
          <w:szCs w:val="24"/>
        </w:rPr>
      </w:pP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34.2 </w:t>
      </w:r>
      <w:r>
        <w:rPr>
          <w:rFonts w:hint="eastAsia" w:ascii="仿宋" w:hAnsi="仿宋" w:eastAsia="仿宋" w:cs="仿宋"/>
          <w:kern w:val="0"/>
          <w:sz w:val="24"/>
          <w:szCs w:val="24"/>
        </w:rPr>
        <w:t>监理工程师在本合同签订后的</w:t>
      </w:r>
      <w:r>
        <w:rPr>
          <w:rFonts w:ascii="仿宋" w:hAnsi="仿宋" w:eastAsia="仿宋" w:cs="仿宋"/>
          <w:kern w:val="0"/>
          <w:sz w:val="24"/>
          <w:szCs w:val="24"/>
          <w:u w:val="single"/>
        </w:rPr>
        <w:t xml:space="preserve"> / </w:t>
      </w:r>
      <w:r>
        <w:rPr>
          <w:rFonts w:hint="eastAsia" w:ascii="仿宋" w:hAnsi="仿宋" w:eastAsia="仿宋" w:cs="仿宋"/>
          <w:kern w:val="0"/>
          <w:sz w:val="24"/>
          <w:szCs w:val="24"/>
        </w:rPr>
        <w:t>天内签发开工令。</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rPr>
        <w:t>以监理工程师签发的开工令通知时间为准。</w:t>
      </w:r>
    </w:p>
    <w:p>
      <w:pPr>
        <w:spacing w:line="360" w:lineRule="auto"/>
        <w:rPr>
          <w:rFonts w:ascii="仿宋" w:hAnsi="仿宋" w:eastAsia="仿宋"/>
          <w:kern w:val="0"/>
          <w:sz w:val="24"/>
          <w:szCs w:val="24"/>
        </w:rPr>
      </w:pPr>
    </w:p>
    <w:p>
      <w:pPr>
        <w:pStyle w:val="2"/>
        <w:tabs>
          <w:tab w:val="left" w:pos="420"/>
        </w:tabs>
        <w:rPr>
          <w:rFonts w:ascii="仿宋" w:hAnsi="仿宋" w:eastAsia="仿宋"/>
          <w:b w:val="0"/>
          <w:bCs/>
        </w:rPr>
      </w:pPr>
      <w:bookmarkStart w:id="462" w:name="_Toc469384102"/>
      <w:bookmarkStart w:id="463" w:name="_Toc25653732"/>
      <w:bookmarkStart w:id="464" w:name="_Toc30709"/>
      <w:r>
        <w:rPr>
          <w:rFonts w:ascii="仿宋" w:hAnsi="仿宋" w:eastAsia="仿宋" w:cs="仿宋"/>
          <w:b w:val="0"/>
          <w:bCs/>
        </w:rPr>
        <w:t>35.</w:t>
      </w:r>
      <w:r>
        <w:rPr>
          <w:rFonts w:hint="eastAsia" w:ascii="仿宋" w:hAnsi="仿宋" w:eastAsia="仿宋" w:cs="仿宋"/>
          <w:b w:val="0"/>
          <w:bCs/>
        </w:rPr>
        <w:t>暂停施工和复工</w:t>
      </w:r>
      <w:bookmarkEnd w:id="462"/>
      <w:bookmarkEnd w:id="463"/>
      <w:bookmarkEnd w:id="464"/>
    </w:p>
    <w:p>
      <w:pPr>
        <w:ind w:firstLine="120" w:firstLineChars="50"/>
        <w:rPr>
          <w:rFonts w:ascii="仿宋" w:hAnsi="仿宋" w:eastAsia="仿宋"/>
          <w:kern w:val="0"/>
          <w:sz w:val="24"/>
          <w:szCs w:val="24"/>
        </w:rPr>
      </w:pPr>
    </w:p>
    <w:p>
      <w:pPr>
        <w:ind w:firstLine="120" w:firstLineChars="50"/>
        <w:rPr>
          <w:rFonts w:ascii="仿宋" w:hAnsi="仿宋" w:eastAsia="仿宋" w:cs="仿宋"/>
          <w:kern w:val="0"/>
          <w:sz w:val="24"/>
          <w:szCs w:val="24"/>
        </w:rPr>
      </w:pPr>
      <w:r>
        <w:rPr>
          <w:rFonts w:ascii="仿宋" w:hAnsi="仿宋" w:eastAsia="仿宋" w:cs="仿宋"/>
          <w:kern w:val="0"/>
          <w:sz w:val="24"/>
          <w:szCs w:val="24"/>
        </w:rPr>
        <w:t xml:space="preserve">  35.4 </w:t>
      </w:r>
      <w:r>
        <w:rPr>
          <w:rFonts w:hint="eastAsia" w:ascii="仿宋" w:hAnsi="仿宋" w:eastAsia="仿宋" w:cs="仿宋"/>
          <w:kern w:val="0"/>
          <w:sz w:val="24"/>
          <w:szCs w:val="24"/>
        </w:rPr>
        <w:t>承包人原因造成暂停施工的其他原因：</w:t>
      </w:r>
    </w:p>
    <w:p>
      <w:pPr>
        <w:ind w:firstLine="480" w:firstLineChars="200"/>
        <w:rPr>
          <w:rFonts w:ascii="仿宋" w:hAnsi="仿宋" w:eastAsia="仿宋"/>
          <w:kern w:val="0"/>
          <w:sz w:val="24"/>
          <w:szCs w:val="24"/>
          <w:u w:val="single"/>
        </w:rPr>
      </w:pPr>
      <w:r>
        <w:rPr>
          <w:rFonts w:hint="eastAsia" w:ascii="仿宋" w:hAnsi="仿宋" w:eastAsia="仿宋"/>
          <w:kern w:val="0"/>
          <w:sz w:val="24"/>
          <w:szCs w:val="24"/>
          <w:u w:val="single"/>
        </w:rPr>
        <w:t>工程师认为确有必要暂停施工时，应当以书面形式要求承包人暂停施工，并在提出要求后</w:t>
      </w:r>
      <w:r>
        <w:rPr>
          <w:rFonts w:ascii="仿宋" w:hAnsi="仿宋" w:eastAsia="仿宋"/>
          <w:kern w:val="0"/>
          <w:sz w:val="24"/>
          <w:szCs w:val="24"/>
          <w:u w:val="single"/>
        </w:rPr>
        <w:t>48小时内提出书面处理意见。承包人应当按工程师要求停止施工，并妥善保护已完工程。承包人实施工程师的处理意见后，可以书面形式提出复工要求，工程师应当在48小时内给予答复。工程师未能在规定时间内提出处理意见，或收到承包人复工要求后48小时内未予答复，承包人可自行复工。因为承包人原因造成停工的，由承包人承担发生的费用，必须征得发包人书面同意后，工期方能相应顺延，否则，工期不予顺延。</w:t>
      </w:r>
    </w:p>
    <w:p>
      <w:pPr>
        <w:ind w:firstLine="480" w:firstLineChars="200"/>
        <w:rPr>
          <w:rFonts w:ascii="仿宋" w:hAnsi="仿宋" w:eastAsia="仿宋"/>
          <w:kern w:val="0"/>
          <w:sz w:val="24"/>
          <w:szCs w:val="24"/>
          <w:u w:val="single"/>
        </w:rPr>
      </w:pPr>
      <w:r>
        <w:rPr>
          <w:rFonts w:hint="eastAsia" w:ascii="仿宋" w:hAnsi="仿宋" w:eastAsia="仿宋"/>
          <w:kern w:val="0"/>
          <w:sz w:val="24"/>
          <w:szCs w:val="24"/>
          <w:u w:val="single"/>
        </w:rPr>
        <w:t>由于发包人无法交地施工或政府行为及其他客观原因等致使工程需暂停或暂缓的，合同总工期相应顺延，但发包人不因该工期顺延给承包人作任何费用补偿，承包人在投标报价中已充分考虑该风险。</w:t>
      </w:r>
    </w:p>
    <w:p>
      <w:pPr>
        <w:pStyle w:val="2"/>
        <w:tabs>
          <w:tab w:val="left" w:pos="420"/>
        </w:tabs>
        <w:rPr>
          <w:rFonts w:ascii="仿宋" w:hAnsi="仿宋" w:eastAsia="仿宋"/>
          <w:b w:val="0"/>
          <w:bCs/>
        </w:rPr>
      </w:pPr>
      <w:bookmarkStart w:id="465" w:name="_Toc469384103"/>
      <w:bookmarkStart w:id="466" w:name="_Toc14858"/>
      <w:bookmarkStart w:id="467" w:name="_Toc25653733"/>
      <w:r>
        <w:rPr>
          <w:rFonts w:ascii="仿宋" w:hAnsi="仿宋" w:eastAsia="仿宋" w:cs="仿宋"/>
          <w:b w:val="0"/>
          <w:bCs/>
        </w:rPr>
        <w:t xml:space="preserve">36. </w:t>
      </w:r>
      <w:r>
        <w:rPr>
          <w:rFonts w:hint="eastAsia" w:ascii="仿宋" w:hAnsi="仿宋" w:eastAsia="仿宋" w:cs="仿宋"/>
          <w:b w:val="0"/>
          <w:bCs/>
        </w:rPr>
        <w:t>工期及工期延误</w:t>
      </w:r>
      <w:bookmarkEnd w:id="465"/>
      <w:bookmarkEnd w:id="466"/>
      <w:bookmarkEnd w:id="467"/>
    </w:p>
    <w:p>
      <w:pPr>
        <w:ind w:firstLine="120" w:firstLineChars="50"/>
        <w:rPr>
          <w:rFonts w:ascii="仿宋" w:hAnsi="仿宋" w:eastAsia="仿宋"/>
          <w:kern w:val="0"/>
          <w:sz w:val="24"/>
          <w:szCs w:val="24"/>
        </w:rPr>
      </w:pP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36.1 </w:t>
      </w:r>
      <w:r>
        <w:rPr>
          <w:rFonts w:hint="eastAsia" w:ascii="仿宋" w:hAnsi="仿宋" w:eastAsia="仿宋" w:cs="仿宋"/>
          <w:kern w:val="0"/>
          <w:sz w:val="24"/>
          <w:szCs w:val="24"/>
        </w:rPr>
        <w:t>合同工程的工期约定为（</w:t>
      </w:r>
      <w:r>
        <w:rPr>
          <w:rFonts w:hint="eastAsia" w:ascii="仿宋" w:hAnsi="仿宋" w:eastAsia="仿宋" w:cs="仿宋"/>
          <w:kern w:val="0"/>
          <w:sz w:val="24"/>
          <w:szCs w:val="24"/>
          <w:lang w:val="en-US" w:eastAsia="zh-CN"/>
        </w:rPr>
        <w:t>180</w:t>
      </w:r>
      <w:r>
        <w:rPr>
          <w:rFonts w:ascii="仿宋" w:hAnsi="仿宋" w:eastAsia="仿宋" w:cs="仿宋"/>
          <w:kern w:val="0"/>
          <w:sz w:val="24"/>
          <w:szCs w:val="24"/>
        </w:rPr>
        <w:t>）天。</w:t>
      </w:r>
    </w:p>
    <w:p>
      <w:pPr>
        <w:spacing w:line="360" w:lineRule="auto"/>
        <w:ind w:firstLine="120" w:firstLineChars="5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hint="eastAsia" w:ascii="仿宋" w:hAnsi="仿宋" w:eastAsia="仿宋" w:cs="仿宋"/>
          <w:sz w:val="24"/>
          <w:szCs w:val="24"/>
          <w:u w:val="single"/>
          <w:lang w:eastAsia="zh-CN"/>
        </w:rPr>
        <w:t>增城区增江街增正公路（北绕线-光耀村）燃气管道工程施工总承包</w:t>
      </w:r>
      <w:r>
        <w:rPr>
          <w:rFonts w:hint="eastAsia" w:ascii="仿宋" w:hAnsi="仿宋" w:eastAsia="仿宋" w:cs="仿宋"/>
          <w:sz w:val="24"/>
          <w:szCs w:val="24"/>
        </w:rPr>
        <w:t>，单位工程的工期约定为</w:t>
      </w:r>
      <w:r>
        <w:rPr>
          <w:rFonts w:hint="eastAsia" w:ascii="仿宋" w:hAnsi="仿宋" w:eastAsia="仿宋" w:cs="仿宋"/>
          <w:sz w:val="24"/>
          <w:szCs w:val="24"/>
          <w:u w:val="single"/>
          <w:lang w:val="en-US" w:eastAsia="zh-CN"/>
        </w:rPr>
        <w:t>180</w:t>
      </w:r>
      <w:r>
        <w:rPr>
          <w:rFonts w:hint="eastAsia" w:ascii="仿宋" w:hAnsi="仿宋" w:eastAsia="仿宋" w:cs="仿宋"/>
          <w:sz w:val="24"/>
          <w:szCs w:val="24"/>
        </w:rPr>
        <w:t>天。</w:t>
      </w:r>
    </w:p>
    <w:p>
      <w:pPr>
        <w:ind w:firstLine="120" w:firstLineChars="50"/>
        <w:rPr>
          <w:rFonts w:ascii="仿宋" w:hAnsi="仿宋" w:eastAsia="仿宋" w:cs="仿宋"/>
          <w:sz w:val="24"/>
          <w:szCs w:val="24"/>
        </w:rPr>
      </w:pPr>
    </w:p>
    <w:p>
      <w:pPr>
        <w:spacing w:line="360" w:lineRule="auto"/>
        <w:ind w:firstLine="120" w:firstLineChars="50"/>
        <w:rPr>
          <w:rFonts w:ascii="仿宋" w:hAnsi="仿宋" w:eastAsia="仿宋" w:cs="仿宋"/>
          <w:kern w:val="0"/>
          <w:sz w:val="24"/>
          <w:szCs w:val="24"/>
        </w:rPr>
      </w:pPr>
      <w:r>
        <w:rPr>
          <w:rFonts w:ascii="仿宋" w:hAnsi="仿宋" w:eastAsia="仿宋" w:cs="仿宋"/>
          <w:kern w:val="0"/>
          <w:sz w:val="24"/>
          <w:szCs w:val="24"/>
        </w:rPr>
        <w:t>36.3工期顺延</w:t>
      </w:r>
    </w:p>
    <w:p>
      <w:pPr>
        <w:ind w:firstLine="480" w:firstLineChars="200"/>
        <w:rPr>
          <w:rFonts w:ascii="仿宋" w:hAnsi="仿宋" w:eastAsia="仿宋" w:cs="仿宋"/>
          <w:sz w:val="24"/>
          <w:szCs w:val="24"/>
          <w:u w:val="single"/>
        </w:rPr>
      </w:pPr>
      <w:r>
        <w:rPr>
          <w:rFonts w:hint="eastAsia" w:ascii="仿宋" w:hAnsi="仿宋" w:eastAsia="仿宋" w:cs="仿宋"/>
          <w:sz w:val="24"/>
          <w:szCs w:val="24"/>
          <w:u w:val="single"/>
        </w:rPr>
        <w:t>因以下原因造成工期延误，经发包人确认，工期相应顺延：</w:t>
      </w:r>
      <w:r>
        <w:rPr>
          <w:rFonts w:ascii="仿宋" w:hAnsi="仿宋" w:eastAsia="仿宋" w:cs="仿宋"/>
          <w:sz w:val="24"/>
          <w:szCs w:val="24"/>
          <w:u w:val="single"/>
        </w:rPr>
        <w:t xml:space="preserve"> </w:t>
      </w:r>
    </w:p>
    <w:p>
      <w:pPr>
        <w:ind w:firstLine="480" w:firstLineChars="200"/>
        <w:rPr>
          <w:rFonts w:ascii="仿宋" w:hAnsi="仿宋" w:eastAsia="仿宋" w:cs="仿宋"/>
          <w:sz w:val="24"/>
          <w:szCs w:val="24"/>
          <w:u w:val="single"/>
        </w:rPr>
      </w:pPr>
      <w:r>
        <w:rPr>
          <w:rFonts w:hint="eastAsia" w:ascii="仿宋" w:hAnsi="仿宋" w:eastAsia="仿宋" w:cs="仿宋"/>
          <w:sz w:val="24"/>
          <w:szCs w:val="24"/>
          <w:u w:val="single"/>
        </w:rPr>
        <w:t>（</w:t>
      </w:r>
      <w:r>
        <w:rPr>
          <w:rFonts w:ascii="仿宋" w:hAnsi="仿宋" w:eastAsia="仿宋" w:cs="仿宋"/>
          <w:sz w:val="24"/>
          <w:szCs w:val="24"/>
          <w:u w:val="single"/>
        </w:rPr>
        <w:t xml:space="preserve">1）发包人未能按专用条款的约定提供图纸及开工条件，并经工程师确认的； </w:t>
      </w:r>
    </w:p>
    <w:p>
      <w:pPr>
        <w:ind w:firstLine="480" w:firstLineChars="200"/>
        <w:rPr>
          <w:rFonts w:ascii="仿宋" w:hAnsi="仿宋" w:eastAsia="仿宋" w:cs="仿宋"/>
          <w:sz w:val="24"/>
          <w:szCs w:val="24"/>
          <w:u w:val="single"/>
        </w:rPr>
      </w:pPr>
      <w:r>
        <w:rPr>
          <w:rFonts w:hint="eastAsia" w:ascii="仿宋" w:hAnsi="仿宋" w:eastAsia="仿宋" w:cs="仿宋"/>
          <w:sz w:val="24"/>
          <w:szCs w:val="24"/>
          <w:u w:val="single"/>
        </w:rPr>
        <w:t>（</w:t>
      </w:r>
      <w:r>
        <w:rPr>
          <w:rFonts w:ascii="仿宋" w:hAnsi="仿宋" w:eastAsia="仿宋" w:cs="仿宋"/>
          <w:sz w:val="24"/>
          <w:szCs w:val="24"/>
          <w:u w:val="single"/>
        </w:rPr>
        <w:t xml:space="preserve">2）发包人不按合同约定支付工程款而影响工期进度，并经工程师确认的； </w:t>
      </w:r>
    </w:p>
    <w:p>
      <w:pPr>
        <w:ind w:firstLine="480" w:firstLineChars="200"/>
        <w:rPr>
          <w:rFonts w:ascii="仿宋" w:hAnsi="仿宋" w:eastAsia="仿宋" w:cs="仿宋"/>
          <w:sz w:val="24"/>
          <w:szCs w:val="24"/>
          <w:u w:val="single"/>
        </w:rPr>
      </w:pPr>
      <w:r>
        <w:rPr>
          <w:rFonts w:hint="eastAsia" w:ascii="仿宋" w:hAnsi="仿宋" w:eastAsia="仿宋" w:cs="仿宋"/>
          <w:sz w:val="24"/>
          <w:szCs w:val="24"/>
          <w:u w:val="single"/>
        </w:rPr>
        <w:t>（</w:t>
      </w:r>
      <w:r>
        <w:rPr>
          <w:rFonts w:ascii="仿宋" w:hAnsi="仿宋" w:eastAsia="仿宋" w:cs="仿宋"/>
          <w:sz w:val="24"/>
          <w:szCs w:val="24"/>
          <w:u w:val="single"/>
        </w:rPr>
        <w:t xml:space="preserve">3）工程师未按合同约定提供所需指令、批准等，致使施工不能正常进行； </w:t>
      </w:r>
    </w:p>
    <w:p>
      <w:pPr>
        <w:ind w:firstLine="480" w:firstLineChars="200"/>
        <w:rPr>
          <w:rFonts w:ascii="仿宋" w:hAnsi="仿宋" w:eastAsia="仿宋" w:cs="仿宋"/>
          <w:sz w:val="24"/>
          <w:szCs w:val="24"/>
          <w:u w:val="single"/>
        </w:rPr>
      </w:pPr>
      <w:r>
        <w:rPr>
          <w:rFonts w:hint="eastAsia" w:ascii="仿宋" w:hAnsi="仿宋" w:eastAsia="仿宋" w:cs="仿宋"/>
          <w:sz w:val="24"/>
          <w:szCs w:val="24"/>
          <w:u w:val="single"/>
        </w:rPr>
        <w:t>（</w:t>
      </w:r>
      <w:r>
        <w:rPr>
          <w:rFonts w:ascii="仿宋" w:hAnsi="仿宋" w:eastAsia="仿宋" w:cs="仿宋"/>
          <w:sz w:val="24"/>
          <w:szCs w:val="24"/>
          <w:u w:val="single"/>
        </w:rPr>
        <w:t xml:space="preserve">4）设计变更和工程量增加，并经发包人批准及确认的； </w:t>
      </w:r>
    </w:p>
    <w:p>
      <w:pPr>
        <w:ind w:firstLine="480" w:firstLineChars="200"/>
        <w:rPr>
          <w:rFonts w:ascii="仿宋" w:hAnsi="仿宋" w:eastAsia="仿宋" w:cs="仿宋"/>
          <w:sz w:val="24"/>
          <w:szCs w:val="24"/>
          <w:u w:val="single"/>
        </w:rPr>
      </w:pPr>
      <w:r>
        <w:rPr>
          <w:rFonts w:hint="eastAsia" w:ascii="仿宋" w:hAnsi="仿宋" w:eastAsia="仿宋" w:cs="仿宋"/>
          <w:sz w:val="24"/>
          <w:szCs w:val="24"/>
          <w:u w:val="single"/>
        </w:rPr>
        <w:t>（</w:t>
      </w:r>
      <w:r>
        <w:rPr>
          <w:rFonts w:ascii="仿宋" w:hAnsi="仿宋" w:eastAsia="仿宋" w:cs="仿宋"/>
          <w:sz w:val="24"/>
          <w:szCs w:val="24"/>
          <w:u w:val="single"/>
        </w:rPr>
        <w:t>5）不可抗力；</w:t>
      </w:r>
    </w:p>
    <w:p>
      <w:pPr>
        <w:ind w:firstLine="480" w:firstLineChars="200"/>
        <w:rPr>
          <w:rFonts w:ascii="仿宋" w:hAnsi="仿宋" w:eastAsia="仿宋" w:cs="仿宋"/>
          <w:sz w:val="24"/>
          <w:szCs w:val="24"/>
          <w:u w:val="single"/>
        </w:rPr>
      </w:pPr>
      <w:r>
        <w:rPr>
          <w:rFonts w:hint="eastAsia" w:ascii="仿宋" w:hAnsi="仿宋" w:eastAsia="仿宋" w:cs="仿宋"/>
          <w:sz w:val="24"/>
          <w:szCs w:val="24"/>
          <w:u w:val="single"/>
        </w:rPr>
        <w:t>（</w:t>
      </w:r>
      <w:r>
        <w:rPr>
          <w:rFonts w:ascii="仿宋" w:hAnsi="仿宋" w:eastAsia="仿宋" w:cs="仿宋"/>
          <w:sz w:val="24"/>
          <w:szCs w:val="24"/>
          <w:u w:val="single"/>
        </w:rPr>
        <w:t>6）专用条款中约定或工程师同意工期顺延的其他情况：如因发包人原因致使承包人暂时无法进行正常施工时，所延误的工期，承包人应想方设法弥补，对影响部分经发包人核准并视影响程度再另定顺延期限。</w:t>
      </w:r>
    </w:p>
    <w:p>
      <w:pPr>
        <w:ind w:firstLine="480" w:firstLineChars="200"/>
        <w:rPr>
          <w:rFonts w:ascii="仿宋" w:hAnsi="仿宋" w:eastAsia="仿宋" w:cs="仿宋"/>
          <w:sz w:val="24"/>
          <w:szCs w:val="24"/>
          <w:u w:val="single"/>
        </w:rPr>
      </w:pPr>
      <w:r>
        <w:rPr>
          <w:rFonts w:hint="eastAsia" w:ascii="仿宋" w:hAnsi="仿宋" w:eastAsia="仿宋" w:cs="仿宋"/>
          <w:sz w:val="24"/>
          <w:szCs w:val="24"/>
          <w:u w:val="single"/>
        </w:rPr>
        <w:t>无论任何原因停水、停电造成停工，由承包人自行解决，工期不予顺延。</w:t>
      </w:r>
    </w:p>
    <w:p>
      <w:pPr>
        <w:ind w:firstLine="120" w:firstLineChars="50"/>
        <w:rPr>
          <w:rFonts w:ascii="仿宋" w:hAnsi="仿宋" w:eastAsia="仿宋" w:cs="仿宋"/>
          <w:sz w:val="24"/>
          <w:szCs w:val="24"/>
        </w:rPr>
      </w:pPr>
    </w:p>
    <w:p>
      <w:pPr>
        <w:ind w:firstLine="120" w:firstLineChars="50"/>
        <w:rPr>
          <w:rFonts w:ascii="仿宋" w:hAnsi="仿宋" w:eastAsia="仿宋" w:cs="仿宋"/>
          <w:sz w:val="24"/>
          <w:szCs w:val="24"/>
        </w:rPr>
      </w:pPr>
      <w:r>
        <w:rPr>
          <w:rFonts w:ascii="仿宋" w:hAnsi="仿宋" w:eastAsia="仿宋" w:cs="仿宋"/>
          <w:sz w:val="24"/>
          <w:szCs w:val="24"/>
        </w:rPr>
        <w:t>36.7工期顺延的核实与确定</w:t>
      </w:r>
    </w:p>
    <w:p>
      <w:pPr>
        <w:ind w:firstLine="480" w:firstLineChars="200"/>
        <w:rPr>
          <w:rFonts w:ascii="仿宋" w:hAnsi="仿宋" w:eastAsia="仿宋" w:cs="仿宋"/>
          <w:sz w:val="24"/>
          <w:szCs w:val="24"/>
          <w:u w:val="single"/>
        </w:rPr>
      </w:pPr>
      <w:r>
        <w:rPr>
          <w:rFonts w:hint="eastAsia" w:ascii="仿宋" w:hAnsi="仿宋" w:eastAsia="仿宋" w:cs="仿宋"/>
          <w:sz w:val="24"/>
          <w:szCs w:val="24"/>
          <w:u w:val="single"/>
        </w:rPr>
        <w:t>发生需进行工期顺延签证的情况，承包人必须在</w:t>
      </w:r>
      <w:r>
        <w:rPr>
          <w:rFonts w:ascii="仿宋" w:hAnsi="仿宋" w:eastAsia="仿宋" w:cs="仿宋"/>
          <w:sz w:val="24"/>
          <w:szCs w:val="24"/>
          <w:u w:val="single"/>
        </w:rPr>
        <w:t>7天内上报申请书和相关证据资料，监理单位应在接到上报申请资料后7天内进行签证，最后由发包人在接到监理单位的签证报告后7天内确认工期顺延与否。</w:t>
      </w:r>
    </w:p>
    <w:p>
      <w:pPr>
        <w:ind w:firstLine="120" w:firstLineChars="50"/>
        <w:rPr>
          <w:rFonts w:ascii="仿宋" w:hAnsi="仿宋" w:eastAsia="仿宋"/>
          <w:kern w:val="0"/>
          <w:sz w:val="24"/>
          <w:szCs w:val="24"/>
        </w:rPr>
      </w:pPr>
    </w:p>
    <w:p>
      <w:pPr>
        <w:spacing w:line="360" w:lineRule="auto"/>
        <w:ind w:firstLine="120" w:firstLineChars="50"/>
        <w:rPr>
          <w:rFonts w:ascii="仿宋" w:hAnsi="仿宋" w:eastAsia="仿宋" w:cs="仿宋"/>
          <w:kern w:val="0"/>
          <w:sz w:val="24"/>
          <w:szCs w:val="24"/>
        </w:rPr>
      </w:pPr>
      <w:r>
        <w:rPr>
          <w:rFonts w:ascii="仿宋" w:hAnsi="仿宋" w:eastAsia="仿宋" w:cs="仿宋"/>
          <w:kern w:val="0"/>
          <w:sz w:val="24"/>
          <w:szCs w:val="24"/>
        </w:rPr>
        <w:t xml:space="preserve">36.9 </w:t>
      </w:r>
      <w:r>
        <w:rPr>
          <w:rFonts w:hint="eastAsia" w:ascii="仿宋" w:hAnsi="仿宋" w:eastAsia="仿宋" w:cs="仿宋"/>
          <w:kern w:val="0"/>
          <w:sz w:val="24"/>
          <w:szCs w:val="24"/>
        </w:rPr>
        <w:t>赶工措施费</w:t>
      </w:r>
    </w:p>
    <w:p>
      <w:pPr>
        <w:spacing w:line="360" w:lineRule="auto"/>
        <w:ind w:firstLine="120" w:firstLineChars="50"/>
        <w:rPr>
          <w:rFonts w:ascii="仿宋" w:hAnsi="仿宋" w:eastAsia="仿宋"/>
          <w:sz w:val="24"/>
          <w:szCs w:val="24"/>
          <w:u w:val="single"/>
        </w:rPr>
      </w:pPr>
      <w:r>
        <w:rPr>
          <w:rFonts w:hint="eastAsia" w:ascii="仿宋" w:hAnsi="仿宋" w:eastAsia="仿宋" w:cs="仿宋"/>
          <w:kern w:val="0"/>
          <w:sz w:val="24"/>
          <w:szCs w:val="24"/>
          <w:u w:val="single"/>
        </w:rPr>
        <w:t>此通用条款不执行。</w:t>
      </w:r>
    </w:p>
    <w:p>
      <w:pPr>
        <w:pStyle w:val="2"/>
        <w:tabs>
          <w:tab w:val="left" w:pos="420"/>
        </w:tabs>
        <w:rPr>
          <w:rFonts w:ascii="仿宋" w:hAnsi="仿宋" w:eastAsia="仿宋"/>
          <w:b w:val="0"/>
          <w:bCs/>
        </w:rPr>
      </w:pPr>
      <w:bookmarkStart w:id="468" w:name="_Toc25653734"/>
      <w:bookmarkStart w:id="469" w:name="_Toc469384104"/>
      <w:bookmarkStart w:id="470" w:name="_Toc31684"/>
      <w:r>
        <w:rPr>
          <w:rFonts w:ascii="仿宋" w:hAnsi="仿宋" w:eastAsia="仿宋" w:cs="仿宋"/>
          <w:b w:val="0"/>
          <w:bCs/>
        </w:rPr>
        <w:t xml:space="preserve">38. </w:t>
      </w:r>
      <w:r>
        <w:rPr>
          <w:rFonts w:hint="eastAsia" w:ascii="仿宋" w:hAnsi="仿宋" w:eastAsia="仿宋" w:cs="仿宋"/>
          <w:b w:val="0"/>
          <w:bCs/>
        </w:rPr>
        <w:t>竣工日期</w:t>
      </w:r>
      <w:bookmarkEnd w:id="468"/>
      <w:bookmarkEnd w:id="469"/>
      <w:bookmarkEnd w:id="470"/>
    </w:p>
    <w:p>
      <w:pPr>
        <w:ind w:firstLine="120" w:firstLineChars="50"/>
        <w:rPr>
          <w:rFonts w:ascii="仿宋" w:hAnsi="仿宋" w:eastAsia="仿宋"/>
          <w:sz w:val="24"/>
          <w:szCs w:val="24"/>
        </w:rPr>
      </w:pPr>
    </w:p>
    <w:p>
      <w:pPr>
        <w:ind w:firstLine="120" w:firstLineChars="50"/>
        <w:rPr>
          <w:rFonts w:ascii="仿宋" w:hAnsi="仿宋" w:eastAsia="仿宋" w:cs="仿宋"/>
          <w:sz w:val="24"/>
          <w:szCs w:val="24"/>
          <w:u w:val="single"/>
        </w:rPr>
      </w:pPr>
      <w:r>
        <w:rPr>
          <w:rFonts w:ascii="仿宋" w:hAnsi="仿宋" w:eastAsia="仿宋" w:cs="仿宋"/>
          <w:sz w:val="24"/>
          <w:szCs w:val="24"/>
        </w:rPr>
        <w:t xml:space="preserve">  38.1 </w:t>
      </w:r>
      <w:r>
        <w:rPr>
          <w:rFonts w:hint="eastAsia" w:ascii="仿宋" w:hAnsi="仿宋" w:eastAsia="仿宋" w:cs="仿宋"/>
          <w:sz w:val="24"/>
          <w:szCs w:val="24"/>
        </w:rPr>
        <w:t>计划竣工日期：</w:t>
      </w:r>
    </w:p>
    <w:p>
      <w:pPr>
        <w:ind w:firstLine="120" w:firstLineChars="50"/>
        <w:rPr>
          <w:rFonts w:ascii="仿宋" w:hAnsi="仿宋" w:eastAsia="仿宋"/>
          <w:sz w:val="24"/>
          <w:szCs w:val="24"/>
        </w:rPr>
      </w:pPr>
    </w:p>
    <w:p>
      <w:pPr>
        <w:ind w:firstLine="120" w:firstLineChars="50"/>
        <w:rPr>
          <w:rFonts w:ascii="仿宋" w:hAnsi="仿宋" w:eastAsia="仿宋"/>
          <w:sz w:val="24"/>
          <w:szCs w:val="24"/>
          <w:u w:val="single"/>
        </w:rPr>
      </w:pPr>
      <w:r>
        <w:rPr>
          <w:rFonts w:ascii="仿宋" w:hAnsi="仿宋" w:eastAsia="仿宋"/>
          <w:sz w:val="24"/>
          <w:szCs w:val="24"/>
          <w:u w:val="single"/>
        </w:rPr>
        <w:t>38.3延迟竣工的责任：因承包人的原因导致实际竣工日期迟于计划竣工日期的，承包人应按照通用条款第40条规定赔偿发包人由此造成的损失，并向发包人支付误期赔偿费。</w:t>
      </w:r>
    </w:p>
    <w:p>
      <w:pPr>
        <w:pStyle w:val="2"/>
        <w:tabs>
          <w:tab w:val="left" w:pos="420"/>
        </w:tabs>
        <w:rPr>
          <w:rFonts w:ascii="仿宋" w:hAnsi="仿宋" w:eastAsia="仿宋"/>
          <w:b w:val="0"/>
          <w:bCs/>
        </w:rPr>
      </w:pPr>
      <w:bookmarkStart w:id="471" w:name="_Toc469384105"/>
      <w:bookmarkStart w:id="472" w:name="_Toc25653735"/>
      <w:bookmarkStart w:id="473" w:name="_Toc1688"/>
      <w:r>
        <w:rPr>
          <w:rFonts w:hint="eastAsia" w:ascii="仿宋" w:hAnsi="仿宋" w:eastAsia="仿宋" w:cs="仿宋"/>
          <w:b w:val="0"/>
          <w:bCs/>
        </w:rPr>
        <w:t>★</w:t>
      </w:r>
      <w:r>
        <w:rPr>
          <w:rFonts w:ascii="仿宋" w:hAnsi="仿宋" w:eastAsia="仿宋" w:cs="仿宋"/>
          <w:b w:val="0"/>
          <w:bCs/>
        </w:rPr>
        <w:t xml:space="preserve">42. </w:t>
      </w:r>
      <w:r>
        <w:rPr>
          <w:rFonts w:hint="eastAsia" w:ascii="仿宋" w:hAnsi="仿宋" w:eastAsia="仿宋" w:cs="仿宋"/>
          <w:b w:val="0"/>
          <w:bCs/>
        </w:rPr>
        <w:t>质量标准、目标</w:t>
      </w:r>
      <w:bookmarkEnd w:id="471"/>
      <w:bookmarkEnd w:id="472"/>
      <w:bookmarkEnd w:id="473"/>
    </w:p>
    <w:p>
      <w:pPr>
        <w:ind w:firstLine="120" w:firstLineChars="50"/>
        <w:rPr>
          <w:rFonts w:ascii="仿宋" w:hAnsi="仿宋" w:eastAsia="仿宋"/>
          <w:sz w:val="24"/>
          <w:szCs w:val="24"/>
        </w:rPr>
      </w:pPr>
    </w:p>
    <w:p>
      <w:pPr>
        <w:spacing w:line="360" w:lineRule="auto"/>
        <w:ind w:firstLine="120" w:firstLineChars="50"/>
        <w:rPr>
          <w:rFonts w:ascii="仿宋" w:hAnsi="仿宋" w:eastAsia="仿宋"/>
          <w:sz w:val="24"/>
          <w:szCs w:val="24"/>
        </w:rPr>
      </w:pPr>
      <w:r>
        <w:rPr>
          <w:rFonts w:hint="eastAsia" w:ascii="仿宋" w:hAnsi="仿宋" w:eastAsia="仿宋" w:cs="仿宋"/>
          <w:b/>
          <w:bCs/>
          <w:sz w:val="24"/>
          <w:szCs w:val="24"/>
        </w:rPr>
        <w:t>★</w:t>
      </w:r>
      <w:r>
        <w:rPr>
          <w:rFonts w:ascii="仿宋" w:hAnsi="仿宋" w:eastAsia="仿宋" w:cs="仿宋"/>
          <w:sz w:val="24"/>
          <w:szCs w:val="24"/>
        </w:rPr>
        <w:t xml:space="preserve">42.1 </w:t>
      </w:r>
      <w:r>
        <w:rPr>
          <w:rFonts w:hint="eastAsia" w:ascii="仿宋" w:hAnsi="仿宋" w:eastAsia="仿宋" w:cs="仿宋"/>
          <w:sz w:val="24"/>
          <w:szCs w:val="24"/>
        </w:rPr>
        <w:t>约定的工程质量标准</w:t>
      </w:r>
    </w:p>
    <w:p>
      <w:pPr>
        <w:spacing w:line="360" w:lineRule="auto"/>
        <w:ind w:firstLine="120" w:firstLineChars="50"/>
        <w:rPr>
          <w:rFonts w:ascii="仿宋" w:hAnsi="仿宋" w:eastAsia="仿宋" w:cs="仿宋"/>
          <w:sz w:val="24"/>
          <w:szCs w:val="24"/>
          <w:u w:val="single"/>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）合同工程质量标准：</w:t>
      </w:r>
      <w:r>
        <w:rPr>
          <w:rFonts w:hint="eastAsia" w:ascii="仿宋" w:hAnsi="仿宋" w:eastAsia="仿宋" w:cs="仿宋"/>
          <w:sz w:val="24"/>
          <w:szCs w:val="24"/>
          <w:u w:val="single"/>
        </w:rPr>
        <w:t>合格。</w:t>
      </w:r>
    </w:p>
    <w:p>
      <w:pPr>
        <w:spacing w:line="360" w:lineRule="auto"/>
        <w:ind w:firstLine="480" w:firstLineChars="200"/>
        <w:rPr>
          <w:rFonts w:ascii="仿宋" w:hAnsi="仿宋" w:eastAsia="仿宋"/>
          <w:kern w:val="0"/>
          <w:sz w:val="24"/>
          <w:szCs w:val="24"/>
        </w:rPr>
      </w:pPr>
      <w:r>
        <w:rPr>
          <w:rFonts w:hint="eastAsia" w:ascii="仿宋" w:hAnsi="仿宋" w:eastAsia="仿宋" w:cs="仿宋"/>
          <w:kern w:val="0"/>
          <w:sz w:val="24"/>
          <w:szCs w:val="24"/>
        </w:rPr>
        <w:t>创优目标：</w:t>
      </w:r>
    </w:p>
    <w:p>
      <w:pPr>
        <w:autoSpaceDE w:val="0"/>
        <w:autoSpaceDN w:val="0"/>
        <w:adjustRightInd w:val="0"/>
        <w:spacing w:line="360" w:lineRule="auto"/>
        <w:ind w:firstLine="480" w:firstLineChars="200"/>
        <w:jc w:val="left"/>
        <w:rPr>
          <w:rFonts w:ascii="仿宋" w:hAnsi="仿宋" w:eastAsia="仿宋"/>
          <w:kern w:val="0"/>
          <w:sz w:val="24"/>
          <w:szCs w:val="24"/>
        </w:rPr>
      </w:pPr>
      <w:r>
        <w:rPr>
          <w:rFonts w:hint="eastAsia" w:ascii="仿宋" w:hAnsi="仿宋" w:eastAsia="仿宋" w:cs="仿宋"/>
          <w:kern w:val="0"/>
          <w:sz w:val="24"/>
          <w:szCs w:val="24"/>
        </w:rPr>
        <w:t>□</w:t>
      </w:r>
      <w:r>
        <w:rPr>
          <w:rFonts w:hint="eastAsia" w:ascii="仿宋" w:hAnsi="仿宋" w:eastAsia="仿宋" w:cs="仿宋"/>
          <w:sz w:val="24"/>
          <w:szCs w:val="24"/>
        </w:rPr>
        <w:t>市级工程优质奖</w:t>
      </w:r>
      <w:r>
        <w:rPr>
          <w:rFonts w:hint="eastAsia" w:ascii="仿宋" w:hAnsi="仿宋" w:eastAsia="仿宋" w:cs="仿宋"/>
          <w:kern w:val="0"/>
          <w:sz w:val="24"/>
          <w:szCs w:val="24"/>
        </w:rPr>
        <w:t>；</w:t>
      </w:r>
    </w:p>
    <w:p>
      <w:pPr>
        <w:autoSpaceDE w:val="0"/>
        <w:autoSpaceDN w:val="0"/>
        <w:adjustRightInd w:val="0"/>
        <w:spacing w:line="360" w:lineRule="auto"/>
        <w:ind w:firstLine="480" w:firstLineChars="200"/>
        <w:jc w:val="left"/>
        <w:rPr>
          <w:rFonts w:ascii="仿宋" w:hAnsi="仿宋" w:eastAsia="仿宋"/>
          <w:kern w:val="0"/>
          <w:sz w:val="24"/>
          <w:szCs w:val="24"/>
        </w:rPr>
      </w:pPr>
      <w:r>
        <w:rPr>
          <w:rFonts w:hint="eastAsia" w:ascii="仿宋" w:hAnsi="仿宋" w:eastAsia="仿宋" w:cs="仿宋"/>
          <w:kern w:val="0"/>
          <w:sz w:val="24"/>
          <w:szCs w:val="24"/>
        </w:rPr>
        <w:t>□</w:t>
      </w:r>
      <w:r>
        <w:rPr>
          <w:rFonts w:hint="eastAsia" w:ascii="仿宋" w:hAnsi="仿宋" w:eastAsia="仿宋" w:cs="仿宋"/>
          <w:sz w:val="24"/>
          <w:szCs w:val="24"/>
        </w:rPr>
        <w:t>省级工程优质奖</w:t>
      </w:r>
      <w:r>
        <w:rPr>
          <w:rFonts w:hint="eastAsia" w:ascii="仿宋" w:hAnsi="仿宋" w:eastAsia="仿宋" w:cs="仿宋"/>
          <w:kern w:val="0"/>
          <w:sz w:val="24"/>
          <w:szCs w:val="24"/>
        </w:rPr>
        <w:t>；</w:t>
      </w:r>
    </w:p>
    <w:p>
      <w:pPr>
        <w:spacing w:line="360" w:lineRule="auto"/>
        <w:ind w:firstLine="480" w:firstLineChars="200"/>
        <w:rPr>
          <w:rFonts w:ascii="仿宋" w:hAnsi="仿宋" w:eastAsia="仿宋"/>
          <w:kern w:val="0"/>
          <w:sz w:val="24"/>
          <w:szCs w:val="24"/>
        </w:rPr>
      </w:pPr>
      <w:r>
        <w:rPr>
          <w:rFonts w:hint="eastAsia" w:ascii="仿宋" w:hAnsi="仿宋" w:eastAsia="仿宋" w:cs="仿宋"/>
          <w:kern w:val="0"/>
          <w:sz w:val="24"/>
          <w:szCs w:val="24"/>
        </w:rPr>
        <w:t>□</w:t>
      </w:r>
      <w:r>
        <w:rPr>
          <w:rFonts w:hint="eastAsia" w:ascii="仿宋" w:hAnsi="仿宋" w:eastAsia="仿宋" w:cs="仿宋"/>
          <w:sz w:val="24"/>
          <w:szCs w:val="24"/>
        </w:rPr>
        <w:t>国家级工程优质奖</w:t>
      </w:r>
      <w:r>
        <w:rPr>
          <w:rFonts w:hint="eastAsia" w:ascii="仿宋" w:hAnsi="仿宋" w:eastAsia="仿宋" w:cs="仿宋"/>
          <w:kern w:val="0"/>
          <w:sz w:val="24"/>
          <w:szCs w:val="24"/>
        </w:rPr>
        <w:t>；</w:t>
      </w:r>
    </w:p>
    <w:p>
      <w:pPr>
        <w:spacing w:line="360" w:lineRule="auto"/>
        <w:ind w:firstLine="480" w:firstLineChars="200"/>
        <w:rPr>
          <w:rFonts w:ascii="仿宋" w:hAnsi="仿宋" w:eastAsia="仿宋"/>
          <w:kern w:val="0"/>
          <w:sz w:val="24"/>
          <w:szCs w:val="24"/>
        </w:rPr>
      </w:pPr>
      <w:r>
        <w:rPr>
          <w:rFonts w:hint="eastAsia" w:ascii="仿宋" w:hAnsi="仿宋" w:eastAsia="仿宋" w:cs="仿宋"/>
          <w:kern w:val="0"/>
          <w:sz w:val="24"/>
          <w:szCs w:val="24"/>
        </w:rPr>
        <w:t>□其它</w:t>
      </w:r>
    </w:p>
    <w:p>
      <w:pPr>
        <w:ind w:firstLine="480" w:firstLineChars="200"/>
        <w:rPr>
          <w:rFonts w:ascii="仿宋" w:hAnsi="仿宋" w:eastAsia="仿宋"/>
          <w:kern w:val="0"/>
          <w:sz w:val="24"/>
          <w:szCs w:val="24"/>
        </w:rPr>
      </w:pPr>
    </w:p>
    <w:p>
      <w:pPr>
        <w:ind w:firstLine="240" w:firstLineChars="100"/>
        <w:rPr>
          <w:rFonts w:ascii="仿宋" w:hAnsi="仿宋" w:eastAsia="仿宋" w:cs="仿宋"/>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hint="eastAsia" w:ascii="仿宋" w:hAnsi="仿宋" w:eastAsia="仿宋" w:cs="仿宋"/>
          <w:sz w:val="24"/>
          <w:szCs w:val="24"/>
        </w:rPr>
        <w:t>特殊质量标准和要求：</w:t>
      </w:r>
      <w:r>
        <w:rPr>
          <w:rFonts w:hint="eastAsia" w:ascii="仿宋" w:hAnsi="仿宋" w:eastAsia="仿宋" w:cs="仿宋"/>
          <w:sz w:val="24"/>
          <w:szCs w:val="24"/>
          <w:u w:val="single"/>
        </w:rPr>
        <w:t>防腐质量合格率</w:t>
      </w:r>
      <w:r>
        <w:rPr>
          <w:rFonts w:ascii="仿宋" w:hAnsi="仿宋" w:eastAsia="仿宋" w:cs="仿宋"/>
          <w:sz w:val="24"/>
          <w:szCs w:val="24"/>
          <w:u w:val="single"/>
        </w:rPr>
        <w:t>100%、焊缝质量:合格率为100%。</w:t>
      </w:r>
    </w:p>
    <w:p>
      <w:pPr>
        <w:ind w:firstLine="360" w:firstLineChars="150"/>
        <w:rPr>
          <w:rFonts w:ascii="仿宋" w:hAnsi="仿宋" w:eastAsia="仿宋"/>
          <w:sz w:val="24"/>
          <w:szCs w:val="24"/>
          <w:u w:val="single"/>
        </w:rPr>
      </w:pPr>
    </w:p>
    <w:p>
      <w:pPr>
        <w:ind w:firstLine="120" w:firstLineChars="50"/>
        <w:rPr>
          <w:rFonts w:ascii="仿宋" w:hAnsi="仿宋" w:eastAsia="仿宋" w:cs="仿宋"/>
          <w:sz w:val="24"/>
          <w:szCs w:val="24"/>
          <w:u w:val="single"/>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）工程质量验收标准：</w:t>
      </w:r>
      <w:r>
        <w:rPr>
          <w:rFonts w:hint="eastAsia" w:ascii="仿宋" w:hAnsi="仿宋" w:eastAsia="仿宋" w:cs="仿宋"/>
          <w:sz w:val="24"/>
          <w:szCs w:val="24"/>
          <w:u w:val="single"/>
        </w:rPr>
        <w:t>符合国家现行相关规范要求。</w:t>
      </w:r>
    </w:p>
    <w:p>
      <w:pPr>
        <w:rPr>
          <w:rFonts w:ascii="仿宋" w:hAnsi="仿宋" w:eastAsia="仿宋"/>
          <w:sz w:val="24"/>
          <w:szCs w:val="24"/>
          <w:u w:val="single"/>
        </w:rPr>
      </w:pP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42.3 </w:t>
      </w:r>
      <w:r>
        <w:rPr>
          <w:rFonts w:hint="eastAsia" w:ascii="仿宋" w:hAnsi="仿宋" w:eastAsia="仿宋" w:cs="仿宋"/>
          <w:sz w:val="24"/>
          <w:szCs w:val="24"/>
        </w:rPr>
        <w:t>质量保证体系</w:t>
      </w:r>
    </w:p>
    <w:p>
      <w:pPr>
        <w:spacing w:line="360" w:lineRule="auto"/>
        <w:ind w:firstLine="424" w:firstLineChars="177"/>
        <w:rPr>
          <w:rFonts w:ascii="仿宋" w:hAnsi="仿宋" w:eastAsia="仿宋"/>
          <w:sz w:val="24"/>
          <w:szCs w:val="24"/>
        </w:rPr>
      </w:pPr>
      <w:r>
        <w:rPr>
          <w:rFonts w:hint="eastAsia" w:ascii="仿宋" w:hAnsi="仿宋" w:eastAsia="仿宋" w:cs="仿宋"/>
          <w:sz w:val="24"/>
          <w:szCs w:val="24"/>
        </w:rPr>
        <w:t>承包人应当完善质量管理制度，建立质量控制流程，建立并保持一个有效的工程质量管理体系。</w:t>
      </w:r>
    </w:p>
    <w:p>
      <w:pPr>
        <w:spacing w:line="360" w:lineRule="auto"/>
        <w:ind w:firstLine="424" w:firstLineChars="177"/>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pPr>
        <w:spacing w:line="360" w:lineRule="auto"/>
        <w:ind w:firstLine="424" w:firstLineChars="177"/>
        <w:rPr>
          <w:rFonts w:ascii="仿宋" w:hAnsi="仿宋" w:eastAsia="仿宋" w:cs="仿宋"/>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）承包人提交总监理工程师批准的施工组织设计或者施工方案必须附有完备的工程质量保证措施，包括：</w:t>
      </w:r>
      <w:r>
        <w:rPr>
          <w:rFonts w:ascii="仿宋" w:hAnsi="仿宋" w:eastAsia="仿宋" w:cs="仿宋"/>
          <w:sz w:val="24"/>
          <w:szCs w:val="24"/>
          <w:u w:val="single"/>
        </w:rPr>
        <w:t>/</w:t>
      </w:r>
    </w:p>
    <w:p>
      <w:pPr>
        <w:spacing w:line="360" w:lineRule="auto"/>
        <w:ind w:firstLine="424" w:firstLineChars="177"/>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）单项工程开工前，承包人必须按要求对职工分级进行技术交底，组织学习有关规程、标准、规范和工艺要求，在施工中必须按规程及工艺进行操作。</w:t>
      </w:r>
    </w:p>
    <w:p>
      <w:pPr>
        <w:spacing w:line="360" w:lineRule="auto"/>
        <w:ind w:firstLine="424" w:firstLineChars="177"/>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pPr>
        <w:spacing w:line="360" w:lineRule="auto"/>
        <w:rPr>
          <w:rFonts w:ascii="仿宋" w:hAnsi="仿宋" w:eastAsia="仿宋"/>
          <w:sz w:val="24"/>
          <w:szCs w:val="24"/>
        </w:rPr>
      </w:pPr>
    </w:p>
    <w:p>
      <w:pPr>
        <w:pStyle w:val="2"/>
        <w:tabs>
          <w:tab w:val="left" w:pos="420"/>
        </w:tabs>
        <w:rPr>
          <w:rFonts w:ascii="仿宋" w:hAnsi="仿宋" w:eastAsia="仿宋"/>
          <w:b w:val="0"/>
          <w:bCs/>
        </w:rPr>
      </w:pPr>
      <w:bookmarkStart w:id="474" w:name="_Toc469384106"/>
      <w:bookmarkStart w:id="475" w:name="_Toc32319"/>
      <w:bookmarkStart w:id="476" w:name="_Toc25653736"/>
      <w:r>
        <w:rPr>
          <w:rFonts w:hint="eastAsia" w:ascii="仿宋" w:hAnsi="仿宋" w:eastAsia="仿宋" w:cs="仿宋"/>
          <w:b w:val="0"/>
          <w:bCs/>
        </w:rPr>
        <w:t>★</w:t>
      </w:r>
      <w:r>
        <w:rPr>
          <w:rFonts w:ascii="仿宋" w:hAnsi="仿宋" w:eastAsia="仿宋" w:cs="仿宋"/>
          <w:b w:val="0"/>
          <w:bCs/>
        </w:rPr>
        <w:t xml:space="preserve">45. </w:t>
      </w:r>
      <w:bookmarkEnd w:id="474"/>
      <w:r>
        <w:rPr>
          <w:rFonts w:hint="eastAsia" w:ascii="仿宋" w:hAnsi="仿宋" w:eastAsia="仿宋" w:cs="仿宋"/>
          <w:b w:val="0"/>
          <w:bCs/>
        </w:rPr>
        <w:t>绿色施工安全防护</w:t>
      </w:r>
      <w:bookmarkEnd w:id="475"/>
      <w:bookmarkEnd w:id="476"/>
    </w:p>
    <w:p>
      <w:pPr>
        <w:ind w:firstLine="120" w:firstLineChars="50"/>
        <w:rPr>
          <w:rFonts w:ascii="仿宋" w:hAnsi="仿宋" w:eastAsia="仿宋"/>
          <w:sz w:val="24"/>
          <w:szCs w:val="24"/>
        </w:rPr>
      </w:pP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45.1</w:t>
      </w:r>
      <w:r>
        <w:rPr>
          <w:rFonts w:hint="eastAsia" w:ascii="仿宋" w:hAnsi="仿宋" w:eastAsia="仿宋" w:cs="仿宋"/>
          <w:sz w:val="24"/>
          <w:szCs w:val="24"/>
        </w:rPr>
        <w:t>绿色施工安全防护的要求：</w:t>
      </w:r>
    </w:p>
    <w:p>
      <w:pPr>
        <w:spacing w:line="360" w:lineRule="auto"/>
        <w:ind w:firstLine="360" w:firstLineChars="150"/>
        <w:rPr>
          <w:rFonts w:ascii="仿宋" w:hAnsi="仿宋" w:eastAsia="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按通用条款的规定。</w:t>
      </w:r>
    </w:p>
    <w:p>
      <w:pPr>
        <w:spacing w:line="360" w:lineRule="auto"/>
        <w:ind w:firstLine="1440" w:firstLineChars="600"/>
        <w:rPr>
          <w:rFonts w:ascii="仿宋" w:hAnsi="仿宋" w:eastAsia="仿宋" w:cs="仿宋"/>
          <w:kern w:val="0"/>
          <w:sz w:val="24"/>
          <w:szCs w:val="24"/>
          <w:u w:val="single"/>
        </w:rPr>
      </w:pPr>
    </w:p>
    <w:p>
      <w:pPr>
        <w:ind w:firstLine="360" w:firstLineChars="150"/>
        <w:rPr>
          <w:rFonts w:ascii="仿宋" w:hAnsi="仿宋" w:eastAsia="仿宋"/>
          <w:kern w:val="0"/>
          <w:sz w:val="24"/>
          <w:szCs w:val="24"/>
        </w:rPr>
      </w:pPr>
      <w:r>
        <w:rPr>
          <w:rFonts w:ascii="仿宋" w:hAnsi="仿宋" w:eastAsia="仿宋" w:cs="仿宋"/>
          <w:sz w:val="24"/>
          <w:szCs w:val="24"/>
        </w:rPr>
        <w:t>45.2</w:t>
      </w:r>
      <w:r>
        <w:rPr>
          <w:rFonts w:hint="eastAsia" w:ascii="仿宋" w:hAnsi="仿宋" w:eastAsia="仿宋" w:cs="仿宋"/>
          <w:kern w:val="0"/>
          <w:sz w:val="24"/>
          <w:szCs w:val="24"/>
        </w:rPr>
        <w:t>用工实名制、工人工资支付分账管理</w:t>
      </w:r>
    </w:p>
    <w:p>
      <w:pPr>
        <w:ind w:firstLine="360" w:firstLineChars="150"/>
        <w:rPr>
          <w:rFonts w:ascii="仿宋" w:hAnsi="仿宋" w:eastAsia="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按通用条款的规定以及以下文件规定：</w:t>
      </w:r>
    </w:p>
    <w:p>
      <w:pPr>
        <w:spacing w:line="360" w:lineRule="auto"/>
        <w:ind w:left="1438" w:leftChars="456" w:hanging="480" w:hangingChars="200"/>
        <w:rPr>
          <w:rFonts w:ascii="仿宋" w:hAnsi="仿宋" w:eastAsia="仿宋"/>
          <w:kern w:val="0"/>
          <w:sz w:val="24"/>
          <w:szCs w:val="24"/>
        </w:rPr>
      </w:pPr>
      <w:r>
        <w:rPr>
          <w:rFonts w:ascii="仿宋" w:hAnsi="仿宋" w:eastAsia="仿宋" w:cs="仿宋"/>
          <w:kern w:val="0"/>
          <w:sz w:val="24"/>
          <w:szCs w:val="24"/>
        </w:rPr>
        <w:t>1</w:t>
      </w:r>
      <w:r>
        <w:rPr>
          <w:rFonts w:hint="eastAsia" w:ascii="仿宋" w:hAnsi="仿宋" w:eastAsia="仿宋" w:cs="仿宋"/>
          <w:kern w:val="0"/>
          <w:sz w:val="24"/>
          <w:szCs w:val="24"/>
        </w:rPr>
        <w:t>、《广东省住房和城乡建设厅关于印发房屋建筑和市政基础设施工程用工实名管理暂行办法的通知》（粤建规范〔</w:t>
      </w:r>
      <w:r>
        <w:rPr>
          <w:rFonts w:ascii="仿宋" w:hAnsi="仿宋" w:eastAsia="仿宋" w:cs="仿宋"/>
          <w:kern w:val="0"/>
          <w:sz w:val="24"/>
          <w:szCs w:val="24"/>
        </w:rPr>
        <w:t>2018</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号）</w:t>
      </w:r>
    </w:p>
    <w:p>
      <w:pPr>
        <w:spacing w:line="360" w:lineRule="auto"/>
        <w:ind w:left="1557" w:leftChars="627" w:hanging="240" w:hangingChars="100"/>
        <w:rPr>
          <w:rFonts w:ascii="仿宋" w:hAnsi="仿宋" w:eastAsia="仿宋"/>
          <w:kern w:val="0"/>
          <w:sz w:val="24"/>
          <w:szCs w:val="24"/>
        </w:rPr>
      </w:pPr>
      <w:r>
        <w:rPr>
          <w:rFonts w:ascii="仿宋" w:hAnsi="仿宋" w:eastAsia="仿宋" w:cs="仿宋"/>
          <w:kern w:val="0"/>
          <w:sz w:val="24"/>
          <w:szCs w:val="24"/>
        </w:rPr>
        <w:t>&lt;</w:t>
      </w:r>
      <w:r>
        <w:rPr>
          <w:rFonts w:hint="eastAsia" w:ascii="仿宋" w:hAnsi="仿宋" w:eastAsia="仿宋" w:cs="仿宋"/>
          <w:kern w:val="0"/>
          <w:sz w:val="24"/>
          <w:szCs w:val="24"/>
        </w:rPr>
        <w:t>广州市住房和城乡建设委员会关于转发《广东省住房和城乡建设厅关于房屋建筑和市政基础设施工程用工实名管理暂行办法》的通知</w:t>
      </w:r>
      <w:r>
        <w:rPr>
          <w:rFonts w:ascii="仿宋" w:hAnsi="仿宋" w:eastAsia="仿宋" w:cs="仿宋"/>
          <w:kern w:val="0"/>
          <w:sz w:val="24"/>
          <w:szCs w:val="24"/>
        </w:rPr>
        <w:t>&gt;</w:t>
      </w:r>
      <w:r>
        <w:rPr>
          <w:rFonts w:hint="eastAsia" w:ascii="仿宋" w:hAnsi="仿宋" w:eastAsia="仿宋" w:cs="仿宋"/>
          <w:kern w:val="0"/>
          <w:sz w:val="24"/>
          <w:szCs w:val="24"/>
        </w:rPr>
        <w:t>（穗建筑〔</w:t>
      </w:r>
      <w:r>
        <w:rPr>
          <w:rFonts w:ascii="仿宋" w:hAnsi="仿宋" w:eastAsia="仿宋" w:cs="仿宋"/>
          <w:kern w:val="0"/>
          <w:sz w:val="24"/>
          <w:szCs w:val="24"/>
        </w:rPr>
        <w:t>2018</w:t>
      </w:r>
      <w:r>
        <w:rPr>
          <w:rFonts w:hint="eastAsia" w:ascii="仿宋" w:hAnsi="仿宋" w:eastAsia="仿宋" w:cs="仿宋"/>
          <w:kern w:val="0"/>
          <w:sz w:val="24"/>
          <w:szCs w:val="24"/>
        </w:rPr>
        <w:t>〕</w:t>
      </w:r>
      <w:r>
        <w:rPr>
          <w:rFonts w:ascii="仿宋" w:hAnsi="仿宋" w:eastAsia="仿宋" w:cs="仿宋"/>
          <w:kern w:val="0"/>
          <w:sz w:val="24"/>
          <w:szCs w:val="24"/>
        </w:rPr>
        <w:t>981</w:t>
      </w:r>
      <w:r>
        <w:rPr>
          <w:rFonts w:hint="eastAsia" w:ascii="仿宋" w:hAnsi="仿宋" w:eastAsia="仿宋" w:cs="仿宋"/>
          <w:kern w:val="0"/>
          <w:sz w:val="24"/>
          <w:szCs w:val="24"/>
        </w:rPr>
        <w:t>号）</w:t>
      </w:r>
    </w:p>
    <w:p>
      <w:pPr>
        <w:pStyle w:val="34"/>
        <w:spacing w:before="0" w:beforeAutospacing="0" w:after="0" w:afterAutospacing="0" w:line="360" w:lineRule="auto"/>
        <w:ind w:left="1557" w:leftChars="627" w:hanging="240" w:hangingChars="100"/>
      </w:pPr>
      <w:r>
        <w:rPr>
          <w:rFonts w:ascii="仿宋" w:hAnsi="仿宋" w:eastAsia="仿宋" w:cs="仿宋"/>
        </w:rPr>
        <w:t>&lt;</w:t>
      </w:r>
      <w:r>
        <w:rPr>
          <w:rFonts w:hint="eastAsia" w:ascii="仿宋" w:hAnsi="仿宋" w:eastAsia="仿宋" w:cs="仿宋"/>
        </w:rPr>
        <w:t>广州市住房和城乡建设委员会关于实施《广州市建设领域工人工资支付分账管理实施细则》的通知</w:t>
      </w:r>
      <w:r>
        <w:rPr>
          <w:rFonts w:ascii="仿宋" w:hAnsi="仿宋" w:eastAsia="仿宋" w:cs="仿宋"/>
        </w:rPr>
        <w:t>&gt;</w:t>
      </w:r>
      <w:r>
        <w:rPr>
          <w:rFonts w:hint="eastAsia" w:ascii="仿宋" w:hAnsi="仿宋" w:eastAsia="仿宋" w:cs="仿宋"/>
        </w:rPr>
        <w:t>（穗建筑〔</w:t>
      </w:r>
      <w:r>
        <w:rPr>
          <w:rFonts w:ascii="仿宋" w:hAnsi="仿宋" w:eastAsia="仿宋" w:cs="仿宋"/>
        </w:rPr>
        <w:t xml:space="preserve"> 2017 </w:t>
      </w:r>
      <w:r>
        <w:rPr>
          <w:rFonts w:hint="eastAsia" w:ascii="仿宋" w:hAnsi="仿宋" w:eastAsia="仿宋" w:cs="仿宋"/>
        </w:rPr>
        <w:t>〕</w:t>
      </w:r>
      <w:r>
        <w:rPr>
          <w:rFonts w:ascii="仿宋" w:hAnsi="仿宋" w:eastAsia="仿宋" w:cs="仿宋"/>
        </w:rPr>
        <w:t xml:space="preserve">1344 </w:t>
      </w:r>
      <w:r>
        <w:rPr>
          <w:rFonts w:hint="eastAsia" w:ascii="仿宋" w:hAnsi="仿宋" w:eastAsia="仿宋" w:cs="仿宋"/>
        </w:rPr>
        <w:t>号）</w:t>
      </w:r>
    </w:p>
    <w:p>
      <w:pPr>
        <w:spacing w:line="360" w:lineRule="auto"/>
        <w:ind w:left="1463" w:leftChars="68" w:hanging="1320" w:hangingChars="550"/>
        <w:rPr>
          <w:rFonts w:ascii="仿宋" w:hAnsi="仿宋" w:eastAsia="仿宋"/>
          <w:kern w:val="0"/>
          <w:sz w:val="24"/>
          <w:szCs w:val="24"/>
        </w:rPr>
      </w:pPr>
      <w:r>
        <w:rPr>
          <w:rFonts w:ascii="仿宋" w:hAnsi="仿宋" w:eastAsia="仿宋" w:cs="仿宋"/>
          <w:kern w:val="0"/>
          <w:sz w:val="24"/>
          <w:szCs w:val="24"/>
        </w:rPr>
        <w:t xml:space="preserve">         《广州市建设领域工人工资支付分账管理实施细则》（穗建规字〔2020〕37号）</w:t>
      </w:r>
    </w:p>
    <w:p>
      <w:pPr>
        <w:ind w:firstLine="960" w:firstLineChars="400"/>
        <w:rPr>
          <w:rFonts w:ascii="仿宋" w:hAnsi="仿宋" w:eastAsia="仿宋"/>
          <w:kern w:val="0"/>
          <w:sz w:val="24"/>
          <w:szCs w:val="24"/>
        </w:rPr>
      </w:pPr>
      <w:r>
        <w:rPr>
          <w:rFonts w:ascii="仿宋" w:hAnsi="仿宋" w:eastAsia="仿宋" w:cs="仿宋"/>
          <w:kern w:val="0"/>
          <w:sz w:val="24"/>
          <w:szCs w:val="24"/>
        </w:rPr>
        <w:t>2、</w:t>
      </w:r>
      <w:r>
        <w:rPr>
          <w:rFonts w:ascii="仿宋" w:hAnsi="仿宋" w:eastAsia="仿宋" w:cs="仿宋"/>
          <w:kern w:val="0"/>
          <w:sz w:val="24"/>
          <w:szCs w:val="24"/>
        </w:rPr>
        <w:sym w:font="Wingdings 2" w:char="F052"/>
      </w:r>
      <w:r>
        <w:rPr>
          <w:rFonts w:hint="eastAsia" w:ascii="仿宋" w:hAnsi="仿宋" w:eastAsia="仿宋" w:cs="仿宋"/>
          <w:kern w:val="0"/>
          <w:sz w:val="24"/>
          <w:szCs w:val="24"/>
        </w:rPr>
        <w:t>其他文件：</w:t>
      </w:r>
      <w:r>
        <w:rPr>
          <w:rFonts w:hint="eastAsia" w:ascii="仿宋" w:hAnsi="仿宋" w:eastAsia="仿宋" w:cs="仿宋"/>
          <w:kern w:val="0"/>
          <w:sz w:val="24"/>
          <w:szCs w:val="24"/>
          <w:u w:val="single"/>
        </w:rPr>
        <w:t>根据国家法律法规及省、市相关规定执行</w:t>
      </w:r>
    </w:p>
    <w:p>
      <w:pPr>
        <w:rPr>
          <w:rFonts w:ascii="仿宋" w:hAnsi="仿宋" w:eastAsia="仿宋"/>
          <w:kern w:val="0"/>
          <w:sz w:val="24"/>
          <w:szCs w:val="24"/>
        </w:rPr>
      </w:pPr>
    </w:p>
    <w:p>
      <w:pPr>
        <w:widowControl/>
        <w:spacing w:line="360" w:lineRule="auto"/>
        <w:ind w:firstLine="420"/>
        <w:rPr>
          <w:rFonts w:ascii="仿宋" w:hAnsi="仿宋" w:eastAsia="仿宋" w:cs="仿宋"/>
          <w:kern w:val="0"/>
          <w:sz w:val="24"/>
          <w:szCs w:val="24"/>
          <w:u w:val="single"/>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rPr>
        <w:t>项目开工前，承包人执行政府相关文件（广州市人力资源和社会保障局等7个部门</w:t>
      </w:r>
      <w:r>
        <w:rPr>
          <w:rFonts w:hint="eastAsia" w:ascii="仿宋" w:hAnsi="仿宋" w:eastAsia="仿宋" w:cs="仿宋"/>
          <w:kern w:val="0"/>
          <w:sz w:val="24"/>
          <w:szCs w:val="24"/>
          <w:u w:val="single"/>
          <w:lang w:val="en-US" w:eastAsia="zh-CN"/>
        </w:rPr>
        <w:t>2023</w:t>
      </w:r>
      <w:r>
        <w:rPr>
          <w:rFonts w:ascii="仿宋" w:hAnsi="仿宋" w:eastAsia="仿宋" w:cs="仿宋"/>
          <w:kern w:val="0"/>
          <w:sz w:val="24"/>
          <w:szCs w:val="24"/>
          <w:u w:val="single"/>
        </w:rPr>
        <w:t>年</w:t>
      </w:r>
      <w:r>
        <w:rPr>
          <w:rFonts w:hint="eastAsia" w:ascii="仿宋" w:hAnsi="仿宋" w:eastAsia="仿宋" w:cs="仿宋"/>
          <w:kern w:val="0"/>
          <w:sz w:val="24"/>
          <w:szCs w:val="24"/>
          <w:u w:val="single"/>
          <w:lang w:val="en-US" w:eastAsia="zh-CN"/>
        </w:rPr>
        <w:t>2</w:t>
      </w:r>
      <w:r>
        <w:rPr>
          <w:rFonts w:ascii="仿宋" w:hAnsi="仿宋" w:eastAsia="仿宋" w:cs="仿宋"/>
          <w:kern w:val="0"/>
          <w:sz w:val="24"/>
          <w:szCs w:val="24"/>
          <w:u w:val="single"/>
        </w:rPr>
        <w:t>月颁布的《广州市</w:t>
      </w:r>
      <w:r>
        <w:rPr>
          <w:rFonts w:hint="eastAsia" w:ascii="仿宋" w:hAnsi="仿宋" w:eastAsia="仿宋" w:cs="仿宋"/>
          <w:kern w:val="0"/>
          <w:sz w:val="24"/>
          <w:szCs w:val="24"/>
          <w:u w:val="single"/>
        </w:rPr>
        <w:t>建设领域</w:t>
      </w:r>
      <w:r>
        <w:rPr>
          <w:rFonts w:ascii="仿宋" w:hAnsi="仿宋" w:eastAsia="仿宋" w:cs="仿宋"/>
          <w:kern w:val="0"/>
          <w:sz w:val="24"/>
          <w:szCs w:val="24"/>
          <w:u w:val="single"/>
        </w:rPr>
        <w:t>施工企业工人工资支付保证金管理办法》</w:t>
      </w:r>
      <w:r>
        <w:rPr>
          <w:rFonts w:hint="eastAsia" w:ascii="仿宋" w:hAnsi="仿宋" w:eastAsia="仿宋" w:cs="仿宋"/>
          <w:kern w:val="0"/>
          <w:sz w:val="24"/>
          <w:szCs w:val="24"/>
          <w:u w:val="single"/>
        </w:rPr>
        <w:t>（穗人社规字〔2023〕1号）</w:t>
      </w:r>
      <w:r>
        <w:rPr>
          <w:rFonts w:ascii="仿宋" w:hAnsi="仿宋" w:eastAsia="仿宋" w:cs="仿宋"/>
          <w:kern w:val="0"/>
          <w:sz w:val="24"/>
          <w:szCs w:val="24"/>
          <w:u w:val="single"/>
        </w:rPr>
        <w:t>、广州市住房和城乡建设</w:t>
      </w:r>
      <w:r>
        <w:rPr>
          <w:rFonts w:hint="eastAsia" w:ascii="仿宋" w:hAnsi="仿宋" w:eastAsia="仿宋" w:cs="仿宋"/>
          <w:kern w:val="0"/>
          <w:sz w:val="24"/>
          <w:szCs w:val="24"/>
          <w:u w:val="single"/>
        </w:rPr>
        <w:t>局</w:t>
      </w:r>
      <w:r>
        <w:rPr>
          <w:rFonts w:hint="eastAsia" w:ascii="仿宋" w:hAnsi="仿宋" w:eastAsia="仿宋" w:cs="仿宋"/>
          <w:kern w:val="0"/>
          <w:sz w:val="24"/>
          <w:szCs w:val="24"/>
          <w:u w:val="single"/>
          <w:lang w:val="en-US" w:eastAsia="zh-CN"/>
        </w:rPr>
        <w:t>2020</w:t>
      </w:r>
      <w:r>
        <w:rPr>
          <w:rFonts w:ascii="仿宋" w:hAnsi="仿宋" w:eastAsia="仿宋" w:cs="仿宋"/>
          <w:kern w:val="0"/>
          <w:sz w:val="24"/>
          <w:szCs w:val="24"/>
          <w:u w:val="single"/>
        </w:rPr>
        <w:t>年</w:t>
      </w:r>
      <w:r>
        <w:rPr>
          <w:rFonts w:hint="eastAsia" w:ascii="仿宋" w:hAnsi="仿宋" w:eastAsia="仿宋" w:cs="仿宋"/>
          <w:kern w:val="0"/>
          <w:sz w:val="24"/>
          <w:szCs w:val="24"/>
          <w:u w:val="single"/>
          <w:lang w:val="en-US" w:eastAsia="zh-CN"/>
        </w:rPr>
        <w:t>4</w:t>
      </w:r>
      <w:r>
        <w:rPr>
          <w:rFonts w:ascii="仿宋" w:hAnsi="仿宋" w:eastAsia="仿宋" w:cs="仿宋"/>
          <w:kern w:val="0"/>
          <w:sz w:val="24"/>
          <w:szCs w:val="24"/>
          <w:u w:val="single"/>
        </w:rPr>
        <w:t>月颁布的《广州市建设领域工人工资支付分账管理实施细则》（</w:t>
      </w:r>
      <w:r>
        <w:rPr>
          <w:rFonts w:hint="eastAsia" w:ascii="仿宋" w:hAnsi="仿宋" w:eastAsia="仿宋" w:cs="仿宋"/>
          <w:kern w:val="0"/>
          <w:sz w:val="24"/>
          <w:szCs w:val="24"/>
          <w:u w:val="single"/>
        </w:rPr>
        <w:t>穗建规字〔2020〕37号</w:t>
      </w:r>
      <w:r>
        <w:rPr>
          <w:rFonts w:ascii="仿宋" w:hAnsi="仿宋" w:eastAsia="仿宋" w:cs="仿宋"/>
          <w:kern w:val="0"/>
          <w:sz w:val="24"/>
          <w:szCs w:val="24"/>
          <w:u w:val="single"/>
        </w:rPr>
        <w:t>），承包人在项目所在地开立银行专用存款账户（工人工资支付保证金专款帐户），按规定的比例存入资金作为工人工资支付保证金（简称工资保证金），纳入该企业工资保证金专户统一管理。该笔保证金由承包人自行缴存。如发生承包人欠薪，按管理办法规定从该笔工资保证金提取支付，承包人于提取后十天内补充相应资金，未等额补足的，发包人有权拒绝付款。工人工资保证金已包含在合同价中。</w:t>
      </w:r>
    </w:p>
    <w:p>
      <w:pPr>
        <w:ind w:firstLine="480" w:firstLineChars="200"/>
        <w:rPr>
          <w:rFonts w:ascii="仿宋" w:hAnsi="仿宋" w:eastAsia="仿宋" w:cs="仿宋"/>
          <w:kern w:val="0"/>
          <w:sz w:val="24"/>
          <w:szCs w:val="24"/>
          <w:u w:val="single"/>
        </w:rPr>
      </w:pPr>
      <w:r>
        <w:rPr>
          <w:rFonts w:hint="eastAsia" w:ascii="仿宋" w:hAnsi="仿宋" w:eastAsia="仿宋" w:cs="仿宋"/>
          <w:kern w:val="0"/>
          <w:sz w:val="24"/>
          <w:szCs w:val="24"/>
          <w:u w:val="single"/>
        </w:rPr>
        <w:t>承包人应已办理工人工资保证金专款帐户，并向发包人提交相关证明材料。</w:t>
      </w:r>
    </w:p>
    <w:p>
      <w:pPr>
        <w:ind w:firstLine="360" w:firstLineChars="150"/>
        <w:rPr>
          <w:rFonts w:ascii="仿宋" w:hAnsi="仿宋" w:eastAsia="仿宋" w:cs="仿宋"/>
          <w:kern w:val="0"/>
          <w:sz w:val="24"/>
          <w:szCs w:val="24"/>
          <w:u w:val="single"/>
        </w:rPr>
      </w:pPr>
    </w:p>
    <w:p>
      <w:pPr>
        <w:ind w:firstLine="360" w:firstLineChars="150"/>
        <w:rPr>
          <w:rFonts w:ascii="仿宋" w:hAnsi="仿宋" w:eastAsia="仿宋"/>
          <w:sz w:val="24"/>
          <w:szCs w:val="24"/>
        </w:rPr>
      </w:pPr>
      <w:r>
        <w:rPr>
          <w:rFonts w:ascii="仿宋" w:hAnsi="仿宋" w:eastAsia="仿宋" w:cs="仿宋"/>
          <w:sz w:val="24"/>
          <w:szCs w:val="24"/>
        </w:rPr>
        <w:t xml:space="preserve"> 45.6 </w:t>
      </w:r>
      <w:r>
        <w:rPr>
          <w:rFonts w:hint="eastAsia" w:ascii="仿宋" w:hAnsi="仿宋" w:eastAsia="仿宋" w:cs="仿宋"/>
          <w:sz w:val="24"/>
          <w:szCs w:val="24"/>
        </w:rPr>
        <w:t>治安管理：</w:t>
      </w:r>
    </w:p>
    <w:p>
      <w:pPr>
        <w:spacing w:line="360" w:lineRule="auto"/>
        <w:ind w:firstLine="600" w:firstLineChars="250"/>
        <w:rPr>
          <w:rFonts w:ascii="仿宋" w:hAnsi="仿宋" w:eastAsia="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按通用条款的规定。</w:t>
      </w:r>
    </w:p>
    <w:p>
      <w:pPr>
        <w:ind w:firstLine="120" w:firstLineChars="50"/>
        <w:rPr>
          <w:rFonts w:ascii="仿宋" w:hAnsi="仿宋" w:eastAsia="仿宋"/>
          <w:kern w:val="0"/>
          <w:sz w:val="24"/>
          <w:szCs w:val="24"/>
        </w:rPr>
      </w:pPr>
    </w:p>
    <w:p>
      <w:pPr>
        <w:spacing w:line="360" w:lineRule="auto"/>
        <w:ind w:firstLine="482"/>
        <w:rPr>
          <w:rFonts w:ascii="仿宋" w:hAnsi="仿宋" w:eastAsia="仿宋"/>
          <w:kern w:val="0"/>
          <w:sz w:val="24"/>
          <w:szCs w:val="24"/>
        </w:rPr>
      </w:pPr>
      <w:r>
        <w:rPr>
          <w:rFonts w:ascii="仿宋" w:hAnsi="仿宋" w:eastAsia="仿宋" w:cs="仿宋"/>
          <w:sz w:val="24"/>
          <w:szCs w:val="24"/>
        </w:rPr>
        <w:t>45.9</w:t>
      </w:r>
      <w:r>
        <w:rPr>
          <w:rFonts w:hint="eastAsia" w:ascii="仿宋" w:hAnsi="仿宋" w:eastAsia="仿宋" w:cs="仿宋"/>
          <w:kern w:val="0"/>
          <w:sz w:val="24"/>
          <w:szCs w:val="24"/>
        </w:rPr>
        <w:t>特别安全生产事项</w:t>
      </w:r>
    </w:p>
    <w:p>
      <w:pPr>
        <w:spacing w:line="360" w:lineRule="auto"/>
        <w:ind w:firstLine="482"/>
        <w:rPr>
          <w:rFonts w:ascii="仿宋" w:hAnsi="仿宋" w:eastAsia="仿宋"/>
          <w:sz w:val="24"/>
          <w:szCs w:val="24"/>
          <w:u w:val="single"/>
        </w:rPr>
      </w:pPr>
      <w:r>
        <w:rPr>
          <w:rFonts w:hint="eastAsia" w:ascii="仿宋" w:hAnsi="仿宋" w:eastAsia="仿宋" w:cs="仿宋"/>
          <w:sz w:val="24"/>
          <w:szCs w:val="24"/>
        </w:rPr>
        <w:t>危险性较大分部分项专项工程施工技术措施标准、要求：</w:t>
      </w:r>
      <w:r>
        <w:rPr>
          <w:rFonts w:hint="eastAsia" w:ascii="仿宋" w:hAnsi="仿宋" w:eastAsia="仿宋" w:cs="仿宋"/>
          <w:sz w:val="24"/>
          <w:szCs w:val="24"/>
          <w:u w:val="single"/>
        </w:rPr>
        <w:t>符合国家、省、市相关要求</w:t>
      </w:r>
      <w:r>
        <w:rPr>
          <w:rFonts w:hint="eastAsia" w:ascii="仿宋" w:hAnsi="仿宋" w:eastAsia="仿宋" w:cs="仿宋"/>
          <w:sz w:val="24"/>
          <w:szCs w:val="24"/>
        </w:rPr>
        <w:t>；</w:t>
      </w:r>
    </w:p>
    <w:p>
      <w:pPr>
        <w:pStyle w:val="2"/>
        <w:tabs>
          <w:tab w:val="left" w:pos="420"/>
        </w:tabs>
        <w:rPr>
          <w:rFonts w:ascii="仿宋" w:hAnsi="仿宋" w:eastAsia="仿宋"/>
          <w:b w:val="0"/>
          <w:bCs/>
        </w:rPr>
      </w:pPr>
      <w:bookmarkStart w:id="477" w:name="_Toc25653737"/>
      <w:bookmarkStart w:id="478" w:name="_Toc469384107"/>
      <w:bookmarkStart w:id="479" w:name="_Toc30289"/>
      <w:r>
        <w:rPr>
          <w:rFonts w:ascii="仿宋" w:hAnsi="仿宋" w:eastAsia="仿宋" w:cs="仿宋"/>
          <w:b w:val="0"/>
          <w:bCs/>
        </w:rPr>
        <w:t xml:space="preserve">46. </w:t>
      </w:r>
      <w:r>
        <w:rPr>
          <w:rFonts w:hint="eastAsia" w:ascii="仿宋" w:hAnsi="仿宋" w:eastAsia="仿宋" w:cs="仿宋"/>
          <w:b w:val="0"/>
          <w:bCs/>
        </w:rPr>
        <w:t>测量放线</w:t>
      </w:r>
      <w:bookmarkEnd w:id="477"/>
      <w:bookmarkEnd w:id="478"/>
      <w:bookmarkEnd w:id="479"/>
    </w:p>
    <w:p>
      <w:pPr>
        <w:ind w:firstLine="120" w:firstLineChars="50"/>
        <w:rPr>
          <w:rFonts w:ascii="仿宋" w:hAnsi="仿宋" w:eastAsia="仿宋"/>
          <w:kern w:val="0"/>
          <w:sz w:val="24"/>
          <w:szCs w:val="24"/>
        </w:rPr>
      </w:pPr>
    </w:p>
    <w:p>
      <w:pPr>
        <w:ind w:firstLine="120" w:firstLineChars="50"/>
        <w:rPr>
          <w:rFonts w:ascii="仿宋" w:hAnsi="仿宋" w:eastAsia="仿宋"/>
          <w:kern w:val="0"/>
          <w:sz w:val="24"/>
          <w:szCs w:val="24"/>
        </w:rPr>
      </w:pPr>
      <w:r>
        <w:rPr>
          <w:rFonts w:ascii="仿宋" w:hAnsi="仿宋" w:eastAsia="仿宋" w:cs="仿宋"/>
          <w:kern w:val="0"/>
          <w:sz w:val="24"/>
          <w:szCs w:val="24"/>
        </w:rPr>
        <w:t xml:space="preserve">  46.1 </w:t>
      </w:r>
      <w:r>
        <w:rPr>
          <w:rFonts w:hint="eastAsia" w:ascii="仿宋" w:hAnsi="仿宋" w:eastAsia="仿宋" w:cs="仿宋"/>
          <w:kern w:val="0"/>
          <w:sz w:val="24"/>
          <w:szCs w:val="24"/>
        </w:rPr>
        <w:t>承包人提交施工控制网资料的时间：</w:t>
      </w:r>
      <w:r>
        <w:rPr>
          <w:rFonts w:hint="eastAsia" w:ascii="仿宋" w:hAnsi="仿宋" w:eastAsia="仿宋" w:cs="仿宋"/>
          <w:sz w:val="24"/>
          <w:szCs w:val="24"/>
          <w:u w:val="single"/>
        </w:rPr>
        <w:t>由发包人发出书面通知为准。</w:t>
      </w:r>
    </w:p>
    <w:p>
      <w:pPr>
        <w:ind w:firstLine="120" w:firstLineChars="50"/>
        <w:rPr>
          <w:rFonts w:ascii="仿宋" w:hAnsi="仿宋" w:eastAsia="仿宋"/>
          <w:kern w:val="0"/>
          <w:sz w:val="24"/>
          <w:szCs w:val="24"/>
        </w:rPr>
      </w:pPr>
    </w:p>
    <w:p>
      <w:pPr>
        <w:ind w:firstLine="120" w:firstLineChars="50"/>
        <w:rPr>
          <w:rFonts w:ascii="仿宋" w:hAnsi="仿宋" w:eastAsia="仿宋"/>
          <w:kern w:val="0"/>
          <w:sz w:val="24"/>
          <w:szCs w:val="24"/>
          <w:u w:val="single"/>
        </w:rPr>
      </w:pPr>
      <w:r>
        <w:rPr>
          <w:rFonts w:ascii="仿宋" w:hAnsi="仿宋" w:eastAsia="仿宋" w:cs="仿宋"/>
          <w:kern w:val="0"/>
          <w:sz w:val="24"/>
          <w:szCs w:val="24"/>
        </w:rPr>
        <w:t xml:space="preserve">  46.4 </w:t>
      </w:r>
      <w:r>
        <w:rPr>
          <w:rFonts w:hint="eastAsia" w:ascii="仿宋" w:hAnsi="仿宋" w:eastAsia="仿宋" w:cs="仿宋"/>
          <w:kern w:val="0"/>
          <w:sz w:val="24"/>
          <w:szCs w:val="24"/>
        </w:rPr>
        <w:t>测量放线误差的约定：</w:t>
      </w:r>
      <w:r>
        <w:rPr>
          <w:rFonts w:hint="eastAsia" w:ascii="仿宋" w:hAnsi="仿宋" w:eastAsia="仿宋" w:cs="仿宋"/>
          <w:kern w:val="0"/>
          <w:sz w:val="24"/>
          <w:szCs w:val="24"/>
          <w:u w:val="single"/>
        </w:rPr>
        <w:t>按现行有关设计及施工验收规范规定。</w:t>
      </w:r>
    </w:p>
    <w:p>
      <w:pPr>
        <w:rPr>
          <w:rFonts w:ascii="仿宋" w:hAnsi="仿宋" w:eastAsia="仿宋"/>
          <w:kern w:val="0"/>
          <w:sz w:val="24"/>
          <w:szCs w:val="24"/>
        </w:rPr>
      </w:pPr>
    </w:p>
    <w:p>
      <w:pPr>
        <w:pStyle w:val="2"/>
        <w:tabs>
          <w:tab w:val="left" w:pos="420"/>
        </w:tabs>
        <w:rPr>
          <w:rFonts w:ascii="仿宋" w:hAnsi="仿宋" w:eastAsia="仿宋"/>
          <w:b w:val="0"/>
          <w:bCs/>
        </w:rPr>
      </w:pPr>
      <w:bookmarkStart w:id="480" w:name="_Toc469384108"/>
      <w:bookmarkStart w:id="481" w:name="_Toc25653738"/>
      <w:bookmarkStart w:id="482" w:name="_Toc15031"/>
      <w:r>
        <w:rPr>
          <w:rFonts w:ascii="仿宋" w:hAnsi="仿宋" w:eastAsia="仿宋" w:cs="仿宋"/>
          <w:b w:val="0"/>
          <w:bCs/>
        </w:rPr>
        <w:t>48.</w:t>
      </w:r>
      <w:r>
        <w:rPr>
          <w:rFonts w:hint="eastAsia" w:ascii="仿宋" w:hAnsi="仿宋" w:eastAsia="仿宋" w:cs="仿宋"/>
          <w:b w:val="0"/>
          <w:bCs/>
        </w:rPr>
        <w:t>发包人供应材料和工程设备</w:t>
      </w:r>
      <w:bookmarkEnd w:id="480"/>
      <w:bookmarkEnd w:id="481"/>
      <w:bookmarkEnd w:id="482"/>
    </w:p>
    <w:p>
      <w:pPr>
        <w:ind w:firstLine="120" w:firstLineChars="50"/>
        <w:rPr>
          <w:rFonts w:ascii="仿宋" w:hAnsi="仿宋" w:eastAsia="仿宋"/>
          <w:kern w:val="0"/>
          <w:sz w:val="24"/>
          <w:szCs w:val="24"/>
        </w:rPr>
      </w:pP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48.1 </w:t>
      </w:r>
      <w:r>
        <w:rPr>
          <w:rFonts w:hint="eastAsia" w:ascii="仿宋" w:hAnsi="仿宋" w:eastAsia="仿宋" w:cs="仿宋"/>
          <w:kern w:val="0"/>
          <w:sz w:val="24"/>
          <w:szCs w:val="24"/>
        </w:rPr>
        <w:t>约定供应的材料和工程设备</w:t>
      </w:r>
    </w:p>
    <w:p>
      <w:pPr>
        <w:spacing w:line="360" w:lineRule="auto"/>
        <w:ind w:firstLine="120" w:firstLineChars="50"/>
        <w:rPr>
          <w:rFonts w:ascii="仿宋" w:hAnsi="仿宋" w:eastAsia="仿宋"/>
          <w:kern w:val="0"/>
          <w:sz w:val="24"/>
          <w:szCs w:val="24"/>
        </w:rPr>
      </w:pPr>
      <w:r>
        <w:rPr>
          <w:rFonts w:hint="eastAsia" w:ascii="仿宋" w:hAnsi="仿宋" w:eastAsia="仿宋" w:cs="仿宋"/>
          <w:kern w:val="0"/>
          <w:sz w:val="24"/>
          <w:szCs w:val="24"/>
        </w:rPr>
        <w:t>□发包人不供应材料和工程设备，本条不适用。</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发包人供应材料和工程设备的，应与承包人约定“发包人供应材料和工程设备一览表”，作为本合同的附件。</w:t>
      </w:r>
    </w:p>
    <w:p>
      <w:pPr>
        <w:ind w:firstLine="120" w:firstLineChars="50"/>
        <w:rPr>
          <w:rFonts w:ascii="仿宋" w:hAnsi="仿宋" w:eastAsia="仿宋"/>
          <w:kern w:val="0"/>
          <w:sz w:val="24"/>
          <w:szCs w:val="24"/>
        </w:rPr>
      </w:pPr>
    </w:p>
    <w:p>
      <w:pPr>
        <w:ind w:firstLine="120" w:firstLineChars="50"/>
        <w:rPr>
          <w:rFonts w:ascii="仿宋" w:hAnsi="仿宋" w:eastAsia="仿宋" w:cs="仿宋"/>
          <w:kern w:val="0"/>
          <w:sz w:val="24"/>
          <w:szCs w:val="24"/>
        </w:rPr>
      </w:pPr>
      <w:r>
        <w:rPr>
          <w:rFonts w:ascii="仿宋" w:hAnsi="仿宋" w:eastAsia="仿宋" w:cs="仿宋"/>
          <w:kern w:val="0"/>
          <w:sz w:val="24"/>
          <w:szCs w:val="24"/>
        </w:rPr>
        <w:t xml:space="preserve">  48.8 </w:t>
      </w:r>
      <w:r>
        <w:rPr>
          <w:rFonts w:hint="eastAsia" w:ascii="仿宋" w:hAnsi="仿宋" w:eastAsia="仿宋" w:cs="仿宋"/>
          <w:kern w:val="0"/>
          <w:sz w:val="24"/>
          <w:szCs w:val="24"/>
        </w:rPr>
        <w:t>发包人供应材料和工程设备的结算方式：</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 xml:space="preserve">48.8.1 </w:t>
      </w:r>
      <w:r>
        <w:rPr>
          <w:rFonts w:hint="eastAsia" w:ascii="仿宋" w:hAnsi="仿宋" w:eastAsia="仿宋"/>
          <w:sz w:val="24"/>
          <w:szCs w:val="24"/>
        </w:rPr>
        <w:t>发包人所供材料按实际用于工程的数量进行结算，具体为：</w:t>
      </w:r>
    </w:p>
    <w:p>
      <w:pPr>
        <w:spacing w:before="62" w:beforeLines="20" w:line="400" w:lineRule="exact"/>
        <w:ind w:firstLine="480" w:firstLineChars="200"/>
        <w:rPr>
          <w:rFonts w:ascii="仿宋" w:hAnsi="仿宋" w:eastAsia="仿宋"/>
          <w:sz w:val="24"/>
          <w:szCs w:val="24"/>
          <w:u w:val="single"/>
        </w:rPr>
      </w:pPr>
      <w:r>
        <w:rPr>
          <w:rFonts w:hint="eastAsia" w:ascii="仿宋" w:hAnsi="仿宋" w:eastAsia="仿宋"/>
          <w:sz w:val="24"/>
          <w:szCs w:val="24"/>
          <w:u w:val="single"/>
        </w:rPr>
        <w:t>①</w:t>
      </w:r>
      <w:r>
        <w:rPr>
          <w:rFonts w:ascii="仿宋" w:hAnsi="仿宋" w:eastAsia="仿宋"/>
          <w:sz w:val="24"/>
          <w:szCs w:val="24"/>
          <w:u w:val="single"/>
        </w:rPr>
        <w:t xml:space="preserve"> </w:t>
      </w:r>
      <w:r>
        <w:rPr>
          <w:rFonts w:hint="eastAsia" w:ascii="仿宋" w:hAnsi="仿宋" w:eastAsia="仿宋"/>
          <w:sz w:val="24"/>
          <w:szCs w:val="24"/>
          <w:u w:val="single"/>
        </w:rPr>
        <w:t>管材用量</w:t>
      </w:r>
      <w:r>
        <w:rPr>
          <w:rFonts w:ascii="仿宋" w:hAnsi="仿宋" w:eastAsia="仿宋"/>
          <w:sz w:val="24"/>
          <w:szCs w:val="24"/>
          <w:u w:val="single"/>
        </w:rPr>
        <w:t>=竣工图示管道中心线长度×1.01，竣工图示管道中心线长度扣除成品管件（热煨弯头、成品三通、阀门等）所占长度，其中热煨弯头所占长度为展开长度、包含直管段和弯管段；</w:t>
      </w:r>
    </w:p>
    <w:p>
      <w:pPr>
        <w:spacing w:before="62" w:beforeLines="20" w:line="400" w:lineRule="exact"/>
        <w:ind w:firstLine="420"/>
        <w:rPr>
          <w:rFonts w:ascii="仿宋" w:hAnsi="仿宋" w:eastAsia="仿宋" w:cs="宋体"/>
          <w:sz w:val="24"/>
          <w:szCs w:val="24"/>
          <w:u w:val="single"/>
        </w:rPr>
      </w:pPr>
      <w:r>
        <w:rPr>
          <w:rFonts w:hint="eastAsia" w:ascii="仿宋" w:hAnsi="仿宋" w:eastAsia="仿宋"/>
          <w:sz w:val="24"/>
          <w:szCs w:val="24"/>
          <w:u w:val="single"/>
        </w:rPr>
        <w:t>②</w:t>
      </w:r>
      <w:r>
        <w:rPr>
          <w:rFonts w:ascii="仿宋" w:hAnsi="仿宋" w:eastAsia="仿宋"/>
          <w:sz w:val="24"/>
          <w:szCs w:val="24"/>
          <w:u w:val="single"/>
        </w:rPr>
        <w:t xml:space="preserve"> </w:t>
      </w:r>
      <w:r>
        <w:rPr>
          <w:rFonts w:hint="eastAsia" w:ascii="仿宋" w:hAnsi="仿宋" w:eastAsia="仿宋"/>
          <w:sz w:val="24"/>
          <w:szCs w:val="24"/>
          <w:u w:val="single"/>
        </w:rPr>
        <w:t>其余甲供材料按竣工图示数量。</w:t>
      </w:r>
    </w:p>
    <w:p>
      <w:pPr>
        <w:spacing w:before="62" w:beforeLines="20" w:line="400" w:lineRule="exact"/>
        <w:ind w:firstLine="480" w:firstLineChars="200"/>
        <w:rPr>
          <w:rFonts w:ascii="仿宋" w:hAnsi="仿宋" w:eastAsia="仿宋"/>
          <w:sz w:val="24"/>
          <w:szCs w:val="24"/>
          <w:u w:val="single"/>
        </w:rPr>
      </w:pPr>
      <w:r>
        <w:rPr>
          <w:rFonts w:ascii="仿宋" w:hAnsi="仿宋" w:eastAsia="仿宋"/>
          <w:sz w:val="24"/>
          <w:szCs w:val="24"/>
          <w:u w:val="single"/>
        </w:rPr>
        <w:t xml:space="preserve">48.8.2 </w:t>
      </w:r>
      <w:r>
        <w:rPr>
          <w:rFonts w:hint="eastAsia" w:ascii="仿宋" w:hAnsi="仿宋" w:eastAsia="仿宋"/>
          <w:sz w:val="24"/>
          <w:szCs w:val="24"/>
          <w:u w:val="single"/>
        </w:rPr>
        <w:t>由发包人提供的材料领料、换料、退料运输费、装卸费、保管费等，由承包人计入合同价的对应安装项目中。</w:t>
      </w:r>
    </w:p>
    <w:p>
      <w:pPr>
        <w:spacing w:before="62" w:beforeLines="20" w:line="400" w:lineRule="exact"/>
        <w:ind w:firstLine="480" w:firstLineChars="200"/>
        <w:rPr>
          <w:rFonts w:ascii="仿宋" w:hAnsi="仿宋" w:eastAsia="仿宋"/>
          <w:sz w:val="24"/>
          <w:szCs w:val="24"/>
          <w:u w:val="single"/>
        </w:rPr>
      </w:pPr>
      <w:r>
        <w:rPr>
          <w:rFonts w:ascii="仿宋" w:hAnsi="仿宋" w:eastAsia="仿宋"/>
          <w:sz w:val="24"/>
          <w:szCs w:val="24"/>
          <w:u w:val="single"/>
        </w:rPr>
        <w:t xml:space="preserve">48.8.3 </w:t>
      </w:r>
      <w:r>
        <w:rPr>
          <w:rFonts w:hint="eastAsia" w:ascii="仿宋" w:hAnsi="仿宋" w:eastAsia="仿宋"/>
          <w:sz w:val="24"/>
          <w:szCs w:val="24"/>
          <w:u w:val="single"/>
        </w:rPr>
        <w:t>工程完毕多出的材料</w:t>
      </w:r>
      <w:r>
        <w:rPr>
          <w:rFonts w:ascii="仿宋" w:hAnsi="仿宋" w:eastAsia="仿宋"/>
          <w:sz w:val="24"/>
          <w:szCs w:val="24"/>
          <w:u w:val="single"/>
        </w:rPr>
        <w:t xml:space="preserve"> </w:t>
      </w:r>
      <w:r>
        <w:rPr>
          <w:rFonts w:hint="eastAsia" w:ascii="仿宋" w:hAnsi="仿宋" w:eastAsia="仿宋"/>
          <w:sz w:val="24"/>
          <w:szCs w:val="24"/>
          <w:u w:val="single"/>
        </w:rPr>
        <w:t>，承包人应自报告完工之日起</w:t>
      </w:r>
      <w:r>
        <w:rPr>
          <w:rFonts w:ascii="仿宋" w:hAnsi="仿宋" w:eastAsia="仿宋"/>
          <w:sz w:val="24"/>
          <w:szCs w:val="24"/>
          <w:u w:val="single"/>
        </w:rPr>
        <w:t>15天内退回发包人，否则发包人将根据工程验收情况扣除相应材料费。退回的管材须符合下列条件：</w:t>
      </w:r>
    </w:p>
    <w:p>
      <w:pPr>
        <w:spacing w:before="62" w:beforeLines="20" w:line="400" w:lineRule="exact"/>
        <w:ind w:firstLine="480" w:firstLineChars="200"/>
        <w:rPr>
          <w:rFonts w:ascii="仿宋" w:hAnsi="仿宋" w:eastAsia="仿宋"/>
          <w:sz w:val="24"/>
          <w:szCs w:val="24"/>
          <w:u w:val="single"/>
        </w:rPr>
      </w:pPr>
      <w:r>
        <w:rPr>
          <w:rFonts w:hint="eastAsia" w:ascii="仿宋" w:hAnsi="仿宋" w:eastAsia="仿宋"/>
          <w:sz w:val="24"/>
          <w:szCs w:val="24"/>
          <w:u w:val="single"/>
        </w:rPr>
        <w:t>①管材尽量保持全条的完整性；</w:t>
      </w:r>
    </w:p>
    <w:p>
      <w:pPr>
        <w:spacing w:before="62" w:beforeLines="20" w:line="400" w:lineRule="exact"/>
        <w:ind w:firstLine="480" w:firstLineChars="200"/>
        <w:rPr>
          <w:rFonts w:ascii="仿宋" w:hAnsi="仿宋" w:eastAsia="仿宋"/>
          <w:sz w:val="24"/>
          <w:szCs w:val="24"/>
          <w:u w:val="single"/>
        </w:rPr>
      </w:pPr>
      <w:r>
        <w:rPr>
          <w:rFonts w:hint="eastAsia" w:ascii="仿宋" w:hAnsi="仿宋" w:eastAsia="仿宋"/>
          <w:sz w:val="24"/>
          <w:szCs w:val="24"/>
          <w:u w:val="single"/>
        </w:rPr>
        <w:t>②管材外观完好；</w:t>
      </w:r>
    </w:p>
    <w:p>
      <w:pPr>
        <w:spacing w:before="62" w:beforeLines="20" w:line="400" w:lineRule="exact"/>
        <w:ind w:firstLine="480" w:firstLineChars="200"/>
        <w:rPr>
          <w:rFonts w:ascii="仿宋" w:hAnsi="仿宋" w:eastAsia="仿宋"/>
          <w:sz w:val="24"/>
          <w:szCs w:val="24"/>
          <w:u w:val="single"/>
        </w:rPr>
      </w:pPr>
      <w:r>
        <w:rPr>
          <w:rFonts w:hint="eastAsia" w:ascii="仿宋" w:hAnsi="仿宋" w:eastAsia="仿宋"/>
          <w:sz w:val="24"/>
          <w:szCs w:val="24"/>
          <w:u w:val="single"/>
        </w:rPr>
        <w:t>③防腐层完好。</w:t>
      </w:r>
    </w:p>
    <w:p>
      <w:pPr>
        <w:ind w:firstLine="120" w:firstLineChars="50"/>
        <w:rPr>
          <w:rFonts w:ascii="仿宋" w:hAnsi="仿宋" w:eastAsia="仿宋" w:cs="仿宋"/>
          <w:kern w:val="0"/>
          <w:sz w:val="24"/>
          <w:szCs w:val="24"/>
          <w:u w:val="single"/>
        </w:rPr>
      </w:pPr>
      <w:r>
        <w:rPr>
          <w:rFonts w:hint="eastAsia" w:ascii="仿宋" w:hAnsi="仿宋" w:eastAsia="仿宋"/>
          <w:sz w:val="24"/>
          <w:szCs w:val="24"/>
          <w:u w:val="single"/>
        </w:rPr>
        <w:t>磨损或浪费的材料经发包人、监理公司确认后折价或全价在施工费中扣除。</w:t>
      </w:r>
    </w:p>
    <w:p>
      <w:pPr>
        <w:rPr>
          <w:rFonts w:ascii="仿宋" w:hAnsi="仿宋" w:eastAsia="仿宋"/>
          <w:kern w:val="0"/>
          <w:sz w:val="24"/>
          <w:szCs w:val="24"/>
        </w:rPr>
      </w:pPr>
    </w:p>
    <w:p>
      <w:pPr>
        <w:pStyle w:val="2"/>
        <w:tabs>
          <w:tab w:val="left" w:pos="420"/>
        </w:tabs>
        <w:rPr>
          <w:rFonts w:ascii="仿宋" w:hAnsi="仿宋" w:eastAsia="仿宋"/>
          <w:b w:val="0"/>
          <w:bCs/>
        </w:rPr>
      </w:pPr>
      <w:bookmarkStart w:id="483" w:name="_Toc25653739"/>
      <w:bookmarkStart w:id="484" w:name="_Toc19106"/>
      <w:bookmarkStart w:id="485" w:name="_Toc469384109"/>
      <w:r>
        <w:rPr>
          <w:rFonts w:ascii="仿宋" w:hAnsi="仿宋" w:eastAsia="仿宋" w:cs="仿宋"/>
          <w:b w:val="0"/>
          <w:bCs/>
        </w:rPr>
        <w:t xml:space="preserve">49. </w:t>
      </w:r>
      <w:r>
        <w:rPr>
          <w:rFonts w:hint="eastAsia" w:ascii="仿宋" w:hAnsi="仿宋" w:eastAsia="仿宋" w:cs="仿宋"/>
          <w:b w:val="0"/>
          <w:bCs/>
        </w:rPr>
        <w:t>承包人采购材料和工程设备</w:t>
      </w:r>
      <w:bookmarkEnd w:id="483"/>
      <w:bookmarkEnd w:id="484"/>
      <w:bookmarkEnd w:id="485"/>
    </w:p>
    <w:p>
      <w:pPr>
        <w:ind w:firstLine="120" w:firstLineChars="50"/>
        <w:rPr>
          <w:rFonts w:ascii="仿宋" w:hAnsi="仿宋" w:eastAsia="仿宋"/>
          <w:kern w:val="0"/>
          <w:sz w:val="24"/>
          <w:szCs w:val="24"/>
        </w:rPr>
      </w:pP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49.1 </w:t>
      </w:r>
      <w:r>
        <w:rPr>
          <w:rFonts w:hint="eastAsia" w:ascii="仿宋" w:hAnsi="仿宋" w:eastAsia="仿宋" w:cs="仿宋"/>
          <w:kern w:val="0"/>
          <w:sz w:val="24"/>
          <w:szCs w:val="24"/>
        </w:rPr>
        <w:t>承包人采购材料和工程设备</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按通用条款规定，由承包人负责运输和保管。</w:t>
      </w:r>
    </w:p>
    <w:p>
      <w:pPr>
        <w:ind w:firstLine="120" w:firstLineChars="50"/>
        <w:rPr>
          <w:rFonts w:ascii="仿宋" w:hAnsi="仿宋" w:eastAsia="仿宋" w:cs="仿宋"/>
          <w:kern w:val="0"/>
          <w:sz w:val="24"/>
          <w:szCs w:val="24"/>
        </w:rPr>
      </w:pPr>
    </w:p>
    <w:p>
      <w:pPr>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49.2 </w:t>
      </w:r>
      <w:r>
        <w:rPr>
          <w:rFonts w:hint="eastAsia" w:ascii="仿宋" w:hAnsi="仿宋" w:eastAsia="仿宋" w:cs="仿宋"/>
          <w:kern w:val="0"/>
          <w:sz w:val="24"/>
          <w:szCs w:val="24"/>
        </w:rPr>
        <w:t>承包人供货要求：</w:t>
      </w:r>
      <w:r>
        <w:rPr>
          <w:rFonts w:hint="eastAsia" w:ascii="仿宋" w:hAnsi="仿宋" w:eastAsia="仿宋" w:cs="仿宋"/>
          <w:kern w:val="0"/>
          <w:sz w:val="24"/>
          <w:szCs w:val="24"/>
          <w:u w:val="single"/>
        </w:rPr>
        <w:t>依照通用条款执行，如需使用代用材料设备，代工的材料设备标准、档次不得低于招标文件要求或投标文件承诺。</w:t>
      </w:r>
    </w:p>
    <w:p>
      <w:pPr>
        <w:ind w:firstLine="120" w:firstLineChars="50"/>
        <w:rPr>
          <w:rFonts w:ascii="仿宋" w:hAnsi="仿宋" w:eastAsia="仿宋" w:cs="仿宋"/>
          <w:kern w:val="0"/>
          <w:sz w:val="24"/>
          <w:szCs w:val="24"/>
          <w:u w:val="single"/>
        </w:rPr>
      </w:pPr>
    </w:p>
    <w:p>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  49.8 </w:t>
      </w:r>
      <w:r>
        <w:rPr>
          <w:rFonts w:hint="eastAsia" w:ascii="仿宋" w:hAnsi="仿宋" w:eastAsia="仿宋" w:cs="仿宋"/>
          <w:kern w:val="0"/>
          <w:sz w:val="24"/>
          <w:szCs w:val="24"/>
        </w:rPr>
        <w:t>发包人依法指定的生产厂家和供应商：</w:t>
      </w:r>
      <w:r>
        <w:rPr>
          <w:rFonts w:hint="eastAsia" w:ascii="仿宋" w:hAnsi="仿宋" w:eastAsia="仿宋" w:cs="仿宋"/>
          <w:kern w:val="0"/>
          <w:sz w:val="24"/>
          <w:szCs w:val="24"/>
          <w:u w:val="single"/>
        </w:rPr>
        <w:t>无。</w:t>
      </w:r>
    </w:p>
    <w:p>
      <w:pPr>
        <w:spacing w:line="360" w:lineRule="auto"/>
        <w:ind w:firstLine="360" w:firstLineChars="150"/>
        <w:rPr>
          <w:rFonts w:ascii="仿宋" w:hAnsi="仿宋" w:eastAsia="仿宋" w:cs="仿宋"/>
          <w:kern w:val="0"/>
          <w:sz w:val="24"/>
          <w:szCs w:val="24"/>
          <w:u w:val="single"/>
        </w:rPr>
      </w:pPr>
      <w:r>
        <w:rPr>
          <w:rFonts w:hint="eastAsia" w:ascii="仿宋" w:hAnsi="仿宋" w:eastAsia="仿宋" w:cs="仿宋"/>
          <w:kern w:val="0"/>
          <w:sz w:val="24"/>
          <w:szCs w:val="24"/>
        </w:rPr>
        <w:t>发包人要求的材料和工程设备建设标准、质量等级：</w:t>
      </w:r>
      <w:r>
        <w:rPr>
          <w:rFonts w:hint="eastAsia" w:ascii="仿宋" w:hAnsi="仿宋" w:eastAsia="仿宋" w:cs="仿宋"/>
          <w:kern w:val="0"/>
          <w:sz w:val="24"/>
          <w:szCs w:val="24"/>
          <w:u w:val="single"/>
        </w:rPr>
        <w:t>合格。</w:t>
      </w:r>
    </w:p>
    <w:p>
      <w:pPr>
        <w:pStyle w:val="2"/>
        <w:tabs>
          <w:tab w:val="left" w:pos="420"/>
        </w:tabs>
        <w:rPr>
          <w:rFonts w:ascii="仿宋" w:hAnsi="仿宋" w:eastAsia="仿宋"/>
          <w:b w:val="0"/>
          <w:bCs/>
        </w:rPr>
      </w:pPr>
      <w:bookmarkStart w:id="486" w:name="_Toc6844"/>
      <w:bookmarkStart w:id="487" w:name="_Toc469384110"/>
      <w:bookmarkStart w:id="488" w:name="_Toc25653740"/>
      <w:r>
        <w:rPr>
          <w:rFonts w:ascii="仿宋" w:hAnsi="仿宋" w:eastAsia="仿宋" w:cs="仿宋"/>
          <w:b w:val="0"/>
          <w:bCs/>
        </w:rPr>
        <w:t xml:space="preserve">50. </w:t>
      </w:r>
      <w:r>
        <w:rPr>
          <w:rFonts w:hint="eastAsia" w:ascii="仿宋" w:hAnsi="仿宋" w:eastAsia="仿宋" w:cs="仿宋"/>
          <w:b w:val="0"/>
          <w:bCs/>
        </w:rPr>
        <w:t>材料和工程设备的检验试验</w:t>
      </w:r>
      <w:bookmarkEnd w:id="486"/>
      <w:bookmarkEnd w:id="487"/>
      <w:bookmarkEnd w:id="488"/>
    </w:p>
    <w:p>
      <w:pPr>
        <w:ind w:firstLine="120" w:firstLineChars="50"/>
        <w:rPr>
          <w:rFonts w:ascii="仿宋" w:hAnsi="仿宋" w:eastAsia="仿宋"/>
          <w:b/>
          <w:bCs/>
          <w:kern w:val="0"/>
          <w:sz w:val="24"/>
          <w:szCs w:val="24"/>
        </w:rPr>
      </w:pPr>
    </w:p>
    <w:p>
      <w:pPr>
        <w:ind w:firstLine="120" w:firstLineChars="50"/>
        <w:rPr>
          <w:rFonts w:ascii="仿宋" w:hAnsi="仿宋" w:eastAsia="仿宋"/>
          <w:kern w:val="0"/>
          <w:sz w:val="24"/>
          <w:szCs w:val="24"/>
        </w:rPr>
      </w:pPr>
      <w:r>
        <w:rPr>
          <w:rFonts w:ascii="仿宋" w:hAnsi="仿宋" w:eastAsia="仿宋" w:cs="仿宋"/>
          <w:kern w:val="0"/>
          <w:sz w:val="24"/>
          <w:szCs w:val="24"/>
        </w:rPr>
        <w:t xml:space="preserve">  50.2 </w:t>
      </w:r>
      <w:r>
        <w:rPr>
          <w:rFonts w:hint="eastAsia" w:ascii="仿宋" w:hAnsi="仿宋" w:eastAsia="仿宋" w:cs="仿宋"/>
          <w:kern w:val="0"/>
          <w:sz w:val="24"/>
          <w:szCs w:val="24"/>
        </w:rPr>
        <w:t>见证取样检验试验的材料和工程设备</w:t>
      </w:r>
    </w:p>
    <w:p>
      <w:pPr>
        <w:ind w:firstLine="120" w:firstLineChars="50"/>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）种类：</w:t>
      </w:r>
      <w:r>
        <w:rPr>
          <w:rFonts w:hint="eastAsia" w:ascii="仿宋" w:hAnsi="仿宋" w:eastAsia="仿宋" w:cs="仿宋"/>
          <w:kern w:val="0"/>
          <w:sz w:val="24"/>
          <w:szCs w:val="24"/>
          <w:u w:val="single"/>
        </w:rPr>
        <w:t>根据国家法律法规及省、市相关规定执行。</w:t>
      </w:r>
    </w:p>
    <w:p>
      <w:pPr>
        <w:ind w:firstLine="120" w:firstLineChars="50"/>
        <w:rPr>
          <w:rFonts w:ascii="仿宋" w:hAnsi="仿宋" w:eastAsia="仿宋"/>
          <w:kern w:val="0"/>
          <w:sz w:val="24"/>
          <w:szCs w:val="24"/>
        </w:rPr>
      </w:pPr>
    </w:p>
    <w:p>
      <w:pPr>
        <w:ind w:firstLine="120" w:firstLineChars="50"/>
        <w:rPr>
          <w:rFonts w:ascii="仿宋" w:hAnsi="仿宋" w:eastAsia="仿宋" w:cs="仿宋"/>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）检测机构：</w:t>
      </w:r>
      <w:r>
        <w:rPr>
          <w:rFonts w:hint="eastAsia" w:ascii="仿宋" w:hAnsi="仿宋" w:eastAsia="仿宋" w:cs="仿宋"/>
          <w:kern w:val="0"/>
          <w:sz w:val="24"/>
          <w:szCs w:val="24"/>
          <w:u w:val="single"/>
        </w:rPr>
        <w:t>根据国家法律法规及省、市相关规定执行，相关费用由发包人承担。</w:t>
      </w:r>
    </w:p>
    <w:p>
      <w:pPr>
        <w:ind w:firstLine="120" w:firstLineChars="50"/>
        <w:rPr>
          <w:rFonts w:ascii="仿宋" w:hAnsi="仿宋" w:eastAsia="仿宋"/>
          <w:sz w:val="24"/>
          <w:szCs w:val="24"/>
          <w:u w:val="single"/>
        </w:rPr>
      </w:pPr>
    </w:p>
    <w:p>
      <w:pPr>
        <w:pStyle w:val="2"/>
        <w:tabs>
          <w:tab w:val="left" w:pos="420"/>
        </w:tabs>
        <w:rPr>
          <w:rFonts w:ascii="仿宋" w:hAnsi="仿宋" w:eastAsia="仿宋"/>
          <w:b w:val="0"/>
          <w:bCs/>
        </w:rPr>
      </w:pPr>
      <w:bookmarkStart w:id="489" w:name="_Toc9546"/>
      <w:bookmarkStart w:id="490" w:name="_Toc25653741"/>
      <w:bookmarkStart w:id="491" w:name="_Toc469384111"/>
      <w:r>
        <w:rPr>
          <w:rFonts w:ascii="仿宋" w:hAnsi="仿宋" w:eastAsia="仿宋" w:cs="仿宋"/>
          <w:b w:val="0"/>
          <w:bCs/>
        </w:rPr>
        <w:t xml:space="preserve">51. </w:t>
      </w:r>
      <w:r>
        <w:rPr>
          <w:rFonts w:hint="eastAsia" w:ascii="仿宋" w:hAnsi="仿宋" w:eastAsia="仿宋" w:cs="仿宋"/>
          <w:b w:val="0"/>
          <w:bCs/>
        </w:rPr>
        <w:t>施工设备和临时设施</w:t>
      </w:r>
      <w:bookmarkEnd w:id="489"/>
      <w:bookmarkEnd w:id="490"/>
      <w:bookmarkEnd w:id="491"/>
    </w:p>
    <w:p>
      <w:pPr>
        <w:ind w:firstLine="120" w:firstLineChars="50"/>
        <w:rPr>
          <w:rFonts w:ascii="仿宋" w:hAnsi="仿宋" w:eastAsia="仿宋"/>
          <w:sz w:val="24"/>
          <w:szCs w:val="24"/>
        </w:rPr>
      </w:pPr>
    </w:p>
    <w:p>
      <w:pPr>
        <w:spacing w:line="360" w:lineRule="auto"/>
        <w:ind w:firstLine="120" w:firstLineChars="50"/>
        <w:rPr>
          <w:rFonts w:ascii="仿宋" w:hAnsi="仿宋" w:eastAsia="仿宋"/>
          <w:sz w:val="24"/>
          <w:szCs w:val="24"/>
        </w:rPr>
      </w:pPr>
      <w:r>
        <w:rPr>
          <w:rFonts w:ascii="仿宋" w:hAnsi="仿宋" w:eastAsia="仿宋" w:cs="仿宋"/>
          <w:sz w:val="24"/>
          <w:szCs w:val="24"/>
        </w:rPr>
        <w:t xml:space="preserve">  51.1 </w:t>
      </w:r>
      <w:r>
        <w:rPr>
          <w:rFonts w:hint="eastAsia" w:ascii="仿宋" w:hAnsi="仿宋" w:eastAsia="仿宋" w:cs="仿宋"/>
          <w:sz w:val="24"/>
          <w:szCs w:val="24"/>
        </w:rPr>
        <w:t>承包人配置施工设备和临时设施</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rPr>
        <w:t>临时设施的修建需临时占地的，由承包人自行办理其申请手续，并承担相关费用。</w:t>
      </w:r>
    </w:p>
    <w:p>
      <w:pPr>
        <w:spacing w:line="360" w:lineRule="auto"/>
        <w:ind w:firstLine="120" w:firstLineChars="50"/>
        <w:rPr>
          <w:rFonts w:ascii="仿宋" w:hAnsi="仿宋" w:eastAsia="仿宋"/>
          <w:kern w:val="0"/>
          <w:sz w:val="24"/>
          <w:szCs w:val="24"/>
        </w:rPr>
      </w:pPr>
    </w:p>
    <w:p>
      <w:pPr>
        <w:ind w:firstLine="120" w:firstLineChars="50"/>
        <w:rPr>
          <w:rFonts w:ascii="仿宋" w:hAnsi="仿宋" w:eastAsia="仿宋"/>
          <w:kern w:val="0"/>
          <w:sz w:val="24"/>
          <w:szCs w:val="24"/>
        </w:rPr>
      </w:pPr>
      <w:r>
        <w:rPr>
          <w:rFonts w:ascii="仿宋" w:hAnsi="仿宋" w:eastAsia="仿宋" w:cs="仿宋"/>
          <w:kern w:val="0"/>
          <w:sz w:val="24"/>
          <w:szCs w:val="24"/>
        </w:rPr>
        <w:t xml:space="preserve">  51.2 </w:t>
      </w:r>
      <w:r>
        <w:rPr>
          <w:rFonts w:hint="eastAsia" w:ascii="仿宋" w:hAnsi="仿宋" w:eastAsia="仿宋" w:cs="仿宋"/>
          <w:kern w:val="0"/>
          <w:sz w:val="24"/>
          <w:szCs w:val="24"/>
        </w:rPr>
        <w:t>发包人提供的施工设备和临时设施：</w:t>
      </w:r>
      <w:r>
        <w:rPr>
          <w:rFonts w:hint="eastAsia" w:ascii="仿宋" w:hAnsi="仿宋" w:eastAsia="仿宋" w:cs="仿宋"/>
          <w:kern w:val="0"/>
          <w:sz w:val="24"/>
          <w:szCs w:val="24"/>
          <w:u w:val="single"/>
        </w:rPr>
        <w:t>无。</w:t>
      </w:r>
      <w:r>
        <w:rPr>
          <w:rFonts w:ascii="仿宋" w:hAnsi="仿宋" w:eastAsia="仿宋" w:cs="仿宋"/>
          <w:kern w:val="0"/>
          <w:sz w:val="24"/>
          <w:szCs w:val="24"/>
        </w:rPr>
        <w:t xml:space="preserve"> </w:t>
      </w:r>
    </w:p>
    <w:p>
      <w:pPr>
        <w:rPr>
          <w:rFonts w:ascii="仿宋" w:hAnsi="仿宋" w:eastAsia="仿宋"/>
          <w:kern w:val="0"/>
          <w:sz w:val="24"/>
          <w:szCs w:val="24"/>
        </w:rPr>
      </w:pPr>
    </w:p>
    <w:p>
      <w:pPr>
        <w:pStyle w:val="2"/>
        <w:tabs>
          <w:tab w:val="left" w:pos="420"/>
        </w:tabs>
        <w:rPr>
          <w:rFonts w:ascii="仿宋" w:hAnsi="仿宋" w:eastAsia="仿宋"/>
          <w:b w:val="0"/>
          <w:bCs/>
        </w:rPr>
      </w:pPr>
      <w:bookmarkStart w:id="492" w:name="_Toc26044"/>
      <w:bookmarkStart w:id="493" w:name="_Toc469384112"/>
      <w:bookmarkStart w:id="494" w:name="_Toc25653742"/>
      <w:r>
        <w:rPr>
          <w:rFonts w:ascii="仿宋" w:hAnsi="仿宋" w:eastAsia="仿宋" w:cs="仿宋"/>
          <w:b w:val="0"/>
          <w:bCs/>
        </w:rPr>
        <w:t xml:space="preserve">53. </w:t>
      </w:r>
      <w:r>
        <w:rPr>
          <w:rFonts w:hint="eastAsia" w:ascii="仿宋" w:hAnsi="仿宋" w:eastAsia="仿宋" w:cs="仿宋"/>
          <w:b w:val="0"/>
          <w:bCs/>
        </w:rPr>
        <w:t>隐蔽工程和中间验收</w:t>
      </w:r>
      <w:bookmarkEnd w:id="492"/>
      <w:bookmarkEnd w:id="493"/>
      <w:bookmarkEnd w:id="494"/>
    </w:p>
    <w:p>
      <w:pPr>
        <w:ind w:firstLine="120" w:firstLineChars="50"/>
        <w:rPr>
          <w:rFonts w:ascii="仿宋" w:hAnsi="仿宋" w:eastAsia="仿宋"/>
          <w:kern w:val="0"/>
          <w:sz w:val="24"/>
          <w:szCs w:val="24"/>
        </w:rPr>
      </w:pPr>
    </w:p>
    <w:p>
      <w:pPr>
        <w:spacing w:line="360" w:lineRule="auto"/>
        <w:ind w:left="120" w:leftChars="57"/>
        <w:rPr>
          <w:rFonts w:ascii="仿宋" w:hAnsi="仿宋" w:eastAsia="仿宋"/>
          <w:kern w:val="0"/>
          <w:sz w:val="24"/>
          <w:szCs w:val="24"/>
        </w:rPr>
      </w:pPr>
      <w:r>
        <w:rPr>
          <w:rFonts w:hint="eastAsia" w:ascii="仿宋" w:hAnsi="仿宋" w:eastAsia="仿宋" w:cs="仿宋"/>
          <w:kern w:val="0"/>
          <w:sz w:val="24"/>
          <w:szCs w:val="24"/>
        </w:rPr>
        <w:t>隐蔽工程或中间验收部位未经专业监理工程师验收合格，不得隐蔽或继续施工，否则该部分工程被视为不合格，由此所产生的返工费用由承包人承担。</w:t>
      </w:r>
    </w:p>
    <w:p>
      <w:pPr>
        <w:ind w:firstLine="120" w:firstLineChars="50"/>
        <w:rPr>
          <w:rFonts w:ascii="仿宋" w:hAnsi="仿宋" w:eastAsia="仿宋"/>
          <w:kern w:val="0"/>
          <w:sz w:val="24"/>
          <w:szCs w:val="24"/>
        </w:rPr>
      </w:pPr>
    </w:p>
    <w:p>
      <w:pPr>
        <w:ind w:firstLine="120" w:firstLineChars="50"/>
        <w:rPr>
          <w:rFonts w:ascii="仿宋" w:hAnsi="仿宋" w:eastAsia="仿宋"/>
          <w:kern w:val="0"/>
          <w:sz w:val="24"/>
          <w:szCs w:val="24"/>
        </w:rPr>
      </w:pPr>
      <w:r>
        <w:rPr>
          <w:rFonts w:ascii="仿宋" w:hAnsi="仿宋" w:eastAsia="仿宋" w:cs="仿宋"/>
          <w:kern w:val="0"/>
          <w:sz w:val="24"/>
          <w:szCs w:val="24"/>
        </w:rPr>
        <w:t xml:space="preserve">  53.1 </w:t>
      </w:r>
      <w:r>
        <w:rPr>
          <w:rFonts w:hint="eastAsia" w:ascii="仿宋" w:hAnsi="仿宋" w:eastAsia="仿宋" w:cs="仿宋"/>
          <w:kern w:val="0"/>
          <w:sz w:val="24"/>
          <w:szCs w:val="24"/>
        </w:rPr>
        <w:t>中间验收的部位有：</w:t>
      </w:r>
      <w:r>
        <w:rPr>
          <w:rFonts w:hint="eastAsia" w:ascii="仿宋" w:hAnsi="仿宋" w:eastAsia="仿宋" w:cs="仿宋"/>
          <w:kern w:val="0"/>
          <w:sz w:val="24"/>
          <w:szCs w:val="24"/>
          <w:u w:val="single"/>
        </w:rPr>
        <w:t>按相关法律法规执行，包括但不限于：</w:t>
      </w:r>
      <w:r>
        <w:rPr>
          <w:rFonts w:ascii="仿宋" w:hAnsi="仿宋" w:eastAsia="仿宋" w:cs="仿宋"/>
          <w:kern w:val="0"/>
          <w:sz w:val="24"/>
          <w:szCs w:val="24"/>
          <w:u w:val="single"/>
        </w:rPr>
        <w:t>1、所有材料进场检验；2、管道下沟前的沟槽检查；3、所有隐蔽工序；4、交叉工序；5、管道覆土前、后的检查； 6、管道的强度试验；7、管道的严密性试验； 8、管道的吹扫试验；9、阀门气密性试验； 10、钢管焊缝质量检查；11、管道、焊口防腐质量检查；12管道、设备的保温隔热；13《</w:t>
      </w:r>
      <w:r>
        <w:rPr>
          <w:rFonts w:hint="eastAsia" w:ascii="仿宋" w:hAnsi="仿宋" w:eastAsia="仿宋" w:cs="仿宋"/>
          <w:kern w:val="0"/>
          <w:sz w:val="24"/>
          <w:szCs w:val="24"/>
          <w:u w:val="single"/>
        </w:rPr>
        <w:t>广州市住房和城乡建设局关于加强房屋建筑重要分部（子分部）工程质量验收工作的通知</w:t>
      </w:r>
      <w:r>
        <w:rPr>
          <w:rFonts w:ascii="仿宋" w:hAnsi="仿宋" w:eastAsia="仿宋" w:cs="仿宋"/>
          <w:kern w:val="0"/>
          <w:sz w:val="24"/>
          <w:szCs w:val="24"/>
          <w:u w:val="single"/>
        </w:rPr>
        <w:t>》（</w:t>
      </w:r>
      <w:r>
        <w:rPr>
          <w:rFonts w:hint="eastAsia" w:ascii="仿宋" w:hAnsi="仿宋" w:eastAsia="仿宋" w:cs="仿宋"/>
          <w:kern w:val="0"/>
          <w:sz w:val="24"/>
          <w:szCs w:val="24"/>
          <w:u w:val="single"/>
        </w:rPr>
        <w:t>穗建规字〔2019〕9号</w:t>
      </w:r>
      <w:r>
        <w:rPr>
          <w:rFonts w:ascii="仿宋" w:hAnsi="仿宋" w:eastAsia="仿宋" w:cs="仿宋"/>
          <w:kern w:val="0"/>
          <w:sz w:val="24"/>
          <w:szCs w:val="24"/>
          <w:u w:val="single"/>
        </w:rPr>
        <w:t>）所涉及的有关重要分部工程。</w:t>
      </w:r>
    </w:p>
    <w:p>
      <w:pPr>
        <w:rPr>
          <w:rFonts w:ascii="仿宋" w:hAnsi="仿宋" w:eastAsia="仿宋"/>
          <w:kern w:val="0"/>
          <w:sz w:val="24"/>
          <w:szCs w:val="24"/>
        </w:rPr>
      </w:pPr>
    </w:p>
    <w:p>
      <w:pPr>
        <w:pStyle w:val="2"/>
        <w:tabs>
          <w:tab w:val="left" w:pos="420"/>
        </w:tabs>
        <w:rPr>
          <w:rFonts w:ascii="仿宋" w:hAnsi="仿宋" w:eastAsia="仿宋"/>
          <w:b w:val="0"/>
          <w:bCs/>
        </w:rPr>
      </w:pPr>
      <w:bookmarkStart w:id="495" w:name="_Toc25653744"/>
      <w:bookmarkStart w:id="496" w:name="_Toc469384114"/>
      <w:bookmarkStart w:id="497" w:name="_Toc20997"/>
      <w:r>
        <w:rPr>
          <w:rFonts w:ascii="仿宋" w:hAnsi="仿宋" w:eastAsia="仿宋" w:cs="仿宋"/>
          <w:b w:val="0"/>
          <w:bCs/>
        </w:rPr>
        <w:t>56</w:t>
      </w:r>
      <w:r>
        <w:rPr>
          <w:rFonts w:hint="eastAsia" w:ascii="仿宋" w:hAnsi="仿宋" w:eastAsia="仿宋" w:cs="仿宋"/>
          <w:b w:val="0"/>
          <w:bCs/>
        </w:rPr>
        <w:t>．工程变更</w:t>
      </w:r>
      <w:bookmarkEnd w:id="495"/>
      <w:bookmarkEnd w:id="496"/>
      <w:bookmarkEnd w:id="497"/>
    </w:p>
    <w:p>
      <w:pPr>
        <w:ind w:firstLine="120" w:firstLineChars="50"/>
        <w:rPr>
          <w:rFonts w:ascii="仿宋" w:hAnsi="仿宋" w:eastAsia="仿宋"/>
          <w:kern w:val="0"/>
          <w:sz w:val="24"/>
          <w:szCs w:val="24"/>
        </w:rPr>
      </w:pP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56.4 </w:t>
      </w:r>
      <w:r>
        <w:rPr>
          <w:rFonts w:hint="eastAsia" w:ascii="仿宋" w:hAnsi="仿宋" w:eastAsia="仿宋" w:cs="仿宋"/>
          <w:kern w:val="0"/>
          <w:sz w:val="24"/>
          <w:szCs w:val="24"/>
        </w:rPr>
        <w:t>承包人提出工程变更建议</w:t>
      </w:r>
    </w:p>
    <w:p>
      <w:pPr>
        <w:spacing w:line="360" w:lineRule="auto"/>
        <w:ind w:firstLine="120" w:firstLineChars="50"/>
        <w:rPr>
          <w:rFonts w:ascii="仿宋" w:hAnsi="仿宋" w:eastAsia="仿宋" w:cs="仿宋"/>
          <w:kern w:val="0"/>
          <w:sz w:val="24"/>
          <w:szCs w:val="24"/>
          <w:u w:val="single"/>
        </w:rPr>
      </w:pPr>
      <w:r>
        <w:rPr>
          <w:rFonts w:hint="eastAsia" w:ascii="仿宋" w:hAnsi="仿宋" w:eastAsia="仿宋" w:cs="仿宋"/>
          <w:kern w:val="0"/>
          <w:sz w:val="24"/>
          <w:szCs w:val="24"/>
        </w:rPr>
        <w:t>发包人采纳承包人建议带来利益的计奖方法：</w:t>
      </w:r>
      <w:r>
        <w:rPr>
          <w:rFonts w:hint="eastAsia" w:ascii="仿宋" w:hAnsi="仿宋" w:eastAsia="仿宋" w:cs="仿宋"/>
          <w:kern w:val="0"/>
          <w:sz w:val="24"/>
          <w:szCs w:val="24"/>
          <w:u w:val="single"/>
        </w:rPr>
        <w:t>该通用条款不执行。</w:t>
      </w:r>
    </w:p>
    <w:p>
      <w:pPr>
        <w:spacing w:line="360" w:lineRule="auto"/>
        <w:ind w:firstLine="120" w:firstLineChars="50"/>
        <w:rPr>
          <w:rFonts w:ascii="仿宋" w:hAnsi="仿宋" w:eastAsia="仿宋" w:cs="仿宋"/>
          <w:kern w:val="0"/>
          <w:sz w:val="24"/>
          <w:szCs w:val="24"/>
          <w:u w:val="single"/>
        </w:rPr>
      </w:pPr>
    </w:p>
    <w:p>
      <w:pPr>
        <w:pStyle w:val="2"/>
        <w:tabs>
          <w:tab w:val="left" w:pos="420"/>
        </w:tabs>
        <w:rPr>
          <w:rFonts w:ascii="仿宋" w:hAnsi="仿宋" w:eastAsia="仿宋"/>
          <w:b w:val="0"/>
          <w:bCs/>
        </w:rPr>
      </w:pPr>
      <w:bookmarkStart w:id="498" w:name="_Toc25653745"/>
      <w:bookmarkStart w:id="499" w:name="_Toc23164"/>
      <w:bookmarkStart w:id="500" w:name="_Toc469384115"/>
      <w:r>
        <w:rPr>
          <w:rFonts w:hint="eastAsia" w:ascii="仿宋" w:hAnsi="仿宋" w:eastAsia="仿宋" w:cs="仿宋"/>
          <w:b w:val="0"/>
          <w:bCs/>
        </w:rPr>
        <w:t>★</w:t>
      </w:r>
      <w:r>
        <w:rPr>
          <w:rFonts w:ascii="仿宋" w:hAnsi="仿宋" w:eastAsia="仿宋" w:cs="仿宋"/>
          <w:b w:val="0"/>
          <w:bCs/>
        </w:rPr>
        <w:t xml:space="preserve">58. </w:t>
      </w:r>
      <w:r>
        <w:rPr>
          <w:rFonts w:hint="eastAsia" w:ascii="仿宋" w:hAnsi="仿宋" w:eastAsia="仿宋" w:cs="仿宋"/>
          <w:b w:val="0"/>
          <w:bCs/>
        </w:rPr>
        <w:t>竣工验收</w:t>
      </w:r>
      <w:bookmarkEnd w:id="498"/>
      <w:bookmarkEnd w:id="499"/>
      <w:bookmarkEnd w:id="500"/>
    </w:p>
    <w:p>
      <w:pPr>
        <w:ind w:firstLine="120" w:firstLineChars="50"/>
        <w:rPr>
          <w:rFonts w:ascii="仿宋" w:hAnsi="仿宋" w:eastAsia="仿宋"/>
          <w:kern w:val="0"/>
          <w:sz w:val="24"/>
          <w:szCs w:val="24"/>
        </w:rPr>
      </w:pPr>
    </w:p>
    <w:p>
      <w:pPr>
        <w:ind w:firstLine="120" w:firstLineChars="50"/>
        <w:rPr>
          <w:rFonts w:ascii="仿宋" w:hAnsi="仿宋" w:eastAsia="仿宋"/>
          <w:kern w:val="0"/>
          <w:sz w:val="24"/>
          <w:szCs w:val="24"/>
        </w:rPr>
      </w:pPr>
      <w:r>
        <w:rPr>
          <w:rFonts w:hint="eastAsia" w:ascii="仿宋" w:hAnsi="仿宋" w:eastAsia="仿宋" w:cs="仿宋"/>
          <w:b/>
          <w:bCs/>
          <w:sz w:val="24"/>
          <w:szCs w:val="24"/>
        </w:rPr>
        <w:t>★</w:t>
      </w:r>
      <w:r>
        <w:rPr>
          <w:rFonts w:ascii="仿宋" w:hAnsi="仿宋" w:eastAsia="仿宋" w:cs="仿宋"/>
          <w:kern w:val="0"/>
          <w:sz w:val="24"/>
          <w:szCs w:val="24"/>
        </w:rPr>
        <w:t xml:space="preserve"> 58.1 </w:t>
      </w:r>
      <w:r>
        <w:rPr>
          <w:rFonts w:hint="eastAsia" w:ascii="仿宋" w:hAnsi="仿宋" w:eastAsia="仿宋" w:cs="仿宋"/>
          <w:kern w:val="0"/>
          <w:sz w:val="24"/>
          <w:szCs w:val="24"/>
        </w:rPr>
        <w:t>竣工验收标准</w:t>
      </w:r>
    </w:p>
    <w:p>
      <w:pPr>
        <w:ind w:firstLine="120" w:firstLineChars="50"/>
        <w:rPr>
          <w:rFonts w:ascii="仿宋" w:hAnsi="仿宋" w:eastAsia="仿宋" w:cs="仿宋"/>
          <w:kern w:val="0"/>
          <w:sz w:val="24"/>
          <w:szCs w:val="24"/>
          <w:u w:val="single"/>
        </w:rPr>
      </w:pPr>
      <w:r>
        <w:rPr>
          <w:rFonts w:hint="eastAsia" w:ascii="仿宋" w:hAnsi="仿宋" w:eastAsia="仿宋" w:cs="仿宋"/>
          <w:kern w:val="0"/>
          <w:sz w:val="24"/>
          <w:szCs w:val="24"/>
        </w:rPr>
        <w:t>合同工程竣工验收标准：</w:t>
      </w:r>
      <w:r>
        <w:rPr>
          <w:rFonts w:hint="eastAsia" w:ascii="仿宋" w:hAnsi="仿宋" w:eastAsia="仿宋" w:cs="仿宋"/>
          <w:kern w:val="0"/>
          <w:sz w:val="24"/>
          <w:szCs w:val="24"/>
          <w:u w:val="single"/>
        </w:rPr>
        <w:t>竣工验收评定质量等级为合格。</w:t>
      </w:r>
    </w:p>
    <w:p>
      <w:pPr>
        <w:rPr>
          <w:rFonts w:ascii="仿宋" w:hAnsi="仿宋" w:eastAsia="仿宋"/>
          <w:kern w:val="0"/>
          <w:sz w:val="24"/>
          <w:szCs w:val="24"/>
        </w:rPr>
      </w:pPr>
    </w:p>
    <w:p>
      <w:pPr>
        <w:spacing w:line="360" w:lineRule="auto"/>
        <w:ind w:firstLine="120" w:firstLineChars="50"/>
        <w:rPr>
          <w:rFonts w:ascii="仿宋" w:hAnsi="仿宋" w:eastAsia="仿宋"/>
          <w:kern w:val="0"/>
          <w:sz w:val="24"/>
          <w:szCs w:val="24"/>
        </w:rPr>
      </w:pPr>
      <w:r>
        <w:rPr>
          <w:rFonts w:hint="eastAsia" w:ascii="仿宋" w:hAnsi="仿宋" w:eastAsia="仿宋" w:cs="仿宋"/>
          <w:b/>
          <w:bCs/>
          <w:sz w:val="24"/>
          <w:szCs w:val="24"/>
        </w:rPr>
        <w:t>★</w:t>
      </w:r>
      <w:r>
        <w:rPr>
          <w:rFonts w:ascii="仿宋" w:hAnsi="仿宋" w:eastAsia="仿宋" w:cs="仿宋"/>
          <w:kern w:val="0"/>
          <w:sz w:val="24"/>
          <w:szCs w:val="24"/>
        </w:rPr>
        <w:t xml:space="preserve">58.8 </w:t>
      </w:r>
      <w:r>
        <w:rPr>
          <w:rFonts w:hint="eastAsia" w:ascii="仿宋" w:hAnsi="仿宋" w:eastAsia="仿宋" w:cs="仿宋"/>
          <w:kern w:val="0"/>
          <w:sz w:val="24"/>
          <w:szCs w:val="24"/>
        </w:rPr>
        <w:t>单位工程和工程部位验收</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合同工程无单位工程、无工程部位提前验收的，本款不适用。</w:t>
      </w:r>
    </w:p>
    <w:p>
      <w:pPr>
        <w:rPr>
          <w:rFonts w:ascii="仿宋" w:hAnsi="仿宋" w:eastAsia="仿宋" w:cs="仿宋"/>
          <w:kern w:val="0"/>
          <w:sz w:val="24"/>
          <w:szCs w:val="24"/>
        </w:rPr>
      </w:pPr>
    </w:p>
    <w:p>
      <w:pPr>
        <w:rPr>
          <w:rFonts w:ascii="仿宋" w:hAnsi="仿宋" w:eastAsia="仿宋"/>
          <w:kern w:val="0"/>
          <w:sz w:val="24"/>
          <w:szCs w:val="24"/>
        </w:rPr>
      </w:pPr>
      <w:r>
        <w:rPr>
          <w:rFonts w:ascii="仿宋" w:hAnsi="仿宋" w:eastAsia="仿宋" w:cs="仿宋"/>
          <w:kern w:val="0"/>
          <w:sz w:val="24"/>
          <w:szCs w:val="24"/>
        </w:rPr>
        <w:t xml:space="preserve">  58.9 </w:t>
      </w:r>
      <w:r>
        <w:rPr>
          <w:rFonts w:hint="eastAsia" w:ascii="仿宋" w:hAnsi="仿宋" w:eastAsia="仿宋" w:cs="仿宋"/>
          <w:kern w:val="0"/>
          <w:sz w:val="24"/>
          <w:szCs w:val="24"/>
        </w:rPr>
        <w:t>施工期运行</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合同工程无单位工程、无工程部位在施工期运行的，本款不适用。</w:t>
      </w:r>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58.10 </w:t>
      </w:r>
      <w:r>
        <w:rPr>
          <w:rFonts w:hint="eastAsia" w:ascii="仿宋" w:hAnsi="仿宋" w:eastAsia="仿宋" w:cs="仿宋"/>
          <w:kern w:val="0"/>
          <w:sz w:val="24"/>
          <w:szCs w:val="24"/>
        </w:rPr>
        <w:t>竣工清场</w:t>
      </w:r>
      <w:r>
        <w:rPr>
          <w:rFonts w:ascii="仿宋" w:hAnsi="仿宋" w:eastAsia="仿宋" w:cs="仿宋"/>
          <w:kern w:val="0"/>
          <w:sz w:val="24"/>
          <w:szCs w:val="24"/>
        </w:rPr>
        <w:t xml:space="preserve"> </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按通用条款规定。</w:t>
      </w:r>
    </w:p>
    <w:p>
      <w:pPr>
        <w:rPr>
          <w:rFonts w:ascii="仿宋" w:hAnsi="仿宋" w:eastAsia="仿宋" w:cs="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58.11</w:t>
      </w:r>
      <w:r>
        <w:rPr>
          <w:rFonts w:hint="eastAsia" w:ascii="仿宋" w:hAnsi="仿宋" w:eastAsia="仿宋" w:cs="仿宋"/>
          <w:kern w:val="0"/>
          <w:sz w:val="24"/>
          <w:szCs w:val="24"/>
        </w:rPr>
        <w:t>施工队伍的撤离</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按通用条款规定，承包人的人员和施工设备全部撤离施工现场。</w:t>
      </w:r>
    </w:p>
    <w:p>
      <w:pPr>
        <w:spacing w:line="360" w:lineRule="auto"/>
        <w:rPr>
          <w:rFonts w:ascii="仿宋" w:hAnsi="仿宋" w:eastAsia="仿宋" w:cs="仿宋"/>
          <w:kern w:val="0"/>
          <w:sz w:val="24"/>
          <w:szCs w:val="24"/>
          <w:u w:val="single"/>
        </w:rPr>
      </w:pPr>
    </w:p>
    <w:p>
      <w:pPr>
        <w:pStyle w:val="2"/>
        <w:tabs>
          <w:tab w:val="left" w:pos="420"/>
        </w:tabs>
        <w:rPr>
          <w:rFonts w:ascii="仿宋" w:hAnsi="仿宋" w:eastAsia="仿宋"/>
          <w:b w:val="0"/>
          <w:bCs/>
        </w:rPr>
      </w:pPr>
      <w:bookmarkStart w:id="501" w:name="_Toc469384116"/>
      <w:bookmarkStart w:id="502" w:name="_Toc25653746"/>
      <w:bookmarkStart w:id="503" w:name="_Toc5781"/>
      <w:r>
        <w:rPr>
          <w:rFonts w:ascii="仿宋" w:hAnsi="仿宋" w:eastAsia="仿宋" w:cs="仿宋"/>
          <w:b w:val="0"/>
          <w:bCs/>
        </w:rPr>
        <w:t xml:space="preserve">59. </w:t>
      </w:r>
      <w:r>
        <w:rPr>
          <w:rFonts w:hint="eastAsia" w:ascii="仿宋" w:hAnsi="仿宋" w:eastAsia="仿宋" w:cs="仿宋"/>
          <w:b w:val="0"/>
          <w:bCs/>
        </w:rPr>
        <w:t>缺陷责任与质量保修</w:t>
      </w:r>
      <w:bookmarkEnd w:id="501"/>
      <w:bookmarkEnd w:id="502"/>
      <w:bookmarkEnd w:id="503"/>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59.1 </w:t>
      </w:r>
      <w:r>
        <w:rPr>
          <w:rFonts w:hint="eastAsia" w:ascii="仿宋" w:hAnsi="仿宋" w:eastAsia="仿宋" w:cs="仿宋"/>
          <w:kern w:val="0"/>
          <w:sz w:val="24"/>
          <w:szCs w:val="24"/>
        </w:rPr>
        <w:t>缺陷责任期计算</w:t>
      </w:r>
    </w:p>
    <w:p>
      <w:pPr>
        <w:spacing w:line="360" w:lineRule="auto"/>
        <w:rPr>
          <w:rFonts w:ascii="仿宋" w:hAnsi="仿宋" w:eastAsia="仿宋"/>
          <w:kern w:val="0"/>
          <w:sz w:val="24"/>
          <w:szCs w:val="24"/>
        </w:rPr>
      </w:pPr>
      <w:r>
        <w:rPr>
          <w:rFonts w:hint="eastAsia" w:ascii="仿宋" w:hAnsi="仿宋" w:eastAsia="仿宋" w:cs="仿宋"/>
          <w:kern w:val="0"/>
          <w:sz w:val="24"/>
          <w:szCs w:val="24"/>
        </w:rPr>
        <w:t>缺陷责任期：</w:t>
      </w:r>
      <w:r>
        <w:rPr>
          <w:rFonts w:ascii="仿宋" w:hAnsi="仿宋" w:eastAsia="仿宋" w:cs="仿宋"/>
          <w:kern w:val="0"/>
          <w:sz w:val="24"/>
          <w:szCs w:val="24"/>
          <w:u w:val="single"/>
        </w:rPr>
        <w:t>2年。</w:t>
      </w:r>
    </w:p>
    <w:p>
      <w:pPr>
        <w:spacing w:line="360" w:lineRule="auto"/>
        <w:rPr>
          <w:rFonts w:ascii="仿宋" w:hAnsi="仿宋" w:eastAsia="仿宋"/>
          <w:kern w:val="0"/>
          <w:sz w:val="24"/>
          <w:szCs w:val="24"/>
          <w:u w:val="single"/>
        </w:rPr>
      </w:pPr>
      <w:r>
        <w:rPr>
          <w:rFonts w:ascii="仿宋" w:hAnsi="仿宋" w:eastAsia="仿宋"/>
          <w:kern w:val="0"/>
          <w:sz w:val="24"/>
          <w:szCs w:val="24"/>
          <w:u w:val="single"/>
        </w:rPr>
        <w:t>59.3缺陷责任：工程竣工验收时或保修期内发现质量不合格，承包人必须在规定限期内返工；返工后经检验仍不合格的，继续返工至合格，承包人必须承担由于自身原因引起的全部返工费用，不能明确返工原因的，仍需由承包单位承担全部费用。承包人还必须承担因此造成的第三方损失和承担因此引起的法律责任。</w:t>
      </w:r>
    </w:p>
    <w:p>
      <w:pPr>
        <w:spacing w:line="360" w:lineRule="auto"/>
        <w:rPr>
          <w:rFonts w:ascii="仿宋" w:hAnsi="仿宋" w:eastAsia="仿宋"/>
          <w:kern w:val="0"/>
          <w:sz w:val="24"/>
          <w:szCs w:val="24"/>
        </w:rPr>
      </w:pPr>
      <w:r>
        <w:rPr>
          <w:rFonts w:ascii="仿宋" w:hAnsi="仿宋" w:eastAsia="仿宋" w:cs="仿宋"/>
          <w:kern w:val="0"/>
          <w:sz w:val="24"/>
          <w:szCs w:val="24"/>
        </w:rPr>
        <w:t xml:space="preserve">  59.8 </w:t>
      </w:r>
      <w:r>
        <w:rPr>
          <w:rFonts w:hint="eastAsia" w:ascii="仿宋" w:hAnsi="仿宋" w:eastAsia="仿宋" w:cs="仿宋"/>
          <w:kern w:val="0"/>
          <w:sz w:val="24"/>
          <w:szCs w:val="24"/>
        </w:rPr>
        <w:t>质量保修期计算</w:t>
      </w:r>
    </w:p>
    <w:p>
      <w:pPr>
        <w:spacing w:line="360" w:lineRule="auto"/>
        <w:rPr>
          <w:rFonts w:ascii="仿宋" w:hAnsi="仿宋" w:eastAsia="仿宋" w:cs="仿宋"/>
          <w:kern w:val="0"/>
          <w:sz w:val="24"/>
          <w:szCs w:val="24"/>
          <w:u w:val="single"/>
        </w:rPr>
      </w:pPr>
      <w:r>
        <w:rPr>
          <w:rFonts w:hint="eastAsia" w:ascii="仿宋" w:hAnsi="仿宋" w:eastAsia="仿宋" w:cs="仿宋"/>
          <w:kern w:val="0"/>
          <w:sz w:val="24"/>
          <w:szCs w:val="24"/>
        </w:rPr>
        <w:t>质量保修期：</w:t>
      </w:r>
      <w:r>
        <w:rPr>
          <w:rFonts w:hint="eastAsia" w:ascii="仿宋" w:hAnsi="仿宋" w:eastAsia="仿宋" w:cs="仿宋"/>
          <w:kern w:val="0"/>
          <w:sz w:val="24"/>
          <w:szCs w:val="24"/>
          <w:u w:val="single"/>
        </w:rPr>
        <w:t>参照法规要求。</w:t>
      </w:r>
    </w:p>
    <w:p>
      <w:pPr>
        <w:spacing w:line="360" w:lineRule="auto"/>
        <w:rPr>
          <w:rFonts w:ascii="仿宋" w:hAnsi="仿宋" w:eastAsia="仿宋"/>
          <w:kern w:val="0"/>
          <w:sz w:val="24"/>
          <w:szCs w:val="24"/>
        </w:rPr>
      </w:pPr>
    </w:p>
    <w:p>
      <w:pPr>
        <w:pStyle w:val="2"/>
        <w:tabs>
          <w:tab w:val="left" w:pos="420"/>
        </w:tabs>
        <w:ind w:firstLine="240" w:firstLineChars="100"/>
        <w:jc w:val="both"/>
        <w:rPr>
          <w:rFonts w:ascii="仿宋" w:hAnsi="仿宋" w:eastAsia="仿宋" w:cs="仿宋"/>
          <w:b w:val="0"/>
          <w:bCs/>
        </w:rPr>
      </w:pPr>
      <w:bookmarkStart w:id="504" w:name="_Toc25653747"/>
      <w:bookmarkStart w:id="505" w:name="_Toc27007"/>
      <w:bookmarkStart w:id="506" w:name="_Toc469384117"/>
      <w:r>
        <w:rPr>
          <w:rFonts w:ascii="仿宋" w:hAnsi="仿宋" w:eastAsia="仿宋" w:cs="仿宋"/>
          <w:b w:val="0"/>
          <w:bCs/>
        </w:rPr>
        <w:t xml:space="preserve">60. </w:t>
      </w:r>
      <w:r>
        <w:rPr>
          <w:rFonts w:hint="eastAsia" w:ascii="仿宋" w:hAnsi="仿宋" w:eastAsia="仿宋" w:cs="仿宋"/>
          <w:b w:val="0"/>
          <w:bCs/>
        </w:rPr>
        <w:t>资金计划和安排</w:t>
      </w:r>
      <w:bookmarkEnd w:id="504"/>
      <w:bookmarkEnd w:id="505"/>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60.2发包人提供资金安排证据：此通用条款不执行。</w:t>
      </w:r>
    </w:p>
    <w:p>
      <w:pPr>
        <w:pStyle w:val="2"/>
        <w:tabs>
          <w:tab w:val="left" w:pos="420"/>
        </w:tabs>
        <w:rPr>
          <w:rFonts w:ascii="仿宋" w:hAnsi="仿宋" w:eastAsia="仿宋"/>
          <w:b w:val="0"/>
          <w:bCs/>
        </w:rPr>
      </w:pPr>
      <w:bookmarkStart w:id="507" w:name="_Toc1039"/>
      <w:bookmarkStart w:id="508" w:name="_Toc25653748"/>
      <w:r>
        <w:rPr>
          <w:rFonts w:ascii="仿宋" w:hAnsi="仿宋" w:eastAsia="仿宋" w:cs="仿宋"/>
          <w:b w:val="0"/>
          <w:bCs/>
        </w:rPr>
        <w:t xml:space="preserve">61. </w:t>
      </w:r>
      <w:r>
        <w:rPr>
          <w:rFonts w:hint="eastAsia" w:ascii="仿宋" w:hAnsi="仿宋" w:eastAsia="仿宋" w:cs="仿宋"/>
          <w:b w:val="0"/>
          <w:bCs/>
        </w:rPr>
        <w:t>工程量</w:t>
      </w:r>
      <w:bookmarkEnd w:id="506"/>
      <w:bookmarkEnd w:id="507"/>
      <w:bookmarkEnd w:id="508"/>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61.1 </w:t>
      </w:r>
      <w:r>
        <w:rPr>
          <w:rFonts w:hint="eastAsia" w:ascii="仿宋" w:hAnsi="仿宋" w:eastAsia="仿宋" w:cs="仿宋"/>
          <w:kern w:val="0"/>
          <w:sz w:val="24"/>
          <w:szCs w:val="24"/>
        </w:rPr>
        <w:t>清单工程量包括的工作内容</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按通用条款规定。</w:t>
      </w:r>
    </w:p>
    <w:p>
      <w:pPr>
        <w:spacing w:line="360" w:lineRule="auto"/>
        <w:ind w:firstLine="240" w:firstLineChars="100"/>
        <w:rPr>
          <w:rFonts w:ascii="仿宋" w:hAnsi="仿宋" w:eastAsia="仿宋"/>
          <w:strike/>
          <w:kern w:val="0"/>
          <w:sz w:val="24"/>
          <w:szCs w:val="24"/>
        </w:rPr>
      </w:pPr>
    </w:p>
    <w:p>
      <w:pPr>
        <w:spacing w:line="360" w:lineRule="auto"/>
        <w:rPr>
          <w:rFonts w:ascii="仿宋" w:hAnsi="仿宋" w:eastAsia="仿宋"/>
          <w:kern w:val="0"/>
          <w:sz w:val="24"/>
          <w:szCs w:val="24"/>
        </w:rPr>
      </w:pPr>
    </w:p>
    <w:p>
      <w:pPr>
        <w:pStyle w:val="2"/>
        <w:tabs>
          <w:tab w:val="left" w:pos="420"/>
        </w:tabs>
        <w:rPr>
          <w:rFonts w:ascii="仿宋" w:hAnsi="仿宋" w:eastAsia="仿宋" w:cs="仿宋"/>
          <w:b w:val="0"/>
          <w:bCs/>
        </w:rPr>
      </w:pPr>
      <w:bookmarkStart w:id="509" w:name="_Toc16289"/>
      <w:bookmarkStart w:id="510" w:name="_Toc25653749"/>
      <w:r>
        <w:rPr>
          <w:rFonts w:hint="eastAsia" w:ascii="仿宋" w:hAnsi="仿宋" w:eastAsia="仿宋" w:cs="仿宋"/>
          <w:b w:val="0"/>
          <w:bCs/>
        </w:rPr>
        <w:t>★</w:t>
      </w:r>
      <w:r>
        <w:rPr>
          <w:rFonts w:ascii="仿宋" w:hAnsi="仿宋" w:eastAsia="仿宋" w:cs="仿宋"/>
          <w:b w:val="0"/>
          <w:bCs/>
        </w:rPr>
        <w:t xml:space="preserve">62. </w:t>
      </w:r>
      <w:r>
        <w:rPr>
          <w:rFonts w:hint="eastAsia" w:ascii="仿宋" w:hAnsi="仿宋" w:eastAsia="仿宋" w:cs="仿宋"/>
          <w:b w:val="0"/>
          <w:bCs/>
        </w:rPr>
        <w:t>工程计量和计价</w:t>
      </w:r>
      <w:bookmarkEnd w:id="509"/>
      <w:bookmarkEnd w:id="510"/>
    </w:p>
    <w:p>
      <w:pPr>
        <w:spacing w:line="360" w:lineRule="auto"/>
        <w:rPr>
          <w:rFonts w:ascii="仿宋" w:hAnsi="仿宋" w:eastAsia="仿宋" w:cs="仿宋"/>
          <w:kern w:val="0"/>
          <w:sz w:val="24"/>
          <w:szCs w:val="24"/>
        </w:rPr>
      </w:pPr>
      <w:r>
        <w:rPr>
          <w:rFonts w:ascii="仿宋" w:hAnsi="仿宋" w:eastAsia="仿宋" w:cs="仿宋"/>
          <w:kern w:val="0"/>
          <w:sz w:val="24"/>
          <w:szCs w:val="24"/>
        </w:rPr>
        <w:t xml:space="preserve">  62.5收到已完工程款额报告的限制</w:t>
      </w:r>
    </w:p>
    <w:p>
      <w:pPr>
        <w:spacing w:line="360" w:lineRule="auto"/>
        <w:ind w:firstLine="480" w:firstLineChars="200"/>
        <w:rPr>
          <w:rFonts w:ascii="仿宋" w:hAnsi="仿宋" w:eastAsia="仿宋" w:cs="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另作约定：</w:t>
      </w:r>
      <w:r>
        <w:rPr>
          <w:rFonts w:ascii="仿宋" w:hAnsi="仿宋" w:eastAsia="仿宋" w:cs="仿宋"/>
          <w:kern w:val="0"/>
          <w:sz w:val="24"/>
          <w:szCs w:val="24"/>
        </w:rPr>
        <w:t xml:space="preserve"> </w:t>
      </w:r>
      <w:r>
        <w:rPr>
          <w:rFonts w:hint="eastAsia" w:ascii="仿宋" w:hAnsi="仿宋" w:eastAsia="仿宋" w:cs="仿宋"/>
          <w:kern w:val="0"/>
          <w:sz w:val="24"/>
          <w:szCs w:val="24"/>
          <w:u w:val="single"/>
        </w:rPr>
        <w:t>监理工程师收到承包人按照第专用条款第</w:t>
      </w:r>
      <w:r>
        <w:rPr>
          <w:rFonts w:ascii="仿宋" w:hAnsi="仿宋" w:eastAsia="仿宋" w:cs="仿宋"/>
          <w:kern w:val="0"/>
          <w:sz w:val="24"/>
          <w:szCs w:val="24"/>
          <w:u w:val="single"/>
        </w:rPr>
        <w:t>81.1</w:t>
      </w:r>
      <w:r>
        <w:rPr>
          <w:rFonts w:hint="eastAsia" w:ascii="仿宋" w:hAnsi="仿宋" w:eastAsia="仿宋" w:cs="仿宋"/>
          <w:kern w:val="0"/>
          <w:sz w:val="24"/>
          <w:szCs w:val="24"/>
          <w:u w:val="single"/>
        </w:rPr>
        <w:t>款规定提交的已完工程款额报告后进行核实，提交发包人代表，经发包人审核确认报告中开列的工程量，作为工程计价和工程款支付的依据。</w:t>
      </w:r>
    </w:p>
    <w:p>
      <w:pPr>
        <w:spacing w:line="360" w:lineRule="auto"/>
        <w:ind w:firstLine="480" w:firstLineChars="200"/>
        <w:rPr>
          <w:rFonts w:ascii="仿宋" w:hAnsi="仿宋" w:eastAsia="仿宋" w:cs="仿宋"/>
          <w:kern w:val="0"/>
          <w:sz w:val="24"/>
          <w:szCs w:val="24"/>
        </w:rPr>
      </w:pPr>
    </w:p>
    <w:p>
      <w:pPr>
        <w:spacing w:line="360" w:lineRule="auto"/>
        <w:rPr>
          <w:rFonts w:ascii="仿宋" w:hAnsi="仿宋" w:eastAsia="仿宋"/>
          <w:kern w:val="0"/>
          <w:sz w:val="24"/>
          <w:szCs w:val="24"/>
        </w:rPr>
      </w:pPr>
    </w:p>
    <w:p>
      <w:pPr>
        <w:pStyle w:val="2"/>
        <w:tabs>
          <w:tab w:val="left" w:pos="420"/>
        </w:tabs>
        <w:rPr>
          <w:rFonts w:ascii="仿宋" w:hAnsi="仿宋" w:eastAsia="仿宋" w:cs="仿宋"/>
          <w:b w:val="0"/>
          <w:bCs/>
        </w:rPr>
      </w:pPr>
      <w:bookmarkStart w:id="511" w:name="_Toc25653750"/>
      <w:bookmarkStart w:id="512" w:name="_Toc23447"/>
      <w:bookmarkStart w:id="513" w:name="_Toc469384118"/>
      <w:r>
        <w:rPr>
          <w:rFonts w:hint="eastAsia" w:ascii="仿宋" w:hAnsi="仿宋" w:eastAsia="仿宋" w:cs="仿宋"/>
          <w:b w:val="0"/>
          <w:bCs/>
        </w:rPr>
        <w:t>★</w:t>
      </w:r>
      <w:r>
        <w:rPr>
          <w:rFonts w:ascii="仿宋" w:hAnsi="仿宋" w:eastAsia="仿宋" w:cs="仿宋"/>
          <w:b w:val="0"/>
          <w:bCs/>
        </w:rPr>
        <w:t xml:space="preserve">63. </w:t>
      </w:r>
      <w:r>
        <w:rPr>
          <w:rFonts w:hint="eastAsia" w:ascii="仿宋" w:hAnsi="仿宋" w:eastAsia="仿宋" w:cs="仿宋"/>
          <w:b w:val="0"/>
          <w:bCs/>
        </w:rPr>
        <w:t>暂列金额</w:t>
      </w:r>
      <w:bookmarkEnd w:id="511"/>
      <w:bookmarkEnd w:id="512"/>
      <w:bookmarkEnd w:id="513"/>
    </w:p>
    <w:p>
      <w:pPr>
        <w:rPr>
          <w:rFonts w:ascii="仿宋" w:hAnsi="仿宋" w:eastAsia="仿宋"/>
          <w:kern w:val="0"/>
          <w:sz w:val="24"/>
          <w:szCs w:val="24"/>
        </w:rPr>
      </w:pPr>
    </w:p>
    <w:p>
      <w:pPr>
        <w:rPr>
          <w:rFonts w:ascii="仿宋" w:hAnsi="仿宋" w:eastAsia="仿宋" w:cs="仿宋"/>
          <w:kern w:val="0"/>
          <w:sz w:val="24"/>
          <w:szCs w:val="24"/>
          <w:u w:val="single"/>
        </w:rPr>
      </w:pPr>
      <w:r>
        <w:rPr>
          <w:rFonts w:ascii="仿宋" w:hAnsi="仿宋" w:eastAsia="仿宋" w:cs="仿宋"/>
          <w:kern w:val="0"/>
          <w:sz w:val="24"/>
          <w:szCs w:val="24"/>
          <w:u w:val="single"/>
        </w:rPr>
        <w:t xml:space="preserve">  63.1 </w:t>
      </w:r>
      <w:r>
        <w:rPr>
          <w:rFonts w:hint="eastAsia" w:ascii="仿宋" w:hAnsi="仿宋" w:eastAsia="仿宋"/>
          <w:kern w:val="0"/>
          <w:sz w:val="24"/>
          <w:szCs w:val="24"/>
          <w:u w:val="single"/>
        </w:rPr>
        <w:t>本项目不设</w:t>
      </w:r>
      <w:r>
        <w:rPr>
          <w:rFonts w:hint="eastAsia" w:ascii="仿宋" w:hAnsi="仿宋" w:eastAsia="仿宋" w:cs="仿宋"/>
          <w:kern w:val="0"/>
          <w:sz w:val="24"/>
          <w:szCs w:val="24"/>
          <w:u w:val="single"/>
        </w:rPr>
        <w:t>暂列金额。</w:t>
      </w:r>
    </w:p>
    <w:p>
      <w:pPr>
        <w:rPr>
          <w:rFonts w:ascii="仿宋" w:hAnsi="仿宋" w:eastAsia="仿宋"/>
          <w:strike/>
          <w:kern w:val="0"/>
          <w:sz w:val="24"/>
          <w:szCs w:val="24"/>
        </w:rPr>
      </w:pPr>
    </w:p>
    <w:p>
      <w:pPr>
        <w:pStyle w:val="2"/>
        <w:tabs>
          <w:tab w:val="left" w:pos="420"/>
        </w:tabs>
        <w:rPr>
          <w:rFonts w:ascii="仿宋" w:hAnsi="仿宋" w:eastAsia="仿宋" w:cs="仿宋"/>
          <w:b w:val="0"/>
          <w:bCs/>
          <w:highlight w:val="none"/>
        </w:rPr>
      </w:pPr>
      <w:bookmarkStart w:id="514" w:name="_Toc25653751"/>
      <w:bookmarkStart w:id="515" w:name="_Toc2658"/>
      <w:bookmarkStart w:id="516" w:name="_Toc469384119"/>
      <w:r>
        <w:rPr>
          <w:rFonts w:hint="eastAsia" w:ascii="仿宋" w:hAnsi="仿宋" w:eastAsia="仿宋" w:cs="仿宋"/>
          <w:b w:val="0"/>
          <w:bCs/>
          <w:highlight w:val="none"/>
        </w:rPr>
        <w:t>★</w:t>
      </w:r>
      <w:r>
        <w:rPr>
          <w:rFonts w:ascii="仿宋" w:hAnsi="仿宋" w:eastAsia="仿宋" w:cs="仿宋"/>
          <w:b w:val="0"/>
          <w:bCs/>
          <w:highlight w:val="none"/>
        </w:rPr>
        <w:t xml:space="preserve">65. </w:t>
      </w:r>
      <w:r>
        <w:rPr>
          <w:rFonts w:hint="eastAsia" w:ascii="仿宋" w:hAnsi="仿宋" w:eastAsia="仿宋" w:cs="仿宋"/>
          <w:b w:val="0"/>
          <w:bCs/>
          <w:highlight w:val="none"/>
        </w:rPr>
        <w:t>暂估价</w:t>
      </w:r>
      <w:bookmarkEnd w:id="514"/>
      <w:bookmarkEnd w:id="515"/>
      <w:bookmarkEnd w:id="516"/>
    </w:p>
    <w:p>
      <w:pPr>
        <w:ind w:firstLine="240" w:firstLineChars="100"/>
        <w:rPr>
          <w:rFonts w:ascii="仿宋" w:hAnsi="仿宋" w:eastAsia="仿宋"/>
          <w:kern w:val="0"/>
          <w:sz w:val="24"/>
          <w:szCs w:val="24"/>
          <w:u w:val="single"/>
        </w:rPr>
      </w:pPr>
      <w:r>
        <w:rPr>
          <w:rFonts w:hint="eastAsia" w:ascii="仿宋" w:hAnsi="仿宋" w:eastAsia="仿宋"/>
          <w:kern w:val="0"/>
          <w:sz w:val="24"/>
          <w:szCs w:val="24"/>
          <w:u w:val="single"/>
        </w:rPr>
        <w:t>本项目不设</w:t>
      </w:r>
      <w:r>
        <w:rPr>
          <w:rFonts w:hint="eastAsia" w:ascii="仿宋" w:hAnsi="仿宋" w:eastAsia="仿宋" w:cs="仿宋"/>
          <w:kern w:val="0"/>
          <w:sz w:val="24"/>
          <w:szCs w:val="24"/>
          <w:u w:val="single"/>
        </w:rPr>
        <w:t>暂估价。</w:t>
      </w:r>
    </w:p>
    <w:p>
      <w:pPr>
        <w:spacing w:line="360" w:lineRule="auto"/>
        <w:rPr>
          <w:rFonts w:ascii="仿宋" w:hAnsi="仿宋" w:eastAsia="仿宋"/>
          <w:kern w:val="0"/>
          <w:sz w:val="24"/>
          <w:szCs w:val="24"/>
        </w:rPr>
      </w:pPr>
    </w:p>
    <w:p>
      <w:pPr>
        <w:pStyle w:val="2"/>
        <w:tabs>
          <w:tab w:val="left" w:pos="420"/>
        </w:tabs>
        <w:rPr>
          <w:rFonts w:ascii="仿宋" w:hAnsi="仿宋" w:eastAsia="仿宋"/>
          <w:b w:val="0"/>
          <w:bCs/>
        </w:rPr>
      </w:pPr>
      <w:bookmarkStart w:id="517" w:name="_Toc469384120"/>
      <w:bookmarkStart w:id="518" w:name="_Toc27117"/>
      <w:bookmarkStart w:id="519" w:name="_Toc25653752"/>
      <w:r>
        <w:rPr>
          <w:rFonts w:hint="eastAsia" w:ascii="仿宋" w:hAnsi="仿宋" w:eastAsia="仿宋" w:cs="仿宋"/>
          <w:b w:val="0"/>
          <w:bCs/>
        </w:rPr>
        <w:t>★</w:t>
      </w:r>
      <w:r>
        <w:rPr>
          <w:rFonts w:ascii="仿宋" w:hAnsi="仿宋" w:eastAsia="仿宋" w:cs="仿宋"/>
          <w:b w:val="0"/>
          <w:bCs/>
        </w:rPr>
        <w:t xml:space="preserve">66. </w:t>
      </w:r>
      <w:r>
        <w:rPr>
          <w:rFonts w:hint="eastAsia" w:ascii="仿宋" w:hAnsi="仿宋" w:eastAsia="仿宋" w:cs="仿宋"/>
          <w:b w:val="0"/>
          <w:bCs/>
        </w:rPr>
        <w:t>提前竣工奖与误期赔偿费</w:t>
      </w:r>
      <w:bookmarkEnd w:id="517"/>
      <w:bookmarkEnd w:id="518"/>
      <w:bookmarkEnd w:id="519"/>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66.1 </w:t>
      </w:r>
      <w:r>
        <w:rPr>
          <w:rFonts w:hint="eastAsia" w:ascii="仿宋" w:hAnsi="仿宋" w:eastAsia="仿宋" w:cs="仿宋"/>
          <w:kern w:val="0"/>
          <w:sz w:val="24"/>
          <w:szCs w:val="24"/>
        </w:rPr>
        <w:t>提前竣工奖</w:t>
      </w:r>
    </w:p>
    <w:p>
      <w:pPr>
        <w:spacing w:line="360" w:lineRule="auto"/>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）提前竣工奖额度</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没约定提前竣工奖的，本款不适用。</w:t>
      </w:r>
    </w:p>
    <w:p>
      <w:pPr>
        <w:spacing w:line="360" w:lineRule="auto"/>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66.2 </w:t>
      </w:r>
      <w:r>
        <w:rPr>
          <w:rFonts w:hint="eastAsia" w:ascii="仿宋" w:hAnsi="仿宋" w:eastAsia="仿宋" w:cs="仿宋"/>
          <w:kern w:val="0"/>
          <w:sz w:val="24"/>
          <w:szCs w:val="24"/>
        </w:rPr>
        <w:t>误期赔偿费</w:t>
      </w:r>
    </w:p>
    <w:p>
      <w:pPr>
        <w:spacing w:line="360" w:lineRule="auto"/>
        <w:rPr>
          <w:rFonts w:ascii="仿宋" w:hAnsi="仿宋" w:eastAsia="仿宋" w:cs="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1）每日历天承包方应赔偿发包方额度为</w:t>
      </w:r>
      <w:r>
        <w:rPr>
          <w:rFonts w:hint="eastAsia" w:ascii="仿宋" w:hAnsi="仿宋" w:eastAsia="仿宋" w:cs="仿宋"/>
          <w:kern w:val="0"/>
          <w:sz w:val="24"/>
          <w:szCs w:val="24"/>
          <w:u w:val="single"/>
          <w:lang w:val="en-US" w:eastAsia="zh-CN"/>
        </w:rPr>
        <w:t>10</w:t>
      </w:r>
      <w:r>
        <w:rPr>
          <w:rFonts w:ascii="仿宋" w:hAnsi="仿宋" w:eastAsia="仿宋" w:cs="仿宋"/>
          <w:kern w:val="0"/>
          <w:sz w:val="24"/>
          <w:szCs w:val="24"/>
          <w:u w:val="single"/>
        </w:rPr>
        <w:t>000元；</w:t>
      </w:r>
    </w:p>
    <w:p>
      <w:pPr>
        <w:spacing w:line="360" w:lineRule="auto"/>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）误期赔偿费的最高限额</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按通用条款规定为合同价款的</w:t>
      </w:r>
      <w:r>
        <w:rPr>
          <w:rFonts w:ascii="仿宋" w:hAnsi="仿宋" w:eastAsia="仿宋" w:cs="仿宋"/>
          <w:kern w:val="0"/>
          <w:sz w:val="24"/>
          <w:szCs w:val="24"/>
        </w:rPr>
        <w:t>5%</w:t>
      </w:r>
      <w:r>
        <w:rPr>
          <w:rFonts w:hint="eastAsia" w:ascii="仿宋" w:hAnsi="仿宋" w:eastAsia="仿宋" w:cs="仿宋"/>
          <w:kern w:val="0"/>
          <w:sz w:val="24"/>
          <w:szCs w:val="24"/>
        </w:rPr>
        <w:t>，即</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pPr>
        <w:spacing w:line="360" w:lineRule="auto"/>
        <w:rPr>
          <w:rFonts w:ascii="仿宋" w:hAnsi="仿宋" w:eastAsia="仿宋"/>
          <w:kern w:val="0"/>
          <w:sz w:val="24"/>
          <w:szCs w:val="24"/>
          <w:u w:val="single"/>
        </w:rPr>
      </w:pPr>
    </w:p>
    <w:p>
      <w:pPr>
        <w:pStyle w:val="2"/>
        <w:tabs>
          <w:tab w:val="left" w:pos="420"/>
        </w:tabs>
        <w:rPr>
          <w:rFonts w:ascii="仿宋" w:hAnsi="仿宋" w:eastAsia="仿宋"/>
          <w:b w:val="0"/>
          <w:bCs/>
        </w:rPr>
      </w:pPr>
      <w:bookmarkStart w:id="520" w:name="_Toc469384121"/>
      <w:bookmarkStart w:id="521" w:name="_Toc27576"/>
      <w:bookmarkStart w:id="522" w:name="_Toc25653753"/>
      <w:r>
        <w:rPr>
          <w:rFonts w:hint="eastAsia" w:ascii="仿宋" w:hAnsi="仿宋" w:eastAsia="仿宋" w:cs="仿宋"/>
          <w:b w:val="0"/>
          <w:bCs/>
        </w:rPr>
        <w:t>★</w:t>
      </w:r>
      <w:r>
        <w:rPr>
          <w:rFonts w:ascii="仿宋" w:hAnsi="仿宋" w:eastAsia="仿宋" w:cs="仿宋"/>
          <w:b w:val="0"/>
          <w:bCs/>
        </w:rPr>
        <w:t xml:space="preserve">67. </w:t>
      </w:r>
      <w:r>
        <w:rPr>
          <w:rFonts w:hint="eastAsia" w:ascii="仿宋" w:hAnsi="仿宋" w:eastAsia="仿宋" w:cs="仿宋"/>
          <w:b w:val="0"/>
          <w:bCs/>
        </w:rPr>
        <w:t>工程优质费、工程建设标准费用</w:t>
      </w:r>
      <w:bookmarkEnd w:id="520"/>
      <w:bookmarkEnd w:id="521"/>
      <w:bookmarkEnd w:id="522"/>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67.1 </w:t>
      </w:r>
      <w:r>
        <w:rPr>
          <w:rFonts w:hint="eastAsia" w:ascii="仿宋" w:hAnsi="仿宋" w:eastAsia="仿宋" w:cs="仿宋"/>
          <w:kern w:val="0"/>
          <w:sz w:val="24"/>
          <w:szCs w:val="24"/>
        </w:rPr>
        <w:t>工程优质费的计算方法</w:t>
      </w:r>
    </w:p>
    <w:p>
      <w:pPr>
        <w:spacing w:line="360" w:lineRule="auto"/>
        <w:rPr>
          <w:rFonts w:ascii="仿宋" w:hAnsi="仿宋" w:eastAsia="仿宋" w:cs="仿宋"/>
          <w:kern w:val="0"/>
          <w:sz w:val="24"/>
          <w:szCs w:val="24"/>
          <w:u w:val="single"/>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约定工程优质费的，其计算方法：</w:t>
      </w:r>
      <w:r>
        <w:rPr>
          <w:rFonts w:hint="eastAsia" w:ascii="仿宋" w:hAnsi="仿宋" w:eastAsia="仿宋" w:cs="仿宋"/>
          <w:kern w:val="0"/>
          <w:sz w:val="24"/>
          <w:szCs w:val="24"/>
          <w:u w:val="single"/>
        </w:rPr>
        <w:t>无。</w:t>
      </w:r>
    </w:p>
    <w:p>
      <w:pPr>
        <w:spacing w:line="360" w:lineRule="auto"/>
        <w:rPr>
          <w:rFonts w:ascii="仿宋" w:hAnsi="仿宋" w:eastAsia="仿宋"/>
          <w:kern w:val="0"/>
          <w:sz w:val="24"/>
          <w:szCs w:val="24"/>
        </w:rPr>
      </w:pPr>
    </w:p>
    <w:p>
      <w:pPr>
        <w:spacing w:line="360" w:lineRule="auto"/>
        <w:rPr>
          <w:rFonts w:ascii="仿宋" w:hAnsi="仿宋" w:eastAsia="仿宋"/>
          <w:kern w:val="0"/>
          <w:sz w:val="24"/>
          <w:szCs w:val="24"/>
        </w:rPr>
      </w:pPr>
      <w:r>
        <w:rPr>
          <w:rFonts w:hint="eastAsia" w:ascii="仿宋" w:hAnsi="仿宋" w:eastAsia="仿宋" w:cs="仿宋"/>
          <w:b/>
          <w:bCs/>
          <w:sz w:val="24"/>
          <w:szCs w:val="24"/>
        </w:rPr>
        <w:t>★</w:t>
      </w:r>
      <w:r>
        <w:rPr>
          <w:rFonts w:ascii="仿宋" w:hAnsi="仿宋" w:eastAsia="仿宋" w:cs="仿宋"/>
          <w:kern w:val="0"/>
          <w:sz w:val="24"/>
          <w:szCs w:val="24"/>
        </w:rPr>
        <w:t xml:space="preserve">67.2 </w:t>
      </w:r>
      <w:r>
        <w:rPr>
          <w:rFonts w:hint="eastAsia" w:ascii="仿宋" w:hAnsi="仿宋" w:eastAsia="仿宋" w:cs="仿宋"/>
          <w:kern w:val="0"/>
          <w:sz w:val="24"/>
          <w:szCs w:val="24"/>
        </w:rPr>
        <w:t>工程优质费的计算额度：</w:t>
      </w:r>
      <w:r>
        <w:rPr>
          <w:rFonts w:hint="eastAsia" w:ascii="仿宋" w:hAnsi="仿宋" w:eastAsia="仿宋" w:cs="仿宋"/>
          <w:kern w:val="0"/>
          <w:sz w:val="24"/>
          <w:szCs w:val="24"/>
          <w:u w:val="single"/>
        </w:rPr>
        <w:t>无。</w:t>
      </w:r>
    </w:p>
    <w:p>
      <w:pPr>
        <w:spacing w:line="360" w:lineRule="auto"/>
        <w:rPr>
          <w:rFonts w:ascii="仿宋" w:hAnsi="仿宋" w:eastAsia="仿宋"/>
          <w:kern w:val="0"/>
          <w:sz w:val="24"/>
          <w:szCs w:val="24"/>
          <w:u w:val="single"/>
        </w:rPr>
      </w:pPr>
    </w:p>
    <w:p>
      <w:pPr>
        <w:pStyle w:val="2"/>
        <w:tabs>
          <w:tab w:val="left" w:pos="420"/>
        </w:tabs>
        <w:spacing w:before="0" w:line="360" w:lineRule="auto"/>
        <w:ind w:left="573" w:leftChars="57" w:hanging="453" w:hangingChars="189"/>
        <w:rPr>
          <w:rFonts w:ascii="仿宋" w:hAnsi="仿宋" w:eastAsia="仿宋"/>
        </w:rPr>
      </w:pPr>
      <w:bookmarkStart w:id="523" w:name="_Toc6269"/>
      <w:bookmarkStart w:id="524" w:name="_Toc469384122"/>
      <w:bookmarkStart w:id="525" w:name="_Toc25653754"/>
      <w:r>
        <w:rPr>
          <w:rFonts w:hint="eastAsia" w:ascii="仿宋" w:hAnsi="仿宋" w:eastAsia="仿宋" w:cs="仿宋"/>
          <w:b w:val="0"/>
          <w:bCs/>
        </w:rPr>
        <w:t>★</w:t>
      </w:r>
      <w:r>
        <w:rPr>
          <w:rFonts w:ascii="仿宋" w:hAnsi="仿宋" w:eastAsia="仿宋" w:cs="仿宋"/>
          <w:b w:val="0"/>
          <w:bCs/>
        </w:rPr>
        <w:t xml:space="preserve">68. </w:t>
      </w:r>
      <w:r>
        <w:rPr>
          <w:rFonts w:hint="eastAsia" w:ascii="仿宋" w:hAnsi="仿宋" w:eastAsia="仿宋" w:cs="仿宋"/>
          <w:b w:val="0"/>
          <w:bCs/>
        </w:rPr>
        <w:t>合同价款的约定与调整</w:t>
      </w:r>
      <w:bookmarkEnd w:id="523"/>
      <w:bookmarkEnd w:id="524"/>
      <w:bookmarkEnd w:id="525"/>
    </w:p>
    <w:p>
      <w:pPr>
        <w:spacing w:line="360" w:lineRule="auto"/>
        <w:ind w:firstLine="360" w:firstLineChars="150"/>
        <w:jc w:val="left"/>
        <w:rPr>
          <w:rFonts w:ascii="仿宋" w:hAnsi="仿宋" w:eastAsia="仿宋" w:cs="仿宋"/>
          <w:kern w:val="0"/>
          <w:sz w:val="24"/>
          <w:szCs w:val="24"/>
        </w:rPr>
      </w:pPr>
      <w:r>
        <w:rPr>
          <w:rFonts w:ascii="仿宋" w:hAnsi="仿宋" w:eastAsia="仿宋" w:cs="仿宋"/>
          <w:kern w:val="0"/>
          <w:sz w:val="24"/>
          <w:szCs w:val="24"/>
        </w:rPr>
        <w:t>☑单价合同</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68.2本合同价款通过公开招标方式确定，并采用工程量清单综合单价包干的分部分项工程费＋合价包干措施项目费+合价包干其他项目费＋税金的方式确定合同价。</w:t>
      </w:r>
    </w:p>
    <w:p>
      <w:pPr>
        <w:pStyle w:val="37"/>
        <w:spacing w:before="62" w:beforeLines="20" w:after="0" w:line="400" w:lineRule="exact"/>
        <w:ind w:firstLine="480" w:firstLineChars="200"/>
        <w:rPr>
          <w:rFonts w:ascii="仿宋" w:hAnsi="仿宋" w:eastAsia="仿宋"/>
          <w:sz w:val="24"/>
          <w:szCs w:val="24"/>
          <w:u w:val="single"/>
        </w:rPr>
      </w:pPr>
      <w:r>
        <w:rPr>
          <w:rFonts w:hint="eastAsia" w:ascii="仿宋" w:hAnsi="仿宋" w:eastAsia="仿宋"/>
          <w:sz w:val="24"/>
          <w:szCs w:val="24"/>
        </w:rPr>
        <w:t>（</w:t>
      </w:r>
      <w:r>
        <w:rPr>
          <w:rFonts w:ascii="仿宋" w:hAnsi="仿宋" w:eastAsia="仿宋"/>
          <w:sz w:val="24"/>
          <w:szCs w:val="24"/>
        </w:rPr>
        <w:t>1）本合同项目的综合单价是由承包人以招标文件的图纸和工程量清单、以及招标文件的规定等为依据，采用工程量清单计价法，根据中华人民共和国国家标准《建设工程工程量清单计价规范》（GB50500—</w:t>
      </w:r>
      <w:r>
        <w:rPr>
          <w:rFonts w:ascii="仿宋" w:hAnsi="仿宋" w:eastAsia="仿宋"/>
          <w:sz w:val="24"/>
          <w:szCs w:val="24"/>
          <w:u w:val="single"/>
        </w:rPr>
        <w:t>2013</w:t>
      </w:r>
      <w:r>
        <w:rPr>
          <w:rFonts w:hint="eastAsia" w:ascii="仿宋" w:hAnsi="仿宋" w:eastAsia="仿宋"/>
          <w:sz w:val="24"/>
          <w:szCs w:val="24"/>
        </w:rPr>
        <w:t>），及招标文件中工程量清单所开列的工作内容和项目特征进行填报，</w:t>
      </w:r>
      <w:r>
        <w:rPr>
          <w:rFonts w:hint="eastAsia" w:ascii="仿宋" w:hAnsi="仿宋" w:eastAsia="仿宋"/>
          <w:sz w:val="24"/>
          <w:szCs w:val="24"/>
          <w:u w:val="single"/>
        </w:rPr>
        <w:t>综合单价包括的风险范围：</w:t>
      </w:r>
      <w:r>
        <w:rPr>
          <w:rFonts w:hint="eastAsia" w:ascii="仿宋" w:hAnsi="仿宋" w:eastAsia="仿宋"/>
          <w:sz w:val="24"/>
          <w:szCs w:val="24"/>
        </w:rPr>
        <w:t>施工过程中发生人工、材料、机械市场价格变化，及施工图与现场情况差异等风险</w:t>
      </w:r>
      <w:r>
        <w:rPr>
          <w:rFonts w:hint="eastAsia" w:ascii="仿宋" w:hAnsi="仿宋" w:eastAsia="仿宋"/>
          <w:sz w:val="24"/>
          <w:szCs w:val="24"/>
          <w:u w:val="single"/>
        </w:rPr>
        <w:t>。风险费用的计算方法：已计入综合单价中。</w:t>
      </w:r>
    </w:p>
    <w:p>
      <w:pPr>
        <w:pStyle w:val="37"/>
        <w:spacing w:before="62" w:beforeLines="20" w:after="0" w:line="400" w:lineRule="exact"/>
        <w:ind w:firstLine="480" w:firstLineChars="200"/>
        <w:rPr>
          <w:rFonts w:ascii="仿宋" w:hAnsi="仿宋" w:eastAsia="仿宋"/>
          <w:sz w:val="24"/>
          <w:szCs w:val="24"/>
          <w:u w:val="single"/>
        </w:rPr>
      </w:pPr>
      <w:r>
        <w:rPr>
          <w:rFonts w:hint="eastAsia" w:ascii="仿宋" w:hAnsi="仿宋" w:eastAsia="仿宋"/>
          <w:sz w:val="24"/>
          <w:szCs w:val="24"/>
        </w:rPr>
        <w:t>结算时发包人依据本合同条款、中华人民共和国国家标准《建设工程工程量清单计价规范》（</w:t>
      </w:r>
      <w:r>
        <w:rPr>
          <w:rFonts w:ascii="仿宋" w:hAnsi="仿宋" w:eastAsia="仿宋"/>
          <w:sz w:val="24"/>
          <w:szCs w:val="24"/>
        </w:rPr>
        <w:t>GB50500—</w:t>
      </w:r>
      <w:r>
        <w:rPr>
          <w:rFonts w:ascii="仿宋" w:hAnsi="仿宋" w:eastAsia="仿宋"/>
          <w:sz w:val="24"/>
          <w:szCs w:val="24"/>
          <w:u w:val="single"/>
        </w:rPr>
        <w:t>2013</w:t>
      </w:r>
      <w:r>
        <w:rPr>
          <w:rFonts w:hint="eastAsia" w:ascii="仿宋" w:hAnsi="仿宋" w:eastAsia="仿宋"/>
          <w:sz w:val="24"/>
          <w:szCs w:val="24"/>
        </w:rPr>
        <w:t>）、广东省住房和城乡建设厅印发的工程计价依据、工程量计算规则、图纸等规定计量确认的竣工量乘以合同综合单价计算</w:t>
      </w:r>
      <w:r>
        <w:rPr>
          <w:rFonts w:hint="eastAsia" w:ascii="仿宋" w:hAnsi="仿宋" w:eastAsia="仿宋"/>
          <w:sz w:val="24"/>
          <w:szCs w:val="24"/>
          <w:u w:val="single"/>
        </w:rPr>
        <w:t>分部分项工程费，并加上合价包干措施项目费、合价包干其他项目费和税金计算工程结算价</w:t>
      </w:r>
      <w:r>
        <w:rPr>
          <w:rFonts w:hint="eastAsia" w:ascii="仿宋" w:hAnsi="仿宋" w:eastAsia="仿宋"/>
          <w:sz w:val="24"/>
          <w:szCs w:val="24"/>
        </w:rPr>
        <w:t>。</w:t>
      </w:r>
    </w:p>
    <w:p>
      <w:pPr>
        <w:pStyle w:val="37"/>
        <w:spacing w:before="62" w:beforeLines="20" w:after="0"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中标的投标报价相对于招标文件工程量清单有漏项或未填综合单价项目，此项目的费用视为已包括在中标的投标报价的其他单价和合价中，该漏项或未填综合单价项目费用结算时，经工程师计量的实际已完工工程量，与招标文件工程量清单工程量对比：</w:t>
      </w:r>
    </w:p>
    <w:p>
      <w:pPr>
        <w:pStyle w:val="37"/>
        <w:spacing w:before="62" w:beforeLines="20" w:after="0" w:line="400" w:lineRule="exact"/>
        <w:ind w:firstLine="480" w:firstLineChars="200"/>
        <w:rPr>
          <w:rFonts w:ascii="仿宋" w:hAnsi="仿宋" w:eastAsia="仿宋"/>
          <w:sz w:val="24"/>
          <w:szCs w:val="24"/>
        </w:rPr>
      </w:pPr>
      <w:r>
        <w:rPr>
          <w:rFonts w:hint="eastAsia" w:ascii="仿宋" w:hAnsi="仿宋" w:eastAsia="仿宋"/>
          <w:sz w:val="24"/>
          <w:szCs w:val="24"/>
        </w:rPr>
        <w:t>两者相等时，该项目费用不得补计；</w:t>
      </w:r>
    </w:p>
    <w:p>
      <w:pPr>
        <w:pStyle w:val="37"/>
        <w:spacing w:before="62" w:beforeLines="20" w:after="0" w:line="400" w:lineRule="exact"/>
        <w:ind w:firstLine="480" w:firstLineChars="200"/>
        <w:rPr>
          <w:rFonts w:ascii="仿宋" w:hAnsi="仿宋" w:eastAsia="仿宋"/>
          <w:sz w:val="24"/>
          <w:szCs w:val="24"/>
        </w:rPr>
      </w:pPr>
      <w:r>
        <w:rPr>
          <w:rFonts w:ascii="仿宋" w:hAnsi="仿宋" w:eastAsia="仿宋"/>
          <w:sz w:val="24"/>
          <w:szCs w:val="24"/>
        </w:rPr>
        <w:t xml:space="preserve">a.前者比后者增加时，增加部分的费用采用上述定额计价办法进行计价，综合单价结合本专用条款第72.2款进行计算； </w:t>
      </w:r>
    </w:p>
    <w:p>
      <w:pPr>
        <w:pStyle w:val="37"/>
        <w:spacing w:before="62" w:beforeLines="20" w:after="0" w:line="400" w:lineRule="exact"/>
        <w:ind w:firstLine="480" w:firstLineChars="200"/>
        <w:rPr>
          <w:rFonts w:ascii="仿宋" w:hAnsi="仿宋" w:eastAsia="仿宋"/>
          <w:sz w:val="24"/>
          <w:szCs w:val="24"/>
        </w:rPr>
      </w:pPr>
      <w:r>
        <w:rPr>
          <w:rFonts w:ascii="仿宋" w:hAnsi="仿宋" w:eastAsia="仿宋"/>
          <w:sz w:val="24"/>
          <w:szCs w:val="24"/>
        </w:rPr>
        <w:t>b.前者比后者减少时，减少部分的费用采用本专用条款第72.2款进行扣减；</w:t>
      </w:r>
    </w:p>
    <w:p>
      <w:pPr>
        <w:spacing w:line="360" w:lineRule="auto"/>
        <w:ind w:firstLine="360" w:firstLineChars="150"/>
        <w:jc w:val="left"/>
        <w:rPr>
          <w:rFonts w:ascii="仿宋" w:hAnsi="仿宋" w:eastAsia="仿宋"/>
          <w:sz w:val="24"/>
          <w:szCs w:val="24"/>
        </w:rPr>
      </w:pPr>
      <w:r>
        <w:rPr>
          <w:rFonts w:hint="eastAsia" w:ascii="仿宋" w:hAnsi="仿宋" w:eastAsia="仿宋"/>
          <w:sz w:val="24"/>
          <w:szCs w:val="24"/>
        </w:rPr>
        <w:t>无论两者相等还是增、减，投标报价漏项或未填综合单价项目的原招标文件工程量清单工程量不得补计；</w:t>
      </w:r>
    </w:p>
    <w:p>
      <w:pPr>
        <w:spacing w:line="360" w:lineRule="auto"/>
        <w:ind w:left="239" w:leftChars="114" w:firstLine="360" w:firstLineChars="150"/>
        <w:jc w:val="left"/>
        <w:rPr>
          <w:rFonts w:ascii="仿宋" w:hAnsi="仿宋" w:eastAsia="仿宋"/>
          <w:kern w:val="0"/>
          <w:sz w:val="24"/>
          <w:szCs w:val="24"/>
          <w:u w:val="single"/>
        </w:rPr>
      </w:pPr>
      <w:r>
        <w:rPr>
          <w:rFonts w:hint="eastAsia" w:ascii="仿宋" w:hAnsi="仿宋" w:eastAsia="仿宋" w:cs="仿宋"/>
          <w:kern w:val="0"/>
          <w:sz w:val="24"/>
          <w:szCs w:val="24"/>
        </w:rPr>
        <w:t>招标文件工程量清单中的项目在实际施工中没有做的项目，此项目的费用</w:t>
      </w:r>
      <w:r>
        <w:rPr>
          <w:rFonts w:hint="eastAsia" w:ascii="仿宋" w:hAnsi="仿宋" w:eastAsia="仿宋" w:cs="仿宋"/>
          <w:kern w:val="0"/>
          <w:sz w:val="24"/>
          <w:szCs w:val="24"/>
          <w:u w:val="single"/>
        </w:rPr>
        <w:t>按原价扣除。</w:t>
      </w:r>
    </w:p>
    <w:p>
      <w:pPr>
        <w:spacing w:line="360" w:lineRule="auto"/>
        <w:ind w:left="239" w:leftChars="114" w:firstLine="360" w:firstLineChars="150"/>
        <w:jc w:val="left"/>
        <w:rPr>
          <w:rFonts w:ascii="仿宋" w:hAnsi="仿宋" w:eastAsia="仿宋"/>
          <w:strike/>
          <w:kern w:val="0"/>
          <w:sz w:val="24"/>
          <w:szCs w:val="24"/>
        </w:rPr>
      </w:pPr>
      <w:r>
        <w:rPr>
          <w:rFonts w:hint="eastAsia" w:ascii="仿宋" w:hAnsi="仿宋" w:eastAsia="仿宋" w:cs="仿宋"/>
          <w:kern w:val="0"/>
          <w:sz w:val="24"/>
          <w:szCs w:val="24"/>
        </w:rPr>
        <w:t>措施项目费、其他项目费的调整：措施项目费、其他项目费合价包干不作调整。</w:t>
      </w:r>
    </w:p>
    <w:p>
      <w:pPr>
        <w:spacing w:line="360" w:lineRule="auto"/>
        <w:ind w:firstLine="600" w:firstLineChars="250"/>
        <w:jc w:val="left"/>
        <w:rPr>
          <w:rFonts w:ascii="仿宋" w:hAnsi="仿宋" w:eastAsia="仿宋"/>
          <w:kern w:val="0"/>
          <w:sz w:val="24"/>
          <w:szCs w:val="24"/>
        </w:rPr>
      </w:pPr>
      <w:r>
        <w:rPr>
          <w:rFonts w:ascii="仿宋" w:hAnsi="仿宋" w:eastAsia="仿宋" w:cs="仿宋"/>
          <w:kern w:val="0"/>
          <w:sz w:val="24"/>
          <w:szCs w:val="24"/>
        </w:rPr>
        <w:t xml:space="preserve">68.3 </w:t>
      </w:r>
      <w:r>
        <w:rPr>
          <w:rFonts w:hint="eastAsia" w:ascii="仿宋" w:hAnsi="仿宋" w:eastAsia="仿宋" w:cs="仿宋"/>
          <w:kern w:val="0"/>
          <w:sz w:val="24"/>
          <w:szCs w:val="24"/>
        </w:rPr>
        <w:t>合同价款的调整事件</w:t>
      </w:r>
    </w:p>
    <w:p>
      <w:pPr>
        <w:ind w:firstLine="120" w:firstLineChars="50"/>
        <w:rPr>
          <w:rFonts w:ascii="仿宋" w:hAnsi="仿宋" w:eastAsia="仿宋" w:cs="仿宋"/>
          <w:kern w:val="0"/>
          <w:sz w:val="24"/>
          <w:szCs w:val="24"/>
          <w:u w:val="single"/>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另作约定：</w:t>
      </w:r>
    </w:p>
    <w:p>
      <w:pPr>
        <w:spacing w:before="62" w:beforeLines="20" w:line="400" w:lineRule="exact"/>
        <w:ind w:firstLine="480" w:firstLineChars="200"/>
        <w:rPr>
          <w:rFonts w:ascii="仿宋" w:hAnsi="仿宋" w:eastAsia="仿宋" w:cs="仿宋"/>
          <w:kern w:val="0"/>
          <w:sz w:val="24"/>
          <w:szCs w:val="24"/>
          <w:u w:val="single"/>
        </w:rPr>
      </w:pPr>
      <w:r>
        <w:rPr>
          <w:rFonts w:hint="eastAsia" w:ascii="仿宋" w:hAnsi="仿宋" w:eastAsia="仿宋"/>
          <w:bCs/>
          <w:sz w:val="24"/>
          <w:szCs w:val="24"/>
        </w:rPr>
        <w:t>作为本合同项目约定使用的定额：</w:t>
      </w:r>
      <w:r>
        <w:rPr>
          <w:rFonts w:hint="eastAsia" w:ascii="仿宋" w:hAnsi="仿宋" w:eastAsia="仿宋"/>
          <w:bCs/>
          <w:sz w:val="24"/>
          <w:szCs w:val="24"/>
          <w:u w:val="single"/>
        </w:rPr>
        <w:t>广东省住房和城乡建设厅</w:t>
      </w:r>
      <w:r>
        <w:rPr>
          <w:rFonts w:ascii="仿宋" w:hAnsi="仿宋" w:eastAsia="仿宋"/>
          <w:bCs/>
          <w:sz w:val="24"/>
          <w:szCs w:val="24"/>
          <w:u w:val="single"/>
        </w:rPr>
        <w:t>2018年颁布的《广东省建设工程计价依据》、《广东省市政工程综合定额》》（2018）、《广东省安装工程综合定额》（2018）、《广东省建筑与装饰工程综合定额》（2018）、《广东省园林绿化工程综合定额》（2018），及其他相关定额。</w:t>
      </w:r>
    </w:p>
    <w:p>
      <w:pPr>
        <w:rPr>
          <w:rFonts w:ascii="仿宋" w:hAnsi="仿宋" w:eastAsia="仿宋"/>
          <w:kern w:val="0"/>
          <w:sz w:val="24"/>
          <w:szCs w:val="24"/>
        </w:rPr>
      </w:pPr>
    </w:p>
    <w:p>
      <w:pPr>
        <w:pStyle w:val="21"/>
        <w:adjustRightInd w:val="0"/>
        <w:snapToGrid w:val="0"/>
        <w:spacing w:line="360" w:lineRule="auto"/>
        <w:outlineLvl w:val="2"/>
        <w:rPr>
          <w:rFonts w:ascii="仿宋" w:hAnsi="仿宋" w:eastAsia="仿宋"/>
          <w:sz w:val="24"/>
          <w:szCs w:val="24"/>
        </w:rPr>
      </w:pPr>
      <w:bookmarkStart w:id="526" w:name="_Toc367"/>
      <w:bookmarkStart w:id="527" w:name="_Toc25653755"/>
      <w:r>
        <w:rPr>
          <w:rFonts w:hint="eastAsia" w:ascii="仿宋" w:hAnsi="仿宋" w:eastAsia="仿宋" w:cs="仿宋"/>
          <w:b/>
          <w:bCs/>
          <w:sz w:val="24"/>
          <w:szCs w:val="24"/>
        </w:rPr>
        <w:t>★</w:t>
      </w:r>
      <w:r>
        <w:rPr>
          <w:rFonts w:ascii="仿宋" w:hAnsi="仿宋" w:eastAsia="仿宋" w:cs="仿宋"/>
          <w:b/>
          <w:bCs/>
          <w:sz w:val="24"/>
          <w:szCs w:val="24"/>
        </w:rPr>
        <w:t xml:space="preserve">71  </w:t>
      </w:r>
      <w:r>
        <w:rPr>
          <w:rFonts w:hint="eastAsia" w:ascii="仿宋" w:hAnsi="仿宋" w:eastAsia="仿宋" w:cs="仿宋"/>
          <w:b/>
          <w:bCs/>
          <w:sz w:val="24"/>
          <w:szCs w:val="24"/>
        </w:rPr>
        <w:t>分部分项工程量清单缺项漏项事件</w:t>
      </w:r>
      <w:bookmarkEnd w:id="526"/>
      <w:bookmarkEnd w:id="527"/>
    </w:p>
    <w:p>
      <w:pPr>
        <w:pStyle w:val="21"/>
        <w:adjustRightInd w:val="0"/>
        <w:snapToGrid w:val="0"/>
        <w:rPr>
          <w:rFonts w:ascii="仿宋" w:hAnsi="仿宋" w:eastAsia="仿宋"/>
          <w:b/>
          <w:bCs/>
          <w:sz w:val="24"/>
          <w:szCs w:val="24"/>
        </w:rPr>
      </w:pPr>
      <w:r>
        <w:rPr>
          <w:rFonts w:ascii="仿宋" w:hAnsi="仿宋" w:eastAsia="仿宋" w:cs="仿宋"/>
          <w:kern w:val="0"/>
          <w:sz w:val="24"/>
          <w:szCs w:val="24"/>
          <w:u w:val="single"/>
        </w:rPr>
        <w:t xml:space="preserve">71.2 </w:t>
      </w:r>
      <w:r>
        <mc:AlternateContent>
          <mc:Choice Requires="wps">
            <w:drawing>
              <wp:anchor distT="0" distB="0" distL="114300" distR="114300" simplePos="0" relativeHeight="252082176"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432" name="文本框 416"/>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18"/>
                              <w:spacing w:line="200" w:lineRule="exact"/>
                              <w:rPr>
                                <w:rFonts w:ascii="楷体_GB2312" w:hAnsi="宋体" w:eastAsia="楷体_GB2312"/>
                                <w:b/>
                                <w:bCs/>
                                <w:color w:val="000000"/>
                                <w:sz w:val="18"/>
                                <w:szCs w:val="18"/>
                              </w:rPr>
                            </w:pP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416" o:spid="_x0000_s1026" o:spt="202" type="#_x0000_t202" style="position:absolute;left:0pt;margin-left:-5.25pt;margin-top:0.7pt;height:54.5pt;width:72pt;z-index:252082176;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oijLdQAAAAJAQAA&#10;DwAAAAAAAAABACAAAAAiAAAAZHJzL2Rvd25yZXYueG1sUEsBAhQAFAAAAAgAh07iQGrg570dAgAA&#10;JgQAAA4AAAAAAAAAAQAgAAAAIwEAAGRycy9lMm9Eb2MueG1sUEsFBgAAAAAGAAYAWQEAALIFAAAA&#10;AA==&#10;">
                <v:fill on="f" focussize="0,0"/>
                <v:stroke on="f"/>
                <v:imagedata o:title=""/>
                <o:lock v:ext="edit" aspectratio="f"/>
                <v:textbox>
                  <w:txbxContent>
                    <w:p>
                      <w:pPr>
                        <w:pStyle w:val="18"/>
                        <w:spacing w:line="200" w:lineRule="exact"/>
                        <w:rPr>
                          <w:rFonts w:ascii="楷体_GB2312" w:hAnsi="宋体" w:eastAsia="楷体_GB2312"/>
                          <w:b/>
                          <w:bCs/>
                          <w:color w:val="000000"/>
                          <w:sz w:val="18"/>
                          <w:szCs w:val="18"/>
                        </w:rPr>
                      </w:pPr>
                    </w:p>
                    <w:p>
                      <w:pPr>
                        <w:spacing w:line="240" w:lineRule="exact"/>
                        <w:rPr>
                          <w:sz w:val="18"/>
                          <w:szCs w:val="18"/>
                        </w:rPr>
                      </w:pPr>
                    </w:p>
                  </w:txbxContent>
                </v:textbox>
              </v:shape>
            </w:pict>
          </mc:Fallback>
        </mc:AlternateContent>
      </w:r>
      <w:r>
        <w:rPr>
          <w:rFonts w:hint="eastAsia" w:ascii="仿宋" w:hAnsi="仿宋" w:eastAsia="仿宋" w:cs="仿宋"/>
          <w:sz w:val="24"/>
          <w:szCs w:val="24"/>
        </w:rPr>
        <w:t>工程量清单中分部分项工程出现缺项漏项，造成新增工程量清单项目的，应按照专用条款第</w:t>
      </w:r>
      <w:r>
        <w:rPr>
          <w:rFonts w:ascii="仿宋" w:hAnsi="仿宋" w:eastAsia="仿宋" w:cs="仿宋"/>
          <w:sz w:val="24"/>
          <w:szCs w:val="24"/>
        </w:rPr>
        <w:t>72.2</w:t>
      </w:r>
      <w:r>
        <w:rPr>
          <w:rFonts w:hint="eastAsia" w:ascii="仿宋" w:hAnsi="仿宋" w:eastAsia="仿宋" w:cs="仿宋"/>
          <w:sz w:val="24"/>
          <w:szCs w:val="24"/>
        </w:rPr>
        <w:t>点规定计算调整的分部分项工程费。</w:t>
      </w:r>
    </w:p>
    <w:p>
      <w:pPr>
        <w:spacing w:line="360" w:lineRule="auto"/>
        <w:rPr>
          <w:rFonts w:ascii="仿宋" w:hAnsi="仿宋" w:eastAsia="仿宋" w:cs="仿宋"/>
          <w:kern w:val="0"/>
          <w:sz w:val="24"/>
          <w:szCs w:val="24"/>
          <w:u w:val="single"/>
        </w:rPr>
      </w:pP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71.3调整措施项目费的方法：包干不作调整。</w:t>
      </w:r>
    </w:p>
    <w:p>
      <w:pPr>
        <w:rPr>
          <w:rFonts w:ascii="仿宋" w:hAnsi="仿宋" w:eastAsia="仿宋"/>
          <w:kern w:val="0"/>
          <w:sz w:val="24"/>
          <w:szCs w:val="24"/>
        </w:rPr>
      </w:pPr>
    </w:p>
    <w:p>
      <w:pPr>
        <w:pStyle w:val="2"/>
        <w:tabs>
          <w:tab w:val="left" w:pos="420"/>
        </w:tabs>
        <w:rPr>
          <w:rFonts w:ascii="仿宋" w:hAnsi="仿宋" w:eastAsia="仿宋"/>
          <w:b w:val="0"/>
          <w:bCs/>
        </w:rPr>
      </w:pPr>
      <w:bookmarkStart w:id="528" w:name="_Toc469384123"/>
      <w:bookmarkStart w:id="529" w:name="_Toc25653756"/>
      <w:bookmarkStart w:id="530" w:name="_Toc10188"/>
      <w:r>
        <w:rPr>
          <w:rFonts w:ascii="仿宋" w:hAnsi="仿宋" w:eastAsia="仿宋" w:cs="仿宋"/>
          <w:b w:val="0"/>
          <w:bCs/>
        </w:rPr>
        <w:t xml:space="preserve">72. </w:t>
      </w:r>
      <w:r>
        <w:rPr>
          <w:rFonts w:hint="eastAsia" w:ascii="仿宋" w:hAnsi="仿宋" w:eastAsia="仿宋" w:cs="仿宋"/>
          <w:b w:val="0"/>
          <w:bCs/>
        </w:rPr>
        <w:t>工程变更事件</w:t>
      </w:r>
      <w:bookmarkEnd w:id="528"/>
      <w:bookmarkEnd w:id="529"/>
      <w:bookmarkEnd w:id="530"/>
    </w:p>
    <w:p>
      <w:pPr>
        <w:rPr>
          <w:rFonts w:ascii="仿宋" w:hAnsi="仿宋" w:eastAsia="仿宋"/>
          <w:b/>
          <w:bCs/>
          <w:kern w:val="0"/>
          <w:sz w:val="24"/>
          <w:szCs w:val="24"/>
        </w:rPr>
      </w:pP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72.2调整分部分项工程费的方法</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(1)在项目实施期间，</w:t>
      </w:r>
      <w:r>
        <w:rPr>
          <w:rFonts w:hint="eastAsia" w:ascii="仿宋" w:hAnsi="仿宋" w:eastAsia="仿宋"/>
          <w:sz w:val="24"/>
          <w:szCs w:val="24"/>
        </w:rPr>
        <w:t>招标文件工程量清单中</w:t>
      </w:r>
      <w:r>
        <w:rPr>
          <w:rFonts w:hint="eastAsia" w:ascii="仿宋" w:hAnsi="仿宋" w:eastAsia="仿宋" w:cs="仿宋"/>
          <w:sz w:val="24"/>
          <w:szCs w:val="24"/>
        </w:rPr>
        <w:t>缺项漏项</w:t>
      </w:r>
      <w:r>
        <w:rPr>
          <w:rFonts w:ascii="仿宋" w:hAnsi="仿宋" w:eastAsia="仿宋" w:cs="仿宋"/>
          <w:sz w:val="24"/>
          <w:szCs w:val="24"/>
        </w:rPr>
        <w:t>,或</w:t>
      </w:r>
      <w:r>
        <w:rPr>
          <w:rFonts w:hint="eastAsia" w:ascii="仿宋" w:hAnsi="仿宋" w:eastAsia="仿宋"/>
          <w:sz w:val="24"/>
          <w:szCs w:val="24"/>
        </w:rPr>
        <w:t>不属承包人包干范围而由监理单位和发包人现场签证确认的工程内容，或原设计没有而由发包人批准设计变更产生的工程内容，经发包人审批确认后视为变更项目给予计量支付，按以下顺序确定价格：</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a.中标的工程量清单中已有相同项目，当工程量没有发生变化，单价执行原合同综合单价，不随施工过程中发生人工、材料、机械市场价格变化、施工图与</w:t>
      </w:r>
      <w:r>
        <w:rPr>
          <w:rFonts w:hint="eastAsia" w:ascii="仿宋" w:hAnsi="仿宋" w:eastAsia="仿宋"/>
          <w:sz w:val="24"/>
          <w:szCs w:val="24"/>
        </w:rPr>
        <w:t>现场情况差异等风险而调整综合单价。</w:t>
      </w:r>
    </w:p>
    <w:p>
      <w:pPr>
        <w:spacing w:before="62" w:beforeLines="20" w:line="400" w:lineRule="exact"/>
        <w:ind w:firstLine="480" w:firstLineChars="200"/>
        <w:rPr>
          <w:rFonts w:ascii="仿宋" w:hAnsi="仿宋" w:eastAsia="仿宋"/>
          <w:sz w:val="24"/>
          <w:szCs w:val="24"/>
        </w:rPr>
      </w:pPr>
      <w:r>
        <w:rPr>
          <w:rFonts w:hint="eastAsia" w:ascii="仿宋" w:hAnsi="仿宋" w:eastAsia="仿宋"/>
          <w:sz w:val="24"/>
          <w:szCs w:val="24"/>
        </w:rPr>
        <w:t>当清单工程量发生变更，按照以下方式结算变更工程量的工程费用：①清单项目分部分项工程竣工量超过合同量的，超过部分的工程量结算单价取合同单价与定额计价下浮</w:t>
      </w:r>
      <w:r>
        <w:rPr>
          <w:rFonts w:ascii="仿宋" w:hAnsi="仿宋" w:eastAsia="仿宋"/>
          <w:sz w:val="24"/>
          <w:szCs w:val="24"/>
        </w:rPr>
        <w:t>10%后的孰低值为增加工程量的结算单价，结算超过部分工程量的工程费用。②清单项目分部分项工程竣工量低于合同量的，减少部分的工程量结算单价取合同单价计算，扣减该部分工程费用。</w:t>
      </w:r>
    </w:p>
    <w:p>
      <w:pPr>
        <w:spacing w:before="62" w:beforeLines="20" w:line="400" w:lineRule="exact"/>
        <w:ind w:right="-281" w:rightChars="-134" w:firstLine="480" w:firstLineChars="200"/>
        <w:rPr>
          <w:rFonts w:ascii="仿宋" w:hAnsi="仿宋" w:eastAsia="仿宋"/>
          <w:sz w:val="24"/>
          <w:szCs w:val="24"/>
        </w:rPr>
      </w:pPr>
      <w:r>
        <w:rPr>
          <w:rFonts w:ascii="仿宋" w:hAnsi="仿宋" w:eastAsia="仿宋"/>
          <w:sz w:val="24"/>
          <w:szCs w:val="24"/>
        </w:rPr>
        <w:t>b.中标的工程量清单中已有类似项目的，则按类似项目的综合单价对相应子目、消耗量、单价等进行调整换算，材料单价按以下c点计算，原人工工日工资管理费、利润水平不变，换算后价格与定额计价下浮10%对比，取两者的价低值为结算单价，结算增加工程量的工程费用。</w:t>
      </w:r>
    </w:p>
    <w:p>
      <w:pPr>
        <w:spacing w:line="360" w:lineRule="auto"/>
        <w:ind w:firstLine="480" w:firstLineChars="200"/>
        <w:rPr>
          <w:rFonts w:ascii="仿宋" w:hAnsi="仿宋" w:eastAsia="仿宋" w:cs="仿宋"/>
          <w:kern w:val="0"/>
          <w:sz w:val="24"/>
          <w:szCs w:val="24"/>
          <w:u w:val="single"/>
        </w:rPr>
      </w:pPr>
      <w:r>
        <w:rPr>
          <w:rFonts w:ascii="仿宋" w:hAnsi="仿宋" w:eastAsia="仿宋"/>
          <w:sz w:val="24"/>
          <w:szCs w:val="24"/>
        </w:rPr>
        <w:t xml:space="preserve">c.中标的工程量清单中没有适用或类似的，采用定额计价办法进行计价并折算为综合单价，其综合单价依据约定使用定额【定额使用的依次顺序为：① </w:t>
      </w:r>
      <w:r>
        <w:rPr>
          <w:rFonts w:hint="eastAsia" w:ascii="仿宋" w:hAnsi="仿宋" w:eastAsia="仿宋"/>
          <w:sz w:val="24"/>
          <w:szCs w:val="24"/>
        </w:rPr>
        <w:t>本合同项目主体工程所属专业的定额、附属工程所属专业的定额</w:t>
      </w:r>
      <w:r>
        <w:rPr>
          <w:rFonts w:hint="eastAsia" w:ascii="仿宋" w:hAnsi="仿宋" w:eastAsia="仿宋"/>
          <w:bCs/>
          <w:sz w:val="24"/>
          <w:szCs w:val="24"/>
        </w:rPr>
        <w:t>；</w:t>
      </w:r>
      <w:r>
        <w:rPr>
          <w:rFonts w:hint="eastAsia" w:ascii="仿宋" w:hAnsi="仿宋" w:eastAsia="仿宋"/>
          <w:sz w:val="24"/>
          <w:szCs w:val="24"/>
        </w:rPr>
        <w:t>②</w:t>
      </w:r>
      <w:r>
        <w:rPr>
          <w:rFonts w:ascii="仿宋" w:hAnsi="仿宋" w:eastAsia="仿宋"/>
          <w:sz w:val="24"/>
          <w:szCs w:val="24"/>
        </w:rPr>
        <w:t xml:space="preserve"> </w:t>
      </w:r>
      <w:r>
        <w:rPr>
          <w:rFonts w:hint="eastAsia" w:ascii="仿宋" w:hAnsi="仿宋" w:eastAsia="仿宋"/>
          <w:sz w:val="24"/>
          <w:szCs w:val="24"/>
        </w:rPr>
        <w:t>第①点所述定额中若个别分项项目没有定额可套用，则采用与该分项项目性质、功能、工艺相似或相近的其它定额换算】及对应的工程计价办法计算确定（该综合单价不含措施项目费、其他项目费、税金）。项目的人工、机械单价按实际施工期间广州市建设工程造价管理站发布的人工费和机械台班价格执行，材料单价定价顺序：造价管理站发布的施工期常用材料综合价格，按《广州地区建设工程材料（设备）厂商价格信息》下浮</w:t>
      </w:r>
      <w:r>
        <w:rPr>
          <w:rFonts w:ascii="仿宋" w:hAnsi="仿宋" w:eastAsia="仿宋"/>
          <w:sz w:val="24"/>
          <w:szCs w:val="24"/>
          <w:u w:val="single"/>
        </w:rPr>
        <w:t>20</w:t>
      </w:r>
      <w:r>
        <w:rPr>
          <w:rFonts w:hint="eastAsia" w:ascii="仿宋" w:hAnsi="仿宋" w:eastAsia="仿宋"/>
          <w:sz w:val="24"/>
          <w:szCs w:val="24"/>
        </w:rPr>
        <w:t>％，发包人询价，无法询价及综合价信息价没有的由承包人提供材料报价依据、经发包人结合市场价格审核确认。其造价按定额计价下浮</w:t>
      </w:r>
      <w:r>
        <w:rPr>
          <w:rFonts w:ascii="仿宋" w:hAnsi="仿宋" w:eastAsia="仿宋"/>
          <w:sz w:val="24"/>
          <w:szCs w:val="24"/>
          <w:u w:val="single"/>
        </w:rPr>
        <w:t xml:space="preserve">10 </w:t>
      </w:r>
      <w:r>
        <w:rPr>
          <w:rFonts w:ascii="仿宋" w:hAnsi="仿宋" w:eastAsia="仿宋"/>
          <w:sz w:val="24"/>
          <w:szCs w:val="24"/>
        </w:rPr>
        <w:t>%结算，发包人供应的材料价格原则上不下浮。</w:t>
      </w:r>
    </w:p>
    <w:p>
      <w:pPr>
        <w:spacing w:before="62" w:beforeLines="20" w:line="400" w:lineRule="exact"/>
        <w:ind w:firstLine="480" w:firstLineChars="200"/>
        <w:rPr>
          <w:rFonts w:ascii="仿宋" w:hAnsi="仿宋" w:eastAsia="仿宋"/>
          <w:sz w:val="24"/>
          <w:szCs w:val="24"/>
          <w:u w:val="single"/>
        </w:rPr>
      </w:pPr>
      <w:r>
        <w:rPr>
          <w:rFonts w:hint="eastAsia" w:ascii="仿宋" w:hAnsi="仿宋" w:eastAsia="仿宋"/>
          <w:sz w:val="24"/>
          <w:szCs w:val="24"/>
          <w:u w:val="single"/>
        </w:rPr>
        <w:t>（</w:t>
      </w:r>
      <w:r>
        <w:rPr>
          <w:rFonts w:ascii="仿宋" w:hAnsi="仿宋" w:eastAsia="仿宋"/>
          <w:sz w:val="24"/>
          <w:szCs w:val="24"/>
          <w:u w:val="single"/>
        </w:rPr>
        <w:t>2）本合同履行过程中发包人增加或减少工程项目：发包人根据建设进度或燃气管网连通或市场开发的需要，有权增加或减少零星的或紧急的工程，承包人必须接受。增加或减少工程的综合单价按本合同相应专用条款执行。</w:t>
      </w:r>
    </w:p>
    <w:p>
      <w:pPr>
        <w:spacing w:before="62" w:beforeLines="20" w:line="400" w:lineRule="exact"/>
        <w:ind w:firstLine="480" w:firstLineChars="200"/>
        <w:rPr>
          <w:rFonts w:ascii="仿宋" w:hAnsi="仿宋" w:eastAsia="仿宋"/>
          <w:sz w:val="24"/>
          <w:szCs w:val="24"/>
          <w:u w:val="single"/>
        </w:rPr>
      </w:pPr>
      <w:r>
        <w:rPr>
          <w:rFonts w:hint="eastAsia" w:ascii="仿宋" w:hAnsi="仿宋" w:eastAsia="仿宋"/>
          <w:sz w:val="24"/>
          <w:szCs w:val="24"/>
          <w:u w:val="single"/>
        </w:rPr>
        <w:t>（</w:t>
      </w:r>
      <w:r>
        <w:rPr>
          <w:rFonts w:ascii="仿宋" w:hAnsi="仿宋" w:eastAsia="仿宋"/>
          <w:sz w:val="24"/>
          <w:szCs w:val="24"/>
          <w:u w:val="single"/>
        </w:rPr>
        <w:t>3）工程变更的确定：</w:t>
      </w:r>
    </w:p>
    <w:p>
      <w:pPr>
        <w:spacing w:before="62" w:beforeLines="20" w:line="400" w:lineRule="exact"/>
        <w:ind w:firstLine="480" w:firstLineChars="200"/>
        <w:rPr>
          <w:rFonts w:ascii="仿宋" w:hAnsi="仿宋" w:eastAsia="仿宋"/>
          <w:sz w:val="24"/>
          <w:szCs w:val="24"/>
          <w:u w:val="single"/>
        </w:rPr>
      </w:pPr>
      <w:r>
        <w:rPr>
          <w:rFonts w:ascii="仿宋" w:hAnsi="仿宋" w:eastAsia="仿宋"/>
          <w:sz w:val="24"/>
          <w:szCs w:val="24"/>
          <w:u w:val="single"/>
        </w:rPr>
        <w:t>1）工程变更可由设计单位、承包人、发包人提出。提出单位填写《工程设计变更申报表》，涉及合同价款调整或工期变动时，必须随申报表附变更工程价款或工期计算书，经设计单位、监理单位提出意见后，最终由发包人审批。</w:t>
      </w:r>
    </w:p>
    <w:p>
      <w:pPr>
        <w:spacing w:before="62" w:beforeLines="20" w:line="400" w:lineRule="exact"/>
        <w:ind w:firstLine="480" w:firstLineChars="200"/>
        <w:rPr>
          <w:rFonts w:ascii="仿宋" w:hAnsi="仿宋" w:eastAsia="仿宋"/>
          <w:sz w:val="24"/>
          <w:szCs w:val="24"/>
          <w:u w:val="single"/>
        </w:rPr>
      </w:pPr>
      <w:r>
        <w:rPr>
          <w:rFonts w:ascii="仿宋" w:hAnsi="仿宋" w:eastAsia="仿宋"/>
          <w:sz w:val="24"/>
          <w:szCs w:val="24"/>
          <w:u w:val="single"/>
        </w:rPr>
        <w:t>2）设计变更文件必须盖有设计单位的出图章和发包人派驻工程师签字并盖发包人印章；</w:t>
      </w:r>
    </w:p>
    <w:p>
      <w:pPr>
        <w:spacing w:before="62" w:beforeLines="20" w:line="400" w:lineRule="exact"/>
        <w:ind w:firstLine="480" w:firstLineChars="200"/>
        <w:rPr>
          <w:rFonts w:ascii="仿宋" w:hAnsi="仿宋" w:eastAsia="仿宋"/>
          <w:sz w:val="24"/>
          <w:szCs w:val="24"/>
          <w:u w:val="single"/>
        </w:rPr>
      </w:pPr>
      <w:r>
        <w:rPr>
          <w:rFonts w:ascii="仿宋" w:hAnsi="仿宋" w:eastAsia="仿宋"/>
          <w:sz w:val="24"/>
          <w:szCs w:val="24"/>
          <w:u w:val="single"/>
        </w:rPr>
        <w:t>3）发包人书面通知变更的指令性文件应有发包人派驻工程师签字并盖有发</w:t>
      </w:r>
      <w:r>
        <w:rPr>
          <w:rFonts w:hint="eastAsia" w:ascii="仿宋" w:hAnsi="仿宋" w:eastAsia="仿宋"/>
          <w:sz w:val="24"/>
          <w:szCs w:val="24"/>
          <w:u w:val="single"/>
        </w:rPr>
        <w:t>包人印章；</w:t>
      </w:r>
    </w:p>
    <w:p>
      <w:pPr>
        <w:spacing w:before="62" w:beforeLines="20" w:line="400" w:lineRule="exact"/>
        <w:ind w:firstLine="480" w:firstLineChars="200"/>
        <w:rPr>
          <w:rFonts w:ascii="仿宋" w:hAnsi="仿宋" w:eastAsia="仿宋"/>
          <w:sz w:val="24"/>
          <w:szCs w:val="24"/>
          <w:u w:val="single"/>
        </w:rPr>
      </w:pPr>
      <w:r>
        <w:rPr>
          <w:rFonts w:ascii="仿宋" w:hAnsi="仿宋" w:eastAsia="仿宋"/>
          <w:sz w:val="24"/>
          <w:szCs w:val="24"/>
          <w:u w:val="single"/>
        </w:rPr>
        <w:t>4）承包人提出的工程变更文件必须由承包人项目经理签字并加盖项目部印章和监理工程师签字并加盖监理部印章及发包人派驻工程师签字。</w:t>
      </w:r>
    </w:p>
    <w:p>
      <w:pPr>
        <w:spacing w:line="360" w:lineRule="auto"/>
        <w:rPr>
          <w:rFonts w:ascii="仿宋" w:hAnsi="仿宋" w:eastAsia="仿宋" w:cs="仿宋"/>
          <w:kern w:val="0"/>
          <w:sz w:val="24"/>
          <w:szCs w:val="24"/>
        </w:rPr>
      </w:pPr>
    </w:p>
    <w:p>
      <w:pPr>
        <w:spacing w:line="360" w:lineRule="auto"/>
        <w:rPr>
          <w:rFonts w:ascii="仿宋" w:hAnsi="仿宋" w:eastAsia="仿宋" w:cs="仿宋"/>
          <w:kern w:val="0"/>
          <w:sz w:val="24"/>
          <w:szCs w:val="24"/>
          <w:u w:val="single"/>
        </w:rPr>
      </w:pPr>
      <w:r>
        <w:rPr>
          <w:rFonts w:ascii="仿宋" w:hAnsi="仿宋" w:eastAsia="仿宋" w:cs="仿宋"/>
          <w:kern w:val="0"/>
          <w:sz w:val="24"/>
          <w:szCs w:val="24"/>
          <w:u w:val="single"/>
        </w:rPr>
        <w:t>72.3调整措施项目费的方法：按专用条款第71.3款执行</w:t>
      </w:r>
    </w:p>
    <w:p>
      <w:pPr>
        <w:spacing w:line="360" w:lineRule="auto"/>
        <w:rPr>
          <w:rFonts w:ascii="仿宋" w:hAnsi="仿宋" w:eastAsia="仿宋" w:cs="仿宋"/>
          <w:kern w:val="0"/>
          <w:sz w:val="24"/>
          <w:szCs w:val="24"/>
          <w:u w:val="single"/>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72.4 </w:t>
      </w:r>
      <w:r>
        <w:rPr>
          <w:rFonts w:hint="eastAsia" w:ascii="仿宋" w:hAnsi="仿宋" w:eastAsia="仿宋" w:cs="仿宋"/>
          <w:kern w:val="0"/>
          <w:sz w:val="24"/>
          <w:szCs w:val="24"/>
        </w:rPr>
        <w:t>调整承包人报价偏差的方法</w:t>
      </w:r>
    </w:p>
    <w:p>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按照下列方法调整：</w:t>
      </w:r>
      <w:r>
        <w:rPr>
          <w:rFonts w:hint="eastAsia" w:ascii="仿宋" w:hAnsi="仿宋" w:eastAsia="仿宋" w:cs="仿宋"/>
          <w:kern w:val="0"/>
          <w:sz w:val="24"/>
          <w:szCs w:val="24"/>
          <w:u w:val="single"/>
        </w:rPr>
        <w:t>工程量发生变化的分部分项工程项目按专用条款</w:t>
      </w:r>
      <w:r>
        <w:rPr>
          <w:rFonts w:ascii="仿宋" w:hAnsi="仿宋" w:eastAsia="仿宋" w:cs="仿宋"/>
          <w:kern w:val="0"/>
          <w:sz w:val="24"/>
          <w:szCs w:val="24"/>
          <w:u w:val="single"/>
        </w:rPr>
        <w:t>72.2第（1）点调整。</w:t>
      </w:r>
    </w:p>
    <w:p>
      <w:pPr>
        <w:spacing w:line="360" w:lineRule="auto"/>
        <w:rPr>
          <w:rFonts w:ascii="仿宋" w:hAnsi="仿宋" w:eastAsia="仿宋"/>
          <w:kern w:val="0"/>
          <w:sz w:val="24"/>
          <w:szCs w:val="24"/>
          <w:u w:val="single"/>
        </w:rPr>
      </w:pPr>
      <w:r>
        <w:rPr>
          <w:rFonts w:ascii="仿宋" w:hAnsi="仿宋" w:eastAsia="仿宋"/>
          <w:kern w:val="0"/>
          <w:sz w:val="24"/>
          <w:szCs w:val="24"/>
          <w:u w:val="single"/>
        </w:rPr>
        <w:t>72.5删减工作或工程的补偿：该通用条款不执行。</w:t>
      </w:r>
    </w:p>
    <w:p>
      <w:pPr>
        <w:pStyle w:val="2"/>
        <w:tabs>
          <w:tab w:val="left" w:pos="420"/>
        </w:tabs>
        <w:rPr>
          <w:rFonts w:ascii="仿宋" w:hAnsi="仿宋" w:eastAsia="仿宋"/>
          <w:b w:val="0"/>
          <w:bCs/>
        </w:rPr>
      </w:pPr>
      <w:bookmarkStart w:id="531" w:name="_Toc25653757"/>
      <w:bookmarkStart w:id="532" w:name="_Toc17482"/>
      <w:bookmarkStart w:id="533" w:name="_Toc469384124"/>
      <w:r>
        <w:rPr>
          <w:rFonts w:ascii="仿宋" w:hAnsi="仿宋" w:eastAsia="仿宋" w:cs="仿宋"/>
          <w:b w:val="0"/>
          <w:bCs/>
        </w:rPr>
        <w:t xml:space="preserve">73. </w:t>
      </w:r>
      <w:r>
        <w:rPr>
          <w:rFonts w:hint="eastAsia" w:ascii="仿宋" w:hAnsi="仿宋" w:eastAsia="仿宋" w:cs="仿宋"/>
          <w:b w:val="0"/>
          <w:bCs/>
        </w:rPr>
        <w:t>工程量偏差事件</w:t>
      </w:r>
      <w:bookmarkEnd w:id="531"/>
      <w:bookmarkEnd w:id="532"/>
      <w:bookmarkEnd w:id="533"/>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73.2 </w:t>
      </w:r>
      <w:r>
        <w:rPr>
          <w:rFonts w:hint="eastAsia" w:ascii="仿宋" w:hAnsi="仿宋" w:eastAsia="仿宋" w:cs="仿宋"/>
          <w:kern w:val="0"/>
          <w:sz w:val="24"/>
          <w:szCs w:val="24"/>
        </w:rPr>
        <w:t>调整分部分项工程费的方法</w:t>
      </w:r>
    </w:p>
    <w:p>
      <w:pPr>
        <w:spacing w:line="360" w:lineRule="auto"/>
        <w:rPr>
          <w:rFonts w:ascii="仿宋" w:hAnsi="仿宋" w:eastAsia="仿宋"/>
          <w:kern w:val="0"/>
          <w:sz w:val="24"/>
          <w:szCs w:val="24"/>
        </w:rPr>
      </w:pPr>
      <w:r>
        <w:rPr>
          <w:rFonts w:hint="eastAsia" w:ascii="仿宋" w:hAnsi="仿宋" w:eastAsia="仿宋" w:cs="仿宋"/>
          <w:kern w:val="0"/>
          <w:sz w:val="24"/>
          <w:szCs w:val="24"/>
        </w:rPr>
        <w:t>调整结算分部分项工程费：</w:t>
      </w:r>
    </w:p>
    <w:p>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按照下列方法调整：</w:t>
      </w:r>
      <w:r>
        <w:rPr>
          <w:rFonts w:hint="eastAsia" w:ascii="仿宋" w:hAnsi="仿宋" w:eastAsia="仿宋" w:cs="仿宋"/>
          <w:kern w:val="0"/>
          <w:sz w:val="24"/>
          <w:szCs w:val="24"/>
          <w:u w:val="single"/>
        </w:rPr>
        <w:t>不执行通用条款，执行本合同专用条款第</w:t>
      </w:r>
      <w:r>
        <w:rPr>
          <w:rFonts w:ascii="仿宋" w:hAnsi="仿宋" w:eastAsia="仿宋" w:cs="仿宋"/>
          <w:kern w:val="0"/>
          <w:sz w:val="24"/>
          <w:szCs w:val="24"/>
          <w:u w:val="single"/>
        </w:rPr>
        <w:t>72.2第（1）点。</w:t>
      </w:r>
    </w:p>
    <w:p>
      <w:pPr>
        <w:ind w:firstLine="120" w:firstLineChars="50"/>
        <w:rPr>
          <w:rFonts w:ascii="仿宋" w:hAnsi="仿宋" w:eastAsia="仿宋"/>
          <w:kern w:val="0"/>
          <w:sz w:val="24"/>
          <w:szCs w:val="24"/>
        </w:rPr>
      </w:pP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t xml:space="preserve"> 73.3 </w:t>
      </w:r>
      <w:r>
        <w:rPr>
          <w:rFonts w:hint="eastAsia" w:ascii="仿宋" w:hAnsi="仿宋" w:eastAsia="仿宋" w:cs="仿宋"/>
          <w:kern w:val="0"/>
          <w:sz w:val="24"/>
          <w:szCs w:val="24"/>
        </w:rPr>
        <w:t>调整措施项目费的方法</w:t>
      </w:r>
    </w:p>
    <w:p>
      <w:pPr>
        <w:spacing w:line="360" w:lineRule="auto"/>
        <w:ind w:firstLine="120" w:firstLineChars="50"/>
        <w:rPr>
          <w:rFonts w:ascii="仿宋" w:hAnsi="仿宋" w:eastAsia="仿宋"/>
          <w:kern w:val="0"/>
          <w:sz w:val="24"/>
          <w:szCs w:val="24"/>
        </w:rPr>
      </w:pPr>
      <w:r>
        <w:rPr>
          <w:rFonts w:hint="eastAsia" w:ascii="仿宋" w:hAnsi="仿宋" w:eastAsia="仿宋" w:cs="仿宋"/>
          <w:kern w:val="0"/>
          <w:sz w:val="24"/>
          <w:szCs w:val="24"/>
        </w:rPr>
        <w:t>调整结算措施项目费：</w:t>
      </w:r>
    </w:p>
    <w:p>
      <w:pPr>
        <w:spacing w:line="360" w:lineRule="auto"/>
        <w:ind w:firstLine="120" w:firstLineChars="50"/>
        <w:rPr>
          <w:rFonts w:ascii="仿宋" w:hAnsi="仿宋" w:eastAsia="仿宋" w:cs="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按照下列方法调整：</w:t>
      </w:r>
      <w:r>
        <w:rPr>
          <w:rFonts w:hint="eastAsia" w:ascii="仿宋" w:hAnsi="仿宋" w:eastAsia="仿宋" w:cs="仿宋"/>
          <w:kern w:val="0"/>
          <w:sz w:val="24"/>
          <w:szCs w:val="24"/>
          <w:u w:val="single"/>
        </w:rPr>
        <w:t>按本合同专用条款第</w:t>
      </w:r>
      <w:r>
        <w:rPr>
          <w:rFonts w:ascii="仿宋" w:hAnsi="仿宋" w:eastAsia="仿宋" w:cs="仿宋"/>
          <w:kern w:val="0"/>
          <w:sz w:val="24"/>
          <w:szCs w:val="24"/>
          <w:u w:val="single"/>
        </w:rPr>
        <w:t>71.3款。</w:t>
      </w:r>
    </w:p>
    <w:p>
      <w:pPr>
        <w:rPr>
          <w:rFonts w:ascii="仿宋" w:hAnsi="仿宋" w:eastAsia="仿宋"/>
          <w:kern w:val="0"/>
          <w:sz w:val="24"/>
          <w:szCs w:val="24"/>
        </w:rPr>
      </w:pPr>
    </w:p>
    <w:p>
      <w:pPr>
        <w:pStyle w:val="2"/>
        <w:tabs>
          <w:tab w:val="left" w:pos="420"/>
        </w:tabs>
        <w:rPr>
          <w:rFonts w:ascii="仿宋" w:hAnsi="仿宋" w:eastAsia="仿宋"/>
          <w:b w:val="0"/>
          <w:bCs/>
        </w:rPr>
      </w:pPr>
      <w:bookmarkStart w:id="534" w:name="_Toc26237"/>
      <w:bookmarkStart w:id="535" w:name="_Toc469384125"/>
      <w:bookmarkStart w:id="536" w:name="_Toc25653758"/>
      <w:r>
        <w:rPr>
          <w:rFonts w:ascii="仿宋" w:hAnsi="仿宋" w:eastAsia="仿宋" w:cs="仿宋"/>
          <w:b w:val="0"/>
          <w:bCs/>
        </w:rPr>
        <w:t xml:space="preserve">75. </w:t>
      </w:r>
      <w:r>
        <w:rPr>
          <w:rFonts w:hint="eastAsia" w:ascii="仿宋" w:hAnsi="仿宋" w:eastAsia="仿宋" w:cs="仿宋"/>
          <w:b w:val="0"/>
          <w:bCs/>
        </w:rPr>
        <w:t>现场签证事件</w:t>
      </w:r>
      <w:bookmarkEnd w:id="534"/>
      <w:bookmarkEnd w:id="535"/>
      <w:bookmarkEnd w:id="536"/>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75.3 </w:t>
      </w:r>
      <w:r>
        <w:rPr>
          <w:rFonts w:hint="eastAsia" w:ascii="仿宋" w:hAnsi="仿宋" w:eastAsia="仿宋" w:cs="仿宋"/>
          <w:kern w:val="0"/>
          <w:sz w:val="24"/>
          <w:szCs w:val="24"/>
        </w:rPr>
        <w:t>现场签证报告的确认</w:t>
      </w:r>
    </w:p>
    <w:p>
      <w:pPr>
        <w:spacing w:line="360" w:lineRule="auto"/>
        <w:rPr>
          <w:rFonts w:ascii="仿宋" w:hAnsi="仿宋" w:eastAsia="仿宋"/>
          <w:kern w:val="0"/>
          <w:sz w:val="24"/>
          <w:szCs w:val="24"/>
        </w:rPr>
      </w:pPr>
      <w:r>
        <w:rPr>
          <w:rFonts w:hint="eastAsia" w:ascii="仿宋" w:hAnsi="仿宋" w:eastAsia="仿宋" w:cs="仿宋"/>
          <w:kern w:val="0"/>
          <w:sz w:val="24"/>
          <w:szCs w:val="24"/>
        </w:rPr>
        <w:t>提交现场签证报告的时间：</w:t>
      </w:r>
    </w:p>
    <w:p>
      <w:pPr>
        <w:spacing w:line="360" w:lineRule="auto"/>
        <w:ind w:firstLine="120" w:firstLineChars="50"/>
        <w:rPr>
          <w:rFonts w:ascii="仿宋" w:hAnsi="仿宋" w:eastAsia="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按通用条款的规定的时间提交。</w:t>
      </w:r>
    </w:p>
    <w:p>
      <w:pPr>
        <w:spacing w:line="360" w:lineRule="auto"/>
        <w:ind w:firstLine="120" w:firstLineChars="50"/>
        <w:rPr>
          <w:rFonts w:ascii="仿宋" w:hAnsi="仿宋" w:eastAsia="仿宋" w:cs="仿宋"/>
          <w:kern w:val="0"/>
          <w:sz w:val="24"/>
          <w:szCs w:val="24"/>
        </w:rPr>
      </w:pPr>
    </w:p>
    <w:p>
      <w:pPr>
        <w:pStyle w:val="2"/>
        <w:tabs>
          <w:tab w:val="left" w:pos="420"/>
        </w:tabs>
        <w:rPr>
          <w:rFonts w:ascii="仿宋" w:hAnsi="仿宋" w:eastAsia="仿宋"/>
          <w:b w:val="0"/>
          <w:bCs/>
        </w:rPr>
      </w:pPr>
      <w:bookmarkStart w:id="537" w:name="_Toc25653759"/>
      <w:bookmarkStart w:id="538" w:name="_Toc469384126"/>
      <w:bookmarkStart w:id="539" w:name="_Toc26000"/>
      <w:r>
        <w:rPr>
          <w:rFonts w:hint="eastAsia" w:ascii="仿宋" w:hAnsi="仿宋" w:eastAsia="仿宋" w:cs="仿宋"/>
          <w:b w:val="0"/>
          <w:bCs/>
        </w:rPr>
        <w:t>★</w:t>
      </w:r>
      <w:r>
        <w:rPr>
          <w:rFonts w:ascii="仿宋" w:hAnsi="仿宋" w:eastAsia="仿宋" w:cs="仿宋"/>
          <w:b w:val="0"/>
          <w:bCs/>
        </w:rPr>
        <w:t xml:space="preserve">76. </w:t>
      </w:r>
      <w:r>
        <w:rPr>
          <w:rFonts w:hint="eastAsia" w:ascii="仿宋" w:hAnsi="仿宋" w:eastAsia="仿宋" w:cs="仿宋"/>
          <w:b w:val="0"/>
          <w:bCs/>
        </w:rPr>
        <w:t>物价涨落事件</w:t>
      </w:r>
      <w:bookmarkEnd w:id="537"/>
      <w:bookmarkEnd w:id="538"/>
      <w:bookmarkEnd w:id="539"/>
    </w:p>
    <w:p>
      <w:pPr>
        <w:ind w:firstLine="120" w:firstLineChars="50"/>
        <w:rPr>
          <w:rFonts w:ascii="仿宋" w:hAnsi="仿宋" w:eastAsia="仿宋"/>
          <w:kern w:val="0"/>
          <w:sz w:val="24"/>
          <w:szCs w:val="24"/>
        </w:rPr>
      </w:pPr>
    </w:p>
    <w:p>
      <w:pPr>
        <w:spacing w:line="360" w:lineRule="auto"/>
        <w:ind w:firstLine="480" w:firstLineChars="200"/>
        <w:jc w:val="left"/>
        <w:rPr>
          <w:rFonts w:eastAsia="仿宋_GB2312"/>
          <w:sz w:val="30"/>
          <w:szCs w:val="30"/>
        </w:rPr>
      </w:pPr>
      <w:r>
        <w:rPr>
          <w:rFonts w:hint="eastAsia" w:ascii="仿宋" w:hAnsi="仿宋" w:eastAsia="仿宋" w:cs="仿宋"/>
          <w:kern w:val="0"/>
          <w:sz w:val="24"/>
          <w:szCs w:val="24"/>
        </w:rPr>
        <w:t>市场价格波动是否调整合同价格的约定：</w:t>
      </w:r>
      <w:r>
        <w:rPr>
          <w:rFonts w:hint="eastAsia" w:ascii="仿宋" w:hAnsi="仿宋" w:eastAsia="仿宋" w:cs="仿宋"/>
          <w:kern w:val="0"/>
          <w:sz w:val="24"/>
          <w:szCs w:val="24"/>
          <w:u w:val="single"/>
        </w:rPr>
        <w:t>否。</w:t>
      </w:r>
    </w:p>
    <w:p>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u w:val="single"/>
        </w:rPr>
        <w:t>76.5发包人供应材料设备的价款调整</w:t>
      </w:r>
    </w:p>
    <w:p>
      <w:pPr>
        <w:spacing w:line="360" w:lineRule="auto"/>
        <w:ind w:firstLine="120" w:firstLineChars="50"/>
        <w:rPr>
          <w:rFonts w:ascii="仿宋" w:hAnsi="仿宋" w:eastAsia="仿宋"/>
          <w:kern w:val="0"/>
          <w:sz w:val="24"/>
          <w:szCs w:val="24"/>
          <w:u w:val="single"/>
        </w:rPr>
      </w:pPr>
      <w:r>
        <w:rPr>
          <w:rFonts w:hint="eastAsia" w:ascii="仿宋" w:hAnsi="仿宋" w:eastAsia="仿宋"/>
          <w:kern w:val="0"/>
          <w:sz w:val="24"/>
          <w:szCs w:val="24"/>
          <w:u w:val="single"/>
        </w:rPr>
        <w:t>发包人供应材料和工程设备的，由发包人按照实际变化调整，不列入合同工程的工程造价内。</w:t>
      </w:r>
    </w:p>
    <w:p>
      <w:pPr>
        <w:spacing w:line="360" w:lineRule="auto"/>
        <w:jc w:val="left"/>
        <w:rPr>
          <w:rFonts w:eastAsia="仿宋_GB2312" w:cs="仿宋_GB2312"/>
          <w:strike/>
          <w:sz w:val="30"/>
          <w:szCs w:val="30"/>
        </w:rPr>
      </w:pPr>
    </w:p>
    <w:p>
      <w:pPr>
        <w:pStyle w:val="7"/>
        <w:tabs>
          <w:tab w:val="left" w:pos="420"/>
        </w:tabs>
        <w:jc w:val="center"/>
        <w:rPr>
          <w:rFonts w:ascii="仿宋" w:hAnsi="仿宋" w:eastAsia="仿宋"/>
          <w:b/>
          <w:bCs/>
        </w:rPr>
      </w:pPr>
      <w:bookmarkStart w:id="540" w:name="_Toc4415"/>
      <w:bookmarkStart w:id="541" w:name="_Toc25653760"/>
      <w:r>
        <w:rPr>
          <w:rFonts w:hint="eastAsia" w:ascii="仿宋" w:hAnsi="仿宋" w:eastAsia="仿宋" w:cs="仿宋"/>
          <w:b/>
          <w:bCs/>
        </w:rPr>
        <w:t>★</w:t>
      </w:r>
      <w:r>
        <w:rPr>
          <w:rFonts w:ascii="仿宋" w:hAnsi="仿宋" w:eastAsia="仿宋" w:cs="仿宋"/>
          <w:bCs/>
        </w:rPr>
        <w:t xml:space="preserve">77  </w:t>
      </w:r>
      <w:r>
        <w:rPr>
          <w:rFonts w:hint="eastAsia" w:ascii="仿宋" w:hAnsi="仿宋" w:eastAsia="仿宋" w:cs="仿宋"/>
          <w:bCs/>
        </w:rPr>
        <w:t>合同价款调整程序</w:t>
      </w:r>
      <w:bookmarkEnd w:id="540"/>
      <w:bookmarkEnd w:id="541"/>
    </w:p>
    <w:p>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u w:val="single"/>
        </w:rPr>
        <w:t>77.3调增价款的核实</w:t>
      </w:r>
    </w:p>
    <w:p>
      <w:pPr>
        <w:spacing w:line="360" w:lineRule="auto"/>
        <w:ind w:firstLine="480" w:firstLineChars="200"/>
        <w:rPr>
          <w:rFonts w:ascii="仿宋" w:hAnsi="仿宋" w:eastAsia="仿宋" w:cs="仿宋"/>
          <w:kern w:val="0"/>
          <w:sz w:val="24"/>
          <w:szCs w:val="24"/>
          <w:u w:val="single"/>
        </w:rPr>
      </w:pPr>
      <w:r>
        <w:rPr>
          <w:rFonts w:hint="eastAsia" w:ascii="仿宋" w:hAnsi="仿宋" w:eastAsia="仿宋" w:cs="仿宋"/>
          <w:kern w:val="0"/>
          <w:sz w:val="24"/>
          <w:szCs w:val="24"/>
          <w:u w:val="single"/>
        </w:rPr>
        <w:t>发包人应在收到合同价款调增报告及相关资料后对其核实，并予以确认或提出协商意见。发包人提出协商意见的，合同双方当事人应在承包人收到协商意见后进行协商确定。</w:t>
      </w:r>
    </w:p>
    <w:p>
      <w:pPr>
        <w:spacing w:line="360" w:lineRule="auto"/>
        <w:jc w:val="left"/>
        <w:rPr>
          <w:rFonts w:eastAsia="仿宋_GB2312"/>
          <w:strike/>
          <w:sz w:val="30"/>
          <w:szCs w:val="30"/>
        </w:rPr>
      </w:pPr>
    </w:p>
    <w:p>
      <w:pPr>
        <w:pStyle w:val="2"/>
        <w:tabs>
          <w:tab w:val="left" w:pos="420"/>
        </w:tabs>
        <w:rPr>
          <w:rFonts w:ascii="仿宋" w:hAnsi="仿宋" w:eastAsia="仿宋"/>
          <w:b w:val="0"/>
          <w:bCs/>
        </w:rPr>
      </w:pPr>
      <w:bookmarkStart w:id="542" w:name="_Toc469384127"/>
      <w:bookmarkStart w:id="543" w:name="_Toc25653761"/>
      <w:bookmarkStart w:id="544" w:name="_Toc17837"/>
      <w:r>
        <w:rPr>
          <w:rFonts w:ascii="仿宋" w:hAnsi="仿宋" w:eastAsia="仿宋" w:cs="仿宋"/>
          <w:b w:val="0"/>
          <w:bCs/>
        </w:rPr>
        <w:t xml:space="preserve">78. </w:t>
      </w:r>
      <w:r>
        <w:rPr>
          <w:rFonts w:hint="eastAsia" w:ascii="仿宋" w:hAnsi="仿宋" w:eastAsia="仿宋" w:cs="仿宋"/>
          <w:b w:val="0"/>
          <w:bCs/>
        </w:rPr>
        <w:t>支付事项</w:t>
      </w:r>
      <w:bookmarkEnd w:id="542"/>
      <w:bookmarkEnd w:id="543"/>
      <w:bookmarkEnd w:id="544"/>
    </w:p>
    <w:p>
      <w:pPr>
        <w:rPr>
          <w:rFonts w:ascii="仿宋" w:hAnsi="仿宋" w:eastAsia="仿宋"/>
          <w:kern w:val="0"/>
          <w:sz w:val="24"/>
          <w:szCs w:val="24"/>
        </w:rPr>
      </w:pPr>
    </w:p>
    <w:p>
      <w:pPr>
        <w:spacing w:line="360" w:lineRule="auto"/>
        <w:ind w:firstLine="240" w:firstLineChars="100"/>
        <w:rPr>
          <w:rFonts w:ascii="仿宋" w:hAnsi="仿宋" w:eastAsia="仿宋"/>
          <w:kern w:val="0"/>
          <w:sz w:val="24"/>
          <w:szCs w:val="24"/>
        </w:rPr>
      </w:pPr>
      <w:r>
        <w:rPr>
          <w:rFonts w:ascii="仿宋" w:hAnsi="仿宋" w:eastAsia="仿宋" w:cs="仿宋"/>
          <w:kern w:val="0"/>
          <w:sz w:val="24"/>
          <w:szCs w:val="24"/>
        </w:rPr>
        <w:t xml:space="preserve">78.2 </w:t>
      </w:r>
      <w:r>
        <w:rPr>
          <w:rFonts w:hint="eastAsia" w:ascii="仿宋" w:hAnsi="仿宋" w:eastAsia="仿宋" w:cs="仿宋"/>
          <w:kern w:val="0"/>
          <w:sz w:val="24"/>
          <w:szCs w:val="24"/>
        </w:rPr>
        <w:t>计算利息的利率</w:t>
      </w:r>
    </w:p>
    <w:p>
      <w:pPr>
        <w:spacing w:line="360" w:lineRule="auto"/>
        <w:ind w:firstLine="240" w:firstLineChars="100"/>
        <w:rPr>
          <w:rFonts w:ascii="仿宋" w:hAnsi="仿宋" w:eastAsia="仿宋" w:cs="仿宋"/>
          <w:kern w:val="0"/>
          <w:sz w:val="24"/>
          <w:szCs w:val="24"/>
          <w:u w:val="single"/>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rPr>
        <w:t>不计算利息。</w:t>
      </w:r>
    </w:p>
    <w:p>
      <w:pPr>
        <w:rPr>
          <w:rFonts w:ascii="仿宋" w:hAnsi="仿宋" w:eastAsia="仿宋" w:cs="仿宋"/>
          <w:kern w:val="0"/>
          <w:sz w:val="24"/>
          <w:szCs w:val="24"/>
          <w:u w:val="single"/>
        </w:rPr>
      </w:pPr>
    </w:p>
    <w:p>
      <w:pPr>
        <w:pStyle w:val="2"/>
        <w:tabs>
          <w:tab w:val="left" w:pos="420"/>
        </w:tabs>
        <w:rPr>
          <w:rFonts w:ascii="仿宋" w:hAnsi="仿宋" w:eastAsia="仿宋"/>
          <w:b w:val="0"/>
          <w:bCs/>
        </w:rPr>
      </w:pPr>
      <w:bookmarkStart w:id="545" w:name="_Toc25653762"/>
      <w:bookmarkStart w:id="546" w:name="_Toc13570"/>
      <w:bookmarkStart w:id="547" w:name="_Toc469384128"/>
      <w:r>
        <w:rPr>
          <w:rFonts w:hint="eastAsia" w:ascii="仿宋" w:hAnsi="仿宋" w:eastAsia="仿宋" w:cs="仿宋"/>
          <w:b w:val="0"/>
          <w:bCs/>
        </w:rPr>
        <w:t>★</w:t>
      </w:r>
      <w:r>
        <w:rPr>
          <w:rFonts w:ascii="仿宋" w:hAnsi="仿宋" w:eastAsia="仿宋" w:cs="仿宋"/>
          <w:b w:val="0"/>
          <w:bCs/>
        </w:rPr>
        <w:t xml:space="preserve">79. </w:t>
      </w:r>
      <w:r>
        <w:rPr>
          <w:rFonts w:hint="eastAsia" w:ascii="仿宋" w:hAnsi="仿宋" w:eastAsia="仿宋" w:cs="仿宋"/>
          <w:b w:val="0"/>
          <w:bCs/>
        </w:rPr>
        <w:t>预付款</w:t>
      </w:r>
      <w:bookmarkEnd w:id="545"/>
      <w:bookmarkEnd w:id="546"/>
      <w:bookmarkEnd w:id="547"/>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79.1 </w:t>
      </w:r>
      <w:r>
        <w:rPr>
          <w:rFonts w:hint="eastAsia" w:ascii="仿宋" w:hAnsi="仿宋" w:eastAsia="仿宋" w:cs="仿宋"/>
          <w:kern w:val="0"/>
          <w:sz w:val="24"/>
          <w:szCs w:val="24"/>
        </w:rPr>
        <w:t>预付款的约定及管理</w:t>
      </w:r>
    </w:p>
    <w:p>
      <w:pPr>
        <w:spacing w:line="360" w:lineRule="auto"/>
        <w:ind w:left="239" w:leftChars="114"/>
        <w:rPr>
          <w:rFonts w:ascii="仿宋" w:hAnsi="仿宋" w:eastAsia="仿宋" w:cs="仿宋"/>
          <w:kern w:val="0"/>
          <w:sz w:val="24"/>
          <w:szCs w:val="24"/>
          <w:u w:val="single"/>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另作约定：</w:t>
      </w:r>
      <w:r>
        <w:rPr>
          <w:rFonts w:hint="eastAsia" w:ascii="仿宋" w:hAnsi="仿宋" w:eastAsia="仿宋" w:cs="仿宋"/>
          <w:kern w:val="0"/>
          <w:sz w:val="24"/>
          <w:szCs w:val="24"/>
          <w:highlight w:val="yellow"/>
          <w:lang w:val="en-US" w:eastAsia="zh-CN"/>
        </w:rPr>
        <w:t>无</w:t>
      </w:r>
      <w:r>
        <w:rPr>
          <w:rFonts w:hint="eastAsia" w:ascii="仿宋" w:hAnsi="仿宋" w:eastAsia="仿宋" w:cs="仿宋"/>
          <w:kern w:val="0"/>
          <w:sz w:val="24"/>
          <w:szCs w:val="24"/>
          <w:highlight w:val="yellow"/>
        </w:rPr>
        <w:t>预付款</w:t>
      </w:r>
      <w:r>
        <w:rPr>
          <w:rFonts w:hint="eastAsia" w:ascii="仿宋" w:hAnsi="仿宋" w:eastAsia="仿宋" w:cs="仿宋"/>
          <w:kern w:val="0"/>
          <w:sz w:val="24"/>
          <w:szCs w:val="24"/>
        </w:rPr>
        <w:t>。</w:t>
      </w:r>
    </w:p>
    <w:p>
      <w:pPr>
        <w:spacing w:line="360" w:lineRule="auto"/>
        <w:rPr>
          <w:rFonts w:ascii="仿宋" w:hAnsi="仿宋" w:eastAsia="仿宋"/>
          <w:kern w:val="0"/>
          <w:sz w:val="24"/>
          <w:szCs w:val="24"/>
        </w:rPr>
      </w:pPr>
    </w:p>
    <w:p>
      <w:pPr>
        <w:pStyle w:val="2"/>
        <w:tabs>
          <w:tab w:val="left" w:pos="420"/>
        </w:tabs>
        <w:rPr>
          <w:rFonts w:ascii="仿宋" w:hAnsi="仿宋" w:eastAsia="仿宋"/>
          <w:b w:val="0"/>
          <w:bCs/>
        </w:rPr>
      </w:pPr>
      <w:bookmarkStart w:id="548" w:name="_Toc25653763"/>
      <w:bookmarkStart w:id="549" w:name="_Toc23777"/>
      <w:bookmarkStart w:id="550" w:name="_Toc469384129"/>
      <w:r>
        <w:rPr>
          <w:rFonts w:hint="eastAsia" w:ascii="仿宋" w:hAnsi="仿宋" w:eastAsia="仿宋" w:cs="仿宋"/>
          <w:b w:val="0"/>
          <w:bCs/>
        </w:rPr>
        <w:t>★</w:t>
      </w:r>
      <w:r>
        <w:rPr>
          <w:rFonts w:ascii="仿宋" w:hAnsi="仿宋" w:eastAsia="仿宋" w:cs="仿宋"/>
          <w:b w:val="0"/>
          <w:bCs/>
        </w:rPr>
        <w:t xml:space="preserve">80. </w:t>
      </w:r>
      <w:r>
        <w:rPr>
          <w:rFonts w:hint="eastAsia" w:ascii="仿宋" w:hAnsi="仿宋" w:eastAsia="仿宋" w:cs="仿宋"/>
          <w:b w:val="0"/>
          <w:bCs/>
        </w:rPr>
        <w:t>绿色施工安全防护措施费</w:t>
      </w:r>
      <w:bookmarkEnd w:id="548"/>
      <w:bookmarkEnd w:id="549"/>
      <w:bookmarkEnd w:id="550"/>
    </w:p>
    <w:p>
      <w:pPr>
        <w:rPr>
          <w:rFonts w:ascii="仿宋" w:hAnsi="仿宋" w:eastAsia="仿宋"/>
          <w:kern w:val="0"/>
          <w:sz w:val="24"/>
          <w:szCs w:val="24"/>
        </w:rPr>
      </w:pPr>
    </w:p>
    <w:p>
      <w:pPr>
        <w:spacing w:line="360" w:lineRule="auto"/>
        <w:rPr>
          <w:rFonts w:ascii="仿宋" w:hAnsi="仿宋" w:eastAsia="仿宋"/>
          <w:kern w:val="0"/>
          <w:sz w:val="24"/>
          <w:szCs w:val="24"/>
        </w:rPr>
      </w:pPr>
      <w:r>
        <w:rPr>
          <w:rFonts w:hint="eastAsia" w:ascii="仿宋" w:hAnsi="仿宋" w:eastAsia="仿宋" w:cs="仿宋"/>
          <w:b/>
          <w:bCs/>
          <w:sz w:val="24"/>
          <w:szCs w:val="24"/>
        </w:rPr>
        <w:t>★</w:t>
      </w:r>
      <w:r>
        <w:rPr>
          <w:rFonts w:ascii="仿宋" w:hAnsi="仿宋" w:eastAsia="仿宋" w:cs="仿宋"/>
          <w:kern w:val="0"/>
          <w:sz w:val="24"/>
          <w:szCs w:val="24"/>
        </w:rPr>
        <w:t xml:space="preserve">80.1 </w:t>
      </w:r>
      <w:r>
        <w:rPr>
          <w:rFonts w:hint="eastAsia" w:ascii="仿宋" w:hAnsi="仿宋" w:eastAsia="仿宋" w:cs="仿宋"/>
          <w:sz w:val="24"/>
          <w:szCs w:val="24"/>
        </w:rPr>
        <w:t>绿色施工安全防护措施</w:t>
      </w:r>
      <w:r>
        <w:rPr>
          <w:rFonts w:hint="eastAsia" w:ascii="仿宋" w:hAnsi="仿宋" w:eastAsia="仿宋" w:cs="仿宋"/>
          <w:kern w:val="0"/>
          <w:sz w:val="24"/>
          <w:szCs w:val="24"/>
        </w:rPr>
        <w:t>费的内容、范围和金额</w:t>
      </w:r>
    </w:p>
    <w:p>
      <w:pPr>
        <w:spacing w:line="360" w:lineRule="auto"/>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）内容和范围</w:t>
      </w:r>
    </w:p>
    <w:p>
      <w:pPr>
        <w:spacing w:line="360" w:lineRule="auto"/>
        <w:rPr>
          <w:rFonts w:ascii="仿宋" w:hAnsi="仿宋" w:eastAsia="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按通用条款的规定，以现行广东省统一工程计价依据规定、</w:t>
      </w:r>
      <w:r>
        <w:rPr>
          <w:rFonts w:hint="eastAsia" w:ascii="仿宋" w:hAnsi="仿宋" w:eastAsia="仿宋" w:cs="仿宋"/>
          <w:sz w:val="24"/>
          <w:szCs w:val="24"/>
        </w:rPr>
        <w:t>省市造价管理部门发布管理文件</w:t>
      </w:r>
      <w:r>
        <w:rPr>
          <w:rFonts w:hint="eastAsia" w:ascii="仿宋" w:hAnsi="仿宋" w:eastAsia="仿宋" w:cs="仿宋"/>
          <w:kern w:val="0"/>
          <w:sz w:val="24"/>
          <w:szCs w:val="24"/>
        </w:rPr>
        <w:t>为准。</w:t>
      </w:r>
    </w:p>
    <w:p>
      <w:pPr>
        <w:spacing w:line="360" w:lineRule="auto"/>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hint="eastAsia" w:ascii="仿宋" w:hAnsi="仿宋" w:eastAsia="仿宋" w:cs="仿宋"/>
          <w:sz w:val="24"/>
          <w:szCs w:val="24"/>
        </w:rPr>
        <w:t>绿色施工安全防护措施</w:t>
      </w:r>
      <w:r>
        <w:rPr>
          <w:rFonts w:hint="eastAsia" w:ascii="仿宋" w:hAnsi="仿宋" w:eastAsia="仿宋" w:cs="仿宋"/>
          <w:kern w:val="0"/>
          <w:sz w:val="24"/>
          <w:szCs w:val="24"/>
        </w:rPr>
        <w:t>费的总金额为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80.2 </w:t>
      </w:r>
      <w:r>
        <w:rPr>
          <w:rFonts w:hint="eastAsia" w:ascii="仿宋" w:hAnsi="仿宋" w:eastAsia="仿宋" w:cs="仿宋"/>
          <w:kern w:val="0"/>
          <w:sz w:val="24"/>
          <w:szCs w:val="24"/>
        </w:rPr>
        <w:t>支付申请的提交与核实</w:t>
      </w:r>
    </w:p>
    <w:p>
      <w:pPr>
        <w:spacing w:line="360" w:lineRule="auto"/>
        <w:rPr>
          <w:rFonts w:ascii="仿宋" w:hAnsi="仿宋" w:eastAsia="仿宋" w:cs="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另作约定：</w:t>
      </w:r>
      <w:r>
        <w:rPr>
          <w:rFonts w:hint="eastAsia" w:ascii="仿宋" w:hAnsi="仿宋" w:eastAsia="仿宋" w:cs="仿宋"/>
          <w:sz w:val="24"/>
          <w:szCs w:val="24"/>
          <w:u w:val="single"/>
        </w:rPr>
        <w:t>承包人应在接到监理工程师按照第</w:t>
      </w:r>
      <w:r>
        <w:rPr>
          <w:rFonts w:ascii="仿宋" w:hAnsi="仿宋" w:eastAsia="仿宋" w:cs="仿宋"/>
          <w:sz w:val="24"/>
          <w:szCs w:val="24"/>
          <w:u w:val="single"/>
        </w:rPr>
        <w:t>34.2</w:t>
      </w:r>
      <w:r>
        <w:rPr>
          <w:rFonts w:hint="eastAsia" w:ascii="仿宋" w:hAnsi="仿宋" w:eastAsia="仿宋" w:cs="仿宋"/>
          <w:sz w:val="24"/>
          <w:szCs w:val="24"/>
          <w:u w:val="single"/>
        </w:rPr>
        <w:t>款规定发出开工令后的</w:t>
      </w:r>
      <w:r>
        <w:rPr>
          <w:rFonts w:ascii="仿宋" w:hAnsi="仿宋" w:eastAsia="仿宋" w:cs="仿宋"/>
          <w:sz w:val="24"/>
          <w:szCs w:val="24"/>
          <w:u w:val="single"/>
        </w:rPr>
        <w:t>7</w:t>
      </w:r>
      <w:r>
        <w:rPr>
          <w:rFonts w:hint="eastAsia" w:ascii="仿宋" w:hAnsi="仿宋" w:eastAsia="仿宋" w:cs="仿宋"/>
          <w:sz w:val="24"/>
          <w:szCs w:val="24"/>
          <w:u w:val="single"/>
        </w:rPr>
        <w:t>天内向发包人代表提交绿色施工安全防护措施费支付申请，发包人应对支付申请进行核实。</w:t>
      </w:r>
    </w:p>
    <w:p>
      <w:pPr>
        <w:spacing w:line="360" w:lineRule="auto"/>
        <w:rPr>
          <w:rFonts w:ascii="仿宋" w:hAnsi="仿宋" w:eastAsia="仿宋" w:cs="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80.3 </w:t>
      </w:r>
      <w:r>
        <w:rPr>
          <w:rFonts w:hint="eastAsia" w:ascii="仿宋" w:hAnsi="仿宋" w:eastAsia="仿宋" w:cs="仿宋"/>
          <w:kern w:val="0"/>
          <w:sz w:val="24"/>
          <w:szCs w:val="24"/>
        </w:rPr>
        <w:t>费用支付</w:t>
      </w:r>
    </w:p>
    <w:p>
      <w:pPr>
        <w:spacing w:line="360" w:lineRule="auto"/>
        <w:rPr>
          <w:rFonts w:ascii="仿宋" w:hAnsi="仿宋" w:eastAsia="仿宋"/>
          <w:kern w:val="0"/>
          <w:sz w:val="24"/>
          <w:szCs w:val="24"/>
        </w:rPr>
      </w:pPr>
      <w:r>
        <w:rPr>
          <w:rFonts w:hint="eastAsia" w:ascii="仿宋" w:hAnsi="仿宋" w:eastAsia="仿宋" w:cs="仿宋"/>
          <w:sz w:val="24"/>
          <w:szCs w:val="24"/>
        </w:rPr>
        <w:t>绿色施工安全防护</w:t>
      </w:r>
      <w:r>
        <w:rPr>
          <w:rFonts w:hint="eastAsia" w:ascii="仿宋" w:hAnsi="仿宋" w:eastAsia="仿宋" w:cs="仿宋"/>
          <w:kern w:val="0"/>
          <w:sz w:val="24"/>
          <w:szCs w:val="24"/>
        </w:rPr>
        <w:t>费的支付办法和抵扣方式：</w:t>
      </w:r>
    </w:p>
    <w:p>
      <w:pPr>
        <w:spacing w:line="360" w:lineRule="auto"/>
        <w:rPr>
          <w:rFonts w:ascii="仿宋" w:hAnsi="仿宋" w:eastAsia="仿宋" w:cs="仿宋"/>
          <w:kern w:val="0"/>
          <w:sz w:val="24"/>
          <w:szCs w:val="24"/>
        </w:rPr>
      </w:pPr>
      <w:r>
        <w:rPr>
          <w:rFonts w:ascii="仿宋" w:hAnsi="仿宋" w:eastAsia="仿宋" w:cs="仿宋"/>
          <w:kern w:val="0"/>
          <w:sz w:val="24"/>
          <w:szCs w:val="24"/>
        </w:rPr>
        <w:t xml:space="preserve">☑另作约定： </w:t>
      </w:r>
    </w:p>
    <w:p>
      <w:pPr>
        <w:spacing w:line="360" w:lineRule="auto"/>
        <w:rPr>
          <w:rFonts w:ascii="仿宋" w:hAnsi="仿宋" w:eastAsia="仿宋" w:cs="仿宋"/>
          <w:kern w:val="0"/>
          <w:sz w:val="24"/>
          <w:szCs w:val="24"/>
        </w:rPr>
      </w:pPr>
      <w:r>
        <w:rPr>
          <w:rFonts w:ascii="仿宋" w:hAnsi="仿宋" w:eastAsia="仿宋" w:cs="仿宋"/>
          <w:kern w:val="0"/>
          <w:sz w:val="24"/>
          <w:szCs w:val="24"/>
        </w:rPr>
        <w:t xml:space="preserve">    承包人在工程开工报告批复后，需编制分阶段绿色施工安全防护措施费用计划，经监理和发包人审核批准后，发包人预付绿色施工安全防护措施费总额的</w:t>
      </w:r>
      <w:r>
        <w:rPr>
          <w:rFonts w:hint="eastAsia" w:ascii="仿宋" w:hAnsi="仿宋" w:eastAsia="仿宋" w:cs="仿宋"/>
          <w:kern w:val="0"/>
          <w:sz w:val="24"/>
          <w:szCs w:val="24"/>
          <w:highlight w:val="yellow"/>
          <w:lang w:val="en-US" w:eastAsia="zh-CN"/>
        </w:rPr>
        <w:t>30</w:t>
      </w:r>
      <w:r>
        <w:rPr>
          <w:rFonts w:ascii="仿宋" w:hAnsi="仿宋" w:eastAsia="仿宋" w:cs="仿宋"/>
          <w:kern w:val="0"/>
          <w:sz w:val="24"/>
          <w:szCs w:val="24"/>
          <w:highlight w:val="yellow"/>
        </w:rPr>
        <w:t>%用于安全</w:t>
      </w:r>
      <w:r>
        <w:rPr>
          <w:rFonts w:ascii="仿宋" w:hAnsi="仿宋" w:eastAsia="仿宋" w:cs="仿宋"/>
          <w:kern w:val="0"/>
          <w:sz w:val="24"/>
          <w:szCs w:val="24"/>
        </w:rPr>
        <w:t>措施投入，金额：</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元（需提交等额预付款保函，该笔预付款不扣回）。其余费用按照工程进展情况以及发包人、承包人、监理三方共同核定的安全措施落实情况分阶段支付，具体支付按合同附件</w:t>
      </w:r>
      <w:r>
        <w:rPr>
          <w:rFonts w:ascii="仿宋" w:hAnsi="仿宋" w:eastAsia="仿宋" w:cs="仿宋"/>
          <w:kern w:val="0"/>
          <w:sz w:val="24"/>
          <w:szCs w:val="24"/>
        </w:rPr>
        <w:t>8安健环管理协议第三条执行。</w:t>
      </w:r>
    </w:p>
    <w:p>
      <w:pPr>
        <w:rPr>
          <w:rFonts w:ascii="仿宋" w:hAnsi="仿宋" w:eastAsia="仿宋" w:cs="仿宋"/>
          <w:kern w:val="0"/>
          <w:sz w:val="24"/>
          <w:szCs w:val="24"/>
        </w:rPr>
      </w:pPr>
    </w:p>
    <w:p>
      <w:pPr>
        <w:spacing w:line="360" w:lineRule="auto"/>
        <w:ind w:firstLine="241" w:firstLineChars="100"/>
        <w:rPr>
          <w:rFonts w:ascii="仿宋" w:hAnsi="仿宋" w:eastAsia="仿宋" w:cs="仿宋"/>
          <w:kern w:val="0"/>
          <w:sz w:val="24"/>
          <w:szCs w:val="24"/>
        </w:rPr>
      </w:pPr>
      <w:r>
        <w:rPr>
          <w:rFonts w:hint="eastAsia" w:ascii="仿宋" w:hAnsi="仿宋" w:eastAsia="仿宋" w:cs="仿宋"/>
          <w:b/>
          <w:bCs/>
          <w:sz w:val="24"/>
          <w:szCs w:val="24"/>
        </w:rPr>
        <w:t>★</w:t>
      </w:r>
      <w:r>
        <w:rPr>
          <w:rFonts w:ascii="仿宋" w:hAnsi="仿宋" w:eastAsia="仿宋" w:cs="仿宋"/>
          <w:kern w:val="0"/>
          <w:sz w:val="24"/>
          <w:szCs w:val="24"/>
        </w:rPr>
        <w:t xml:space="preserve">80.6 </w:t>
      </w:r>
      <w:r>
        <w:rPr>
          <w:rFonts w:hint="eastAsia" w:ascii="仿宋" w:hAnsi="仿宋" w:eastAsia="仿宋" w:cs="仿宋"/>
          <w:kern w:val="0"/>
          <w:sz w:val="24"/>
          <w:szCs w:val="24"/>
        </w:rPr>
        <w:t>文明工地增加费</w:t>
      </w:r>
    </w:p>
    <w:p>
      <w:pPr>
        <w:spacing w:line="360" w:lineRule="auto"/>
        <w:ind w:firstLine="240" w:firstLineChars="100"/>
        <w:rPr>
          <w:rFonts w:ascii="仿宋" w:hAnsi="仿宋" w:eastAsia="仿宋"/>
          <w:b/>
          <w:bCs/>
          <w:kern w:val="0"/>
          <w:sz w:val="24"/>
          <w:szCs w:val="24"/>
          <w:u w:val="single"/>
        </w:rPr>
      </w:pPr>
      <w:r>
        <w:rPr>
          <w:rFonts w:hint="eastAsia" w:ascii="仿宋" w:hAnsi="仿宋" w:eastAsia="仿宋" w:cs="仿宋"/>
          <w:kern w:val="0"/>
          <w:sz w:val="24"/>
          <w:szCs w:val="24"/>
          <w:u w:val="single"/>
        </w:rPr>
        <w:t>此通用条款不执行。</w:t>
      </w:r>
    </w:p>
    <w:p>
      <w:pPr>
        <w:rPr>
          <w:rFonts w:ascii="仿宋" w:hAnsi="仿宋" w:eastAsia="仿宋"/>
          <w:kern w:val="0"/>
          <w:sz w:val="24"/>
          <w:szCs w:val="24"/>
        </w:rPr>
      </w:pPr>
    </w:p>
    <w:p>
      <w:pPr>
        <w:pStyle w:val="2"/>
        <w:tabs>
          <w:tab w:val="left" w:pos="420"/>
        </w:tabs>
        <w:rPr>
          <w:rFonts w:ascii="仿宋" w:hAnsi="仿宋" w:eastAsia="仿宋"/>
          <w:b w:val="0"/>
          <w:bCs/>
        </w:rPr>
      </w:pPr>
      <w:bookmarkStart w:id="551" w:name="_Toc25653764"/>
      <w:bookmarkStart w:id="552" w:name="_Toc469384130"/>
      <w:bookmarkStart w:id="553" w:name="_Toc30752"/>
      <w:r>
        <w:rPr>
          <w:rFonts w:hint="eastAsia" w:ascii="仿宋" w:hAnsi="仿宋" w:eastAsia="仿宋" w:cs="仿宋"/>
          <w:b w:val="0"/>
          <w:bCs/>
        </w:rPr>
        <w:t>★</w:t>
      </w:r>
      <w:r>
        <w:rPr>
          <w:rFonts w:ascii="仿宋" w:hAnsi="仿宋" w:eastAsia="仿宋" w:cs="仿宋"/>
          <w:b w:val="0"/>
          <w:bCs/>
        </w:rPr>
        <w:t xml:space="preserve">81. </w:t>
      </w:r>
      <w:r>
        <w:rPr>
          <w:rFonts w:hint="eastAsia" w:ascii="仿宋" w:hAnsi="仿宋" w:eastAsia="仿宋" w:cs="仿宋"/>
          <w:b w:val="0"/>
          <w:bCs/>
        </w:rPr>
        <w:t>进度款</w:t>
      </w:r>
      <w:bookmarkEnd w:id="551"/>
      <w:bookmarkEnd w:id="552"/>
      <w:bookmarkEnd w:id="553"/>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81.1 </w:t>
      </w:r>
      <w:r>
        <w:rPr>
          <w:rFonts w:hint="eastAsia" w:ascii="仿宋" w:hAnsi="仿宋" w:eastAsia="仿宋" w:cs="仿宋"/>
          <w:kern w:val="0"/>
          <w:sz w:val="24"/>
          <w:szCs w:val="24"/>
        </w:rPr>
        <w:t>约定支付期限和提交支付申请</w:t>
      </w:r>
    </w:p>
    <w:p>
      <w:pPr>
        <w:spacing w:line="360" w:lineRule="auto"/>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）支付期限、比例</w:t>
      </w:r>
    </w:p>
    <w:p>
      <w:pPr>
        <w:spacing w:line="360" w:lineRule="auto"/>
        <w:ind w:firstLine="240" w:firstLineChars="100"/>
        <w:jc w:val="left"/>
        <w:rPr>
          <w:rFonts w:ascii="仿宋" w:hAnsi="仿宋" w:eastAsia="仿宋" w:cs="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支付比例：</w:t>
      </w:r>
    </w:p>
    <w:p>
      <w:pPr>
        <w:spacing w:line="360" w:lineRule="auto"/>
        <w:ind w:firstLine="480" w:firstLineChars="200"/>
        <w:jc w:val="left"/>
        <w:rPr>
          <w:rFonts w:ascii="仿宋" w:hAnsi="仿宋" w:eastAsia="仿宋" w:cs="仿宋"/>
          <w:kern w:val="0"/>
          <w:sz w:val="24"/>
          <w:szCs w:val="24"/>
          <w:u w:val="single"/>
        </w:rPr>
      </w:pPr>
      <w:r>
        <w:rPr>
          <w:rFonts w:hint="eastAsia" w:ascii="仿宋" w:hAnsi="仿宋" w:eastAsia="仿宋" w:cs="仿宋"/>
          <w:kern w:val="0"/>
          <w:sz w:val="24"/>
          <w:szCs w:val="24"/>
          <w:u w:val="single"/>
        </w:rPr>
        <w:t>当工程完成30%时按合同价（扣除</w:t>
      </w:r>
      <w:r>
        <w:rPr>
          <w:rFonts w:ascii="仿宋" w:hAnsi="仿宋" w:eastAsia="仿宋" w:cs="仿宋"/>
          <w:kern w:val="0"/>
          <w:sz w:val="24"/>
          <w:szCs w:val="24"/>
          <w:u w:val="single"/>
        </w:rPr>
        <w:t>绿色施工安全防护措施费</w:t>
      </w:r>
      <w:r>
        <w:rPr>
          <w:rFonts w:hint="eastAsia" w:ascii="仿宋" w:hAnsi="仿宋" w:eastAsia="仿宋" w:cs="仿宋"/>
          <w:kern w:val="0"/>
          <w:sz w:val="24"/>
          <w:szCs w:val="24"/>
          <w:u w:val="single"/>
        </w:rPr>
        <w:t>后）的20%支付进度款；当工程完成50%时按合同价（扣除</w:t>
      </w:r>
      <w:r>
        <w:rPr>
          <w:rFonts w:ascii="仿宋" w:hAnsi="仿宋" w:eastAsia="仿宋" w:cs="仿宋"/>
          <w:kern w:val="0"/>
          <w:sz w:val="24"/>
          <w:szCs w:val="24"/>
          <w:u w:val="single"/>
        </w:rPr>
        <w:t>绿色施工安全防护措施费</w:t>
      </w:r>
      <w:r>
        <w:rPr>
          <w:rFonts w:hint="eastAsia" w:ascii="仿宋" w:hAnsi="仿宋" w:eastAsia="仿宋" w:cs="仿宋"/>
          <w:kern w:val="0"/>
          <w:sz w:val="24"/>
          <w:szCs w:val="24"/>
          <w:u w:val="single"/>
        </w:rPr>
        <w:t>后）的15%支付进度款；当工程完成80%时按合同价（扣除</w:t>
      </w:r>
      <w:r>
        <w:rPr>
          <w:rFonts w:ascii="仿宋" w:hAnsi="仿宋" w:eastAsia="仿宋" w:cs="仿宋"/>
          <w:kern w:val="0"/>
          <w:sz w:val="24"/>
          <w:szCs w:val="24"/>
          <w:u w:val="single"/>
        </w:rPr>
        <w:t>绿色施工安全防护措施费</w:t>
      </w:r>
      <w:r>
        <w:rPr>
          <w:rFonts w:hint="eastAsia" w:ascii="仿宋" w:hAnsi="仿宋" w:eastAsia="仿宋" w:cs="仿宋"/>
          <w:kern w:val="0"/>
          <w:sz w:val="24"/>
          <w:szCs w:val="24"/>
          <w:u w:val="single"/>
        </w:rPr>
        <w:t>后）的20%支付进度款；当工程进度完成至100%时且实体验收合格，按合同价（扣除</w:t>
      </w:r>
      <w:r>
        <w:rPr>
          <w:rFonts w:ascii="仿宋" w:hAnsi="仿宋" w:eastAsia="仿宋" w:cs="仿宋"/>
          <w:kern w:val="0"/>
          <w:sz w:val="24"/>
          <w:szCs w:val="24"/>
          <w:u w:val="single"/>
        </w:rPr>
        <w:t>绿色施工安全防护措施费</w:t>
      </w:r>
      <w:r>
        <w:rPr>
          <w:rFonts w:hint="eastAsia" w:ascii="仿宋" w:hAnsi="仿宋" w:eastAsia="仿宋" w:cs="仿宋"/>
          <w:kern w:val="0"/>
          <w:sz w:val="24"/>
          <w:szCs w:val="24"/>
          <w:u w:val="single"/>
        </w:rPr>
        <w:t>后）的</w:t>
      </w:r>
      <w:r>
        <w:rPr>
          <w:rFonts w:hint="eastAsia" w:ascii="仿宋" w:hAnsi="仿宋" w:eastAsia="仿宋" w:cs="仿宋"/>
          <w:kern w:val="0"/>
          <w:sz w:val="24"/>
          <w:szCs w:val="24"/>
          <w:u w:val="single"/>
          <w:lang w:val="en-US" w:eastAsia="zh-CN"/>
        </w:rPr>
        <w:t>2</w:t>
      </w:r>
      <w:r>
        <w:rPr>
          <w:rFonts w:hint="eastAsia" w:ascii="仿宋" w:hAnsi="仿宋" w:eastAsia="仿宋" w:cs="仿宋"/>
          <w:kern w:val="0"/>
          <w:sz w:val="24"/>
          <w:szCs w:val="24"/>
          <w:u w:val="single"/>
        </w:rPr>
        <w:t>5％支付进度款，支付至合同价的</w:t>
      </w:r>
      <w:r>
        <w:rPr>
          <w:rFonts w:hint="eastAsia" w:ascii="仿宋" w:hAnsi="仿宋" w:eastAsia="仿宋" w:cs="仿宋"/>
          <w:kern w:val="0"/>
          <w:sz w:val="24"/>
          <w:szCs w:val="24"/>
          <w:u w:val="single"/>
          <w:lang w:val="en-US" w:eastAsia="zh-CN"/>
        </w:rPr>
        <w:t>8</w:t>
      </w:r>
      <w:r>
        <w:rPr>
          <w:rFonts w:hint="eastAsia" w:ascii="仿宋" w:hAnsi="仿宋" w:eastAsia="仿宋" w:cs="仿宋"/>
          <w:kern w:val="0"/>
          <w:sz w:val="24"/>
          <w:szCs w:val="24"/>
          <w:u w:val="single"/>
        </w:rPr>
        <w:t>0％；当工程竣工验收合格，承包人按照规定提交竣工验收资料且经发包人确认后，或因发包人的原因造成无法竣工验收但承包人按照规定提交结算资料且经发包人确认后的，按合同价（扣除绿色施工安全防护措施费后）的</w:t>
      </w:r>
      <w:r>
        <w:rPr>
          <w:rFonts w:hint="eastAsia" w:ascii="仿宋" w:hAnsi="仿宋" w:eastAsia="仿宋" w:cs="仿宋"/>
          <w:kern w:val="0"/>
          <w:sz w:val="24"/>
          <w:szCs w:val="24"/>
          <w:u w:val="single"/>
          <w:lang w:val="en-US" w:eastAsia="zh-CN"/>
        </w:rPr>
        <w:t>5</w:t>
      </w:r>
      <w:r>
        <w:rPr>
          <w:rFonts w:hint="eastAsia" w:ascii="仿宋" w:hAnsi="仿宋" w:eastAsia="仿宋" w:cs="仿宋"/>
          <w:kern w:val="0"/>
          <w:sz w:val="24"/>
          <w:szCs w:val="24"/>
          <w:u w:val="single"/>
        </w:rPr>
        <w:t>％支付进度款，支付至合同价的8</w:t>
      </w:r>
      <w:r>
        <w:rPr>
          <w:rFonts w:hint="eastAsia" w:ascii="仿宋" w:hAnsi="仿宋" w:eastAsia="仿宋" w:cs="仿宋"/>
          <w:kern w:val="0"/>
          <w:sz w:val="24"/>
          <w:szCs w:val="24"/>
          <w:u w:val="single"/>
          <w:lang w:val="en-US" w:eastAsia="zh-CN"/>
        </w:rPr>
        <w:t>5</w:t>
      </w:r>
      <w:r>
        <w:rPr>
          <w:rFonts w:hint="eastAsia" w:ascii="仿宋" w:hAnsi="仿宋" w:eastAsia="仿宋" w:cs="仿宋"/>
          <w:kern w:val="0"/>
          <w:sz w:val="24"/>
          <w:szCs w:val="24"/>
          <w:u w:val="single"/>
        </w:rPr>
        <w:t>%</w:t>
      </w:r>
      <w:r>
        <w:rPr>
          <w:rFonts w:ascii="仿宋" w:hAnsi="仿宋" w:eastAsia="仿宋" w:cs="仿宋"/>
          <w:kern w:val="0"/>
          <w:sz w:val="24"/>
          <w:szCs w:val="24"/>
          <w:u w:val="single"/>
        </w:rPr>
        <w:t>。</w:t>
      </w:r>
    </w:p>
    <w:p>
      <w:pPr>
        <w:spacing w:line="360" w:lineRule="auto"/>
        <w:ind w:firstLine="480" w:firstLineChars="200"/>
        <w:jc w:val="left"/>
        <w:rPr>
          <w:rFonts w:ascii="仿宋" w:hAnsi="仿宋" w:eastAsia="仿宋" w:cs="仿宋"/>
          <w:kern w:val="0"/>
          <w:sz w:val="24"/>
          <w:szCs w:val="24"/>
          <w:u w:val="single"/>
        </w:rPr>
      </w:pPr>
      <w:r>
        <w:rPr>
          <w:rFonts w:hint="eastAsia" w:ascii="仿宋" w:hAnsi="仿宋" w:eastAsia="仿宋" w:cs="仿宋"/>
          <w:kern w:val="0"/>
          <w:sz w:val="24"/>
          <w:szCs w:val="24"/>
          <w:u w:val="single"/>
        </w:rPr>
        <w:t>承包人应按发包人审核确定的金额向发包人开具有效增值税专用发票作为发包人付款凭证，发包人在收到该发票后</w:t>
      </w:r>
      <w:r>
        <w:rPr>
          <w:rFonts w:ascii="仿宋" w:hAnsi="仿宋" w:eastAsia="仿宋" w:cs="仿宋"/>
          <w:kern w:val="0"/>
          <w:sz w:val="24"/>
          <w:szCs w:val="24"/>
          <w:u w:val="single"/>
        </w:rPr>
        <w:t>14个工作日内向承包人支付该次进度款。</w:t>
      </w:r>
    </w:p>
    <w:p>
      <w:pPr>
        <w:spacing w:line="360" w:lineRule="auto"/>
        <w:jc w:val="left"/>
        <w:rPr>
          <w:rFonts w:ascii="仿宋" w:hAnsi="仿宋" w:eastAsia="仿宋" w:cs="仿宋"/>
          <w:kern w:val="0"/>
          <w:sz w:val="24"/>
          <w:szCs w:val="24"/>
          <w:u w:val="single"/>
        </w:rPr>
      </w:pPr>
    </w:p>
    <w:p>
      <w:pPr>
        <w:spacing w:before="62" w:beforeLines="20" w:line="400" w:lineRule="exact"/>
        <w:ind w:firstLine="240" w:firstLineChars="100"/>
        <w:rPr>
          <w:rFonts w:ascii="仿宋" w:hAnsi="仿宋" w:eastAsia="仿宋" w:cs="仿宋"/>
          <w:kern w:val="0"/>
          <w:sz w:val="24"/>
          <w:szCs w:val="24"/>
          <w:u w:val="single"/>
        </w:rPr>
      </w:pPr>
      <w:r>
        <w:rPr>
          <w:rFonts w:hint="eastAsia" w:ascii="仿宋" w:hAnsi="仿宋" w:eastAsia="仿宋"/>
          <w:bCs/>
          <w:sz w:val="24"/>
          <w:szCs w:val="24"/>
          <w:u w:val="single"/>
        </w:rPr>
        <w:t>（</w:t>
      </w:r>
      <w:r>
        <w:rPr>
          <w:rFonts w:ascii="仿宋" w:hAnsi="仿宋" w:eastAsia="仿宋"/>
          <w:bCs/>
          <w:sz w:val="24"/>
          <w:szCs w:val="24"/>
          <w:u w:val="single"/>
        </w:rPr>
        <w:t>2）发票的约定</w:t>
      </w:r>
    </w:p>
    <w:p>
      <w:pPr>
        <w:spacing w:before="62" w:beforeLines="20" w:line="400" w:lineRule="exact"/>
        <w:ind w:firstLine="480" w:firstLineChars="200"/>
        <w:rPr>
          <w:rFonts w:ascii="仿宋" w:hAnsi="仿宋" w:eastAsia="仿宋"/>
          <w:bCs/>
          <w:sz w:val="24"/>
          <w:szCs w:val="24"/>
          <w:u w:val="single"/>
        </w:rPr>
      </w:pPr>
      <w:r>
        <w:rPr>
          <w:rFonts w:hint="eastAsia" w:ascii="仿宋" w:hAnsi="仿宋" w:eastAsia="仿宋"/>
          <w:bCs/>
          <w:sz w:val="24"/>
          <w:szCs w:val="24"/>
          <w:u w:val="single"/>
        </w:rPr>
        <w:t>在发包人向承包人支付价款前，承包人应向发包人开具税率为</w:t>
      </w:r>
      <w:r>
        <w:rPr>
          <w:rFonts w:ascii="仿宋" w:hAnsi="仿宋" w:eastAsia="仿宋"/>
          <w:bCs/>
          <w:sz w:val="24"/>
          <w:szCs w:val="24"/>
          <w:u w:val="single"/>
        </w:rPr>
        <w:t>9%的增值税专用发票。进度款的支付承包人提交等额发票、结算款支付提交包含质保金的剩余价款全额发票。否则，发包人有权拒绝付款并顺延付款时间。</w:t>
      </w:r>
    </w:p>
    <w:p>
      <w:pPr>
        <w:autoSpaceDE w:val="0"/>
        <w:autoSpaceDN w:val="0"/>
        <w:adjustRightInd w:val="0"/>
        <w:spacing w:after="156" w:afterLines="50"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u w:val="single"/>
        </w:rPr>
        <w:t>增值税率</w:t>
      </w:r>
      <w:r>
        <w:rPr>
          <w:rFonts w:ascii="仿宋" w:hAnsi="仿宋" w:eastAsia="仿宋" w:cs="仿宋"/>
          <w:sz w:val="24"/>
          <w:szCs w:val="24"/>
          <w:u w:val="single"/>
        </w:rPr>
        <w:t>9%，如因国家税收政策调整，按不含税价不变原则，相应调整税率和税额。</w:t>
      </w:r>
    </w:p>
    <w:p>
      <w:pPr>
        <w:autoSpaceDE w:val="0"/>
        <w:autoSpaceDN w:val="0"/>
        <w:adjustRightInd w:val="0"/>
        <w:spacing w:after="156" w:afterLines="50" w:line="360" w:lineRule="auto"/>
        <w:ind w:firstLine="480" w:firstLineChars="200"/>
        <w:rPr>
          <w:rFonts w:ascii="仿宋" w:hAnsi="仿宋" w:eastAsia="仿宋"/>
          <w:bCs/>
          <w:sz w:val="24"/>
          <w:szCs w:val="24"/>
          <w:u w:val="single"/>
        </w:rPr>
      </w:pPr>
      <w:r>
        <w:rPr>
          <w:rFonts w:hint="eastAsia" w:ascii="仿宋" w:hAnsi="仿宋" w:eastAsia="仿宋"/>
          <w:bCs/>
          <w:sz w:val="24"/>
          <w:szCs w:val="24"/>
          <w:u w:val="single"/>
        </w:rPr>
        <w:t>因承包人开具的发票不规范、不合法或涉嫌虚开发票引起税务问题的，承包人需依法向发包人重新开具发票，并向发包人承担赔偿责任，包括但不限于税款、滞纳金、罚款及相关损失等。</w:t>
      </w:r>
    </w:p>
    <w:p>
      <w:pPr>
        <w:spacing w:before="62" w:beforeLines="20" w:line="400" w:lineRule="exact"/>
        <w:ind w:firstLine="480" w:firstLineChars="200"/>
        <w:rPr>
          <w:rFonts w:ascii="仿宋" w:hAnsi="仿宋" w:eastAsia="仿宋"/>
          <w:bCs/>
          <w:sz w:val="24"/>
          <w:szCs w:val="24"/>
          <w:u w:val="single"/>
        </w:rPr>
      </w:pPr>
      <w:r>
        <w:rPr>
          <w:rFonts w:hint="eastAsia" w:ascii="仿宋" w:hAnsi="仿宋" w:eastAsia="仿宋"/>
          <w:bCs/>
          <w:sz w:val="24"/>
          <w:szCs w:val="24"/>
          <w:u w:val="single"/>
        </w:rPr>
        <w:t>承包人向发包人开具的增值税专用发票，承包人必须确保发票票面信息全部真实合法，相关品目、价款等内容与本合同相一致。因发票票面信息有误导致发票不能抵扣税款或者被认定为虚开的，承包人需向发包人承担赔偿责任，包括但不限于税款、滞纳金、罚款及相关损失等。</w:t>
      </w:r>
    </w:p>
    <w:p>
      <w:pPr>
        <w:spacing w:line="360" w:lineRule="auto"/>
        <w:jc w:val="left"/>
        <w:rPr>
          <w:rFonts w:ascii="仿宋" w:hAnsi="仿宋" w:eastAsia="仿宋" w:cs="仿宋"/>
          <w:kern w:val="0"/>
          <w:sz w:val="24"/>
          <w:szCs w:val="24"/>
          <w:u w:val="single"/>
        </w:rPr>
      </w:pPr>
    </w:p>
    <w:p>
      <w:pPr>
        <w:spacing w:line="360" w:lineRule="auto"/>
        <w:jc w:val="left"/>
        <w:rPr>
          <w:rFonts w:ascii="仿宋" w:hAnsi="仿宋" w:eastAsia="仿宋" w:cs="仿宋"/>
          <w:kern w:val="0"/>
          <w:sz w:val="24"/>
          <w:szCs w:val="24"/>
          <w:u w:val="single"/>
        </w:rPr>
      </w:pPr>
    </w:p>
    <w:p>
      <w:pPr>
        <w:rPr>
          <w:rFonts w:ascii="仿宋" w:hAnsi="仿宋" w:eastAsia="仿宋"/>
          <w:kern w:val="0"/>
          <w:sz w:val="24"/>
          <w:szCs w:val="24"/>
        </w:rPr>
      </w:pPr>
    </w:p>
    <w:p>
      <w:pPr>
        <w:pStyle w:val="2"/>
        <w:tabs>
          <w:tab w:val="left" w:pos="420"/>
        </w:tabs>
        <w:rPr>
          <w:rFonts w:ascii="仿宋" w:hAnsi="仿宋" w:eastAsia="仿宋"/>
          <w:b w:val="0"/>
          <w:bCs/>
        </w:rPr>
      </w:pPr>
      <w:bookmarkStart w:id="554" w:name="_Toc25653765"/>
      <w:bookmarkStart w:id="555" w:name="_Toc2621"/>
      <w:bookmarkStart w:id="556" w:name="_Toc469384131"/>
      <w:r>
        <w:rPr>
          <w:rFonts w:ascii="仿宋" w:hAnsi="仿宋" w:eastAsia="仿宋" w:cs="仿宋"/>
          <w:b w:val="0"/>
          <w:bCs/>
        </w:rPr>
        <w:t xml:space="preserve">82. </w:t>
      </w:r>
      <w:r>
        <w:rPr>
          <w:rFonts w:hint="eastAsia" w:ascii="仿宋" w:hAnsi="仿宋" w:eastAsia="仿宋" w:cs="仿宋"/>
          <w:b w:val="0"/>
          <w:bCs/>
        </w:rPr>
        <w:t>竣工结算</w:t>
      </w:r>
      <w:bookmarkEnd w:id="554"/>
      <w:bookmarkEnd w:id="555"/>
      <w:bookmarkEnd w:id="556"/>
    </w:p>
    <w:p>
      <w:pPr>
        <w:rPr>
          <w:rFonts w:ascii="仿宋" w:hAnsi="仿宋" w:eastAsia="仿宋"/>
          <w:kern w:val="0"/>
          <w:sz w:val="24"/>
          <w:szCs w:val="24"/>
        </w:rPr>
      </w:pPr>
    </w:p>
    <w:p>
      <w:pPr>
        <w:spacing w:line="360" w:lineRule="auto"/>
        <w:rPr>
          <w:rFonts w:ascii="仿宋" w:hAnsi="仿宋" w:eastAsia="仿宋" w:cs="仿宋"/>
          <w:kern w:val="0"/>
          <w:sz w:val="24"/>
          <w:szCs w:val="24"/>
        </w:rPr>
      </w:pPr>
      <w:r>
        <w:rPr>
          <w:rFonts w:ascii="仿宋" w:hAnsi="仿宋" w:eastAsia="仿宋" w:cs="仿宋"/>
          <w:kern w:val="0"/>
          <w:sz w:val="24"/>
          <w:szCs w:val="24"/>
        </w:rPr>
        <w:t xml:space="preserve">  82.1 </w:t>
      </w:r>
    </w:p>
    <w:p>
      <w:pPr>
        <w:spacing w:line="360" w:lineRule="auto"/>
        <w:ind w:firstLine="141" w:firstLineChars="59"/>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）竣工结算的程序和时限：</w:t>
      </w:r>
    </w:p>
    <w:p>
      <w:pPr>
        <w:spacing w:line="360" w:lineRule="auto"/>
        <w:rPr>
          <w:rFonts w:ascii="仿宋" w:hAnsi="仿宋" w:eastAsia="仿宋"/>
          <w:sz w:val="24"/>
          <w:szCs w:val="24"/>
          <w:u w:val="single"/>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rPr>
        <w:t>监理</w:t>
      </w:r>
      <w:r>
        <w:rPr>
          <w:rFonts w:hint="eastAsia" w:ascii="仿宋" w:hAnsi="仿宋" w:eastAsia="仿宋"/>
          <w:sz w:val="24"/>
          <w:szCs w:val="24"/>
          <w:u w:val="single"/>
        </w:rPr>
        <w:t>工程师收到承包人递交的竣工结算报告及符合发包人要求的结算资料后进行核实，提出审核意见后送交发包人。发包人根据完整的结算资料进行结算审核，承包人应配合发包人的结算工作，工程结算经发包人或发包人委托第三方审核后作为合同结算价款。承包人应在收到发包人或发包人委托第三方审核的报告或意见后</w:t>
      </w:r>
      <w:r>
        <w:rPr>
          <w:rFonts w:ascii="仿宋" w:hAnsi="仿宋" w:eastAsia="仿宋"/>
          <w:sz w:val="24"/>
          <w:szCs w:val="24"/>
          <w:u w:val="single"/>
        </w:rPr>
        <w:t>15日内对审核报告或意见作出相应的回复，如承包人在15日内不作出回复，不确认也未提出异议的，视为承包人同意发包人或发包人委托第三方审核的报告或意见，发包人按此结果办理竣工结算，承包人不得提出异议。</w:t>
      </w:r>
    </w:p>
    <w:p>
      <w:pPr>
        <w:ind w:firstLine="240" w:firstLineChars="100"/>
        <w:rPr>
          <w:rFonts w:ascii="仿宋" w:hAnsi="仿宋" w:eastAsia="仿宋" w:cs="仿宋"/>
          <w:kern w:val="0"/>
          <w:sz w:val="24"/>
          <w:szCs w:val="24"/>
        </w:rPr>
      </w:pPr>
      <w:r>
        <w:rPr>
          <w:rFonts w:ascii="仿宋" w:hAnsi="仿宋" w:eastAsia="仿宋" w:cs="仿宋"/>
          <w:kern w:val="0"/>
          <w:sz w:val="24"/>
          <w:szCs w:val="24"/>
        </w:rPr>
        <w:t>82.2</w:t>
      </w:r>
    </w:p>
    <w:p>
      <w:pPr>
        <w:ind w:firstLine="240" w:firstLineChars="100"/>
        <w:rPr>
          <w:rFonts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）竣工结算文件清单：</w:t>
      </w:r>
    </w:p>
    <w:p>
      <w:pPr>
        <w:spacing w:line="360" w:lineRule="auto"/>
        <w:ind w:firstLine="480" w:firstLineChars="200"/>
        <w:jc w:val="left"/>
        <w:rPr>
          <w:rFonts w:ascii="仿宋" w:hAnsi="仿宋" w:eastAsia="仿宋"/>
          <w:sz w:val="24"/>
          <w:szCs w:val="24"/>
        </w:rPr>
      </w:pPr>
      <w:r>
        <w:rPr>
          <w:rFonts w:ascii="仿宋" w:hAnsi="仿宋" w:eastAsia="仿宋" w:cs="仿宋"/>
          <w:kern w:val="0"/>
          <w:sz w:val="24"/>
          <w:szCs w:val="24"/>
        </w:rPr>
        <w:sym w:font="Wingdings 2" w:char="F052"/>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）工程结算书</w:t>
      </w:r>
    </w:p>
    <w:p>
      <w:pPr>
        <w:spacing w:line="360" w:lineRule="auto"/>
        <w:ind w:firstLine="480" w:firstLineChars="200"/>
        <w:jc w:val="left"/>
        <w:rPr>
          <w:rFonts w:ascii="仿宋" w:hAnsi="仿宋" w:eastAsia="仿宋"/>
          <w:sz w:val="24"/>
          <w:szCs w:val="24"/>
        </w:rPr>
      </w:pPr>
      <w:r>
        <w:rPr>
          <w:rFonts w:ascii="仿宋" w:hAnsi="仿宋" w:eastAsia="仿宋" w:cs="仿宋"/>
          <w:kern w:val="0"/>
          <w:sz w:val="24"/>
          <w:szCs w:val="24"/>
        </w:rPr>
        <w:sym w:font="Wingdings 2" w:char="F052"/>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）工程量计算书</w:t>
      </w:r>
    </w:p>
    <w:p>
      <w:pPr>
        <w:spacing w:line="360" w:lineRule="auto"/>
        <w:ind w:firstLine="480" w:firstLineChars="200"/>
        <w:jc w:val="left"/>
        <w:rPr>
          <w:rFonts w:ascii="仿宋" w:hAnsi="仿宋" w:eastAsia="仿宋"/>
          <w:sz w:val="24"/>
          <w:szCs w:val="24"/>
        </w:rPr>
      </w:pPr>
      <w:r>
        <w:rPr>
          <w:rFonts w:ascii="仿宋" w:hAnsi="仿宋" w:eastAsia="仿宋" w:cs="仿宋"/>
          <w:kern w:val="0"/>
          <w:sz w:val="24"/>
          <w:szCs w:val="24"/>
        </w:rPr>
        <w:sym w:font="Wingdings 2" w:char="00A3"/>
      </w: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）钢筋抽料表（如有）</w:t>
      </w:r>
    </w:p>
    <w:p>
      <w:pPr>
        <w:spacing w:line="360" w:lineRule="auto"/>
        <w:ind w:firstLine="480" w:firstLineChars="200"/>
        <w:jc w:val="left"/>
        <w:rPr>
          <w:rFonts w:ascii="仿宋" w:hAnsi="仿宋" w:eastAsia="仿宋"/>
          <w:sz w:val="24"/>
          <w:szCs w:val="24"/>
        </w:rPr>
      </w:pPr>
      <w:r>
        <w:rPr>
          <w:rFonts w:ascii="仿宋" w:hAnsi="仿宋" w:eastAsia="仿宋" w:cs="仿宋"/>
          <w:kern w:val="0"/>
          <w:sz w:val="24"/>
          <w:szCs w:val="24"/>
        </w:rPr>
        <w:sym w:font="Wingdings 2" w:char="F052"/>
      </w: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）工程承包合同</w:t>
      </w:r>
    </w:p>
    <w:p>
      <w:pPr>
        <w:spacing w:line="360" w:lineRule="auto"/>
        <w:ind w:firstLine="480" w:firstLineChars="200"/>
        <w:jc w:val="left"/>
        <w:rPr>
          <w:rFonts w:ascii="仿宋" w:hAnsi="仿宋" w:eastAsia="仿宋"/>
          <w:sz w:val="24"/>
          <w:szCs w:val="24"/>
        </w:rPr>
      </w:pPr>
      <w:r>
        <w:rPr>
          <w:rFonts w:ascii="仿宋" w:hAnsi="仿宋" w:eastAsia="仿宋" w:cs="仿宋"/>
          <w:kern w:val="0"/>
          <w:sz w:val="24"/>
          <w:szCs w:val="24"/>
        </w:rPr>
        <w:sym w:font="Wingdings 2" w:char="F052"/>
      </w: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）工程竣工图（含电子版和相关部门要求的专用软件版本）</w:t>
      </w:r>
    </w:p>
    <w:p>
      <w:pPr>
        <w:spacing w:line="360" w:lineRule="auto"/>
        <w:ind w:left="599" w:leftChars="228" w:hanging="120" w:hangingChars="50"/>
        <w:jc w:val="left"/>
        <w:rPr>
          <w:rFonts w:ascii="仿宋" w:hAnsi="仿宋" w:eastAsia="仿宋"/>
          <w:sz w:val="24"/>
          <w:szCs w:val="24"/>
        </w:rPr>
      </w:pPr>
      <w:r>
        <w:rPr>
          <w:rFonts w:ascii="仿宋" w:hAnsi="仿宋" w:eastAsia="仿宋" w:cs="仿宋"/>
          <w:kern w:val="0"/>
          <w:sz w:val="24"/>
          <w:szCs w:val="24"/>
        </w:rPr>
        <w:sym w:font="Wingdings 2" w:char="F052"/>
      </w: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）工程竣工资料（含电子版及相关部门要求的专用软件版本、单位工程开工申请报告、单位工程工程竣工验收报告）</w:t>
      </w:r>
    </w:p>
    <w:p>
      <w:pPr>
        <w:spacing w:line="360" w:lineRule="auto"/>
        <w:ind w:firstLine="480" w:firstLineChars="200"/>
        <w:jc w:val="left"/>
        <w:rPr>
          <w:rFonts w:ascii="仿宋" w:hAnsi="仿宋" w:eastAsia="仿宋"/>
          <w:sz w:val="24"/>
          <w:szCs w:val="24"/>
        </w:rPr>
      </w:pPr>
      <w:r>
        <w:rPr>
          <w:rFonts w:ascii="仿宋" w:hAnsi="仿宋" w:eastAsia="仿宋" w:cs="仿宋"/>
          <w:kern w:val="0"/>
          <w:sz w:val="24"/>
          <w:szCs w:val="24"/>
        </w:rPr>
        <w:sym w:font="Wingdings 2" w:char="F052"/>
      </w: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）图纸会审记录</w:t>
      </w:r>
    </w:p>
    <w:p>
      <w:pPr>
        <w:spacing w:line="360" w:lineRule="auto"/>
        <w:ind w:firstLine="480" w:firstLineChars="200"/>
        <w:jc w:val="left"/>
        <w:rPr>
          <w:rFonts w:ascii="仿宋" w:hAnsi="仿宋" w:eastAsia="仿宋"/>
          <w:sz w:val="24"/>
          <w:szCs w:val="24"/>
        </w:rPr>
      </w:pPr>
      <w:r>
        <w:rPr>
          <w:rFonts w:ascii="仿宋" w:hAnsi="仿宋" w:eastAsia="仿宋" w:cs="仿宋"/>
          <w:kern w:val="0"/>
          <w:sz w:val="24"/>
          <w:szCs w:val="24"/>
        </w:rPr>
        <w:sym w:font="Wingdings 2" w:char="F052"/>
      </w: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）设计变更单</w:t>
      </w:r>
    </w:p>
    <w:p>
      <w:pPr>
        <w:spacing w:line="360" w:lineRule="auto"/>
        <w:ind w:firstLine="480" w:firstLineChars="200"/>
        <w:jc w:val="left"/>
        <w:rPr>
          <w:rFonts w:ascii="仿宋" w:hAnsi="仿宋" w:eastAsia="仿宋"/>
          <w:sz w:val="24"/>
          <w:szCs w:val="24"/>
        </w:rPr>
      </w:pPr>
      <w:r>
        <w:rPr>
          <w:rFonts w:ascii="仿宋" w:hAnsi="仿宋" w:eastAsia="仿宋" w:cs="仿宋"/>
          <w:kern w:val="0"/>
          <w:sz w:val="24"/>
          <w:szCs w:val="24"/>
        </w:rPr>
        <w:sym w:font="Wingdings 2" w:char="F052"/>
      </w:r>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）工程洽商记录</w:t>
      </w:r>
    </w:p>
    <w:p>
      <w:pPr>
        <w:spacing w:line="360" w:lineRule="auto"/>
        <w:ind w:firstLine="480" w:firstLineChars="200"/>
        <w:jc w:val="left"/>
        <w:rPr>
          <w:rFonts w:ascii="仿宋" w:hAnsi="仿宋" w:eastAsia="仿宋"/>
          <w:sz w:val="24"/>
          <w:szCs w:val="24"/>
        </w:rPr>
      </w:pPr>
      <w:r>
        <w:rPr>
          <w:rFonts w:ascii="仿宋" w:hAnsi="仿宋" w:eastAsia="仿宋" w:cs="仿宋"/>
          <w:kern w:val="0"/>
          <w:sz w:val="24"/>
          <w:szCs w:val="24"/>
        </w:rPr>
        <w:sym w:font="Wingdings 2" w:char="F052"/>
      </w: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）监理工程师通知或发包人施工指令</w:t>
      </w:r>
    </w:p>
    <w:p>
      <w:pPr>
        <w:spacing w:line="360" w:lineRule="auto"/>
        <w:ind w:firstLine="480" w:firstLineChars="200"/>
        <w:jc w:val="left"/>
        <w:rPr>
          <w:rFonts w:ascii="仿宋" w:hAnsi="仿宋" w:eastAsia="仿宋"/>
          <w:sz w:val="24"/>
          <w:szCs w:val="24"/>
        </w:rPr>
      </w:pPr>
      <w:r>
        <w:rPr>
          <w:rFonts w:ascii="仿宋" w:hAnsi="仿宋" w:eastAsia="仿宋" w:cs="仿宋"/>
          <w:kern w:val="0"/>
          <w:sz w:val="24"/>
          <w:szCs w:val="24"/>
        </w:rPr>
        <w:sym w:font="Wingdings 2" w:char="F052"/>
      </w:r>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）会议纪要</w:t>
      </w:r>
    </w:p>
    <w:p>
      <w:pPr>
        <w:spacing w:line="360" w:lineRule="auto"/>
        <w:ind w:firstLine="480" w:firstLineChars="200"/>
        <w:jc w:val="left"/>
        <w:rPr>
          <w:rFonts w:ascii="仿宋" w:hAnsi="仿宋" w:eastAsia="仿宋"/>
          <w:sz w:val="24"/>
          <w:szCs w:val="24"/>
        </w:rPr>
      </w:pPr>
      <w:r>
        <w:rPr>
          <w:rFonts w:ascii="仿宋" w:hAnsi="仿宋" w:eastAsia="仿宋" w:cs="仿宋"/>
          <w:kern w:val="0"/>
          <w:sz w:val="24"/>
          <w:szCs w:val="24"/>
        </w:rPr>
        <w:sym w:font="Wingdings 2" w:char="F052"/>
      </w:r>
      <w:r>
        <w:rPr>
          <w:rFonts w:hint="eastAsia" w:ascii="仿宋" w:hAnsi="仿宋" w:eastAsia="仿宋" w:cs="仿宋"/>
          <w:sz w:val="24"/>
          <w:szCs w:val="24"/>
        </w:rPr>
        <w:t>（</w:t>
      </w:r>
      <w:r>
        <w:rPr>
          <w:rFonts w:ascii="仿宋" w:hAnsi="仿宋" w:eastAsia="仿宋" w:cs="仿宋"/>
          <w:sz w:val="24"/>
          <w:szCs w:val="24"/>
        </w:rPr>
        <w:t>12</w:t>
      </w:r>
      <w:r>
        <w:rPr>
          <w:rFonts w:hint="eastAsia" w:ascii="仿宋" w:hAnsi="仿宋" w:eastAsia="仿宋" w:cs="仿宋"/>
          <w:sz w:val="24"/>
          <w:szCs w:val="24"/>
        </w:rPr>
        <w:t>）现场签证单</w:t>
      </w:r>
    </w:p>
    <w:p>
      <w:pPr>
        <w:spacing w:line="360" w:lineRule="auto"/>
        <w:ind w:firstLine="480" w:firstLineChars="200"/>
        <w:jc w:val="left"/>
        <w:rPr>
          <w:rFonts w:ascii="仿宋" w:hAnsi="仿宋" w:eastAsia="仿宋"/>
          <w:sz w:val="24"/>
          <w:szCs w:val="24"/>
        </w:rPr>
      </w:pPr>
      <w:r>
        <w:rPr>
          <w:rFonts w:ascii="仿宋" w:hAnsi="仿宋" w:eastAsia="仿宋" w:cs="仿宋"/>
          <w:kern w:val="0"/>
          <w:sz w:val="24"/>
          <w:szCs w:val="24"/>
        </w:rPr>
        <w:sym w:font="Wingdings 2" w:char="00A3"/>
      </w:r>
      <w:r>
        <w:rPr>
          <w:rFonts w:hint="eastAsia" w:ascii="仿宋" w:hAnsi="仿宋" w:eastAsia="仿宋" w:cs="仿宋"/>
          <w:sz w:val="24"/>
          <w:szCs w:val="24"/>
        </w:rPr>
        <w:t>（</w:t>
      </w:r>
      <w:r>
        <w:rPr>
          <w:rFonts w:ascii="仿宋" w:hAnsi="仿宋" w:eastAsia="仿宋" w:cs="仿宋"/>
          <w:sz w:val="24"/>
          <w:szCs w:val="24"/>
        </w:rPr>
        <w:t>13</w:t>
      </w:r>
      <w:r>
        <w:rPr>
          <w:rFonts w:hint="eastAsia" w:ascii="仿宋" w:hAnsi="仿宋" w:eastAsia="仿宋" w:cs="仿宋"/>
          <w:sz w:val="24"/>
          <w:szCs w:val="24"/>
        </w:rPr>
        <w:t>）材料设备单价呈批审核单</w:t>
      </w:r>
    </w:p>
    <w:p>
      <w:pPr>
        <w:spacing w:line="360" w:lineRule="auto"/>
        <w:ind w:firstLine="480" w:firstLineChars="200"/>
        <w:jc w:val="left"/>
        <w:rPr>
          <w:rFonts w:ascii="仿宋" w:hAnsi="仿宋" w:eastAsia="仿宋"/>
          <w:sz w:val="24"/>
          <w:szCs w:val="24"/>
        </w:rPr>
      </w:pPr>
      <w:r>
        <w:rPr>
          <w:rFonts w:ascii="仿宋" w:hAnsi="仿宋" w:eastAsia="仿宋" w:cs="仿宋"/>
          <w:kern w:val="0"/>
          <w:sz w:val="24"/>
          <w:szCs w:val="24"/>
        </w:rPr>
        <w:sym w:font="Wingdings 2" w:char="00A3"/>
      </w:r>
      <w:r>
        <w:rPr>
          <w:rFonts w:hint="eastAsia" w:ascii="仿宋" w:hAnsi="仿宋" w:eastAsia="仿宋" w:cs="仿宋"/>
          <w:sz w:val="24"/>
          <w:szCs w:val="24"/>
        </w:rPr>
        <w:t>（</w:t>
      </w:r>
      <w:r>
        <w:rPr>
          <w:rFonts w:ascii="仿宋" w:hAnsi="仿宋" w:eastAsia="仿宋" w:cs="仿宋"/>
          <w:sz w:val="24"/>
          <w:szCs w:val="24"/>
        </w:rPr>
        <w:t>14</w:t>
      </w:r>
      <w:r>
        <w:rPr>
          <w:rFonts w:hint="eastAsia" w:ascii="仿宋" w:hAnsi="仿宋" w:eastAsia="仿宋" w:cs="仿宋"/>
          <w:sz w:val="24"/>
          <w:szCs w:val="24"/>
        </w:rPr>
        <w:t>）综合单价呈批审核单</w:t>
      </w:r>
    </w:p>
    <w:p>
      <w:pPr>
        <w:spacing w:line="360" w:lineRule="auto"/>
        <w:ind w:firstLine="480" w:firstLineChars="200"/>
        <w:jc w:val="left"/>
        <w:rPr>
          <w:rFonts w:ascii="仿宋" w:hAnsi="仿宋" w:eastAsia="仿宋"/>
          <w:sz w:val="24"/>
          <w:szCs w:val="24"/>
        </w:rPr>
      </w:pPr>
      <w:r>
        <w:rPr>
          <w:rFonts w:ascii="仿宋" w:hAnsi="仿宋" w:eastAsia="仿宋" w:cs="仿宋"/>
          <w:kern w:val="0"/>
          <w:sz w:val="24"/>
          <w:szCs w:val="24"/>
        </w:rPr>
        <w:sym w:font="Wingdings 2" w:char="F052"/>
      </w:r>
      <w:r>
        <w:rPr>
          <w:rFonts w:hint="eastAsia" w:ascii="仿宋" w:hAnsi="仿宋" w:eastAsia="仿宋" w:cs="仿宋"/>
          <w:sz w:val="24"/>
          <w:szCs w:val="24"/>
        </w:rPr>
        <w:t>（</w:t>
      </w:r>
      <w:r>
        <w:rPr>
          <w:rFonts w:ascii="仿宋" w:hAnsi="仿宋" w:eastAsia="仿宋" w:cs="仿宋"/>
          <w:sz w:val="24"/>
          <w:szCs w:val="24"/>
        </w:rPr>
        <w:t>15</w:t>
      </w:r>
      <w:r>
        <w:rPr>
          <w:rFonts w:hint="eastAsia" w:ascii="仿宋" w:hAnsi="仿宋" w:eastAsia="仿宋" w:cs="仿宋"/>
          <w:sz w:val="24"/>
          <w:szCs w:val="24"/>
        </w:rPr>
        <w:t>）招标文件、答疑纪要</w:t>
      </w:r>
    </w:p>
    <w:p>
      <w:pPr>
        <w:spacing w:line="360" w:lineRule="auto"/>
        <w:ind w:firstLine="480" w:firstLineChars="200"/>
        <w:jc w:val="left"/>
        <w:rPr>
          <w:rFonts w:ascii="仿宋" w:hAnsi="仿宋" w:eastAsia="仿宋"/>
          <w:sz w:val="24"/>
          <w:szCs w:val="24"/>
        </w:rPr>
      </w:pPr>
      <w:r>
        <w:rPr>
          <w:rFonts w:ascii="仿宋" w:hAnsi="仿宋" w:eastAsia="仿宋" w:cs="仿宋"/>
          <w:kern w:val="0"/>
          <w:sz w:val="24"/>
          <w:szCs w:val="24"/>
        </w:rPr>
        <w:sym w:font="Wingdings 2" w:char="F052"/>
      </w:r>
      <w:r>
        <w:rPr>
          <w:rFonts w:hint="eastAsia" w:ascii="仿宋" w:hAnsi="仿宋" w:eastAsia="仿宋" w:cs="仿宋"/>
          <w:sz w:val="24"/>
          <w:szCs w:val="24"/>
        </w:rPr>
        <w:t>（</w:t>
      </w:r>
      <w:r>
        <w:rPr>
          <w:rFonts w:ascii="仿宋" w:hAnsi="仿宋" w:eastAsia="仿宋" w:cs="仿宋"/>
          <w:sz w:val="24"/>
          <w:szCs w:val="24"/>
        </w:rPr>
        <w:t>16</w:t>
      </w:r>
      <w:r>
        <w:rPr>
          <w:rFonts w:hint="eastAsia" w:ascii="仿宋" w:hAnsi="仿宋" w:eastAsia="仿宋" w:cs="仿宋"/>
          <w:sz w:val="24"/>
          <w:szCs w:val="24"/>
        </w:rPr>
        <w:t>）投标文件（含经济标软件版）、中标通知书</w:t>
      </w:r>
    </w:p>
    <w:p>
      <w:pPr>
        <w:spacing w:line="360" w:lineRule="auto"/>
        <w:ind w:firstLine="480" w:firstLineChars="200"/>
        <w:jc w:val="left"/>
        <w:rPr>
          <w:rFonts w:ascii="仿宋" w:hAnsi="仿宋" w:eastAsia="仿宋"/>
          <w:sz w:val="24"/>
          <w:szCs w:val="24"/>
        </w:rPr>
      </w:pPr>
      <w:r>
        <w:rPr>
          <w:rFonts w:ascii="仿宋" w:hAnsi="仿宋" w:eastAsia="仿宋" w:cs="仿宋"/>
          <w:kern w:val="0"/>
          <w:sz w:val="24"/>
          <w:szCs w:val="24"/>
        </w:rPr>
        <w:sym w:font="Wingdings 2" w:char="F052"/>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）发包人供应材料收货验收签收单</w:t>
      </w:r>
    </w:p>
    <w:p>
      <w:pPr>
        <w:spacing w:line="360" w:lineRule="auto"/>
        <w:ind w:firstLine="480" w:firstLineChars="200"/>
        <w:jc w:val="left"/>
        <w:rPr>
          <w:rFonts w:ascii="仿宋" w:hAnsi="仿宋" w:eastAsia="仿宋"/>
          <w:sz w:val="24"/>
          <w:szCs w:val="24"/>
        </w:rPr>
      </w:pPr>
      <w:r>
        <w:rPr>
          <w:rFonts w:ascii="仿宋" w:hAnsi="仿宋" w:eastAsia="仿宋" w:cs="仿宋"/>
          <w:kern w:val="0"/>
          <w:sz w:val="24"/>
          <w:szCs w:val="24"/>
        </w:rPr>
        <w:sym w:font="Wingdings 2" w:char="F052"/>
      </w:r>
      <w:r>
        <w:rPr>
          <w:rFonts w:hint="eastAsia" w:ascii="仿宋" w:hAnsi="仿宋" w:eastAsia="仿宋" w:cs="仿宋"/>
          <w:sz w:val="24"/>
          <w:szCs w:val="24"/>
        </w:rPr>
        <w:t>（</w:t>
      </w:r>
      <w:r>
        <w:rPr>
          <w:rFonts w:ascii="仿宋" w:hAnsi="仿宋" w:eastAsia="仿宋" w:cs="仿宋"/>
          <w:sz w:val="24"/>
          <w:szCs w:val="24"/>
        </w:rPr>
        <w:t>18</w:t>
      </w:r>
      <w:r>
        <w:rPr>
          <w:rFonts w:hint="eastAsia" w:ascii="仿宋" w:hAnsi="仿宋" w:eastAsia="仿宋" w:cs="仿宋"/>
          <w:sz w:val="24"/>
          <w:szCs w:val="24"/>
        </w:rPr>
        <w:t>）其他结算资料</w:t>
      </w:r>
    </w:p>
    <w:p>
      <w:pPr>
        <w:spacing w:line="360" w:lineRule="auto"/>
        <w:ind w:firstLine="480" w:firstLineChars="200"/>
        <w:jc w:val="left"/>
        <w:rPr>
          <w:rFonts w:ascii="仿宋" w:hAnsi="仿宋" w:eastAsia="仿宋"/>
          <w:sz w:val="24"/>
          <w:szCs w:val="24"/>
        </w:rPr>
      </w:pPr>
      <w:r>
        <w:rPr>
          <w:rFonts w:ascii="仿宋" w:hAnsi="仿宋" w:eastAsia="仿宋" w:cs="仿宋"/>
          <w:kern w:val="0"/>
          <w:sz w:val="24"/>
          <w:szCs w:val="24"/>
        </w:rPr>
        <w:sym w:font="Wingdings 2" w:char="00A3"/>
      </w:r>
      <w:r>
        <w:rPr>
          <w:rFonts w:hint="eastAsia" w:ascii="仿宋" w:hAnsi="仿宋" w:eastAsia="仿宋" w:cs="仿宋"/>
          <w:sz w:val="24"/>
          <w:szCs w:val="24"/>
        </w:rPr>
        <w:t>（</w:t>
      </w:r>
      <w:r>
        <w:rPr>
          <w:rFonts w:ascii="仿宋" w:hAnsi="仿宋" w:eastAsia="仿宋" w:cs="仿宋"/>
          <w:sz w:val="24"/>
          <w:szCs w:val="24"/>
        </w:rPr>
        <w:t>19</w:t>
      </w:r>
      <w:r>
        <w:rPr>
          <w:rFonts w:hint="eastAsia" w:ascii="仿宋" w:hAnsi="仿宋" w:eastAsia="仿宋" w:cs="仿宋"/>
          <w:sz w:val="24"/>
          <w:szCs w:val="24"/>
        </w:rPr>
        <w:t>）工期履行审核表</w:t>
      </w:r>
    </w:p>
    <w:p>
      <w:pPr>
        <w:spacing w:line="360" w:lineRule="auto"/>
        <w:ind w:firstLine="480" w:firstLineChars="200"/>
        <w:jc w:val="left"/>
        <w:rPr>
          <w:rFonts w:ascii="仿宋" w:hAnsi="仿宋" w:eastAsia="仿宋" w:cs="仿宋"/>
          <w:sz w:val="24"/>
          <w:szCs w:val="24"/>
        </w:rPr>
      </w:pPr>
      <w:r>
        <w:rPr>
          <w:rFonts w:ascii="仿宋" w:hAnsi="仿宋" w:eastAsia="仿宋" w:cs="仿宋"/>
          <w:kern w:val="0"/>
          <w:sz w:val="24"/>
          <w:szCs w:val="24"/>
        </w:rPr>
        <w:sym w:font="Wingdings 2" w:char="F052"/>
      </w:r>
      <w:r>
        <w:rPr>
          <w:rFonts w:hint="eastAsia" w:ascii="仿宋" w:hAnsi="仿宋" w:eastAsia="仿宋" w:cs="仿宋"/>
          <w:sz w:val="24"/>
          <w:szCs w:val="24"/>
        </w:rPr>
        <w:t>（</w:t>
      </w:r>
      <w:r>
        <w:rPr>
          <w:rFonts w:ascii="仿宋" w:hAnsi="仿宋" w:eastAsia="仿宋" w:cs="仿宋"/>
          <w:sz w:val="24"/>
          <w:szCs w:val="24"/>
        </w:rPr>
        <w:t>20</w:t>
      </w:r>
      <w:r>
        <w:rPr>
          <w:rFonts w:hint="eastAsia" w:ascii="仿宋" w:hAnsi="仿宋" w:eastAsia="仿宋" w:cs="仿宋"/>
          <w:sz w:val="24"/>
          <w:szCs w:val="24"/>
        </w:rPr>
        <w:t>）移交资料签收表</w:t>
      </w:r>
    </w:p>
    <w:p>
      <w:pPr>
        <w:spacing w:line="360" w:lineRule="auto"/>
        <w:ind w:firstLine="480" w:firstLineChars="200"/>
        <w:jc w:val="left"/>
        <w:rPr>
          <w:rFonts w:eastAsia="仿宋_GB2312"/>
          <w:sz w:val="30"/>
          <w:szCs w:val="30"/>
          <w:u w:val="single"/>
        </w:rPr>
      </w:pPr>
      <w:r>
        <w:rPr>
          <w:rFonts w:ascii="仿宋" w:hAnsi="仿宋" w:eastAsia="仿宋" w:cs="仿宋"/>
          <w:kern w:val="0"/>
          <w:sz w:val="24"/>
          <w:szCs w:val="24"/>
        </w:rPr>
        <w:sym w:font="Wingdings 2" w:char="F052"/>
      </w:r>
      <w:r>
        <w:rPr>
          <w:rFonts w:hint="eastAsia" w:ascii="仿宋" w:hAnsi="仿宋" w:eastAsia="仿宋" w:cs="仿宋"/>
          <w:sz w:val="24"/>
          <w:szCs w:val="24"/>
        </w:rPr>
        <w:t>（</w:t>
      </w:r>
      <w:r>
        <w:rPr>
          <w:rFonts w:ascii="仿宋" w:hAnsi="仿宋" w:eastAsia="仿宋" w:cs="仿宋"/>
          <w:sz w:val="24"/>
          <w:szCs w:val="24"/>
        </w:rPr>
        <w:t>21</w:t>
      </w:r>
      <w:r>
        <w:rPr>
          <w:rFonts w:hint="eastAsia" w:ascii="仿宋" w:hAnsi="仿宋" w:eastAsia="仿宋" w:cs="仿宋"/>
          <w:sz w:val="24"/>
          <w:szCs w:val="24"/>
        </w:rPr>
        <w:t>）焊口地理信息（</w:t>
      </w:r>
      <w:r>
        <w:rPr>
          <w:rFonts w:ascii="仿宋" w:hAnsi="仿宋" w:eastAsia="仿宋" w:cs="仿宋"/>
          <w:sz w:val="24"/>
          <w:szCs w:val="24"/>
        </w:rPr>
        <w:t>GPS</w:t>
      </w:r>
      <w:r>
        <w:rPr>
          <w:rFonts w:hint="eastAsia" w:ascii="仿宋" w:hAnsi="仿宋" w:eastAsia="仿宋" w:cs="仿宋"/>
          <w:sz w:val="24"/>
          <w:szCs w:val="24"/>
        </w:rPr>
        <w:t>坐标、高程等）</w:t>
      </w:r>
    </w:p>
    <w:p>
      <w:pPr>
        <w:spacing w:line="360" w:lineRule="auto"/>
        <w:ind w:firstLine="480" w:firstLineChars="200"/>
        <w:jc w:val="left"/>
        <w:rPr>
          <w:rFonts w:eastAsia="仿宋_GB2312"/>
          <w:sz w:val="30"/>
          <w:szCs w:val="30"/>
          <w:u w:val="single"/>
        </w:rPr>
      </w:pPr>
      <w:r>
        <w:rPr>
          <w:rFonts w:ascii="仿宋" w:hAnsi="仿宋" w:eastAsia="仿宋" w:cs="仿宋"/>
          <w:kern w:val="0"/>
          <w:sz w:val="24"/>
          <w:szCs w:val="24"/>
        </w:rPr>
        <w:sym w:font="Wingdings 2" w:char="F052"/>
      </w:r>
      <w:r>
        <w:rPr>
          <w:rFonts w:hint="eastAsia" w:ascii="仿宋" w:hAnsi="仿宋" w:eastAsia="仿宋" w:cs="仿宋"/>
          <w:sz w:val="24"/>
          <w:szCs w:val="24"/>
        </w:rPr>
        <w:t>（</w:t>
      </w:r>
      <w:r>
        <w:rPr>
          <w:rFonts w:ascii="仿宋" w:hAnsi="仿宋" w:eastAsia="仿宋" w:cs="仿宋"/>
          <w:sz w:val="24"/>
          <w:szCs w:val="24"/>
        </w:rPr>
        <w:t>22）其它</w:t>
      </w:r>
    </w:p>
    <w:p>
      <w:pPr>
        <w:spacing w:line="360" w:lineRule="auto"/>
        <w:ind w:firstLine="480" w:firstLineChars="200"/>
        <w:jc w:val="left"/>
        <w:rPr>
          <w:rFonts w:ascii="仿宋" w:hAnsi="仿宋" w:eastAsia="仿宋"/>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）发包人对送审结算资料的具体要求：</w:t>
      </w:r>
      <w:r>
        <w:rPr>
          <w:rFonts w:hint="eastAsia" w:ascii="仿宋" w:hAnsi="仿宋" w:eastAsia="仿宋" w:cs="仿宋"/>
          <w:kern w:val="0"/>
          <w:sz w:val="24"/>
          <w:szCs w:val="24"/>
          <w:u w:val="single"/>
        </w:rPr>
        <w:t>符合《城市建设档案管理规定》、《广州市城市建设档案管理办法》和发包人有关整理工程档案的要求。</w:t>
      </w:r>
    </w:p>
    <w:p>
      <w:pPr>
        <w:pStyle w:val="2"/>
        <w:tabs>
          <w:tab w:val="left" w:pos="420"/>
        </w:tabs>
        <w:rPr>
          <w:rFonts w:ascii="仿宋" w:hAnsi="仿宋" w:eastAsia="仿宋"/>
          <w:b w:val="0"/>
          <w:bCs/>
        </w:rPr>
      </w:pPr>
      <w:bookmarkStart w:id="557" w:name="_Toc469384132"/>
      <w:bookmarkStart w:id="558" w:name="_Toc4871"/>
      <w:bookmarkStart w:id="559" w:name="_Toc25653766"/>
      <w:r>
        <w:rPr>
          <w:rFonts w:hint="eastAsia" w:ascii="仿宋" w:hAnsi="仿宋" w:eastAsia="仿宋" w:cs="仿宋"/>
          <w:b w:val="0"/>
          <w:bCs/>
        </w:rPr>
        <w:t>★</w:t>
      </w:r>
      <w:r>
        <w:rPr>
          <w:rFonts w:ascii="仿宋" w:hAnsi="仿宋" w:eastAsia="仿宋" w:cs="仿宋"/>
          <w:b w:val="0"/>
          <w:bCs/>
        </w:rPr>
        <w:t xml:space="preserve">83. </w:t>
      </w:r>
      <w:r>
        <w:rPr>
          <w:rFonts w:hint="eastAsia" w:ascii="仿宋" w:hAnsi="仿宋" w:eastAsia="仿宋" w:cs="仿宋"/>
          <w:b w:val="0"/>
          <w:bCs/>
        </w:rPr>
        <w:t>结算款</w:t>
      </w:r>
      <w:bookmarkEnd w:id="557"/>
      <w:bookmarkEnd w:id="558"/>
      <w:bookmarkEnd w:id="559"/>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83.1 </w:t>
      </w:r>
      <w:r>
        <w:rPr>
          <w:rFonts w:hint="eastAsia" w:ascii="仿宋" w:hAnsi="仿宋" w:eastAsia="仿宋" w:cs="仿宋"/>
          <w:kern w:val="0"/>
          <w:sz w:val="24"/>
          <w:szCs w:val="24"/>
        </w:rPr>
        <w:t>提交竣工支付申请</w:t>
      </w:r>
    </w:p>
    <w:p>
      <w:pPr>
        <w:spacing w:line="360" w:lineRule="auto"/>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）竣工支付期限</w:t>
      </w:r>
    </w:p>
    <w:p>
      <w:pPr>
        <w:spacing w:line="360" w:lineRule="auto"/>
        <w:jc w:val="left"/>
        <w:rPr>
          <w:rFonts w:ascii="仿宋" w:hAnsi="仿宋" w:eastAsia="仿宋"/>
          <w:kern w:val="0"/>
          <w:sz w:val="24"/>
          <w:szCs w:val="24"/>
          <w:u w:val="single"/>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另有约定：</w:t>
      </w:r>
      <w:r>
        <w:rPr>
          <w:rFonts w:hint="eastAsia" w:ascii="仿宋" w:hAnsi="仿宋" w:eastAsia="仿宋" w:cs="仿宋"/>
          <w:kern w:val="0"/>
          <w:sz w:val="24"/>
          <w:szCs w:val="24"/>
          <w:u w:val="single"/>
        </w:rPr>
        <w:t>按通用条款的规定，在发包人签发</w:t>
      </w:r>
      <w:r>
        <w:rPr>
          <w:rFonts w:hint="eastAsia" w:ascii="仿宋" w:hAnsi="仿宋" w:eastAsia="仿宋" w:cs="仿宋"/>
          <w:kern w:val="0"/>
          <w:sz w:val="24"/>
          <w:szCs w:val="24"/>
          <w:highlight w:val="none"/>
          <w:u w:val="single"/>
        </w:rPr>
        <w:t>竣工结算</w:t>
      </w:r>
      <w:r>
        <w:rPr>
          <w:rFonts w:hint="eastAsia" w:ascii="仿宋" w:hAnsi="仿宋" w:eastAsia="仿宋" w:cs="仿宋"/>
          <w:kern w:val="0"/>
          <w:sz w:val="24"/>
          <w:szCs w:val="24"/>
          <w:highlight w:val="none"/>
          <w:u w:val="single"/>
          <w:lang w:val="en-US" w:eastAsia="zh-CN"/>
        </w:rPr>
        <w:t>确认表</w:t>
      </w:r>
      <w:r>
        <w:rPr>
          <w:rFonts w:hint="eastAsia" w:ascii="仿宋" w:hAnsi="仿宋" w:eastAsia="仿宋" w:cs="仿宋"/>
          <w:kern w:val="0"/>
          <w:sz w:val="24"/>
          <w:szCs w:val="24"/>
          <w:u w:val="single"/>
        </w:rPr>
        <w:t>后的</w:t>
      </w:r>
      <w:r>
        <w:rPr>
          <w:rFonts w:ascii="仿宋" w:hAnsi="仿宋" w:eastAsia="仿宋" w:cs="仿宋"/>
          <w:kern w:val="0"/>
          <w:sz w:val="24"/>
          <w:szCs w:val="24"/>
          <w:u w:val="single"/>
        </w:rPr>
        <w:t>28天内。</w:t>
      </w:r>
    </w:p>
    <w:p>
      <w:pPr>
        <w:spacing w:line="360" w:lineRule="auto"/>
        <w:jc w:val="left"/>
        <w:rPr>
          <w:rFonts w:ascii="仿宋" w:hAnsi="仿宋" w:eastAsia="仿宋" w:cs="仿宋"/>
          <w:kern w:val="0"/>
          <w:sz w:val="24"/>
          <w:szCs w:val="24"/>
        </w:rPr>
      </w:pPr>
    </w:p>
    <w:p>
      <w:pPr>
        <w:spacing w:line="360" w:lineRule="auto"/>
        <w:jc w:val="left"/>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）工程支付办法</w:t>
      </w:r>
    </w:p>
    <w:p>
      <w:pPr>
        <w:spacing w:line="360" w:lineRule="auto"/>
        <w:rPr>
          <w:rFonts w:ascii="仿宋" w:hAnsi="仿宋" w:eastAsia="仿宋"/>
          <w:kern w:val="0"/>
          <w:sz w:val="24"/>
          <w:szCs w:val="24"/>
          <w:u w:val="single"/>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另作约定：</w:t>
      </w:r>
      <w:r>
        <w:rPr>
          <w:rFonts w:hint="eastAsia" w:ascii="仿宋" w:hAnsi="仿宋" w:eastAsia="仿宋"/>
          <w:kern w:val="0"/>
          <w:sz w:val="24"/>
          <w:szCs w:val="24"/>
          <w:u w:val="single"/>
        </w:rPr>
        <w:t>当工程结算经发包人审定后支付至审定结算价的</w:t>
      </w:r>
      <w:r>
        <w:rPr>
          <w:rFonts w:ascii="仿宋" w:hAnsi="仿宋" w:eastAsia="仿宋"/>
          <w:kern w:val="0"/>
          <w:sz w:val="24"/>
          <w:szCs w:val="24"/>
          <w:u w:val="single"/>
        </w:rPr>
        <w:t>97%。</w:t>
      </w:r>
    </w:p>
    <w:p>
      <w:pPr>
        <w:spacing w:line="360" w:lineRule="auto"/>
        <w:ind w:firstLine="120" w:firstLineChars="50"/>
        <w:rPr>
          <w:rFonts w:ascii="仿宋" w:hAnsi="仿宋" w:eastAsia="仿宋" w:cs="仿宋"/>
          <w:kern w:val="0"/>
          <w:sz w:val="24"/>
          <w:szCs w:val="24"/>
        </w:rPr>
      </w:pPr>
      <w:r>
        <w:rPr>
          <w:rFonts w:ascii="仿宋" w:hAnsi="仿宋" w:eastAsia="仿宋" w:cs="仿宋"/>
          <w:kern w:val="0"/>
          <w:sz w:val="24"/>
          <w:szCs w:val="24"/>
        </w:rPr>
        <w:t xml:space="preserve"> </w:t>
      </w:r>
    </w:p>
    <w:p>
      <w:pPr>
        <w:spacing w:line="360" w:lineRule="auto"/>
        <w:ind w:firstLine="120" w:firstLineChars="50"/>
        <w:rPr>
          <w:rFonts w:ascii="仿宋" w:hAnsi="仿宋" w:eastAsia="仿宋" w:cs="仿宋"/>
          <w:kern w:val="0"/>
          <w:sz w:val="24"/>
          <w:szCs w:val="24"/>
          <w:u w:val="single"/>
        </w:rPr>
      </w:pPr>
      <w:r>
        <w:rPr>
          <w:rFonts w:ascii="仿宋" w:hAnsi="仿宋" w:eastAsia="仿宋" w:cs="仿宋"/>
          <w:kern w:val="0"/>
          <w:sz w:val="24"/>
          <w:szCs w:val="24"/>
        </w:rPr>
        <w:t xml:space="preserve">(3) </w:t>
      </w:r>
      <w:r>
        <w:rPr>
          <w:rFonts w:hint="eastAsia" w:ascii="仿宋" w:hAnsi="仿宋" w:eastAsia="仿宋" w:cs="仿宋"/>
          <w:kern w:val="0"/>
          <w:sz w:val="24"/>
          <w:szCs w:val="24"/>
        </w:rPr>
        <w:t>实施</w:t>
      </w:r>
      <w:r>
        <w:rPr>
          <w:rFonts w:hint="eastAsia" w:ascii="仿宋" w:hAnsi="仿宋" w:eastAsia="仿宋" w:cs="仿宋"/>
          <w:sz w:val="24"/>
          <w:szCs w:val="24"/>
        </w:rPr>
        <w:t>施工过程结算</w:t>
      </w:r>
      <w:r>
        <w:rPr>
          <w:rFonts w:hint="eastAsia" w:ascii="仿宋" w:hAnsi="仿宋" w:eastAsia="仿宋" w:cs="仿宋"/>
          <w:kern w:val="0"/>
          <w:sz w:val="24"/>
          <w:szCs w:val="24"/>
        </w:rPr>
        <w:t>的，其竣工结算支付方法：</w:t>
      </w:r>
      <w:r>
        <w:rPr>
          <w:rFonts w:hint="eastAsia" w:ascii="仿宋" w:hAnsi="仿宋" w:eastAsia="仿宋" w:cs="仿宋"/>
          <w:kern w:val="0"/>
          <w:sz w:val="24"/>
          <w:szCs w:val="24"/>
          <w:u w:val="single"/>
        </w:rPr>
        <w:t>分项验收合格，已完成工程量或投入使用部分工程量经监理工程师和发包人审核、价格经造价工程师或造价管理员审核，支付至</w:t>
      </w:r>
      <w:r>
        <w:rPr>
          <w:rFonts w:ascii="仿宋" w:hAnsi="仿宋" w:eastAsia="仿宋" w:cs="仿宋"/>
          <w:kern w:val="0"/>
          <w:sz w:val="24"/>
          <w:szCs w:val="24"/>
          <w:u w:val="single"/>
        </w:rPr>
        <w:t>80％，其余款项待整体结算后支付。</w:t>
      </w:r>
    </w:p>
    <w:p>
      <w:pPr>
        <w:spacing w:line="360" w:lineRule="auto"/>
        <w:rPr>
          <w:rFonts w:ascii="仿宋" w:hAnsi="仿宋" w:eastAsia="仿宋" w:cs="仿宋"/>
          <w:kern w:val="0"/>
          <w:sz w:val="24"/>
          <w:szCs w:val="24"/>
          <w:u w:val="single"/>
        </w:rPr>
      </w:pPr>
    </w:p>
    <w:p>
      <w:pPr>
        <w:spacing w:line="360" w:lineRule="auto"/>
        <w:ind w:firstLine="120" w:firstLineChars="50"/>
        <w:rPr>
          <w:rFonts w:ascii="仿宋" w:hAnsi="仿宋" w:eastAsia="仿宋"/>
          <w:kern w:val="0"/>
          <w:sz w:val="24"/>
          <w:szCs w:val="24"/>
        </w:rPr>
      </w:pPr>
    </w:p>
    <w:p>
      <w:pPr>
        <w:pStyle w:val="2"/>
        <w:tabs>
          <w:tab w:val="left" w:pos="420"/>
        </w:tabs>
        <w:rPr>
          <w:rFonts w:ascii="仿宋" w:hAnsi="仿宋" w:eastAsia="仿宋"/>
          <w:b w:val="0"/>
          <w:bCs/>
        </w:rPr>
      </w:pPr>
      <w:bookmarkStart w:id="560" w:name="_Toc15163"/>
      <w:bookmarkStart w:id="561" w:name="_Toc469384133"/>
      <w:bookmarkStart w:id="562" w:name="_Toc25653767"/>
      <w:r>
        <w:rPr>
          <w:rFonts w:hint="eastAsia" w:ascii="仿宋" w:hAnsi="仿宋" w:eastAsia="仿宋" w:cs="仿宋"/>
          <w:b w:val="0"/>
          <w:bCs/>
        </w:rPr>
        <w:t>★</w:t>
      </w:r>
      <w:r>
        <w:rPr>
          <w:rFonts w:ascii="仿宋" w:hAnsi="仿宋" w:eastAsia="仿宋" w:cs="仿宋"/>
          <w:b w:val="0"/>
          <w:bCs/>
        </w:rPr>
        <w:t xml:space="preserve">84. </w:t>
      </w:r>
      <w:r>
        <w:rPr>
          <w:rFonts w:hint="eastAsia" w:ascii="仿宋" w:hAnsi="仿宋" w:eastAsia="仿宋" w:cs="仿宋"/>
          <w:b w:val="0"/>
          <w:bCs/>
        </w:rPr>
        <w:t>质量保证金</w:t>
      </w:r>
      <w:bookmarkEnd w:id="560"/>
      <w:bookmarkEnd w:id="561"/>
      <w:bookmarkEnd w:id="562"/>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84.2 </w:t>
      </w:r>
      <w:r>
        <w:rPr>
          <w:rFonts w:hint="eastAsia" w:ascii="仿宋" w:hAnsi="仿宋" w:eastAsia="仿宋" w:cs="仿宋"/>
          <w:kern w:val="0"/>
          <w:sz w:val="24"/>
          <w:szCs w:val="24"/>
        </w:rPr>
        <w:t>质量保证金的约定与扣留</w:t>
      </w:r>
    </w:p>
    <w:p>
      <w:pPr>
        <w:spacing w:line="360" w:lineRule="auto"/>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）质量保证金的约定</w:t>
      </w:r>
    </w:p>
    <w:p>
      <w:pPr>
        <w:spacing w:line="360" w:lineRule="auto"/>
        <w:rPr>
          <w:rFonts w:ascii="仿宋" w:hAnsi="仿宋" w:eastAsia="仿宋" w:cs="仿宋"/>
          <w:kern w:val="0"/>
          <w:sz w:val="24"/>
          <w:szCs w:val="24"/>
          <w:u w:val="single"/>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另有约定：</w:t>
      </w:r>
      <w:r>
        <w:rPr>
          <w:rFonts w:hint="eastAsia" w:ascii="仿宋" w:hAnsi="仿宋" w:eastAsia="仿宋" w:cs="仿宋"/>
          <w:kern w:val="0"/>
          <w:sz w:val="24"/>
          <w:szCs w:val="24"/>
          <w:u w:val="single"/>
        </w:rPr>
        <w:t>质量保证金为结算价款的</w:t>
      </w:r>
      <w:r>
        <w:rPr>
          <w:rFonts w:ascii="仿宋" w:hAnsi="仿宋" w:eastAsia="仿宋" w:cs="仿宋"/>
          <w:kern w:val="0"/>
          <w:sz w:val="24"/>
          <w:szCs w:val="24"/>
          <w:u w:val="single"/>
        </w:rPr>
        <w:t>3％。</w:t>
      </w:r>
    </w:p>
    <w:p>
      <w:pPr>
        <w:spacing w:line="360" w:lineRule="auto"/>
        <w:rPr>
          <w:rFonts w:ascii="仿宋" w:hAnsi="仿宋" w:eastAsia="仿宋"/>
          <w:kern w:val="0"/>
          <w:sz w:val="24"/>
          <w:szCs w:val="24"/>
        </w:rPr>
      </w:pPr>
    </w:p>
    <w:p>
      <w:pPr>
        <w:spacing w:line="360" w:lineRule="auto"/>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）质量保证金的扣留</w:t>
      </w:r>
    </w:p>
    <w:p>
      <w:pPr>
        <w:spacing w:line="360" w:lineRule="auto"/>
        <w:rPr>
          <w:rFonts w:ascii="仿宋" w:hAnsi="仿宋" w:eastAsia="仿宋" w:cs="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另有约定：</w:t>
      </w:r>
      <w:r>
        <w:rPr>
          <w:rFonts w:hint="eastAsia" w:ascii="仿宋" w:hAnsi="仿宋" w:eastAsia="仿宋" w:cs="仿宋"/>
          <w:kern w:val="0"/>
          <w:sz w:val="24"/>
          <w:szCs w:val="24"/>
          <w:u w:val="single"/>
        </w:rPr>
        <w:t>项目结算后发包人按照比例从结算款中扣留。</w:t>
      </w:r>
    </w:p>
    <w:p>
      <w:pPr>
        <w:rPr>
          <w:rFonts w:ascii="仿宋" w:hAnsi="仿宋" w:eastAsia="仿宋" w:cs="仿宋"/>
          <w:kern w:val="0"/>
          <w:sz w:val="24"/>
          <w:szCs w:val="24"/>
        </w:rPr>
      </w:pPr>
    </w:p>
    <w:p>
      <w:pPr>
        <w:pStyle w:val="2"/>
        <w:tabs>
          <w:tab w:val="left" w:pos="420"/>
        </w:tabs>
        <w:rPr>
          <w:rFonts w:ascii="仿宋" w:hAnsi="仿宋" w:eastAsia="仿宋"/>
          <w:b w:val="0"/>
          <w:bCs/>
        </w:rPr>
      </w:pPr>
      <w:bookmarkStart w:id="563" w:name="_Toc15128"/>
      <w:bookmarkStart w:id="564" w:name="_Toc469384134"/>
      <w:bookmarkStart w:id="565" w:name="_Toc25653768"/>
      <w:r>
        <w:rPr>
          <w:rFonts w:ascii="仿宋" w:hAnsi="仿宋" w:eastAsia="仿宋" w:cs="仿宋"/>
          <w:b w:val="0"/>
          <w:bCs/>
        </w:rPr>
        <w:t xml:space="preserve">85. </w:t>
      </w:r>
      <w:r>
        <w:rPr>
          <w:rFonts w:hint="eastAsia" w:ascii="仿宋" w:hAnsi="仿宋" w:eastAsia="仿宋" w:cs="仿宋"/>
          <w:b w:val="0"/>
          <w:bCs/>
        </w:rPr>
        <w:t>最终清算款</w:t>
      </w:r>
      <w:bookmarkEnd w:id="563"/>
      <w:bookmarkEnd w:id="564"/>
      <w:bookmarkEnd w:id="565"/>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85.1 </w:t>
      </w:r>
      <w:r>
        <w:rPr>
          <w:rFonts w:hint="eastAsia" w:ascii="仿宋" w:hAnsi="仿宋" w:eastAsia="仿宋" w:cs="仿宋"/>
          <w:kern w:val="0"/>
          <w:sz w:val="24"/>
          <w:szCs w:val="24"/>
        </w:rPr>
        <w:t>提交最终清算支付申请</w:t>
      </w:r>
    </w:p>
    <w:p>
      <w:pPr>
        <w:spacing w:line="360" w:lineRule="auto"/>
        <w:rPr>
          <w:rFonts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）最终清算支付申请</w:t>
      </w:r>
    </w:p>
    <w:p>
      <w:pPr>
        <w:spacing w:line="360" w:lineRule="auto"/>
        <w:ind w:firstLine="480"/>
        <w:rPr>
          <w:rFonts w:ascii="仿宋" w:hAnsi="仿宋" w:eastAsia="仿宋"/>
          <w:kern w:val="0"/>
          <w:sz w:val="24"/>
          <w:szCs w:val="24"/>
        </w:rPr>
      </w:pPr>
      <w:r>
        <w:rPr>
          <w:rFonts w:hint="eastAsia" w:ascii="仿宋" w:hAnsi="仿宋" w:eastAsia="仿宋" w:cs="仿宋"/>
          <w:kern w:val="0"/>
          <w:sz w:val="24"/>
          <w:szCs w:val="24"/>
        </w:rPr>
        <w:t>提交份数：</w:t>
      </w:r>
      <w:r>
        <w:rPr>
          <w:rFonts w:hint="eastAsia" w:ascii="仿宋" w:hAnsi="仿宋" w:eastAsia="仿宋" w:cs="仿宋"/>
          <w:kern w:val="0"/>
          <w:sz w:val="24"/>
          <w:szCs w:val="24"/>
          <w:u w:val="single"/>
        </w:rPr>
        <w:t>承包人提交支付申请</w:t>
      </w:r>
      <w:r>
        <w:rPr>
          <w:rFonts w:ascii="仿宋" w:hAnsi="仿宋" w:eastAsia="仿宋" w:cs="仿宋"/>
          <w:kern w:val="0"/>
          <w:sz w:val="24"/>
          <w:szCs w:val="24"/>
          <w:u w:val="single"/>
        </w:rPr>
        <w:t>3份给发包人。</w:t>
      </w:r>
    </w:p>
    <w:p>
      <w:pPr>
        <w:spacing w:line="360" w:lineRule="auto"/>
        <w:ind w:firstLine="480"/>
        <w:rPr>
          <w:rFonts w:ascii="仿宋" w:hAnsi="仿宋" w:eastAsia="仿宋" w:cs="仿宋"/>
          <w:kern w:val="0"/>
          <w:sz w:val="24"/>
          <w:szCs w:val="24"/>
          <w:u w:val="single"/>
        </w:rPr>
      </w:pPr>
      <w:r>
        <w:rPr>
          <w:rFonts w:hint="eastAsia" w:ascii="仿宋" w:hAnsi="仿宋" w:eastAsia="仿宋" w:cs="仿宋"/>
          <w:kern w:val="0"/>
          <w:sz w:val="24"/>
          <w:szCs w:val="24"/>
        </w:rPr>
        <w:t>提交期限：</w:t>
      </w:r>
      <w:r>
        <w:rPr>
          <w:rFonts w:hint="eastAsia" w:ascii="仿宋" w:hAnsi="仿宋" w:eastAsia="仿宋" w:cs="仿宋"/>
          <w:kern w:val="0"/>
          <w:sz w:val="24"/>
          <w:szCs w:val="24"/>
          <w:u w:val="single"/>
        </w:rPr>
        <w:t>在质量保修期满后</w:t>
      </w:r>
      <w:r>
        <w:rPr>
          <w:rFonts w:ascii="仿宋" w:hAnsi="仿宋" w:eastAsia="仿宋" w:cs="仿宋"/>
          <w:kern w:val="0"/>
          <w:sz w:val="24"/>
          <w:szCs w:val="24"/>
          <w:u w:val="single"/>
        </w:rPr>
        <w:t>14天内。</w:t>
      </w:r>
    </w:p>
    <w:p>
      <w:pPr>
        <w:spacing w:line="360" w:lineRule="auto"/>
        <w:rPr>
          <w:rFonts w:ascii="仿宋" w:hAnsi="仿宋" w:eastAsia="仿宋"/>
          <w:kern w:val="0"/>
          <w:sz w:val="24"/>
          <w:szCs w:val="24"/>
        </w:rPr>
      </w:pPr>
      <w:r>
        <w:rPr>
          <w:rFonts w:ascii="仿宋" w:hAnsi="仿宋" w:eastAsia="仿宋" w:cs="仿宋"/>
          <w:kern w:val="0"/>
          <w:sz w:val="24"/>
          <w:szCs w:val="24"/>
        </w:rPr>
        <w:t xml:space="preserve">   (2)  </w:t>
      </w:r>
      <w:r>
        <w:rPr>
          <w:rFonts w:hint="eastAsia" w:ascii="仿宋" w:hAnsi="仿宋" w:eastAsia="仿宋" w:cs="仿宋"/>
          <w:kern w:val="0"/>
          <w:sz w:val="24"/>
          <w:szCs w:val="24"/>
        </w:rPr>
        <w:t>最终清算支付时限</w:t>
      </w:r>
    </w:p>
    <w:p>
      <w:pPr>
        <w:spacing w:line="360" w:lineRule="auto"/>
        <w:rPr>
          <w:rFonts w:ascii="仿宋" w:hAnsi="仿宋" w:eastAsia="仿宋" w:cs="仿宋"/>
          <w:kern w:val="0"/>
          <w:sz w:val="24"/>
          <w:szCs w:val="24"/>
        </w:rPr>
      </w:pPr>
      <w:r>
        <w:rPr>
          <w:rFonts w:ascii="仿宋" w:hAnsi="仿宋" w:eastAsia="仿宋" w:cs="仿宋"/>
          <w:kern w:val="0"/>
          <w:sz w:val="24"/>
          <w:szCs w:val="24"/>
        </w:rPr>
        <w:t>☑另有约定：</w:t>
      </w:r>
      <w:r>
        <w:rPr>
          <w:rFonts w:hint="eastAsia" w:ascii="仿宋" w:hAnsi="仿宋" w:eastAsia="仿宋" w:cs="仿宋"/>
          <w:kern w:val="0"/>
          <w:sz w:val="24"/>
          <w:szCs w:val="24"/>
          <w:u w:val="single"/>
        </w:rPr>
        <w:t>发包人收到申请后</w:t>
      </w:r>
      <w:r>
        <w:rPr>
          <w:rFonts w:ascii="仿宋" w:hAnsi="仿宋" w:eastAsia="仿宋" w:cs="仿宋"/>
          <w:kern w:val="0"/>
          <w:sz w:val="24"/>
          <w:szCs w:val="24"/>
          <w:u w:val="single"/>
        </w:rPr>
        <w:t>14天内签发最终清算支付证书，将剩余保修金返还承包人（无息）。</w:t>
      </w:r>
    </w:p>
    <w:p>
      <w:pPr>
        <w:spacing w:line="360" w:lineRule="auto"/>
        <w:rPr>
          <w:rFonts w:ascii="仿宋" w:hAnsi="仿宋" w:eastAsia="仿宋" w:cs="仿宋"/>
          <w:kern w:val="0"/>
          <w:sz w:val="24"/>
          <w:szCs w:val="24"/>
        </w:rPr>
      </w:pPr>
    </w:p>
    <w:p>
      <w:pPr>
        <w:pStyle w:val="2"/>
        <w:tabs>
          <w:tab w:val="left" w:pos="420"/>
        </w:tabs>
        <w:rPr>
          <w:rFonts w:ascii="仿宋" w:hAnsi="仿宋" w:eastAsia="仿宋"/>
          <w:b w:val="0"/>
          <w:bCs/>
        </w:rPr>
      </w:pPr>
      <w:bookmarkStart w:id="566" w:name="_Toc25653769"/>
      <w:bookmarkStart w:id="567" w:name="_Toc20871"/>
      <w:bookmarkStart w:id="568" w:name="_Toc469384135"/>
      <w:r>
        <w:rPr>
          <w:rFonts w:ascii="仿宋" w:hAnsi="仿宋" w:eastAsia="仿宋" w:cs="仿宋"/>
          <w:b w:val="0"/>
          <w:bCs/>
        </w:rPr>
        <w:t xml:space="preserve">86. </w:t>
      </w:r>
      <w:r>
        <w:rPr>
          <w:rFonts w:hint="eastAsia" w:ascii="仿宋" w:hAnsi="仿宋" w:eastAsia="仿宋" w:cs="仿宋"/>
          <w:b w:val="0"/>
          <w:bCs/>
        </w:rPr>
        <w:t>合同争议</w:t>
      </w:r>
      <w:bookmarkEnd w:id="566"/>
      <w:bookmarkEnd w:id="567"/>
      <w:bookmarkEnd w:id="568"/>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86.4 </w:t>
      </w:r>
      <w:r>
        <w:rPr>
          <w:rFonts w:hint="eastAsia" w:ascii="仿宋" w:hAnsi="仿宋" w:eastAsia="仿宋" w:cs="仿宋"/>
          <w:kern w:val="0"/>
          <w:sz w:val="24"/>
          <w:szCs w:val="24"/>
        </w:rPr>
        <w:t>调解或认定</w:t>
      </w:r>
    </w:p>
    <w:p>
      <w:pPr>
        <w:spacing w:line="360" w:lineRule="auto"/>
        <w:rPr>
          <w:rFonts w:ascii="仿宋" w:hAnsi="仿宋" w:eastAsia="仿宋"/>
          <w:kern w:val="0"/>
          <w:sz w:val="24"/>
          <w:szCs w:val="24"/>
        </w:rPr>
      </w:pPr>
      <w:r>
        <w:rPr>
          <w:rFonts w:hint="eastAsia" w:ascii="仿宋" w:hAnsi="仿宋" w:eastAsia="仿宋" w:cs="仿宋"/>
          <w:kern w:val="0"/>
          <w:sz w:val="24"/>
          <w:szCs w:val="24"/>
        </w:rPr>
        <w:t>争议调解或认定机构：</w:t>
      </w:r>
    </w:p>
    <w:p>
      <w:pPr>
        <w:spacing w:line="360" w:lineRule="auto"/>
        <w:rPr>
          <w:rFonts w:ascii="仿宋" w:hAnsi="仿宋" w:eastAsia="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按通用条款的规定。</w:t>
      </w:r>
    </w:p>
    <w:p>
      <w:pPr>
        <w:spacing w:line="360" w:lineRule="auto"/>
        <w:rPr>
          <w:rFonts w:ascii="仿宋" w:hAnsi="仿宋" w:eastAsia="仿宋" w:cs="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86.6 </w:t>
      </w:r>
      <w:r>
        <w:rPr>
          <w:rFonts w:hint="eastAsia" w:ascii="仿宋" w:hAnsi="仿宋" w:eastAsia="仿宋" w:cs="仿宋"/>
          <w:kern w:val="0"/>
          <w:sz w:val="24"/>
          <w:szCs w:val="24"/>
        </w:rPr>
        <w:t>仲裁或诉讼</w:t>
      </w:r>
    </w:p>
    <w:p>
      <w:pPr>
        <w:spacing w:line="360" w:lineRule="auto"/>
        <w:rPr>
          <w:rFonts w:ascii="仿宋" w:hAnsi="仿宋" w:eastAsia="仿宋"/>
          <w:kern w:val="0"/>
          <w:sz w:val="24"/>
          <w:szCs w:val="24"/>
        </w:rPr>
      </w:pPr>
      <w:r>
        <w:rPr>
          <w:rFonts w:hint="eastAsia" w:ascii="仿宋" w:hAnsi="仿宋" w:eastAsia="仿宋" w:cs="仿宋"/>
          <w:kern w:val="0"/>
          <w:sz w:val="24"/>
          <w:szCs w:val="24"/>
        </w:rPr>
        <w:t>解决争议的最终方式：</w:t>
      </w:r>
    </w:p>
    <w:p>
      <w:pPr>
        <w:spacing w:line="360" w:lineRule="auto"/>
        <w:rPr>
          <w:rFonts w:ascii="仿宋" w:hAnsi="仿宋" w:eastAsia="仿宋" w:cs="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向发包人所在地有管辖权的人民法院提起诉讼。</w:t>
      </w:r>
    </w:p>
    <w:p>
      <w:pPr>
        <w:spacing w:line="360" w:lineRule="auto"/>
        <w:rPr>
          <w:rFonts w:ascii="仿宋" w:hAnsi="仿宋" w:eastAsia="仿宋" w:cs="仿宋"/>
          <w:kern w:val="0"/>
          <w:sz w:val="24"/>
          <w:szCs w:val="24"/>
        </w:rPr>
      </w:pPr>
    </w:p>
    <w:p>
      <w:pPr>
        <w:spacing w:line="360" w:lineRule="auto"/>
        <w:rPr>
          <w:rFonts w:ascii="仿宋" w:hAnsi="仿宋" w:eastAsia="仿宋"/>
          <w:kern w:val="0"/>
          <w:sz w:val="24"/>
          <w:szCs w:val="24"/>
        </w:rPr>
        <w:sectPr>
          <w:footerReference r:id="rId18" w:type="default"/>
          <w:type w:val="continuous"/>
          <w:pgSz w:w="11906" w:h="16838"/>
          <w:pgMar w:top="1134" w:right="1701" w:bottom="1247" w:left="1417" w:header="850" w:footer="907" w:gutter="0"/>
          <w:pgNumType w:fmt="decimal"/>
          <w:cols w:space="0" w:num="1"/>
          <w:titlePg/>
          <w:rtlGutter w:val="0"/>
          <w:docGrid w:type="lines" w:linePitch="313" w:charSpace="0"/>
        </w:sectPr>
      </w:pPr>
    </w:p>
    <w:p>
      <w:pPr>
        <w:spacing w:line="360" w:lineRule="auto"/>
        <w:rPr>
          <w:rFonts w:ascii="仿宋" w:hAnsi="仿宋" w:eastAsia="仿宋"/>
          <w:kern w:val="0"/>
          <w:sz w:val="24"/>
          <w:szCs w:val="24"/>
        </w:rPr>
      </w:pPr>
    </w:p>
    <w:p>
      <w:pPr>
        <w:pStyle w:val="2"/>
        <w:tabs>
          <w:tab w:val="left" w:pos="420"/>
        </w:tabs>
        <w:rPr>
          <w:rFonts w:ascii="仿宋" w:hAnsi="仿宋" w:eastAsia="仿宋" w:cs="仿宋"/>
          <w:b w:val="0"/>
          <w:bCs/>
        </w:rPr>
      </w:pPr>
      <w:bookmarkStart w:id="569" w:name="_Toc3547"/>
      <w:bookmarkStart w:id="570" w:name="_Toc25653770"/>
      <w:r>
        <w:rPr>
          <w:rFonts w:hint="eastAsia" w:ascii="仿宋" w:hAnsi="仿宋" w:eastAsia="仿宋" w:cs="仿宋"/>
          <w:b w:val="0"/>
          <w:bCs/>
        </w:rPr>
        <w:t>★</w:t>
      </w:r>
      <w:r>
        <w:rPr>
          <w:rFonts w:ascii="仿宋" w:hAnsi="仿宋" w:eastAsia="仿宋" w:cs="仿宋"/>
          <w:b w:val="0"/>
          <w:bCs/>
        </w:rPr>
        <w:t xml:space="preserve">90  </w:t>
      </w:r>
      <w:r>
        <w:rPr>
          <w:rFonts w:hint="eastAsia" w:ascii="仿宋" w:hAnsi="仿宋" w:eastAsia="仿宋" w:cs="仿宋"/>
          <w:b w:val="0"/>
          <w:bCs/>
        </w:rPr>
        <w:t>承包人的违约责任</w:t>
      </w:r>
      <w:bookmarkEnd w:id="569"/>
      <w:bookmarkEnd w:id="570"/>
    </w:p>
    <w:p>
      <w:pPr>
        <w:pStyle w:val="21"/>
        <w:adjustRightInd w:val="0"/>
        <w:snapToGrid w:val="0"/>
        <w:spacing w:line="360" w:lineRule="auto"/>
        <w:rPr>
          <w:rFonts w:ascii="仿宋" w:hAnsi="仿宋" w:eastAsia="仿宋" w:cs="仿宋"/>
          <w:b/>
          <w:bCs/>
          <w:sz w:val="24"/>
          <w:szCs w:val="24"/>
        </w:rPr>
      </w:pPr>
      <w:r>
        <w:rPr>
          <w:rFonts w:ascii="仿宋" w:hAnsi="仿宋" w:eastAsia="仿宋" w:cs="仿宋"/>
          <w:b/>
          <w:bCs/>
          <w:sz w:val="24"/>
          <w:szCs w:val="24"/>
        </w:rPr>
        <w:t>90.1</w:t>
      </w:r>
    </w:p>
    <w:p>
      <w:pPr>
        <w:spacing w:before="62" w:beforeLines="20"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限期改正、一般违约、严重违约。承包人未履行或未按时履行或未按质履行义务时，工程师应发出书面通知，要求承包人必须在工程师限定的时间内履行义务。合同期内，工程师每发出二次限期改正通知或每发生一次因承包人原因给发包人造成不良影响的，即相当于一次一般违约，承包人应承担相应的一般违约责任；每发生三次一般违约或每发生一次因承包人原因给发包人造成经济损失的，即相当于一次严重违约，承包人应承担相应的严重违约责任。合同中另有规定时，承包人违约可直接按一般违约或严重违约处理，不受发出书面通知次数限制。</w:t>
      </w:r>
    </w:p>
    <w:p>
      <w:pPr>
        <w:spacing w:before="62" w:beforeLines="20"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2）一般违约责任。承包人违反本合同的约定须承担一般违约责任时，发包人扣除合同价款人民币</w:t>
      </w:r>
      <w:r>
        <w:rPr>
          <w:rFonts w:ascii="仿宋" w:hAnsi="仿宋" w:eastAsia="仿宋"/>
          <w:sz w:val="24"/>
          <w:szCs w:val="24"/>
          <w:u w:val="single"/>
        </w:rPr>
        <w:t xml:space="preserve"> 0.5 </w:t>
      </w:r>
      <w:r>
        <w:rPr>
          <w:rFonts w:hint="eastAsia" w:ascii="仿宋" w:hAnsi="仿宋" w:eastAsia="仿宋"/>
          <w:sz w:val="24"/>
          <w:szCs w:val="24"/>
        </w:rPr>
        <w:t>万元</w:t>
      </w:r>
      <w:r>
        <w:rPr>
          <w:rFonts w:ascii="仿宋" w:hAnsi="仿宋" w:eastAsia="仿宋"/>
          <w:sz w:val="24"/>
          <w:szCs w:val="24"/>
        </w:rPr>
        <w:t>/次作为违约金；若承包人再犯性质相同的违约责任，第2次扣除合同价款人民币</w:t>
      </w:r>
      <w:r>
        <w:rPr>
          <w:rFonts w:ascii="仿宋" w:hAnsi="仿宋" w:eastAsia="仿宋"/>
          <w:sz w:val="24"/>
          <w:szCs w:val="24"/>
          <w:u w:val="single"/>
        </w:rPr>
        <w:t>1</w:t>
      </w:r>
      <w:r>
        <w:rPr>
          <w:rFonts w:hint="eastAsia" w:ascii="仿宋" w:hAnsi="仿宋" w:eastAsia="仿宋"/>
          <w:sz w:val="24"/>
          <w:szCs w:val="24"/>
        </w:rPr>
        <w:t>万元，</w:t>
      </w:r>
      <w:r>
        <w:rPr>
          <w:rFonts w:ascii="仿宋" w:hAnsi="仿宋" w:eastAsia="仿宋"/>
          <w:sz w:val="24"/>
          <w:szCs w:val="24"/>
        </w:rPr>
        <w:t>2次以上（不含本数）按</w:t>
      </w:r>
      <w:r>
        <w:rPr>
          <w:rFonts w:ascii="仿宋" w:hAnsi="仿宋" w:eastAsia="仿宋"/>
          <w:sz w:val="24"/>
          <w:szCs w:val="24"/>
          <w:u w:val="single"/>
        </w:rPr>
        <w:t xml:space="preserve"> 2 </w:t>
      </w:r>
      <w:r>
        <w:rPr>
          <w:rFonts w:hint="eastAsia" w:ascii="仿宋" w:hAnsi="仿宋" w:eastAsia="仿宋"/>
          <w:sz w:val="24"/>
          <w:szCs w:val="24"/>
        </w:rPr>
        <w:t>万元</w:t>
      </w:r>
      <w:r>
        <w:rPr>
          <w:rFonts w:ascii="仿宋" w:hAnsi="仿宋" w:eastAsia="仿宋"/>
          <w:sz w:val="24"/>
          <w:szCs w:val="24"/>
        </w:rPr>
        <w:t>/次扣除合同价款。</w:t>
      </w:r>
    </w:p>
    <w:p>
      <w:pPr>
        <w:spacing w:before="62" w:beforeLines="20" w:line="400" w:lineRule="exact"/>
        <w:ind w:firstLine="480" w:firstLineChars="200"/>
        <w:rPr>
          <w:rFonts w:ascii="仿宋" w:hAnsi="仿宋" w:eastAsia="仿宋"/>
          <w:b/>
        </w:rPr>
      </w:pPr>
      <w:r>
        <w:rPr>
          <w:rFonts w:hint="eastAsia" w:ascii="仿宋" w:hAnsi="仿宋" w:eastAsia="仿宋"/>
          <w:sz w:val="24"/>
          <w:szCs w:val="24"/>
        </w:rPr>
        <w:t>本合同中关于承包人未达到一般违约责任的管理条约，违规者将按下列条款处理，在工程款中扣除违约金：</w:t>
      </w:r>
    </w:p>
    <w:tbl>
      <w:tblPr>
        <w:tblStyle w:val="40"/>
        <w:tblW w:w="8336" w:type="dxa"/>
        <w:tblInd w:w="0" w:type="dxa"/>
        <w:tblLayout w:type="fixed"/>
        <w:tblCellMar>
          <w:top w:w="0" w:type="dxa"/>
          <w:left w:w="0" w:type="dxa"/>
          <w:bottom w:w="0" w:type="dxa"/>
          <w:right w:w="0" w:type="dxa"/>
        </w:tblCellMar>
      </w:tblPr>
      <w:tblGrid>
        <w:gridCol w:w="417"/>
        <w:gridCol w:w="5658"/>
        <w:gridCol w:w="929"/>
        <w:gridCol w:w="1332"/>
      </w:tblGrid>
      <w:tr>
        <w:tblPrEx>
          <w:tblCellMar>
            <w:top w:w="0" w:type="dxa"/>
            <w:left w:w="0" w:type="dxa"/>
            <w:bottom w:w="0" w:type="dxa"/>
            <w:right w:w="0" w:type="dxa"/>
          </w:tblCellMar>
        </w:tblPrEx>
        <w:trPr>
          <w:trHeight w:val="285" w:hRule="atLeast"/>
        </w:trPr>
        <w:tc>
          <w:tcPr>
            <w:tcW w:w="8336" w:type="dxa"/>
            <w:gridSpan w:val="4"/>
            <w:tcMar>
              <w:top w:w="15" w:type="dxa"/>
              <w:left w:w="15" w:type="dxa"/>
              <w:bottom w:w="0" w:type="dxa"/>
              <w:right w:w="15" w:type="dxa"/>
            </w:tcMar>
            <w:vAlign w:val="bottom"/>
          </w:tcPr>
          <w:p>
            <w:pPr>
              <w:spacing w:before="62" w:beforeLines="20" w:line="400" w:lineRule="exact"/>
              <w:ind w:firstLine="420" w:firstLineChars="200"/>
              <w:jc w:val="center"/>
              <w:rPr>
                <w:rFonts w:ascii="仿宋" w:hAnsi="仿宋" w:eastAsia="仿宋" w:cs="宋体"/>
              </w:rPr>
            </w:pPr>
            <w:r>
              <w:rPr>
                <w:rFonts w:hint="eastAsia" w:ascii="仿宋" w:hAnsi="仿宋" w:eastAsia="仿宋"/>
              </w:rPr>
              <w:t>第一</w:t>
            </w:r>
            <w:r>
              <w:rPr>
                <w:rFonts w:ascii="仿宋" w:hAnsi="仿宋" w:eastAsia="仿宋"/>
              </w:rPr>
              <w:t xml:space="preserve">    </w:t>
            </w:r>
            <w:r>
              <w:rPr>
                <w:rFonts w:hint="eastAsia" w:ascii="仿宋" w:hAnsi="仿宋" w:eastAsia="仿宋"/>
              </w:rPr>
              <w:t>安全条约</w:t>
            </w:r>
          </w:p>
        </w:tc>
      </w:tr>
      <w:tr>
        <w:tblPrEx>
          <w:tblCellMar>
            <w:top w:w="0" w:type="dxa"/>
            <w:left w:w="0" w:type="dxa"/>
            <w:bottom w:w="0" w:type="dxa"/>
            <w:right w:w="0" w:type="dxa"/>
          </w:tblCellMar>
        </w:tblPrEx>
        <w:trPr>
          <w:trHeight w:val="285" w:hRule="atLeast"/>
        </w:trPr>
        <w:tc>
          <w:tcPr>
            <w:tcW w:w="4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宋体"/>
              </w:rPr>
            </w:pPr>
            <w:r>
              <w:rPr>
                <w:rFonts w:hint="eastAsia" w:ascii="仿宋" w:hAnsi="仿宋" w:eastAsia="仿宋"/>
              </w:rPr>
              <w:t>序号</w:t>
            </w:r>
          </w:p>
        </w:tc>
        <w:tc>
          <w:tcPr>
            <w:tcW w:w="565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480" w:lineRule="auto"/>
              <w:jc w:val="center"/>
              <w:rPr>
                <w:rFonts w:ascii="仿宋" w:hAnsi="仿宋" w:eastAsia="仿宋" w:cs="宋体"/>
              </w:rPr>
            </w:pPr>
            <w:r>
              <w:rPr>
                <w:rFonts w:hint="eastAsia" w:ascii="仿宋" w:hAnsi="仿宋" w:eastAsia="仿宋"/>
              </w:rPr>
              <w:t>违约内容</w:t>
            </w:r>
          </w:p>
        </w:tc>
        <w:tc>
          <w:tcPr>
            <w:tcW w:w="92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宋体"/>
              </w:rPr>
            </w:pPr>
            <w:r>
              <w:rPr>
                <w:rFonts w:hint="eastAsia" w:ascii="仿宋" w:hAnsi="仿宋" w:eastAsia="仿宋"/>
              </w:rPr>
              <w:t>违约金（元）</w:t>
            </w:r>
          </w:p>
        </w:tc>
        <w:tc>
          <w:tcPr>
            <w:tcW w:w="133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480" w:lineRule="auto"/>
              <w:jc w:val="center"/>
              <w:rPr>
                <w:rFonts w:ascii="仿宋" w:hAnsi="仿宋" w:eastAsia="仿宋" w:cs="宋体"/>
              </w:rPr>
            </w:pPr>
            <w:r>
              <w:rPr>
                <w:rFonts w:hint="eastAsia" w:ascii="仿宋" w:hAnsi="仿宋" w:eastAsia="仿宋"/>
              </w:rPr>
              <w:t>备注</w:t>
            </w:r>
          </w:p>
        </w:tc>
      </w:tr>
      <w:tr>
        <w:tblPrEx>
          <w:tblCellMar>
            <w:top w:w="0" w:type="dxa"/>
            <w:left w:w="0" w:type="dxa"/>
            <w:bottom w:w="0" w:type="dxa"/>
            <w:right w:w="0" w:type="dxa"/>
          </w:tblCellMar>
        </w:tblPrEx>
        <w:trPr>
          <w:trHeight w:val="6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1</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rPr>
              <w:t>工作时没有按要求戴安全帽</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50</w:t>
            </w:r>
          </w:p>
        </w:tc>
        <w:tc>
          <w:tcPr>
            <w:tcW w:w="133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hint="eastAsia" w:ascii="仿宋" w:hAnsi="仿宋" w:eastAsia="仿宋"/>
              </w:rPr>
              <w:t>每人</w:t>
            </w:r>
            <w:r>
              <w:rPr>
                <w:rFonts w:ascii="仿宋" w:hAnsi="仿宋" w:eastAsia="仿宋"/>
              </w:rPr>
              <w:t>/次</w:t>
            </w:r>
          </w:p>
        </w:tc>
      </w:tr>
      <w:tr>
        <w:tblPrEx>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2</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rPr>
              <w:t>没有设置足够的消防器材或消防信道不畅</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100</w:t>
            </w:r>
          </w:p>
        </w:tc>
        <w:tc>
          <w:tcPr>
            <w:tcW w:w="133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hint="eastAsia" w:ascii="仿宋" w:hAnsi="仿宋" w:eastAsia="仿宋"/>
              </w:rPr>
              <w:t>每人</w:t>
            </w:r>
            <w:r>
              <w:rPr>
                <w:rFonts w:ascii="仿宋" w:hAnsi="仿宋" w:eastAsia="仿宋"/>
              </w:rPr>
              <w:t>/次</w:t>
            </w:r>
          </w:p>
        </w:tc>
      </w:tr>
      <w:tr>
        <w:tblPrEx>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3</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rPr>
              <w:t>电线乱搭乱接</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100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ascii="仿宋" w:hAnsi="仿宋" w:eastAsia="仿宋"/>
              </w:rPr>
            </w:pPr>
            <w:r>
              <w:rPr>
                <w:rFonts w:hint="eastAsia" w:ascii="仿宋" w:hAnsi="仿宋" w:eastAsia="仿宋"/>
              </w:rPr>
              <w:t>每人</w:t>
            </w:r>
            <w:r>
              <w:rPr>
                <w:rFonts w:ascii="仿宋" w:hAnsi="仿宋" w:eastAsia="仿宋"/>
              </w:rPr>
              <w:t>/次</w:t>
            </w:r>
          </w:p>
        </w:tc>
      </w:tr>
      <w:tr>
        <w:tblPrEx>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4</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rPr>
              <w:t>用电工具不符合安全要求（存在漏电隐患）</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200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ascii="仿宋" w:hAnsi="仿宋" w:eastAsia="仿宋"/>
              </w:rPr>
            </w:pPr>
            <w:r>
              <w:rPr>
                <w:rFonts w:hint="eastAsia" w:ascii="仿宋" w:hAnsi="仿宋" w:eastAsia="仿宋"/>
              </w:rPr>
              <w:t>每人</w:t>
            </w:r>
            <w:r>
              <w:rPr>
                <w:rFonts w:ascii="仿宋" w:hAnsi="仿宋" w:eastAsia="仿宋"/>
              </w:rPr>
              <w:t>/次</w:t>
            </w:r>
          </w:p>
        </w:tc>
      </w:tr>
      <w:tr>
        <w:tblPrEx>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5</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rPr>
              <w:t>用电设备前无漏电开关保护</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300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ascii="仿宋" w:hAnsi="仿宋" w:eastAsia="仿宋"/>
              </w:rPr>
            </w:pPr>
            <w:r>
              <w:rPr>
                <w:rFonts w:hint="eastAsia" w:ascii="仿宋" w:hAnsi="仿宋" w:eastAsia="仿宋"/>
              </w:rPr>
              <w:t>每人</w:t>
            </w:r>
            <w:r>
              <w:rPr>
                <w:rFonts w:ascii="仿宋" w:hAnsi="仿宋" w:eastAsia="仿宋"/>
              </w:rPr>
              <w:t>/次</w:t>
            </w:r>
          </w:p>
        </w:tc>
      </w:tr>
      <w:tr>
        <w:tblPrEx>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6</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rPr>
              <w:t>挖沟后没有在合理的时间内放管和回填</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100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ascii="仿宋" w:hAnsi="仿宋" w:eastAsia="仿宋"/>
              </w:rPr>
            </w:pPr>
            <w:r>
              <w:rPr>
                <w:rFonts w:hint="eastAsia" w:ascii="仿宋" w:hAnsi="仿宋" w:eastAsia="仿宋"/>
              </w:rPr>
              <w:t>每人</w:t>
            </w:r>
            <w:r>
              <w:rPr>
                <w:rFonts w:ascii="仿宋" w:hAnsi="仿宋" w:eastAsia="仿宋"/>
              </w:rPr>
              <w:t>/次</w:t>
            </w:r>
          </w:p>
        </w:tc>
      </w:tr>
      <w:tr>
        <w:tblPrEx>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7</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rPr>
              <w:t>施工人员违反职称工作范围</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200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ascii="仿宋" w:hAnsi="仿宋" w:eastAsia="仿宋"/>
              </w:rPr>
            </w:pPr>
            <w:r>
              <w:rPr>
                <w:rFonts w:hint="eastAsia" w:ascii="仿宋" w:hAnsi="仿宋" w:eastAsia="仿宋"/>
              </w:rPr>
              <w:t>每人</w:t>
            </w:r>
            <w:r>
              <w:rPr>
                <w:rFonts w:ascii="仿宋" w:hAnsi="仿宋" w:eastAsia="仿宋"/>
              </w:rPr>
              <w:t>/次</w:t>
            </w:r>
          </w:p>
        </w:tc>
      </w:tr>
      <w:tr>
        <w:tblPrEx>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8</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rPr>
              <w:t>无证上岗作业（特种作业无上岗证，新增加人员无向发包方汇报）</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1000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ascii="仿宋" w:hAnsi="仿宋" w:eastAsia="仿宋"/>
              </w:rPr>
            </w:pPr>
            <w:r>
              <w:rPr>
                <w:rFonts w:hint="eastAsia" w:ascii="仿宋" w:hAnsi="仿宋" w:eastAsia="仿宋"/>
              </w:rPr>
              <w:t>每人</w:t>
            </w:r>
            <w:r>
              <w:rPr>
                <w:rFonts w:ascii="仿宋" w:hAnsi="仿宋" w:eastAsia="仿宋"/>
              </w:rPr>
              <w:t>/次</w:t>
            </w:r>
          </w:p>
        </w:tc>
      </w:tr>
      <w:tr>
        <w:tblPrEx>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9</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rPr>
              <w:t>没有设置足够的警示标志（路面施工应按路面施工指引执行）</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300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ascii="仿宋" w:hAnsi="仿宋" w:eastAsia="仿宋"/>
              </w:rPr>
            </w:pPr>
            <w:r>
              <w:rPr>
                <w:rFonts w:hint="eastAsia" w:ascii="仿宋" w:hAnsi="仿宋" w:eastAsia="仿宋"/>
              </w:rPr>
              <w:t>每人</w:t>
            </w:r>
            <w:r>
              <w:rPr>
                <w:rFonts w:ascii="仿宋" w:hAnsi="仿宋" w:eastAsia="仿宋"/>
              </w:rPr>
              <w:t>/次</w:t>
            </w:r>
          </w:p>
        </w:tc>
      </w:tr>
      <w:tr>
        <w:tblPrEx>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10</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rPr>
              <w:t>施工设备不全或破损，有潜在危险</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300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ascii="仿宋" w:hAnsi="仿宋" w:eastAsia="仿宋"/>
              </w:rPr>
            </w:pPr>
            <w:r>
              <w:rPr>
                <w:rFonts w:hint="eastAsia" w:ascii="仿宋" w:hAnsi="仿宋" w:eastAsia="仿宋"/>
              </w:rPr>
              <w:t>每人</w:t>
            </w:r>
            <w:r>
              <w:rPr>
                <w:rFonts w:ascii="仿宋" w:hAnsi="仿宋" w:eastAsia="仿宋"/>
              </w:rPr>
              <w:t>/次</w:t>
            </w:r>
          </w:p>
        </w:tc>
      </w:tr>
      <w:tr>
        <w:tblPrEx>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11</w:t>
            </w:r>
          </w:p>
        </w:tc>
        <w:tc>
          <w:tcPr>
            <w:tcW w:w="5658"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rPr>
              <w:t>设置破损护栏、护栏不足或搭接不稳</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300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ascii="仿宋" w:hAnsi="仿宋" w:eastAsia="仿宋"/>
              </w:rPr>
            </w:pPr>
            <w:r>
              <w:rPr>
                <w:rFonts w:hint="eastAsia" w:ascii="仿宋" w:hAnsi="仿宋" w:eastAsia="仿宋"/>
              </w:rPr>
              <w:t>每人</w:t>
            </w:r>
            <w:r>
              <w:rPr>
                <w:rFonts w:ascii="仿宋" w:hAnsi="仿宋" w:eastAsia="仿宋"/>
              </w:rPr>
              <w:t>/次</w:t>
            </w:r>
          </w:p>
        </w:tc>
      </w:tr>
      <w:tr>
        <w:tblPrEx>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12</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rPr>
              <w:t>不按各种安全规范或操作规范施工，存在不安全因素</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1000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ascii="仿宋" w:hAnsi="仿宋" w:eastAsia="仿宋"/>
              </w:rPr>
            </w:pPr>
            <w:r>
              <w:rPr>
                <w:rFonts w:hint="eastAsia" w:ascii="仿宋" w:hAnsi="仿宋" w:eastAsia="仿宋"/>
              </w:rPr>
              <w:t>每人</w:t>
            </w:r>
            <w:r>
              <w:rPr>
                <w:rFonts w:ascii="仿宋" w:hAnsi="仿宋" w:eastAsia="仿宋"/>
              </w:rPr>
              <w:t>/次</w:t>
            </w:r>
          </w:p>
        </w:tc>
      </w:tr>
      <w:tr>
        <w:tblPrEx>
          <w:tblCellMar>
            <w:top w:w="0" w:type="dxa"/>
            <w:left w:w="0" w:type="dxa"/>
            <w:bottom w:w="0" w:type="dxa"/>
            <w:right w:w="0" w:type="dxa"/>
          </w:tblCellMar>
        </w:tblPrEx>
        <w:trPr>
          <w:trHeight w:val="285" w:hRule="atLeast"/>
        </w:trPr>
        <w:tc>
          <w:tcPr>
            <w:tcW w:w="417"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13</w:t>
            </w:r>
          </w:p>
        </w:tc>
        <w:tc>
          <w:tcPr>
            <w:tcW w:w="5658"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rPr>
              <w:t>高空作业时不按有关规定作业</w:t>
            </w:r>
          </w:p>
        </w:tc>
        <w:tc>
          <w:tcPr>
            <w:tcW w:w="929"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100</w:t>
            </w:r>
          </w:p>
        </w:tc>
        <w:tc>
          <w:tcPr>
            <w:tcW w:w="1332" w:type="dxa"/>
            <w:tcBorders>
              <w:top w:val="nil"/>
              <w:left w:val="nil"/>
              <w:bottom w:val="single" w:color="auto" w:sz="4" w:space="0"/>
              <w:right w:val="single" w:color="auto" w:sz="4" w:space="0"/>
            </w:tcBorders>
            <w:tcMar>
              <w:top w:w="15" w:type="dxa"/>
              <w:left w:w="15" w:type="dxa"/>
              <w:bottom w:w="0" w:type="dxa"/>
              <w:right w:w="15" w:type="dxa"/>
            </w:tcMar>
          </w:tcPr>
          <w:p>
            <w:pPr>
              <w:jc w:val="center"/>
              <w:rPr>
                <w:rFonts w:ascii="仿宋" w:hAnsi="仿宋" w:eastAsia="仿宋"/>
              </w:rPr>
            </w:pPr>
            <w:r>
              <w:rPr>
                <w:rFonts w:hint="eastAsia" w:ascii="仿宋" w:hAnsi="仿宋" w:eastAsia="仿宋"/>
              </w:rPr>
              <w:t>每人</w:t>
            </w:r>
            <w:r>
              <w:rPr>
                <w:rFonts w:ascii="仿宋" w:hAnsi="仿宋" w:eastAsia="仿宋"/>
              </w:rPr>
              <w:t>/次</w:t>
            </w:r>
          </w:p>
        </w:tc>
      </w:tr>
      <w:tr>
        <w:tblPrEx>
          <w:tblCellMar>
            <w:top w:w="0" w:type="dxa"/>
            <w:left w:w="0" w:type="dxa"/>
            <w:bottom w:w="0" w:type="dxa"/>
            <w:right w:w="0" w:type="dxa"/>
          </w:tblCellMar>
        </w:tblPrEx>
        <w:trPr>
          <w:trHeight w:val="135" w:hRule="atLeast"/>
        </w:trPr>
        <w:tc>
          <w:tcPr>
            <w:tcW w:w="41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rPr>
            </w:pPr>
            <w:r>
              <w:rPr>
                <w:rFonts w:ascii="仿宋" w:hAnsi="仿宋" w:eastAsia="仿宋"/>
              </w:rPr>
              <w:t>14</w:t>
            </w:r>
          </w:p>
        </w:tc>
        <w:tc>
          <w:tcPr>
            <w:tcW w:w="565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仿宋" w:hAnsi="仿宋" w:eastAsia="仿宋"/>
              </w:rPr>
            </w:pPr>
            <w:r>
              <w:rPr>
                <w:rFonts w:hint="eastAsia" w:ascii="仿宋" w:hAnsi="仿宋" w:eastAsia="仿宋"/>
              </w:rPr>
              <w:t>施工现场施工人员穿拖鞋、赤脚、赤膊的</w:t>
            </w:r>
          </w:p>
        </w:tc>
        <w:tc>
          <w:tcPr>
            <w:tcW w:w="92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rPr>
            </w:pPr>
            <w:r>
              <w:rPr>
                <w:rFonts w:ascii="仿宋" w:hAnsi="仿宋" w:eastAsia="仿宋"/>
              </w:rPr>
              <w:t>50</w:t>
            </w:r>
          </w:p>
        </w:tc>
        <w:tc>
          <w:tcPr>
            <w:tcW w:w="133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同一人累计两次以上每次</w:t>
            </w:r>
            <w:r>
              <w:rPr>
                <w:rFonts w:ascii="仿宋" w:hAnsi="仿宋" w:eastAsia="仿宋"/>
              </w:rPr>
              <w:t>100元</w:t>
            </w:r>
          </w:p>
        </w:tc>
      </w:tr>
    </w:tbl>
    <w:p>
      <w:pPr>
        <w:rPr>
          <w:rFonts w:ascii="仿宋" w:hAnsi="仿宋" w:eastAsia="仿宋"/>
          <w:b/>
        </w:rPr>
      </w:pPr>
    </w:p>
    <w:p>
      <w:pPr>
        <w:jc w:val="center"/>
        <w:rPr>
          <w:rFonts w:ascii="仿宋" w:hAnsi="仿宋" w:eastAsia="仿宋"/>
        </w:rPr>
      </w:pPr>
      <w:r>
        <w:rPr>
          <w:rFonts w:hint="eastAsia" w:ascii="仿宋" w:hAnsi="仿宋" w:eastAsia="仿宋"/>
        </w:rPr>
        <w:t>第二</w:t>
      </w:r>
      <w:r>
        <w:rPr>
          <w:rFonts w:ascii="仿宋" w:hAnsi="仿宋" w:eastAsia="仿宋"/>
        </w:rPr>
        <w:t xml:space="preserve">   </w:t>
      </w:r>
      <w:r>
        <w:rPr>
          <w:rFonts w:hint="eastAsia" w:ascii="仿宋" w:hAnsi="仿宋" w:eastAsia="仿宋"/>
        </w:rPr>
        <w:t>质量条约</w:t>
      </w:r>
    </w:p>
    <w:tbl>
      <w:tblPr>
        <w:tblStyle w:val="40"/>
        <w:tblW w:w="8336" w:type="dxa"/>
        <w:tblInd w:w="0" w:type="dxa"/>
        <w:tblLayout w:type="fixed"/>
        <w:tblCellMar>
          <w:top w:w="0" w:type="dxa"/>
          <w:left w:w="0" w:type="dxa"/>
          <w:bottom w:w="0" w:type="dxa"/>
          <w:right w:w="0" w:type="dxa"/>
        </w:tblCellMar>
      </w:tblPr>
      <w:tblGrid>
        <w:gridCol w:w="389"/>
        <w:gridCol w:w="5650"/>
        <w:gridCol w:w="985"/>
        <w:gridCol w:w="1312"/>
      </w:tblGrid>
      <w:tr>
        <w:tblPrEx>
          <w:tblCellMar>
            <w:top w:w="0" w:type="dxa"/>
            <w:left w:w="0" w:type="dxa"/>
            <w:bottom w:w="0" w:type="dxa"/>
            <w:right w:w="0" w:type="dxa"/>
          </w:tblCellMar>
        </w:tblPrEx>
        <w:trPr>
          <w:trHeight w:val="417" w:hRule="atLeast"/>
          <w:tblHeader/>
        </w:trPr>
        <w:tc>
          <w:tcPr>
            <w:tcW w:w="3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宋体"/>
              </w:rPr>
            </w:pPr>
            <w:r>
              <w:rPr>
                <w:rFonts w:hint="eastAsia" w:ascii="仿宋" w:hAnsi="仿宋" w:eastAsia="仿宋"/>
              </w:rPr>
              <w:t>序号</w:t>
            </w:r>
          </w:p>
        </w:tc>
        <w:tc>
          <w:tcPr>
            <w:tcW w:w="56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480" w:lineRule="auto"/>
              <w:jc w:val="center"/>
              <w:rPr>
                <w:rFonts w:ascii="仿宋" w:hAnsi="仿宋" w:eastAsia="仿宋" w:cs="宋体"/>
              </w:rPr>
            </w:pPr>
            <w:r>
              <w:rPr>
                <w:rFonts w:hint="eastAsia" w:ascii="仿宋" w:hAnsi="仿宋" w:eastAsia="仿宋"/>
              </w:rPr>
              <w:t>违约内容</w:t>
            </w:r>
          </w:p>
        </w:tc>
        <w:tc>
          <w:tcPr>
            <w:tcW w:w="98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违约金</w:t>
            </w:r>
          </w:p>
          <w:p>
            <w:pPr>
              <w:jc w:val="center"/>
              <w:rPr>
                <w:rFonts w:ascii="仿宋" w:hAnsi="仿宋" w:eastAsia="仿宋" w:cs="宋体"/>
              </w:rPr>
            </w:pPr>
            <w:r>
              <w:rPr>
                <w:rFonts w:hint="eastAsia" w:ascii="仿宋" w:hAnsi="仿宋" w:eastAsia="仿宋"/>
              </w:rPr>
              <w:t>（元）</w:t>
            </w:r>
          </w:p>
        </w:tc>
        <w:tc>
          <w:tcPr>
            <w:tcW w:w="13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480" w:lineRule="auto"/>
              <w:jc w:val="center"/>
              <w:rPr>
                <w:rFonts w:ascii="仿宋" w:hAnsi="仿宋" w:eastAsia="仿宋" w:cs="宋体"/>
              </w:rPr>
            </w:pPr>
            <w:r>
              <w:rPr>
                <w:rFonts w:hint="eastAsia" w:ascii="仿宋" w:hAnsi="仿宋" w:eastAsia="仿宋"/>
              </w:rPr>
              <w:t>备注</w:t>
            </w:r>
          </w:p>
        </w:tc>
      </w:tr>
      <w:tr>
        <w:tblPrEx>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1</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cs="宋体"/>
              </w:rPr>
              <w:t>下管时，管沟的深度达不到设计要求；现场情况与设计不符时未及时报告，采取相应措施</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100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hint="eastAsia" w:ascii="仿宋" w:hAnsi="仿宋" w:eastAsia="仿宋"/>
              </w:rPr>
              <w:t>以每次计</w:t>
            </w:r>
          </w:p>
        </w:tc>
      </w:tr>
      <w:tr>
        <w:tblPrEx>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2</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cs="宋体"/>
              </w:rPr>
              <w:t>沟底有石块等硬物，未清沟底就准备下管</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100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hint="eastAsia" w:ascii="仿宋" w:hAnsi="仿宋" w:eastAsia="仿宋"/>
              </w:rPr>
              <w:t>以每次计</w:t>
            </w:r>
          </w:p>
        </w:tc>
      </w:tr>
      <w:tr>
        <w:tblPrEx>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3</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cs="宋体"/>
              </w:rPr>
              <w:t>回填时发现回填材料中，距管线</w:t>
            </w:r>
            <w:r>
              <w:rPr>
                <w:rFonts w:ascii="仿宋" w:hAnsi="仿宋" w:eastAsia="仿宋" w:cs="宋体"/>
              </w:rPr>
              <w:t>50cm范围内中有含有石块等硬物</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200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hint="eastAsia" w:ascii="仿宋" w:hAnsi="仿宋" w:eastAsia="仿宋"/>
              </w:rPr>
              <w:t>以每次计　</w:t>
            </w:r>
          </w:p>
        </w:tc>
      </w:tr>
      <w:tr>
        <w:tblPrEx>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4</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cs="宋体"/>
              </w:rPr>
              <w:t>管材堆放时，没有防滑、防损措施</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200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hint="eastAsia" w:ascii="仿宋" w:hAnsi="仿宋" w:eastAsia="仿宋"/>
              </w:rPr>
              <w:t>以每次计</w:t>
            </w:r>
          </w:p>
        </w:tc>
      </w:tr>
      <w:tr>
        <w:tblPrEx>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5</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cs="宋体"/>
              </w:rPr>
              <w:t>管材因未有保护措施造成管材防腐层破损</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200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hint="eastAsia" w:ascii="仿宋" w:hAnsi="仿宋" w:eastAsia="仿宋"/>
              </w:rPr>
              <w:t>以每处计</w:t>
            </w:r>
          </w:p>
        </w:tc>
      </w:tr>
      <w:tr>
        <w:tblPrEx>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6</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cs="宋体"/>
              </w:rPr>
              <w:t>管材未作除锈处理或除锈处理未达到要求就进行防腐施工</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300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hint="eastAsia" w:ascii="仿宋" w:hAnsi="仿宋" w:eastAsia="仿宋"/>
              </w:rPr>
              <w:t>以每处计</w:t>
            </w:r>
          </w:p>
        </w:tc>
      </w:tr>
      <w:tr>
        <w:tblPrEx>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7</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cs="宋体"/>
              </w:rPr>
              <w:t>焊接时焊缝表面质量达不到要求的</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rPr>
            </w:pPr>
            <w:r>
              <w:rPr>
                <w:rFonts w:ascii="仿宋" w:hAnsi="仿宋" w:eastAsia="仿宋"/>
              </w:rPr>
              <w:t>200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rPr>
            </w:pPr>
            <w:r>
              <w:rPr>
                <w:rFonts w:hint="eastAsia" w:ascii="仿宋" w:hAnsi="仿宋" w:eastAsia="仿宋"/>
              </w:rPr>
              <w:t>以每处计</w:t>
            </w:r>
          </w:p>
        </w:tc>
      </w:tr>
      <w:tr>
        <w:tblPrEx>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8</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cs="宋体"/>
              </w:rPr>
              <w:t>下管并完成焊接后不及时封堵</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100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hint="eastAsia" w:ascii="仿宋" w:hAnsi="仿宋" w:eastAsia="仿宋"/>
              </w:rPr>
              <w:t>以每处计</w:t>
            </w:r>
          </w:p>
        </w:tc>
      </w:tr>
      <w:tr>
        <w:tblPrEx>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9</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cs="宋体"/>
              </w:rPr>
              <w:t>热缩套、补伤片施工后发现翘边</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rPr>
            </w:pPr>
            <w:r>
              <w:rPr>
                <w:rFonts w:ascii="仿宋" w:hAnsi="仿宋" w:eastAsia="仿宋"/>
              </w:rPr>
              <w:t>100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rPr>
            </w:pPr>
            <w:r>
              <w:rPr>
                <w:rFonts w:hint="eastAsia" w:ascii="仿宋" w:hAnsi="仿宋" w:eastAsia="仿宋"/>
              </w:rPr>
              <w:t>以每处计</w:t>
            </w:r>
          </w:p>
        </w:tc>
      </w:tr>
      <w:tr>
        <w:tblPrEx>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10</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cs="宋体"/>
              </w:rPr>
              <w:t>破坏其他管线不及时上报</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300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hint="eastAsia" w:ascii="仿宋" w:hAnsi="仿宋" w:eastAsia="仿宋"/>
              </w:rPr>
              <w:t>以每处计</w:t>
            </w:r>
          </w:p>
        </w:tc>
      </w:tr>
      <w:tr>
        <w:tblPrEx>
          <w:tblCellMar>
            <w:top w:w="0" w:type="dxa"/>
            <w:left w:w="0" w:type="dxa"/>
            <w:bottom w:w="0" w:type="dxa"/>
            <w:right w:w="0" w:type="dxa"/>
          </w:tblCellMar>
        </w:tblPrEx>
        <w:trPr>
          <w:trHeight w:val="34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cs="宋体"/>
              </w:rPr>
              <w:t>11</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cs="宋体"/>
              </w:rPr>
              <w:t>防腐层损伤，经判断为施工机械刮伤或现场管理不善造成</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300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hint="eastAsia" w:ascii="仿宋" w:hAnsi="仿宋" w:eastAsia="仿宋"/>
              </w:rPr>
              <w:t>以每处计</w:t>
            </w:r>
          </w:p>
        </w:tc>
      </w:tr>
      <w:tr>
        <w:tblPrEx>
          <w:tblCellMar>
            <w:top w:w="0" w:type="dxa"/>
            <w:left w:w="0" w:type="dxa"/>
            <w:bottom w:w="0" w:type="dxa"/>
            <w:right w:w="0" w:type="dxa"/>
          </w:tblCellMar>
        </w:tblPrEx>
        <w:trPr>
          <w:trHeight w:val="258" w:hRule="atLeast"/>
        </w:trPr>
        <w:tc>
          <w:tcPr>
            <w:tcW w:w="3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ind w:firstLine="102" w:firstLineChars="49"/>
              <w:rPr>
                <w:rFonts w:ascii="仿宋" w:hAnsi="仿宋" w:eastAsia="仿宋" w:cs="宋体"/>
              </w:rPr>
            </w:pPr>
            <w:r>
              <w:rPr>
                <w:rFonts w:ascii="仿宋" w:hAnsi="仿宋" w:eastAsia="仿宋" w:cs="宋体"/>
              </w:rPr>
              <w:t>12</w:t>
            </w:r>
          </w:p>
        </w:tc>
        <w:tc>
          <w:tcPr>
            <w:tcW w:w="56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rPr>
              <w:t>不在规定时间交工程量周报表</w:t>
            </w:r>
          </w:p>
        </w:tc>
        <w:tc>
          <w:tcPr>
            <w:tcW w:w="98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rPr>
            </w:pPr>
            <w:r>
              <w:rPr>
                <w:rFonts w:ascii="仿宋" w:hAnsi="仿宋" w:eastAsia="仿宋"/>
              </w:rPr>
              <w:t>300</w:t>
            </w:r>
          </w:p>
        </w:tc>
        <w:tc>
          <w:tcPr>
            <w:tcW w:w="13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rPr>
            </w:pPr>
            <w:r>
              <w:rPr>
                <w:rFonts w:hint="eastAsia" w:ascii="仿宋" w:hAnsi="仿宋" w:eastAsia="仿宋"/>
              </w:rPr>
              <w:t>以周计</w:t>
            </w:r>
          </w:p>
        </w:tc>
      </w:tr>
      <w:tr>
        <w:tblPrEx>
          <w:tblCellMar>
            <w:top w:w="0" w:type="dxa"/>
            <w:left w:w="0" w:type="dxa"/>
            <w:bottom w:w="0" w:type="dxa"/>
            <w:right w:w="0" w:type="dxa"/>
          </w:tblCellMar>
        </w:tblPrEx>
        <w:trPr>
          <w:trHeight w:val="285" w:hRule="atLeast"/>
        </w:trPr>
        <w:tc>
          <w:tcPr>
            <w:tcW w:w="3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cs="宋体"/>
              </w:rPr>
              <w:t>13</w:t>
            </w:r>
          </w:p>
        </w:tc>
        <w:tc>
          <w:tcPr>
            <w:tcW w:w="56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rPr>
              <w:t>不在规定时间交工程量月报表</w:t>
            </w:r>
          </w:p>
        </w:tc>
        <w:tc>
          <w:tcPr>
            <w:tcW w:w="98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300</w:t>
            </w:r>
          </w:p>
        </w:tc>
        <w:tc>
          <w:tcPr>
            <w:tcW w:w="13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hint="eastAsia" w:ascii="仿宋" w:hAnsi="仿宋" w:eastAsia="仿宋"/>
              </w:rPr>
              <w:t>以月计</w:t>
            </w:r>
          </w:p>
        </w:tc>
      </w:tr>
    </w:tbl>
    <w:p>
      <w:pPr>
        <w:rPr>
          <w:rFonts w:ascii="仿宋" w:hAnsi="仿宋" w:eastAsia="仿宋"/>
          <w:b/>
        </w:rPr>
      </w:pPr>
    </w:p>
    <w:p>
      <w:pPr>
        <w:jc w:val="center"/>
        <w:rPr>
          <w:rFonts w:ascii="仿宋" w:hAnsi="仿宋" w:eastAsia="仿宋"/>
        </w:rPr>
      </w:pPr>
      <w:r>
        <w:rPr>
          <w:rFonts w:hint="eastAsia" w:ascii="仿宋" w:hAnsi="仿宋" w:eastAsia="仿宋"/>
        </w:rPr>
        <w:t>第三</w:t>
      </w:r>
      <w:r>
        <w:rPr>
          <w:rFonts w:ascii="仿宋" w:hAnsi="仿宋" w:eastAsia="仿宋"/>
        </w:rPr>
        <w:t xml:space="preserve">    </w:t>
      </w:r>
      <w:r>
        <w:rPr>
          <w:rFonts w:hint="eastAsia" w:ascii="仿宋" w:hAnsi="仿宋" w:eastAsia="仿宋"/>
        </w:rPr>
        <w:t>服务条约</w:t>
      </w:r>
    </w:p>
    <w:tbl>
      <w:tblPr>
        <w:tblStyle w:val="40"/>
        <w:tblW w:w="8336" w:type="dxa"/>
        <w:tblInd w:w="0" w:type="dxa"/>
        <w:tblLayout w:type="fixed"/>
        <w:tblCellMar>
          <w:top w:w="0" w:type="dxa"/>
          <w:left w:w="0" w:type="dxa"/>
          <w:bottom w:w="0" w:type="dxa"/>
          <w:right w:w="0" w:type="dxa"/>
        </w:tblCellMar>
      </w:tblPr>
      <w:tblGrid>
        <w:gridCol w:w="389"/>
        <w:gridCol w:w="5650"/>
        <w:gridCol w:w="985"/>
        <w:gridCol w:w="1312"/>
      </w:tblGrid>
      <w:tr>
        <w:tblPrEx>
          <w:tblCellMar>
            <w:top w:w="0" w:type="dxa"/>
            <w:left w:w="0" w:type="dxa"/>
            <w:bottom w:w="0" w:type="dxa"/>
            <w:right w:w="0" w:type="dxa"/>
          </w:tblCellMar>
        </w:tblPrEx>
        <w:trPr>
          <w:trHeight w:val="285" w:hRule="atLeast"/>
        </w:trPr>
        <w:tc>
          <w:tcPr>
            <w:tcW w:w="3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宋体"/>
              </w:rPr>
            </w:pPr>
            <w:r>
              <w:rPr>
                <w:rFonts w:hint="eastAsia" w:ascii="仿宋" w:hAnsi="仿宋" w:eastAsia="仿宋"/>
              </w:rPr>
              <w:t>序号</w:t>
            </w:r>
          </w:p>
        </w:tc>
        <w:tc>
          <w:tcPr>
            <w:tcW w:w="56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宋体"/>
              </w:rPr>
            </w:pPr>
            <w:r>
              <w:rPr>
                <w:rFonts w:hint="eastAsia" w:ascii="仿宋" w:hAnsi="仿宋" w:eastAsia="仿宋"/>
              </w:rPr>
              <w:t>违约内容</w:t>
            </w:r>
          </w:p>
        </w:tc>
        <w:tc>
          <w:tcPr>
            <w:tcW w:w="98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rPr>
            </w:pPr>
            <w:r>
              <w:rPr>
                <w:rFonts w:hint="eastAsia" w:ascii="仿宋" w:hAnsi="仿宋" w:eastAsia="仿宋"/>
              </w:rPr>
              <w:t>违约金</w:t>
            </w:r>
          </w:p>
          <w:p>
            <w:pPr>
              <w:jc w:val="center"/>
              <w:rPr>
                <w:rFonts w:ascii="仿宋" w:hAnsi="仿宋" w:eastAsia="仿宋" w:cs="宋体"/>
              </w:rPr>
            </w:pPr>
            <w:r>
              <w:rPr>
                <w:rFonts w:hint="eastAsia" w:ascii="仿宋" w:hAnsi="仿宋" w:eastAsia="仿宋"/>
              </w:rPr>
              <w:t>（元）</w:t>
            </w:r>
          </w:p>
        </w:tc>
        <w:tc>
          <w:tcPr>
            <w:tcW w:w="131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宋体"/>
              </w:rPr>
            </w:pPr>
            <w:r>
              <w:rPr>
                <w:rFonts w:hint="eastAsia" w:ascii="仿宋" w:hAnsi="仿宋" w:eastAsia="仿宋"/>
              </w:rPr>
              <w:t>备注</w:t>
            </w:r>
          </w:p>
        </w:tc>
      </w:tr>
      <w:tr>
        <w:tblPrEx>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1</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rPr>
              <w:t>没有佩带工作证或仪表不整</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50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hint="eastAsia" w:ascii="仿宋" w:hAnsi="仿宋" w:eastAsia="仿宋"/>
              </w:rPr>
              <w:t>以每处计</w:t>
            </w:r>
          </w:p>
        </w:tc>
      </w:tr>
      <w:tr>
        <w:tblPrEx>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2</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cs="宋体"/>
              </w:rPr>
              <w:t>闲人进入施工现场不及时制止</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100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hint="eastAsia" w:ascii="仿宋" w:hAnsi="仿宋" w:eastAsia="仿宋"/>
              </w:rPr>
              <w:t>　</w:t>
            </w:r>
          </w:p>
        </w:tc>
      </w:tr>
      <w:tr>
        <w:tblPrEx>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3</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rPr>
              <w:t>材料堆放或施工选点不当，防碍他人</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500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hint="eastAsia" w:ascii="仿宋" w:hAnsi="仿宋" w:eastAsia="仿宋"/>
              </w:rPr>
              <w:t>整体工程</w:t>
            </w:r>
          </w:p>
        </w:tc>
      </w:tr>
      <w:tr>
        <w:tblPrEx>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4</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rPr>
              <w:t>由于服务态度不好等原因，发生有责任投诉</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100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hint="eastAsia" w:ascii="仿宋" w:hAnsi="仿宋" w:eastAsia="仿宋"/>
              </w:rPr>
              <w:t>　</w:t>
            </w:r>
          </w:p>
        </w:tc>
      </w:tr>
      <w:tr>
        <w:tblPrEx>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宋体"/>
              </w:rPr>
            </w:pPr>
            <w:r>
              <w:rPr>
                <w:rFonts w:ascii="仿宋" w:hAnsi="仿宋" w:eastAsia="仿宋"/>
              </w:rPr>
              <w:t>5</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ascii="仿宋" w:hAnsi="仿宋" w:eastAsia="仿宋" w:cs="宋体"/>
              </w:rPr>
            </w:pPr>
            <w:r>
              <w:rPr>
                <w:rFonts w:hint="eastAsia" w:ascii="仿宋" w:hAnsi="仿宋" w:eastAsia="仿宋"/>
              </w:rPr>
              <w:t>违反社会治安管理条例，影响公司声誉和形象</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宋体"/>
              </w:rPr>
            </w:pPr>
            <w:r>
              <w:rPr>
                <w:rFonts w:ascii="仿宋" w:hAnsi="仿宋" w:eastAsia="仿宋"/>
              </w:rPr>
              <w:t>1000</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仿宋" w:hAnsi="仿宋" w:eastAsia="仿宋" w:cs="宋体"/>
              </w:rPr>
            </w:pPr>
            <w:r>
              <w:rPr>
                <w:rFonts w:hint="eastAsia" w:ascii="仿宋" w:hAnsi="仿宋" w:eastAsia="仿宋"/>
              </w:rPr>
              <w:t>该员工不得在项目中工作</w:t>
            </w:r>
          </w:p>
        </w:tc>
      </w:tr>
      <w:tr>
        <w:tblPrEx>
          <w:tblCellMar>
            <w:top w:w="0" w:type="dxa"/>
            <w:left w:w="0" w:type="dxa"/>
            <w:bottom w:w="0" w:type="dxa"/>
            <w:right w:w="0" w:type="dxa"/>
          </w:tblCellMar>
        </w:tblPrEx>
        <w:trPr>
          <w:trHeight w:val="285" w:hRule="atLeast"/>
        </w:trPr>
        <w:tc>
          <w:tcPr>
            <w:tcW w:w="389" w:type="dxa"/>
            <w:tcBorders>
              <w:top w:val="nil"/>
              <w:left w:val="single" w:color="auto" w:sz="4" w:space="0"/>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ascii="仿宋" w:hAnsi="仿宋" w:eastAsia="仿宋"/>
              </w:rPr>
              <w:t>6</w:t>
            </w:r>
          </w:p>
        </w:tc>
        <w:tc>
          <w:tcPr>
            <w:tcW w:w="5650" w:type="dxa"/>
            <w:tcBorders>
              <w:top w:val="nil"/>
              <w:left w:val="nil"/>
              <w:bottom w:val="single" w:color="auto" w:sz="4" w:space="0"/>
              <w:right w:val="single" w:color="auto" w:sz="4" w:space="0"/>
            </w:tcBorders>
            <w:tcMar>
              <w:top w:w="15" w:type="dxa"/>
              <w:left w:w="15" w:type="dxa"/>
              <w:bottom w:w="0" w:type="dxa"/>
              <w:right w:w="15" w:type="dxa"/>
            </w:tcMar>
            <w:vAlign w:val="bottom"/>
          </w:tcPr>
          <w:p>
            <w:pPr>
              <w:rPr>
                <w:rFonts w:ascii="仿宋" w:hAnsi="仿宋" w:eastAsia="仿宋" w:cs="宋体"/>
              </w:rPr>
            </w:pPr>
            <w:r>
              <w:rPr>
                <w:rFonts w:hint="eastAsia" w:ascii="仿宋" w:hAnsi="仿宋" w:eastAsia="仿宋"/>
              </w:rPr>
              <w:t>竣工资料或结算资料之工程数量与实际工程量不符</w:t>
            </w:r>
          </w:p>
        </w:tc>
        <w:tc>
          <w:tcPr>
            <w:tcW w:w="985"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hint="eastAsia" w:ascii="仿宋" w:hAnsi="仿宋" w:eastAsia="仿宋"/>
              </w:rPr>
              <w:t>按发生额拾倍扣罚</w:t>
            </w:r>
          </w:p>
        </w:tc>
        <w:tc>
          <w:tcPr>
            <w:tcW w:w="1312" w:type="dxa"/>
            <w:tcBorders>
              <w:top w:val="nil"/>
              <w:left w:val="nil"/>
              <w:bottom w:val="single" w:color="auto" w:sz="4" w:space="0"/>
              <w:right w:val="single" w:color="auto" w:sz="4" w:space="0"/>
            </w:tcBorders>
            <w:tcMar>
              <w:top w:w="15" w:type="dxa"/>
              <w:left w:w="15" w:type="dxa"/>
              <w:bottom w:w="0" w:type="dxa"/>
              <w:right w:w="15" w:type="dxa"/>
            </w:tcMar>
            <w:vAlign w:val="bottom"/>
          </w:tcPr>
          <w:p>
            <w:pPr>
              <w:jc w:val="center"/>
              <w:rPr>
                <w:rFonts w:ascii="仿宋" w:hAnsi="仿宋" w:eastAsia="仿宋" w:cs="宋体"/>
              </w:rPr>
            </w:pPr>
            <w:r>
              <w:rPr>
                <w:rFonts w:hint="eastAsia" w:ascii="仿宋" w:hAnsi="仿宋" w:eastAsia="仿宋"/>
              </w:rPr>
              <w:t>　</w:t>
            </w:r>
          </w:p>
        </w:tc>
      </w:tr>
    </w:tbl>
    <w:p>
      <w:pPr>
        <w:spacing w:before="62" w:beforeLines="20"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3）严重违约责任：承包人违反本合同的约定须承担严重违约责任时，每发生一次严重违约，发包人均有权扣除合同价款人民币</w:t>
      </w:r>
      <w:r>
        <w:rPr>
          <w:rFonts w:ascii="仿宋" w:hAnsi="仿宋" w:eastAsia="仿宋"/>
          <w:sz w:val="24"/>
          <w:szCs w:val="24"/>
          <w:u w:val="single"/>
        </w:rPr>
        <w:t xml:space="preserve"> 5 </w:t>
      </w:r>
      <w:r>
        <w:rPr>
          <w:rFonts w:hint="eastAsia" w:ascii="仿宋" w:hAnsi="仿宋" w:eastAsia="仿宋"/>
          <w:sz w:val="24"/>
          <w:szCs w:val="24"/>
        </w:rPr>
        <w:t>万元</w:t>
      </w:r>
      <w:r>
        <w:rPr>
          <w:rFonts w:ascii="仿宋" w:hAnsi="仿宋" w:eastAsia="仿宋"/>
          <w:sz w:val="24"/>
          <w:szCs w:val="24"/>
        </w:rPr>
        <w:t>/次作为违约金，并通报批评、警告直至暂停其在</w:t>
      </w:r>
      <w:r>
        <w:rPr>
          <w:rFonts w:hint="eastAsia" w:ascii="仿宋" w:hAnsi="仿宋" w:eastAsia="仿宋"/>
          <w:sz w:val="24"/>
          <w:szCs w:val="24"/>
          <w:lang w:eastAsia="zh-CN"/>
        </w:rPr>
        <w:t>广州东部发展燃气有限公司</w:t>
      </w:r>
      <w:r>
        <w:rPr>
          <w:rFonts w:ascii="仿宋" w:hAnsi="仿宋" w:eastAsia="仿宋"/>
          <w:sz w:val="24"/>
          <w:szCs w:val="24"/>
        </w:rPr>
        <w:t>系统内6～12个月的投标及承包资格，承包人应赔偿发包人遭受的全部损失。</w:t>
      </w:r>
    </w:p>
    <w:p>
      <w:pPr>
        <w:spacing w:before="62" w:beforeLines="20"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解除部分合同。当承包人违反本合同的约定符合解除部分合同的条件时，发包人有权向承包人发出书面解除部分合同的通知，该通知在送达承包人时部分解除合同即生效。部分解除合同的法律后果按照通用条款第87条的相关约定执行。</w:t>
      </w:r>
    </w:p>
    <w:p>
      <w:pPr>
        <w:spacing w:before="62" w:beforeLines="20"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解除合同。当承包人违反本合同的约定符合解除全部合同的条件时，发包人有权向承包人发出书面解除全部合同的通知，该通知在送达承包人时解除合同即生效。解除合同的法律后果按照通用条款第87条的相关约定执行。</w:t>
      </w:r>
    </w:p>
    <w:p>
      <w:pPr>
        <w:spacing w:before="62" w:beforeLines="20"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 xml:space="preserve">6）赔偿损失。承包人违约的，应赔偿发包人遭受的全部损失，包括但不限于直接或间接的经济损失、索赔而产生的诉讼或仲裁费用、律师费用、因承包人违约使发包人另行完成本项目的招标费用及另行发包所支出的额外费用等。 </w:t>
      </w:r>
    </w:p>
    <w:p>
      <w:pPr>
        <w:spacing w:before="62" w:beforeLines="20"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7）承包人在合同期内累计三次严重违约的，发包人有权单方解除部分或全部合同。</w:t>
      </w:r>
    </w:p>
    <w:p>
      <w:pPr>
        <w:spacing w:before="62" w:beforeLines="20"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 xml:space="preserve">8） </w:t>
      </w:r>
      <w:r>
        <w:rPr>
          <w:rFonts w:hint="eastAsia" w:ascii="仿宋" w:hAnsi="仿宋" w:eastAsia="仿宋"/>
          <w:sz w:val="24"/>
          <w:szCs w:val="24"/>
        </w:rPr>
        <w:t>承包人违约须向发包人支付违约金时，发包人有权从应支付给承包人的工程款及</w:t>
      </w:r>
      <w:r>
        <w:rPr>
          <w:rFonts w:hint="eastAsia" w:ascii="仿宋" w:hAnsi="仿宋" w:eastAsia="仿宋" w:cs="仿宋"/>
          <w:kern w:val="0"/>
          <w:sz w:val="24"/>
          <w:szCs w:val="24"/>
          <w:u w:val="single"/>
        </w:rPr>
        <w:t>履约担保</w:t>
      </w:r>
      <w:r>
        <w:rPr>
          <w:rFonts w:hint="eastAsia" w:ascii="仿宋" w:hAnsi="仿宋" w:eastAsia="仿宋"/>
          <w:sz w:val="24"/>
          <w:szCs w:val="24"/>
        </w:rPr>
        <w:t>中直接抵扣，承包人不得有异议。</w:t>
      </w:r>
    </w:p>
    <w:p>
      <w:pPr>
        <w:spacing w:before="62" w:beforeLines="20"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9）其它</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1）承包人违反第三部分合同专用条款20.2</w:t>
      </w:r>
      <w:r>
        <w:rPr>
          <w:rFonts w:hint="eastAsia" w:ascii="仿宋" w:hAnsi="仿宋" w:eastAsia="仿宋"/>
          <w:sz w:val="24"/>
          <w:szCs w:val="24"/>
        </w:rPr>
        <w:t>（</w:t>
      </w:r>
      <w:r>
        <w:rPr>
          <w:rFonts w:ascii="仿宋" w:hAnsi="仿宋" w:eastAsia="仿宋"/>
          <w:sz w:val="24"/>
          <w:szCs w:val="24"/>
        </w:rPr>
        <w:t>16）款的规定，发包人有权在工程款中扣违约金5万元/次，每间隔10天可重复就同一情况进行扣罚，每累计三次此类扣罚，即相当于一次一般违约，承包人应承担相应的一般违约责任。</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2）承包人违反第三部分合同专用条款20.2</w:t>
      </w:r>
      <w:r>
        <w:rPr>
          <w:rFonts w:hint="eastAsia" w:ascii="仿宋" w:hAnsi="仿宋" w:eastAsia="仿宋"/>
          <w:sz w:val="24"/>
          <w:szCs w:val="24"/>
        </w:rPr>
        <w:t>（</w:t>
      </w:r>
      <w:r>
        <w:rPr>
          <w:rFonts w:ascii="仿宋" w:hAnsi="仿宋" w:eastAsia="仿宋"/>
          <w:sz w:val="24"/>
          <w:szCs w:val="24"/>
        </w:rPr>
        <w:t>17）款的规定，发包人有权在工程款中扣违约金10万元/次，每间隔10天可重复就同一情况进行扣罚，每累计三次此类扣罚，即相当于一次一般违约，承包人应承担相应的一般违约责任。</w:t>
      </w:r>
    </w:p>
    <w:p>
      <w:pPr>
        <w:spacing w:before="62" w:beforeLines="20"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10）工期延误方面的违约责任：</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1）承包人未按照协议书约定的竣工日期或发包人同意顺延的工期竣工，延误的工期每延误1天，应向发包人支付</w:t>
      </w:r>
      <w:r>
        <w:rPr>
          <w:rFonts w:ascii="仿宋" w:hAnsi="仿宋" w:eastAsia="仿宋"/>
          <w:sz w:val="24"/>
          <w:szCs w:val="24"/>
          <w:u w:val="single"/>
        </w:rPr>
        <w:t>10000</w:t>
      </w:r>
      <w:r>
        <w:rPr>
          <w:rFonts w:hint="eastAsia" w:ascii="仿宋" w:hAnsi="仿宋" w:eastAsia="仿宋"/>
          <w:sz w:val="24"/>
          <w:szCs w:val="24"/>
        </w:rPr>
        <w:t>元作为违约金，误期赔偿限额为合同价款的</w:t>
      </w:r>
      <w:r>
        <w:rPr>
          <w:rFonts w:ascii="仿宋" w:hAnsi="仿宋" w:eastAsia="仿宋"/>
          <w:sz w:val="24"/>
          <w:szCs w:val="24"/>
          <w:u w:val="single"/>
        </w:rPr>
        <w:t xml:space="preserve">5 </w:t>
      </w:r>
      <w:r>
        <w:rPr>
          <w:rFonts w:ascii="仿宋" w:hAnsi="仿宋" w:eastAsia="仿宋"/>
          <w:sz w:val="24"/>
          <w:szCs w:val="24"/>
        </w:rPr>
        <w:t>%；延误工期超过</w:t>
      </w:r>
      <w:r>
        <w:rPr>
          <w:rFonts w:ascii="仿宋" w:hAnsi="仿宋" w:eastAsia="仿宋"/>
          <w:sz w:val="24"/>
          <w:szCs w:val="24"/>
          <w:u w:val="single"/>
        </w:rPr>
        <w:t>15</w:t>
      </w:r>
      <w:r>
        <w:rPr>
          <w:rFonts w:hint="eastAsia" w:ascii="仿宋" w:hAnsi="仿宋" w:eastAsia="仿宋"/>
          <w:sz w:val="24"/>
          <w:szCs w:val="24"/>
        </w:rPr>
        <w:t>天的，发包人有权解除合同，将本工程另行发包，且不免除承包人的违约赔偿责任。</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2）承包人未按发包人（或工程师根据其权限）批准的施工进度计划（包括阶段性调整计划）执行，导致关键节点滞后，经发包人（或工程师根据其权限）书面督促赶工，未在规定时间内赶回工期的，工程师有权提议对承包人扣除违约金，违约金数额为</w:t>
      </w:r>
      <w:r>
        <w:rPr>
          <w:rFonts w:ascii="仿宋" w:hAnsi="仿宋" w:eastAsia="仿宋"/>
          <w:sz w:val="24"/>
          <w:szCs w:val="24"/>
          <w:u w:val="single"/>
        </w:rPr>
        <w:t>20000</w:t>
      </w:r>
      <w:r>
        <w:rPr>
          <w:rFonts w:hint="eastAsia" w:ascii="仿宋" w:hAnsi="仿宋" w:eastAsia="仿宋"/>
          <w:sz w:val="24"/>
          <w:szCs w:val="24"/>
        </w:rPr>
        <w:t>元，经发包人派驻工程师签字确认后发出违约金扣除通知单，违约金额在当期工程进度款中扣除。</w:t>
      </w:r>
    </w:p>
    <w:p>
      <w:pPr>
        <w:spacing w:before="62" w:beforeLines="20"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11）工程材料设备采购及工程质量方面的违约责任</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1）工程师按照专用条款第50款的约定抽查承包人的工程材料时，发现所检查的材料与该条款约定的标准的任何一项不符合时，视情节轻重按照如下方式：</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A</w:t>
      </w:r>
      <w:r>
        <w:rPr>
          <w:rFonts w:hint="eastAsia" w:ascii="仿宋" w:hAnsi="仿宋" w:eastAsia="仿宋"/>
          <w:sz w:val="24"/>
          <w:szCs w:val="24"/>
        </w:rPr>
        <w:t>、单宗或批次材料价值在</w:t>
      </w:r>
      <w:r>
        <w:rPr>
          <w:rFonts w:ascii="仿宋" w:hAnsi="仿宋" w:eastAsia="仿宋"/>
          <w:sz w:val="24"/>
          <w:szCs w:val="24"/>
        </w:rPr>
        <w:t>5</w:t>
      </w:r>
      <w:r>
        <w:rPr>
          <w:rFonts w:hint="eastAsia" w:ascii="仿宋" w:hAnsi="仿宋" w:eastAsia="仿宋"/>
          <w:sz w:val="24"/>
          <w:szCs w:val="24"/>
        </w:rPr>
        <w:t>万元以上</w:t>
      </w:r>
      <w:r>
        <w:rPr>
          <w:rFonts w:ascii="仿宋" w:hAnsi="仿宋" w:eastAsia="仿宋"/>
          <w:sz w:val="24"/>
          <w:szCs w:val="24"/>
        </w:rPr>
        <w:t>20</w:t>
      </w:r>
      <w:r>
        <w:rPr>
          <w:rFonts w:hint="eastAsia" w:ascii="仿宋" w:hAnsi="仿宋" w:eastAsia="仿宋"/>
          <w:sz w:val="24"/>
          <w:szCs w:val="24"/>
        </w:rPr>
        <w:t>万元以下（含</w:t>
      </w:r>
      <w:r>
        <w:rPr>
          <w:rFonts w:ascii="仿宋" w:hAnsi="仿宋" w:eastAsia="仿宋"/>
          <w:sz w:val="24"/>
          <w:szCs w:val="24"/>
        </w:rPr>
        <w:t>20</w:t>
      </w:r>
      <w:r>
        <w:rPr>
          <w:rFonts w:hint="eastAsia" w:ascii="仿宋" w:hAnsi="仿宋" w:eastAsia="仿宋"/>
          <w:sz w:val="24"/>
          <w:szCs w:val="24"/>
        </w:rPr>
        <w:t>万元），承包人承担</w:t>
      </w:r>
      <w:r>
        <w:rPr>
          <w:rFonts w:ascii="仿宋" w:hAnsi="仿宋" w:eastAsia="仿宋"/>
          <w:sz w:val="24"/>
          <w:szCs w:val="24"/>
        </w:rPr>
        <w:t>1</w:t>
      </w:r>
      <w:r>
        <w:rPr>
          <w:rFonts w:hint="eastAsia" w:ascii="仿宋" w:hAnsi="仿宋" w:eastAsia="仿宋"/>
          <w:sz w:val="24"/>
          <w:szCs w:val="24"/>
        </w:rPr>
        <w:t>次一般违约责任。</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B</w:t>
      </w:r>
      <w:r>
        <w:rPr>
          <w:rFonts w:hint="eastAsia" w:ascii="仿宋" w:hAnsi="仿宋" w:eastAsia="仿宋"/>
          <w:sz w:val="24"/>
          <w:szCs w:val="24"/>
        </w:rPr>
        <w:t>、单宗或批次材料价值</w:t>
      </w:r>
      <w:r>
        <w:rPr>
          <w:rFonts w:ascii="仿宋" w:hAnsi="仿宋" w:eastAsia="仿宋"/>
          <w:sz w:val="24"/>
          <w:szCs w:val="24"/>
        </w:rPr>
        <w:t>20-50</w:t>
      </w:r>
      <w:r>
        <w:rPr>
          <w:rFonts w:hint="eastAsia" w:ascii="仿宋" w:hAnsi="仿宋" w:eastAsia="仿宋"/>
          <w:sz w:val="24"/>
          <w:szCs w:val="24"/>
        </w:rPr>
        <w:t>万元（含</w:t>
      </w:r>
      <w:r>
        <w:rPr>
          <w:rFonts w:ascii="仿宋" w:hAnsi="仿宋" w:eastAsia="仿宋"/>
          <w:sz w:val="24"/>
          <w:szCs w:val="24"/>
        </w:rPr>
        <w:t>50</w:t>
      </w:r>
      <w:r>
        <w:rPr>
          <w:rFonts w:hint="eastAsia" w:ascii="仿宋" w:hAnsi="仿宋" w:eastAsia="仿宋"/>
          <w:sz w:val="24"/>
          <w:szCs w:val="24"/>
        </w:rPr>
        <w:t>万元），承包人承担</w:t>
      </w:r>
      <w:r>
        <w:rPr>
          <w:rFonts w:ascii="仿宋" w:hAnsi="仿宋" w:eastAsia="仿宋"/>
          <w:sz w:val="24"/>
          <w:szCs w:val="24"/>
        </w:rPr>
        <w:t>1</w:t>
      </w:r>
      <w:r>
        <w:rPr>
          <w:rFonts w:hint="eastAsia" w:ascii="仿宋" w:hAnsi="仿宋" w:eastAsia="仿宋"/>
          <w:sz w:val="24"/>
          <w:szCs w:val="24"/>
        </w:rPr>
        <w:t>次严重违约责任。</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C</w:t>
      </w:r>
      <w:r>
        <w:rPr>
          <w:rFonts w:hint="eastAsia" w:ascii="仿宋" w:hAnsi="仿宋" w:eastAsia="仿宋"/>
          <w:sz w:val="24"/>
          <w:szCs w:val="24"/>
        </w:rPr>
        <w:t>、单宗或批次材料价值在</w:t>
      </w:r>
      <w:r>
        <w:rPr>
          <w:rFonts w:ascii="仿宋" w:hAnsi="仿宋" w:eastAsia="仿宋"/>
          <w:sz w:val="24"/>
          <w:szCs w:val="24"/>
        </w:rPr>
        <w:t>50</w:t>
      </w:r>
      <w:r>
        <w:rPr>
          <w:rFonts w:hint="eastAsia" w:ascii="仿宋" w:hAnsi="仿宋" w:eastAsia="仿宋"/>
          <w:sz w:val="24"/>
          <w:szCs w:val="24"/>
        </w:rPr>
        <w:t>万元以上的，发包人有权部分解除合同或全部解除合同，并要求承包人赔偿发包人由此遭受的实际损失。</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D</w:t>
      </w:r>
      <w:r>
        <w:rPr>
          <w:rFonts w:hint="eastAsia" w:ascii="仿宋" w:hAnsi="仿宋" w:eastAsia="仿宋"/>
          <w:sz w:val="24"/>
          <w:szCs w:val="24"/>
        </w:rPr>
        <w:t>、对于单宗或批次材料价值不高于</w:t>
      </w:r>
      <w:r>
        <w:rPr>
          <w:rFonts w:ascii="仿宋" w:hAnsi="仿宋" w:eastAsia="仿宋"/>
          <w:sz w:val="24"/>
          <w:szCs w:val="24"/>
        </w:rPr>
        <w:t>5</w:t>
      </w:r>
      <w:r>
        <w:rPr>
          <w:rFonts w:hint="eastAsia" w:ascii="仿宋" w:hAnsi="仿宋" w:eastAsia="仿宋"/>
          <w:sz w:val="24"/>
          <w:szCs w:val="24"/>
        </w:rPr>
        <w:t>万元的（含</w:t>
      </w:r>
      <w:r>
        <w:rPr>
          <w:rFonts w:ascii="仿宋" w:hAnsi="仿宋" w:eastAsia="仿宋"/>
          <w:sz w:val="24"/>
          <w:szCs w:val="24"/>
        </w:rPr>
        <w:t>5</w:t>
      </w:r>
      <w:r>
        <w:rPr>
          <w:rFonts w:hint="eastAsia" w:ascii="仿宋" w:hAnsi="仿宋" w:eastAsia="仿宋"/>
          <w:sz w:val="24"/>
          <w:szCs w:val="24"/>
        </w:rPr>
        <w:t>万元），但累计抽检不合格达</w:t>
      </w:r>
      <w:r>
        <w:rPr>
          <w:rFonts w:ascii="仿宋" w:hAnsi="仿宋" w:eastAsia="仿宋"/>
          <w:sz w:val="24"/>
          <w:szCs w:val="24"/>
        </w:rPr>
        <w:t>3次，承包人承担1</w:t>
      </w:r>
      <w:r>
        <w:rPr>
          <w:rFonts w:hint="eastAsia" w:ascii="仿宋" w:hAnsi="仿宋" w:eastAsia="仿宋"/>
          <w:sz w:val="24"/>
          <w:szCs w:val="24"/>
        </w:rPr>
        <w:t>次一般违约责任。</w:t>
      </w:r>
    </w:p>
    <w:p>
      <w:pPr>
        <w:spacing w:before="62" w:beforeLines="20" w:line="400" w:lineRule="exact"/>
        <w:ind w:firstLine="480" w:firstLineChars="200"/>
        <w:rPr>
          <w:rFonts w:ascii="仿宋" w:hAnsi="仿宋" w:eastAsia="仿宋"/>
          <w:sz w:val="24"/>
          <w:szCs w:val="24"/>
        </w:rPr>
      </w:pPr>
      <w:r>
        <w:rPr>
          <w:rFonts w:hint="eastAsia" w:ascii="仿宋" w:hAnsi="仿宋" w:eastAsia="仿宋"/>
          <w:sz w:val="24"/>
          <w:szCs w:val="24"/>
        </w:rPr>
        <w:t>违约金由发包人直接在进度款中扣除，情节严重的承包人除必须全部退货、返工，并赔偿由此造成的全部损失外，发包人有权解除合同、取消承包人在</w:t>
      </w:r>
      <w:r>
        <w:rPr>
          <w:rFonts w:hint="eastAsia" w:ascii="仿宋" w:hAnsi="仿宋" w:eastAsia="仿宋"/>
          <w:sz w:val="24"/>
          <w:szCs w:val="24"/>
          <w:lang w:eastAsia="zh-CN"/>
        </w:rPr>
        <w:t>广州东部发展燃气有限公司</w:t>
      </w:r>
      <w:r>
        <w:rPr>
          <w:rFonts w:hint="eastAsia" w:ascii="仿宋" w:hAnsi="仿宋" w:eastAsia="仿宋"/>
          <w:sz w:val="24"/>
          <w:szCs w:val="24"/>
        </w:rPr>
        <w:t>系统的投标及承包资格，并报相关建设主管部门。</w:t>
      </w:r>
      <w:r>
        <w:rPr>
          <w:rFonts w:ascii="仿宋" w:hAnsi="仿宋" w:eastAsia="仿宋"/>
          <w:sz w:val="24"/>
          <w:szCs w:val="24"/>
        </w:rPr>
        <w:t xml:space="preserve"> </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2）承包人按专用条款第20.2条第19款的约定，对各工序必须报验核查质量控制点。如承包人申请报验后，经工程师或发包人检查发现存在质量问题，则该工序质量为不合格，承包人必须全部返工，返工后经检查合格才准进入下一工序，工期不予顺延。复检的结果，按每一分项工程计算，总计发现3次或连续发现2次质量控制点不合格的，承包人承担严重违约责任；总计发现3次以上（不含本数）或连续发现2次以上（不含本数）质量控制点不合格的，发包人有权部分解除合同，将该分项工程另行发包，并不免除承包人应承担的违约赔偿责任。</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3）焊接质量要求一次合格率达95%，如同一焊工出现3次不合格，监理工程师有权要求更换焊工（所更换的焊工须通过相关考核），并承担一次一般违约。</w:t>
      </w:r>
    </w:p>
    <w:p>
      <w:pPr>
        <w:pStyle w:val="21"/>
        <w:snapToGrid w:val="0"/>
        <w:spacing w:before="62" w:beforeLines="20" w:line="400" w:lineRule="exact"/>
        <w:ind w:firstLine="480" w:firstLineChars="200"/>
        <w:rPr>
          <w:rFonts w:ascii="仿宋" w:hAnsi="仿宋" w:eastAsia="仿宋"/>
          <w:sz w:val="24"/>
        </w:rPr>
      </w:pPr>
      <w:r>
        <w:rPr>
          <w:rFonts w:ascii="仿宋" w:hAnsi="仿宋" w:eastAsia="仿宋"/>
          <w:sz w:val="24"/>
        </w:rPr>
        <w:t>4）主要技术工人(焊工等)不持证上岗的，每发现一次扣除</w:t>
      </w:r>
      <w:r>
        <w:rPr>
          <w:rFonts w:ascii="仿宋" w:hAnsi="仿宋" w:eastAsia="仿宋"/>
          <w:sz w:val="24"/>
          <w:u w:val="single"/>
        </w:rPr>
        <w:t xml:space="preserve"> 0.5 万</w:t>
      </w:r>
      <w:r>
        <w:rPr>
          <w:rFonts w:hint="eastAsia" w:ascii="仿宋" w:hAnsi="仿宋" w:eastAsia="仿宋"/>
          <w:sz w:val="24"/>
        </w:rPr>
        <w:t>元的违约金，并在当期工程进度款中扣除。出现三次不持证上岗的，承包人承担一次一般违约。违约超过三次的，发包人重新评估后有权解除合同并取消承包人在</w:t>
      </w:r>
      <w:r>
        <w:rPr>
          <w:rFonts w:hint="eastAsia" w:ascii="仿宋" w:hAnsi="仿宋" w:eastAsia="仿宋"/>
          <w:sz w:val="24"/>
          <w:lang w:eastAsia="zh-CN"/>
        </w:rPr>
        <w:t>广州东部发展燃气有限公司</w:t>
      </w:r>
      <w:r>
        <w:rPr>
          <w:rFonts w:hint="eastAsia" w:ascii="仿宋" w:hAnsi="仿宋" w:eastAsia="仿宋"/>
          <w:sz w:val="24"/>
        </w:rPr>
        <w:t>系统的投标及承包资格。</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5）如工程竣工后，经统计，最终承包人的焊缝一次合格率达不到95%，承包人向发包人交纳审定结算总价</w:t>
      </w:r>
      <w:r>
        <w:rPr>
          <w:rFonts w:ascii="仿宋" w:hAnsi="仿宋" w:eastAsia="仿宋"/>
          <w:sz w:val="24"/>
          <w:szCs w:val="24"/>
          <w:u w:val="single"/>
        </w:rPr>
        <w:t xml:space="preserve">1 </w:t>
      </w:r>
      <w:r>
        <w:rPr>
          <w:rFonts w:ascii="仿宋" w:hAnsi="仿宋" w:eastAsia="仿宋"/>
          <w:sz w:val="24"/>
          <w:szCs w:val="24"/>
        </w:rPr>
        <w:t>%的违约金；达不到85％时，承包人向发包人交纳审定结算总价</w:t>
      </w:r>
      <w:r>
        <w:rPr>
          <w:rFonts w:ascii="仿宋" w:hAnsi="仿宋" w:eastAsia="仿宋"/>
          <w:sz w:val="24"/>
          <w:szCs w:val="24"/>
          <w:u w:val="single"/>
        </w:rPr>
        <w:t xml:space="preserve"> 2  </w:t>
      </w:r>
      <w:r>
        <w:rPr>
          <w:rFonts w:ascii="仿宋" w:hAnsi="仿宋" w:eastAsia="仿宋"/>
          <w:sz w:val="24"/>
          <w:szCs w:val="24"/>
        </w:rPr>
        <w:t>%的违约金。</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6）工程竣工验收达不到合同约定的质量标准的，承包人向发包人交纳审定结算总价2 %的违约金。</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7）工程保修期内发现质量不合格，承包人必须在规定的期限返工并达到合同约定的质量等级。</w:t>
      </w:r>
    </w:p>
    <w:p>
      <w:pPr>
        <w:spacing w:before="62" w:beforeLines="20"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12）安全生产方面的违约责任</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1）承包人在政府行政主管部门组织的质量安全检查中，被发现存在严重的安全隐患，被通报批评，或被新闻媒体曝光造成不良影响的，被通报或被曝光1次，承包人必须承担严重违约责任；造成严重社会影响或累计被通报或被曝光3</w:t>
      </w:r>
      <w:r>
        <w:rPr>
          <w:rFonts w:hint="eastAsia" w:ascii="仿宋" w:hAnsi="仿宋" w:eastAsia="仿宋"/>
          <w:sz w:val="24"/>
          <w:szCs w:val="24"/>
        </w:rPr>
        <w:t>次以上（含本数）的，发包人有权解除合同，将本工程另行发包，并不免除承包人应承担的违约赔偿责任。</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2）承包人在工程师进行的日常质量安全检查中，被发现存在安全隐患的，承包人应限期改正。若同样问题被每发现2次的或类似问题被每发现3次，承包人必须承担一般违约责任1次；此类问题的认定，以工程师书面通知、指令、通报和会议纪要为准。</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3）承包人不按安全规范的要求进行施工时，而在发包人或工程师三次通知整改却不执行时，发包人有权解除合同。</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4）承包人因自身原因造成的安全事故（含施工、工程质量、消防等事故）的，按国家规定由相关主管部门处罚，发包人视情况严重性，有权解除部分或全部合同，按照通用条款第87条的相关约定执行。</w:t>
      </w:r>
    </w:p>
    <w:p>
      <w:pPr>
        <w:spacing w:before="62" w:beforeLines="20"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13）文明施工、环境保护方面的违约责任</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1）工程师按照合同条款的约定，对承包人文明施工措施进行对照检查。经检查发现承包人因自身原因未能落实的，承包人必须承担一般违约责任，并限期改正；如限期不改正，承包人须承担严重违约责任。</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 xml:space="preserve">2） </w:t>
      </w:r>
      <w:r>
        <w:rPr>
          <w:rFonts w:hint="eastAsia" w:ascii="仿宋" w:hAnsi="仿宋" w:eastAsia="仿宋"/>
          <w:sz w:val="24"/>
          <w:szCs w:val="24"/>
        </w:rPr>
        <w:t>在政府行政主管部门的检查中，承包人的施工场地被评为不合格工地的，或者被通报批评的，或者被新闻媒体曝光的，承包人必须承担严重违约责任，并立即采取切实有效措施予以整改；拒不采取切实有效的措施整改的，或整改效果不明显的，发包人有权解除部分或全部合同，并要求承包人赔偿由此造成的损失。</w:t>
      </w:r>
    </w:p>
    <w:p>
      <w:pPr>
        <w:spacing w:before="62" w:beforeLines="20" w:line="400" w:lineRule="exact"/>
        <w:ind w:firstLine="480" w:firstLineChars="200"/>
        <w:rPr>
          <w:rFonts w:ascii="仿宋" w:hAnsi="仿宋" w:eastAsia="仿宋"/>
          <w:sz w:val="24"/>
          <w:szCs w:val="24"/>
        </w:rPr>
      </w:pPr>
      <w:r>
        <w:rPr>
          <w:rFonts w:ascii="仿宋" w:hAnsi="仿宋" w:eastAsia="仿宋"/>
          <w:sz w:val="24"/>
          <w:szCs w:val="24"/>
        </w:rPr>
        <w:t xml:space="preserve">3） </w:t>
      </w:r>
      <w:r>
        <w:rPr>
          <w:rFonts w:hint="eastAsia" w:ascii="仿宋" w:hAnsi="仿宋" w:eastAsia="仿宋"/>
          <w:sz w:val="24"/>
          <w:szCs w:val="24"/>
        </w:rPr>
        <w:t>承包人在施工过程中因其自身原因造成周围环境卫生状况较差，被其他施工单位或周围居民投诉的，承包人必须在当天内整改。若故意拖延或同样问题连续被投诉</w:t>
      </w:r>
      <w:r>
        <w:rPr>
          <w:rFonts w:ascii="仿宋" w:hAnsi="仿宋" w:eastAsia="仿宋"/>
          <w:sz w:val="24"/>
          <w:szCs w:val="24"/>
        </w:rPr>
        <w:t>2次，或累计被投诉3次，经查实，承包人必须承担一般违约责任1次。</w:t>
      </w:r>
    </w:p>
    <w:p>
      <w:pPr>
        <w:spacing w:before="62" w:beforeLines="20" w:line="40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 xml:space="preserve">14） </w:t>
      </w:r>
      <w:r>
        <w:rPr>
          <w:rFonts w:hint="eastAsia" w:ascii="仿宋" w:hAnsi="仿宋" w:eastAsia="仿宋"/>
          <w:sz w:val="24"/>
          <w:szCs w:val="24"/>
        </w:rPr>
        <w:t>工程分包、转包方面的违约责任：未经发包人书面同意，承包人擅自分包或者转包工程的，发包人有权单方解除部分合同或解除合同，由此而造成的经济损失由承包人负责赔偿。</w:t>
      </w:r>
    </w:p>
    <w:p>
      <w:pPr>
        <w:tabs>
          <w:tab w:val="left" w:pos="360"/>
        </w:tabs>
        <w:spacing w:before="62" w:beforeLines="20" w:line="400" w:lineRule="exact"/>
        <w:ind w:firstLine="488" w:firstLineChars="200"/>
        <w:rPr>
          <w:rFonts w:ascii="仿宋" w:hAnsi="仿宋" w:eastAsia="仿宋"/>
          <w:spacing w:val="2"/>
          <w:position w:val="2"/>
          <w:sz w:val="24"/>
          <w:szCs w:val="24"/>
        </w:rPr>
      </w:pPr>
      <w:r>
        <w:rPr>
          <w:rFonts w:hint="eastAsia" w:ascii="仿宋" w:hAnsi="仿宋" w:eastAsia="仿宋"/>
          <w:spacing w:val="2"/>
          <w:position w:val="2"/>
          <w:sz w:val="24"/>
          <w:szCs w:val="24"/>
        </w:rPr>
        <w:t>（</w:t>
      </w:r>
      <w:r>
        <w:rPr>
          <w:rFonts w:ascii="仿宋" w:hAnsi="仿宋" w:eastAsia="仿宋"/>
          <w:spacing w:val="2"/>
          <w:position w:val="2"/>
          <w:sz w:val="24"/>
          <w:szCs w:val="24"/>
        </w:rPr>
        <w:t xml:space="preserve">15） </w:t>
      </w:r>
      <w:r>
        <w:rPr>
          <w:rFonts w:hint="eastAsia" w:ascii="仿宋" w:hAnsi="仿宋" w:eastAsia="仿宋"/>
          <w:spacing w:val="2"/>
          <w:position w:val="2"/>
          <w:sz w:val="24"/>
          <w:szCs w:val="24"/>
        </w:rPr>
        <w:t>承包人承诺的</w:t>
      </w:r>
      <w:r>
        <w:rPr>
          <w:rFonts w:hint="eastAsia" w:ascii="仿宋" w:hAnsi="仿宋" w:eastAsia="仿宋"/>
          <w:sz w:val="24"/>
          <w:szCs w:val="24"/>
        </w:rPr>
        <w:t>关键人员、关键设备</w:t>
      </w:r>
      <w:r>
        <w:rPr>
          <w:rFonts w:hint="eastAsia" w:ascii="仿宋" w:hAnsi="仿宋" w:eastAsia="仿宋"/>
          <w:spacing w:val="2"/>
          <w:position w:val="2"/>
          <w:sz w:val="24"/>
          <w:szCs w:val="24"/>
        </w:rPr>
        <w:t>不到位，或到位后又离开，造成该岗位空缺。发包人及工程师一旦发现，将要求承包人做出书面解释及保证人员、设备限期到位，同时将要求承包人承担一般违约责任</w:t>
      </w:r>
      <w:r>
        <w:rPr>
          <w:rFonts w:ascii="仿宋" w:hAnsi="仿宋" w:eastAsia="仿宋"/>
          <w:spacing w:val="2"/>
          <w:position w:val="2"/>
          <w:sz w:val="24"/>
          <w:szCs w:val="24"/>
        </w:rPr>
        <w:t>1次(除本合同另有条款约定外)；如果承包人拒不配合，未在发包人或工程师提出限期改正的期限内进行整改的，承包人应承担严重违约责任1次(除本合同另有条款约定外)，发包人有权单方提出解除合同，并要求承包人承担由此造成的发包人损失。关键人员一般是指项目经理、项目技术负责人、安全负责人、质量管理员、资料员、</w:t>
      </w:r>
      <w:r>
        <w:rPr>
          <w:rFonts w:hint="eastAsia" w:ascii="仿宋" w:hAnsi="仿宋" w:eastAsia="仿宋"/>
          <w:spacing w:val="2"/>
          <w:position w:val="2"/>
          <w:sz w:val="24"/>
          <w:szCs w:val="24"/>
        </w:rPr>
        <w:t>持证的特种作业人员；关键设备详见承包人承诺投入设备以及文明施工围蔽及警示等设施。</w:t>
      </w:r>
    </w:p>
    <w:p>
      <w:pPr>
        <w:pStyle w:val="34"/>
        <w:spacing w:before="62" w:beforeLines="20" w:beforeAutospacing="0" w:after="0" w:afterAutospacing="0" w:line="400" w:lineRule="exact"/>
        <w:ind w:firstLine="488" w:firstLineChars="200"/>
        <w:jc w:val="both"/>
        <w:rPr>
          <w:rFonts w:ascii="仿宋" w:hAnsi="仿宋" w:eastAsia="仿宋"/>
        </w:rPr>
      </w:pPr>
      <w:r>
        <w:rPr>
          <w:rFonts w:hint="eastAsia" w:ascii="仿宋" w:hAnsi="仿宋" w:eastAsia="仿宋"/>
          <w:spacing w:val="2"/>
          <w:position w:val="2"/>
        </w:rPr>
        <w:t>（</w:t>
      </w:r>
      <w:r>
        <w:rPr>
          <w:rFonts w:ascii="仿宋" w:hAnsi="仿宋" w:eastAsia="仿宋"/>
          <w:spacing w:val="2"/>
          <w:position w:val="2"/>
        </w:rPr>
        <w:t xml:space="preserve">16） </w:t>
      </w:r>
      <w:r>
        <w:rPr>
          <w:rFonts w:hint="eastAsia" w:ascii="仿宋" w:hAnsi="仿宋" w:eastAsia="仿宋"/>
        </w:rPr>
        <w:t>对承包人不遵守相关质量要求时</w:t>
      </w:r>
      <w:r>
        <w:rPr>
          <w:rFonts w:hint="eastAsia" w:ascii="仿宋" w:hAnsi="仿宋" w:eastAsia="仿宋"/>
          <w:spacing w:val="2"/>
          <w:position w:val="2"/>
        </w:rPr>
        <w:t>：</w:t>
      </w:r>
      <w:r>
        <w:rPr>
          <w:rFonts w:hint="eastAsia" w:ascii="仿宋" w:hAnsi="仿宋" w:eastAsia="仿宋"/>
        </w:rPr>
        <w:t>承包人承担一般违约责任</w:t>
      </w:r>
      <w:r>
        <w:rPr>
          <w:rFonts w:ascii="仿宋" w:hAnsi="仿宋" w:eastAsia="仿宋"/>
        </w:rPr>
        <w:t>1次。</w:t>
      </w:r>
      <w:r>
        <w:rPr>
          <w:rFonts w:hint="eastAsia" w:ascii="仿宋" w:hAnsi="仿宋" w:eastAsia="仿宋"/>
          <w:spacing w:val="2"/>
          <w:position w:val="2"/>
        </w:rPr>
        <w:t>如果承包人拒不配合整改的，</w:t>
      </w:r>
      <w:r>
        <w:rPr>
          <w:rFonts w:hint="eastAsia" w:ascii="仿宋" w:hAnsi="仿宋" w:eastAsia="仿宋"/>
        </w:rPr>
        <w:t>承包人承担严重违约责任</w:t>
      </w:r>
      <w:r>
        <w:rPr>
          <w:rFonts w:ascii="仿宋" w:hAnsi="仿宋" w:eastAsia="仿宋"/>
        </w:rPr>
        <w:t>1次</w:t>
      </w:r>
      <w:r>
        <w:rPr>
          <w:rFonts w:hint="eastAsia" w:ascii="仿宋" w:hAnsi="仿宋" w:eastAsia="仿宋"/>
          <w:spacing w:val="2"/>
          <w:position w:val="2"/>
        </w:rPr>
        <w:t>。</w:t>
      </w:r>
    </w:p>
    <w:p>
      <w:pPr>
        <w:pStyle w:val="34"/>
        <w:widowControl w:val="0"/>
        <w:spacing w:before="62" w:beforeLines="20" w:beforeAutospacing="0" w:after="0" w:afterAutospacing="0" w:line="400" w:lineRule="exact"/>
        <w:ind w:firstLine="488" w:firstLineChars="200"/>
        <w:jc w:val="both"/>
        <w:rPr>
          <w:rFonts w:ascii="仿宋" w:hAnsi="仿宋" w:eastAsia="仿宋"/>
        </w:rPr>
      </w:pPr>
      <w:r>
        <w:rPr>
          <w:rFonts w:hint="eastAsia" w:ascii="仿宋" w:hAnsi="仿宋" w:eastAsia="仿宋"/>
          <w:spacing w:val="2"/>
          <w:position w:val="2"/>
        </w:rPr>
        <w:t>（</w:t>
      </w:r>
      <w:r>
        <w:rPr>
          <w:rFonts w:ascii="仿宋" w:hAnsi="仿宋" w:eastAsia="仿宋"/>
          <w:spacing w:val="2"/>
          <w:position w:val="2"/>
        </w:rPr>
        <w:t xml:space="preserve">17） </w:t>
      </w:r>
      <w:r>
        <w:rPr>
          <w:rFonts w:hint="eastAsia" w:ascii="仿宋" w:hAnsi="仿宋" w:eastAsia="仿宋"/>
        </w:rPr>
        <w:t>有关政府部门根据政府规章制度对承包人进行相关的检查（如安全、环保、劳保等），承包人有义务配合。若出现被政府部门处罚的现象，将视为损害发包人的行为，发包人有权对承包人按严重违约追究责任。</w:t>
      </w:r>
    </w:p>
    <w:p>
      <w:pPr>
        <w:pStyle w:val="34"/>
        <w:widowControl w:val="0"/>
        <w:spacing w:before="62" w:beforeLines="20" w:beforeAutospacing="0" w:after="0" w:afterAutospacing="0" w:line="400" w:lineRule="exact"/>
        <w:ind w:firstLine="488" w:firstLineChars="200"/>
        <w:jc w:val="both"/>
        <w:rPr>
          <w:rFonts w:ascii="仿宋" w:hAnsi="仿宋" w:eastAsia="仿宋"/>
          <w:spacing w:val="2"/>
          <w:position w:val="2"/>
        </w:rPr>
      </w:pPr>
      <w:r>
        <w:rPr>
          <w:rFonts w:hint="eastAsia" w:ascii="仿宋" w:hAnsi="仿宋" w:eastAsia="仿宋"/>
          <w:spacing w:val="2"/>
          <w:position w:val="2"/>
        </w:rPr>
        <w:t>（</w:t>
      </w:r>
      <w:r>
        <w:rPr>
          <w:rFonts w:ascii="仿宋" w:hAnsi="仿宋" w:eastAsia="仿宋"/>
          <w:spacing w:val="2"/>
          <w:position w:val="2"/>
        </w:rPr>
        <w:t xml:space="preserve">18） </w:t>
      </w:r>
      <w:r>
        <w:rPr>
          <w:rFonts w:hint="eastAsia" w:ascii="仿宋" w:hAnsi="仿宋" w:eastAsia="仿宋"/>
        </w:rPr>
        <w:t>对于承包人不遵守投标文件的承诺的行为发包人及工程师有权向承包人提出限期改正要求，承包人须在限期内执行。</w:t>
      </w:r>
    </w:p>
    <w:p>
      <w:pPr>
        <w:spacing w:before="62" w:beforeLines="20" w:line="400" w:lineRule="exact"/>
        <w:ind w:firstLine="488" w:firstLineChars="200"/>
        <w:rPr>
          <w:rFonts w:ascii="仿宋" w:hAnsi="仿宋" w:eastAsia="仿宋"/>
          <w:sz w:val="24"/>
          <w:szCs w:val="24"/>
        </w:rPr>
      </w:pPr>
      <w:r>
        <w:rPr>
          <w:rFonts w:hint="eastAsia" w:ascii="仿宋" w:hAnsi="仿宋" w:eastAsia="仿宋"/>
          <w:spacing w:val="2"/>
          <w:position w:val="2"/>
          <w:sz w:val="24"/>
          <w:szCs w:val="24"/>
        </w:rPr>
        <w:t>（</w:t>
      </w:r>
      <w:r>
        <w:rPr>
          <w:rFonts w:ascii="仿宋" w:hAnsi="仿宋" w:eastAsia="仿宋"/>
          <w:spacing w:val="2"/>
          <w:position w:val="2"/>
          <w:sz w:val="24"/>
          <w:szCs w:val="24"/>
        </w:rPr>
        <w:t>1</w:t>
      </w:r>
      <w:r>
        <w:rPr>
          <w:rFonts w:ascii="仿宋" w:hAnsi="仿宋" w:eastAsia="仿宋"/>
          <w:spacing w:val="2"/>
          <w:position w:val="2"/>
        </w:rPr>
        <w:t>9</w:t>
      </w:r>
      <w:r>
        <w:rPr>
          <w:rFonts w:hint="eastAsia" w:ascii="仿宋" w:hAnsi="仿宋" w:eastAsia="仿宋"/>
          <w:spacing w:val="2"/>
          <w:position w:val="2"/>
          <w:sz w:val="24"/>
          <w:szCs w:val="24"/>
        </w:rPr>
        <w:t>）</w:t>
      </w:r>
      <w:r>
        <w:rPr>
          <w:rFonts w:ascii="仿宋" w:hAnsi="仿宋" w:eastAsia="仿宋"/>
          <w:spacing w:val="2"/>
          <w:position w:val="2"/>
          <w:sz w:val="24"/>
          <w:szCs w:val="24"/>
        </w:rPr>
        <w:t xml:space="preserve"> </w:t>
      </w:r>
      <w:r>
        <w:rPr>
          <w:rFonts w:hint="eastAsia" w:ascii="仿宋" w:hAnsi="仿宋" w:eastAsia="仿宋"/>
          <w:sz w:val="24"/>
          <w:szCs w:val="24"/>
        </w:rPr>
        <w:t>其他违约责任：除上述约定之外，承包人有违反其他合同文件或本合同组成文件义务的，均构成违约，应当承担违约责任。根据招标文件，本招标工程项目的履约担保为合同价款的</w:t>
      </w:r>
      <w:r>
        <w:rPr>
          <w:rFonts w:ascii="仿宋" w:hAnsi="仿宋" w:eastAsia="仿宋"/>
          <w:sz w:val="24"/>
          <w:szCs w:val="24"/>
        </w:rPr>
        <w:t>10%，承包人未按合同履行任何义务，即应向发包人支付履约</w:t>
      </w:r>
      <w:r>
        <w:rPr>
          <w:rFonts w:hint="eastAsia" w:ascii="仿宋" w:hAnsi="仿宋" w:eastAsia="仿宋"/>
          <w:sz w:val="24"/>
          <w:szCs w:val="24"/>
        </w:rPr>
        <w:t>担保金额</w:t>
      </w:r>
      <w:r>
        <w:rPr>
          <w:rFonts w:ascii="仿宋" w:hAnsi="仿宋" w:eastAsia="仿宋"/>
          <w:sz w:val="24"/>
          <w:szCs w:val="24"/>
        </w:rPr>
        <w:t>作为违约金。保证期至终验通过为止。当工期延期，须延长履约</w:t>
      </w:r>
      <w:r>
        <w:rPr>
          <w:rFonts w:hint="eastAsia" w:ascii="仿宋" w:hAnsi="仿宋" w:eastAsia="仿宋"/>
          <w:sz w:val="24"/>
          <w:szCs w:val="24"/>
        </w:rPr>
        <w:t>担保</w:t>
      </w:r>
      <w:r>
        <w:rPr>
          <w:rFonts w:ascii="仿宋" w:hAnsi="仿宋" w:eastAsia="仿宋"/>
          <w:sz w:val="24"/>
          <w:szCs w:val="24"/>
        </w:rPr>
        <w:t xml:space="preserve">的有效期，发包人在工程竣工验收合格、竣工结算、竣工资料移交后 30 </w:t>
      </w:r>
      <w:r>
        <w:rPr>
          <w:rFonts w:hint="eastAsia" w:ascii="仿宋" w:hAnsi="仿宋" w:eastAsia="仿宋"/>
          <w:sz w:val="24"/>
          <w:szCs w:val="24"/>
        </w:rPr>
        <w:t>天内将扣除违约金和赔偿后剩余的履约担保无息退还承包人的。承包人未按发包人规定期限内提交竣工验收资料，发包人有权没收履约担保及质保金并报相关建设主管部门。</w:t>
      </w:r>
    </w:p>
    <w:p>
      <w:pPr>
        <w:spacing w:before="62" w:beforeLines="20" w:line="400" w:lineRule="exact"/>
        <w:ind w:firstLine="488" w:firstLineChars="200"/>
        <w:rPr>
          <w:rFonts w:ascii="仿宋" w:hAnsi="仿宋" w:eastAsia="仿宋"/>
          <w:sz w:val="24"/>
          <w:szCs w:val="24"/>
        </w:rPr>
      </w:pPr>
      <w:r>
        <w:rPr>
          <w:rFonts w:hint="eastAsia" w:ascii="仿宋" w:hAnsi="仿宋" w:eastAsia="仿宋"/>
          <w:spacing w:val="2"/>
          <w:position w:val="2"/>
          <w:sz w:val="24"/>
          <w:szCs w:val="24"/>
        </w:rPr>
        <w:t>（</w:t>
      </w:r>
      <w:r>
        <w:rPr>
          <w:rFonts w:ascii="仿宋" w:hAnsi="仿宋" w:eastAsia="仿宋"/>
          <w:spacing w:val="2"/>
          <w:position w:val="2"/>
          <w:sz w:val="24"/>
          <w:szCs w:val="24"/>
        </w:rPr>
        <w:t xml:space="preserve">20） </w:t>
      </w:r>
      <w:r>
        <w:rPr>
          <w:rFonts w:hint="eastAsia" w:ascii="仿宋" w:hAnsi="仿宋" w:eastAsia="仿宋"/>
          <w:sz w:val="24"/>
          <w:szCs w:val="24"/>
        </w:rPr>
        <w:t>本合同条款中将部分合同或全部合同解除后，发包人有权按有关规定另行选择承包人。</w:t>
      </w:r>
    </w:p>
    <w:p>
      <w:pPr>
        <w:rPr>
          <w:rFonts w:ascii="仿宋" w:hAnsi="仿宋" w:eastAsia="仿宋"/>
        </w:rPr>
      </w:pPr>
    </w:p>
    <w:p/>
    <w:p>
      <w:pPr>
        <w:pStyle w:val="2"/>
        <w:tabs>
          <w:tab w:val="left" w:pos="420"/>
        </w:tabs>
        <w:rPr>
          <w:rFonts w:ascii="仿宋" w:hAnsi="仿宋" w:eastAsia="仿宋" w:cs="仿宋"/>
          <w:b w:val="0"/>
          <w:bCs/>
        </w:rPr>
      </w:pPr>
      <w:bookmarkStart w:id="571" w:name="_Toc21736"/>
      <w:bookmarkStart w:id="572" w:name="_Toc25653771"/>
      <w:r>
        <w:rPr>
          <w:rFonts w:hint="eastAsia" w:ascii="仿宋" w:hAnsi="仿宋" w:eastAsia="仿宋" w:cs="仿宋"/>
          <w:b w:val="0"/>
          <w:bCs/>
        </w:rPr>
        <w:t>★</w:t>
      </w:r>
      <w:r>
        <w:rPr>
          <w:rFonts w:ascii="仿宋" w:hAnsi="仿宋" w:eastAsia="仿宋" w:cs="仿宋"/>
          <w:b w:val="0"/>
          <w:bCs/>
        </w:rPr>
        <w:t xml:space="preserve">91 </w:t>
      </w:r>
      <w:r>
        <w:rPr>
          <w:rFonts w:hint="eastAsia" w:ascii="仿宋" w:hAnsi="仿宋" w:eastAsia="仿宋" w:cs="仿宋"/>
          <w:b w:val="0"/>
          <w:bCs/>
        </w:rPr>
        <w:t>发包人的违约责任</w:t>
      </w:r>
      <w:bookmarkEnd w:id="571"/>
      <w:bookmarkEnd w:id="572"/>
    </w:p>
    <w:p>
      <w:pPr>
        <w:pStyle w:val="21"/>
        <w:adjustRightInd w:val="0"/>
        <w:snapToGrid w:val="0"/>
        <w:spacing w:line="360" w:lineRule="auto"/>
        <w:ind w:firstLine="117" w:firstLineChars="49"/>
        <w:rPr>
          <w:rFonts w:ascii="仿宋" w:hAnsi="仿宋" w:eastAsia="仿宋" w:cs="仿宋"/>
          <w:kern w:val="0"/>
          <w:sz w:val="24"/>
          <w:szCs w:val="24"/>
        </w:rPr>
      </w:pPr>
      <w:r>
        <w:rPr>
          <w:rFonts w:ascii="仿宋" w:hAnsi="仿宋" w:eastAsia="仿宋" w:cs="仿宋"/>
          <w:kern w:val="0"/>
          <w:sz w:val="24"/>
          <w:szCs w:val="24"/>
        </w:rPr>
        <w:t xml:space="preserve">91.1 </w:t>
      </w:r>
      <w:r>
        <w:rPr>
          <w:rFonts w:hint="eastAsia" w:ascii="仿宋" w:hAnsi="仿宋" w:eastAsia="仿宋" w:cs="仿宋"/>
          <w:kern w:val="0"/>
          <w:sz w:val="24"/>
          <w:szCs w:val="24"/>
        </w:rPr>
        <w:t>发包人不履行合同义务或不按合同约定履行义务时，承担违约责任，造成承包人工期延误的，经发包人同意后顺延延误的工期。</w:t>
      </w:r>
    </w:p>
    <w:p>
      <w:pPr>
        <w:rPr>
          <w:rFonts w:ascii="仿宋" w:hAnsi="仿宋" w:eastAsia="仿宋"/>
          <w:kern w:val="0"/>
          <w:sz w:val="24"/>
          <w:szCs w:val="24"/>
        </w:rPr>
      </w:pPr>
    </w:p>
    <w:p>
      <w:pPr>
        <w:pStyle w:val="2"/>
        <w:tabs>
          <w:tab w:val="left" w:pos="420"/>
        </w:tabs>
        <w:rPr>
          <w:rFonts w:ascii="仿宋" w:hAnsi="仿宋" w:eastAsia="仿宋"/>
          <w:b w:val="0"/>
          <w:bCs/>
          <w:lang w:val="en-US"/>
        </w:rPr>
      </w:pPr>
      <w:bookmarkStart w:id="573" w:name="_Toc23252"/>
      <w:bookmarkStart w:id="574" w:name="_Toc469384136"/>
      <w:bookmarkStart w:id="575" w:name="_Toc25653772"/>
      <w:r>
        <w:rPr>
          <w:rFonts w:ascii="仿宋" w:hAnsi="仿宋" w:eastAsia="仿宋" w:cs="仿宋"/>
          <w:b w:val="0"/>
          <w:bCs/>
          <w:lang w:val="en-US"/>
        </w:rPr>
        <w:t xml:space="preserve">94. </w:t>
      </w:r>
      <w:r>
        <w:rPr>
          <w:rFonts w:hint="eastAsia" w:ascii="仿宋" w:hAnsi="仿宋" w:eastAsia="仿宋" w:cs="仿宋"/>
          <w:b w:val="0"/>
          <w:bCs/>
        </w:rPr>
        <w:t>保密要求</w:t>
      </w:r>
      <w:bookmarkEnd w:id="573"/>
      <w:bookmarkEnd w:id="574"/>
      <w:bookmarkEnd w:id="575"/>
    </w:p>
    <w:p>
      <w:pPr>
        <w:rPr>
          <w:rFonts w:ascii="仿宋" w:hAnsi="仿宋" w:eastAsia="仿宋"/>
          <w:kern w:val="0"/>
          <w:sz w:val="24"/>
          <w:szCs w:val="24"/>
        </w:rPr>
      </w:pPr>
      <w:r>
        <w:rPr>
          <w:rFonts w:ascii="仿宋" w:hAnsi="仿宋" w:eastAsia="仿宋" w:cs="仿宋"/>
          <w:kern w:val="0"/>
          <w:sz w:val="24"/>
          <w:szCs w:val="24"/>
        </w:rPr>
        <w:t xml:space="preserve">  94.1 </w:t>
      </w:r>
      <w:r>
        <w:rPr>
          <w:rFonts w:hint="eastAsia" w:ascii="仿宋" w:hAnsi="仿宋" w:eastAsia="仿宋" w:cs="仿宋"/>
          <w:kern w:val="0"/>
          <w:sz w:val="24"/>
          <w:szCs w:val="24"/>
        </w:rPr>
        <w:t>提供保密信息的期限：</w:t>
      </w:r>
      <w:r>
        <w:rPr>
          <w:rFonts w:hint="eastAsia" w:ascii="仿宋" w:hAnsi="仿宋" w:eastAsia="仿宋" w:cs="仿宋"/>
          <w:kern w:val="0"/>
          <w:sz w:val="24"/>
          <w:szCs w:val="24"/>
          <w:u w:val="single"/>
        </w:rPr>
        <w:t>永久。</w:t>
      </w:r>
    </w:p>
    <w:p>
      <w:pPr>
        <w:rPr>
          <w:rFonts w:ascii="仿宋" w:hAnsi="仿宋" w:eastAsia="仿宋"/>
          <w:kern w:val="0"/>
          <w:sz w:val="24"/>
          <w:szCs w:val="24"/>
        </w:rPr>
      </w:pPr>
    </w:p>
    <w:p>
      <w:pPr>
        <w:pStyle w:val="2"/>
        <w:tabs>
          <w:tab w:val="left" w:pos="420"/>
        </w:tabs>
        <w:rPr>
          <w:rFonts w:ascii="仿宋" w:hAnsi="仿宋" w:eastAsia="仿宋"/>
          <w:b w:val="0"/>
          <w:bCs/>
        </w:rPr>
      </w:pPr>
      <w:bookmarkStart w:id="576" w:name="_Toc2633"/>
      <w:bookmarkStart w:id="577" w:name="_Toc469384137"/>
      <w:bookmarkStart w:id="578" w:name="_Toc25653773"/>
      <w:r>
        <w:rPr>
          <w:rFonts w:ascii="仿宋" w:hAnsi="仿宋" w:eastAsia="仿宋" w:cs="仿宋"/>
          <w:b w:val="0"/>
          <w:bCs/>
        </w:rPr>
        <w:t xml:space="preserve">97. </w:t>
      </w:r>
      <w:r>
        <w:rPr>
          <w:rFonts w:hint="eastAsia" w:ascii="仿宋" w:hAnsi="仿宋" w:eastAsia="仿宋" w:cs="仿宋"/>
          <w:b w:val="0"/>
          <w:bCs/>
        </w:rPr>
        <w:t>合同份数</w:t>
      </w:r>
      <w:bookmarkEnd w:id="576"/>
      <w:bookmarkEnd w:id="577"/>
      <w:bookmarkEnd w:id="578"/>
    </w:p>
    <w:p>
      <w:pPr>
        <w:rPr>
          <w:rFonts w:ascii="仿宋" w:hAnsi="仿宋" w:eastAsia="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97.1 </w:t>
      </w:r>
      <w:r>
        <w:rPr>
          <w:rFonts w:hint="eastAsia" w:ascii="仿宋" w:hAnsi="仿宋" w:eastAsia="仿宋" w:cs="仿宋"/>
          <w:kern w:val="0"/>
          <w:sz w:val="24"/>
          <w:szCs w:val="24"/>
        </w:rPr>
        <w:t>约定提供合同文件</w:t>
      </w:r>
    </w:p>
    <w:p>
      <w:pPr>
        <w:spacing w:line="360" w:lineRule="auto"/>
        <w:rPr>
          <w:rFonts w:ascii="仿宋" w:hAnsi="仿宋" w:eastAsia="仿宋"/>
          <w:kern w:val="0"/>
          <w:sz w:val="24"/>
          <w:szCs w:val="24"/>
        </w:rPr>
      </w:pPr>
      <w:r>
        <w:rPr>
          <w:rFonts w:hint="eastAsia" w:ascii="仿宋" w:hAnsi="仿宋" w:eastAsia="仿宋" w:cs="仿宋"/>
          <w:kern w:val="0"/>
          <w:sz w:val="24"/>
          <w:szCs w:val="24"/>
        </w:rPr>
        <w:t>提供合同文本：</w:t>
      </w:r>
    </w:p>
    <w:p>
      <w:pPr>
        <w:spacing w:line="360" w:lineRule="auto"/>
        <w:rPr>
          <w:rFonts w:ascii="仿宋" w:hAnsi="仿宋" w:eastAsia="仿宋"/>
          <w:kern w:val="0"/>
          <w:sz w:val="24"/>
          <w:szCs w:val="24"/>
        </w:rPr>
      </w:pPr>
      <w:r>
        <w:rPr>
          <w:rFonts w:ascii="仿宋" w:hAnsi="仿宋" w:eastAsia="仿宋" w:cs="仿宋"/>
          <w:kern w:val="0"/>
          <w:sz w:val="24"/>
          <w:szCs w:val="24"/>
        </w:rPr>
        <w:sym w:font="Wingdings 2" w:char="F052"/>
      </w:r>
      <w:r>
        <w:rPr>
          <w:rFonts w:hint="eastAsia" w:ascii="仿宋" w:hAnsi="仿宋" w:eastAsia="仿宋" w:cs="仿宋"/>
          <w:kern w:val="0"/>
          <w:sz w:val="24"/>
          <w:szCs w:val="24"/>
        </w:rPr>
        <w:t>按通用条款的规定，由发包人向承包人提供。</w:t>
      </w:r>
    </w:p>
    <w:p>
      <w:pPr>
        <w:spacing w:line="360" w:lineRule="auto"/>
        <w:rPr>
          <w:rFonts w:ascii="仿宋" w:hAnsi="仿宋" w:eastAsia="仿宋" w:cs="仿宋"/>
          <w:kern w:val="0"/>
          <w:sz w:val="24"/>
          <w:szCs w:val="24"/>
        </w:rPr>
      </w:pPr>
    </w:p>
    <w:p>
      <w:pPr>
        <w:spacing w:line="360" w:lineRule="auto"/>
        <w:rPr>
          <w:rFonts w:ascii="仿宋" w:hAnsi="仿宋" w:eastAsia="仿宋"/>
          <w:kern w:val="0"/>
          <w:sz w:val="24"/>
          <w:szCs w:val="24"/>
        </w:rPr>
      </w:pPr>
      <w:r>
        <w:rPr>
          <w:rFonts w:ascii="仿宋" w:hAnsi="仿宋" w:eastAsia="仿宋" w:cs="仿宋"/>
          <w:kern w:val="0"/>
          <w:sz w:val="24"/>
          <w:szCs w:val="24"/>
        </w:rPr>
        <w:t xml:space="preserve">  97.2 </w:t>
      </w:r>
      <w:r>
        <w:rPr>
          <w:rFonts w:hint="eastAsia" w:ascii="仿宋" w:hAnsi="仿宋" w:eastAsia="仿宋" w:cs="仿宋"/>
          <w:kern w:val="0"/>
          <w:sz w:val="24"/>
          <w:szCs w:val="24"/>
        </w:rPr>
        <w:t>正副本效力</w:t>
      </w:r>
    </w:p>
    <w:p>
      <w:pPr>
        <w:spacing w:line="360" w:lineRule="auto"/>
        <w:rPr>
          <w:rFonts w:ascii="仿宋" w:hAnsi="仿宋" w:eastAsia="仿宋"/>
          <w:kern w:val="0"/>
          <w:sz w:val="24"/>
          <w:szCs w:val="24"/>
        </w:rPr>
      </w:pPr>
      <w:r>
        <w:rPr>
          <w:rFonts w:hint="eastAsia" w:ascii="仿宋" w:hAnsi="仿宋" w:eastAsia="仿宋" w:cs="仿宋"/>
          <w:kern w:val="0"/>
          <w:sz w:val="24"/>
          <w:szCs w:val="24"/>
        </w:rPr>
        <w:t>合同的份数：</w:t>
      </w:r>
    </w:p>
    <w:p>
      <w:pPr>
        <w:spacing w:line="360" w:lineRule="auto"/>
        <w:rPr>
          <w:rFonts w:ascii="仿宋" w:hAnsi="仿宋" w:eastAsia="仿宋"/>
          <w:kern w:val="0"/>
          <w:sz w:val="24"/>
          <w:szCs w:val="24"/>
        </w:rPr>
      </w:pPr>
      <w:r>
        <w:rPr>
          <w:rFonts w:hint="eastAsia" w:ascii="仿宋" w:hAnsi="仿宋" w:eastAsia="仿宋" w:cs="仿宋"/>
          <w:kern w:val="0"/>
          <w:sz w:val="24"/>
          <w:szCs w:val="24"/>
        </w:rPr>
        <w:t>正本</w:t>
      </w:r>
      <w:r>
        <w:rPr>
          <w:rFonts w:hint="eastAsia" w:ascii="仿宋" w:hAnsi="仿宋" w:eastAsia="仿宋" w:cs="仿宋"/>
          <w:kern w:val="0"/>
          <w:sz w:val="24"/>
          <w:szCs w:val="24"/>
          <w:u w:val="single"/>
        </w:rPr>
        <w:t>贰</w:t>
      </w:r>
      <w:r>
        <w:rPr>
          <w:rFonts w:hint="eastAsia" w:ascii="仿宋" w:hAnsi="仿宋" w:eastAsia="仿宋" w:cs="仿宋"/>
          <w:kern w:val="0"/>
          <w:sz w:val="24"/>
          <w:szCs w:val="24"/>
        </w:rPr>
        <w:t>份，副本</w:t>
      </w:r>
      <w:r>
        <w:rPr>
          <w:rFonts w:hint="eastAsia" w:ascii="仿宋" w:hAnsi="仿宋" w:eastAsia="仿宋" w:cs="仿宋"/>
          <w:kern w:val="0"/>
          <w:sz w:val="24"/>
          <w:szCs w:val="24"/>
          <w:u w:val="single"/>
        </w:rPr>
        <w:t>拾</w:t>
      </w:r>
      <w:r>
        <w:rPr>
          <w:rFonts w:hint="eastAsia" w:ascii="仿宋" w:hAnsi="仿宋" w:eastAsia="仿宋" w:cs="仿宋"/>
          <w:kern w:val="0"/>
          <w:sz w:val="24"/>
          <w:szCs w:val="24"/>
        </w:rPr>
        <w:t>份。</w:t>
      </w:r>
    </w:p>
    <w:p>
      <w:pPr>
        <w:spacing w:line="360" w:lineRule="auto"/>
        <w:rPr>
          <w:rFonts w:ascii="仿宋" w:hAnsi="仿宋" w:eastAsia="仿宋"/>
          <w:kern w:val="0"/>
          <w:sz w:val="24"/>
          <w:szCs w:val="24"/>
        </w:rPr>
      </w:pPr>
      <w:r>
        <w:rPr>
          <w:rFonts w:hint="eastAsia" w:ascii="仿宋" w:hAnsi="仿宋" w:eastAsia="仿宋" w:cs="仿宋"/>
          <w:kern w:val="0"/>
          <w:sz w:val="24"/>
          <w:szCs w:val="24"/>
        </w:rPr>
        <w:t>其中：发包人正本</w:t>
      </w:r>
      <w:r>
        <w:rPr>
          <w:rFonts w:hint="eastAsia" w:ascii="仿宋" w:hAnsi="仿宋" w:eastAsia="仿宋" w:cs="仿宋"/>
          <w:kern w:val="0"/>
          <w:sz w:val="24"/>
          <w:szCs w:val="24"/>
          <w:u w:val="single"/>
        </w:rPr>
        <w:t>壹</w:t>
      </w:r>
      <w:r>
        <w:rPr>
          <w:rFonts w:hint="eastAsia" w:ascii="仿宋" w:hAnsi="仿宋" w:eastAsia="仿宋" w:cs="仿宋"/>
          <w:kern w:val="0"/>
          <w:sz w:val="24"/>
          <w:szCs w:val="24"/>
        </w:rPr>
        <w:t>份，副本</w:t>
      </w:r>
      <w:r>
        <w:rPr>
          <w:rFonts w:hint="eastAsia" w:ascii="仿宋" w:hAnsi="仿宋" w:eastAsia="仿宋" w:cs="仿宋"/>
          <w:kern w:val="0"/>
          <w:sz w:val="24"/>
          <w:szCs w:val="24"/>
          <w:u w:val="single"/>
        </w:rPr>
        <w:t>柒</w:t>
      </w:r>
      <w:r>
        <w:rPr>
          <w:rFonts w:hint="eastAsia" w:ascii="仿宋" w:hAnsi="仿宋" w:eastAsia="仿宋" w:cs="仿宋"/>
          <w:kern w:val="0"/>
          <w:sz w:val="24"/>
          <w:szCs w:val="24"/>
        </w:rPr>
        <w:t>份；</w:t>
      </w:r>
    </w:p>
    <w:p>
      <w:pPr>
        <w:spacing w:line="360" w:lineRule="auto"/>
        <w:rPr>
          <w:rFonts w:ascii="仿宋" w:hAnsi="仿宋" w:eastAsia="仿宋"/>
          <w:kern w:val="0"/>
          <w:sz w:val="24"/>
          <w:szCs w:val="24"/>
        </w:rPr>
      </w:pPr>
      <w:r>
        <w:rPr>
          <w:rFonts w:hint="eastAsia" w:ascii="仿宋" w:hAnsi="仿宋" w:eastAsia="仿宋" w:cs="仿宋"/>
          <w:kern w:val="0"/>
          <w:sz w:val="24"/>
          <w:szCs w:val="24"/>
        </w:rPr>
        <w:t>承包人正本</w:t>
      </w:r>
      <w:r>
        <w:rPr>
          <w:rFonts w:hint="eastAsia" w:ascii="仿宋" w:hAnsi="仿宋" w:eastAsia="仿宋" w:cs="仿宋"/>
          <w:kern w:val="0"/>
          <w:sz w:val="24"/>
          <w:szCs w:val="24"/>
          <w:u w:val="single"/>
        </w:rPr>
        <w:t>壹</w:t>
      </w:r>
      <w:r>
        <w:rPr>
          <w:rFonts w:hint="eastAsia" w:ascii="仿宋" w:hAnsi="仿宋" w:eastAsia="仿宋" w:cs="仿宋"/>
          <w:kern w:val="0"/>
          <w:sz w:val="24"/>
          <w:szCs w:val="24"/>
        </w:rPr>
        <w:t>份，副本</w:t>
      </w:r>
      <w:r>
        <w:rPr>
          <w:rFonts w:hint="eastAsia" w:ascii="仿宋" w:hAnsi="仿宋" w:eastAsia="仿宋" w:cs="仿宋"/>
          <w:kern w:val="0"/>
          <w:sz w:val="24"/>
          <w:szCs w:val="24"/>
          <w:u w:val="single"/>
        </w:rPr>
        <w:t>叁</w:t>
      </w:r>
      <w:r>
        <w:rPr>
          <w:rFonts w:hint="eastAsia" w:ascii="仿宋" w:hAnsi="仿宋" w:eastAsia="仿宋" w:cs="仿宋"/>
          <w:kern w:val="0"/>
          <w:sz w:val="24"/>
          <w:szCs w:val="24"/>
        </w:rPr>
        <w:t>份。</w:t>
      </w:r>
    </w:p>
    <w:p>
      <w:pPr>
        <w:rPr>
          <w:rFonts w:ascii="宋体"/>
          <w:kern w:val="0"/>
          <w:sz w:val="24"/>
          <w:szCs w:val="24"/>
        </w:rPr>
        <w:sectPr>
          <w:pgSz w:w="11906" w:h="16838"/>
          <w:pgMar w:top="1134" w:right="1701" w:bottom="1247" w:left="1417" w:header="850" w:footer="907" w:gutter="0"/>
          <w:pgNumType w:fmt="decimal"/>
          <w:cols w:space="0" w:num="1"/>
          <w:titlePg/>
          <w:rtlGutter w:val="0"/>
          <w:docGrid w:type="lines" w:linePitch="313" w:charSpace="0"/>
        </w:sectPr>
      </w:pPr>
    </w:p>
    <w:p/>
    <w:p>
      <w:pPr>
        <w:widowControl/>
        <w:numPr>
          <w:ilvl w:val="255"/>
          <w:numId w:val="0"/>
        </w:numPr>
        <w:spacing w:line="360" w:lineRule="auto"/>
        <w:ind w:firstLine="480" w:firstLineChars="200"/>
        <w:jc w:val="center"/>
        <w:rPr>
          <w:rFonts w:ascii="仿宋" w:hAnsi="仿宋" w:eastAsia="仿宋" w:cs="仿宋"/>
          <w:sz w:val="24"/>
          <w:szCs w:val="24"/>
        </w:rPr>
      </w:pPr>
      <w:r>
        <w:rPr>
          <w:rFonts w:ascii="仿宋" w:hAnsi="仿宋" w:eastAsia="仿宋" w:cs="仿宋"/>
          <w:kern w:val="0"/>
          <w:sz w:val="24"/>
          <w:szCs w:val="24"/>
        </w:rPr>
        <w:t>99.</w:t>
      </w:r>
      <w:r>
        <w:rPr>
          <w:rFonts w:hint="eastAsia" w:ascii="仿宋" w:hAnsi="仿宋" w:eastAsia="仿宋" w:cs="仿宋"/>
          <w:sz w:val="24"/>
          <w:szCs w:val="24"/>
        </w:rPr>
        <w:t>疫情防控条款</w:t>
      </w:r>
    </w:p>
    <w:p>
      <w:pPr>
        <w:widowControl/>
        <w:numPr>
          <w:ilvl w:val="255"/>
          <w:numId w:val="0"/>
        </w:numPr>
        <w:spacing w:line="360" w:lineRule="auto"/>
        <w:ind w:firstLine="480" w:firstLineChars="200"/>
        <w:jc w:val="center"/>
        <w:rPr>
          <w:rFonts w:ascii="仿宋" w:hAnsi="仿宋" w:eastAsia="仿宋" w:cs="仿宋"/>
          <w:sz w:val="24"/>
          <w:szCs w:val="24"/>
        </w:rPr>
      </w:pPr>
    </w:p>
    <w:p>
      <w:pPr>
        <w:adjustRightInd w:val="0"/>
        <w:snapToGrid w:val="0"/>
        <w:spacing w:line="360" w:lineRule="auto"/>
        <w:rPr>
          <w:rFonts w:ascii="仿宋" w:hAnsi="仿宋" w:eastAsia="仿宋" w:cs="仿宋"/>
          <w:sz w:val="24"/>
          <w:szCs w:val="24"/>
        </w:rPr>
      </w:pPr>
      <w:r>
        <w:rPr>
          <w:rFonts w:ascii="仿宋" w:hAnsi="仿宋" w:eastAsia="仿宋" w:cs="仿宋"/>
          <w:sz w:val="24"/>
          <w:szCs w:val="24"/>
        </w:rPr>
        <w:t xml:space="preserve">99.1 </w:t>
      </w:r>
      <w:r>
        <w:rPr>
          <w:rFonts w:hint="eastAsia" w:ascii="仿宋" w:hAnsi="仿宋" w:eastAsia="仿宋" w:cs="仿宋"/>
          <w:sz w:val="24"/>
          <w:szCs w:val="24"/>
        </w:rPr>
        <w:t>承包人必须严格执行国家、省、市各级政府关于新冠肺炎疫情防控工作部署，按照“外防输入、内防扩散，严格保护”总体要求，如实做好外来办工人员来源地排查和健康申报工作。按照省、市疫情防控指挥部评估的疫情风险等级及分区分级管理要求，对外来抵粤人员实行分级管控。承包人负责落实办工人员口罩等个体防和施工现场、生活区、办公区、施工机械设备消毒等防控措施；入场办公前进行全员体温监测，每人每天监测体温不少于两次，发现异常及时处置；办工人员抵达办工现场后</w:t>
      </w:r>
      <w:r>
        <w:rPr>
          <w:rFonts w:ascii="仿宋" w:hAnsi="仿宋" w:eastAsia="仿宋" w:cs="仿宋"/>
          <w:sz w:val="24"/>
          <w:szCs w:val="24"/>
        </w:rPr>
        <w:t>14天内除上下班外不得外出，不得组织参与聚餐和聚会；办工人员出现发热、干咳、乏力等不适症状应及时送当地指定医院排查治疗。因</w:t>
      </w:r>
      <w:r>
        <w:rPr>
          <w:rFonts w:hint="eastAsia" w:ascii="仿宋" w:hAnsi="仿宋" w:eastAsia="仿宋" w:cs="仿宋"/>
          <w:sz w:val="24"/>
          <w:szCs w:val="24"/>
        </w:rPr>
        <w:t>承包人未执行各级政府疫情防控要求或未做好现场疫情防控管理，导致公共卫生突发事件或被相关部门行政处罚的，承包人承担因此产生的全部责任和所有费用，同时需赔偿发包人造成的损失。</w:t>
      </w:r>
    </w:p>
    <w:p/>
    <w:p>
      <w:pPr>
        <w:widowControl/>
        <w:jc w:val="left"/>
        <w:rPr>
          <w:rFonts w:ascii="宋体" w:hAnsi="宋体" w:cs="宋体"/>
          <w:b/>
          <w:bCs/>
          <w:kern w:val="0"/>
          <w:sz w:val="36"/>
          <w:szCs w:val="36"/>
        </w:rPr>
      </w:pPr>
      <w:bookmarkStart w:id="579" w:name="_Toc469384138"/>
      <w:bookmarkStart w:id="580" w:name="_Toc266892922"/>
      <w:bookmarkStart w:id="581" w:name="_Toc234"/>
      <w:bookmarkStart w:id="582" w:name="_Toc25653774"/>
      <w:r>
        <w:rPr>
          <w:rFonts w:ascii="宋体" w:hAnsi="宋体" w:cs="宋体"/>
          <w:b/>
          <w:bCs/>
          <w:kern w:val="0"/>
          <w:sz w:val="36"/>
          <w:szCs w:val="36"/>
        </w:rPr>
        <w:br w:type="page"/>
      </w:r>
    </w:p>
    <w:p>
      <w:pPr>
        <w:keepNext/>
        <w:keepLines/>
        <w:widowControl/>
        <w:tabs>
          <w:tab w:val="left" w:pos="420"/>
        </w:tabs>
        <w:spacing w:before="340" w:after="330"/>
        <w:ind w:left="433" w:leftChars="206" w:firstLine="2707" w:firstLineChars="749"/>
        <w:outlineLvl w:val="0"/>
        <w:rPr>
          <w:rFonts w:ascii="宋体" w:hAnsi="宋体"/>
          <w:b/>
          <w:bCs/>
          <w:kern w:val="0"/>
          <w:sz w:val="36"/>
          <w:szCs w:val="36"/>
        </w:rPr>
      </w:pPr>
      <w:r>
        <w:rPr>
          <w:rFonts w:hint="eastAsia" w:ascii="宋体" w:hAnsi="宋体" w:cs="宋体"/>
          <w:b/>
          <w:bCs/>
          <w:kern w:val="0"/>
          <w:sz w:val="36"/>
          <w:szCs w:val="36"/>
        </w:rPr>
        <w:t>第四部分附件与格式</w:t>
      </w:r>
      <w:bookmarkEnd w:id="579"/>
      <w:bookmarkEnd w:id="580"/>
      <w:bookmarkEnd w:id="581"/>
      <w:bookmarkEnd w:id="582"/>
    </w:p>
    <w:p>
      <w:pPr>
        <w:spacing w:line="360" w:lineRule="auto"/>
        <w:ind w:firstLine="361" w:firstLineChars="150"/>
        <w:outlineLvl w:val="1"/>
        <w:rPr>
          <w:rFonts w:ascii="仿宋" w:hAnsi="仿宋" w:eastAsia="仿宋" w:cs="仿宋"/>
          <w:b/>
          <w:bCs/>
          <w:sz w:val="24"/>
          <w:szCs w:val="24"/>
        </w:rPr>
        <w:sectPr>
          <w:endnotePr>
            <w:numFmt w:val="decimal"/>
          </w:endnotePr>
          <w:type w:val="continuous"/>
          <w:pgSz w:w="11906" w:h="16838"/>
          <w:pgMar w:top="1134" w:right="1701" w:bottom="1247" w:left="1417" w:header="850" w:footer="907" w:gutter="0"/>
          <w:pgNumType w:fmt="decimal"/>
          <w:cols w:space="0" w:num="1"/>
          <w:titlePg/>
          <w:rtlGutter w:val="0"/>
          <w:docGrid w:type="lines" w:linePitch="313" w:charSpace="0"/>
        </w:sectPr>
      </w:pPr>
      <w:bookmarkStart w:id="583" w:name="_Toc266892924"/>
      <w:bookmarkStart w:id="584" w:name="_Toc469384140"/>
    </w:p>
    <w:p>
      <w:pPr>
        <w:spacing w:line="360" w:lineRule="auto"/>
        <w:ind w:firstLine="361" w:firstLineChars="150"/>
        <w:outlineLvl w:val="1"/>
        <w:rPr>
          <w:rFonts w:ascii="仿宋" w:hAnsi="仿宋" w:eastAsia="仿宋"/>
          <w:b/>
          <w:bCs/>
          <w:sz w:val="30"/>
          <w:szCs w:val="30"/>
        </w:rPr>
      </w:pPr>
      <w:bookmarkStart w:id="585" w:name="_Toc25653775"/>
      <w:bookmarkStart w:id="586" w:name="_Toc9271"/>
      <w:r>
        <w:rPr>
          <w:rFonts w:hint="eastAsia" w:ascii="仿宋" w:hAnsi="仿宋" w:eastAsia="仿宋" w:cs="仿宋"/>
          <w:b/>
          <w:bCs/>
          <w:sz w:val="24"/>
          <w:szCs w:val="24"/>
        </w:rPr>
        <w:t>附件</w:t>
      </w:r>
      <w:bookmarkEnd w:id="583"/>
      <w:bookmarkEnd w:id="584"/>
      <w:bookmarkEnd w:id="585"/>
      <w:r>
        <w:rPr>
          <w:rFonts w:ascii="仿宋" w:hAnsi="仿宋" w:eastAsia="仿宋" w:cs="仿宋"/>
          <w:b/>
          <w:bCs/>
          <w:sz w:val="24"/>
          <w:szCs w:val="24"/>
        </w:rPr>
        <w:t>1：</w:t>
      </w:r>
      <w:bookmarkEnd w:id="586"/>
    </w:p>
    <w:p>
      <w:pPr>
        <w:spacing w:line="360" w:lineRule="auto"/>
        <w:jc w:val="center"/>
        <w:rPr>
          <w:rFonts w:ascii="仿宋" w:hAnsi="仿宋" w:eastAsia="仿宋"/>
          <w:b/>
          <w:bCs/>
          <w:spacing w:val="32"/>
          <w:kern w:val="36"/>
          <w:sz w:val="36"/>
          <w:szCs w:val="36"/>
        </w:rPr>
      </w:pPr>
      <w:r>
        <w:rPr>
          <w:rFonts w:hint="eastAsia" w:ascii="仿宋" w:hAnsi="仿宋" w:eastAsia="仿宋" w:cs="仿宋"/>
          <w:b/>
          <w:bCs/>
          <w:spacing w:val="32"/>
          <w:kern w:val="36"/>
          <w:sz w:val="36"/>
          <w:szCs w:val="36"/>
        </w:rPr>
        <w:t>发包人供应材料设备一览表</w:t>
      </w:r>
    </w:p>
    <w:p>
      <w:pPr>
        <w:spacing w:line="360" w:lineRule="auto"/>
        <w:rPr>
          <w:rFonts w:ascii="仿宋" w:hAnsi="仿宋" w:eastAsia="仿宋"/>
          <w:sz w:val="24"/>
          <w:szCs w:val="24"/>
        </w:rPr>
      </w:pPr>
      <w:r>
        <w:rPr>
          <w:rFonts w:hint="eastAsia" w:ascii="仿宋" w:hAnsi="仿宋" w:eastAsia="仿宋" w:cs="仿宋"/>
          <w:sz w:val="24"/>
          <w:szCs w:val="24"/>
        </w:rPr>
        <w:t>工程名称：</w:t>
      </w:r>
      <w:r>
        <w:rPr>
          <w:rFonts w:hint="eastAsia" w:ascii="仿宋" w:hAnsi="仿宋" w:eastAsia="仿宋" w:cs="仿宋"/>
          <w:sz w:val="24"/>
          <w:szCs w:val="24"/>
          <w:lang w:eastAsia="zh-CN"/>
        </w:rPr>
        <w:t>增城区增江街增正公路（北绕线-光耀村）燃气管道工程施工总承包</w:t>
      </w:r>
      <w:r>
        <w:rPr>
          <w:rFonts w:ascii="仿宋" w:hAnsi="仿宋" w:eastAsia="仿宋" w:cs="仿宋"/>
          <w:sz w:val="24"/>
          <w:szCs w:val="24"/>
        </w:rPr>
        <w:t xml:space="preserve">  </w:t>
      </w:r>
      <w:r>
        <w:rPr>
          <w:rFonts w:hint="eastAsia" w:ascii="仿宋" w:hAnsi="仿宋" w:eastAsia="仿宋" w:cs="仿宋"/>
          <w:sz w:val="24"/>
          <w:szCs w:val="24"/>
        </w:rPr>
        <w:t>工程编号：</w:t>
      </w:r>
    </w:p>
    <w:tbl>
      <w:tblPr>
        <w:tblStyle w:val="4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722"/>
        <w:gridCol w:w="1328"/>
        <w:gridCol w:w="1266"/>
        <w:gridCol w:w="598"/>
        <w:gridCol w:w="456"/>
        <w:gridCol w:w="636"/>
        <w:gridCol w:w="936"/>
        <w:gridCol w:w="937"/>
        <w:gridCol w:w="457"/>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47"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序号</w:t>
            </w:r>
          </w:p>
        </w:tc>
        <w:tc>
          <w:tcPr>
            <w:tcW w:w="447"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编码</w:t>
            </w:r>
          </w:p>
        </w:tc>
        <w:tc>
          <w:tcPr>
            <w:tcW w:w="783"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材料设备名称</w:t>
            </w:r>
          </w:p>
        </w:tc>
        <w:tc>
          <w:tcPr>
            <w:tcW w:w="685"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规格</w:t>
            </w:r>
          </w:p>
        </w:tc>
        <w:tc>
          <w:tcPr>
            <w:tcW w:w="378"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生产厂家</w:t>
            </w:r>
          </w:p>
        </w:tc>
        <w:tc>
          <w:tcPr>
            <w:tcW w:w="279"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单位</w:t>
            </w:r>
          </w:p>
        </w:tc>
        <w:tc>
          <w:tcPr>
            <w:tcW w:w="342"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数量</w:t>
            </w:r>
          </w:p>
        </w:tc>
        <w:tc>
          <w:tcPr>
            <w:tcW w:w="385"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单价（元）</w:t>
            </w:r>
          </w:p>
        </w:tc>
        <w:tc>
          <w:tcPr>
            <w:tcW w:w="361"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总价（元）</w:t>
            </w:r>
          </w:p>
        </w:tc>
        <w:tc>
          <w:tcPr>
            <w:tcW w:w="317"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投产日期</w:t>
            </w:r>
          </w:p>
        </w:tc>
        <w:tc>
          <w:tcPr>
            <w:tcW w:w="670"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47" w:type="pct"/>
            <w:vAlign w:val="center"/>
          </w:tcPr>
          <w:p>
            <w:pPr>
              <w:jc w:val="center"/>
              <w:rPr>
                <w:rFonts w:hint="eastAsia" w:eastAsia="宋体"/>
                <w:lang w:val="en-US" w:eastAsia="zh-CN"/>
              </w:rPr>
            </w:pPr>
            <w:r>
              <w:rPr>
                <w:rFonts w:hint="eastAsia"/>
                <w:lang w:val="en-US" w:eastAsia="zh-CN"/>
              </w:rPr>
              <w:t>1</w:t>
            </w:r>
          </w:p>
        </w:tc>
        <w:tc>
          <w:tcPr>
            <w:tcW w:w="447" w:type="pct"/>
            <w:vAlign w:val="center"/>
          </w:tcPr>
          <w:p>
            <w:pPr>
              <w:spacing w:line="360" w:lineRule="auto"/>
              <w:jc w:val="center"/>
              <w:rPr>
                <w:rFonts w:ascii="仿宋" w:hAnsi="仿宋" w:eastAsia="仿宋"/>
              </w:rPr>
            </w:pPr>
            <w:r>
              <w:rPr>
                <w:rFonts w:ascii="仿宋" w:hAnsi="仿宋" w:eastAsia="仿宋"/>
              </w:rPr>
              <w:t>/</w:t>
            </w:r>
          </w:p>
        </w:tc>
        <w:tc>
          <w:tcPr>
            <w:tcW w:w="783" w:type="pct"/>
            <w:vAlign w:val="center"/>
          </w:tcPr>
          <w:p>
            <w:pPr>
              <w:spacing w:line="360" w:lineRule="auto"/>
              <w:jc w:val="center"/>
              <w:rPr>
                <w:rFonts w:hint="eastAsia" w:ascii="宋体" w:hAnsi="宋体" w:cs="宋体"/>
                <w:color w:val="000000"/>
                <w:kern w:val="0"/>
                <w:szCs w:val="21"/>
                <w:lang w:bidi="ar"/>
              </w:rPr>
            </w:pPr>
            <w:r>
              <w:rPr>
                <w:rFonts w:hint="eastAsia" w:ascii="宋体" w:hAnsi="宋体" w:cs="宋体"/>
                <w:color w:val="000000"/>
                <w:kern w:val="0"/>
                <w:szCs w:val="21"/>
                <w:lang w:bidi="ar"/>
              </w:rPr>
              <w:t>PE管</w:t>
            </w:r>
          </w:p>
        </w:tc>
        <w:tc>
          <w:tcPr>
            <w:tcW w:w="685" w:type="pct"/>
            <w:vAlign w:val="center"/>
          </w:tcPr>
          <w:p>
            <w:pPr>
              <w:spacing w:line="360" w:lineRule="auto"/>
              <w:jc w:val="center"/>
              <w:rPr>
                <w:rFonts w:hint="eastAsia" w:ascii="宋体" w:hAnsi="宋体" w:cs="宋体"/>
                <w:color w:val="000000"/>
                <w:kern w:val="0"/>
                <w:szCs w:val="21"/>
                <w:lang w:bidi="ar"/>
              </w:rPr>
            </w:pPr>
            <w:r>
              <w:rPr>
                <w:rFonts w:hint="eastAsia" w:ascii="宋体" w:hAnsi="宋体" w:eastAsia="宋体" w:cs="宋体"/>
                <w:i w:val="0"/>
                <w:color w:val="000000"/>
                <w:kern w:val="0"/>
                <w:sz w:val="21"/>
                <w:szCs w:val="21"/>
                <w:u w:val="none"/>
                <w:lang w:val="en-US" w:eastAsia="zh-CN" w:bidi="ar"/>
              </w:rPr>
              <w:t>De315*17.9</w:t>
            </w:r>
          </w:p>
        </w:tc>
        <w:tc>
          <w:tcPr>
            <w:tcW w:w="378" w:type="pct"/>
            <w:vAlign w:val="center"/>
          </w:tcPr>
          <w:p>
            <w:pPr>
              <w:spacing w:line="360" w:lineRule="auto"/>
              <w:jc w:val="center"/>
              <w:rPr>
                <w:rFonts w:ascii="仿宋" w:hAnsi="仿宋" w:eastAsia="仿宋"/>
              </w:rPr>
            </w:pPr>
            <w:r>
              <w:rPr>
                <w:rFonts w:ascii="仿宋" w:hAnsi="仿宋" w:eastAsia="仿宋"/>
              </w:rPr>
              <w:t>/</w:t>
            </w:r>
          </w:p>
        </w:tc>
        <w:tc>
          <w:tcPr>
            <w:tcW w:w="279" w:type="pct"/>
            <w:vAlign w:val="center"/>
          </w:tcPr>
          <w:p>
            <w:pPr>
              <w:spacing w:line="360" w:lineRule="auto"/>
              <w:jc w:val="center"/>
              <w:rPr>
                <w:rFonts w:hint="eastAsia" w:ascii="宋体" w:hAnsi="宋体" w:cs="宋体"/>
                <w:color w:val="000000"/>
                <w:kern w:val="0"/>
                <w:szCs w:val="21"/>
                <w:lang w:bidi="ar"/>
              </w:rPr>
            </w:pPr>
            <w:r>
              <w:rPr>
                <w:rFonts w:hint="eastAsia" w:ascii="宋体" w:hAnsi="宋体" w:cs="宋体"/>
                <w:color w:val="000000"/>
                <w:kern w:val="0"/>
                <w:szCs w:val="21"/>
                <w:lang w:bidi="ar"/>
              </w:rPr>
              <w:t>米</w:t>
            </w:r>
          </w:p>
        </w:tc>
        <w:tc>
          <w:tcPr>
            <w:tcW w:w="342" w:type="pct"/>
            <w:vAlign w:val="center"/>
          </w:tcPr>
          <w:p>
            <w:pPr>
              <w:spacing w:line="360" w:lineRule="auto"/>
              <w:jc w:val="center"/>
              <w:rPr>
                <w:rFonts w:hint="eastAsia" w:ascii="宋体" w:hAnsi="宋体" w:eastAsia="仿宋" w:cs="宋体"/>
                <w:color w:val="000000"/>
                <w:kern w:val="0"/>
                <w:szCs w:val="21"/>
                <w:lang w:val="en-US" w:eastAsia="zh-CN" w:bidi="ar"/>
              </w:rPr>
            </w:pPr>
            <w:r>
              <w:rPr>
                <w:rFonts w:hint="eastAsia" w:ascii="宋体" w:hAnsi="宋体" w:eastAsia="仿宋" w:cs="宋体"/>
                <w:color w:val="000000"/>
                <w:kern w:val="0"/>
                <w:szCs w:val="21"/>
                <w:lang w:val="en-US" w:eastAsia="zh-CN" w:bidi="ar"/>
              </w:rPr>
              <w:t>42</w:t>
            </w:r>
          </w:p>
        </w:tc>
        <w:tc>
          <w:tcPr>
            <w:tcW w:w="385" w:type="pct"/>
            <w:vAlign w:val="center"/>
          </w:tcPr>
          <w:p>
            <w:pPr>
              <w:spacing w:line="360" w:lineRule="auto"/>
              <w:jc w:val="center"/>
              <w:rPr>
                <w:rFonts w:ascii="仿宋" w:hAnsi="仿宋" w:eastAsia="仿宋"/>
              </w:rPr>
            </w:pPr>
            <w:r>
              <w:rPr>
                <w:rFonts w:ascii="仿宋" w:hAnsi="仿宋" w:eastAsia="仿宋"/>
              </w:rPr>
              <w:t>/</w:t>
            </w:r>
          </w:p>
        </w:tc>
        <w:tc>
          <w:tcPr>
            <w:tcW w:w="361" w:type="pct"/>
            <w:vAlign w:val="center"/>
          </w:tcPr>
          <w:p>
            <w:pPr>
              <w:spacing w:line="360" w:lineRule="auto"/>
              <w:jc w:val="center"/>
              <w:rPr>
                <w:rFonts w:ascii="仿宋" w:hAnsi="仿宋" w:eastAsia="仿宋"/>
              </w:rPr>
            </w:pPr>
            <w:r>
              <w:rPr>
                <w:rFonts w:ascii="仿宋" w:hAnsi="仿宋" w:eastAsia="仿宋"/>
              </w:rPr>
              <w:t>/</w:t>
            </w:r>
          </w:p>
        </w:tc>
        <w:tc>
          <w:tcPr>
            <w:tcW w:w="317" w:type="pct"/>
            <w:vAlign w:val="center"/>
          </w:tcPr>
          <w:p>
            <w:pPr>
              <w:spacing w:line="360" w:lineRule="auto"/>
              <w:jc w:val="center"/>
              <w:rPr>
                <w:rFonts w:ascii="仿宋" w:hAnsi="仿宋" w:eastAsia="仿宋"/>
              </w:rPr>
            </w:pPr>
            <w:r>
              <w:rPr>
                <w:rFonts w:ascii="仿宋" w:hAnsi="仿宋" w:eastAsia="仿宋"/>
              </w:rPr>
              <w:t>/</w:t>
            </w:r>
          </w:p>
        </w:tc>
        <w:tc>
          <w:tcPr>
            <w:tcW w:w="670" w:type="pct"/>
            <w:vAlign w:val="center"/>
          </w:tcPr>
          <w:p>
            <w:pPr>
              <w:spacing w:line="360" w:lineRule="auto"/>
              <w:jc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bidi="ar"/>
              </w:rPr>
              <w:t>SDR17.6</w:t>
            </w:r>
            <w:r>
              <w:rPr>
                <w:rFonts w:hint="eastAsia" w:ascii="宋体" w:hAnsi="宋体" w:cs="宋体"/>
                <w:color w:val="000000"/>
                <w:kern w:val="0"/>
                <w:szCs w:val="21"/>
                <w:lang w:val="en-US" w:eastAsia="zh-CN" w:bidi="ar"/>
              </w:rPr>
              <w:t>直埋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47" w:type="pct"/>
            <w:vAlign w:val="center"/>
          </w:tcPr>
          <w:p>
            <w:pPr>
              <w:jc w:val="center"/>
              <w:rPr>
                <w:rFonts w:hint="eastAsia" w:eastAsia="宋体"/>
                <w:lang w:eastAsia="zh-CN"/>
              </w:rPr>
            </w:pPr>
            <w:r>
              <w:rPr>
                <w:rFonts w:hint="eastAsia"/>
                <w:lang w:val="en-US" w:eastAsia="zh-CN"/>
              </w:rPr>
              <w:t>2</w:t>
            </w:r>
          </w:p>
        </w:tc>
        <w:tc>
          <w:tcPr>
            <w:tcW w:w="447" w:type="pct"/>
            <w:vAlign w:val="center"/>
          </w:tcPr>
          <w:p>
            <w:pPr>
              <w:spacing w:line="360" w:lineRule="auto"/>
              <w:jc w:val="center"/>
              <w:rPr>
                <w:rFonts w:ascii="仿宋" w:hAnsi="仿宋" w:eastAsia="仿宋"/>
              </w:rPr>
            </w:pPr>
            <w:r>
              <w:rPr>
                <w:rFonts w:ascii="仿宋" w:hAnsi="仿宋" w:eastAsia="仿宋"/>
              </w:rPr>
              <w:t>/</w:t>
            </w:r>
          </w:p>
        </w:tc>
        <w:tc>
          <w:tcPr>
            <w:tcW w:w="783"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PE管</w:t>
            </w:r>
          </w:p>
        </w:tc>
        <w:tc>
          <w:tcPr>
            <w:tcW w:w="685"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De</w:t>
            </w:r>
            <w:r>
              <w:rPr>
                <w:rFonts w:hint="eastAsia" w:ascii="宋体" w:hAnsi="宋体" w:cs="宋体"/>
                <w:color w:val="000000"/>
                <w:kern w:val="0"/>
                <w:szCs w:val="21"/>
                <w:lang w:val="en-US" w:eastAsia="zh-CN" w:bidi="ar"/>
              </w:rPr>
              <w:t>160*14.6</w:t>
            </w:r>
          </w:p>
        </w:tc>
        <w:tc>
          <w:tcPr>
            <w:tcW w:w="378" w:type="pct"/>
            <w:vAlign w:val="center"/>
          </w:tcPr>
          <w:p>
            <w:pPr>
              <w:spacing w:line="360" w:lineRule="auto"/>
              <w:jc w:val="center"/>
              <w:rPr>
                <w:rFonts w:ascii="仿宋" w:hAnsi="仿宋" w:eastAsia="仿宋"/>
              </w:rPr>
            </w:pPr>
            <w:r>
              <w:rPr>
                <w:rFonts w:ascii="仿宋" w:hAnsi="仿宋" w:eastAsia="仿宋"/>
              </w:rPr>
              <w:t>/</w:t>
            </w:r>
          </w:p>
        </w:tc>
        <w:tc>
          <w:tcPr>
            <w:tcW w:w="279"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米</w:t>
            </w:r>
          </w:p>
        </w:tc>
        <w:tc>
          <w:tcPr>
            <w:tcW w:w="342" w:type="pct"/>
            <w:vAlign w:val="center"/>
          </w:tcPr>
          <w:p>
            <w:pPr>
              <w:spacing w:line="360" w:lineRule="auto"/>
              <w:jc w:val="center"/>
              <w:rPr>
                <w:rFonts w:hint="default" w:ascii="仿宋" w:hAnsi="仿宋" w:eastAsia="宋体"/>
                <w:lang w:val="en-US" w:eastAsia="zh-CN"/>
              </w:rPr>
            </w:pPr>
            <w:r>
              <w:rPr>
                <w:rFonts w:hint="eastAsia" w:ascii="宋体" w:hAnsi="宋体" w:eastAsia="仿宋" w:cs="宋体"/>
                <w:color w:val="000000"/>
                <w:kern w:val="0"/>
                <w:szCs w:val="21"/>
                <w:lang w:val="en-US" w:eastAsia="zh-CN" w:bidi="ar"/>
              </w:rPr>
              <w:t>24</w:t>
            </w:r>
          </w:p>
        </w:tc>
        <w:tc>
          <w:tcPr>
            <w:tcW w:w="385" w:type="pct"/>
            <w:vAlign w:val="center"/>
          </w:tcPr>
          <w:p>
            <w:pPr>
              <w:spacing w:line="360" w:lineRule="auto"/>
              <w:jc w:val="center"/>
              <w:rPr>
                <w:rFonts w:ascii="仿宋" w:hAnsi="仿宋" w:eastAsia="仿宋"/>
              </w:rPr>
            </w:pPr>
            <w:r>
              <w:rPr>
                <w:rFonts w:ascii="仿宋" w:hAnsi="仿宋" w:eastAsia="仿宋"/>
              </w:rPr>
              <w:t>/</w:t>
            </w:r>
          </w:p>
        </w:tc>
        <w:tc>
          <w:tcPr>
            <w:tcW w:w="361" w:type="pct"/>
            <w:vAlign w:val="center"/>
          </w:tcPr>
          <w:p>
            <w:pPr>
              <w:spacing w:line="360" w:lineRule="auto"/>
              <w:jc w:val="center"/>
              <w:rPr>
                <w:rFonts w:ascii="仿宋" w:hAnsi="仿宋" w:eastAsia="仿宋"/>
              </w:rPr>
            </w:pPr>
            <w:r>
              <w:rPr>
                <w:rFonts w:ascii="仿宋" w:hAnsi="仿宋" w:eastAsia="仿宋"/>
              </w:rPr>
              <w:t>/</w:t>
            </w:r>
          </w:p>
        </w:tc>
        <w:tc>
          <w:tcPr>
            <w:tcW w:w="317" w:type="pct"/>
            <w:vAlign w:val="center"/>
          </w:tcPr>
          <w:p>
            <w:pPr>
              <w:spacing w:line="360" w:lineRule="auto"/>
              <w:jc w:val="center"/>
              <w:rPr>
                <w:rFonts w:ascii="仿宋" w:hAnsi="仿宋" w:eastAsia="仿宋"/>
              </w:rPr>
            </w:pPr>
            <w:r>
              <w:rPr>
                <w:rFonts w:ascii="仿宋" w:hAnsi="仿宋" w:eastAsia="仿宋"/>
              </w:rPr>
              <w:t>/</w:t>
            </w:r>
          </w:p>
        </w:tc>
        <w:tc>
          <w:tcPr>
            <w:tcW w:w="670" w:type="pct"/>
            <w:vAlign w:val="center"/>
          </w:tcPr>
          <w:p>
            <w:pPr>
              <w:spacing w:line="360" w:lineRule="auto"/>
              <w:jc w:val="center"/>
              <w:rPr>
                <w:rFonts w:hint="eastAsia" w:ascii="仿宋" w:hAnsi="仿宋" w:eastAsia="宋体"/>
                <w:lang w:val="en-US" w:eastAsia="zh-CN"/>
              </w:rPr>
            </w:pPr>
            <w:r>
              <w:rPr>
                <w:rFonts w:hint="eastAsia" w:ascii="宋体" w:hAnsi="宋体" w:cs="宋体"/>
                <w:color w:val="000000"/>
                <w:kern w:val="0"/>
                <w:szCs w:val="21"/>
                <w:lang w:bidi="ar"/>
              </w:rPr>
              <w:t>SDR17.6</w:t>
            </w:r>
            <w:r>
              <w:rPr>
                <w:rFonts w:hint="eastAsia" w:ascii="宋体" w:hAnsi="宋体" w:cs="宋体"/>
                <w:color w:val="000000"/>
                <w:kern w:val="0"/>
                <w:szCs w:val="21"/>
                <w:lang w:val="en-US" w:eastAsia="zh-CN" w:bidi="ar"/>
              </w:rPr>
              <w:t>直埋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47" w:type="pct"/>
            <w:vAlign w:val="center"/>
          </w:tcPr>
          <w:p>
            <w:pPr>
              <w:jc w:val="center"/>
              <w:rPr>
                <w:rFonts w:hint="eastAsia" w:eastAsia="宋体"/>
                <w:lang w:eastAsia="zh-CN"/>
              </w:rPr>
            </w:pPr>
            <w:r>
              <w:rPr>
                <w:rFonts w:hint="eastAsia"/>
                <w:lang w:val="en-US" w:eastAsia="zh-CN"/>
              </w:rPr>
              <w:t>3</w:t>
            </w:r>
          </w:p>
        </w:tc>
        <w:tc>
          <w:tcPr>
            <w:tcW w:w="447" w:type="pct"/>
            <w:vAlign w:val="center"/>
          </w:tcPr>
          <w:p>
            <w:pPr>
              <w:spacing w:line="360" w:lineRule="auto"/>
              <w:jc w:val="center"/>
              <w:rPr>
                <w:rFonts w:ascii="仿宋" w:hAnsi="仿宋" w:eastAsia="仿宋"/>
              </w:rPr>
            </w:pPr>
            <w:r>
              <w:rPr>
                <w:rFonts w:ascii="仿宋" w:hAnsi="仿宋" w:eastAsia="仿宋"/>
              </w:rPr>
              <w:t>/</w:t>
            </w:r>
          </w:p>
        </w:tc>
        <w:tc>
          <w:tcPr>
            <w:tcW w:w="783"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PE管</w:t>
            </w:r>
          </w:p>
        </w:tc>
        <w:tc>
          <w:tcPr>
            <w:tcW w:w="685"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De</w:t>
            </w:r>
            <w:r>
              <w:rPr>
                <w:rFonts w:hint="eastAsia" w:ascii="宋体" w:hAnsi="宋体" w:cs="宋体"/>
                <w:color w:val="000000"/>
                <w:kern w:val="0"/>
                <w:szCs w:val="21"/>
                <w:lang w:val="en-US" w:eastAsia="zh-CN" w:bidi="ar"/>
              </w:rPr>
              <w:t>315*28.6</w:t>
            </w:r>
          </w:p>
        </w:tc>
        <w:tc>
          <w:tcPr>
            <w:tcW w:w="378" w:type="pct"/>
            <w:vAlign w:val="center"/>
          </w:tcPr>
          <w:p>
            <w:pPr>
              <w:spacing w:line="360" w:lineRule="auto"/>
              <w:jc w:val="center"/>
              <w:rPr>
                <w:rFonts w:ascii="仿宋" w:hAnsi="仿宋" w:eastAsia="仿宋"/>
              </w:rPr>
            </w:pPr>
            <w:r>
              <w:rPr>
                <w:rFonts w:ascii="仿宋" w:hAnsi="仿宋" w:eastAsia="仿宋"/>
              </w:rPr>
              <w:t>/</w:t>
            </w:r>
          </w:p>
        </w:tc>
        <w:tc>
          <w:tcPr>
            <w:tcW w:w="279"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米</w:t>
            </w:r>
          </w:p>
        </w:tc>
        <w:tc>
          <w:tcPr>
            <w:tcW w:w="342" w:type="pct"/>
            <w:vAlign w:val="center"/>
          </w:tcPr>
          <w:p>
            <w:pPr>
              <w:spacing w:line="360" w:lineRule="auto"/>
              <w:jc w:val="center"/>
              <w:rPr>
                <w:rFonts w:hint="default" w:ascii="仿宋" w:hAnsi="仿宋" w:eastAsia="仿宋"/>
                <w:lang w:val="en-US" w:eastAsia="zh-CN"/>
              </w:rPr>
            </w:pPr>
            <w:r>
              <w:rPr>
                <w:rFonts w:hint="eastAsia" w:ascii="宋体" w:hAnsi="宋体" w:eastAsia="仿宋" w:cs="宋体"/>
                <w:color w:val="000000"/>
                <w:kern w:val="0"/>
                <w:szCs w:val="21"/>
                <w:lang w:val="en-US" w:eastAsia="zh-CN" w:bidi="ar"/>
              </w:rPr>
              <w:t>4212</w:t>
            </w:r>
          </w:p>
        </w:tc>
        <w:tc>
          <w:tcPr>
            <w:tcW w:w="385" w:type="pct"/>
            <w:vAlign w:val="center"/>
          </w:tcPr>
          <w:p>
            <w:pPr>
              <w:spacing w:line="360" w:lineRule="auto"/>
              <w:jc w:val="center"/>
              <w:rPr>
                <w:rFonts w:ascii="仿宋" w:hAnsi="仿宋" w:eastAsia="仿宋"/>
              </w:rPr>
            </w:pPr>
            <w:r>
              <w:rPr>
                <w:rFonts w:ascii="仿宋" w:hAnsi="仿宋" w:eastAsia="仿宋"/>
              </w:rPr>
              <w:t>/</w:t>
            </w:r>
          </w:p>
        </w:tc>
        <w:tc>
          <w:tcPr>
            <w:tcW w:w="361" w:type="pct"/>
            <w:vAlign w:val="center"/>
          </w:tcPr>
          <w:p>
            <w:pPr>
              <w:spacing w:line="360" w:lineRule="auto"/>
              <w:jc w:val="center"/>
              <w:rPr>
                <w:rFonts w:ascii="仿宋" w:hAnsi="仿宋" w:eastAsia="仿宋"/>
              </w:rPr>
            </w:pPr>
            <w:r>
              <w:rPr>
                <w:rFonts w:ascii="仿宋" w:hAnsi="仿宋" w:eastAsia="仿宋"/>
              </w:rPr>
              <w:t>/</w:t>
            </w:r>
          </w:p>
        </w:tc>
        <w:tc>
          <w:tcPr>
            <w:tcW w:w="317" w:type="pct"/>
            <w:vAlign w:val="center"/>
          </w:tcPr>
          <w:p>
            <w:pPr>
              <w:spacing w:line="360" w:lineRule="auto"/>
              <w:jc w:val="center"/>
              <w:rPr>
                <w:rFonts w:ascii="仿宋" w:hAnsi="仿宋" w:eastAsia="仿宋"/>
              </w:rPr>
            </w:pPr>
            <w:r>
              <w:rPr>
                <w:rFonts w:ascii="仿宋" w:hAnsi="仿宋" w:eastAsia="仿宋"/>
              </w:rPr>
              <w:t>/</w:t>
            </w:r>
          </w:p>
        </w:tc>
        <w:tc>
          <w:tcPr>
            <w:tcW w:w="670"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SDR11定向钻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47" w:type="pct"/>
            <w:vAlign w:val="center"/>
          </w:tcPr>
          <w:p>
            <w:pPr>
              <w:jc w:val="center"/>
              <w:rPr>
                <w:rFonts w:hint="eastAsia" w:eastAsia="宋体"/>
                <w:lang w:eastAsia="zh-CN"/>
              </w:rPr>
            </w:pPr>
            <w:r>
              <w:rPr>
                <w:rFonts w:hint="eastAsia"/>
                <w:lang w:val="en-US" w:eastAsia="zh-CN"/>
              </w:rPr>
              <w:t>4</w:t>
            </w:r>
          </w:p>
        </w:tc>
        <w:tc>
          <w:tcPr>
            <w:tcW w:w="447" w:type="pct"/>
            <w:vAlign w:val="center"/>
          </w:tcPr>
          <w:p>
            <w:pPr>
              <w:spacing w:line="360" w:lineRule="auto"/>
              <w:jc w:val="center"/>
              <w:rPr>
                <w:rFonts w:ascii="仿宋" w:hAnsi="仿宋" w:eastAsia="仿宋"/>
              </w:rPr>
            </w:pPr>
            <w:r>
              <w:rPr>
                <w:rFonts w:ascii="仿宋" w:hAnsi="仿宋" w:eastAsia="仿宋"/>
              </w:rPr>
              <w:t>/</w:t>
            </w:r>
          </w:p>
        </w:tc>
        <w:tc>
          <w:tcPr>
            <w:tcW w:w="783"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PE管</w:t>
            </w:r>
          </w:p>
        </w:tc>
        <w:tc>
          <w:tcPr>
            <w:tcW w:w="685"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De160*14.6</w:t>
            </w:r>
          </w:p>
        </w:tc>
        <w:tc>
          <w:tcPr>
            <w:tcW w:w="378" w:type="pct"/>
            <w:vAlign w:val="center"/>
          </w:tcPr>
          <w:p>
            <w:pPr>
              <w:spacing w:line="360" w:lineRule="auto"/>
              <w:jc w:val="center"/>
              <w:rPr>
                <w:rFonts w:ascii="仿宋" w:hAnsi="仿宋" w:eastAsia="仿宋"/>
              </w:rPr>
            </w:pPr>
            <w:r>
              <w:rPr>
                <w:rFonts w:ascii="仿宋" w:hAnsi="仿宋" w:eastAsia="仿宋"/>
              </w:rPr>
              <w:t>/</w:t>
            </w:r>
          </w:p>
        </w:tc>
        <w:tc>
          <w:tcPr>
            <w:tcW w:w="279"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米</w:t>
            </w:r>
          </w:p>
        </w:tc>
        <w:tc>
          <w:tcPr>
            <w:tcW w:w="342" w:type="pct"/>
            <w:vAlign w:val="center"/>
          </w:tcPr>
          <w:p>
            <w:pPr>
              <w:spacing w:line="360" w:lineRule="auto"/>
              <w:jc w:val="center"/>
              <w:rPr>
                <w:rFonts w:hint="default" w:ascii="仿宋" w:hAnsi="仿宋" w:eastAsia="仿宋"/>
                <w:lang w:val="en-US" w:eastAsia="zh-CN"/>
              </w:rPr>
            </w:pPr>
            <w:r>
              <w:rPr>
                <w:rFonts w:hint="eastAsia" w:ascii="宋体" w:hAnsi="宋体" w:eastAsia="仿宋" w:cs="宋体"/>
                <w:color w:val="000000"/>
                <w:kern w:val="0"/>
                <w:szCs w:val="21"/>
                <w:lang w:val="en-US" w:eastAsia="zh-CN" w:bidi="ar"/>
              </w:rPr>
              <w:t>96</w:t>
            </w:r>
          </w:p>
        </w:tc>
        <w:tc>
          <w:tcPr>
            <w:tcW w:w="385" w:type="pct"/>
            <w:vAlign w:val="center"/>
          </w:tcPr>
          <w:p>
            <w:pPr>
              <w:spacing w:line="360" w:lineRule="auto"/>
              <w:jc w:val="center"/>
              <w:rPr>
                <w:rFonts w:ascii="仿宋" w:hAnsi="仿宋" w:eastAsia="仿宋"/>
              </w:rPr>
            </w:pPr>
            <w:r>
              <w:rPr>
                <w:rFonts w:ascii="仿宋" w:hAnsi="仿宋" w:eastAsia="仿宋"/>
              </w:rPr>
              <w:t>/</w:t>
            </w:r>
          </w:p>
        </w:tc>
        <w:tc>
          <w:tcPr>
            <w:tcW w:w="361" w:type="pct"/>
            <w:vAlign w:val="center"/>
          </w:tcPr>
          <w:p>
            <w:pPr>
              <w:spacing w:line="360" w:lineRule="auto"/>
              <w:jc w:val="center"/>
              <w:rPr>
                <w:rFonts w:ascii="仿宋" w:hAnsi="仿宋" w:eastAsia="仿宋"/>
              </w:rPr>
            </w:pPr>
            <w:r>
              <w:rPr>
                <w:rFonts w:ascii="仿宋" w:hAnsi="仿宋" w:eastAsia="仿宋"/>
              </w:rPr>
              <w:t>/</w:t>
            </w:r>
          </w:p>
        </w:tc>
        <w:tc>
          <w:tcPr>
            <w:tcW w:w="317" w:type="pct"/>
            <w:vAlign w:val="center"/>
          </w:tcPr>
          <w:p>
            <w:pPr>
              <w:spacing w:line="360" w:lineRule="auto"/>
              <w:jc w:val="center"/>
              <w:rPr>
                <w:rFonts w:ascii="仿宋" w:hAnsi="仿宋" w:eastAsia="仿宋"/>
              </w:rPr>
            </w:pPr>
            <w:r>
              <w:rPr>
                <w:rFonts w:ascii="仿宋" w:hAnsi="仿宋" w:eastAsia="仿宋"/>
              </w:rPr>
              <w:t>/</w:t>
            </w:r>
          </w:p>
        </w:tc>
        <w:tc>
          <w:tcPr>
            <w:tcW w:w="670" w:type="pct"/>
            <w:vAlign w:val="center"/>
          </w:tcPr>
          <w:p>
            <w:pPr>
              <w:spacing w:line="360" w:lineRule="auto"/>
              <w:jc w:val="center"/>
              <w:rPr>
                <w:rFonts w:hint="eastAsia" w:ascii="仿宋" w:hAnsi="仿宋" w:eastAsia="宋体"/>
                <w:lang w:val="en-US" w:eastAsia="zh-CN"/>
              </w:rPr>
            </w:pPr>
            <w:r>
              <w:rPr>
                <w:rFonts w:hint="eastAsia" w:ascii="宋体" w:hAnsi="宋体" w:cs="宋体"/>
                <w:color w:val="000000"/>
                <w:kern w:val="0"/>
                <w:szCs w:val="21"/>
                <w:lang w:bidi="ar"/>
              </w:rPr>
              <w:t>SDR11定向钻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47" w:type="pct"/>
            <w:vAlign w:val="center"/>
          </w:tcPr>
          <w:p>
            <w:pPr>
              <w:spacing w:line="360" w:lineRule="auto"/>
              <w:jc w:val="center"/>
              <w:rPr>
                <w:rFonts w:hint="eastAsia" w:ascii="仿宋" w:hAnsi="仿宋" w:eastAsia="仿宋"/>
                <w:lang w:eastAsia="zh-CN"/>
              </w:rPr>
            </w:pPr>
            <w:r>
              <w:rPr>
                <w:rFonts w:hint="eastAsia" w:ascii="仿宋" w:hAnsi="仿宋" w:eastAsia="仿宋"/>
                <w:lang w:val="en-US" w:eastAsia="zh-CN"/>
              </w:rPr>
              <w:t>5</w:t>
            </w:r>
          </w:p>
        </w:tc>
        <w:tc>
          <w:tcPr>
            <w:tcW w:w="447" w:type="pct"/>
            <w:vAlign w:val="center"/>
          </w:tcPr>
          <w:p>
            <w:pPr>
              <w:spacing w:line="360" w:lineRule="auto"/>
              <w:jc w:val="center"/>
              <w:rPr>
                <w:rFonts w:ascii="仿宋" w:hAnsi="仿宋" w:eastAsia="仿宋"/>
              </w:rPr>
            </w:pPr>
            <w:r>
              <w:rPr>
                <w:rFonts w:ascii="仿宋" w:hAnsi="仿宋" w:eastAsia="仿宋"/>
              </w:rPr>
              <w:t>/</w:t>
            </w:r>
          </w:p>
        </w:tc>
        <w:tc>
          <w:tcPr>
            <w:tcW w:w="783"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埋地聚乙烯阀门</w:t>
            </w:r>
          </w:p>
        </w:tc>
        <w:tc>
          <w:tcPr>
            <w:tcW w:w="685"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De160</w:t>
            </w:r>
          </w:p>
        </w:tc>
        <w:tc>
          <w:tcPr>
            <w:tcW w:w="378" w:type="pct"/>
            <w:vAlign w:val="center"/>
          </w:tcPr>
          <w:p>
            <w:pPr>
              <w:spacing w:line="360" w:lineRule="auto"/>
              <w:jc w:val="center"/>
              <w:rPr>
                <w:rFonts w:ascii="仿宋" w:hAnsi="仿宋" w:eastAsia="仿宋"/>
              </w:rPr>
            </w:pPr>
            <w:r>
              <w:rPr>
                <w:rFonts w:ascii="仿宋" w:hAnsi="仿宋" w:eastAsia="仿宋"/>
              </w:rPr>
              <w:t>/</w:t>
            </w:r>
          </w:p>
        </w:tc>
        <w:tc>
          <w:tcPr>
            <w:tcW w:w="279"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个</w:t>
            </w:r>
          </w:p>
        </w:tc>
        <w:tc>
          <w:tcPr>
            <w:tcW w:w="342" w:type="pct"/>
            <w:vAlign w:val="center"/>
          </w:tcPr>
          <w:p>
            <w:pPr>
              <w:spacing w:line="360" w:lineRule="auto"/>
              <w:jc w:val="center"/>
              <w:rPr>
                <w:rFonts w:hint="eastAsia" w:ascii="仿宋" w:hAnsi="仿宋" w:eastAsia="宋体"/>
                <w:lang w:val="en-US" w:eastAsia="zh-CN"/>
              </w:rPr>
            </w:pPr>
            <w:r>
              <w:rPr>
                <w:rFonts w:hint="eastAsia" w:ascii="仿宋" w:hAnsi="仿宋"/>
                <w:lang w:val="en-US" w:eastAsia="zh-CN"/>
              </w:rPr>
              <w:t>7</w:t>
            </w:r>
          </w:p>
        </w:tc>
        <w:tc>
          <w:tcPr>
            <w:tcW w:w="385" w:type="pct"/>
            <w:vAlign w:val="center"/>
          </w:tcPr>
          <w:p>
            <w:pPr>
              <w:spacing w:line="360" w:lineRule="auto"/>
              <w:jc w:val="center"/>
              <w:rPr>
                <w:rFonts w:ascii="仿宋" w:hAnsi="仿宋" w:eastAsia="仿宋"/>
              </w:rPr>
            </w:pPr>
            <w:r>
              <w:rPr>
                <w:rFonts w:ascii="仿宋" w:hAnsi="仿宋" w:eastAsia="仿宋"/>
              </w:rPr>
              <w:t>/</w:t>
            </w:r>
          </w:p>
        </w:tc>
        <w:tc>
          <w:tcPr>
            <w:tcW w:w="361" w:type="pct"/>
            <w:vAlign w:val="center"/>
          </w:tcPr>
          <w:p>
            <w:pPr>
              <w:spacing w:line="360" w:lineRule="auto"/>
              <w:jc w:val="center"/>
              <w:rPr>
                <w:rFonts w:ascii="仿宋" w:hAnsi="仿宋" w:eastAsia="仿宋"/>
              </w:rPr>
            </w:pPr>
            <w:r>
              <w:rPr>
                <w:rFonts w:ascii="仿宋" w:hAnsi="仿宋" w:eastAsia="仿宋"/>
              </w:rPr>
              <w:t>/</w:t>
            </w:r>
          </w:p>
        </w:tc>
        <w:tc>
          <w:tcPr>
            <w:tcW w:w="317" w:type="pct"/>
            <w:vAlign w:val="center"/>
          </w:tcPr>
          <w:p>
            <w:pPr>
              <w:spacing w:line="360" w:lineRule="auto"/>
              <w:jc w:val="center"/>
              <w:rPr>
                <w:rFonts w:ascii="仿宋" w:hAnsi="仿宋" w:eastAsia="仿宋"/>
              </w:rPr>
            </w:pPr>
            <w:r>
              <w:rPr>
                <w:rFonts w:ascii="仿宋" w:hAnsi="仿宋" w:eastAsia="仿宋"/>
              </w:rPr>
              <w:t>/</w:t>
            </w:r>
          </w:p>
        </w:tc>
        <w:tc>
          <w:tcPr>
            <w:tcW w:w="670"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47" w:type="pct"/>
            <w:vAlign w:val="center"/>
          </w:tcPr>
          <w:p>
            <w:pPr>
              <w:spacing w:line="360" w:lineRule="auto"/>
              <w:jc w:val="center"/>
              <w:rPr>
                <w:rFonts w:hint="default" w:ascii="仿宋" w:hAnsi="仿宋" w:eastAsia="仿宋"/>
                <w:lang w:val="en-US" w:eastAsia="zh-CN"/>
              </w:rPr>
            </w:pPr>
            <w:r>
              <w:rPr>
                <w:rFonts w:hint="eastAsia" w:ascii="仿宋" w:hAnsi="仿宋" w:eastAsia="仿宋"/>
                <w:lang w:val="en-US" w:eastAsia="zh-CN"/>
              </w:rPr>
              <w:t>6</w:t>
            </w:r>
          </w:p>
        </w:tc>
        <w:tc>
          <w:tcPr>
            <w:tcW w:w="447" w:type="pct"/>
            <w:vAlign w:val="center"/>
          </w:tcPr>
          <w:p>
            <w:pPr>
              <w:spacing w:line="360" w:lineRule="auto"/>
              <w:jc w:val="center"/>
              <w:rPr>
                <w:rFonts w:ascii="仿宋" w:hAnsi="仿宋" w:eastAsia="仿宋"/>
              </w:rPr>
            </w:pPr>
            <w:r>
              <w:rPr>
                <w:rFonts w:ascii="仿宋" w:hAnsi="仿宋" w:eastAsia="仿宋"/>
              </w:rPr>
              <w:t>/</w:t>
            </w:r>
          </w:p>
        </w:tc>
        <w:tc>
          <w:tcPr>
            <w:tcW w:w="783"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埋地平板闸阀</w:t>
            </w:r>
          </w:p>
        </w:tc>
        <w:tc>
          <w:tcPr>
            <w:tcW w:w="685"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DN</w:t>
            </w:r>
            <w:r>
              <w:rPr>
                <w:rFonts w:hint="eastAsia" w:ascii="宋体" w:hAnsi="宋体" w:cs="宋体"/>
                <w:color w:val="000000"/>
                <w:kern w:val="0"/>
                <w:szCs w:val="21"/>
                <w:lang w:val="en-US" w:eastAsia="zh-CN" w:bidi="ar"/>
              </w:rPr>
              <w:t>30</w:t>
            </w:r>
            <w:r>
              <w:rPr>
                <w:rFonts w:hint="eastAsia" w:ascii="宋体" w:hAnsi="宋体" w:cs="宋体"/>
                <w:color w:val="000000"/>
                <w:kern w:val="0"/>
                <w:szCs w:val="21"/>
                <w:lang w:bidi="ar"/>
              </w:rPr>
              <w:t>0</w:t>
            </w:r>
          </w:p>
        </w:tc>
        <w:tc>
          <w:tcPr>
            <w:tcW w:w="378" w:type="pct"/>
            <w:vAlign w:val="center"/>
          </w:tcPr>
          <w:p>
            <w:pPr>
              <w:spacing w:line="360" w:lineRule="auto"/>
              <w:jc w:val="center"/>
              <w:rPr>
                <w:rFonts w:ascii="仿宋" w:hAnsi="仿宋" w:eastAsia="仿宋"/>
              </w:rPr>
            </w:pPr>
            <w:r>
              <w:rPr>
                <w:rFonts w:ascii="仿宋" w:hAnsi="仿宋" w:eastAsia="仿宋"/>
              </w:rPr>
              <w:t>/</w:t>
            </w:r>
          </w:p>
        </w:tc>
        <w:tc>
          <w:tcPr>
            <w:tcW w:w="279"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个</w:t>
            </w:r>
          </w:p>
        </w:tc>
        <w:tc>
          <w:tcPr>
            <w:tcW w:w="342" w:type="pct"/>
            <w:vAlign w:val="center"/>
          </w:tcPr>
          <w:p>
            <w:pPr>
              <w:spacing w:line="360" w:lineRule="auto"/>
              <w:jc w:val="center"/>
              <w:rPr>
                <w:rFonts w:hint="eastAsia" w:ascii="仿宋" w:hAnsi="仿宋" w:eastAsia="仿宋"/>
                <w:lang w:val="en-US" w:eastAsia="zh-CN"/>
              </w:rPr>
            </w:pPr>
            <w:r>
              <w:rPr>
                <w:rFonts w:hint="eastAsia" w:ascii="仿宋" w:hAnsi="仿宋" w:eastAsia="仿宋"/>
                <w:lang w:val="en-US" w:eastAsia="zh-CN"/>
              </w:rPr>
              <w:t>1</w:t>
            </w:r>
          </w:p>
        </w:tc>
        <w:tc>
          <w:tcPr>
            <w:tcW w:w="385" w:type="pct"/>
            <w:vAlign w:val="center"/>
          </w:tcPr>
          <w:p>
            <w:pPr>
              <w:spacing w:line="360" w:lineRule="auto"/>
              <w:jc w:val="center"/>
              <w:rPr>
                <w:rFonts w:ascii="仿宋" w:hAnsi="仿宋" w:eastAsia="仿宋"/>
              </w:rPr>
            </w:pPr>
            <w:r>
              <w:rPr>
                <w:rFonts w:ascii="仿宋" w:hAnsi="仿宋" w:eastAsia="仿宋"/>
              </w:rPr>
              <w:t>/</w:t>
            </w:r>
          </w:p>
        </w:tc>
        <w:tc>
          <w:tcPr>
            <w:tcW w:w="361" w:type="pct"/>
            <w:vAlign w:val="center"/>
          </w:tcPr>
          <w:p>
            <w:pPr>
              <w:spacing w:line="360" w:lineRule="auto"/>
              <w:jc w:val="center"/>
              <w:rPr>
                <w:rFonts w:ascii="仿宋" w:hAnsi="仿宋" w:eastAsia="仿宋"/>
              </w:rPr>
            </w:pPr>
            <w:r>
              <w:rPr>
                <w:rFonts w:ascii="仿宋" w:hAnsi="仿宋" w:eastAsia="仿宋"/>
              </w:rPr>
              <w:t>/</w:t>
            </w:r>
          </w:p>
        </w:tc>
        <w:tc>
          <w:tcPr>
            <w:tcW w:w="317" w:type="pct"/>
            <w:vAlign w:val="center"/>
          </w:tcPr>
          <w:p>
            <w:pPr>
              <w:spacing w:line="360" w:lineRule="auto"/>
              <w:jc w:val="center"/>
              <w:rPr>
                <w:rFonts w:ascii="仿宋" w:hAnsi="仿宋" w:eastAsia="仿宋"/>
              </w:rPr>
            </w:pPr>
            <w:r>
              <w:rPr>
                <w:rFonts w:ascii="仿宋" w:hAnsi="仿宋" w:eastAsia="仿宋"/>
              </w:rPr>
              <w:t>/</w:t>
            </w:r>
          </w:p>
        </w:tc>
        <w:tc>
          <w:tcPr>
            <w:tcW w:w="670"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47" w:type="pct"/>
            <w:vAlign w:val="center"/>
          </w:tcPr>
          <w:p>
            <w:pPr>
              <w:spacing w:line="360" w:lineRule="auto"/>
              <w:jc w:val="center"/>
              <w:rPr>
                <w:rFonts w:hint="default" w:ascii="仿宋" w:hAnsi="仿宋" w:eastAsia="仿宋"/>
                <w:lang w:val="en-US" w:eastAsia="zh-CN"/>
              </w:rPr>
            </w:pPr>
            <w:r>
              <w:rPr>
                <w:rFonts w:hint="eastAsia" w:ascii="仿宋" w:hAnsi="仿宋" w:eastAsia="仿宋"/>
                <w:lang w:val="en-US" w:eastAsia="zh-CN"/>
              </w:rPr>
              <w:t>7</w:t>
            </w:r>
          </w:p>
        </w:tc>
        <w:tc>
          <w:tcPr>
            <w:tcW w:w="447" w:type="pct"/>
            <w:vAlign w:val="center"/>
          </w:tcPr>
          <w:p>
            <w:pPr>
              <w:spacing w:line="360" w:lineRule="auto"/>
              <w:jc w:val="center"/>
              <w:rPr>
                <w:rFonts w:ascii="仿宋" w:hAnsi="仿宋" w:eastAsia="仿宋"/>
              </w:rPr>
            </w:pPr>
            <w:r>
              <w:rPr>
                <w:rFonts w:ascii="仿宋" w:hAnsi="仿宋" w:eastAsia="仿宋"/>
              </w:rPr>
              <w:t>/</w:t>
            </w:r>
          </w:p>
        </w:tc>
        <w:tc>
          <w:tcPr>
            <w:tcW w:w="783"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可调式防沉降井座、井盖</w:t>
            </w:r>
          </w:p>
        </w:tc>
        <w:tc>
          <w:tcPr>
            <w:tcW w:w="685"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ø350</w:t>
            </w:r>
          </w:p>
        </w:tc>
        <w:tc>
          <w:tcPr>
            <w:tcW w:w="378" w:type="pct"/>
            <w:vAlign w:val="center"/>
          </w:tcPr>
          <w:p>
            <w:pPr>
              <w:spacing w:line="360" w:lineRule="auto"/>
              <w:jc w:val="center"/>
              <w:rPr>
                <w:rFonts w:ascii="仿宋" w:hAnsi="仿宋" w:eastAsia="仿宋"/>
              </w:rPr>
            </w:pPr>
            <w:r>
              <w:rPr>
                <w:rFonts w:ascii="仿宋" w:hAnsi="仿宋" w:eastAsia="仿宋"/>
              </w:rPr>
              <w:t>/</w:t>
            </w:r>
          </w:p>
        </w:tc>
        <w:tc>
          <w:tcPr>
            <w:tcW w:w="279"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个</w:t>
            </w:r>
          </w:p>
        </w:tc>
        <w:tc>
          <w:tcPr>
            <w:tcW w:w="342" w:type="pct"/>
            <w:vAlign w:val="center"/>
          </w:tcPr>
          <w:p>
            <w:pPr>
              <w:spacing w:line="360" w:lineRule="auto"/>
              <w:jc w:val="center"/>
              <w:rPr>
                <w:rFonts w:hint="eastAsia" w:ascii="仿宋" w:hAnsi="仿宋" w:eastAsia="仿宋"/>
                <w:lang w:val="en-US" w:eastAsia="zh-CN"/>
              </w:rPr>
            </w:pPr>
            <w:r>
              <w:rPr>
                <w:rFonts w:hint="eastAsia" w:ascii="仿宋" w:hAnsi="仿宋" w:eastAsia="仿宋"/>
                <w:lang w:val="en-US" w:eastAsia="zh-CN"/>
              </w:rPr>
              <w:t>12</w:t>
            </w:r>
          </w:p>
        </w:tc>
        <w:tc>
          <w:tcPr>
            <w:tcW w:w="385" w:type="pct"/>
            <w:vAlign w:val="center"/>
          </w:tcPr>
          <w:p>
            <w:pPr>
              <w:spacing w:line="360" w:lineRule="auto"/>
              <w:jc w:val="center"/>
              <w:rPr>
                <w:rFonts w:ascii="仿宋" w:hAnsi="仿宋" w:eastAsia="仿宋"/>
              </w:rPr>
            </w:pPr>
            <w:r>
              <w:rPr>
                <w:rFonts w:ascii="仿宋" w:hAnsi="仿宋" w:eastAsia="仿宋"/>
              </w:rPr>
              <w:t>/</w:t>
            </w:r>
          </w:p>
        </w:tc>
        <w:tc>
          <w:tcPr>
            <w:tcW w:w="361" w:type="pct"/>
            <w:vAlign w:val="center"/>
          </w:tcPr>
          <w:p>
            <w:pPr>
              <w:spacing w:line="360" w:lineRule="auto"/>
              <w:jc w:val="center"/>
              <w:rPr>
                <w:rFonts w:ascii="仿宋" w:hAnsi="仿宋" w:eastAsia="仿宋"/>
              </w:rPr>
            </w:pPr>
            <w:r>
              <w:rPr>
                <w:rFonts w:ascii="仿宋" w:hAnsi="仿宋" w:eastAsia="仿宋"/>
              </w:rPr>
              <w:t>/</w:t>
            </w:r>
          </w:p>
        </w:tc>
        <w:tc>
          <w:tcPr>
            <w:tcW w:w="317" w:type="pct"/>
            <w:vAlign w:val="center"/>
          </w:tcPr>
          <w:p>
            <w:pPr>
              <w:spacing w:line="360" w:lineRule="auto"/>
              <w:jc w:val="center"/>
              <w:rPr>
                <w:rFonts w:ascii="仿宋" w:hAnsi="仿宋" w:eastAsia="仿宋"/>
              </w:rPr>
            </w:pPr>
            <w:r>
              <w:rPr>
                <w:rFonts w:ascii="仿宋" w:hAnsi="仿宋" w:eastAsia="仿宋"/>
              </w:rPr>
              <w:t>/</w:t>
            </w:r>
          </w:p>
        </w:tc>
        <w:tc>
          <w:tcPr>
            <w:tcW w:w="670" w:type="pct"/>
            <w:vAlign w:val="center"/>
          </w:tcPr>
          <w:p>
            <w:pPr>
              <w:spacing w:line="360" w:lineRule="auto"/>
              <w:jc w:val="center"/>
              <w:rPr>
                <w:rFonts w:ascii="仿宋" w:hAnsi="仿宋" w:eastAsia="仿宋"/>
              </w:rPr>
            </w:pPr>
            <w:r>
              <w:rPr>
                <w:rFonts w:hint="eastAsia" w:ascii="宋体" w:hAnsi="宋体" w:cs="宋体"/>
                <w:color w:val="000000"/>
                <w:kern w:val="0"/>
                <w:szCs w:val="21"/>
                <w:lang w:bidi="ar"/>
              </w:rPr>
              <w:t>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47" w:type="pct"/>
            <w:vAlign w:val="center"/>
          </w:tcPr>
          <w:p>
            <w:pPr>
              <w:spacing w:line="360" w:lineRule="auto"/>
              <w:jc w:val="center"/>
              <w:rPr>
                <w:rFonts w:hint="default" w:ascii="仿宋" w:hAnsi="仿宋" w:eastAsia="仿宋"/>
                <w:lang w:val="en-US" w:eastAsia="zh-CN"/>
              </w:rPr>
            </w:pPr>
            <w:r>
              <w:rPr>
                <w:rFonts w:hint="eastAsia" w:ascii="仿宋" w:hAnsi="仿宋" w:eastAsia="仿宋"/>
                <w:lang w:val="en-US" w:eastAsia="zh-CN"/>
              </w:rPr>
              <w:t>8</w:t>
            </w:r>
          </w:p>
        </w:tc>
        <w:tc>
          <w:tcPr>
            <w:tcW w:w="447" w:type="pct"/>
            <w:vAlign w:val="center"/>
          </w:tcPr>
          <w:p>
            <w:pPr>
              <w:spacing w:line="360" w:lineRule="auto"/>
              <w:jc w:val="center"/>
              <w:rPr>
                <w:rFonts w:hint="eastAsia" w:ascii="仿宋" w:hAnsi="仿宋" w:eastAsia="仿宋"/>
                <w:lang w:val="en-US" w:eastAsia="zh-CN"/>
              </w:rPr>
            </w:pPr>
            <w:r>
              <w:rPr>
                <w:rFonts w:hint="eastAsia" w:ascii="仿宋" w:hAnsi="仿宋" w:eastAsia="仿宋"/>
                <w:lang w:val="en-US" w:eastAsia="zh-CN"/>
              </w:rPr>
              <w:t>/</w:t>
            </w:r>
          </w:p>
        </w:tc>
        <w:tc>
          <w:tcPr>
            <w:tcW w:w="783" w:type="pct"/>
            <w:vAlign w:val="center"/>
          </w:tcPr>
          <w:p>
            <w:pPr>
              <w:spacing w:line="360" w:lineRule="auto"/>
              <w:jc w:val="center"/>
              <w:rPr>
                <w:rFonts w:hint="eastAsia" w:ascii="宋体" w:hAnsi="宋体" w:cs="宋体"/>
                <w:color w:val="000000"/>
                <w:kern w:val="0"/>
                <w:szCs w:val="21"/>
                <w:lang w:bidi="ar"/>
              </w:rPr>
            </w:pPr>
            <w:r>
              <w:rPr>
                <w:rFonts w:hint="eastAsia" w:ascii="宋体" w:hAnsi="宋体" w:cs="宋体"/>
                <w:color w:val="000000"/>
                <w:kern w:val="0"/>
                <w:szCs w:val="21"/>
                <w:lang w:bidi="ar"/>
              </w:rPr>
              <w:t>PE管</w:t>
            </w:r>
          </w:p>
        </w:tc>
        <w:tc>
          <w:tcPr>
            <w:tcW w:w="685" w:type="pct"/>
            <w:vAlign w:val="center"/>
          </w:tcPr>
          <w:p>
            <w:pPr>
              <w:spacing w:line="360" w:lineRule="auto"/>
              <w:jc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De250*14.2</w:t>
            </w:r>
          </w:p>
        </w:tc>
        <w:tc>
          <w:tcPr>
            <w:tcW w:w="378" w:type="pct"/>
            <w:vAlign w:val="center"/>
          </w:tcPr>
          <w:p>
            <w:pPr>
              <w:spacing w:line="360" w:lineRule="auto"/>
              <w:jc w:val="center"/>
              <w:rPr>
                <w:rFonts w:hint="eastAsia" w:ascii="仿宋" w:hAnsi="仿宋" w:eastAsia="仿宋"/>
                <w:lang w:val="en-US" w:eastAsia="zh-CN"/>
              </w:rPr>
            </w:pPr>
            <w:r>
              <w:rPr>
                <w:rFonts w:hint="eastAsia" w:ascii="仿宋" w:hAnsi="仿宋" w:eastAsia="仿宋"/>
                <w:lang w:val="en-US" w:eastAsia="zh-CN"/>
              </w:rPr>
              <w:t>/</w:t>
            </w:r>
          </w:p>
        </w:tc>
        <w:tc>
          <w:tcPr>
            <w:tcW w:w="279" w:type="pct"/>
            <w:vAlign w:val="center"/>
          </w:tcPr>
          <w:p>
            <w:pPr>
              <w:spacing w:line="360" w:lineRule="auto"/>
              <w:jc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米</w:t>
            </w:r>
          </w:p>
        </w:tc>
        <w:tc>
          <w:tcPr>
            <w:tcW w:w="342" w:type="pct"/>
            <w:vAlign w:val="center"/>
          </w:tcPr>
          <w:p>
            <w:pPr>
              <w:spacing w:line="360" w:lineRule="auto"/>
              <w:jc w:val="center"/>
              <w:rPr>
                <w:rFonts w:hint="default" w:ascii="仿宋" w:hAnsi="仿宋" w:eastAsia="仿宋"/>
                <w:lang w:val="en-US" w:eastAsia="zh-CN"/>
              </w:rPr>
            </w:pPr>
            <w:r>
              <w:rPr>
                <w:rFonts w:hint="eastAsia" w:ascii="仿宋" w:hAnsi="仿宋" w:eastAsia="仿宋"/>
                <w:lang w:val="en-US" w:eastAsia="zh-CN"/>
              </w:rPr>
              <w:t>96</w:t>
            </w:r>
          </w:p>
        </w:tc>
        <w:tc>
          <w:tcPr>
            <w:tcW w:w="385" w:type="pct"/>
            <w:vAlign w:val="center"/>
          </w:tcPr>
          <w:p>
            <w:pPr>
              <w:spacing w:line="360" w:lineRule="auto"/>
              <w:jc w:val="center"/>
              <w:rPr>
                <w:rFonts w:hint="eastAsia" w:ascii="仿宋" w:hAnsi="仿宋" w:eastAsia="仿宋"/>
                <w:lang w:val="en-US" w:eastAsia="zh-CN"/>
              </w:rPr>
            </w:pPr>
            <w:r>
              <w:rPr>
                <w:rFonts w:hint="eastAsia" w:ascii="仿宋" w:hAnsi="仿宋" w:eastAsia="仿宋"/>
                <w:lang w:val="en-US" w:eastAsia="zh-CN"/>
              </w:rPr>
              <w:t>/</w:t>
            </w:r>
          </w:p>
        </w:tc>
        <w:tc>
          <w:tcPr>
            <w:tcW w:w="361" w:type="pct"/>
            <w:vAlign w:val="center"/>
          </w:tcPr>
          <w:p>
            <w:pPr>
              <w:spacing w:line="360" w:lineRule="auto"/>
              <w:jc w:val="center"/>
              <w:rPr>
                <w:rFonts w:hint="eastAsia" w:ascii="仿宋" w:hAnsi="仿宋" w:eastAsia="仿宋"/>
                <w:lang w:val="en-US" w:eastAsia="zh-CN"/>
              </w:rPr>
            </w:pPr>
            <w:r>
              <w:rPr>
                <w:rFonts w:hint="eastAsia" w:ascii="仿宋" w:hAnsi="仿宋" w:eastAsia="仿宋"/>
                <w:lang w:val="en-US" w:eastAsia="zh-CN"/>
              </w:rPr>
              <w:t>/</w:t>
            </w:r>
          </w:p>
        </w:tc>
        <w:tc>
          <w:tcPr>
            <w:tcW w:w="317" w:type="pct"/>
            <w:vAlign w:val="center"/>
          </w:tcPr>
          <w:p>
            <w:pPr>
              <w:spacing w:line="360" w:lineRule="auto"/>
              <w:jc w:val="center"/>
              <w:rPr>
                <w:rFonts w:hint="eastAsia" w:ascii="仿宋" w:hAnsi="仿宋" w:eastAsia="仿宋"/>
                <w:lang w:val="en-US" w:eastAsia="zh-CN"/>
              </w:rPr>
            </w:pPr>
            <w:r>
              <w:rPr>
                <w:rFonts w:hint="eastAsia" w:ascii="仿宋" w:hAnsi="仿宋" w:eastAsia="仿宋"/>
                <w:lang w:val="en-US" w:eastAsia="zh-CN"/>
              </w:rPr>
              <w:t>/</w:t>
            </w:r>
          </w:p>
        </w:tc>
        <w:tc>
          <w:tcPr>
            <w:tcW w:w="670" w:type="pct"/>
            <w:vAlign w:val="center"/>
          </w:tcPr>
          <w:p>
            <w:pPr>
              <w:spacing w:line="360" w:lineRule="auto"/>
              <w:jc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SDR17.6用作套管</w:t>
            </w:r>
          </w:p>
        </w:tc>
      </w:tr>
    </w:tbl>
    <w:p>
      <w:pPr>
        <w:widowControl/>
        <w:spacing w:afterAutospacing="1" w:line="360" w:lineRule="auto"/>
        <w:jc w:val="left"/>
        <w:rPr>
          <w:rFonts w:ascii="仿宋" w:hAnsi="仿宋" w:eastAsia="仿宋"/>
          <w:b/>
          <w:bCs/>
          <w:kern w:val="0"/>
          <w:sz w:val="24"/>
          <w:szCs w:val="24"/>
        </w:rPr>
        <w:sectPr>
          <w:endnotePr>
            <w:numFmt w:val="decimal"/>
          </w:endnotePr>
          <w:type w:val="continuous"/>
          <w:pgSz w:w="11906" w:h="16838"/>
          <w:pgMar w:top="1134" w:right="1701" w:bottom="1247" w:left="1417" w:header="850" w:footer="907" w:gutter="0"/>
          <w:pgNumType w:fmt="decimal"/>
          <w:cols w:space="0" w:num="1"/>
          <w:titlePg/>
          <w:rtlGutter w:val="0"/>
          <w:docGrid w:type="lines" w:linePitch="313" w:charSpace="0"/>
        </w:sectPr>
      </w:pPr>
    </w:p>
    <w:p>
      <w:pPr>
        <w:rPr>
          <w:rFonts w:hint="eastAsia" w:ascii="仿宋" w:hAnsi="仿宋" w:eastAsia="仿宋" w:cs="仿宋"/>
          <w:b/>
          <w:bCs/>
          <w:sz w:val="24"/>
          <w:szCs w:val="24"/>
        </w:rPr>
      </w:pPr>
      <w:bookmarkStart w:id="587" w:name="_Toc469384141"/>
      <w:bookmarkStart w:id="588" w:name="_Toc25653776"/>
      <w:bookmarkStart w:id="589" w:name="_Toc266892925"/>
      <w:bookmarkStart w:id="590" w:name="_Toc3249"/>
      <w:r>
        <w:rPr>
          <w:rFonts w:hint="eastAsia" w:ascii="仿宋" w:hAnsi="仿宋" w:eastAsia="仿宋" w:cs="仿宋"/>
          <w:b/>
          <w:bCs/>
          <w:sz w:val="24"/>
          <w:szCs w:val="24"/>
        </w:rPr>
        <w:br w:type="page"/>
      </w:r>
    </w:p>
    <w:p>
      <w:pPr>
        <w:spacing w:line="360" w:lineRule="auto"/>
        <w:outlineLvl w:val="1"/>
        <w:rPr>
          <w:rFonts w:ascii="仿宋" w:hAnsi="仿宋" w:eastAsia="仿宋"/>
          <w:b/>
          <w:bCs/>
          <w:sz w:val="24"/>
          <w:szCs w:val="24"/>
        </w:rPr>
      </w:pPr>
      <w:r>
        <w:rPr>
          <w:rFonts w:hint="eastAsia" w:ascii="仿宋" w:hAnsi="仿宋" w:eastAsia="仿宋" w:cs="仿宋"/>
          <w:b/>
          <w:bCs/>
          <w:sz w:val="24"/>
          <w:szCs w:val="24"/>
        </w:rPr>
        <w:t>附件</w:t>
      </w:r>
      <w:bookmarkEnd w:id="587"/>
      <w:bookmarkEnd w:id="588"/>
      <w:bookmarkEnd w:id="589"/>
      <w:r>
        <w:rPr>
          <w:rFonts w:ascii="仿宋" w:hAnsi="仿宋" w:eastAsia="仿宋" w:cs="仿宋"/>
          <w:b/>
          <w:bCs/>
          <w:sz w:val="24"/>
          <w:szCs w:val="24"/>
        </w:rPr>
        <w:t>2：</w:t>
      </w:r>
      <w:bookmarkEnd w:id="590"/>
    </w:p>
    <w:p>
      <w:pPr>
        <w:spacing w:line="360" w:lineRule="auto"/>
        <w:rPr>
          <w:rFonts w:ascii="仿宋" w:hAnsi="仿宋" w:eastAsia="仿宋" w:cs="仿宋"/>
          <w:sz w:val="24"/>
          <w:szCs w:val="24"/>
        </w:rPr>
      </w:pPr>
    </w:p>
    <w:p>
      <w:pPr>
        <w:adjustRightInd w:val="0"/>
        <w:snapToGrid w:val="0"/>
        <w:spacing w:line="360" w:lineRule="auto"/>
        <w:jc w:val="center"/>
        <w:rPr>
          <w:rFonts w:ascii="仿宋" w:hAnsi="仿宋" w:eastAsia="仿宋" w:cs="仿宋"/>
          <w:b/>
          <w:bCs/>
          <w:spacing w:val="32"/>
          <w:sz w:val="36"/>
          <w:szCs w:val="36"/>
        </w:rPr>
      </w:pPr>
      <w:r>
        <w:rPr>
          <w:rFonts w:hint="eastAsia" w:ascii="仿宋" w:hAnsi="仿宋" w:eastAsia="仿宋" w:cs="仿宋"/>
          <w:b/>
          <w:bCs/>
          <w:spacing w:val="32"/>
          <w:sz w:val="36"/>
          <w:szCs w:val="36"/>
        </w:rPr>
        <w:t>工程质量保修书</w:t>
      </w:r>
    </w:p>
    <w:p>
      <w:pPr>
        <w:adjustRightInd w:val="0"/>
        <w:snapToGrid w:val="0"/>
        <w:spacing w:line="360" w:lineRule="auto"/>
        <w:rPr>
          <w:rFonts w:ascii="仿宋" w:hAnsi="仿宋" w:eastAsia="仿宋" w:cs="仿宋"/>
          <w:sz w:val="24"/>
          <w:szCs w:val="24"/>
        </w:rPr>
      </w:pPr>
    </w:p>
    <w:p>
      <w:pPr>
        <w:adjustRightInd w:val="0"/>
        <w:snapToGri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发包人：</w:t>
      </w:r>
      <w:r>
        <w:rPr>
          <w:rFonts w:hint="eastAsia" w:ascii="仿宋" w:hAnsi="仿宋" w:eastAsia="仿宋" w:cs="仿宋"/>
          <w:sz w:val="24"/>
          <w:szCs w:val="24"/>
          <w:u w:val="single"/>
          <w:lang w:eastAsia="zh-CN"/>
        </w:rPr>
        <w:t>广州东部发展燃气有限公司</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承包人：</w:t>
      </w:r>
      <w:r>
        <w:rPr>
          <w:rFonts w:hint="eastAsia"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为保证（工程名称）</w:t>
      </w:r>
      <w:r>
        <w:rPr>
          <w:rFonts w:hint="eastAsia" w:ascii="仿宋" w:hAnsi="仿宋" w:eastAsia="仿宋" w:cs="仿宋"/>
          <w:sz w:val="24"/>
          <w:szCs w:val="24"/>
          <w:u w:val="single"/>
          <w:lang w:eastAsia="zh-CN"/>
        </w:rPr>
        <w:t>增城区增江街增正公路（北绕线-光耀村）燃气管道工程施工总承包</w:t>
      </w:r>
      <w:r>
        <w:rPr>
          <w:rFonts w:hint="eastAsia" w:ascii="仿宋" w:hAnsi="仿宋" w:eastAsia="仿宋" w:cs="仿宋"/>
          <w:sz w:val="24"/>
          <w:szCs w:val="24"/>
        </w:rPr>
        <w:t>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360" w:lineRule="auto"/>
        <w:ind w:firstLine="480" w:firstLineChars="200"/>
        <w:rPr>
          <w:rFonts w:ascii="仿宋" w:hAnsi="仿宋" w:eastAsia="仿宋" w:cs="仿宋"/>
          <w:sz w:val="24"/>
          <w:szCs w:val="24"/>
        </w:rPr>
      </w:pPr>
    </w:p>
    <w:p>
      <w:pPr>
        <w:numPr>
          <w:ilvl w:val="0"/>
          <w:numId w:val="46"/>
        </w:numPr>
        <w:adjustRightInd w:val="0"/>
        <w:snapToGrid w:val="0"/>
        <w:spacing w:line="360" w:lineRule="auto"/>
        <w:ind w:left="902" w:leftChars="200" w:hanging="482" w:hangingChars="200"/>
        <w:rPr>
          <w:rFonts w:ascii="仿宋" w:hAnsi="仿宋" w:eastAsia="仿宋" w:cs="仿宋"/>
          <w:sz w:val="24"/>
          <w:szCs w:val="24"/>
        </w:rPr>
      </w:pPr>
      <w:r>
        <w:rPr>
          <w:rFonts w:hint="eastAsia" w:ascii="仿宋" w:hAnsi="仿宋" w:eastAsia="仿宋" w:cs="仿宋"/>
          <w:b/>
          <w:bCs/>
          <w:sz w:val="24"/>
          <w:szCs w:val="24"/>
        </w:rPr>
        <w:t>质量保修范围</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djustRightInd w:val="0"/>
        <w:snapToGrid w:val="0"/>
        <w:spacing w:line="360" w:lineRule="auto"/>
        <w:ind w:firstLine="480" w:firstLineChars="200"/>
        <w:rPr>
          <w:rFonts w:ascii="仿宋" w:hAnsi="仿宋" w:eastAsia="仿宋" w:cs="仿宋"/>
          <w:sz w:val="24"/>
          <w:szCs w:val="24"/>
          <w:u w:val="single"/>
        </w:rPr>
      </w:pP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承包人施工的所有工程范围</w:t>
      </w:r>
      <w:r>
        <w:rPr>
          <w:rFonts w:ascii="仿宋" w:hAnsi="仿宋" w:eastAsia="仿宋" w:cs="仿宋"/>
          <w:sz w:val="24"/>
          <w:szCs w:val="24"/>
          <w:u w:val="single"/>
        </w:rPr>
        <w:t xml:space="preserve">     </w:t>
      </w:r>
    </w:p>
    <w:p>
      <w:pPr>
        <w:adjustRightInd w:val="0"/>
        <w:snapToGrid w:val="0"/>
        <w:spacing w:line="360" w:lineRule="auto"/>
        <w:ind w:firstLine="480" w:firstLineChars="200"/>
        <w:rPr>
          <w:rFonts w:ascii="仿宋" w:hAnsi="仿宋" w:eastAsia="仿宋" w:cs="仿宋"/>
          <w:sz w:val="24"/>
          <w:szCs w:val="24"/>
          <w:u w:val="single"/>
        </w:rPr>
      </w:pPr>
    </w:p>
    <w:p>
      <w:pPr>
        <w:numPr>
          <w:ilvl w:val="0"/>
          <w:numId w:val="46"/>
        </w:numPr>
        <w:adjustRightInd w:val="0"/>
        <w:snapToGrid w:val="0"/>
        <w:spacing w:line="360" w:lineRule="auto"/>
        <w:ind w:left="902" w:leftChars="200" w:hanging="482" w:hangingChars="200"/>
        <w:rPr>
          <w:rFonts w:ascii="仿宋" w:hAnsi="仿宋" w:eastAsia="仿宋" w:cs="仿宋"/>
          <w:sz w:val="24"/>
          <w:szCs w:val="24"/>
        </w:rPr>
      </w:pPr>
      <w:r>
        <w:rPr>
          <w:rFonts w:hint="eastAsia" w:ascii="仿宋" w:hAnsi="仿宋" w:eastAsia="仿宋" w:cs="仿宋"/>
          <w:b/>
          <w:bCs/>
          <w:sz w:val="24"/>
          <w:szCs w:val="24"/>
        </w:rPr>
        <w:t>质量保修期</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2.1 </w:t>
      </w:r>
      <w:r>
        <w:rPr>
          <w:rFonts w:hint="eastAsia" w:ascii="仿宋" w:hAnsi="仿宋" w:eastAsia="仿宋" w:cs="仿宋"/>
          <w:sz w:val="24"/>
          <w:szCs w:val="24"/>
        </w:rPr>
        <w:t>质量保修期从工程实际竣工之日算起。单项竣工验收的工程，按单项工程分别计算质量保修期。</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2.2 </w:t>
      </w:r>
      <w:r>
        <w:rPr>
          <w:rFonts w:hint="eastAsia" w:ascii="仿宋" w:hAnsi="仿宋" w:eastAsia="仿宋" w:cs="仿宋"/>
          <w:kern w:val="0"/>
          <w:sz w:val="24"/>
          <w:szCs w:val="24"/>
          <w:lang w:val="zh-CN"/>
        </w:rPr>
        <w:t>合同工程质量保修期，合同双方当事人约定如下</w:t>
      </w:r>
      <w:r>
        <w:rPr>
          <w:rFonts w:hint="eastAsia" w:ascii="仿宋" w:hAnsi="仿宋" w:eastAsia="仿宋" w:cs="仿宋"/>
          <w:sz w:val="24"/>
          <w:szCs w:val="24"/>
        </w:rPr>
        <w:t>：</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1．地基基础工程、主体结构工程为设计文件规定的合理使用年限；</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2．屋面防水工程、有防水要求的卫生间、房间和外墙面的防渗漏工程为5年；</w:t>
      </w:r>
    </w:p>
    <w:p>
      <w:pPr>
        <w:adjustRightInd w:val="0"/>
        <w:snapToGrid w:val="0"/>
        <w:spacing w:line="360" w:lineRule="auto"/>
        <w:ind w:firstLine="240" w:firstLineChars="100"/>
        <w:rPr>
          <w:rFonts w:ascii="仿宋" w:hAnsi="仿宋" w:eastAsia="仿宋" w:cs="仿宋"/>
          <w:sz w:val="24"/>
          <w:szCs w:val="24"/>
        </w:rPr>
      </w:pPr>
      <w:r>
        <w:rPr>
          <w:rFonts w:ascii="仿宋" w:hAnsi="仿宋" w:eastAsia="仿宋" w:cs="仿宋"/>
          <w:sz w:val="24"/>
          <w:szCs w:val="24"/>
        </w:rPr>
        <w:t xml:space="preserve">  3．电气管线工程、给排水管道工程、设备安装工程为2年；</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4．供热、供冷系统工程为2个采暖期、供冷期；</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5．装饰装修工程为2年；</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6．其他项目：燃气管道工程为2年。</w:t>
      </w:r>
    </w:p>
    <w:p>
      <w:pPr>
        <w:adjustRightInd w:val="0"/>
        <w:snapToGrid w:val="0"/>
        <w:spacing w:line="360" w:lineRule="auto"/>
        <w:ind w:firstLine="480" w:firstLineChars="200"/>
        <w:rPr>
          <w:rFonts w:ascii="仿宋" w:hAnsi="仿宋" w:eastAsia="仿宋" w:cs="仿宋"/>
          <w:sz w:val="24"/>
          <w:szCs w:val="24"/>
        </w:rPr>
      </w:pPr>
    </w:p>
    <w:p>
      <w:pPr>
        <w:adjustRightInd w:val="0"/>
        <w:snapToGrid w:val="0"/>
        <w:spacing w:line="360" w:lineRule="auto"/>
        <w:ind w:left="48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b/>
          <w:bCs/>
          <w:sz w:val="24"/>
          <w:szCs w:val="24"/>
        </w:rPr>
        <w:t>质量保修责任</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3.1  </w:t>
      </w:r>
      <w:r>
        <w:rPr>
          <w:rFonts w:hint="eastAsia" w:ascii="仿宋" w:hAnsi="仿宋" w:eastAsia="仿宋" w:cs="仿宋"/>
          <w:kern w:val="0"/>
          <w:sz w:val="24"/>
          <w:szCs w:val="24"/>
          <w:lang w:val="zh-CN"/>
        </w:rPr>
        <w:t>属于保修范围的项目，承包人应在接到发包人通知后的</w:t>
      </w:r>
      <w:r>
        <w:rPr>
          <w:rFonts w:ascii="仿宋" w:hAnsi="仿宋" w:eastAsia="仿宋" w:cs="仿宋"/>
          <w:kern w:val="0"/>
          <w:sz w:val="24"/>
          <w:szCs w:val="24"/>
        </w:rPr>
        <w:t xml:space="preserve"> 7 </w:t>
      </w:r>
      <w:r>
        <w:rPr>
          <w:rFonts w:hint="eastAsia" w:ascii="仿宋" w:hAnsi="仿宋" w:eastAsia="仿宋" w:cs="仿宋"/>
          <w:kern w:val="0"/>
          <w:sz w:val="24"/>
          <w:szCs w:val="24"/>
          <w:lang w:val="zh-CN"/>
        </w:rPr>
        <w:t>天内派人保修。承包人未能在规定时间内派人保修的，发包人可自行或委托第三方保修</w:t>
      </w:r>
      <w:r>
        <w:rPr>
          <w:rFonts w:hint="eastAsia" w:ascii="仿宋" w:hAnsi="仿宋" w:eastAsia="仿宋" w:cs="仿宋"/>
          <w:sz w:val="24"/>
          <w:szCs w:val="24"/>
        </w:rPr>
        <w:t>。</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3.2  </w:t>
      </w:r>
      <w:r>
        <w:rPr>
          <w:rFonts w:hint="eastAsia" w:ascii="仿宋" w:hAnsi="仿宋" w:eastAsia="仿宋" w:cs="仿宋"/>
          <w:sz w:val="24"/>
          <w:szCs w:val="24"/>
        </w:rPr>
        <w:t>发生紧急抢修事故的，承包人在接到通知后，应立即到达事故现场抢修。</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3.3  </w:t>
      </w:r>
      <w:r>
        <w:rPr>
          <w:rFonts w:hint="eastAsia" w:ascii="仿宋" w:hAnsi="仿宋" w:eastAsia="仿宋" w:cs="仿宋"/>
          <w:sz w:val="24"/>
          <w:szCs w:val="24"/>
        </w:rPr>
        <w:t>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3.4  </w:t>
      </w:r>
      <w:r>
        <w:rPr>
          <w:rFonts w:hint="eastAsia" w:ascii="仿宋" w:hAnsi="仿宋" w:eastAsia="仿宋" w:cs="仿宋"/>
          <w:sz w:val="24"/>
          <w:szCs w:val="24"/>
        </w:rPr>
        <w:t>质量保修完成后，由发包人组织验收。</w:t>
      </w:r>
    </w:p>
    <w:p>
      <w:pPr>
        <w:adjustRightInd w:val="0"/>
        <w:snapToGrid w:val="0"/>
        <w:spacing w:line="360" w:lineRule="auto"/>
        <w:rPr>
          <w:rFonts w:ascii="仿宋" w:hAnsi="仿宋" w:eastAsia="仿宋" w:cs="仿宋"/>
          <w:sz w:val="24"/>
          <w:szCs w:val="24"/>
        </w:rPr>
      </w:pPr>
    </w:p>
    <w:p>
      <w:pPr>
        <w:adjustRightInd w:val="0"/>
        <w:snapToGrid w:val="0"/>
        <w:spacing w:line="360" w:lineRule="auto"/>
        <w:ind w:left="480"/>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b/>
          <w:bCs/>
          <w:sz w:val="24"/>
          <w:szCs w:val="24"/>
        </w:rPr>
        <w:t>质量保修费用</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kern w:val="0"/>
          <w:sz w:val="24"/>
          <w:szCs w:val="24"/>
          <w:lang w:val="zh-CN"/>
        </w:rPr>
        <w:t>质量保修等费用，由责任方承担</w:t>
      </w:r>
      <w:r>
        <w:rPr>
          <w:rFonts w:hint="eastAsia" w:ascii="仿宋" w:hAnsi="仿宋" w:eastAsia="仿宋" w:cs="仿宋"/>
          <w:sz w:val="24"/>
          <w:szCs w:val="24"/>
        </w:rPr>
        <w:t>。</w:t>
      </w:r>
    </w:p>
    <w:p>
      <w:pPr>
        <w:adjustRightInd w:val="0"/>
        <w:snapToGrid w:val="0"/>
        <w:spacing w:line="360" w:lineRule="auto"/>
        <w:ind w:firstLine="480" w:firstLineChars="200"/>
        <w:rPr>
          <w:rFonts w:ascii="仿宋" w:hAnsi="仿宋" w:eastAsia="仿宋" w:cs="仿宋"/>
          <w:sz w:val="24"/>
          <w:szCs w:val="24"/>
        </w:rPr>
      </w:pP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b/>
          <w:bCs/>
          <w:sz w:val="24"/>
          <w:szCs w:val="24"/>
        </w:rPr>
        <w:t>质量保证金</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kern w:val="0"/>
          <w:sz w:val="24"/>
          <w:szCs w:val="24"/>
          <w:lang w:val="zh-CN"/>
        </w:rPr>
        <w:t>质量保证金的约定、支付和使用与本合同第二部分《通用条款》第</w:t>
      </w:r>
      <w:r>
        <w:rPr>
          <w:rFonts w:ascii="仿宋" w:hAnsi="仿宋" w:eastAsia="仿宋" w:cs="仿宋"/>
          <w:kern w:val="0"/>
          <w:sz w:val="24"/>
          <w:szCs w:val="24"/>
        </w:rPr>
        <w:t xml:space="preserve"> 84 </w:t>
      </w:r>
      <w:r>
        <w:rPr>
          <w:rFonts w:hint="eastAsia" w:ascii="仿宋" w:hAnsi="仿宋" w:eastAsia="仿宋" w:cs="仿宋"/>
          <w:kern w:val="0"/>
          <w:sz w:val="24"/>
          <w:szCs w:val="24"/>
          <w:lang w:val="zh-CN"/>
        </w:rPr>
        <w:t>条赋予的规</w:t>
      </w:r>
      <w:r>
        <w:rPr>
          <w:rFonts w:hint="eastAsia" w:ascii="仿宋" w:hAnsi="仿宋" w:eastAsia="仿宋" w:cs="仿宋"/>
          <w:sz w:val="24"/>
          <w:szCs w:val="24"/>
        </w:rPr>
        <w:t>定一致。</w:t>
      </w:r>
    </w:p>
    <w:p>
      <w:pPr>
        <w:adjustRightInd w:val="0"/>
        <w:snapToGrid w:val="0"/>
        <w:spacing w:line="360" w:lineRule="auto"/>
        <w:ind w:left="480"/>
        <w:rPr>
          <w:rFonts w:ascii="仿宋" w:hAnsi="仿宋" w:eastAsia="仿宋" w:cs="仿宋"/>
          <w:sz w:val="24"/>
          <w:szCs w:val="24"/>
        </w:rPr>
      </w:pPr>
      <w:r>
        <w:rPr>
          <w:rFonts w:ascii="仿宋" w:hAnsi="仿宋" w:eastAsia="仿宋" w:cs="仿宋"/>
          <w:sz w:val="24"/>
          <w:szCs w:val="24"/>
        </w:rPr>
        <w:t>6．</w:t>
      </w:r>
      <w:r>
        <w:rPr>
          <w:rFonts w:hint="eastAsia" w:ascii="仿宋" w:hAnsi="仿宋" w:eastAsia="仿宋" w:cs="仿宋"/>
          <w:b/>
          <w:bCs/>
          <w:sz w:val="24"/>
          <w:szCs w:val="24"/>
        </w:rPr>
        <w:t>其他</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6.1  </w:t>
      </w:r>
      <w:r>
        <w:rPr>
          <w:rFonts w:hint="eastAsia" w:ascii="仿宋" w:hAnsi="仿宋" w:eastAsia="仿宋" w:cs="仿宋"/>
          <w:kern w:val="0"/>
          <w:sz w:val="24"/>
          <w:szCs w:val="24"/>
          <w:lang w:val="zh-CN"/>
        </w:rPr>
        <w:t>合同双方当事人约定的其他质量保修事</w:t>
      </w:r>
      <w:r>
        <w:rPr>
          <w:rFonts w:hint="eastAsia" w:ascii="仿宋" w:hAnsi="仿宋" w:eastAsia="仿宋" w:cs="仿宋"/>
          <w:sz w:val="24"/>
          <w:szCs w:val="24"/>
        </w:rPr>
        <w:t>项：</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6.2  </w:t>
      </w:r>
      <w:r>
        <w:rPr>
          <w:rFonts w:hint="eastAsia" w:ascii="仿宋" w:hAnsi="仿宋" w:eastAsia="仿宋" w:cs="仿宋"/>
          <w:kern w:val="0"/>
          <w:sz w:val="24"/>
          <w:szCs w:val="24"/>
          <w:lang w:val="zh-CN"/>
        </w:rPr>
        <w:t>本质量保修书，由合同双方当事人在承包人向发包人提交竣工验收申请报告时签署，作为本合同的附件</w:t>
      </w:r>
      <w:r>
        <w:rPr>
          <w:rFonts w:hint="eastAsia" w:ascii="仿宋" w:hAnsi="仿宋" w:eastAsia="仿宋" w:cs="仿宋"/>
          <w:sz w:val="24"/>
          <w:szCs w:val="24"/>
        </w:rPr>
        <w:t>。</w:t>
      </w:r>
    </w:p>
    <w:p>
      <w:pPr>
        <w:adjustRightInd w:val="0"/>
        <w:snapToGrid w:val="0"/>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6.3  </w:t>
      </w:r>
      <w:r>
        <w:rPr>
          <w:rFonts w:hint="eastAsia" w:ascii="仿宋" w:hAnsi="仿宋" w:eastAsia="仿宋" w:cs="仿宋"/>
          <w:kern w:val="0"/>
          <w:sz w:val="24"/>
          <w:szCs w:val="24"/>
          <w:lang w:val="zh-CN"/>
        </w:rPr>
        <w:t>本质量保修书，自合同双方当事人签署之日起生效，至质量保修期满后失效。</w:t>
      </w:r>
    </w:p>
    <w:p>
      <w:pPr>
        <w:adjustRightInd w:val="0"/>
        <w:snapToGrid w:val="0"/>
        <w:spacing w:line="360" w:lineRule="auto"/>
        <w:ind w:firstLine="480" w:firstLineChars="200"/>
        <w:rPr>
          <w:rFonts w:ascii="仿宋" w:hAnsi="仿宋" w:eastAsia="仿宋" w:cs="仿宋"/>
          <w:sz w:val="24"/>
          <w:szCs w:val="24"/>
        </w:rPr>
      </w:pP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发包人：（盖章）</w:t>
      </w:r>
      <w:r>
        <w:rPr>
          <w:rFonts w:ascii="仿宋" w:hAnsi="仿宋" w:eastAsia="仿宋" w:cs="仿宋"/>
          <w:sz w:val="24"/>
          <w:szCs w:val="24"/>
        </w:rPr>
        <w:t xml:space="preserve">                </w:t>
      </w:r>
      <w:r>
        <w:rPr>
          <w:rFonts w:hint="eastAsia" w:ascii="仿宋" w:hAnsi="仿宋" w:eastAsia="仿宋" w:cs="仿宋"/>
          <w:sz w:val="24"/>
          <w:szCs w:val="24"/>
        </w:rPr>
        <w:t>承包人：（盖章）</w:t>
      </w:r>
    </w:p>
    <w:p>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联系电话：</w:t>
      </w:r>
      <w:r>
        <w:rPr>
          <w:rFonts w:ascii="仿宋" w:hAnsi="仿宋" w:eastAsia="仿宋" w:cs="仿宋"/>
          <w:sz w:val="24"/>
          <w:szCs w:val="24"/>
        </w:rPr>
        <w:t xml:space="preserve">                      </w:t>
      </w:r>
      <w:r>
        <w:rPr>
          <w:rFonts w:hint="eastAsia" w:ascii="仿宋" w:hAnsi="仿宋" w:eastAsia="仿宋" w:cs="仿宋"/>
          <w:sz w:val="24"/>
          <w:szCs w:val="24"/>
        </w:rPr>
        <w:t>联系电话：</w:t>
      </w:r>
    </w:p>
    <w:p>
      <w:pPr>
        <w:adjustRightInd w:val="0"/>
        <w:snapToGrid w:val="0"/>
        <w:spacing w:line="360" w:lineRule="auto"/>
        <w:ind w:firstLine="1440" w:firstLineChars="600"/>
        <w:rPr>
          <w:rFonts w:ascii="仿宋" w:hAnsi="仿宋" w:eastAsia="仿宋" w:cs="仿宋"/>
          <w:sz w:val="24"/>
          <w:szCs w:val="24"/>
        </w:rPr>
      </w:pP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p>
      <w:pPr>
        <w:spacing w:line="240" w:lineRule="auto"/>
        <w:outlineLvl w:val="9"/>
        <w:rPr>
          <w:rFonts w:hint="eastAsia" w:ascii="仿宋" w:hAnsi="仿宋" w:eastAsia="仿宋" w:cs="仿宋"/>
          <w:b/>
          <w:bCs/>
          <w:sz w:val="24"/>
          <w:szCs w:val="24"/>
        </w:rPr>
      </w:pPr>
      <w:bookmarkStart w:id="591" w:name="_Toc26432"/>
      <w:bookmarkStart w:id="592" w:name="_Toc25653777"/>
      <w:r>
        <w:rPr>
          <w:rFonts w:hint="eastAsia" w:ascii="仿宋" w:hAnsi="仿宋" w:eastAsia="仿宋" w:cs="仿宋"/>
          <w:b/>
          <w:bCs/>
          <w:sz w:val="24"/>
          <w:szCs w:val="24"/>
        </w:rPr>
        <w:br w:type="page"/>
      </w:r>
    </w:p>
    <w:p>
      <w:pPr>
        <w:spacing w:line="360" w:lineRule="auto"/>
        <w:outlineLvl w:val="1"/>
        <w:rPr>
          <w:rFonts w:ascii="仿宋" w:hAnsi="仿宋" w:eastAsia="仿宋" w:cs="仿宋"/>
          <w:b/>
          <w:bCs/>
          <w:kern w:val="0"/>
          <w:sz w:val="24"/>
          <w:szCs w:val="24"/>
        </w:rPr>
      </w:pPr>
      <w:r>
        <w:rPr>
          <w:rFonts w:hint="eastAsia" w:ascii="仿宋" w:hAnsi="仿宋" w:eastAsia="仿宋" w:cs="仿宋"/>
          <w:b/>
          <w:bCs/>
          <w:sz w:val="24"/>
          <w:szCs w:val="24"/>
        </w:rPr>
        <w:t>附件</w:t>
      </w:r>
      <w:r>
        <w:rPr>
          <w:rFonts w:ascii="仿宋" w:hAnsi="仿宋" w:eastAsia="仿宋" w:cs="仿宋"/>
          <w:b/>
          <w:bCs/>
          <w:sz w:val="24"/>
          <w:szCs w:val="24"/>
        </w:rPr>
        <w:t>3：</w:t>
      </w:r>
      <w:bookmarkEnd w:id="591"/>
      <w:bookmarkEnd w:id="592"/>
    </w:p>
    <w:p>
      <w:pPr>
        <w:adjustRightInd w:val="0"/>
        <w:snapToGrid w:val="0"/>
        <w:spacing w:before="120" w:beforeLines="50" w:after="120" w:afterLines="50"/>
        <w:jc w:val="center"/>
        <w:rPr>
          <w:rFonts w:ascii="仿宋" w:hAnsi="仿宋" w:eastAsia="仿宋" w:cs="仿宋"/>
          <w:b/>
          <w:sz w:val="28"/>
          <w:szCs w:val="28"/>
        </w:rPr>
      </w:pPr>
      <w:r>
        <w:rPr>
          <w:rFonts w:hint="eastAsia" w:ascii="仿宋" w:hAnsi="仿宋" w:eastAsia="仿宋" w:cs="仿宋"/>
          <w:b/>
          <w:sz w:val="28"/>
          <w:szCs w:val="28"/>
        </w:rPr>
        <w:t>履约保函</w:t>
      </w:r>
    </w:p>
    <w:p>
      <w:pPr>
        <w:spacing w:line="500" w:lineRule="exact"/>
        <w:rPr>
          <w:rFonts w:ascii="仿宋" w:hAnsi="仿宋" w:eastAsia="仿宋" w:cs="仿宋"/>
          <w:sz w:val="24"/>
          <w:szCs w:val="24"/>
        </w:rPr>
      </w:pPr>
      <w:r>
        <w:rPr>
          <w:rFonts w:ascii="仿宋" w:hAnsi="仿宋" w:eastAsia="仿宋" w:cs="仿宋"/>
          <w:sz w:val="24"/>
          <w:szCs w:val="24"/>
        </w:rPr>
        <w:t xml:space="preserve">(发包方名称)______________ </w:t>
      </w:r>
      <w:r>
        <w:rPr>
          <w:rFonts w:hint="eastAsia" w:ascii="仿宋" w:hAnsi="仿宋" w:eastAsia="仿宋" w:cs="仿宋"/>
          <w:sz w:val="24"/>
          <w:szCs w:val="24"/>
        </w:rPr>
        <w:t>：</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本保函作为</w:t>
      </w:r>
      <w:r>
        <w:rPr>
          <w:rFonts w:ascii="仿宋" w:hAnsi="仿宋" w:eastAsia="仿宋" w:cs="仿宋"/>
          <w:sz w:val="24"/>
          <w:szCs w:val="24"/>
        </w:rPr>
        <w:t>__________（以下简称“承包方”）的履约保函，系为贵公司和承包方就_________（以下简称“项目”）订立的第</w:t>
      </w:r>
      <w:r>
        <w:rPr>
          <w:rFonts w:ascii="仿宋" w:hAnsi="仿宋" w:eastAsia="仿宋" w:cs="仿宋"/>
          <w:sz w:val="24"/>
          <w:szCs w:val="24"/>
          <w:u w:val="single"/>
        </w:rPr>
        <w:t xml:space="preserve">           </w:t>
      </w:r>
      <w:r>
        <w:rPr>
          <w:rFonts w:hint="eastAsia" w:ascii="仿宋" w:hAnsi="仿宋" w:eastAsia="仿宋" w:cs="仿宋"/>
          <w:sz w:val="24"/>
          <w:szCs w:val="24"/>
        </w:rPr>
        <w:t>号合同（以下简称“合同”）出具。</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我行，</w:t>
      </w:r>
      <w:r>
        <w:rPr>
          <w:rFonts w:ascii="仿宋" w:hAnsi="仿宋" w:eastAsia="仿宋" w:cs="仿宋"/>
          <w:sz w:val="24"/>
          <w:szCs w:val="24"/>
        </w:rPr>
        <w:t xml:space="preserve">      </w:t>
      </w:r>
      <w:r>
        <w:rPr>
          <w:rFonts w:hint="eastAsia" w:ascii="仿宋" w:hAnsi="仿宋" w:eastAsia="仿宋" w:cs="仿宋"/>
          <w:sz w:val="24"/>
          <w:szCs w:val="24"/>
        </w:rPr>
        <w:t>（履约保函出具银行）在此无条件且不可撤销地保证以</w:t>
      </w:r>
      <w:r>
        <w:rPr>
          <w:rFonts w:ascii="仿宋" w:hAnsi="仿宋" w:eastAsia="仿宋" w:cs="仿宋"/>
          <w:sz w:val="24"/>
          <w:szCs w:val="24"/>
        </w:rPr>
        <w:t xml:space="preserve">    </w:t>
      </w:r>
      <w:r>
        <w:rPr>
          <w:rFonts w:hint="eastAsia" w:ascii="仿宋" w:hAnsi="仿宋" w:eastAsia="仿宋" w:cs="仿宋"/>
          <w:sz w:val="24"/>
          <w:szCs w:val="24"/>
        </w:rPr>
        <w:t>（币种）向贵公司支付相当于合同总价格的百分之</w:t>
      </w:r>
      <w:r>
        <w:rPr>
          <w:rFonts w:ascii="仿宋" w:hAnsi="仿宋" w:eastAsia="仿宋" w:cs="仿宋"/>
          <w:sz w:val="24"/>
          <w:szCs w:val="24"/>
        </w:rPr>
        <w:t xml:space="preserve">XX（XX%）的金额，即     </w:t>
      </w:r>
      <w:r>
        <w:rPr>
          <w:rFonts w:hint="eastAsia" w:ascii="仿宋" w:hAnsi="仿宋" w:eastAsia="仿宋" w:cs="仿宋"/>
          <w:sz w:val="24"/>
          <w:szCs w:val="24"/>
        </w:rPr>
        <w:t>的金额作为承包方履行合同的担保。我行保证不以任何理由向贵公司追索。我行的权利义务的继承人和受让人亦受同样的约束。我行同意下述条件：</w:t>
      </w:r>
    </w:p>
    <w:p>
      <w:pPr>
        <w:adjustRightInd w:val="0"/>
        <w:snapToGrid w:val="0"/>
        <w:spacing w:line="480" w:lineRule="exact"/>
        <w:ind w:firstLine="480" w:firstLineChars="200"/>
        <w:rPr>
          <w:rFonts w:ascii="仿宋" w:hAnsi="仿宋" w:eastAsia="仿宋" w:cs="仿宋"/>
          <w:sz w:val="24"/>
          <w:szCs w:val="24"/>
        </w:rPr>
      </w:pPr>
      <w:r>
        <w:rPr>
          <w:rFonts w:ascii="仿宋" w:hAnsi="仿宋" w:eastAsia="仿宋" w:cs="仿宋"/>
          <w:sz w:val="24"/>
          <w:szCs w:val="24"/>
        </w:rPr>
        <w:t>1.我行向贵公司保证卖方根据合同履行义务并承担责任。</w:t>
      </w:r>
    </w:p>
    <w:p>
      <w:pPr>
        <w:adjustRightInd w:val="0"/>
        <w:snapToGrid w:val="0"/>
        <w:spacing w:line="480" w:lineRule="exact"/>
        <w:ind w:firstLine="480" w:firstLineChars="200"/>
        <w:rPr>
          <w:rFonts w:ascii="仿宋" w:hAnsi="仿宋" w:eastAsia="仿宋" w:cs="仿宋"/>
          <w:sz w:val="24"/>
          <w:szCs w:val="24"/>
        </w:rPr>
      </w:pPr>
      <w:r>
        <w:rPr>
          <w:rFonts w:ascii="仿宋" w:hAnsi="仿宋" w:eastAsia="仿宋" w:cs="仿宋"/>
          <w:sz w:val="24"/>
          <w:szCs w:val="24"/>
        </w:rPr>
        <w:t>2.如果承包方未能履行或者承担由合同引起的或与合同有关的合同项下的任何义务或任何责任，我行将在收到贵公司书面通知后</w:t>
      </w:r>
      <w:r>
        <w:rPr>
          <w:rFonts w:hint="eastAsia" w:ascii="仿宋" w:hAnsi="仿宋" w:eastAsia="仿宋" w:cs="仿宋"/>
          <w:sz w:val="24"/>
          <w:szCs w:val="24"/>
        </w:rPr>
        <w:t>七个工作日内以通知中规定的方式支付贵方要求的合计不超过</w:t>
      </w:r>
      <w:r>
        <w:rPr>
          <w:rFonts w:ascii="仿宋" w:hAnsi="仿宋" w:eastAsia="仿宋" w:cs="仿宋"/>
          <w:sz w:val="24"/>
          <w:szCs w:val="24"/>
        </w:rPr>
        <w:t xml:space="preserve">       </w:t>
      </w:r>
      <w:r>
        <w:rPr>
          <w:rFonts w:hint="eastAsia" w:ascii="仿宋" w:hAnsi="仿宋" w:eastAsia="仿宋" w:cs="仿宋"/>
          <w:sz w:val="24"/>
          <w:szCs w:val="24"/>
        </w:rPr>
        <w:t>的款项而不需要贵公司提出任何的证明材料。</w:t>
      </w:r>
    </w:p>
    <w:p>
      <w:pPr>
        <w:adjustRightInd w:val="0"/>
        <w:snapToGrid w:val="0"/>
        <w:spacing w:line="480" w:lineRule="exact"/>
        <w:ind w:firstLine="480" w:firstLineChars="200"/>
        <w:rPr>
          <w:rFonts w:ascii="仿宋" w:hAnsi="仿宋" w:eastAsia="仿宋" w:cs="仿宋"/>
          <w:sz w:val="24"/>
          <w:szCs w:val="24"/>
        </w:rPr>
      </w:pPr>
      <w:r>
        <w:rPr>
          <w:rFonts w:ascii="仿宋" w:hAnsi="仿宋" w:eastAsia="仿宋" w:cs="仿宋"/>
          <w:sz w:val="24"/>
          <w:szCs w:val="24"/>
        </w:rPr>
        <w:t>3.本保函适用于本合同以及在本合同项下作出的、给予的或同意的所有修订、更改或附加部分，不论我行是否收到该修订、更改或附加部分。我行放弃取得有关上述修订、更改或附加部分的通知的权利。</w:t>
      </w:r>
    </w:p>
    <w:p>
      <w:pPr>
        <w:adjustRightInd w:val="0"/>
        <w:snapToGrid w:val="0"/>
        <w:spacing w:line="480" w:lineRule="exact"/>
        <w:ind w:firstLine="480" w:firstLineChars="200"/>
        <w:rPr>
          <w:rFonts w:ascii="仿宋" w:hAnsi="仿宋" w:eastAsia="仿宋" w:cs="仿宋"/>
          <w:sz w:val="24"/>
          <w:szCs w:val="24"/>
        </w:rPr>
      </w:pPr>
      <w:r>
        <w:rPr>
          <w:rFonts w:ascii="仿宋" w:hAnsi="仿宋" w:eastAsia="仿宋" w:cs="仿宋"/>
          <w:sz w:val="24"/>
          <w:szCs w:val="24"/>
        </w:rPr>
        <w:t xml:space="preserve">4.对于现在或将来的产生的税收、税费、收费、扣减费用或预提款项，不论这些款项是何种性质和由谁征收，都不应从本保函项下的支付中扣除。 </w:t>
      </w:r>
    </w:p>
    <w:p>
      <w:pPr>
        <w:adjustRightInd w:val="0"/>
        <w:snapToGrid w:val="0"/>
        <w:spacing w:line="480" w:lineRule="exact"/>
        <w:ind w:firstLine="480" w:firstLineChars="200"/>
        <w:rPr>
          <w:rFonts w:ascii="仿宋" w:hAnsi="仿宋" w:eastAsia="仿宋" w:cs="仿宋"/>
          <w:sz w:val="24"/>
          <w:szCs w:val="24"/>
        </w:rPr>
      </w:pPr>
      <w:r>
        <w:rPr>
          <w:rFonts w:ascii="仿宋" w:hAnsi="仿宋" w:eastAsia="仿宋" w:cs="仿宋"/>
          <w:sz w:val="24"/>
          <w:szCs w:val="24"/>
        </w:rPr>
        <w:t>5.本保函条款构成我行无条件的不可撤销的直接责任。有关即将履行的合同条款的任何变更及贵方同意的时间的宽限或其他延长或特许或贵方的其他作为或不作为都不能免除、解除或豁免我行在本保函项下的责任。</w:t>
      </w:r>
    </w:p>
    <w:p>
      <w:pPr>
        <w:adjustRightInd w:val="0"/>
        <w:snapToGrid w:val="0"/>
        <w:spacing w:line="480" w:lineRule="exact"/>
        <w:ind w:firstLine="480" w:firstLineChars="200"/>
        <w:rPr>
          <w:rFonts w:ascii="仿宋" w:hAnsi="仿宋" w:eastAsia="仿宋" w:cs="仿宋"/>
          <w:sz w:val="24"/>
          <w:szCs w:val="24"/>
        </w:rPr>
      </w:pPr>
      <w:r>
        <w:rPr>
          <w:rFonts w:ascii="仿宋" w:hAnsi="仿宋" w:eastAsia="仿宋" w:cs="仿宋"/>
          <w:sz w:val="24"/>
          <w:szCs w:val="24"/>
        </w:rPr>
        <w:t xml:space="preserve">6.本保函自开立之日起生效，有效期至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日止。</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（开立保函银行名称）（盖章）</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法定代表人或委托代理人签名：</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地址：</w:t>
      </w:r>
      <w:r>
        <w:rPr>
          <w:rFonts w:ascii="仿宋" w:hAnsi="仿宋" w:eastAsia="仿宋" w:cs="仿宋"/>
          <w:sz w:val="24"/>
          <w:szCs w:val="24"/>
        </w:rPr>
        <w:t xml:space="preserve">                         </w:t>
      </w:r>
      <w:r>
        <w:rPr>
          <w:rFonts w:hint="eastAsia" w:ascii="仿宋" w:hAnsi="仿宋" w:eastAsia="仿宋" w:cs="仿宋"/>
          <w:sz w:val="24"/>
          <w:szCs w:val="24"/>
        </w:rPr>
        <w:t>日期：</w:t>
      </w:r>
    </w:p>
    <w:p>
      <w:pPr>
        <w:spacing w:line="360" w:lineRule="auto"/>
        <w:rPr>
          <w:rFonts w:ascii="仿宋" w:hAnsi="仿宋" w:eastAsia="仿宋" w:cs="仿宋"/>
          <w:b/>
          <w:bCs/>
          <w:sz w:val="24"/>
          <w:szCs w:val="24"/>
        </w:rPr>
      </w:pPr>
      <w:r>
        <w:rPr>
          <w:rFonts w:ascii="仿宋" w:hAnsi="仿宋" w:eastAsia="仿宋"/>
          <w:sz w:val="24"/>
          <w:szCs w:val="24"/>
        </w:rPr>
        <w:br w:type="page"/>
      </w:r>
      <w:bookmarkStart w:id="593" w:name="_Toc25653778"/>
      <w:r>
        <w:rPr>
          <w:rFonts w:hint="eastAsia" w:ascii="仿宋" w:hAnsi="仿宋" w:eastAsia="仿宋" w:cs="仿宋"/>
          <w:b/>
          <w:bCs/>
          <w:sz w:val="24"/>
          <w:szCs w:val="24"/>
        </w:rPr>
        <w:t>附件</w:t>
      </w:r>
      <w:r>
        <w:rPr>
          <w:rFonts w:ascii="仿宋" w:hAnsi="仿宋" w:eastAsia="仿宋" w:cs="仿宋"/>
          <w:b/>
          <w:bCs/>
          <w:sz w:val="24"/>
          <w:szCs w:val="24"/>
        </w:rPr>
        <w:t>4：</w:t>
      </w:r>
      <w:bookmarkEnd w:id="593"/>
    </w:p>
    <w:p>
      <w:pPr>
        <w:snapToGrid w:val="0"/>
        <w:spacing w:line="440" w:lineRule="exact"/>
        <w:ind w:firstLine="482"/>
        <w:jc w:val="center"/>
        <w:rPr>
          <w:rFonts w:ascii="仿宋" w:hAnsi="仿宋" w:eastAsia="仿宋" w:cs="仿宋"/>
          <w:b/>
          <w:bCs/>
          <w:sz w:val="24"/>
        </w:rPr>
      </w:pPr>
      <w:r>
        <w:rPr>
          <w:rFonts w:hint="eastAsia" w:ascii="仿宋" w:hAnsi="仿宋" w:eastAsia="仿宋" w:cs="仿宋"/>
          <w:b/>
          <w:bCs/>
          <w:sz w:val="24"/>
        </w:rPr>
        <w:t>预付款银行保函</w:t>
      </w:r>
    </w:p>
    <w:p>
      <w:pPr>
        <w:snapToGrid w:val="0"/>
        <w:spacing w:line="440" w:lineRule="exact"/>
        <w:ind w:firstLine="482"/>
        <w:jc w:val="center"/>
        <w:rPr>
          <w:rFonts w:ascii="仿宋" w:hAnsi="仿宋" w:eastAsia="仿宋" w:cs="仿宋"/>
          <w:b/>
          <w:bCs/>
          <w:sz w:val="24"/>
        </w:rPr>
      </w:pPr>
    </w:p>
    <w:p>
      <w:pPr>
        <w:snapToGrid w:val="0"/>
        <w:spacing w:line="440" w:lineRule="exact"/>
        <w:ind w:firstLine="480"/>
        <w:rPr>
          <w:rFonts w:ascii="仿宋" w:hAnsi="仿宋" w:eastAsia="仿宋" w:cs="仿宋"/>
          <w:sz w:val="24"/>
        </w:rPr>
      </w:pPr>
      <w:r>
        <w:rPr>
          <w:rFonts w:ascii="仿宋" w:hAnsi="仿宋" w:eastAsia="仿宋" w:cs="仿宋"/>
          <w:sz w:val="24"/>
        </w:rPr>
        <w:t xml:space="preserve">(发包方名称)______________ </w:t>
      </w:r>
    </w:p>
    <w:p>
      <w:pPr>
        <w:snapToGrid w:val="0"/>
        <w:spacing w:line="440" w:lineRule="exact"/>
        <w:ind w:firstLine="480"/>
        <w:rPr>
          <w:rFonts w:ascii="仿宋" w:hAnsi="仿宋" w:eastAsia="仿宋" w:cs="仿宋"/>
          <w:sz w:val="24"/>
        </w:rPr>
      </w:pPr>
      <w:r>
        <w:rPr>
          <w:rFonts w:hint="eastAsia" w:ascii="仿宋" w:hAnsi="仿宋" w:eastAsia="仿宋" w:cs="仿宋"/>
          <w:sz w:val="24"/>
        </w:rPr>
        <w:t>根据</w:t>
      </w:r>
      <w:r>
        <w:rPr>
          <w:rFonts w:ascii="仿宋" w:hAnsi="仿宋" w:eastAsia="仿宋" w:cs="仿宋"/>
          <w:sz w:val="24"/>
        </w:rPr>
        <w:t>______________（工程合同名称）（合同编号：）的合同协议条款第条规定，______________（下称“承包方”）应向你方提交预付款银行保函，金额为人民币</w:t>
      </w:r>
      <w:r>
        <w:rPr>
          <w:rFonts w:ascii="仿宋" w:hAnsi="仿宋" w:eastAsia="仿宋" w:cs="仿宋"/>
          <w:sz w:val="24"/>
          <w:u w:val="single"/>
        </w:rPr>
        <w:t>_</w:t>
      </w:r>
      <w:r>
        <w:rPr>
          <w:rFonts w:ascii="仿宋" w:hAnsi="仿宋" w:eastAsia="仿宋" w:cs="仿宋"/>
          <w:sz w:val="24"/>
        </w:rPr>
        <w:t xml:space="preserve"> 元，以保证其忠实地履行合同的上述条款。</w:t>
      </w:r>
    </w:p>
    <w:p>
      <w:pPr>
        <w:snapToGrid w:val="0"/>
        <w:spacing w:line="440" w:lineRule="exact"/>
        <w:ind w:firstLine="480"/>
        <w:rPr>
          <w:rFonts w:ascii="仿宋" w:hAnsi="仿宋" w:eastAsia="仿宋" w:cs="仿宋"/>
          <w:sz w:val="24"/>
        </w:rPr>
      </w:pPr>
      <w:r>
        <w:rPr>
          <w:rFonts w:hint="eastAsia" w:ascii="仿宋" w:hAnsi="仿宋" w:eastAsia="仿宋" w:cs="仿宋"/>
          <w:sz w:val="24"/>
        </w:rPr>
        <w:t>我银行</w:t>
      </w:r>
      <w:r>
        <w:rPr>
          <w:rFonts w:ascii="仿宋" w:hAnsi="仿宋" w:eastAsia="仿宋" w:cs="仿宋"/>
          <w:sz w:val="24"/>
        </w:rPr>
        <w:t>______________（银行名称）受承包方委托，作为保证人和主要债务人，当你方以书面形式提出要求就无条件地、不可撤消地支付不超过上述保证金额的款额，也不要求你方先向承包方提出此项要求；以保证在承包方没有履行合同协议条款的责任时，你方可以向承包方收回全部预付款。</w:t>
      </w:r>
    </w:p>
    <w:p>
      <w:pPr>
        <w:snapToGrid w:val="0"/>
        <w:spacing w:line="440" w:lineRule="exact"/>
        <w:ind w:firstLine="480"/>
        <w:rPr>
          <w:rFonts w:ascii="仿宋" w:hAnsi="仿宋" w:eastAsia="仿宋" w:cs="仿宋"/>
          <w:sz w:val="24"/>
        </w:rPr>
      </w:pPr>
      <w:r>
        <w:rPr>
          <w:rFonts w:hint="eastAsia" w:ascii="仿宋" w:hAnsi="仿宋" w:eastAsia="仿宋" w:cs="仿宋"/>
          <w:sz w:val="24"/>
        </w:rPr>
        <w:t>我银行还同意：在你方和承包方之间的合同条件、合同项下的工程或合同文件发生变化、补充或修改后，我行承担本保函的责任也不改变，有关上述变化、补充或修改也无须通知我银行。</w:t>
      </w:r>
    </w:p>
    <w:p>
      <w:pPr>
        <w:spacing w:line="440" w:lineRule="exact"/>
        <w:ind w:firstLine="440"/>
        <w:rPr>
          <w:rFonts w:ascii="仿宋" w:hAnsi="仿宋" w:eastAsia="仿宋" w:cs="仿宋"/>
          <w:sz w:val="24"/>
        </w:rPr>
      </w:pPr>
      <w:r>
        <w:rPr>
          <w:rFonts w:hint="eastAsia" w:ascii="仿宋" w:hAnsi="仿宋" w:eastAsia="仿宋" w:cs="仿宋"/>
          <w:sz w:val="24"/>
        </w:rPr>
        <w:t>本保函自开立之日起生效，有效期至</w:t>
      </w:r>
      <w:r>
        <w:rPr>
          <w:rFonts w:ascii="仿宋" w:hAnsi="仿宋" w:eastAsia="仿宋" w:cs="仿宋"/>
          <w:sz w:val="24"/>
        </w:rPr>
        <w:t xml:space="preserve"> </w:t>
      </w:r>
      <w:r>
        <w:rPr>
          <w:rFonts w:hint="eastAsia" w:ascii="仿宋" w:hAnsi="仿宋" w:eastAsia="仿宋" w:cs="仿宋"/>
          <w:sz w:val="24"/>
          <w:u w:val="single"/>
        </w:rPr>
        <w:t>年</w:t>
      </w:r>
      <w:r>
        <w:rPr>
          <w:rFonts w:ascii="仿宋" w:hAnsi="仿宋" w:eastAsia="仿宋" w:cs="仿宋"/>
          <w:sz w:val="24"/>
          <w:u w:val="single"/>
        </w:rPr>
        <w:t xml:space="preserve"> </w:t>
      </w:r>
      <w:r>
        <w:rPr>
          <w:rFonts w:hint="eastAsia" w:ascii="仿宋" w:hAnsi="仿宋" w:eastAsia="仿宋" w:cs="仿宋"/>
          <w:sz w:val="24"/>
          <w:u w:val="single"/>
        </w:rPr>
        <w:t>月</w:t>
      </w:r>
      <w:r>
        <w:rPr>
          <w:rFonts w:ascii="仿宋" w:hAnsi="仿宋" w:eastAsia="仿宋" w:cs="仿宋"/>
          <w:sz w:val="24"/>
          <w:u w:val="single"/>
        </w:rPr>
        <w:t xml:space="preserve"> </w:t>
      </w:r>
      <w:r>
        <w:rPr>
          <w:rFonts w:hint="eastAsia" w:ascii="仿宋" w:hAnsi="仿宋" w:eastAsia="仿宋" w:cs="仿宋"/>
          <w:sz w:val="24"/>
          <w:u w:val="single"/>
        </w:rPr>
        <w:t>日</w:t>
      </w:r>
      <w:r>
        <w:rPr>
          <w:rFonts w:hint="eastAsia" w:ascii="仿宋" w:hAnsi="仿宋" w:eastAsia="仿宋" w:cs="仿宋"/>
          <w:sz w:val="24"/>
        </w:rPr>
        <w:t>止，任何索赔通知须在本保函到期日前以书面形式送达我银行。本保函到期自动失效，无论本保函正本是否退回我银行注销。</w:t>
      </w:r>
    </w:p>
    <w:p>
      <w:pPr>
        <w:spacing w:line="440" w:lineRule="exact"/>
        <w:ind w:left="480"/>
        <w:rPr>
          <w:rFonts w:ascii="仿宋" w:hAnsi="仿宋" w:eastAsia="仿宋" w:cs="仿宋"/>
          <w:sz w:val="24"/>
        </w:rPr>
      </w:pPr>
    </w:p>
    <w:p>
      <w:pPr>
        <w:spacing w:line="440" w:lineRule="exact"/>
        <w:ind w:left="480" w:hanging="120"/>
        <w:rPr>
          <w:rFonts w:ascii="仿宋" w:hAnsi="仿宋" w:eastAsia="仿宋" w:cs="仿宋"/>
          <w:sz w:val="24"/>
        </w:rPr>
      </w:pPr>
      <w:r>
        <w:rPr>
          <w:rFonts w:ascii="仿宋" w:hAnsi="仿宋" w:eastAsia="仿宋" w:cs="仿宋"/>
          <w:sz w:val="24"/>
        </w:rPr>
        <w:t xml:space="preserve">   （开立保函银行名称）（盖章）</w:t>
      </w:r>
    </w:p>
    <w:p>
      <w:pPr>
        <w:spacing w:line="440" w:lineRule="exact"/>
        <w:ind w:left="480"/>
        <w:rPr>
          <w:rFonts w:ascii="仿宋" w:hAnsi="仿宋" w:eastAsia="仿宋" w:cs="仿宋"/>
          <w:sz w:val="24"/>
        </w:rPr>
      </w:pPr>
      <w:r>
        <w:rPr>
          <w:rFonts w:ascii="仿宋" w:hAnsi="仿宋" w:eastAsia="仿宋" w:cs="仿宋"/>
          <w:sz w:val="24"/>
        </w:rPr>
        <w:t xml:space="preserve">   法定代表人或授权签字人签名：</w:t>
      </w:r>
    </w:p>
    <w:p>
      <w:pPr>
        <w:spacing w:line="440" w:lineRule="exact"/>
        <w:ind w:left="480"/>
        <w:rPr>
          <w:rFonts w:ascii="仿宋" w:hAnsi="仿宋" w:eastAsia="仿宋" w:cs="仿宋"/>
          <w:sz w:val="24"/>
        </w:rPr>
      </w:pPr>
    </w:p>
    <w:p>
      <w:pPr>
        <w:spacing w:line="440" w:lineRule="exact"/>
        <w:ind w:left="480" w:firstLine="435"/>
        <w:rPr>
          <w:rFonts w:ascii="仿宋" w:hAnsi="仿宋" w:eastAsia="仿宋" w:cs="仿宋"/>
          <w:sz w:val="24"/>
        </w:rPr>
      </w:pPr>
      <w:r>
        <w:rPr>
          <w:rFonts w:hint="eastAsia" w:ascii="仿宋" w:hAnsi="仿宋" w:eastAsia="仿宋" w:cs="仿宋"/>
          <w:sz w:val="24"/>
        </w:rPr>
        <w:t>地址：</w:t>
      </w:r>
    </w:p>
    <w:p>
      <w:pPr>
        <w:spacing w:line="440" w:lineRule="exact"/>
        <w:ind w:left="480" w:firstLine="435"/>
        <w:rPr>
          <w:rFonts w:ascii="仿宋" w:hAnsi="仿宋" w:eastAsia="仿宋" w:cs="仿宋"/>
          <w:sz w:val="24"/>
        </w:rPr>
      </w:pPr>
      <w:r>
        <w:rPr>
          <w:rFonts w:hint="eastAsia" w:ascii="仿宋" w:hAnsi="仿宋" w:eastAsia="仿宋" w:cs="仿宋"/>
          <w:sz w:val="24"/>
        </w:rPr>
        <w:t>联系电话：</w:t>
      </w:r>
    </w:p>
    <w:p>
      <w:pPr>
        <w:spacing w:line="440" w:lineRule="exact"/>
        <w:ind w:left="480" w:firstLine="435"/>
        <w:rPr>
          <w:rFonts w:ascii="仿宋" w:hAnsi="仿宋" w:eastAsia="仿宋" w:cs="仿宋"/>
          <w:sz w:val="24"/>
        </w:rPr>
      </w:pPr>
      <w:r>
        <w:rPr>
          <w:rFonts w:hint="eastAsia" w:ascii="仿宋" w:hAnsi="仿宋" w:eastAsia="仿宋" w:cs="仿宋"/>
          <w:sz w:val="24"/>
        </w:rPr>
        <w:t>联系人：</w:t>
      </w:r>
    </w:p>
    <w:p>
      <w:pPr>
        <w:spacing w:line="440" w:lineRule="exact"/>
        <w:ind w:left="480"/>
        <w:rPr>
          <w:rFonts w:ascii="仿宋" w:hAnsi="仿宋" w:eastAsia="仿宋" w:cs="仿宋"/>
          <w:sz w:val="24"/>
        </w:rPr>
      </w:pPr>
      <w:r>
        <w:rPr>
          <w:rFonts w:ascii="仿宋" w:hAnsi="仿宋" w:eastAsia="仿宋" w:cs="仿宋"/>
          <w:sz w:val="24"/>
        </w:rPr>
        <w:t xml:space="preserve">    日期：</w:t>
      </w:r>
    </w:p>
    <w:p>
      <w:pPr>
        <w:spacing w:line="500" w:lineRule="exact"/>
        <w:ind w:firstLine="480" w:firstLineChars="200"/>
        <w:rPr>
          <w:rFonts w:ascii="仿宋" w:hAnsi="仿宋" w:eastAsia="仿宋" w:cs="仿宋"/>
          <w:sz w:val="24"/>
        </w:rPr>
      </w:pPr>
    </w:p>
    <w:p>
      <w:pPr>
        <w:spacing w:line="360" w:lineRule="auto"/>
        <w:rPr>
          <w:rFonts w:ascii="仿宋" w:hAnsi="仿宋" w:eastAsia="仿宋" w:cs="仿宋"/>
          <w:sz w:val="24"/>
          <w:szCs w:val="24"/>
        </w:rPr>
        <w:sectPr>
          <w:endnotePr>
            <w:numFmt w:val="decimal"/>
          </w:endnotePr>
          <w:type w:val="continuous"/>
          <w:pgSz w:w="11906" w:h="16838"/>
          <w:pgMar w:top="1134" w:right="1701" w:bottom="1247" w:left="1417" w:header="850" w:footer="907" w:gutter="0"/>
          <w:pgNumType w:fmt="decimal"/>
          <w:cols w:space="0" w:num="1"/>
          <w:titlePg/>
          <w:rtlGutter w:val="0"/>
          <w:docGrid w:type="lines" w:linePitch="313" w:charSpace="0"/>
        </w:sectPr>
      </w:pPr>
    </w:p>
    <w:p>
      <w:pPr>
        <w:spacing w:line="360" w:lineRule="auto"/>
        <w:outlineLvl w:val="1"/>
        <w:rPr>
          <w:rFonts w:ascii="仿宋" w:hAnsi="仿宋" w:eastAsia="仿宋" w:cs="仿宋"/>
          <w:b/>
          <w:bCs/>
          <w:sz w:val="24"/>
          <w:szCs w:val="24"/>
        </w:rPr>
      </w:pPr>
      <w:bookmarkStart w:id="594" w:name="_Toc25653779"/>
      <w:r>
        <w:rPr>
          <w:rFonts w:ascii="仿宋" w:hAnsi="仿宋" w:eastAsia="仿宋" w:cs="仿宋"/>
          <w:b/>
          <w:bCs/>
          <w:sz w:val="24"/>
          <w:szCs w:val="24"/>
        </w:rPr>
        <w:br w:type="page"/>
      </w:r>
      <w:bookmarkStart w:id="595" w:name="_Toc23696"/>
      <w:r>
        <w:rPr>
          <w:rFonts w:hint="eastAsia" w:ascii="仿宋" w:hAnsi="仿宋" w:eastAsia="仿宋" w:cs="仿宋"/>
          <w:b/>
          <w:bCs/>
          <w:sz w:val="24"/>
          <w:szCs w:val="24"/>
        </w:rPr>
        <w:t>附件</w:t>
      </w:r>
      <w:r>
        <w:rPr>
          <w:rFonts w:ascii="仿宋" w:hAnsi="仿宋" w:eastAsia="仿宋" w:cs="仿宋"/>
          <w:b/>
          <w:bCs/>
          <w:sz w:val="24"/>
          <w:szCs w:val="24"/>
        </w:rPr>
        <w:t>5：</w:t>
      </w:r>
      <w:bookmarkEnd w:id="594"/>
      <w:bookmarkEnd w:id="595"/>
    </w:p>
    <w:p>
      <w:pPr>
        <w:spacing w:line="360" w:lineRule="auto"/>
        <w:jc w:val="center"/>
        <w:rPr>
          <w:rFonts w:ascii="仿宋" w:hAnsi="仿宋" w:eastAsia="仿宋"/>
          <w:b/>
          <w:bCs/>
          <w:spacing w:val="30"/>
          <w:sz w:val="44"/>
          <w:szCs w:val="44"/>
        </w:rPr>
      </w:pPr>
      <w:r>
        <w:rPr>
          <w:rFonts w:hint="eastAsia" w:ascii="仿宋" w:hAnsi="仿宋" w:eastAsia="仿宋" w:cs="仿宋"/>
          <w:b/>
          <w:bCs/>
          <w:spacing w:val="30"/>
          <w:sz w:val="44"/>
          <w:szCs w:val="44"/>
        </w:rPr>
        <w:t>工程项目一览表</w:t>
      </w:r>
    </w:p>
    <w:tbl>
      <w:tblPr>
        <w:tblStyle w:val="40"/>
        <w:tblW w:w="8522" w:type="dxa"/>
        <w:jc w:val="center"/>
        <w:tblLayout w:type="fixed"/>
        <w:tblCellMar>
          <w:top w:w="0" w:type="dxa"/>
          <w:left w:w="108" w:type="dxa"/>
          <w:bottom w:w="0" w:type="dxa"/>
          <w:right w:w="108" w:type="dxa"/>
        </w:tblCellMar>
      </w:tblPr>
      <w:tblGrid>
        <w:gridCol w:w="1645"/>
        <w:gridCol w:w="2512"/>
        <w:gridCol w:w="4365"/>
      </w:tblGrid>
      <w:tr>
        <w:tblPrEx>
          <w:tblCellMar>
            <w:top w:w="0" w:type="dxa"/>
            <w:left w:w="108" w:type="dxa"/>
            <w:bottom w:w="0" w:type="dxa"/>
            <w:right w:w="108" w:type="dxa"/>
          </w:tblCellMar>
        </w:tblPrEx>
        <w:trPr>
          <w:trHeight w:val="1000"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b/>
                <w:bCs/>
                <w:sz w:val="32"/>
                <w:szCs w:val="32"/>
              </w:rPr>
            </w:pPr>
            <w:r>
              <w:rPr>
                <w:rFonts w:hint="eastAsia" w:ascii="仿宋" w:hAnsi="仿宋" w:eastAsia="仿宋" w:cs="仿宋"/>
                <w:b/>
                <w:bCs/>
                <w:sz w:val="32"/>
                <w:szCs w:val="32"/>
              </w:rPr>
              <w:t>项号</w:t>
            </w:r>
          </w:p>
        </w:tc>
        <w:tc>
          <w:tcPr>
            <w:tcW w:w="251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b/>
                <w:bCs/>
                <w:sz w:val="32"/>
                <w:szCs w:val="32"/>
              </w:rPr>
            </w:pPr>
            <w:r>
              <w:rPr>
                <w:rFonts w:hint="eastAsia" w:ascii="仿宋" w:hAnsi="仿宋" w:eastAsia="仿宋" w:cs="仿宋"/>
                <w:b/>
                <w:bCs/>
                <w:sz w:val="32"/>
                <w:szCs w:val="32"/>
              </w:rPr>
              <w:t>项目</w:t>
            </w:r>
          </w:p>
        </w:tc>
        <w:tc>
          <w:tcPr>
            <w:tcW w:w="436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360" w:lineRule="auto"/>
              <w:jc w:val="center"/>
              <w:rPr>
                <w:rFonts w:ascii="仿宋" w:hAnsi="仿宋" w:eastAsia="仿宋"/>
                <w:b/>
                <w:bCs/>
                <w:sz w:val="32"/>
                <w:szCs w:val="32"/>
              </w:rPr>
            </w:pPr>
            <w:r>
              <w:rPr>
                <w:rFonts w:hint="eastAsia" w:ascii="仿宋" w:hAnsi="仿宋" w:eastAsia="仿宋" w:cs="仿宋"/>
                <w:b/>
                <w:bCs/>
                <w:sz w:val="32"/>
                <w:szCs w:val="32"/>
              </w:rPr>
              <w:t>内容</w:t>
            </w:r>
          </w:p>
        </w:tc>
      </w:tr>
      <w:tr>
        <w:tblPrEx>
          <w:tblCellMar>
            <w:top w:w="0" w:type="dxa"/>
            <w:left w:w="108" w:type="dxa"/>
            <w:bottom w:w="0" w:type="dxa"/>
            <w:right w:w="108" w:type="dxa"/>
          </w:tblCellMar>
        </w:tblPrEx>
        <w:trPr>
          <w:trHeight w:val="1638"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cs="仿宋"/>
                <w:b/>
                <w:bCs/>
                <w:sz w:val="28"/>
                <w:szCs w:val="28"/>
              </w:rPr>
            </w:pPr>
            <w:r>
              <w:rPr>
                <w:rFonts w:ascii="仿宋" w:hAnsi="仿宋" w:eastAsia="仿宋" w:cs="仿宋"/>
                <w:b/>
                <w:bCs/>
                <w:sz w:val="28"/>
                <w:szCs w:val="28"/>
              </w:rPr>
              <w:t>1</w:t>
            </w:r>
          </w:p>
        </w:tc>
        <w:tc>
          <w:tcPr>
            <w:tcW w:w="251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sz w:val="28"/>
                <w:szCs w:val="28"/>
              </w:rPr>
            </w:pPr>
            <w:r>
              <w:rPr>
                <w:rFonts w:hint="eastAsia" w:ascii="仿宋" w:hAnsi="仿宋" w:eastAsia="仿宋" w:cs="仿宋"/>
                <w:sz w:val="28"/>
                <w:szCs w:val="28"/>
              </w:rPr>
              <w:t>工程名称</w:t>
            </w:r>
          </w:p>
        </w:tc>
        <w:tc>
          <w:tcPr>
            <w:tcW w:w="436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ind w:left="-6" w:firstLine="6"/>
              <w:jc w:val="center"/>
              <w:rPr>
                <w:rFonts w:hint="eastAsia" w:ascii="仿宋" w:hAnsi="仿宋" w:eastAsia="仿宋"/>
                <w:sz w:val="28"/>
                <w:szCs w:val="28"/>
                <w:lang w:eastAsia="zh-CN"/>
              </w:rPr>
            </w:pPr>
            <w:r>
              <w:rPr>
                <w:rFonts w:hint="eastAsia" w:ascii="仿宋" w:hAnsi="仿宋" w:eastAsia="仿宋"/>
                <w:sz w:val="28"/>
                <w:szCs w:val="28"/>
                <w:lang w:eastAsia="zh-CN"/>
              </w:rPr>
              <w:t>增城区增江街增正公路（北绕线-光耀村）燃气管道工程施工总承包</w:t>
            </w:r>
          </w:p>
        </w:tc>
      </w:tr>
      <w:tr>
        <w:tblPrEx>
          <w:tblCellMar>
            <w:top w:w="0" w:type="dxa"/>
            <w:left w:w="108" w:type="dxa"/>
            <w:bottom w:w="0" w:type="dxa"/>
            <w:right w:w="108" w:type="dxa"/>
          </w:tblCellMar>
        </w:tblPrEx>
        <w:trPr>
          <w:trHeight w:val="20"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cs="仿宋"/>
                <w:b/>
                <w:bCs/>
                <w:sz w:val="28"/>
                <w:szCs w:val="28"/>
              </w:rPr>
            </w:pPr>
            <w:r>
              <w:rPr>
                <w:rFonts w:ascii="仿宋" w:hAnsi="仿宋" w:eastAsia="仿宋" w:cs="仿宋"/>
                <w:b/>
                <w:bCs/>
                <w:sz w:val="28"/>
                <w:szCs w:val="28"/>
              </w:rPr>
              <w:t>2</w:t>
            </w:r>
          </w:p>
        </w:tc>
        <w:tc>
          <w:tcPr>
            <w:tcW w:w="251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w w:val="90"/>
                <w:sz w:val="28"/>
                <w:szCs w:val="28"/>
              </w:rPr>
            </w:pPr>
            <w:r>
              <w:rPr>
                <w:rFonts w:hint="eastAsia" w:ascii="仿宋" w:hAnsi="仿宋" w:eastAsia="仿宋" w:cs="仿宋"/>
                <w:sz w:val="28"/>
                <w:szCs w:val="28"/>
              </w:rPr>
              <w:t>工程地点</w:t>
            </w:r>
          </w:p>
        </w:tc>
        <w:tc>
          <w:tcPr>
            <w:tcW w:w="436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ind w:left="-6" w:firstLine="6"/>
              <w:jc w:val="center"/>
              <w:rPr>
                <w:rFonts w:ascii="仿宋" w:hAnsi="仿宋" w:eastAsia="仿宋"/>
                <w:sz w:val="28"/>
                <w:szCs w:val="28"/>
              </w:rPr>
            </w:pPr>
            <w:r>
              <w:rPr>
                <w:rFonts w:hint="eastAsia" w:ascii="仿宋" w:hAnsi="仿宋" w:eastAsia="仿宋"/>
                <w:sz w:val="28"/>
                <w:szCs w:val="28"/>
              </w:rPr>
              <w:t>广州市</w:t>
            </w:r>
            <w:r>
              <w:rPr>
                <w:rFonts w:hint="eastAsia" w:ascii="仿宋" w:hAnsi="仿宋" w:eastAsia="仿宋"/>
                <w:sz w:val="28"/>
                <w:szCs w:val="28"/>
                <w:lang w:val="en-US" w:eastAsia="zh-CN"/>
              </w:rPr>
              <w:t>增城</w:t>
            </w:r>
            <w:r>
              <w:rPr>
                <w:rFonts w:hint="eastAsia" w:ascii="仿宋" w:hAnsi="仿宋" w:eastAsia="仿宋"/>
                <w:sz w:val="28"/>
                <w:szCs w:val="28"/>
              </w:rPr>
              <w:t>区</w:t>
            </w:r>
          </w:p>
        </w:tc>
      </w:tr>
      <w:tr>
        <w:tblPrEx>
          <w:tblCellMar>
            <w:top w:w="0" w:type="dxa"/>
            <w:left w:w="108" w:type="dxa"/>
            <w:bottom w:w="0" w:type="dxa"/>
            <w:right w:w="108" w:type="dxa"/>
          </w:tblCellMar>
        </w:tblPrEx>
        <w:trPr>
          <w:trHeight w:val="20"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cs="仿宋"/>
                <w:b/>
                <w:bCs/>
                <w:sz w:val="28"/>
                <w:szCs w:val="28"/>
              </w:rPr>
            </w:pPr>
            <w:r>
              <w:rPr>
                <w:rFonts w:ascii="仿宋" w:hAnsi="仿宋" w:eastAsia="仿宋" w:cs="仿宋"/>
                <w:b/>
                <w:bCs/>
                <w:sz w:val="28"/>
                <w:szCs w:val="28"/>
              </w:rPr>
              <w:t>3</w:t>
            </w:r>
          </w:p>
        </w:tc>
        <w:tc>
          <w:tcPr>
            <w:tcW w:w="251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sz w:val="28"/>
                <w:szCs w:val="28"/>
              </w:rPr>
            </w:pPr>
            <w:r>
              <w:rPr>
                <w:rFonts w:hint="eastAsia" w:ascii="仿宋" w:hAnsi="仿宋" w:eastAsia="仿宋" w:cs="仿宋"/>
                <w:sz w:val="28"/>
                <w:szCs w:val="28"/>
              </w:rPr>
              <w:t>发包人</w:t>
            </w:r>
          </w:p>
        </w:tc>
        <w:tc>
          <w:tcPr>
            <w:tcW w:w="436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ind w:left="-6" w:firstLine="6"/>
              <w:jc w:val="center"/>
              <w:rPr>
                <w:rFonts w:hint="eastAsia" w:ascii="仿宋" w:hAnsi="仿宋" w:eastAsia="仿宋"/>
                <w:sz w:val="28"/>
                <w:szCs w:val="28"/>
                <w:lang w:eastAsia="zh-CN"/>
              </w:rPr>
            </w:pPr>
            <w:r>
              <w:rPr>
                <w:rFonts w:hint="eastAsia" w:ascii="仿宋" w:hAnsi="仿宋" w:eastAsia="仿宋"/>
                <w:sz w:val="28"/>
                <w:szCs w:val="28"/>
                <w:lang w:eastAsia="zh-CN"/>
              </w:rPr>
              <w:t>广州东部发展燃气有限公司</w:t>
            </w:r>
          </w:p>
        </w:tc>
      </w:tr>
      <w:tr>
        <w:tblPrEx>
          <w:tblCellMar>
            <w:top w:w="0" w:type="dxa"/>
            <w:left w:w="108" w:type="dxa"/>
            <w:bottom w:w="0" w:type="dxa"/>
            <w:right w:w="108" w:type="dxa"/>
          </w:tblCellMar>
        </w:tblPrEx>
        <w:trPr>
          <w:trHeight w:val="20"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cs="仿宋"/>
                <w:b/>
                <w:bCs/>
                <w:sz w:val="28"/>
                <w:szCs w:val="28"/>
              </w:rPr>
            </w:pPr>
            <w:r>
              <w:rPr>
                <w:rFonts w:ascii="仿宋" w:hAnsi="仿宋" w:eastAsia="仿宋" w:cs="仿宋"/>
                <w:b/>
                <w:bCs/>
                <w:sz w:val="28"/>
                <w:szCs w:val="28"/>
              </w:rPr>
              <w:t>4</w:t>
            </w:r>
          </w:p>
        </w:tc>
        <w:tc>
          <w:tcPr>
            <w:tcW w:w="251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sz w:val="28"/>
                <w:szCs w:val="28"/>
              </w:rPr>
            </w:pPr>
            <w:r>
              <w:rPr>
                <w:rFonts w:hint="eastAsia" w:ascii="仿宋" w:hAnsi="仿宋" w:eastAsia="仿宋" w:cs="仿宋"/>
                <w:sz w:val="28"/>
                <w:szCs w:val="28"/>
              </w:rPr>
              <w:t>设计人</w:t>
            </w:r>
          </w:p>
        </w:tc>
        <w:tc>
          <w:tcPr>
            <w:tcW w:w="436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sz w:val="28"/>
                <w:szCs w:val="28"/>
              </w:rPr>
            </w:pPr>
            <w:r>
              <w:rPr>
                <w:rFonts w:hint="eastAsia" w:ascii="仿宋" w:hAnsi="仿宋" w:eastAsia="仿宋"/>
                <w:sz w:val="28"/>
                <w:szCs w:val="28"/>
              </w:rPr>
              <w:t xml:space="preserve"> </w:t>
            </w:r>
          </w:p>
        </w:tc>
      </w:tr>
      <w:tr>
        <w:tblPrEx>
          <w:tblCellMar>
            <w:top w:w="0" w:type="dxa"/>
            <w:left w:w="108" w:type="dxa"/>
            <w:bottom w:w="0" w:type="dxa"/>
            <w:right w:w="108" w:type="dxa"/>
          </w:tblCellMar>
        </w:tblPrEx>
        <w:trPr>
          <w:trHeight w:val="20"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cs="仿宋"/>
                <w:b/>
                <w:bCs/>
                <w:sz w:val="28"/>
                <w:szCs w:val="28"/>
              </w:rPr>
            </w:pPr>
            <w:r>
              <w:rPr>
                <w:rFonts w:ascii="仿宋" w:hAnsi="仿宋" w:eastAsia="仿宋" w:cs="仿宋"/>
                <w:b/>
                <w:bCs/>
                <w:sz w:val="28"/>
                <w:szCs w:val="28"/>
              </w:rPr>
              <w:t>5</w:t>
            </w:r>
          </w:p>
        </w:tc>
        <w:tc>
          <w:tcPr>
            <w:tcW w:w="251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sz w:val="28"/>
                <w:szCs w:val="28"/>
              </w:rPr>
            </w:pPr>
            <w:r>
              <w:rPr>
                <w:rFonts w:hint="eastAsia" w:ascii="仿宋" w:hAnsi="仿宋" w:eastAsia="仿宋" w:cs="仿宋"/>
                <w:sz w:val="28"/>
                <w:szCs w:val="28"/>
              </w:rPr>
              <w:t>监理人</w:t>
            </w:r>
          </w:p>
        </w:tc>
        <w:tc>
          <w:tcPr>
            <w:tcW w:w="436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sz w:val="28"/>
                <w:szCs w:val="28"/>
              </w:rPr>
            </w:pPr>
            <w:r>
              <w:rPr>
                <w:rFonts w:hint="eastAsia" w:ascii="仿宋" w:hAnsi="仿宋" w:eastAsia="仿宋"/>
                <w:sz w:val="28"/>
                <w:szCs w:val="28"/>
              </w:rPr>
              <w:t xml:space="preserve">                            </w:t>
            </w:r>
          </w:p>
        </w:tc>
      </w:tr>
      <w:tr>
        <w:tblPrEx>
          <w:tblCellMar>
            <w:top w:w="0" w:type="dxa"/>
            <w:left w:w="108" w:type="dxa"/>
            <w:bottom w:w="0" w:type="dxa"/>
            <w:right w:w="108" w:type="dxa"/>
          </w:tblCellMar>
        </w:tblPrEx>
        <w:trPr>
          <w:trHeight w:val="20"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cs="仿宋"/>
                <w:b/>
                <w:bCs/>
                <w:sz w:val="28"/>
                <w:szCs w:val="28"/>
              </w:rPr>
            </w:pPr>
            <w:r>
              <w:rPr>
                <w:rFonts w:ascii="仿宋" w:hAnsi="仿宋" w:eastAsia="仿宋" w:cs="仿宋"/>
                <w:b/>
                <w:bCs/>
                <w:sz w:val="28"/>
                <w:szCs w:val="28"/>
              </w:rPr>
              <w:t>6</w:t>
            </w:r>
          </w:p>
        </w:tc>
        <w:tc>
          <w:tcPr>
            <w:tcW w:w="251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sz w:val="28"/>
                <w:szCs w:val="28"/>
              </w:rPr>
            </w:pPr>
            <w:r>
              <w:rPr>
                <w:rFonts w:hint="eastAsia" w:ascii="仿宋" w:hAnsi="仿宋" w:eastAsia="仿宋" w:cs="仿宋"/>
                <w:sz w:val="28"/>
                <w:szCs w:val="28"/>
              </w:rPr>
              <w:t>工程造价咨询人（如有）</w:t>
            </w:r>
          </w:p>
        </w:tc>
        <w:tc>
          <w:tcPr>
            <w:tcW w:w="436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sz w:val="28"/>
                <w:szCs w:val="28"/>
              </w:rPr>
            </w:pPr>
            <w:r>
              <w:rPr>
                <w:rFonts w:ascii="仿宋" w:hAnsi="仿宋" w:eastAsia="仿宋"/>
                <w:sz w:val="28"/>
                <w:szCs w:val="28"/>
              </w:rPr>
              <w:t>/</w:t>
            </w:r>
          </w:p>
        </w:tc>
      </w:tr>
      <w:tr>
        <w:tblPrEx>
          <w:tblCellMar>
            <w:top w:w="0" w:type="dxa"/>
            <w:left w:w="108" w:type="dxa"/>
            <w:bottom w:w="0" w:type="dxa"/>
            <w:right w:w="108" w:type="dxa"/>
          </w:tblCellMar>
        </w:tblPrEx>
        <w:trPr>
          <w:trHeight w:val="20"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cs="仿宋"/>
                <w:b/>
                <w:bCs/>
                <w:sz w:val="28"/>
                <w:szCs w:val="28"/>
              </w:rPr>
            </w:pPr>
            <w:r>
              <w:rPr>
                <w:rFonts w:ascii="仿宋" w:hAnsi="仿宋" w:eastAsia="仿宋" w:cs="仿宋"/>
                <w:b/>
                <w:bCs/>
                <w:sz w:val="28"/>
                <w:szCs w:val="28"/>
              </w:rPr>
              <w:t>7</w:t>
            </w:r>
          </w:p>
        </w:tc>
        <w:tc>
          <w:tcPr>
            <w:tcW w:w="251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sz w:val="28"/>
                <w:szCs w:val="28"/>
              </w:rPr>
            </w:pPr>
            <w:r>
              <w:rPr>
                <w:rFonts w:hint="eastAsia" w:ascii="仿宋" w:hAnsi="仿宋" w:eastAsia="仿宋" w:cs="仿宋"/>
                <w:sz w:val="28"/>
                <w:szCs w:val="28"/>
              </w:rPr>
              <w:t>承包人</w:t>
            </w:r>
          </w:p>
        </w:tc>
        <w:tc>
          <w:tcPr>
            <w:tcW w:w="436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sz w:val="28"/>
                <w:szCs w:val="28"/>
              </w:rPr>
            </w:pPr>
            <w:r>
              <w:rPr>
                <w:rFonts w:hint="eastAsia" w:ascii="仿宋" w:hAnsi="仿宋" w:eastAsia="仿宋"/>
                <w:sz w:val="28"/>
                <w:szCs w:val="28"/>
              </w:rPr>
              <w:t xml:space="preserve">                                   </w:t>
            </w:r>
          </w:p>
        </w:tc>
      </w:tr>
      <w:tr>
        <w:tblPrEx>
          <w:tblCellMar>
            <w:top w:w="0" w:type="dxa"/>
            <w:left w:w="108" w:type="dxa"/>
            <w:bottom w:w="0" w:type="dxa"/>
            <w:right w:w="108" w:type="dxa"/>
          </w:tblCellMar>
        </w:tblPrEx>
        <w:trPr>
          <w:trHeight w:val="20"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cs="仿宋"/>
                <w:b/>
                <w:bCs/>
                <w:sz w:val="28"/>
                <w:szCs w:val="28"/>
              </w:rPr>
            </w:pPr>
            <w:r>
              <w:rPr>
                <w:rFonts w:ascii="仿宋" w:hAnsi="仿宋" w:eastAsia="仿宋" w:cs="仿宋"/>
                <w:b/>
                <w:bCs/>
                <w:sz w:val="28"/>
                <w:szCs w:val="28"/>
              </w:rPr>
              <w:t>8</w:t>
            </w:r>
          </w:p>
        </w:tc>
        <w:tc>
          <w:tcPr>
            <w:tcW w:w="251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w w:val="90"/>
                <w:sz w:val="28"/>
                <w:szCs w:val="28"/>
              </w:rPr>
            </w:pPr>
            <w:r>
              <w:rPr>
                <w:rFonts w:hint="eastAsia" w:ascii="仿宋" w:hAnsi="仿宋" w:eastAsia="仿宋" w:cs="仿宋"/>
                <w:sz w:val="28"/>
                <w:szCs w:val="28"/>
              </w:rPr>
              <w:t>工程总投资</w:t>
            </w:r>
          </w:p>
        </w:tc>
        <w:tc>
          <w:tcPr>
            <w:tcW w:w="436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ind w:left="-3" w:firstLine="3"/>
              <w:jc w:val="center"/>
              <w:rPr>
                <w:rFonts w:ascii="仿宋" w:hAnsi="仿宋" w:eastAsia="仿宋"/>
                <w:sz w:val="28"/>
                <w:szCs w:val="28"/>
              </w:rPr>
            </w:pPr>
            <w:r>
              <w:rPr>
                <w:rFonts w:ascii="宋体" w:hAnsi="宋体"/>
                <w:sz w:val="24"/>
                <w:szCs w:val="24"/>
              </w:rPr>
              <w:t>/</w:t>
            </w:r>
          </w:p>
        </w:tc>
      </w:tr>
      <w:tr>
        <w:tblPrEx>
          <w:tblCellMar>
            <w:top w:w="0" w:type="dxa"/>
            <w:left w:w="108" w:type="dxa"/>
            <w:bottom w:w="0" w:type="dxa"/>
            <w:right w:w="108" w:type="dxa"/>
          </w:tblCellMar>
        </w:tblPrEx>
        <w:trPr>
          <w:trHeight w:val="20"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cs="仿宋"/>
                <w:b/>
                <w:bCs/>
                <w:sz w:val="28"/>
                <w:szCs w:val="28"/>
              </w:rPr>
            </w:pPr>
            <w:r>
              <w:rPr>
                <w:rFonts w:ascii="仿宋" w:hAnsi="仿宋" w:eastAsia="仿宋" w:cs="仿宋"/>
                <w:b/>
                <w:bCs/>
                <w:sz w:val="28"/>
                <w:szCs w:val="28"/>
              </w:rPr>
              <w:t>9</w:t>
            </w:r>
          </w:p>
        </w:tc>
        <w:tc>
          <w:tcPr>
            <w:tcW w:w="251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sz w:val="28"/>
                <w:szCs w:val="28"/>
              </w:rPr>
            </w:pPr>
            <w:r>
              <w:rPr>
                <w:rFonts w:hint="eastAsia" w:ascii="仿宋" w:hAnsi="仿宋" w:eastAsia="仿宋" w:cs="仿宋"/>
                <w:sz w:val="28"/>
                <w:szCs w:val="28"/>
              </w:rPr>
              <w:t>计划开工日期</w:t>
            </w:r>
          </w:p>
        </w:tc>
        <w:tc>
          <w:tcPr>
            <w:tcW w:w="436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sz w:val="28"/>
                <w:szCs w:val="28"/>
              </w:rPr>
            </w:pPr>
            <w:r>
              <w:rPr>
                <w:rFonts w:ascii="宋体" w:hAnsi="宋体"/>
                <w:sz w:val="24"/>
                <w:szCs w:val="24"/>
              </w:rPr>
              <w:t>/</w:t>
            </w:r>
          </w:p>
        </w:tc>
      </w:tr>
      <w:tr>
        <w:tblPrEx>
          <w:tblCellMar>
            <w:top w:w="0" w:type="dxa"/>
            <w:left w:w="108" w:type="dxa"/>
            <w:bottom w:w="0" w:type="dxa"/>
            <w:right w:w="108" w:type="dxa"/>
          </w:tblCellMar>
        </w:tblPrEx>
        <w:trPr>
          <w:trHeight w:val="20"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cs="仿宋"/>
                <w:b/>
                <w:bCs/>
                <w:sz w:val="28"/>
                <w:szCs w:val="28"/>
              </w:rPr>
            </w:pPr>
            <w:r>
              <w:rPr>
                <w:rFonts w:ascii="仿宋" w:hAnsi="仿宋" w:eastAsia="仿宋" w:cs="仿宋"/>
                <w:b/>
                <w:bCs/>
                <w:sz w:val="28"/>
                <w:szCs w:val="28"/>
              </w:rPr>
              <w:t>10</w:t>
            </w:r>
          </w:p>
        </w:tc>
        <w:tc>
          <w:tcPr>
            <w:tcW w:w="251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sz w:val="28"/>
                <w:szCs w:val="28"/>
              </w:rPr>
            </w:pPr>
            <w:r>
              <w:rPr>
                <w:rFonts w:hint="eastAsia" w:ascii="仿宋" w:hAnsi="仿宋" w:eastAsia="仿宋" w:cs="仿宋"/>
                <w:sz w:val="28"/>
                <w:szCs w:val="28"/>
              </w:rPr>
              <w:t>计划竣工日期</w:t>
            </w:r>
          </w:p>
        </w:tc>
        <w:tc>
          <w:tcPr>
            <w:tcW w:w="436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sz w:val="28"/>
                <w:szCs w:val="28"/>
              </w:rPr>
            </w:pPr>
            <w:r>
              <w:rPr>
                <w:rFonts w:ascii="宋体" w:hAnsi="宋体"/>
                <w:sz w:val="24"/>
                <w:szCs w:val="24"/>
              </w:rPr>
              <w:t>/</w:t>
            </w:r>
          </w:p>
        </w:tc>
      </w:tr>
      <w:tr>
        <w:tblPrEx>
          <w:tblCellMar>
            <w:top w:w="0" w:type="dxa"/>
            <w:left w:w="108" w:type="dxa"/>
            <w:bottom w:w="0" w:type="dxa"/>
            <w:right w:w="108" w:type="dxa"/>
          </w:tblCellMar>
        </w:tblPrEx>
        <w:trPr>
          <w:trHeight w:val="20" w:hRule="atLeast"/>
          <w:jc w:val="center"/>
        </w:trPr>
        <w:tc>
          <w:tcPr>
            <w:tcW w:w="164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cs="仿宋"/>
                <w:b/>
                <w:bCs/>
                <w:sz w:val="28"/>
                <w:szCs w:val="28"/>
              </w:rPr>
            </w:pPr>
            <w:r>
              <w:rPr>
                <w:rFonts w:ascii="仿宋" w:hAnsi="仿宋" w:eastAsia="仿宋" w:cs="仿宋"/>
                <w:b/>
                <w:bCs/>
                <w:sz w:val="28"/>
                <w:szCs w:val="28"/>
              </w:rPr>
              <w:t>11</w:t>
            </w:r>
          </w:p>
        </w:tc>
        <w:tc>
          <w:tcPr>
            <w:tcW w:w="2512"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sz w:val="28"/>
                <w:szCs w:val="28"/>
              </w:rPr>
            </w:pPr>
            <w:r>
              <w:rPr>
                <w:rFonts w:hint="eastAsia" w:ascii="仿宋" w:hAnsi="仿宋" w:eastAsia="仿宋" w:cs="仿宋"/>
                <w:sz w:val="28"/>
                <w:szCs w:val="28"/>
              </w:rPr>
              <w:t>工程质量</w:t>
            </w:r>
          </w:p>
        </w:tc>
        <w:tc>
          <w:tcPr>
            <w:tcW w:w="4365" w:type="dxa"/>
            <w:tcBorders>
              <w:top w:val="single" w:color="auto" w:sz="4" w:space="0"/>
              <w:left w:val="single" w:color="auto" w:sz="4" w:space="0"/>
              <w:bottom w:val="single" w:color="auto" w:sz="4" w:space="0"/>
              <w:right w:val="single" w:color="auto" w:sz="4" w:space="0"/>
            </w:tcBorders>
            <w:shd w:val="pct80" w:color="FFFFFF" w:fill="auto"/>
            <w:vAlign w:val="center"/>
          </w:tcPr>
          <w:p>
            <w:pPr>
              <w:spacing w:line="560" w:lineRule="exact"/>
              <w:jc w:val="center"/>
              <w:rPr>
                <w:rFonts w:ascii="仿宋" w:hAnsi="仿宋" w:eastAsia="仿宋"/>
                <w:sz w:val="28"/>
                <w:szCs w:val="28"/>
              </w:rPr>
            </w:pPr>
            <w:r>
              <w:rPr>
                <w:rFonts w:ascii="宋体" w:hAnsi="宋体"/>
                <w:sz w:val="24"/>
                <w:szCs w:val="24"/>
              </w:rPr>
              <w:t>/</w:t>
            </w:r>
          </w:p>
        </w:tc>
      </w:tr>
    </w:tbl>
    <w:p>
      <w:pPr>
        <w:widowControl/>
        <w:spacing w:line="360" w:lineRule="auto"/>
        <w:jc w:val="left"/>
        <w:rPr>
          <w:rFonts w:ascii="仿宋" w:hAnsi="仿宋" w:eastAsia="仿宋"/>
          <w:kern w:val="0"/>
          <w:sz w:val="24"/>
          <w:szCs w:val="24"/>
        </w:rPr>
        <w:sectPr>
          <w:endnotePr>
            <w:numFmt w:val="decimal"/>
          </w:endnotePr>
          <w:type w:val="continuous"/>
          <w:pgSz w:w="11906" w:h="16838"/>
          <w:pgMar w:top="1134" w:right="1701" w:bottom="1247" w:left="1417" w:header="850" w:footer="907" w:gutter="0"/>
          <w:pgNumType w:fmt="decimal"/>
          <w:cols w:space="0" w:num="1"/>
          <w:titlePg/>
          <w:rtlGutter w:val="0"/>
          <w:docGrid w:type="lines" w:linePitch="313" w:charSpace="0"/>
        </w:sectPr>
      </w:pPr>
    </w:p>
    <w:p>
      <w:pPr>
        <w:spacing w:line="360" w:lineRule="auto"/>
        <w:outlineLvl w:val="1"/>
        <w:rPr>
          <w:rFonts w:ascii="仿宋" w:hAnsi="仿宋" w:eastAsia="仿宋" w:cs="仿宋"/>
          <w:b/>
          <w:bCs/>
          <w:sz w:val="24"/>
          <w:szCs w:val="24"/>
        </w:rPr>
      </w:pPr>
      <w:bookmarkStart w:id="596" w:name="_Toc27351"/>
      <w:bookmarkStart w:id="597" w:name="_Toc25653780"/>
      <w:r>
        <w:rPr>
          <w:rFonts w:hint="eastAsia" w:ascii="仿宋" w:hAnsi="仿宋" w:eastAsia="仿宋" w:cs="仿宋"/>
          <w:b/>
          <w:bCs/>
          <w:sz w:val="24"/>
          <w:szCs w:val="24"/>
        </w:rPr>
        <w:t>附件</w:t>
      </w:r>
      <w:r>
        <w:rPr>
          <w:rFonts w:ascii="仿宋" w:hAnsi="仿宋" w:eastAsia="仿宋" w:cs="仿宋"/>
          <w:b/>
          <w:bCs/>
          <w:sz w:val="24"/>
          <w:szCs w:val="24"/>
        </w:rPr>
        <w:t>6：</w:t>
      </w:r>
      <w:bookmarkEnd w:id="596"/>
      <w:bookmarkEnd w:id="597"/>
    </w:p>
    <w:p>
      <w:pPr>
        <w:spacing w:line="360" w:lineRule="auto"/>
        <w:jc w:val="center"/>
        <w:rPr>
          <w:rFonts w:ascii="仿宋" w:hAnsi="仿宋" w:eastAsia="仿宋"/>
          <w:b/>
          <w:bCs/>
          <w:spacing w:val="32"/>
          <w:kern w:val="36"/>
          <w:sz w:val="36"/>
          <w:szCs w:val="36"/>
        </w:rPr>
      </w:pPr>
      <w:r>
        <w:rPr>
          <w:rFonts w:hint="eastAsia" w:ascii="仿宋" w:hAnsi="仿宋" w:eastAsia="仿宋" w:cs="仿宋"/>
          <w:b/>
          <w:bCs/>
          <w:spacing w:val="32"/>
          <w:kern w:val="36"/>
          <w:sz w:val="36"/>
          <w:szCs w:val="36"/>
        </w:rPr>
        <w:t>承包人派驻现场主要管理人员及技术骨干名单</w:t>
      </w:r>
    </w:p>
    <w:p>
      <w:pPr>
        <w:spacing w:line="560" w:lineRule="exact"/>
        <w:jc w:val="left"/>
        <w:rPr>
          <w:rFonts w:ascii="仿宋" w:hAnsi="仿宋" w:eastAsia="仿宋"/>
          <w:sz w:val="24"/>
          <w:szCs w:val="24"/>
        </w:rPr>
      </w:pPr>
      <w:r>
        <w:rPr>
          <w:rFonts w:hint="eastAsia" w:ascii="仿宋" w:hAnsi="仿宋" w:eastAsia="仿宋" w:cs="仿宋"/>
          <w:sz w:val="24"/>
          <w:szCs w:val="24"/>
        </w:rPr>
        <w:t>工程名称：</w:t>
      </w:r>
      <w:r>
        <w:rPr>
          <w:rFonts w:hint="eastAsia" w:ascii="仿宋" w:hAnsi="仿宋" w:eastAsia="仿宋" w:cs="仿宋"/>
          <w:sz w:val="24"/>
          <w:szCs w:val="24"/>
          <w:lang w:eastAsia="zh-CN"/>
        </w:rPr>
        <w:t>增城区增江街增正公路（北绕线-光耀村）燃气管道工程施工总承包</w:t>
      </w:r>
      <w:r>
        <w:rPr>
          <w:rFonts w:ascii="仿宋" w:hAnsi="仿宋" w:eastAsia="仿宋" w:cs="仿宋"/>
          <w:sz w:val="24"/>
          <w:szCs w:val="24"/>
        </w:rPr>
        <w:t xml:space="preserve">    </w:t>
      </w:r>
      <w:r>
        <w:rPr>
          <w:rFonts w:hint="eastAsia" w:ascii="仿宋" w:hAnsi="仿宋" w:eastAsia="仿宋" w:cs="仿宋"/>
          <w:sz w:val="24"/>
          <w:szCs w:val="24"/>
        </w:rPr>
        <w:t>编号：</w:t>
      </w:r>
    </w:p>
    <w:tbl>
      <w:tblPr>
        <w:tblStyle w:val="4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636"/>
        <w:gridCol w:w="456"/>
        <w:gridCol w:w="456"/>
        <w:gridCol w:w="456"/>
        <w:gridCol w:w="701"/>
        <w:gridCol w:w="879"/>
        <w:gridCol w:w="972"/>
        <w:gridCol w:w="456"/>
        <w:gridCol w:w="456"/>
        <w:gridCol w:w="750"/>
        <w:gridCol w:w="1374"/>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2"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序号</w:t>
            </w:r>
          </w:p>
        </w:tc>
        <w:tc>
          <w:tcPr>
            <w:tcW w:w="380" w:type="pct"/>
            <w:vAlign w:val="center"/>
          </w:tcPr>
          <w:p>
            <w:pPr>
              <w:tabs>
                <w:tab w:val="left" w:pos="150"/>
              </w:tabs>
              <w:jc w:val="center"/>
              <w:rPr>
                <w:rFonts w:ascii="仿宋" w:hAnsi="仿宋" w:eastAsia="仿宋"/>
                <w:sz w:val="24"/>
                <w:szCs w:val="24"/>
              </w:rPr>
            </w:pPr>
            <w:r>
              <w:rPr>
                <w:rFonts w:hint="eastAsia" w:ascii="仿宋" w:hAnsi="仿宋" w:eastAsia="仿宋" w:cs="仿宋"/>
                <w:sz w:val="24"/>
                <w:szCs w:val="24"/>
              </w:rPr>
              <w:t>姓名</w:t>
            </w:r>
          </w:p>
        </w:tc>
        <w:tc>
          <w:tcPr>
            <w:tcW w:w="194"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性别</w:t>
            </w:r>
          </w:p>
        </w:tc>
        <w:tc>
          <w:tcPr>
            <w:tcW w:w="191"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年龄</w:t>
            </w:r>
          </w:p>
        </w:tc>
        <w:tc>
          <w:tcPr>
            <w:tcW w:w="245"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学历</w:t>
            </w:r>
          </w:p>
        </w:tc>
        <w:tc>
          <w:tcPr>
            <w:tcW w:w="416"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专业</w:t>
            </w:r>
          </w:p>
        </w:tc>
        <w:tc>
          <w:tcPr>
            <w:tcW w:w="515"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现任职务、</w:t>
            </w:r>
          </w:p>
          <w:p>
            <w:pPr>
              <w:spacing w:line="360" w:lineRule="auto"/>
              <w:jc w:val="center"/>
              <w:rPr>
                <w:rFonts w:ascii="仿宋" w:hAnsi="仿宋" w:eastAsia="仿宋"/>
                <w:sz w:val="24"/>
                <w:szCs w:val="24"/>
              </w:rPr>
            </w:pPr>
            <w:r>
              <w:rPr>
                <w:rFonts w:hint="eastAsia" w:ascii="仿宋" w:hAnsi="仿宋" w:eastAsia="仿宋" w:cs="仿宋"/>
                <w:sz w:val="24"/>
                <w:szCs w:val="24"/>
              </w:rPr>
              <w:t>技术职务</w:t>
            </w:r>
          </w:p>
        </w:tc>
        <w:tc>
          <w:tcPr>
            <w:tcW w:w="566"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联系电话</w:t>
            </w:r>
          </w:p>
        </w:tc>
        <w:tc>
          <w:tcPr>
            <w:tcW w:w="267"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专业</w:t>
            </w:r>
          </w:p>
          <w:p>
            <w:pPr>
              <w:spacing w:line="360" w:lineRule="auto"/>
              <w:jc w:val="center"/>
              <w:rPr>
                <w:rFonts w:ascii="仿宋" w:hAnsi="仿宋" w:eastAsia="仿宋"/>
                <w:sz w:val="24"/>
                <w:szCs w:val="24"/>
              </w:rPr>
            </w:pPr>
            <w:r>
              <w:rPr>
                <w:rFonts w:hint="eastAsia" w:ascii="仿宋" w:hAnsi="仿宋" w:eastAsia="仿宋" w:cs="仿宋"/>
                <w:sz w:val="24"/>
                <w:szCs w:val="24"/>
              </w:rPr>
              <w:t>工龄</w:t>
            </w:r>
          </w:p>
        </w:tc>
        <w:tc>
          <w:tcPr>
            <w:tcW w:w="285"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专业</w:t>
            </w:r>
          </w:p>
          <w:p>
            <w:pPr>
              <w:spacing w:line="360" w:lineRule="auto"/>
              <w:jc w:val="center"/>
              <w:rPr>
                <w:rFonts w:ascii="仿宋" w:hAnsi="仿宋" w:eastAsia="仿宋"/>
                <w:sz w:val="24"/>
                <w:szCs w:val="24"/>
              </w:rPr>
            </w:pPr>
            <w:r>
              <w:rPr>
                <w:rFonts w:hint="eastAsia" w:ascii="仿宋" w:hAnsi="仿宋" w:eastAsia="仿宋" w:cs="仿宋"/>
                <w:sz w:val="24"/>
                <w:szCs w:val="24"/>
              </w:rPr>
              <w:t>特长</w:t>
            </w:r>
          </w:p>
        </w:tc>
        <w:tc>
          <w:tcPr>
            <w:tcW w:w="450"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从事施工</w:t>
            </w:r>
          </w:p>
          <w:p>
            <w:pPr>
              <w:spacing w:line="360" w:lineRule="auto"/>
              <w:jc w:val="center"/>
              <w:rPr>
                <w:rFonts w:ascii="仿宋" w:hAnsi="仿宋" w:eastAsia="仿宋"/>
                <w:sz w:val="24"/>
                <w:szCs w:val="24"/>
              </w:rPr>
            </w:pPr>
            <w:r>
              <w:rPr>
                <w:rFonts w:hint="eastAsia" w:ascii="仿宋" w:hAnsi="仿宋" w:eastAsia="仿宋" w:cs="仿宋"/>
                <w:sz w:val="24"/>
                <w:szCs w:val="24"/>
              </w:rPr>
              <w:t>工作年限</w:t>
            </w:r>
          </w:p>
        </w:tc>
        <w:tc>
          <w:tcPr>
            <w:tcW w:w="789"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主要专业工作经历（曾参与过的羡慕和获奖情况）</w:t>
            </w:r>
          </w:p>
        </w:tc>
        <w:tc>
          <w:tcPr>
            <w:tcW w:w="553" w:type="pct"/>
            <w:vAlign w:val="center"/>
          </w:tcPr>
          <w:p>
            <w:pPr>
              <w:spacing w:line="360" w:lineRule="auto"/>
              <w:jc w:val="center"/>
              <w:rPr>
                <w:rFonts w:ascii="仿宋" w:hAnsi="仿宋" w:eastAsia="仿宋"/>
                <w:sz w:val="24"/>
                <w:szCs w:val="24"/>
              </w:rPr>
            </w:pPr>
            <w:r>
              <w:rPr>
                <w:rFonts w:hint="eastAsia" w:ascii="仿宋" w:hAnsi="仿宋" w:eastAsia="仿宋" w:cs="仿宋"/>
                <w:sz w:val="24"/>
                <w:szCs w:val="24"/>
              </w:rPr>
              <w:t>在本工程担任职务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2" w:type="pct"/>
            <w:vAlign w:val="center"/>
          </w:tcPr>
          <w:p>
            <w:pPr>
              <w:spacing w:line="360" w:lineRule="auto"/>
              <w:jc w:val="center"/>
              <w:rPr>
                <w:rFonts w:ascii="仿宋" w:hAnsi="仿宋" w:eastAsia="仿宋"/>
              </w:rPr>
            </w:pPr>
            <w:r>
              <w:rPr>
                <w:rFonts w:ascii="仿宋" w:hAnsi="仿宋" w:eastAsia="仿宋"/>
              </w:rPr>
              <w:t>1</w:t>
            </w:r>
          </w:p>
        </w:tc>
        <w:tc>
          <w:tcPr>
            <w:tcW w:w="380" w:type="pct"/>
            <w:vAlign w:val="center"/>
          </w:tcPr>
          <w:p>
            <w:pPr>
              <w:jc w:val="center"/>
              <w:rPr>
                <w:rFonts w:ascii="仿宋" w:hAnsi="仿宋" w:eastAsia="仿宋"/>
              </w:rPr>
            </w:pPr>
          </w:p>
        </w:tc>
        <w:tc>
          <w:tcPr>
            <w:tcW w:w="194" w:type="pct"/>
            <w:vAlign w:val="center"/>
          </w:tcPr>
          <w:p>
            <w:pPr>
              <w:jc w:val="center"/>
              <w:rPr>
                <w:rFonts w:ascii="仿宋" w:hAnsi="仿宋" w:eastAsia="仿宋"/>
              </w:rPr>
            </w:pPr>
          </w:p>
        </w:tc>
        <w:tc>
          <w:tcPr>
            <w:tcW w:w="191" w:type="pct"/>
            <w:vAlign w:val="center"/>
          </w:tcPr>
          <w:p>
            <w:pPr>
              <w:jc w:val="center"/>
              <w:rPr>
                <w:rFonts w:ascii="仿宋" w:hAnsi="仿宋" w:eastAsia="仿宋"/>
              </w:rPr>
            </w:pPr>
          </w:p>
        </w:tc>
        <w:tc>
          <w:tcPr>
            <w:tcW w:w="245" w:type="pct"/>
            <w:vAlign w:val="center"/>
          </w:tcPr>
          <w:p>
            <w:pPr>
              <w:jc w:val="center"/>
              <w:rPr>
                <w:rFonts w:ascii="仿宋" w:hAnsi="仿宋" w:eastAsia="仿宋"/>
              </w:rPr>
            </w:pPr>
          </w:p>
        </w:tc>
        <w:tc>
          <w:tcPr>
            <w:tcW w:w="416" w:type="pct"/>
            <w:vAlign w:val="center"/>
          </w:tcPr>
          <w:p>
            <w:pPr>
              <w:jc w:val="center"/>
              <w:rPr>
                <w:rFonts w:ascii="仿宋" w:hAnsi="仿宋" w:eastAsia="仿宋"/>
              </w:rPr>
            </w:pPr>
          </w:p>
        </w:tc>
        <w:tc>
          <w:tcPr>
            <w:tcW w:w="515" w:type="pct"/>
            <w:vAlign w:val="center"/>
          </w:tcPr>
          <w:p>
            <w:pPr>
              <w:jc w:val="center"/>
              <w:rPr>
                <w:rFonts w:ascii="仿宋" w:hAnsi="仿宋" w:eastAsia="仿宋"/>
              </w:rPr>
            </w:pPr>
          </w:p>
        </w:tc>
        <w:tc>
          <w:tcPr>
            <w:tcW w:w="566" w:type="pct"/>
            <w:vAlign w:val="center"/>
          </w:tcPr>
          <w:p>
            <w:pPr>
              <w:jc w:val="center"/>
              <w:rPr>
                <w:rFonts w:ascii="仿宋" w:hAnsi="仿宋" w:eastAsia="仿宋"/>
              </w:rPr>
            </w:pPr>
          </w:p>
        </w:tc>
        <w:tc>
          <w:tcPr>
            <w:tcW w:w="267" w:type="pct"/>
            <w:vAlign w:val="center"/>
          </w:tcPr>
          <w:p>
            <w:pPr>
              <w:jc w:val="center"/>
              <w:rPr>
                <w:rFonts w:ascii="仿宋" w:hAnsi="仿宋" w:eastAsia="仿宋"/>
              </w:rPr>
            </w:pPr>
          </w:p>
        </w:tc>
        <w:tc>
          <w:tcPr>
            <w:tcW w:w="285" w:type="pct"/>
            <w:vAlign w:val="center"/>
          </w:tcPr>
          <w:p>
            <w:pPr>
              <w:jc w:val="center"/>
              <w:rPr>
                <w:rFonts w:ascii="仿宋" w:hAnsi="仿宋" w:eastAsia="仿宋"/>
              </w:rPr>
            </w:pPr>
          </w:p>
        </w:tc>
        <w:tc>
          <w:tcPr>
            <w:tcW w:w="450" w:type="pct"/>
            <w:vAlign w:val="center"/>
          </w:tcPr>
          <w:p>
            <w:pPr>
              <w:jc w:val="center"/>
              <w:rPr>
                <w:rFonts w:ascii="仿宋" w:hAnsi="仿宋" w:eastAsia="仿宋"/>
              </w:rPr>
            </w:pPr>
          </w:p>
        </w:tc>
        <w:tc>
          <w:tcPr>
            <w:tcW w:w="789" w:type="pct"/>
            <w:vAlign w:val="center"/>
          </w:tcPr>
          <w:p>
            <w:pPr>
              <w:jc w:val="center"/>
              <w:rPr>
                <w:rFonts w:ascii="仿宋" w:hAnsi="仿宋" w:eastAsia="仿宋"/>
              </w:rPr>
            </w:pPr>
          </w:p>
        </w:tc>
        <w:tc>
          <w:tcPr>
            <w:tcW w:w="553" w:type="pct"/>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2" w:type="pct"/>
            <w:vAlign w:val="center"/>
          </w:tcPr>
          <w:p>
            <w:pPr>
              <w:spacing w:line="360" w:lineRule="auto"/>
              <w:jc w:val="center"/>
              <w:rPr>
                <w:rFonts w:ascii="仿宋" w:hAnsi="仿宋" w:eastAsia="仿宋"/>
              </w:rPr>
            </w:pPr>
            <w:r>
              <w:rPr>
                <w:rFonts w:ascii="仿宋" w:hAnsi="仿宋" w:eastAsia="仿宋"/>
              </w:rPr>
              <w:t>2</w:t>
            </w:r>
          </w:p>
        </w:tc>
        <w:tc>
          <w:tcPr>
            <w:tcW w:w="380" w:type="pct"/>
            <w:vAlign w:val="center"/>
          </w:tcPr>
          <w:p>
            <w:pPr>
              <w:jc w:val="center"/>
              <w:rPr>
                <w:rFonts w:ascii="仿宋" w:hAnsi="仿宋" w:eastAsia="仿宋"/>
              </w:rPr>
            </w:pPr>
          </w:p>
        </w:tc>
        <w:tc>
          <w:tcPr>
            <w:tcW w:w="194" w:type="pct"/>
            <w:vAlign w:val="center"/>
          </w:tcPr>
          <w:p>
            <w:pPr>
              <w:jc w:val="center"/>
              <w:rPr>
                <w:rFonts w:ascii="仿宋" w:hAnsi="仿宋" w:eastAsia="仿宋"/>
              </w:rPr>
            </w:pPr>
          </w:p>
        </w:tc>
        <w:tc>
          <w:tcPr>
            <w:tcW w:w="191" w:type="pct"/>
            <w:vAlign w:val="center"/>
          </w:tcPr>
          <w:p>
            <w:pPr>
              <w:jc w:val="center"/>
              <w:rPr>
                <w:rFonts w:ascii="仿宋" w:hAnsi="仿宋" w:eastAsia="仿宋"/>
              </w:rPr>
            </w:pPr>
          </w:p>
        </w:tc>
        <w:tc>
          <w:tcPr>
            <w:tcW w:w="245" w:type="pct"/>
            <w:vAlign w:val="center"/>
          </w:tcPr>
          <w:p>
            <w:pPr>
              <w:jc w:val="center"/>
              <w:rPr>
                <w:rFonts w:ascii="仿宋" w:hAnsi="仿宋" w:eastAsia="仿宋"/>
              </w:rPr>
            </w:pPr>
          </w:p>
        </w:tc>
        <w:tc>
          <w:tcPr>
            <w:tcW w:w="416" w:type="pct"/>
            <w:vAlign w:val="center"/>
          </w:tcPr>
          <w:p>
            <w:pPr>
              <w:jc w:val="center"/>
              <w:rPr>
                <w:rFonts w:ascii="仿宋" w:hAnsi="仿宋" w:eastAsia="仿宋"/>
              </w:rPr>
            </w:pPr>
          </w:p>
        </w:tc>
        <w:tc>
          <w:tcPr>
            <w:tcW w:w="515" w:type="pct"/>
            <w:vAlign w:val="center"/>
          </w:tcPr>
          <w:p>
            <w:pPr>
              <w:jc w:val="center"/>
              <w:rPr>
                <w:rFonts w:ascii="仿宋" w:hAnsi="仿宋" w:eastAsia="仿宋"/>
              </w:rPr>
            </w:pPr>
          </w:p>
        </w:tc>
        <w:tc>
          <w:tcPr>
            <w:tcW w:w="566" w:type="pct"/>
            <w:vAlign w:val="center"/>
          </w:tcPr>
          <w:p>
            <w:pPr>
              <w:jc w:val="center"/>
              <w:rPr>
                <w:rFonts w:ascii="仿宋" w:hAnsi="仿宋" w:eastAsia="仿宋"/>
              </w:rPr>
            </w:pPr>
          </w:p>
        </w:tc>
        <w:tc>
          <w:tcPr>
            <w:tcW w:w="267" w:type="pct"/>
            <w:vAlign w:val="center"/>
          </w:tcPr>
          <w:p>
            <w:pPr>
              <w:jc w:val="center"/>
              <w:rPr>
                <w:rFonts w:ascii="仿宋" w:hAnsi="仿宋" w:eastAsia="仿宋"/>
              </w:rPr>
            </w:pPr>
          </w:p>
        </w:tc>
        <w:tc>
          <w:tcPr>
            <w:tcW w:w="285" w:type="pct"/>
            <w:vAlign w:val="center"/>
          </w:tcPr>
          <w:p>
            <w:pPr>
              <w:jc w:val="center"/>
              <w:rPr>
                <w:rFonts w:ascii="仿宋" w:hAnsi="仿宋" w:eastAsia="仿宋"/>
              </w:rPr>
            </w:pPr>
          </w:p>
        </w:tc>
        <w:tc>
          <w:tcPr>
            <w:tcW w:w="450" w:type="pct"/>
            <w:vAlign w:val="center"/>
          </w:tcPr>
          <w:p>
            <w:pPr>
              <w:jc w:val="center"/>
              <w:rPr>
                <w:rFonts w:ascii="仿宋" w:hAnsi="仿宋" w:eastAsia="仿宋"/>
              </w:rPr>
            </w:pPr>
          </w:p>
        </w:tc>
        <w:tc>
          <w:tcPr>
            <w:tcW w:w="789" w:type="pct"/>
            <w:vAlign w:val="center"/>
          </w:tcPr>
          <w:p>
            <w:pPr>
              <w:jc w:val="center"/>
              <w:rPr>
                <w:rFonts w:ascii="仿宋" w:hAnsi="仿宋" w:eastAsia="仿宋"/>
              </w:rPr>
            </w:pPr>
          </w:p>
        </w:tc>
        <w:tc>
          <w:tcPr>
            <w:tcW w:w="553" w:type="pct"/>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2" w:type="pct"/>
            <w:vAlign w:val="center"/>
          </w:tcPr>
          <w:p>
            <w:pPr>
              <w:spacing w:line="360" w:lineRule="auto"/>
              <w:jc w:val="center"/>
              <w:rPr>
                <w:rFonts w:ascii="仿宋" w:hAnsi="仿宋" w:eastAsia="仿宋"/>
              </w:rPr>
            </w:pPr>
            <w:r>
              <w:rPr>
                <w:rFonts w:ascii="仿宋" w:hAnsi="仿宋" w:eastAsia="仿宋"/>
              </w:rPr>
              <w:t>3</w:t>
            </w:r>
          </w:p>
        </w:tc>
        <w:tc>
          <w:tcPr>
            <w:tcW w:w="380" w:type="pct"/>
            <w:vAlign w:val="center"/>
          </w:tcPr>
          <w:p>
            <w:pPr>
              <w:jc w:val="center"/>
              <w:rPr>
                <w:rFonts w:ascii="仿宋" w:hAnsi="仿宋" w:eastAsia="仿宋"/>
              </w:rPr>
            </w:pPr>
          </w:p>
        </w:tc>
        <w:tc>
          <w:tcPr>
            <w:tcW w:w="194" w:type="pct"/>
            <w:vAlign w:val="center"/>
          </w:tcPr>
          <w:p>
            <w:pPr>
              <w:jc w:val="center"/>
              <w:rPr>
                <w:rFonts w:ascii="仿宋" w:hAnsi="仿宋" w:eastAsia="仿宋"/>
              </w:rPr>
            </w:pPr>
          </w:p>
        </w:tc>
        <w:tc>
          <w:tcPr>
            <w:tcW w:w="191" w:type="pct"/>
            <w:vAlign w:val="center"/>
          </w:tcPr>
          <w:p>
            <w:pPr>
              <w:jc w:val="center"/>
              <w:rPr>
                <w:rFonts w:ascii="仿宋" w:hAnsi="仿宋" w:eastAsia="仿宋"/>
              </w:rPr>
            </w:pPr>
          </w:p>
        </w:tc>
        <w:tc>
          <w:tcPr>
            <w:tcW w:w="245" w:type="pct"/>
            <w:vAlign w:val="center"/>
          </w:tcPr>
          <w:p>
            <w:pPr>
              <w:jc w:val="center"/>
              <w:rPr>
                <w:rFonts w:ascii="仿宋" w:hAnsi="仿宋" w:eastAsia="仿宋"/>
              </w:rPr>
            </w:pPr>
          </w:p>
        </w:tc>
        <w:tc>
          <w:tcPr>
            <w:tcW w:w="416" w:type="pct"/>
            <w:vAlign w:val="center"/>
          </w:tcPr>
          <w:p>
            <w:pPr>
              <w:jc w:val="center"/>
              <w:rPr>
                <w:rFonts w:ascii="仿宋" w:hAnsi="仿宋" w:eastAsia="仿宋"/>
              </w:rPr>
            </w:pPr>
          </w:p>
        </w:tc>
        <w:tc>
          <w:tcPr>
            <w:tcW w:w="515" w:type="pct"/>
            <w:vAlign w:val="center"/>
          </w:tcPr>
          <w:p>
            <w:pPr>
              <w:jc w:val="center"/>
              <w:rPr>
                <w:rFonts w:ascii="仿宋" w:hAnsi="仿宋" w:eastAsia="仿宋"/>
              </w:rPr>
            </w:pPr>
          </w:p>
        </w:tc>
        <w:tc>
          <w:tcPr>
            <w:tcW w:w="566" w:type="pct"/>
            <w:vAlign w:val="center"/>
          </w:tcPr>
          <w:p>
            <w:pPr>
              <w:jc w:val="center"/>
              <w:rPr>
                <w:rFonts w:ascii="仿宋" w:hAnsi="仿宋" w:eastAsia="仿宋"/>
              </w:rPr>
            </w:pPr>
          </w:p>
        </w:tc>
        <w:tc>
          <w:tcPr>
            <w:tcW w:w="267" w:type="pct"/>
            <w:vAlign w:val="center"/>
          </w:tcPr>
          <w:p>
            <w:pPr>
              <w:jc w:val="center"/>
              <w:rPr>
                <w:rFonts w:ascii="仿宋" w:hAnsi="仿宋" w:eastAsia="仿宋"/>
              </w:rPr>
            </w:pPr>
          </w:p>
        </w:tc>
        <w:tc>
          <w:tcPr>
            <w:tcW w:w="285" w:type="pct"/>
            <w:vAlign w:val="center"/>
          </w:tcPr>
          <w:p>
            <w:pPr>
              <w:jc w:val="center"/>
              <w:rPr>
                <w:rFonts w:ascii="仿宋" w:hAnsi="仿宋" w:eastAsia="仿宋"/>
              </w:rPr>
            </w:pPr>
          </w:p>
        </w:tc>
        <w:tc>
          <w:tcPr>
            <w:tcW w:w="450" w:type="pct"/>
            <w:vAlign w:val="center"/>
          </w:tcPr>
          <w:p>
            <w:pPr>
              <w:jc w:val="center"/>
              <w:rPr>
                <w:rFonts w:ascii="仿宋" w:hAnsi="仿宋" w:eastAsia="仿宋"/>
              </w:rPr>
            </w:pPr>
          </w:p>
        </w:tc>
        <w:tc>
          <w:tcPr>
            <w:tcW w:w="789" w:type="pct"/>
            <w:vAlign w:val="center"/>
          </w:tcPr>
          <w:p>
            <w:pPr>
              <w:jc w:val="center"/>
              <w:rPr>
                <w:rFonts w:ascii="仿宋" w:hAnsi="仿宋" w:eastAsia="仿宋"/>
              </w:rPr>
            </w:pPr>
          </w:p>
        </w:tc>
        <w:tc>
          <w:tcPr>
            <w:tcW w:w="553" w:type="pct"/>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2" w:type="pct"/>
            <w:vAlign w:val="center"/>
          </w:tcPr>
          <w:p>
            <w:pPr>
              <w:spacing w:line="360" w:lineRule="auto"/>
              <w:jc w:val="center"/>
              <w:rPr>
                <w:rFonts w:ascii="仿宋" w:hAnsi="仿宋" w:eastAsia="仿宋"/>
              </w:rPr>
            </w:pPr>
            <w:r>
              <w:rPr>
                <w:rFonts w:ascii="仿宋" w:hAnsi="仿宋" w:eastAsia="仿宋"/>
              </w:rPr>
              <w:t>4</w:t>
            </w:r>
          </w:p>
        </w:tc>
        <w:tc>
          <w:tcPr>
            <w:tcW w:w="380" w:type="pct"/>
            <w:vAlign w:val="center"/>
          </w:tcPr>
          <w:p>
            <w:pPr>
              <w:jc w:val="center"/>
              <w:rPr>
                <w:rFonts w:ascii="仿宋" w:hAnsi="仿宋" w:eastAsia="仿宋"/>
              </w:rPr>
            </w:pPr>
          </w:p>
        </w:tc>
        <w:tc>
          <w:tcPr>
            <w:tcW w:w="194" w:type="pct"/>
            <w:vAlign w:val="center"/>
          </w:tcPr>
          <w:p>
            <w:pPr>
              <w:jc w:val="center"/>
              <w:rPr>
                <w:rFonts w:ascii="仿宋" w:hAnsi="仿宋" w:eastAsia="仿宋"/>
              </w:rPr>
            </w:pPr>
          </w:p>
        </w:tc>
        <w:tc>
          <w:tcPr>
            <w:tcW w:w="191" w:type="pct"/>
            <w:vAlign w:val="center"/>
          </w:tcPr>
          <w:p>
            <w:pPr>
              <w:jc w:val="center"/>
              <w:rPr>
                <w:rFonts w:ascii="仿宋" w:hAnsi="仿宋" w:eastAsia="仿宋"/>
              </w:rPr>
            </w:pPr>
          </w:p>
        </w:tc>
        <w:tc>
          <w:tcPr>
            <w:tcW w:w="245" w:type="pct"/>
            <w:vAlign w:val="center"/>
          </w:tcPr>
          <w:p>
            <w:pPr>
              <w:jc w:val="center"/>
              <w:rPr>
                <w:rFonts w:ascii="仿宋" w:hAnsi="仿宋" w:eastAsia="仿宋"/>
              </w:rPr>
            </w:pPr>
          </w:p>
        </w:tc>
        <w:tc>
          <w:tcPr>
            <w:tcW w:w="416" w:type="pct"/>
            <w:vAlign w:val="center"/>
          </w:tcPr>
          <w:p>
            <w:pPr>
              <w:jc w:val="center"/>
              <w:rPr>
                <w:rFonts w:ascii="仿宋" w:hAnsi="仿宋" w:eastAsia="仿宋"/>
              </w:rPr>
            </w:pPr>
          </w:p>
        </w:tc>
        <w:tc>
          <w:tcPr>
            <w:tcW w:w="515" w:type="pct"/>
            <w:vAlign w:val="center"/>
          </w:tcPr>
          <w:p>
            <w:pPr>
              <w:jc w:val="center"/>
              <w:rPr>
                <w:rFonts w:ascii="仿宋" w:hAnsi="仿宋" w:eastAsia="仿宋"/>
              </w:rPr>
            </w:pPr>
          </w:p>
        </w:tc>
        <w:tc>
          <w:tcPr>
            <w:tcW w:w="566" w:type="pct"/>
            <w:vAlign w:val="center"/>
          </w:tcPr>
          <w:p>
            <w:pPr>
              <w:jc w:val="center"/>
              <w:rPr>
                <w:rFonts w:ascii="仿宋" w:hAnsi="仿宋" w:eastAsia="仿宋"/>
              </w:rPr>
            </w:pPr>
          </w:p>
        </w:tc>
        <w:tc>
          <w:tcPr>
            <w:tcW w:w="267" w:type="pct"/>
            <w:vAlign w:val="center"/>
          </w:tcPr>
          <w:p>
            <w:pPr>
              <w:jc w:val="center"/>
              <w:rPr>
                <w:rFonts w:ascii="仿宋" w:hAnsi="仿宋" w:eastAsia="仿宋"/>
              </w:rPr>
            </w:pPr>
          </w:p>
        </w:tc>
        <w:tc>
          <w:tcPr>
            <w:tcW w:w="285" w:type="pct"/>
            <w:vAlign w:val="center"/>
          </w:tcPr>
          <w:p>
            <w:pPr>
              <w:jc w:val="center"/>
              <w:rPr>
                <w:rFonts w:ascii="仿宋" w:hAnsi="仿宋" w:eastAsia="仿宋"/>
              </w:rPr>
            </w:pPr>
          </w:p>
        </w:tc>
        <w:tc>
          <w:tcPr>
            <w:tcW w:w="450" w:type="pct"/>
            <w:vAlign w:val="center"/>
          </w:tcPr>
          <w:p>
            <w:pPr>
              <w:jc w:val="center"/>
              <w:rPr>
                <w:rFonts w:ascii="仿宋" w:hAnsi="仿宋" w:eastAsia="仿宋"/>
              </w:rPr>
            </w:pPr>
          </w:p>
        </w:tc>
        <w:tc>
          <w:tcPr>
            <w:tcW w:w="789" w:type="pct"/>
            <w:vAlign w:val="center"/>
          </w:tcPr>
          <w:p>
            <w:pPr>
              <w:jc w:val="center"/>
              <w:rPr>
                <w:rFonts w:ascii="仿宋" w:hAnsi="仿宋" w:eastAsia="仿宋"/>
              </w:rPr>
            </w:pPr>
          </w:p>
        </w:tc>
        <w:tc>
          <w:tcPr>
            <w:tcW w:w="553" w:type="pct"/>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2" w:type="pct"/>
            <w:vAlign w:val="center"/>
          </w:tcPr>
          <w:p>
            <w:pPr>
              <w:spacing w:line="360" w:lineRule="auto"/>
              <w:jc w:val="center"/>
              <w:rPr>
                <w:rFonts w:ascii="仿宋" w:hAnsi="仿宋" w:eastAsia="仿宋"/>
              </w:rPr>
            </w:pPr>
            <w:r>
              <w:rPr>
                <w:rFonts w:ascii="仿宋" w:hAnsi="仿宋" w:eastAsia="仿宋"/>
              </w:rPr>
              <w:t>5</w:t>
            </w:r>
          </w:p>
        </w:tc>
        <w:tc>
          <w:tcPr>
            <w:tcW w:w="380" w:type="pct"/>
            <w:vAlign w:val="center"/>
          </w:tcPr>
          <w:p>
            <w:pPr>
              <w:jc w:val="center"/>
              <w:rPr>
                <w:rFonts w:ascii="仿宋" w:hAnsi="仿宋" w:eastAsia="仿宋"/>
              </w:rPr>
            </w:pPr>
          </w:p>
        </w:tc>
        <w:tc>
          <w:tcPr>
            <w:tcW w:w="194" w:type="pct"/>
            <w:vAlign w:val="center"/>
          </w:tcPr>
          <w:p>
            <w:pPr>
              <w:jc w:val="center"/>
              <w:rPr>
                <w:rFonts w:ascii="仿宋" w:hAnsi="仿宋" w:eastAsia="仿宋"/>
              </w:rPr>
            </w:pPr>
          </w:p>
        </w:tc>
        <w:tc>
          <w:tcPr>
            <w:tcW w:w="191" w:type="pct"/>
            <w:vAlign w:val="center"/>
          </w:tcPr>
          <w:p>
            <w:pPr>
              <w:jc w:val="center"/>
              <w:rPr>
                <w:rFonts w:ascii="仿宋" w:hAnsi="仿宋" w:eastAsia="仿宋"/>
              </w:rPr>
            </w:pPr>
          </w:p>
        </w:tc>
        <w:tc>
          <w:tcPr>
            <w:tcW w:w="245" w:type="pct"/>
            <w:vAlign w:val="center"/>
          </w:tcPr>
          <w:p>
            <w:pPr>
              <w:jc w:val="center"/>
              <w:rPr>
                <w:rFonts w:ascii="仿宋" w:hAnsi="仿宋" w:eastAsia="仿宋"/>
              </w:rPr>
            </w:pPr>
          </w:p>
        </w:tc>
        <w:tc>
          <w:tcPr>
            <w:tcW w:w="416" w:type="pct"/>
            <w:vAlign w:val="center"/>
          </w:tcPr>
          <w:p>
            <w:pPr>
              <w:jc w:val="center"/>
              <w:rPr>
                <w:rFonts w:ascii="仿宋" w:hAnsi="仿宋" w:eastAsia="仿宋"/>
              </w:rPr>
            </w:pPr>
          </w:p>
        </w:tc>
        <w:tc>
          <w:tcPr>
            <w:tcW w:w="515" w:type="pct"/>
            <w:vAlign w:val="center"/>
          </w:tcPr>
          <w:p>
            <w:pPr>
              <w:jc w:val="center"/>
              <w:rPr>
                <w:rFonts w:ascii="仿宋" w:hAnsi="仿宋" w:eastAsia="仿宋"/>
              </w:rPr>
            </w:pPr>
          </w:p>
        </w:tc>
        <w:tc>
          <w:tcPr>
            <w:tcW w:w="566" w:type="pct"/>
            <w:vAlign w:val="center"/>
          </w:tcPr>
          <w:p>
            <w:pPr>
              <w:jc w:val="center"/>
              <w:rPr>
                <w:rFonts w:ascii="仿宋" w:hAnsi="仿宋" w:eastAsia="仿宋"/>
              </w:rPr>
            </w:pPr>
          </w:p>
        </w:tc>
        <w:tc>
          <w:tcPr>
            <w:tcW w:w="267" w:type="pct"/>
            <w:vAlign w:val="center"/>
          </w:tcPr>
          <w:p>
            <w:pPr>
              <w:jc w:val="center"/>
              <w:rPr>
                <w:rFonts w:ascii="仿宋" w:hAnsi="仿宋" w:eastAsia="仿宋"/>
              </w:rPr>
            </w:pPr>
          </w:p>
        </w:tc>
        <w:tc>
          <w:tcPr>
            <w:tcW w:w="285" w:type="pct"/>
            <w:vAlign w:val="center"/>
          </w:tcPr>
          <w:p>
            <w:pPr>
              <w:jc w:val="center"/>
              <w:rPr>
                <w:rFonts w:ascii="仿宋" w:hAnsi="仿宋" w:eastAsia="仿宋"/>
              </w:rPr>
            </w:pPr>
          </w:p>
        </w:tc>
        <w:tc>
          <w:tcPr>
            <w:tcW w:w="450" w:type="pct"/>
            <w:vAlign w:val="center"/>
          </w:tcPr>
          <w:p>
            <w:pPr>
              <w:jc w:val="center"/>
              <w:rPr>
                <w:rFonts w:ascii="仿宋" w:hAnsi="仿宋" w:eastAsia="仿宋"/>
              </w:rPr>
            </w:pPr>
          </w:p>
        </w:tc>
        <w:tc>
          <w:tcPr>
            <w:tcW w:w="789" w:type="pct"/>
            <w:vAlign w:val="center"/>
          </w:tcPr>
          <w:p>
            <w:pPr>
              <w:jc w:val="center"/>
              <w:rPr>
                <w:rFonts w:ascii="仿宋" w:hAnsi="仿宋" w:eastAsia="仿宋"/>
              </w:rPr>
            </w:pPr>
          </w:p>
        </w:tc>
        <w:tc>
          <w:tcPr>
            <w:tcW w:w="553" w:type="pct"/>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2" w:type="pct"/>
            <w:vAlign w:val="center"/>
          </w:tcPr>
          <w:p>
            <w:pPr>
              <w:spacing w:line="360" w:lineRule="auto"/>
              <w:jc w:val="center"/>
              <w:rPr>
                <w:rFonts w:ascii="仿宋" w:hAnsi="仿宋" w:eastAsia="仿宋"/>
              </w:rPr>
            </w:pPr>
            <w:r>
              <w:rPr>
                <w:rFonts w:ascii="仿宋" w:hAnsi="仿宋" w:eastAsia="仿宋"/>
              </w:rPr>
              <w:t>6</w:t>
            </w:r>
          </w:p>
        </w:tc>
        <w:tc>
          <w:tcPr>
            <w:tcW w:w="380" w:type="pct"/>
            <w:vAlign w:val="center"/>
          </w:tcPr>
          <w:p>
            <w:pPr>
              <w:jc w:val="center"/>
              <w:rPr>
                <w:rFonts w:ascii="仿宋" w:hAnsi="仿宋" w:eastAsia="仿宋"/>
              </w:rPr>
            </w:pPr>
          </w:p>
        </w:tc>
        <w:tc>
          <w:tcPr>
            <w:tcW w:w="194" w:type="pct"/>
            <w:vAlign w:val="center"/>
          </w:tcPr>
          <w:p>
            <w:pPr>
              <w:jc w:val="center"/>
              <w:rPr>
                <w:rFonts w:ascii="仿宋" w:hAnsi="仿宋" w:eastAsia="仿宋"/>
              </w:rPr>
            </w:pPr>
          </w:p>
        </w:tc>
        <w:tc>
          <w:tcPr>
            <w:tcW w:w="191" w:type="pct"/>
            <w:vAlign w:val="center"/>
          </w:tcPr>
          <w:p>
            <w:pPr>
              <w:jc w:val="center"/>
              <w:rPr>
                <w:rFonts w:ascii="仿宋" w:hAnsi="仿宋" w:eastAsia="仿宋"/>
              </w:rPr>
            </w:pPr>
          </w:p>
        </w:tc>
        <w:tc>
          <w:tcPr>
            <w:tcW w:w="245" w:type="pct"/>
            <w:vAlign w:val="center"/>
          </w:tcPr>
          <w:p>
            <w:pPr>
              <w:jc w:val="center"/>
              <w:rPr>
                <w:rFonts w:ascii="仿宋" w:hAnsi="仿宋" w:eastAsia="仿宋"/>
              </w:rPr>
            </w:pPr>
          </w:p>
        </w:tc>
        <w:tc>
          <w:tcPr>
            <w:tcW w:w="416" w:type="pct"/>
            <w:vAlign w:val="center"/>
          </w:tcPr>
          <w:p>
            <w:pPr>
              <w:jc w:val="center"/>
              <w:rPr>
                <w:rFonts w:ascii="仿宋" w:hAnsi="仿宋" w:eastAsia="仿宋"/>
              </w:rPr>
            </w:pPr>
          </w:p>
        </w:tc>
        <w:tc>
          <w:tcPr>
            <w:tcW w:w="515" w:type="pct"/>
            <w:vAlign w:val="center"/>
          </w:tcPr>
          <w:p>
            <w:pPr>
              <w:jc w:val="center"/>
              <w:rPr>
                <w:rFonts w:ascii="仿宋" w:hAnsi="仿宋" w:eastAsia="仿宋"/>
              </w:rPr>
            </w:pPr>
          </w:p>
        </w:tc>
        <w:tc>
          <w:tcPr>
            <w:tcW w:w="566" w:type="pct"/>
            <w:vAlign w:val="center"/>
          </w:tcPr>
          <w:p>
            <w:pPr>
              <w:jc w:val="center"/>
              <w:rPr>
                <w:rFonts w:ascii="仿宋" w:hAnsi="仿宋" w:eastAsia="仿宋"/>
              </w:rPr>
            </w:pPr>
          </w:p>
        </w:tc>
        <w:tc>
          <w:tcPr>
            <w:tcW w:w="267" w:type="pct"/>
            <w:vAlign w:val="center"/>
          </w:tcPr>
          <w:p>
            <w:pPr>
              <w:jc w:val="center"/>
              <w:rPr>
                <w:rFonts w:ascii="仿宋" w:hAnsi="仿宋" w:eastAsia="仿宋"/>
              </w:rPr>
            </w:pPr>
          </w:p>
        </w:tc>
        <w:tc>
          <w:tcPr>
            <w:tcW w:w="285" w:type="pct"/>
            <w:vAlign w:val="center"/>
          </w:tcPr>
          <w:p>
            <w:pPr>
              <w:jc w:val="center"/>
              <w:rPr>
                <w:rFonts w:ascii="仿宋" w:hAnsi="仿宋" w:eastAsia="仿宋"/>
              </w:rPr>
            </w:pPr>
          </w:p>
        </w:tc>
        <w:tc>
          <w:tcPr>
            <w:tcW w:w="450" w:type="pct"/>
            <w:vAlign w:val="center"/>
          </w:tcPr>
          <w:p>
            <w:pPr>
              <w:jc w:val="center"/>
              <w:rPr>
                <w:rFonts w:ascii="仿宋" w:hAnsi="仿宋" w:eastAsia="仿宋"/>
              </w:rPr>
            </w:pPr>
          </w:p>
        </w:tc>
        <w:tc>
          <w:tcPr>
            <w:tcW w:w="789" w:type="pct"/>
            <w:vAlign w:val="center"/>
          </w:tcPr>
          <w:p>
            <w:pPr>
              <w:jc w:val="center"/>
              <w:rPr>
                <w:rFonts w:ascii="仿宋" w:hAnsi="仿宋" w:eastAsia="仿宋"/>
              </w:rPr>
            </w:pPr>
          </w:p>
        </w:tc>
        <w:tc>
          <w:tcPr>
            <w:tcW w:w="553" w:type="pct"/>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2" w:type="pct"/>
            <w:vAlign w:val="center"/>
          </w:tcPr>
          <w:p>
            <w:pPr>
              <w:spacing w:line="360" w:lineRule="auto"/>
              <w:jc w:val="center"/>
              <w:rPr>
                <w:rFonts w:ascii="仿宋" w:hAnsi="仿宋" w:eastAsia="仿宋"/>
              </w:rPr>
            </w:pPr>
            <w:r>
              <w:rPr>
                <w:rFonts w:ascii="仿宋" w:hAnsi="仿宋" w:eastAsia="仿宋"/>
              </w:rPr>
              <w:t>7</w:t>
            </w:r>
          </w:p>
        </w:tc>
        <w:tc>
          <w:tcPr>
            <w:tcW w:w="380" w:type="pct"/>
            <w:vAlign w:val="center"/>
          </w:tcPr>
          <w:p>
            <w:pPr>
              <w:jc w:val="center"/>
              <w:rPr>
                <w:rFonts w:ascii="仿宋" w:hAnsi="仿宋" w:eastAsia="仿宋"/>
              </w:rPr>
            </w:pPr>
          </w:p>
        </w:tc>
        <w:tc>
          <w:tcPr>
            <w:tcW w:w="194" w:type="pct"/>
            <w:vAlign w:val="center"/>
          </w:tcPr>
          <w:p>
            <w:pPr>
              <w:jc w:val="center"/>
              <w:rPr>
                <w:rFonts w:ascii="仿宋" w:hAnsi="仿宋" w:eastAsia="仿宋"/>
              </w:rPr>
            </w:pPr>
          </w:p>
        </w:tc>
        <w:tc>
          <w:tcPr>
            <w:tcW w:w="191" w:type="pct"/>
            <w:vAlign w:val="center"/>
          </w:tcPr>
          <w:p>
            <w:pPr>
              <w:jc w:val="center"/>
              <w:rPr>
                <w:rFonts w:ascii="仿宋" w:hAnsi="仿宋" w:eastAsia="仿宋"/>
              </w:rPr>
            </w:pPr>
          </w:p>
        </w:tc>
        <w:tc>
          <w:tcPr>
            <w:tcW w:w="245" w:type="pct"/>
            <w:vAlign w:val="center"/>
          </w:tcPr>
          <w:p>
            <w:pPr>
              <w:jc w:val="center"/>
              <w:rPr>
                <w:rFonts w:ascii="仿宋" w:hAnsi="仿宋" w:eastAsia="仿宋"/>
              </w:rPr>
            </w:pPr>
          </w:p>
        </w:tc>
        <w:tc>
          <w:tcPr>
            <w:tcW w:w="416" w:type="pct"/>
            <w:vAlign w:val="center"/>
          </w:tcPr>
          <w:p>
            <w:pPr>
              <w:jc w:val="center"/>
              <w:rPr>
                <w:rFonts w:ascii="仿宋" w:hAnsi="仿宋" w:eastAsia="仿宋"/>
              </w:rPr>
            </w:pPr>
          </w:p>
        </w:tc>
        <w:tc>
          <w:tcPr>
            <w:tcW w:w="515" w:type="pct"/>
            <w:vAlign w:val="center"/>
          </w:tcPr>
          <w:p>
            <w:pPr>
              <w:jc w:val="center"/>
              <w:rPr>
                <w:rFonts w:ascii="仿宋" w:hAnsi="仿宋" w:eastAsia="仿宋"/>
              </w:rPr>
            </w:pPr>
          </w:p>
        </w:tc>
        <w:tc>
          <w:tcPr>
            <w:tcW w:w="566" w:type="pct"/>
            <w:vAlign w:val="center"/>
          </w:tcPr>
          <w:p>
            <w:pPr>
              <w:jc w:val="center"/>
              <w:rPr>
                <w:rFonts w:ascii="仿宋" w:hAnsi="仿宋" w:eastAsia="仿宋"/>
              </w:rPr>
            </w:pPr>
          </w:p>
        </w:tc>
        <w:tc>
          <w:tcPr>
            <w:tcW w:w="267" w:type="pct"/>
            <w:vAlign w:val="center"/>
          </w:tcPr>
          <w:p>
            <w:pPr>
              <w:jc w:val="center"/>
              <w:rPr>
                <w:rFonts w:ascii="仿宋" w:hAnsi="仿宋" w:eastAsia="仿宋"/>
              </w:rPr>
            </w:pPr>
          </w:p>
        </w:tc>
        <w:tc>
          <w:tcPr>
            <w:tcW w:w="285" w:type="pct"/>
            <w:vAlign w:val="center"/>
          </w:tcPr>
          <w:p>
            <w:pPr>
              <w:jc w:val="center"/>
              <w:rPr>
                <w:rFonts w:ascii="仿宋" w:hAnsi="仿宋" w:eastAsia="仿宋"/>
              </w:rPr>
            </w:pPr>
          </w:p>
        </w:tc>
        <w:tc>
          <w:tcPr>
            <w:tcW w:w="450" w:type="pct"/>
            <w:vAlign w:val="center"/>
          </w:tcPr>
          <w:p>
            <w:pPr>
              <w:jc w:val="center"/>
              <w:rPr>
                <w:rFonts w:ascii="仿宋" w:hAnsi="仿宋" w:eastAsia="仿宋"/>
              </w:rPr>
            </w:pPr>
          </w:p>
        </w:tc>
        <w:tc>
          <w:tcPr>
            <w:tcW w:w="789" w:type="pct"/>
            <w:vAlign w:val="center"/>
          </w:tcPr>
          <w:p>
            <w:pPr>
              <w:jc w:val="center"/>
              <w:rPr>
                <w:rFonts w:ascii="仿宋" w:hAnsi="仿宋" w:eastAsia="仿宋"/>
              </w:rPr>
            </w:pPr>
          </w:p>
        </w:tc>
        <w:tc>
          <w:tcPr>
            <w:tcW w:w="553" w:type="pct"/>
            <w:vAlign w:val="center"/>
          </w:tcPr>
          <w:p>
            <w:pPr>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2" w:type="pct"/>
            <w:vAlign w:val="center"/>
          </w:tcPr>
          <w:p>
            <w:pPr>
              <w:spacing w:line="360" w:lineRule="auto"/>
              <w:jc w:val="center"/>
              <w:rPr>
                <w:rFonts w:ascii="仿宋" w:hAnsi="仿宋" w:eastAsia="仿宋"/>
              </w:rPr>
            </w:pPr>
            <w:r>
              <w:rPr>
                <w:rFonts w:ascii="仿宋" w:hAnsi="仿宋" w:eastAsia="仿宋"/>
              </w:rPr>
              <w:t>8</w:t>
            </w:r>
          </w:p>
        </w:tc>
        <w:tc>
          <w:tcPr>
            <w:tcW w:w="380" w:type="pct"/>
            <w:vAlign w:val="center"/>
          </w:tcPr>
          <w:p>
            <w:pPr>
              <w:jc w:val="center"/>
              <w:rPr>
                <w:rFonts w:ascii="仿宋" w:hAnsi="仿宋" w:eastAsia="仿宋"/>
              </w:rPr>
            </w:pPr>
          </w:p>
        </w:tc>
        <w:tc>
          <w:tcPr>
            <w:tcW w:w="194" w:type="pct"/>
            <w:vAlign w:val="center"/>
          </w:tcPr>
          <w:p>
            <w:pPr>
              <w:jc w:val="center"/>
              <w:rPr>
                <w:rFonts w:ascii="仿宋" w:hAnsi="仿宋" w:eastAsia="仿宋"/>
              </w:rPr>
            </w:pPr>
          </w:p>
        </w:tc>
        <w:tc>
          <w:tcPr>
            <w:tcW w:w="191" w:type="pct"/>
            <w:vAlign w:val="center"/>
          </w:tcPr>
          <w:p>
            <w:pPr>
              <w:jc w:val="center"/>
              <w:rPr>
                <w:rFonts w:ascii="仿宋" w:hAnsi="仿宋" w:eastAsia="仿宋"/>
              </w:rPr>
            </w:pPr>
          </w:p>
        </w:tc>
        <w:tc>
          <w:tcPr>
            <w:tcW w:w="245" w:type="pct"/>
            <w:vAlign w:val="center"/>
          </w:tcPr>
          <w:p>
            <w:pPr>
              <w:jc w:val="center"/>
              <w:rPr>
                <w:rFonts w:ascii="仿宋" w:hAnsi="仿宋" w:eastAsia="仿宋"/>
              </w:rPr>
            </w:pPr>
          </w:p>
        </w:tc>
        <w:tc>
          <w:tcPr>
            <w:tcW w:w="416" w:type="pct"/>
            <w:vAlign w:val="center"/>
          </w:tcPr>
          <w:p>
            <w:pPr>
              <w:jc w:val="center"/>
              <w:rPr>
                <w:rFonts w:ascii="仿宋" w:hAnsi="仿宋" w:eastAsia="仿宋"/>
              </w:rPr>
            </w:pPr>
          </w:p>
        </w:tc>
        <w:tc>
          <w:tcPr>
            <w:tcW w:w="515" w:type="pct"/>
            <w:vAlign w:val="center"/>
          </w:tcPr>
          <w:p>
            <w:pPr>
              <w:jc w:val="center"/>
              <w:rPr>
                <w:rFonts w:ascii="仿宋" w:hAnsi="仿宋" w:eastAsia="仿宋"/>
              </w:rPr>
            </w:pPr>
          </w:p>
        </w:tc>
        <w:tc>
          <w:tcPr>
            <w:tcW w:w="566" w:type="pct"/>
            <w:vAlign w:val="center"/>
          </w:tcPr>
          <w:p>
            <w:pPr>
              <w:jc w:val="center"/>
              <w:rPr>
                <w:rFonts w:ascii="仿宋" w:hAnsi="仿宋" w:eastAsia="仿宋"/>
              </w:rPr>
            </w:pPr>
          </w:p>
        </w:tc>
        <w:tc>
          <w:tcPr>
            <w:tcW w:w="267" w:type="pct"/>
            <w:vAlign w:val="center"/>
          </w:tcPr>
          <w:p>
            <w:pPr>
              <w:jc w:val="center"/>
              <w:rPr>
                <w:rFonts w:ascii="仿宋" w:hAnsi="仿宋" w:eastAsia="仿宋"/>
              </w:rPr>
            </w:pPr>
          </w:p>
        </w:tc>
        <w:tc>
          <w:tcPr>
            <w:tcW w:w="285" w:type="pct"/>
            <w:vAlign w:val="center"/>
          </w:tcPr>
          <w:p>
            <w:pPr>
              <w:jc w:val="center"/>
              <w:rPr>
                <w:rFonts w:ascii="仿宋" w:hAnsi="仿宋" w:eastAsia="仿宋"/>
              </w:rPr>
            </w:pPr>
          </w:p>
        </w:tc>
        <w:tc>
          <w:tcPr>
            <w:tcW w:w="450" w:type="pct"/>
            <w:vAlign w:val="center"/>
          </w:tcPr>
          <w:p>
            <w:pPr>
              <w:jc w:val="center"/>
              <w:rPr>
                <w:rFonts w:ascii="仿宋" w:hAnsi="仿宋" w:eastAsia="仿宋"/>
              </w:rPr>
            </w:pPr>
          </w:p>
        </w:tc>
        <w:tc>
          <w:tcPr>
            <w:tcW w:w="789" w:type="pct"/>
            <w:vAlign w:val="center"/>
          </w:tcPr>
          <w:p>
            <w:pPr>
              <w:jc w:val="center"/>
              <w:rPr>
                <w:rFonts w:ascii="仿宋" w:hAnsi="仿宋" w:eastAsia="仿宋"/>
              </w:rPr>
            </w:pPr>
          </w:p>
        </w:tc>
        <w:tc>
          <w:tcPr>
            <w:tcW w:w="553" w:type="pct"/>
            <w:vAlign w:val="center"/>
          </w:tcPr>
          <w:p>
            <w:pPr>
              <w:jc w:val="center"/>
              <w:rPr>
                <w:rFonts w:ascii="仿宋" w:hAnsi="仿宋" w:eastAsia="仿宋"/>
              </w:rPr>
            </w:pPr>
          </w:p>
        </w:tc>
      </w:tr>
    </w:tbl>
    <w:p>
      <w:pPr>
        <w:ind w:left="899" w:leftChars="428"/>
        <w:rPr>
          <w:rFonts w:ascii="仿宋" w:hAnsi="仿宋" w:eastAsia="仿宋" w:cs="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表中人员一经确认不得随意修改变换。如需变换，应按照通用条款第</w:t>
      </w:r>
      <w:r>
        <w:rPr>
          <w:rFonts w:ascii="仿宋" w:hAnsi="仿宋" w:eastAsia="仿宋" w:cs="仿宋"/>
          <w:sz w:val="24"/>
          <w:szCs w:val="24"/>
        </w:rPr>
        <w:t xml:space="preserve"> 21 </w:t>
      </w:r>
      <w:r>
        <w:rPr>
          <w:rFonts w:hint="eastAsia" w:ascii="仿宋" w:hAnsi="仿宋" w:eastAsia="仿宋" w:cs="仿宋"/>
          <w:sz w:val="24"/>
          <w:szCs w:val="24"/>
        </w:rPr>
        <w:t>条规定执行。</w:t>
      </w:r>
    </w:p>
    <w:p>
      <w:pPr>
        <w:ind w:left="1617" w:leftChars="770"/>
        <w:rPr>
          <w:rFonts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表中人员必须提供为其购买的社会养老保险费用凭证。</w:t>
      </w:r>
    </w:p>
    <w:p>
      <w:pPr>
        <w:ind w:left="1617" w:leftChars="770"/>
        <w:rPr>
          <w:rFonts w:ascii="仿宋" w:hAnsi="仿宋" w:eastAsia="仿宋"/>
          <w:sz w:val="24"/>
          <w:szCs w:val="24"/>
        </w:rPr>
      </w:pPr>
      <w:r>
        <w:rPr>
          <w:rFonts w:ascii="仿宋" w:hAnsi="仿宋" w:eastAsia="仿宋" w:cs="仿宋"/>
          <w:sz w:val="24"/>
          <w:szCs w:val="24"/>
        </w:rPr>
        <w:t>3.</w:t>
      </w:r>
      <w:r>
        <w:rPr>
          <w:rFonts w:hint="eastAsia" w:ascii="仿宋" w:hAnsi="仿宋" w:eastAsia="仿宋" w:cs="仿宋"/>
          <w:sz w:val="24"/>
          <w:szCs w:val="24"/>
        </w:rPr>
        <w:t>承包人应提供表中人员的聘用合同、专业技术职称书等复印件。</w:t>
      </w:r>
    </w:p>
    <w:p>
      <w:pPr>
        <w:widowControl/>
        <w:jc w:val="left"/>
        <w:rPr>
          <w:rFonts w:ascii="仿宋" w:hAnsi="仿宋" w:eastAsia="仿宋"/>
          <w:kern w:val="0"/>
          <w:sz w:val="24"/>
          <w:szCs w:val="24"/>
        </w:rPr>
        <w:sectPr>
          <w:endnotePr>
            <w:numFmt w:val="decimal"/>
          </w:endnotePr>
          <w:type w:val="continuous"/>
          <w:pgSz w:w="11906" w:h="16838"/>
          <w:pgMar w:top="1134" w:right="1701" w:bottom="1247" w:left="1417" w:header="850" w:footer="907" w:gutter="0"/>
          <w:pgNumType w:fmt="decimal"/>
          <w:cols w:space="0" w:num="1"/>
          <w:titlePg/>
          <w:rtlGutter w:val="0"/>
          <w:docGrid w:type="lines" w:linePitch="313" w:charSpace="0"/>
        </w:sectPr>
      </w:pPr>
    </w:p>
    <w:p>
      <w:pPr>
        <w:spacing w:line="360" w:lineRule="auto"/>
        <w:outlineLvl w:val="1"/>
        <w:rPr>
          <w:rFonts w:ascii="仿宋" w:hAnsi="仿宋" w:eastAsia="仿宋" w:cs="仿宋"/>
          <w:b/>
          <w:bCs/>
          <w:sz w:val="24"/>
          <w:szCs w:val="24"/>
        </w:rPr>
      </w:pPr>
      <w:bookmarkStart w:id="598" w:name="_Toc15820"/>
      <w:bookmarkStart w:id="599" w:name="_Toc25653781"/>
      <w:r>
        <w:rPr>
          <w:rFonts w:hint="eastAsia" w:ascii="仿宋" w:hAnsi="仿宋" w:eastAsia="仿宋" w:cs="仿宋"/>
          <w:b/>
          <w:bCs/>
          <w:sz w:val="24"/>
          <w:szCs w:val="24"/>
        </w:rPr>
        <w:t>附件</w:t>
      </w:r>
      <w:r>
        <w:rPr>
          <w:rFonts w:ascii="仿宋" w:hAnsi="仿宋" w:eastAsia="仿宋" w:cs="仿宋"/>
          <w:b/>
          <w:bCs/>
          <w:sz w:val="24"/>
          <w:szCs w:val="24"/>
        </w:rPr>
        <w:t>7：</w:t>
      </w:r>
      <w:bookmarkEnd w:id="598"/>
      <w:bookmarkEnd w:id="599"/>
    </w:p>
    <w:p>
      <w:pPr>
        <w:spacing w:line="500" w:lineRule="exact"/>
        <w:jc w:val="left"/>
        <w:rPr>
          <w:rFonts w:ascii="华文楷体" w:hAnsi="华文楷体" w:eastAsia="华文楷体"/>
          <w:b/>
          <w:sz w:val="28"/>
          <w:szCs w:val="28"/>
          <w:u w:val="single"/>
        </w:rPr>
      </w:pPr>
      <w:r>
        <w:rPr>
          <w:rFonts w:hint="eastAsia" w:ascii="华文楷体" w:hAnsi="华文楷体" w:eastAsia="华文楷体"/>
          <w:b/>
          <w:sz w:val="28"/>
          <w:szCs w:val="28"/>
        </w:rPr>
        <w:t>对应合同名称：</w:t>
      </w:r>
      <w:r>
        <w:rPr>
          <w:rFonts w:hint="eastAsia" w:ascii="华文楷体" w:hAnsi="华文楷体" w:eastAsia="华文楷体"/>
          <w:b/>
          <w:sz w:val="28"/>
          <w:szCs w:val="28"/>
          <w:u w:val="single"/>
        </w:rPr>
        <w:t>广州市建设工程施工合同（</w:t>
      </w:r>
      <w:r>
        <w:rPr>
          <w:rFonts w:hint="eastAsia" w:ascii="华文楷体" w:hAnsi="华文楷体" w:eastAsia="华文楷体"/>
          <w:b/>
          <w:sz w:val="28"/>
          <w:szCs w:val="28"/>
          <w:u w:val="single"/>
          <w:lang w:eastAsia="zh-CN"/>
        </w:rPr>
        <w:t>增城区增江街增正公路（北绕线-光耀村）燃气管道工程施工总承包</w:t>
      </w:r>
      <w:r>
        <w:rPr>
          <w:rFonts w:hint="eastAsia" w:ascii="华文楷体" w:hAnsi="华文楷体" w:eastAsia="华文楷体"/>
          <w:b/>
          <w:sz w:val="28"/>
          <w:szCs w:val="28"/>
          <w:u w:val="single"/>
        </w:rPr>
        <w:t>）</w:t>
      </w:r>
    </w:p>
    <w:p>
      <w:pPr>
        <w:spacing w:line="500" w:lineRule="exact"/>
        <w:ind w:firstLine="880" w:firstLineChars="200"/>
        <w:rPr>
          <w:rFonts w:ascii="方正小标宋简体" w:eastAsia="方正小标宋简体"/>
          <w:sz w:val="44"/>
          <w:szCs w:val="44"/>
        </w:rPr>
      </w:pPr>
      <w:bookmarkStart w:id="600" w:name="_Toc25653788"/>
    </w:p>
    <w:p>
      <w:pPr>
        <w:spacing w:line="500" w:lineRule="exact"/>
        <w:jc w:val="center"/>
        <w:rPr>
          <w:rFonts w:ascii="方正小标宋简体" w:eastAsia="方正小标宋简体"/>
          <w:sz w:val="44"/>
          <w:szCs w:val="44"/>
        </w:rPr>
      </w:pPr>
      <w:r>
        <w:rPr>
          <w:rFonts w:hint="eastAsia" w:ascii="方正小标宋简体" w:eastAsia="方正小标宋简体"/>
          <w:sz w:val="44"/>
          <w:szCs w:val="44"/>
        </w:rPr>
        <w:t>廉洁协议</w:t>
      </w:r>
    </w:p>
    <w:p>
      <w:pPr>
        <w:spacing w:line="500" w:lineRule="exact"/>
        <w:ind w:firstLine="560" w:firstLineChars="200"/>
        <w:rPr>
          <w:rFonts w:eastAsia="仿宋_GB2312"/>
          <w:sz w:val="28"/>
          <w:szCs w:val="28"/>
        </w:rPr>
      </w:pPr>
    </w:p>
    <w:p>
      <w:pPr>
        <w:spacing w:line="500" w:lineRule="exact"/>
        <w:ind w:firstLine="560" w:firstLineChars="200"/>
        <w:rPr>
          <w:rFonts w:hint="eastAsia" w:eastAsia="仿宋_GB2312"/>
          <w:sz w:val="28"/>
          <w:szCs w:val="28"/>
          <w:lang w:eastAsia="zh-CN"/>
        </w:rPr>
      </w:pPr>
      <w:r>
        <w:rPr>
          <w:rFonts w:hint="eastAsia" w:eastAsia="仿宋_GB2312"/>
          <w:sz w:val="28"/>
          <w:szCs w:val="28"/>
        </w:rPr>
        <w:t>甲方</w:t>
      </w:r>
      <w:r>
        <w:rPr>
          <w:rFonts w:eastAsia="仿宋_GB2312"/>
          <w:sz w:val="28"/>
          <w:szCs w:val="28"/>
        </w:rPr>
        <w:t xml:space="preserve">: </w:t>
      </w:r>
      <w:r>
        <w:rPr>
          <w:rFonts w:hint="eastAsia" w:eastAsia="仿宋_GB2312"/>
          <w:sz w:val="28"/>
          <w:szCs w:val="28"/>
          <w:u w:val="single"/>
          <w:lang w:eastAsia="zh-CN"/>
        </w:rPr>
        <w:t>广州东部发展燃气有限公司</w:t>
      </w:r>
    </w:p>
    <w:p>
      <w:pPr>
        <w:spacing w:line="500" w:lineRule="exact"/>
        <w:ind w:firstLine="560" w:firstLineChars="200"/>
        <w:rPr>
          <w:rFonts w:eastAsia="仿宋_GB2312"/>
          <w:sz w:val="28"/>
          <w:szCs w:val="28"/>
        </w:rPr>
      </w:pPr>
    </w:p>
    <w:p>
      <w:pPr>
        <w:spacing w:line="500" w:lineRule="exact"/>
        <w:ind w:firstLine="560" w:firstLineChars="200"/>
        <w:rPr>
          <w:rFonts w:eastAsia="仿宋_GB2312"/>
          <w:sz w:val="28"/>
          <w:szCs w:val="28"/>
        </w:rPr>
      </w:pPr>
      <w:r>
        <w:rPr>
          <w:rFonts w:hint="eastAsia" w:eastAsia="仿宋_GB2312"/>
          <w:sz w:val="28"/>
          <w:szCs w:val="28"/>
        </w:rPr>
        <w:t>乙方</w:t>
      </w:r>
      <w:r>
        <w:rPr>
          <w:rFonts w:eastAsia="仿宋_GB2312"/>
          <w:sz w:val="28"/>
          <w:szCs w:val="28"/>
        </w:rPr>
        <w:t>:</w:t>
      </w:r>
      <w:r>
        <w:t xml:space="preserve"> </w:t>
      </w:r>
      <w:r>
        <w:rPr>
          <w:rFonts w:hint="eastAsia" w:eastAsia="仿宋_GB2312"/>
          <w:sz w:val="28"/>
          <w:szCs w:val="28"/>
          <w:u w:val="single"/>
        </w:rPr>
        <w:t xml:space="preserve">                                   </w:t>
      </w:r>
    </w:p>
    <w:p>
      <w:pPr>
        <w:spacing w:line="500" w:lineRule="exact"/>
        <w:ind w:firstLine="560" w:firstLineChars="200"/>
        <w:rPr>
          <w:rFonts w:ascii="华文楷体" w:hAnsi="华文楷体" w:eastAsia="华文楷体"/>
          <w:sz w:val="28"/>
          <w:szCs w:val="28"/>
        </w:rPr>
      </w:pPr>
    </w:p>
    <w:p>
      <w:pPr>
        <w:spacing w:line="500" w:lineRule="exact"/>
        <w:ind w:firstLine="560" w:firstLineChars="200"/>
        <w:rPr>
          <w:rFonts w:ascii="华文楷体" w:hAnsi="华文楷体" w:eastAsia="华文楷体"/>
          <w:sz w:val="28"/>
          <w:szCs w:val="28"/>
        </w:rPr>
      </w:pPr>
    </w:p>
    <w:p>
      <w:pPr>
        <w:pStyle w:val="19"/>
        <w:ind w:firstLine="560"/>
        <w:rPr>
          <w:rFonts w:eastAsia="仿宋_GB2312"/>
          <w:szCs w:val="28"/>
        </w:rPr>
      </w:pPr>
      <w:r>
        <w:rPr>
          <w:rFonts w:hint="eastAsia" w:eastAsia="仿宋_GB2312"/>
          <w:szCs w:val="28"/>
        </w:rPr>
        <w:t>为了增强甲乙双方依法经营、廉洁从业意识，完善自我约束、自我监督机制，营造守法诚信、廉洁高效的工作环境，防止发生违法违纪行为，保护国家、集体和当事人的合法权益，根据中央、省和广州市有关党风建设和反腐倡廉工作的各项规定，特订立本廉洁协议：</w:t>
      </w:r>
    </w:p>
    <w:p>
      <w:pPr>
        <w:pStyle w:val="19"/>
        <w:ind w:firstLine="560"/>
        <w:rPr>
          <w:rFonts w:eastAsia="仿宋_GB2312"/>
          <w:b/>
          <w:szCs w:val="28"/>
        </w:rPr>
      </w:pPr>
      <w:r>
        <w:rPr>
          <w:rFonts w:hint="eastAsia" w:eastAsia="仿宋_GB2312"/>
          <w:b/>
          <w:szCs w:val="28"/>
        </w:rPr>
        <w:t>第一条</w:t>
      </w:r>
      <w:r>
        <w:rPr>
          <w:rFonts w:eastAsia="仿宋_GB2312"/>
          <w:b/>
          <w:szCs w:val="28"/>
        </w:rPr>
        <w:t xml:space="preserve"> </w:t>
      </w:r>
      <w:r>
        <w:rPr>
          <w:rFonts w:hint="eastAsia" w:eastAsia="仿宋_GB2312"/>
          <w:b/>
          <w:szCs w:val="28"/>
        </w:rPr>
        <w:t>双方共同的责任和义务</w:t>
      </w:r>
    </w:p>
    <w:p>
      <w:pPr>
        <w:pStyle w:val="19"/>
        <w:ind w:firstLine="560"/>
        <w:rPr>
          <w:rFonts w:eastAsia="仿宋_GB2312"/>
          <w:szCs w:val="28"/>
        </w:rPr>
      </w:pPr>
      <w:r>
        <w:rPr>
          <w:rFonts w:hint="eastAsia" w:eastAsia="仿宋_GB2312"/>
          <w:szCs w:val="28"/>
        </w:rPr>
        <w:t>（一）严格遵守关于市场准入、招标投标、工程建设管理、物资采购、投资并购、国有资产处置等市场经济活动的法律法规制度以及党风建设和反腐倡廉工作的各项规定。</w:t>
      </w:r>
    </w:p>
    <w:p>
      <w:pPr>
        <w:pStyle w:val="19"/>
        <w:ind w:firstLine="560"/>
        <w:rPr>
          <w:rFonts w:eastAsia="仿宋_GB2312"/>
          <w:szCs w:val="28"/>
        </w:rPr>
      </w:pPr>
      <w:r>
        <w:rPr>
          <w:rFonts w:hint="eastAsia" w:eastAsia="仿宋_GB2312"/>
          <w:szCs w:val="28"/>
        </w:rPr>
        <w:t>（二）严格履行合同约定，自觉承担合同义务。</w:t>
      </w:r>
    </w:p>
    <w:p>
      <w:pPr>
        <w:pStyle w:val="19"/>
        <w:ind w:firstLine="560"/>
        <w:rPr>
          <w:rFonts w:eastAsia="仿宋_GB2312"/>
          <w:szCs w:val="28"/>
        </w:rPr>
      </w:pPr>
      <w:r>
        <w:rPr>
          <w:rFonts w:hint="eastAsia" w:eastAsia="仿宋_GB2312"/>
          <w:szCs w:val="28"/>
        </w:rPr>
        <w:t>（三）业务活动必须坚持公平、公正、公开和诚实守信的原则（除法律法规另有规定者外），不得为获取不正当利益，损害国家、集体和对方利益。</w:t>
      </w:r>
    </w:p>
    <w:p>
      <w:pPr>
        <w:pStyle w:val="19"/>
        <w:ind w:firstLine="560"/>
        <w:rPr>
          <w:rFonts w:eastAsia="仿宋_GB2312"/>
          <w:szCs w:val="28"/>
        </w:rPr>
      </w:pPr>
      <w:r>
        <w:rPr>
          <w:rFonts w:hint="eastAsia" w:eastAsia="仿宋_GB2312"/>
          <w:szCs w:val="28"/>
        </w:rPr>
        <w:t>（四）建立健全自我监督机制，开展廉洁教育，公布举报电话，监督并认真查处违法违纪行为。</w:t>
      </w:r>
    </w:p>
    <w:p>
      <w:pPr>
        <w:pStyle w:val="19"/>
        <w:ind w:firstLine="560"/>
        <w:rPr>
          <w:rFonts w:eastAsia="仿宋_GB2312"/>
          <w:szCs w:val="28"/>
        </w:rPr>
      </w:pPr>
      <w:r>
        <w:rPr>
          <w:rFonts w:hint="eastAsia" w:eastAsia="仿宋_GB2312"/>
          <w:szCs w:val="28"/>
        </w:rPr>
        <w:t>（五）发现对方在业务活动中有违规、违纪、违法行为的，应及时提醒对方，情节严重的，应向有关纪检监察部门举报。</w:t>
      </w:r>
    </w:p>
    <w:p>
      <w:pPr>
        <w:pStyle w:val="19"/>
        <w:ind w:firstLine="560"/>
        <w:rPr>
          <w:rFonts w:eastAsia="仿宋_GB2312"/>
          <w:b/>
          <w:szCs w:val="28"/>
        </w:rPr>
      </w:pPr>
      <w:r>
        <w:rPr>
          <w:rFonts w:hint="eastAsia" w:eastAsia="仿宋_GB2312"/>
          <w:b/>
          <w:szCs w:val="28"/>
        </w:rPr>
        <w:t>第二条</w:t>
      </w:r>
      <w:r>
        <w:rPr>
          <w:rFonts w:eastAsia="仿宋_GB2312"/>
          <w:b/>
          <w:szCs w:val="28"/>
        </w:rPr>
        <w:t xml:space="preserve">  </w:t>
      </w:r>
      <w:r>
        <w:rPr>
          <w:rFonts w:hint="eastAsia" w:eastAsia="仿宋_GB2312"/>
          <w:b/>
          <w:szCs w:val="28"/>
        </w:rPr>
        <w:t>甲方的责任和义务</w:t>
      </w:r>
    </w:p>
    <w:p>
      <w:pPr>
        <w:pStyle w:val="19"/>
        <w:ind w:firstLine="560"/>
        <w:rPr>
          <w:rFonts w:eastAsia="仿宋_GB2312"/>
          <w:szCs w:val="28"/>
        </w:rPr>
      </w:pPr>
      <w:r>
        <w:rPr>
          <w:rFonts w:hint="eastAsia" w:eastAsia="仿宋_GB2312"/>
          <w:szCs w:val="28"/>
        </w:rPr>
        <w:t>甲方相关工作人员，在业务活动的事前、事中、事后，应遵守以下规定：</w:t>
      </w:r>
    </w:p>
    <w:p>
      <w:pPr>
        <w:pStyle w:val="19"/>
        <w:ind w:firstLine="560"/>
        <w:rPr>
          <w:rFonts w:eastAsia="仿宋_GB2312"/>
          <w:szCs w:val="28"/>
        </w:rPr>
      </w:pPr>
      <w:r>
        <w:rPr>
          <w:rFonts w:hint="eastAsia" w:eastAsia="仿宋_GB2312"/>
          <w:szCs w:val="28"/>
        </w:rPr>
        <w:t>（一）贯彻落实广州发展集团股份有限公司有关党风廉政建设责任制及廉洁从业的规定，建立企业诚信档案；</w:t>
      </w:r>
      <w:r>
        <w:rPr>
          <w:rFonts w:eastAsia="仿宋_GB2312"/>
          <w:szCs w:val="28"/>
        </w:rPr>
        <w:t xml:space="preserve"> </w:t>
      </w:r>
    </w:p>
    <w:p>
      <w:pPr>
        <w:pStyle w:val="19"/>
        <w:ind w:firstLine="560"/>
        <w:rPr>
          <w:rFonts w:eastAsia="仿宋_GB2312"/>
          <w:szCs w:val="28"/>
        </w:rPr>
      </w:pPr>
      <w:r>
        <w:rPr>
          <w:rFonts w:hint="eastAsia" w:eastAsia="仿宋_GB2312"/>
          <w:szCs w:val="28"/>
        </w:rPr>
        <w:t>（二）按照公平、公正、公开和诚实守信的原则开展各项业务活动，为乙方提供公平的竞争环境与平台；</w:t>
      </w:r>
      <w:r>
        <w:rPr>
          <w:rFonts w:eastAsia="仿宋_GB2312"/>
          <w:szCs w:val="28"/>
        </w:rPr>
        <w:t xml:space="preserve"> </w:t>
      </w:r>
    </w:p>
    <w:p>
      <w:pPr>
        <w:pStyle w:val="19"/>
        <w:ind w:firstLine="560"/>
        <w:rPr>
          <w:rFonts w:eastAsia="仿宋_GB2312"/>
          <w:szCs w:val="28"/>
        </w:rPr>
      </w:pPr>
      <w:r>
        <w:rPr>
          <w:rFonts w:hint="eastAsia" w:eastAsia="仿宋_GB2312"/>
          <w:szCs w:val="28"/>
        </w:rPr>
        <w:t>（三）不准向乙方泄露涉及有关业务活动的内部决策机密；</w:t>
      </w:r>
      <w:r>
        <w:rPr>
          <w:rFonts w:eastAsia="仿宋_GB2312"/>
          <w:szCs w:val="28"/>
        </w:rPr>
        <w:t xml:space="preserve"> </w:t>
      </w:r>
    </w:p>
    <w:p>
      <w:pPr>
        <w:pStyle w:val="19"/>
        <w:ind w:firstLine="560"/>
        <w:rPr>
          <w:rFonts w:eastAsia="仿宋_GB2312"/>
          <w:szCs w:val="28"/>
        </w:rPr>
      </w:pPr>
      <w:r>
        <w:rPr>
          <w:rFonts w:hint="eastAsia" w:eastAsia="仿宋_GB2312"/>
          <w:szCs w:val="28"/>
        </w:rPr>
        <w:t>（四）不准向乙方和相关单位索要或接受回扣、红包、礼金、购物卡、有价证券、贵重物品和好处费、感谢费等；</w:t>
      </w:r>
      <w:r>
        <w:rPr>
          <w:rFonts w:eastAsia="仿宋_GB2312"/>
          <w:szCs w:val="28"/>
        </w:rPr>
        <w:t xml:space="preserve"> </w:t>
      </w:r>
    </w:p>
    <w:p>
      <w:pPr>
        <w:pStyle w:val="19"/>
        <w:ind w:firstLine="560"/>
        <w:rPr>
          <w:rFonts w:eastAsia="仿宋_GB2312"/>
          <w:szCs w:val="28"/>
        </w:rPr>
      </w:pPr>
      <w:r>
        <w:rPr>
          <w:rFonts w:hint="eastAsia" w:eastAsia="仿宋_GB2312"/>
          <w:szCs w:val="28"/>
        </w:rPr>
        <w:t>（五）不准在乙方和相关单位报销任何应由甲方或个人支付的费用；</w:t>
      </w:r>
    </w:p>
    <w:p>
      <w:pPr>
        <w:pStyle w:val="19"/>
        <w:ind w:firstLine="560"/>
        <w:rPr>
          <w:rFonts w:eastAsia="仿宋_GB2312"/>
          <w:szCs w:val="28"/>
        </w:rPr>
      </w:pPr>
      <w:r>
        <w:rPr>
          <w:rFonts w:hint="eastAsia" w:eastAsia="仿宋_GB2312"/>
          <w:szCs w:val="28"/>
        </w:rPr>
        <w:t>（六）不准要求、暗示或接受乙方和相关单位为个人装修住房、婚丧嫁娶、配偶子女的工作安排以及境内外旅游等提供方便；</w:t>
      </w:r>
    </w:p>
    <w:p>
      <w:pPr>
        <w:pStyle w:val="19"/>
        <w:ind w:firstLine="560"/>
        <w:rPr>
          <w:rFonts w:eastAsia="仿宋_GB2312"/>
          <w:szCs w:val="28"/>
        </w:rPr>
      </w:pPr>
      <w:r>
        <w:rPr>
          <w:rFonts w:hint="eastAsia" w:eastAsia="仿宋_GB2312"/>
          <w:szCs w:val="28"/>
        </w:rPr>
        <w:t>（七）不准向乙方介绍配偶、子女、亲属参与与甲方有关的经济活动，不得以任何理由向乙方和相关单位推荐第三方单位；</w:t>
      </w:r>
    </w:p>
    <w:p>
      <w:pPr>
        <w:pStyle w:val="19"/>
        <w:ind w:firstLine="560"/>
        <w:rPr>
          <w:rFonts w:eastAsia="仿宋_GB2312"/>
          <w:szCs w:val="28"/>
        </w:rPr>
      </w:pPr>
      <w:r>
        <w:rPr>
          <w:rFonts w:hint="eastAsia" w:eastAsia="仿宋_GB2312"/>
          <w:szCs w:val="28"/>
        </w:rPr>
        <w:t>（八）不准参与影响相关工作正常和公正开展的其他活动；</w:t>
      </w:r>
    </w:p>
    <w:p>
      <w:pPr>
        <w:pStyle w:val="19"/>
        <w:ind w:firstLine="560"/>
        <w:rPr>
          <w:rFonts w:eastAsia="仿宋_GB2312"/>
          <w:szCs w:val="28"/>
        </w:rPr>
      </w:pPr>
      <w:r>
        <w:rPr>
          <w:rFonts w:hint="eastAsia" w:eastAsia="仿宋_GB2312"/>
          <w:szCs w:val="28"/>
        </w:rPr>
        <w:t>（九）不准违反《中共中央纪委关于严格禁止利用职务上的便利谋取不正当利益的若干规定》的内容。</w:t>
      </w:r>
    </w:p>
    <w:p>
      <w:pPr>
        <w:pStyle w:val="19"/>
        <w:ind w:firstLine="560"/>
        <w:rPr>
          <w:rFonts w:eastAsia="仿宋_GB2312"/>
          <w:b/>
          <w:szCs w:val="28"/>
        </w:rPr>
      </w:pPr>
      <w:r>
        <w:rPr>
          <w:rFonts w:hint="eastAsia" w:eastAsia="仿宋_GB2312"/>
          <w:b/>
          <w:szCs w:val="28"/>
        </w:rPr>
        <w:t>第三条</w:t>
      </w:r>
      <w:r>
        <w:rPr>
          <w:rFonts w:eastAsia="仿宋_GB2312"/>
          <w:b/>
          <w:szCs w:val="28"/>
        </w:rPr>
        <w:t xml:space="preserve">  </w:t>
      </w:r>
      <w:r>
        <w:rPr>
          <w:rFonts w:hint="eastAsia" w:eastAsia="仿宋_GB2312"/>
          <w:b/>
          <w:szCs w:val="28"/>
        </w:rPr>
        <w:t>乙方的责任和义务</w:t>
      </w:r>
    </w:p>
    <w:p>
      <w:pPr>
        <w:pStyle w:val="19"/>
        <w:ind w:firstLine="560"/>
        <w:rPr>
          <w:rFonts w:eastAsia="仿宋_GB2312"/>
          <w:szCs w:val="28"/>
        </w:rPr>
      </w:pPr>
      <w:r>
        <w:rPr>
          <w:rFonts w:hint="eastAsia" w:eastAsia="仿宋_GB2312"/>
          <w:szCs w:val="28"/>
        </w:rPr>
        <w:t>乙方及其下属企业相关工作人员，在与甲方业务活动的交往过程中，应遵守以下规定：</w:t>
      </w:r>
    </w:p>
    <w:p>
      <w:pPr>
        <w:pStyle w:val="19"/>
        <w:ind w:firstLine="560"/>
        <w:rPr>
          <w:rFonts w:eastAsia="仿宋_GB2312"/>
          <w:szCs w:val="28"/>
        </w:rPr>
      </w:pPr>
      <w:r>
        <w:rPr>
          <w:rFonts w:hint="eastAsia" w:eastAsia="仿宋_GB2312"/>
          <w:szCs w:val="28"/>
        </w:rPr>
        <w:t>（一）不准以任何理由为甲方和相关单位报销应由对方或个人支付的费用；</w:t>
      </w:r>
    </w:p>
    <w:p>
      <w:pPr>
        <w:pStyle w:val="19"/>
        <w:ind w:firstLine="560"/>
        <w:rPr>
          <w:rFonts w:eastAsia="仿宋_GB2312"/>
          <w:szCs w:val="28"/>
        </w:rPr>
      </w:pPr>
      <w:r>
        <w:rPr>
          <w:rFonts w:hint="eastAsia" w:eastAsia="仿宋_GB2312"/>
          <w:szCs w:val="28"/>
        </w:rPr>
        <w:t>（二）不准以任何理由向甲方、甲方的母公司、上级主管部门及甲方的其他关联公司的负责人及其工作人员赠送回扣、红包、礼金、购物卡、有价证券、贵重物品和好处费、感谢费等；</w:t>
      </w:r>
    </w:p>
    <w:p>
      <w:pPr>
        <w:pStyle w:val="19"/>
        <w:ind w:firstLine="560"/>
        <w:rPr>
          <w:rFonts w:eastAsia="仿宋_GB2312"/>
          <w:szCs w:val="28"/>
        </w:rPr>
      </w:pPr>
      <w:r>
        <w:rPr>
          <w:rFonts w:hint="eastAsia" w:eastAsia="仿宋_GB2312"/>
          <w:szCs w:val="28"/>
        </w:rPr>
        <w:t>（三）不准以任何理由为甲方、与甲方相关的单位或个人提供高消费宴请及娱乐活动；</w:t>
      </w:r>
    </w:p>
    <w:p>
      <w:pPr>
        <w:pStyle w:val="19"/>
        <w:ind w:firstLine="560"/>
        <w:rPr>
          <w:rFonts w:eastAsia="仿宋_GB2312"/>
          <w:szCs w:val="28"/>
        </w:rPr>
      </w:pPr>
      <w:r>
        <w:rPr>
          <w:rFonts w:hint="eastAsia" w:eastAsia="仿宋_GB2312"/>
          <w:szCs w:val="28"/>
        </w:rPr>
        <w:t>（四）不准以任何理由为甲方、与甲方相关的单位或个人购置或提供通讯工具、交通工具和高档办公用品；</w:t>
      </w:r>
    </w:p>
    <w:p>
      <w:pPr>
        <w:pStyle w:val="19"/>
        <w:ind w:firstLine="560"/>
        <w:rPr>
          <w:rFonts w:eastAsia="仿宋_GB2312"/>
          <w:szCs w:val="28"/>
        </w:rPr>
      </w:pPr>
      <w:r>
        <w:rPr>
          <w:rFonts w:hint="eastAsia" w:eastAsia="仿宋_GB2312"/>
          <w:szCs w:val="28"/>
        </w:rPr>
        <w:t>（五）不准接受或暗示为甲方、与甲方相关的单位或个人装修住房、婚丧嫁取、配偶子女的工作安排以及境内外旅游等提供方便；</w:t>
      </w:r>
    </w:p>
    <w:p>
      <w:pPr>
        <w:pStyle w:val="19"/>
        <w:ind w:firstLine="560"/>
        <w:rPr>
          <w:rFonts w:eastAsia="仿宋_GB2312"/>
          <w:szCs w:val="28"/>
        </w:rPr>
      </w:pPr>
      <w:r>
        <w:rPr>
          <w:rFonts w:hint="eastAsia" w:eastAsia="仿宋_GB2312"/>
          <w:szCs w:val="28"/>
        </w:rPr>
        <w:t>（六）不准以谋取非正当利益为目的，擅自与甲方工作人员就业务问题进行私下商谈或者达成利益默契；</w:t>
      </w:r>
    </w:p>
    <w:p>
      <w:pPr>
        <w:pStyle w:val="19"/>
        <w:ind w:firstLine="560"/>
        <w:rPr>
          <w:rFonts w:eastAsia="仿宋_GB2312"/>
          <w:szCs w:val="28"/>
        </w:rPr>
      </w:pPr>
      <w:r>
        <w:rPr>
          <w:rFonts w:hint="eastAsia" w:eastAsia="仿宋_GB2312"/>
          <w:szCs w:val="28"/>
        </w:rPr>
        <w:t>（七）发现甲方工作人员有违反本廉洁协议规定的，应向甲方单位举报。甲方受理举报部门：</w:t>
      </w:r>
      <w:r>
        <w:rPr>
          <w:rFonts w:hint="eastAsia" w:eastAsia="仿宋_GB2312"/>
          <w:szCs w:val="28"/>
          <w:lang w:val="en-US" w:eastAsia="zh-CN"/>
        </w:rPr>
        <w:t>党工人事部</w:t>
      </w:r>
      <w:r>
        <w:rPr>
          <w:rFonts w:hint="eastAsia" w:eastAsia="仿宋_GB2312"/>
          <w:szCs w:val="28"/>
        </w:rPr>
        <w:t>；举报电话：【020-26235193】；举报传真：【020-82619339】；举报邮箱：【gzdbfzgas@163.com】。</w:t>
      </w:r>
    </w:p>
    <w:p>
      <w:pPr>
        <w:pStyle w:val="19"/>
        <w:ind w:firstLine="560"/>
        <w:rPr>
          <w:rFonts w:eastAsia="仿宋_GB2312"/>
          <w:b/>
          <w:szCs w:val="28"/>
        </w:rPr>
      </w:pPr>
      <w:r>
        <w:rPr>
          <w:rFonts w:hint="eastAsia" w:eastAsia="仿宋_GB2312"/>
          <w:b/>
          <w:szCs w:val="28"/>
        </w:rPr>
        <w:t>第四条</w:t>
      </w:r>
      <w:r>
        <w:rPr>
          <w:rFonts w:eastAsia="仿宋_GB2312"/>
          <w:b/>
          <w:szCs w:val="28"/>
        </w:rPr>
        <w:t xml:space="preserve">  </w:t>
      </w:r>
      <w:r>
        <w:rPr>
          <w:rFonts w:hint="eastAsia" w:eastAsia="仿宋_GB2312"/>
          <w:b/>
          <w:szCs w:val="28"/>
        </w:rPr>
        <w:t>法律责任</w:t>
      </w:r>
    </w:p>
    <w:p>
      <w:pPr>
        <w:pStyle w:val="19"/>
        <w:ind w:firstLine="560"/>
        <w:rPr>
          <w:rFonts w:eastAsia="仿宋_GB2312"/>
          <w:szCs w:val="28"/>
        </w:rPr>
      </w:pPr>
      <w:r>
        <w:rPr>
          <w:rFonts w:hint="eastAsia" w:eastAsia="仿宋_GB2312"/>
          <w:szCs w:val="28"/>
        </w:rPr>
        <w:t>（一）甲方违反本廉洁协议第一条、甲方相关工作人员违反本廉洁协议第二条约定的，经查证属实，严格按照管理权限，依据有关法律法规和规章制度给予相关人员纪律处分或组织处理；相关工作人员涉嫌犯罪的，移送司法机关依法追究刑事责任。</w:t>
      </w:r>
    </w:p>
    <w:p>
      <w:pPr>
        <w:pStyle w:val="19"/>
        <w:ind w:firstLine="560"/>
        <w:rPr>
          <w:rFonts w:eastAsia="仿宋_GB2312"/>
          <w:szCs w:val="28"/>
        </w:rPr>
      </w:pPr>
      <w:r>
        <w:rPr>
          <w:rFonts w:hint="eastAsia" w:eastAsia="仿宋_GB2312"/>
          <w:szCs w:val="28"/>
        </w:rPr>
        <w:t>（二）乙方及其下属企业及其工作人员违反本廉洁协议第一、三条约定的，经查证属实，甲方可视情节轻重对乙方实施一定期限的市场禁入，以及有权立即单方解除与乙方已签订的相关业务合同以终止相关业务合作；乙方及其下属企业的工作人员涉嫌犯罪的，移送司法机关依法追究刑事责任。</w:t>
      </w:r>
    </w:p>
    <w:p>
      <w:pPr>
        <w:pStyle w:val="19"/>
        <w:ind w:firstLine="560"/>
        <w:rPr>
          <w:rFonts w:eastAsia="仿宋_GB2312"/>
          <w:b/>
          <w:szCs w:val="28"/>
        </w:rPr>
      </w:pPr>
      <w:r>
        <w:rPr>
          <w:rFonts w:hint="eastAsia" w:eastAsia="仿宋_GB2312"/>
          <w:b/>
          <w:szCs w:val="28"/>
        </w:rPr>
        <w:t>第五条</w:t>
      </w:r>
      <w:r>
        <w:rPr>
          <w:rFonts w:eastAsia="仿宋_GB2312"/>
          <w:b/>
          <w:szCs w:val="28"/>
        </w:rPr>
        <w:t xml:space="preserve">  </w:t>
      </w:r>
      <w:r>
        <w:rPr>
          <w:rFonts w:hint="eastAsia" w:eastAsia="仿宋_GB2312"/>
          <w:b/>
          <w:szCs w:val="28"/>
        </w:rPr>
        <w:t>协议生效及法律效力</w:t>
      </w:r>
    </w:p>
    <w:p>
      <w:pPr>
        <w:pStyle w:val="19"/>
        <w:ind w:firstLine="560"/>
        <w:rPr>
          <w:rFonts w:eastAsia="仿宋_GB2312"/>
          <w:szCs w:val="28"/>
        </w:rPr>
      </w:pPr>
      <w:r>
        <w:rPr>
          <w:rFonts w:hint="eastAsia" w:eastAsia="仿宋_GB2312"/>
          <w:szCs w:val="28"/>
        </w:rPr>
        <w:t>（一）本廉洁协议经双方签字盖章后立即生效。</w:t>
      </w:r>
    </w:p>
    <w:p>
      <w:pPr>
        <w:pStyle w:val="19"/>
        <w:ind w:firstLine="560"/>
        <w:rPr>
          <w:rFonts w:eastAsia="仿宋_GB2312"/>
          <w:szCs w:val="28"/>
        </w:rPr>
      </w:pPr>
      <w:r>
        <w:rPr>
          <w:rFonts w:hint="eastAsia" w:eastAsia="仿宋_GB2312"/>
          <w:szCs w:val="28"/>
        </w:rPr>
        <w:t>（二）除非甲乙双方另行签订新的廉洁协议，否则本廉洁协议在甲方与乙方存在业务关系期间均对双方产生约束力。</w:t>
      </w:r>
    </w:p>
    <w:p>
      <w:pPr>
        <w:pStyle w:val="19"/>
        <w:ind w:firstLine="560"/>
        <w:rPr>
          <w:rFonts w:eastAsia="仿宋_GB2312"/>
          <w:b/>
          <w:szCs w:val="28"/>
        </w:rPr>
        <w:sectPr>
          <w:footerReference r:id="rId19" w:type="default"/>
          <w:endnotePr>
            <w:numFmt w:val="decimal"/>
          </w:endnotePr>
          <w:pgSz w:w="11906" w:h="16838"/>
          <w:pgMar w:top="1134" w:right="1701" w:bottom="1247" w:left="1417" w:header="850" w:footer="907" w:gutter="0"/>
          <w:pgNumType w:fmt="decimal"/>
          <w:cols w:space="0" w:num="1"/>
          <w:titlePg/>
          <w:rtlGutter w:val="0"/>
          <w:docGrid w:type="lines" w:linePitch="313" w:charSpace="0"/>
        </w:sectPr>
      </w:pPr>
    </w:p>
    <w:p>
      <w:pPr>
        <w:pStyle w:val="19"/>
        <w:ind w:firstLine="560"/>
        <w:rPr>
          <w:rFonts w:eastAsia="仿宋_GB2312"/>
          <w:b/>
          <w:szCs w:val="28"/>
        </w:rPr>
      </w:pPr>
      <w:r>
        <w:rPr>
          <w:rFonts w:hint="eastAsia" w:eastAsia="仿宋_GB2312"/>
          <w:b/>
          <w:szCs w:val="28"/>
        </w:rPr>
        <w:t>第六条</w:t>
      </w:r>
      <w:r>
        <w:rPr>
          <w:rFonts w:eastAsia="仿宋_GB2312"/>
          <w:b/>
          <w:szCs w:val="28"/>
        </w:rPr>
        <w:t xml:space="preserve">  </w:t>
      </w:r>
      <w:r>
        <w:rPr>
          <w:rFonts w:hint="eastAsia" w:eastAsia="仿宋_GB2312"/>
          <w:b/>
          <w:szCs w:val="28"/>
        </w:rPr>
        <w:t>协议书份数</w:t>
      </w:r>
    </w:p>
    <w:p>
      <w:pPr>
        <w:pStyle w:val="19"/>
        <w:ind w:firstLine="560"/>
        <w:rPr>
          <w:rFonts w:eastAsia="仿宋_GB2312"/>
          <w:szCs w:val="28"/>
        </w:rPr>
      </w:pPr>
      <w:r>
        <w:rPr>
          <w:rFonts w:hint="eastAsia" w:eastAsia="仿宋_GB2312"/>
          <w:szCs w:val="28"/>
        </w:rPr>
        <w:t>本廉洁协议一式</w:t>
      </w:r>
      <w:r>
        <w:rPr>
          <w:rFonts w:eastAsia="仿宋_GB2312"/>
          <w:szCs w:val="28"/>
        </w:rPr>
        <w:t xml:space="preserve"> </w:t>
      </w:r>
      <w:r>
        <w:rPr>
          <w:rFonts w:hint="eastAsia" w:eastAsia="仿宋_GB2312"/>
          <w:szCs w:val="28"/>
        </w:rPr>
        <w:t>【</w:t>
      </w:r>
      <w:r>
        <w:rPr>
          <w:rFonts w:hint="eastAsia" w:eastAsia="仿宋_GB2312"/>
          <w:szCs w:val="28"/>
          <w:lang w:val="en-US"/>
        </w:rPr>
        <w:t>壹拾贰</w:t>
      </w:r>
      <w:r>
        <w:rPr>
          <w:rFonts w:hint="eastAsia" w:eastAsia="仿宋_GB2312"/>
          <w:szCs w:val="28"/>
        </w:rPr>
        <w:t>】份，甲方</w:t>
      </w:r>
      <w:r>
        <w:rPr>
          <w:rFonts w:eastAsia="仿宋_GB2312"/>
          <w:szCs w:val="28"/>
        </w:rPr>
        <w:t xml:space="preserve"> </w:t>
      </w:r>
      <w:r>
        <w:rPr>
          <w:rFonts w:hint="eastAsia" w:eastAsia="仿宋_GB2312"/>
          <w:szCs w:val="28"/>
        </w:rPr>
        <w:t>【</w:t>
      </w:r>
      <w:r>
        <w:rPr>
          <w:rFonts w:hint="eastAsia" w:eastAsia="仿宋_GB2312"/>
          <w:szCs w:val="28"/>
          <w:lang w:val="en-US"/>
        </w:rPr>
        <w:t>捌</w:t>
      </w:r>
      <w:r>
        <w:rPr>
          <w:rFonts w:hint="eastAsia" w:eastAsia="仿宋_GB2312"/>
          <w:szCs w:val="28"/>
        </w:rPr>
        <w:t>】份，乙方【</w:t>
      </w:r>
      <w:r>
        <w:rPr>
          <w:rFonts w:hint="eastAsia" w:eastAsia="仿宋_GB2312"/>
          <w:szCs w:val="28"/>
          <w:lang w:val="en-US"/>
        </w:rPr>
        <w:t>肆</w:t>
      </w:r>
      <w:r>
        <w:rPr>
          <w:rFonts w:hint="eastAsia" w:eastAsia="仿宋_GB2312"/>
          <w:szCs w:val="28"/>
        </w:rPr>
        <w:t>】份。</w:t>
      </w:r>
    </w:p>
    <w:p>
      <w:pPr>
        <w:pStyle w:val="19"/>
        <w:ind w:firstLine="560"/>
        <w:rPr>
          <w:rFonts w:eastAsia="仿宋_GB2312"/>
          <w:szCs w:val="28"/>
        </w:rPr>
      </w:pPr>
      <w:r>
        <w:rPr>
          <w:rFonts w:hint="eastAsia" w:eastAsia="仿宋_GB2312"/>
          <w:szCs w:val="28"/>
        </w:rPr>
        <w:t>甲乙双方确认在签订本廉洁协议前已仔细阅读条款内容，甲乙双方对本廉洁协议所产生的法律责任已清楚知悉并承诺遵守。</w:t>
      </w:r>
    </w:p>
    <w:p>
      <w:pPr>
        <w:pStyle w:val="19"/>
        <w:ind w:firstLine="560"/>
        <w:rPr>
          <w:rFonts w:eastAsia="仿宋_GB2312"/>
          <w:szCs w:val="28"/>
        </w:rPr>
      </w:pPr>
    </w:p>
    <w:p>
      <w:pPr>
        <w:pStyle w:val="19"/>
        <w:ind w:firstLine="560"/>
        <w:rPr>
          <w:rFonts w:eastAsia="仿宋_GB2312"/>
          <w:szCs w:val="28"/>
        </w:rPr>
      </w:pPr>
      <w:r>
        <w:rPr>
          <w:rFonts w:hint="eastAsia" w:eastAsia="仿宋_GB2312"/>
          <w:szCs w:val="28"/>
        </w:rPr>
        <w:t>甲方（盖章）：</w:t>
      </w:r>
      <w:r>
        <w:rPr>
          <w:rFonts w:eastAsia="仿宋_GB2312"/>
          <w:szCs w:val="28"/>
        </w:rPr>
        <w:t xml:space="preserve">                    </w:t>
      </w:r>
      <w:r>
        <w:rPr>
          <w:rFonts w:hint="eastAsia" w:eastAsia="仿宋_GB2312"/>
          <w:szCs w:val="28"/>
        </w:rPr>
        <w:t>乙方（盖章）：</w:t>
      </w:r>
    </w:p>
    <w:p>
      <w:pPr>
        <w:pStyle w:val="19"/>
        <w:ind w:firstLine="560"/>
        <w:rPr>
          <w:rFonts w:eastAsia="仿宋_GB2312"/>
          <w:szCs w:val="28"/>
        </w:rPr>
      </w:pPr>
      <w:r>
        <w:rPr>
          <w:rFonts w:hint="eastAsia" w:eastAsia="仿宋_GB2312"/>
          <w:szCs w:val="28"/>
        </w:rPr>
        <w:t>法定代表人</w:t>
      </w:r>
      <w:r>
        <w:rPr>
          <w:rFonts w:eastAsia="仿宋_GB2312"/>
          <w:szCs w:val="28"/>
        </w:rPr>
        <w:t xml:space="preserve">                        </w:t>
      </w:r>
      <w:r>
        <w:rPr>
          <w:rFonts w:hint="eastAsia" w:eastAsia="仿宋_GB2312"/>
          <w:szCs w:val="28"/>
        </w:rPr>
        <w:t>法定代表人</w:t>
      </w:r>
    </w:p>
    <w:p>
      <w:pPr>
        <w:pStyle w:val="19"/>
        <w:ind w:firstLine="420" w:firstLineChars="200"/>
        <w:rPr>
          <w:rFonts w:eastAsia="仿宋_GB2312"/>
          <w:szCs w:val="28"/>
        </w:rPr>
      </w:pPr>
      <w:r>
        <w:rPr>
          <w:rFonts w:hint="eastAsia" w:eastAsia="仿宋_GB2312"/>
          <w:szCs w:val="28"/>
        </w:rPr>
        <w:t>（或委托代理人）：</w:t>
      </w:r>
      <w:r>
        <w:rPr>
          <w:rFonts w:eastAsia="仿宋_GB2312"/>
          <w:szCs w:val="28"/>
        </w:rPr>
        <w:t xml:space="preserve">                </w:t>
      </w:r>
      <w:r>
        <w:rPr>
          <w:rFonts w:hint="eastAsia" w:eastAsia="仿宋_GB2312"/>
          <w:szCs w:val="28"/>
        </w:rPr>
        <w:t>（或委托代理人）：</w:t>
      </w:r>
      <w:r>
        <w:rPr>
          <w:rFonts w:eastAsia="仿宋_GB2312"/>
          <w:szCs w:val="28"/>
        </w:rPr>
        <w:t xml:space="preserve">             </w:t>
      </w:r>
    </w:p>
    <w:p>
      <w:pPr>
        <w:pStyle w:val="19"/>
        <w:rPr>
          <w:rFonts w:eastAsia="仿宋_GB2312"/>
          <w:szCs w:val="28"/>
        </w:rPr>
      </w:pPr>
      <w:r>
        <w:rPr>
          <w:rFonts w:eastAsia="仿宋_GB2312"/>
          <w:szCs w:val="28"/>
        </w:rPr>
        <w:t xml:space="preserve">         </w:t>
      </w:r>
      <w:r>
        <w:rPr>
          <w:rFonts w:hint="eastAsia" w:eastAsia="仿宋_GB2312"/>
          <w:szCs w:val="28"/>
        </w:rPr>
        <w:t>年</w:t>
      </w:r>
      <w:r>
        <w:rPr>
          <w:rFonts w:eastAsia="仿宋_GB2312"/>
          <w:szCs w:val="28"/>
        </w:rPr>
        <w:t xml:space="preserve">    </w:t>
      </w:r>
      <w:r>
        <w:rPr>
          <w:rFonts w:hint="eastAsia" w:eastAsia="仿宋_GB2312"/>
          <w:szCs w:val="28"/>
        </w:rPr>
        <w:t>月</w:t>
      </w:r>
      <w:r>
        <w:rPr>
          <w:rFonts w:eastAsia="仿宋_GB2312"/>
          <w:szCs w:val="28"/>
        </w:rPr>
        <w:t xml:space="preserve">   </w:t>
      </w:r>
      <w:r>
        <w:rPr>
          <w:rFonts w:hint="eastAsia" w:eastAsia="仿宋_GB2312"/>
          <w:szCs w:val="28"/>
        </w:rPr>
        <w:t>日</w:t>
      </w:r>
      <w:r>
        <w:rPr>
          <w:rFonts w:eastAsia="仿宋_GB2312"/>
          <w:szCs w:val="28"/>
        </w:rPr>
        <w:t xml:space="preserve">                     </w:t>
      </w:r>
      <w:r>
        <w:rPr>
          <w:rFonts w:hint="eastAsia" w:eastAsia="仿宋_GB2312"/>
          <w:szCs w:val="28"/>
        </w:rPr>
        <w:t>年</w:t>
      </w:r>
      <w:r>
        <w:rPr>
          <w:rFonts w:eastAsia="仿宋_GB2312"/>
          <w:szCs w:val="28"/>
        </w:rPr>
        <w:t xml:space="preserve">    </w:t>
      </w:r>
      <w:r>
        <w:rPr>
          <w:rFonts w:hint="eastAsia" w:eastAsia="仿宋_GB2312"/>
          <w:szCs w:val="28"/>
        </w:rPr>
        <w:t>月</w:t>
      </w:r>
      <w:r>
        <w:rPr>
          <w:rFonts w:eastAsia="仿宋_GB2312"/>
          <w:szCs w:val="28"/>
        </w:rPr>
        <w:t xml:space="preserve">   </w:t>
      </w:r>
      <w:r>
        <w:rPr>
          <w:rFonts w:hint="eastAsia" w:eastAsia="仿宋_GB2312"/>
          <w:szCs w:val="28"/>
        </w:rPr>
        <w:t>日</w:t>
      </w:r>
    </w:p>
    <w:p>
      <w:pPr>
        <w:spacing w:line="500" w:lineRule="exact"/>
      </w:pPr>
    </w:p>
    <w:p>
      <w:pPr>
        <w:spacing w:line="360" w:lineRule="auto"/>
        <w:outlineLvl w:val="1"/>
        <w:rPr>
          <w:rFonts w:ascii="仿宋" w:hAnsi="仿宋" w:eastAsia="仿宋" w:cs="仿宋"/>
          <w:b/>
          <w:bCs/>
          <w:sz w:val="24"/>
          <w:szCs w:val="24"/>
        </w:rPr>
        <w:sectPr>
          <w:endnotePr>
            <w:numFmt w:val="decimal"/>
          </w:endnotePr>
          <w:pgSz w:w="11906" w:h="16838"/>
          <w:pgMar w:top="1134" w:right="1701" w:bottom="1247" w:left="1417" w:header="850" w:footer="907" w:gutter="0"/>
          <w:pgNumType w:fmt="decimal"/>
          <w:cols w:space="0" w:num="1"/>
          <w:titlePg/>
          <w:rtlGutter w:val="0"/>
          <w:docGrid w:type="lines" w:linePitch="313" w:charSpace="0"/>
        </w:sectPr>
      </w:pPr>
      <w:bookmarkStart w:id="601" w:name="_Toc12865"/>
    </w:p>
    <w:p>
      <w:pPr>
        <w:spacing w:line="360" w:lineRule="auto"/>
        <w:outlineLvl w:val="1"/>
        <w:rPr>
          <w:rFonts w:ascii="仿宋" w:hAnsi="仿宋" w:eastAsia="仿宋" w:cs="仿宋"/>
          <w:b/>
          <w:sz w:val="36"/>
          <w:szCs w:val="36"/>
        </w:rPr>
      </w:pPr>
      <w:r>
        <w:rPr>
          <w:rFonts w:hint="eastAsia" w:ascii="仿宋" w:hAnsi="仿宋" w:eastAsia="仿宋" w:cs="仿宋"/>
          <w:b/>
          <w:bCs/>
          <w:sz w:val="24"/>
          <w:szCs w:val="24"/>
        </w:rPr>
        <w:t>附件</w:t>
      </w:r>
      <w:r>
        <w:rPr>
          <w:rFonts w:ascii="仿宋" w:hAnsi="仿宋" w:eastAsia="仿宋" w:cs="仿宋"/>
          <w:b/>
          <w:bCs/>
          <w:sz w:val="24"/>
          <w:szCs w:val="24"/>
        </w:rPr>
        <w:t>8：</w:t>
      </w:r>
      <w:bookmarkEnd w:id="600"/>
      <w:bookmarkEnd w:id="601"/>
    </w:p>
    <w:p>
      <w:pPr>
        <w:spacing w:line="360" w:lineRule="auto"/>
        <w:ind w:left="1"/>
        <w:rPr>
          <w:rFonts w:ascii="仿宋" w:hAnsi="仿宋" w:eastAsia="仿宋" w:cs="仿宋"/>
          <w:b/>
          <w:shd w:val="pct10" w:color="auto" w:fill="FFFFFF"/>
        </w:rPr>
      </w:pPr>
    </w:p>
    <w:p>
      <w:pPr>
        <w:spacing w:line="360" w:lineRule="auto"/>
        <w:jc w:val="center"/>
        <w:rPr>
          <w:rFonts w:ascii="仿宋" w:hAnsi="仿宋" w:eastAsia="仿宋" w:cs="仿宋"/>
          <w:b/>
          <w:sz w:val="36"/>
          <w:szCs w:val="36"/>
        </w:rPr>
      </w:pPr>
      <w:r>
        <w:rPr>
          <w:rFonts w:hint="eastAsia" w:ascii="仿宋" w:hAnsi="仿宋" w:eastAsia="仿宋" w:cs="仿宋"/>
          <w:b/>
          <w:sz w:val="36"/>
          <w:szCs w:val="36"/>
        </w:rPr>
        <w:t>安健环管理协议</w:t>
      </w:r>
    </w:p>
    <w:p>
      <w:pPr>
        <w:spacing w:line="360" w:lineRule="auto"/>
        <w:ind w:left="1"/>
        <w:rPr>
          <w:rFonts w:ascii="仿宋" w:hAnsi="仿宋" w:eastAsia="仿宋" w:cs="仿宋"/>
          <w:b/>
          <w:szCs w:val="21"/>
          <w:shd w:val="pct10" w:color="auto" w:fill="FFFFFF"/>
        </w:rPr>
      </w:pPr>
    </w:p>
    <w:p>
      <w:pPr>
        <w:spacing w:line="360" w:lineRule="auto"/>
        <w:ind w:left="1"/>
        <w:rPr>
          <w:rFonts w:hint="eastAsia" w:ascii="仿宋" w:hAnsi="仿宋" w:eastAsia="仿宋" w:cs="仿宋"/>
          <w:sz w:val="24"/>
          <w:szCs w:val="24"/>
          <w:lang w:eastAsia="zh-CN"/>
        </w:rPr>
      </w:pPr>
      <w:r>
        <w:rPr>
          <w:rFonts w:hint="eastAsia" w:ascii="仿宋" w:hAnsi="仿宋" w:eastAsia="仿宋" w:cs="仿宋"/>
          <w:sz w:val="24"/>
          <w:szCs w:val="24"/>
        </w:rPr>
        <w:t>甲方：</w:t>
      </w:r>
      <w:r>
        <w:rPr>
          <w:rFonts w:hint="eastAsia" w:ascii="仿宋" w:hAnsi="仿宋" w:eastAsia="仿宋" w:cs="仿宋"/>
          <w:sz w:val="24"/>
          <w:szCs w:val="24"/>
          <w:u w:val="single"/>
          <w:lang w:eastAsia="zh-CN"/>
        </w:rPr>
        <w:t>广州东部发展燃气有限公司</w:t>
      </w:r>
    </w:p>
    <w:p>
      <w:pPr>
        <w:spacing w:line="360" w:lineRule="auto"/>
        <w:rPr>
          <w:rFonts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u w:val="single"/>
        </w:rPr>
        <w:t xml:space="preserve">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为贯彻“安全第一、预防为主、综合治理”的安全生产方针，明确甲、乙双方的安全责任，保障施工安全和施工人员的安全与健康，根据《安全生产法》等法律法规和甲方建设工程安健环管理规定，经甲、乙双方共同协商，就</w:t>
      </w:r>
      <w:r>
        <w:rPr>
          <w:rFonts w:ascii="仿宋" w:hAnsi="仿宋" w:eastAsia="仿宋" w:cs="仿宋"/>
          <w:sz w:val="24"/>
          <w:szCs w:val="24"/>
          <w:u w:val="single"/>
        </w:rPr>
        <w:t xml:space="preserve"> </w:t>
      </w:r>
      <w:r>
        <w:rPr>
          <w:rFonts w:hint="eastAsia" w:ascii="仿宋" w:hAnsi="仿宋" w:eastAsia="仿宋" w:cs="仿宋"/>
          <w:sz w:val="24"/>
          <w:szCs w:val="24"/>
          <w:u w:val="single"/>
          <w:lang w:eastAsia="zh-CN"/>
        </w:rPr>
        <w:t>增城区增江街增正公路（北绕线-光耀村）燃气管道工程施工总承包</w:t>
      </w:r>
      <w:r>
        <w:rPr>
          <w:rFonts w:ascii="仿宋" w:hAnsi="仿宋" w:eastAsia="仿宋" w:cs="仿宋"/>
          <w:sz w:val="24"/>
          <w:szCs w:val="24"/>
          <w:u w:val="single"/>
        </w:rPr>
        <w:t xml:space="preserve"> </w:t>
      </w:r>
      <w:r>
        <w:rPr>
          <w:rFonts w:hint="eastAsia" w:ascii="仿宋" w:hAnsi="仿宋" w:eastAsia="仿宋" w:cs="仿宋"/>
          <w:sz w:val="24"/>
          <w:szCs w:val="24"/>
        </w:rPr>
        <w:t>项目达成如下协议，甲、乙双方必须共同遵守。</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一、安健环管理目标</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1.</w:t>
      </w:r>
      <w:r>
        <w:t xml:space="preserve"> </w:t>
      </w:r>
      <w:r>
        <w:rPr>
          <w:rFonts w:hint="eastAsia" w:ascii="仿宋" w:hAnsi="仿宋" w:eastAsia="仿宋" w:cs="仿宋"/>
          <w:sz w:val="24"/>
          <w:szCs w:val="24"/>
        </w:rPr>
        <w:t>不发生人身死亡、责任性人身重伤、群伤及轻伤事故。</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2.不发生一般及以上生产安全事故。</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3.不发生火灾和环境污染事故。</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4.不发生设备损坏事故。</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5.不新增职业病例。</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6.满足甲方提出的现场安全文明施工要求。</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二、甲、乙双方安健环职责</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（一）甲方安健环职责</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1.审核乙方安全资质；审核乙方施工人员职业健康情况；审核乙方项目经理及特种作业人员资质；审核乙方安全管理机构及安全管理人员配备情况。</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2.对乙方施工人员进行施工前安全教育或安全交底，如需进入甲方生产运营区域施工，应经考核合格后办理入场手续。</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3.审核乙方施工组织设计或施工方案中的安全保障措施符合安全施工要求；审核乙方入场的施工机械、工器具验收合格，符合安全要求；审核施工人员安全和职业健康保</w:t>
      </w:r>
      <w:r>
        <w:rPr>
          <w:rFonts w:hint="eastAsia" w:ascii="仿宋" w:hAnsi="仿宋" w:eastAsia="仿宋" w:cs="仿宋"/>
          <w:sz w:val="24"/>
          <w:szCs w:val="24"/>
        </w:rPr>
        <w:t>护用品配备符合规范要求，并正确使用。</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4.项目开工前，负责审核现场安全措施满足施工要求，按规定办理开工手续。 </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5.负责组织同一区域交叉施工各承包方签订安全协议，明确各方安全职责和保障措施。 </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6.定期组织召开安全工作例会和安全专题会议，通报现场安全情况，协调解决安全问题。 </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7.组织施工现场安全检查，及时纠正违章；情节严重或未按期整改的，按照考核标准进行考核。 </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8.负责审核乙方高风险作业项目或专项施工方案中的安全保障措施满足施工要求。 </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9.审核乙方安全防护措施费使用情况。</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（二）乙方安健环职责</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1.乙方项目经理是本项目安全第一责任人，全面负责本项目安健环管理工作，切实履行安健环职责。负责依规建立安全管理机构并配备安全管理人员，制定安全生产责任制度、应急预案、安全检查和隐患排查、安全教育培训等规章制度，并严格执行。</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2.对入场施工人员进行三级安全教育，告知现场职业危害因素及防范措施，每天作业前进行安全技术交底，并做好记录；按规范为施工人员配备合格的劳动保护用品并督促正确使用；提供施工人员有效的职业健康体检证明和工伤保险凭证，禁止有职业禁忌人员进场施工。</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3.未取得甲方开工许可前，乙方禁止以任何理由进场施工；在甲方生产运营区域施工应严格执行甲方工作票和操作票管理制度。</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4.按照甲方总平面布置要求，规范施工现场定置管理，设置“五牌一图”（即：工程概况牌、管理人员名单及监督电话牌、消防保卫牌、安全生产牌、文明施工牌和施工现场平面图），制定安全文明施工保障措施并认真实施，确保施工场地规范有序。</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5.遵守施工现场安全管理制度，按政府规定购买安全生产责任保险；在现场安全文明施工、环境保护等方面，甲方和监理提出的正确的整改意见，应及时落实整改措施并反馈整改完成情况。</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6.特种作业人员必须持证上岗，特种设备必须检验合格，开工前将特种设备检验合格证和特种作业人员资质报甲方备案。 </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7.监督检查施工现场安全措施检验合格后方可使用，大型机械设备安装或拆除、大型脚手架、高支模、深基坑等高风险施工项目必须编制专项施工方案，经监理批准后方</w:t>
      </w:r>
      <w:r>
        <w:rPr>
          <w:rFonts w:hint="eastAsia" w:ascii="仿宋" w:hAnsi="仿宋" w:eastAsia="仿宋" w:cs="仿宋"/>
          <w:sz w:val="24"/>
          <w:szCs w:val="24"/>
        </w:rPr>
        <w:t>可投入使用。</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8.每天安排专职或兼职安全管理人员对施工现场和施工人员进行安全监督和管理，认真落实各项安全保障措施和各级安全管理职责，做到“不安全不施工”。 </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9.对施工现场每日进行安全检查和隐患排查，发现问题及时处理。存在人身伤害或严重影响施工安全的隐患，应立即停工整改；对施工安全影响较小，不能立即整改的隐患，按照隐患整改“五落实”的要求限期整改。 </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10.杜绝违章指挥，及时对施工现场违章行为给予纠正和考核。</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11.在施工过程中，存在交叉作业的要完善安全防护措施；与其他施工单位存在交叉作业的作业面，要签订安全协议，明确各自责任范围和具体安全防护措施。</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12.针对施工现场实际情况，制定应急处置方案并予以公布，明确应急管理职责和应急处置程序，并定期组织演练。</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13.乙方如确需对部分施工作业进行劳务分包，应严格对劳务分包单位进行安全资质审查，履行报批手续，报监理和甲方审核批准后，方可签订劳务分包合同和安全协议，明确安全责任，并将分包单位纳入乙方的安全管理责任范围。 </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14.乙方必须按规定使用安全防护措施费，不得挪用、虚开安全防护措施费；因安全措施不到位导致不安全事件发生，造成的经济损失和工期延误等由乙方负全责。</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15.施工过程中发生不安全事件或影响甲方正常生产经营的事件，应及时、如实向甲方报告。</w:t>
      </w:r>
    </w:p>
    <w:p>
      <w:pPr>
        <w:spacing w:line="400" w:lineRule="exact"/>
        <w:ind w:firstLine="482" w:firstLineChars="200"/>
        <w:rPr>
          <w:rFonts w:ascii="仿宋" w:hAnsi="仿宋" w:eastAsia="仿宋" w:cs="仿宋"/>
          <w:b/>
          <w:i/>
          <w:sz w:val="24"/>
          <w:szCs w:val="24"/>
          <w:shd w:val="pct10" w:color="auto" w:fill="FFFFFF"/>
        </w:rPr>
      </w:pPr>
      <w:r>
        <w:rPr>
          <w:rFonts w:hint="eastAsia" w:ascii="仿宋" w:hAnsi="仿宋" w:eastAsia="仿宋" w:cs="仿宋"/>
          <w:b/>
          <w:kern w:val="0"/>
          <w:sz w:val="24"/>
          <w:szCs w:val="24"/>
        </w:rPr>
        <w:t>三、安全生产费用的提取和使用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（一）安全生产费用包括绿色施工安全防护措施费和安全文明施工保障金，在甲方支付首笔工程款时全额提取，确保专款专用。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（二）绿色施工安全防护措施费提取和使用</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1. </w:t>
      </w:r>
      <w:r>
        <w:rPr>
          <w:rFonts w:hint="eastAsia" w:ascii="仿宋" w:hAnsi="仿宋" w:eastAsia="仿宋" w:cs="仿宋"/>
          <w:sz w:val="24"/>
          <w:szCs w:val="24"/>
        </w:rPr>
        <w:t>绿色施工安全防护措施费按照《企业安全生产费用提取和使用管理办法》（财企</w:t>
      </w:r>
      <w:r>
        <w:rPr>
          <w:rFonts w:ascii="仿宋" w:hAnsi="仿宋" w:eastAsia="仿宋" w:cs="仿宋"/>
          <w:sz w:val="24"/>
          <w:szCs w:val="24"/>
        </w:rPr>
        <w:t>[2012]16号）和《广州发展工程建设和外委施工项目安全管理办法》相关规定，以该项目建筑安装工程造价为依据，提取</w:t>
      </w:r>
      <w:r>
        <w:rPr>
          <w:rFonts w:ascii="仿宋" w:hAnsi="仿宋" w:eastAsia="仿宋" w:cs="仿宋"/>
          <w:sz w:val="24"/>
          <w:szCs w:val="24"/>
          <w:u w:val="single"/>
        </w:rPr>
        <w:t xml:space="preserve">         </w:t>
      </w:r>
      <w:r>
        <w:rPr>
          <w:rFonts w:hint="eastAsia" w:ascii="仿宋" w:hAnsi="仿宋" w:eastAsia="仿宋" w:cs="仿宋"/>
          <w:sz w:val="24"/>
          <w:szCs w:val="24"/>
        </w:rPr>
        <w:t>元作为安全防护措施费。使用范围如下：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完善、改造和维护安全防护设施设备支出（不含“三同时”要求初期投入的安全设施），包括施工现场临时用电系统、洞口、临边、机械设备、高处作业防护、交叉作业防护、防火、防爆、防尘、防毒、防雷、防台风、防地质灾害、地下工程有害气体监测、通风、临时安全防护等设施设备支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2）配备、维护、保养应急救援器材、设备支出和应急演练支出。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3）开展重大危险源和事故隐患评估、监控和整改支出。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4）安全生产检查、评价（不包括新建、改建、扩建项目安全评价）、咨询和标准化建设支出。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 xml:space="preserve">5）配备和更新现场作业人员安全防护用品支出。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6）安全生产宣传、教育、培训支出。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7）安全生产适用的新技术、新标准、新工艺、新装备的推广应用支出。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8）安全设施及特种设备检测检验支出。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9）其他与安全生产直接相关的支出。</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2.乙方编制分阶段绿色施工安全防护措施费用计划，经监理审核后，甲方预付绿色施工安全防护措施费总额的</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3</w:t>
      </w:r>
      <w:r>
        <w:rPr>
          <w:rFonts w:ascii="仿宋" w:hAnsi="仿宋" w:eastAsia="仿宋" w:cs="仿宋"/>
          <w:sz w:val="24"/>
          <w:szCs w:val="24"/>
          <w:u w:val="single"/>
        </w:rPr>
        <w:t xml:space="preserve">0 </w:t>
      </w:r>
      <w:r>
        <w:rPr>
          <w:rFonts w:ascii="仿宋" w:hAnsi="仿宋" w:eastAsia="仿宋" w:cs="仿宋"/>
          <w:sz w:val="24"/>
          <w:szCs w:val="24"/>
        </w:rPr>
        <w:t>%用于安全措施投入，其余费用按照工程进展情况以及甲、乙、监理三方共同核定的安全措施落实情况分阶段支付。</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3.乙方应按规定用于安全文明施工措施等相关支出，不得挤占、挪用、欠用，有关使用情况应接受监理和甲方的监督。如果乙方未按照施工方案落实工程安全防护措施，甲方或监理单位可向乙方发出书面通知，要求乙方在规定时间内落实，在规定时间内仍不落实的，甲方或监理单位有权委托第三方实施全部或部分安全防护措施，所产生的费用由乙方承担。</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4.提取的绿色施工安全防护措施费不足时，不足部分在合同价款中列支；安全防护措施费未足额使用，结余部分用于该项目质保期内或需要在后期实施的安全技术改造、完善、升级或隐患整改，不再支付给乙方。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（三）安全文明施工保障金的提取和使用</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1.安全文明施工保障金用于施工期间安全考核、安全生产事故救援抢险及善后处理、行政处罚等费用支出。提取标准为合同总价的【1%】。（提取标准：合同总价30万元至300万元按2%提取，300万元至1000万元按1.5%提取，1000万元至5000万元按1%提取，5000万元以上按0.8%提取，提取金额最高不超过100万元。设备采购和生产咨询服务类等不在生产现场进行施工的项目无需提取。合同总价30万元以下的项目，建设单位可根据项目安全实际情况决定是否提取安全文明施工保障金。）</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2. </w:t>
      </w:r>
      <w:r>
        <w:rPr>
          <w:rFonts w:hint="eastAsia" w:ascii="仿宋" w:hAnsi="仿宋" w:eastAsia="仿宋" w:cs="仿宋"/>
          <w:sz w:val="24"/>
          <w:szCs w:val="24"/>
        </w:rPr>
        <w:t>施工期间发生下列情况之一，</w:t>
      </w:r>
      <w:r>
        <w:rPr>
          <w:rFonts w:hint="eastAsia" w:ascii="仿宋" w:hAnsi="仿宋" w:eastAsia="仿宋" w:cs="仿宋"/>
          <w:kern w:val="0"/>
          <w:sz w:val="24"/>
          <w:szCs w:val="24"/>
        </w:rPr>
        <w:t>可</w:t>
      </w:r>
      <w:r>
        <w:rPr>
          <w:rFonts w:hint="eastAsia" w:ascii="仿宋" w:hAnsi="仿宋" w:eastAsia="仿宋" w:cs="仿宋"/>
          <w:sz w:val="24"/>
          <w:szCs w:val="24"/>
        </w:rPr>
        <w:t>在安全文明施工保障金中支付相关费用：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1）乙方发生人身伤亡事故或其它安全生产事故后，不采取有效处置措施并支付费用的。</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2）乙方受到政府部门行政处罚未及时处理的。</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3）甲方或监理单位对乙方进行安全考核的。</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如果安全文明施工保障金剩余金额低于应提取金额</w:t>
      </w:r>
      <w:r>
        <w:rPr>
          <w:rFonts w:ascii="仿宋" w:hAnsi="仿宋" w:eastAsia="仿宋" w:cs="仿宋"/>
          <w:sz w:val="24"/>
          <w:szCs w:val="24"/>
        </w:rPr>
        <w:t>50%，甲方在支付下一次工程进度款时补足相应数额。</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3.工程完工后，乙方凭甲方安健环管理部门确认的考核结果办理安全文明施工保障金返还手续。如果发生的安全责任事故、行政处罚或安全考核都已处理完成，则将剩余的保障金返还给乙方。否则甲方拒绝支付安全文明施工保障金。</w:t>
      </w:r>
    </w:p>
    <w:p>
      <w:pPr>
        <w:spacing w:line="360" w:lineRule="auto"/>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四、安全考核和奖励细则</w:t>
      </w:r>
    </w:p>
    <w:p>
      <w:pPr>
        <w:spacing w:line="40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（一）考核细则</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1.同一外委施工人员第一次违章按考核标准进行考核；第二次违章除按考核标准进行考核外，违章人员停工1天进行安全学习；第三次违章将禁止入场施工。</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2.出现下列情况之一，甲方对乙方按照合同相关考核条款进行考核：</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1）乙方累计违章次数达到在场施工人数5%。</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2）乙方同一次违章人数超过3人。</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3）乙方发生负有责任的人身伤害、火灾、环境污染或设备损坏等不安全事件。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4）乙方因未履行安全管理职责而导致施工人员违章的。</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5）甲方或监理单位提出的合理的整改建议未在规定期限内落实整改措施的。</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3.乙方违章次数达到施工总人数10%，情节严重且现场安全形势不可控的，由甲方安健环管理部门组织乙方全体施工人员安全学习半天；以后违章次数每增加5%，再次由甲方安健环管理部门组织乙方全体施工人员安全学习半天。</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4.实行工程总承包的建设项目，现场违章次数达到施工总人数10%，情节严重且现场安全形势不可控的，总承包单位组织所有施工人员集体停工学习半天，并将学习情况向甲方报告。</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5.考核条款：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1）乙方项目负责人施工期间不在施工现场，且没有指定能胜任的人代替履行职责的，考核</w:t>
      </w:r>
      <w:r>
        <w:rPr>
          <w:rFonts w:ascii="仿宋" w:hAnsi="仿宋" w:eastAsia="仿宋" w:cs="仿宋"/>
          <w:sz w:val="24"/>
          <w:szCs w:val="24"/>
          <w:u w:val="single"/>
        </w:rPr>
        <w:t xml:space="preserve">   10000  </w:t>
      </w:r>
      <w:r>
        <w:rPr>
          <w:rFonts w:hint="eastAsia" w:ascii="仿宋" w:hAnsi="仿宋" w:eastAsia="仿宋" w:cs="仿宋"/>
          <w:sz w:val="24"/>
          <w:szCs w:val="24"/>
        </w:rPr>
        <w:t>元。</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2）乙方施工前没有对施工人员进行安全交底和技术交底的，考核</w:t>
      </w:r>
      <w:r>
        <w:rPr>
          <w:rFonts w:ascii="仿宋" w:hAnsi="仿宋" w:eastAsia="仿宋" w:cs="仿宋"/>
          <w:sz w:val="24"/>
          <w:szCs w:val="24"/>
          <w:u w:val="single"/>
        </w:rPr>
        <w:t xml:space="preserve">   5000  </w:t>
      </w:r>
      <w:r>
        <w:rPr>
          <w:rFonts w:hint="eastAsia" w:ascii="仿宋" w:hAnsi="仿宋" w:eastAsia="仿宋" w:cs="仿宋"/>
          <w:sz w:val="24"/>
          <w:szCs w:val="24"/>
        </w:rPr>
        <w:t>元。</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3）乙方对施工人员违章行为没有立即制止和纠正的，考核</w:t>
      </w:r>
      <w:r>
        <w:rPr>
          <w:rFonts w:ascii="仿宋" w:hAnsi="仿宋" w:eastAsia="仿宋" w:cs="仿宋"/>
          <w:sz w:val="24"/>
          <w:szCs w:val="24"/>
          <w:u w:val="single"/>
        </w:rPr>
        <w:t xml:space="preserve">  5000   </w:t>
      </w:r>
      <w:r>
        <w:rPr>
          <w:rFonts w:hint="eastAsia" w:ascii="仿宋" w:hAnsi="仿宋" w:eastAsia="仿宋" w:cs="仿宋"/>
          <w:sz w:val="24"/>
          <w:szCs w:val="24"/>
        </w:rPr>
        <w:t>元。</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4）乙方没有办理开工手续就开始施工的，考核</w:t>
      </w:r>
      <w:r>
        <w:rPr>
          <w:rFonts w:ascii="仿宋" w:hAnsi="仿宋" w:eastAsia="仿宋" w:cs="仿宋"/>
          <w:sz w:val="24"/>
          <w:szCs w:val="24"/>
          <w:u w:val="single"/>
        </w:rPr>
        <w:t xml:space="preserve">  10000   </w:t>
      </w:r>
      <w:r>
        <w:rPr>
          <w:rFonts w:hint="eastAsia" w:ascii="仿宋" w:hAnsi="仿宋" w:eastAsia="仿宋" w:cs="仿宋"/>
          <w:sz w:val="24"/>
          <w:szCs w:val="24"/>
        </w:rPr>
        <w:t>元。</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5）乙方发现重大安全隐患没有立即采取安全防范措施，并及时向甲方或监理报告的，考核</w:t>
      </w:r>
      <w:r>
        <w:rPr>
          <w:rFonts w:ascii="仿宋" w:hAnsi="仿宋" w:eastAsia="仿宋" w:cs="仿宋"/>
          <w:sz w:val="24"/>
          <w:szCs w:val="24"/>
          <w:u w:val="single"/>
        </w:rPr>
        <w:t xml:space="preserve">  10000   </w:t>
      </w:r>
      <w:r>
        <w:rPr>
          <w:rFonts w:hint="eastAsia" w:ascii="仿宋" w:hAnsi="仿宋" w:eastAsia="仿宋" w:cs="仿宋"/>
          <w:sz w:val="24"/>
          <w:szCs w:val="24"/>
        </w:rPr>
        <w:t>元。</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6）监理或甲方安全管理人员提出的正确合理的整改意见在规定期限内没有落实整改措施的，考核</w:t>
      </w:r>
      <w:r>
        <w:rPr>
          <w:rFonts w:ascii="仿宋" w:hAnsi="仿宋" w:eastAsia="仿宋" w:cs="仿宋"/>
          <w:sz w:val="24"/>
          <w:szCs w:val="24"/>
          <w:u w:val="single"/>
        </w:rPr>
        <w:t xml:space="preserve">  10000   </w:t>
      </w:r>
      <w:r>
        <w:rPr>
          <w:rFonts w:hint="eastAsia" w:ascii="仿宋" w:hAnsi="仿宋" w:eastAsia="仿宋" w:cs="仿宋"/>
          <w:sz w:val="24"/>
          <w:szCs w:val="24"/>
        </w:rPr>
        <w:t>元。</w:t>
      </w:r>
    </w:p>
    <w:p>
      <w:pPr>
        <w:spacing w:line="400" w:lineRule="exact"/>
        <w:ind w:firstLine="482" w:firstLineChars="200"/>
        <w:rPr>
          <w:rFonts w:ascii="仿宋" w:hAnsi="仿宋" w:eastAsia="仿宋" w:cs="仿宋"/>
          <w:b/>
          <w:sz w:val="24"/>
          <w:szCs w:val="24"/>
        </w:rPr>
      </w:pPr>
      <w:r>
        <w:rPr>
          <w:rFonts w:hint="eastAsia" w:ascii="仿宋" w:hAnsi="仿宋" w:eastAsia="仿宋" w:cs="仿宋"/>
          <w:b/>
          <w:kern w:val="0"/>
          <w:sz w:val="24"/>
          <w:szCs w:val="24"/>
        </w:rPr>
        <w:t>五、不安全事件报告及处理</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 xml:space="preserve">1.工程发生不安全事件时，属乙方负责，由乙方组织调查、分析和处理，甲方应给予配合，乙方应将结论书面报甲方安健环管理部门；发生影响或损失较大的不安全事件时，可由甲方组织调查、分析和处理。 </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2.</w:t>
      </w:r>
      <w:r>
        <w:t xml:space="preserve"> </w:t>
      </w:r>
      <w:r>
        <w:rPr>
          <w:rFonts w:hint="eastAsia" w:ascii="仿宋" w:hAnsi="仿宋" w:eastAsia="仿宋" w:cs="仿宋"/>
          <w:sz w:val="24"/>
          <w:szCs w:val="24"/>
        </w:rPr>
        <w:t>乙方在施工过程中发生一般及以上生产安全事故，乙方应在</w:t>
      </w:r>
      <w:r>
        <w:rPr>
          <w:rFonts w:ascii="仿宋" w:hAnsi="仿宋" w:eastAsia="仿宋" w:cs="仿宋"/>
          <w:sz w:val="24"/>
          <w:szCs w:val="24"/>
        </w:rPr>
        <w:t xml:space="preserve">10分钟内向甲方单位电话报告、15 </w:t>
      </w:r>
      <w:r>
        <w:rPr>
          <w:rFonts w:hint="eastAsia" w:ascii="仿宋" w:hAnsi="仿宋" w:eastAsia="仿宋" w:cs="仿宋"/>
          <w:sz w:val="24"/>
          <w:szCs w:val="24"/>
        </w:rPr>
        <w:t>分钟内向甲方单位书面报告（手机短信、企业邮件、企业微信等方式），并及时续报处置进展情况；发生人身伤亡事故，乙方应按国家有关规定立即向属地政府安监部门报告，同时告知甲方；发生事故后，乙方</w:t>
      </w:r>
      <w:r>
        <w:rPr>
          <w:rFonts w:hint="eastAsia" w:ascii="仿宋" w:hAnsi="仿宋" w:eastAsia="仿宋" w:cs="仿宋"/>
          <w:bCs/>
          <w:sz w:val="24"/>
          <w:szCs w:val="24"/>
        </w:rPr>
        <w:t>应迅速组织抢救伤员和现场应急处置，派专人保护事故现场，</w:t>
      </w:r>
      <w:r>
        <w:rPr>
          <w:rFonts w:hint="eastAsia" w:ascii="仿宋" w:hAnsi="仿宋" w:eastAsia="仿宋" w:cs="仿宋"/>
          <w:sz w:val="24"/>
          <w:szCs w:val="24"/>
        </w:rPr>
        <w:t>积极配合并接受相应级别政府调查组调查处理，积极做好善后处理工作。</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3.因乙方发生不安全事件造成工程项目经济上的损失、工期延误等损失由乙方承担。</w:t>
      </w:r>
    </w:p>
    <w:p>
      <w:pPr>
        <w:spacing w:line="400" w:lineRule="exact"/>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六、附则</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1.本协议约定的各项条款，经双方签字、盖章后生效，与合同具有同等法律效力。因违反本协议造成的安全事故或环境影响事件，由违约方承担相应的法律责任和经济责任。</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2.本协议内容如与国家有关法律、法规和规定不一致，按照国家有关规定执行。</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3.在协议有效期内，施工内容、范围发生变动，可能影响协议相关内容时，应及时签订补充协议。</w:t>
      </w:r>
    </w:p>
    <w:p>
      <w:pPr>
        <w:ind w:firstLine="480" w:firstLineChars="200"/>
        <w:rPr>
          <w:rFonts w:ascii="仿宋" w:hAnsi="仿宋" w:eastAsia="仿宋" w:cs="仿宋"/>
        </w:rPr>
      </w:pPr>
      <w:r>
        <w:rPr>
          <w:rFonts w:ascii="仿宋" w:hAnsi="仿宋" w:eastAsia="仿宋" w:cs="仿宋"/>
          <w:sz w:val="24"/>
          <w:szCs w:val="24"/>
        </w:rPr>
        <w:t>4.本协议一式</w:t>
      </w:r>
      <w:r>
        <w:rPr>
          <w:rFonts w:ascii="仿宋" w:hAnsi="仿宋" w:eastAsia="仿宋" w:cs="仿宋"/>
          <w:sz w:val="24"/>
          <w:szCs w:val="24"/>
          <w:u w:val="single"/>
        </w:rPr>
        <w:t xml:space="preserve">  壹拾贰  </w:t>
      </w:r>
      <w:r>
        <w:rPr>
          <w:rFonts w:hint="eastAsia" w:ascii="仿宋" w:hAnsi="仿宋" w:eastAsia="仿宋" w:cs="仿宋"/>
          <w:sz w:val="24"/>
          <w:szCs w:val="24"/>
        </w:rPr>
        <w:t>份，甲方执</w:t>
      </w:r>
      <w:r>
        <w:rPr>
          <w:rFonts w:ascii="仿宋" w:hAnsi="仿宋" w:eastAsia="仿宋" w:cs="仿宋"/>
          <w:sz w:val="24"/>
          <w:szCs w:val="24"/>
          <w:u w:val="single"/>
        </w:rPr>
        <w:t xml:space="preserve"> 捌 </w:t>
      </w:r>
      <w:r>
        <w:rPr>
          <w:rFonts w:hint="eastAsia" w:ascii="仿宋" w:hAnsi="仿宋" w:eastAsia="仿宋" w:cs="仿宋"/>
          <w:sz w:val="24"/>
          <w:szCs w:val="24"/>
        </w:rPr>
        <w:t>份，乙方执</w:t>
      </w:r>
      <w:r>
        <w:rPr>
          <w:rFonts w:ascii="仿宋" w:hAnsi="仿宋" w:eastAsia="仿宋" w:cs="仿宋"/>
          <w:sz w:val="24"/>
          <w:szCs w:val="24"/>
          <w:u w:val="single"/>
        </w:rPr>
        <w:t xml:space="preserve"> 肆 </w:t>
      </w:r>
      <w:r>
        <w:rPr>
          <w:rFonts w:hint="eastAsia" w:ascii="仿宋" w:hAnsi="仿宋" w:eastAsia="仿宋" w:cs="仿宋"/>
          <w:sz w:val="24"/>
          <w:szCs w:val="24"/>
        </w:rPr>
        <w:t>份，具有同等法律效力。</w:t>
      </w:r>
    </w:p>
    <w:p>
      <w:pPr>
        <w:rPr>
          <w:rFonts w:ascii="仿宋" w:hAnsi="仿宋" w:eastAsia="仿宋" w:cs="仿宋"/>
        </w:rPr>
      </w:pPr>
    </w:p>
    <w:p/>
    <w:p/>
    <w:p>
      <w:pPr>
        <w:rPr>
          <w:rFonts w:hint="eastAsia"/>
        </w:rPr>
      </w:pPr>
    </w:p>
    <w:p>
      <w:pPr>
        <w:pStyle w:val="21"/>
        <w:rPr>
          <w:rFonts w:hint="eastAsia"/>
        </w:rPr>
      </w:pPr>
    </w:p>
    <w:p>
      <w:pPr>
        <w:rPr>
          <w:rFonts w:hint="eastAsia"/>
        </w:rPr>
      </w:pPr>
      <w:r>
        <w:rPr>
          <w:rFonts w:hint="eastAsia"/>
        </w:rPr>
        <w:br w:type="page"/>
      </w:r>
    </w:p>
    <w:p>
      <w:pPr>
        <w:pStyle w:val="3"/>
      </w:pPr>
      <w:r>
        <w:rPr>
          <w:rFonts w:hint="eastAsia"/>
        </w:rPr>
        <w:t>第四章投标文件格式</w:t>
      </w:r>
      <w:bookmarkEnd w:id="31"/>
      <w:bookmarkEnd w:id="32"/>
    </w:p>
    <w:p>
      <w:pPr>
        <w:autoSpaceDE w:val="0"/>
        <w:autoSpaceDN w:val="0"/>
        <w:adjustRightInd w:val="0"/>
        <w:rPr>
          <w:rFonts w:ascii="宋体" w:hAnsi="宋体"/>
          <w:sz w:val="24"/>
          <w:szCs w:val="24"/>
        </w:rPr>
      </w:pPr>
    </w:p>
    <w:p>
      <w:pPr>
        <w:autoSpaceDE w:val="0"/>
        <w:autoSpaceDN w:val="0"/>
        <w:adjustRightInd w:val="0"/>
        <w:rPr>
          <w:rFonts w:ascii="宋体" w:hAnsi="宋体"/>
          <w:sz w:val="24"/>
          <w:szCs w:val="24"/>
        </w:rPr>
      </w:pPr>
    </w:p>
    <w:p/>
    <w:p>
      <w:pPr>
        <w:pStyle w:val="239"/>
        <w:spacing w:beforeLines="0" w:afterLines="0" w:line="360" w:lineRule="auto"/>
        <w:outlineLvl w:val="0"/>
        <w:rPr>
          <w:rFonts w:ascii="宋体" w:hAnsi="宋体" w:eastAsia="宋体"/>
        </w:rPr>
      </w:pPr>
      <w:bookmarkStart w:id="602" w:name="_Toc36568864"/>
      <w:bookmarkStart w:id="603" w:name="_Toc5975580"/>
      <w:r>
        <w:rPr>
          <w:rFonts w:hint="eastAsia" w:ascii="宋体" w:hAnsi="宋体" w:eastAsia="宋体"/>
        </w:rPr>
        <w:t>一、技术标投标文件格式</w:t>
      </w:r>
      <w:bookmarkEnd w:id="602"/>
      <w:bookmarkEnd w:id="603"/>
    </w:p>
    <w:p>
      <w:pPr>
        <w:pStyle w:val="254"/>
        <w:spacing w:beforeLines="0" w:afterLines="0" w:line="360" w:lineRule="auto"/>
        <w:rPr>
          <w:rFonts w:ascii="宋体" w:eastAsia="宋体"/>
        </w:rPr>
      </w:pPr>
      <w:r>
        <w:br w:type="page"/>
      </w:r>
      <w:bookmarkStart w:id="604" w:name="_Toc532475786"/>
      <w:bookmarkStart w:id="605" w:name="_Toc532475353"/>
      <w:bookmarkStart w:id="606" w:name="_Toc5975581"/>
      <w:bookmarkStart w:id="607" w:name="_Toc36568865"/>
      <w:bookmarkStart w:id="608" w:name="_Toc510963883"/>
      <w:r>
        <w:rPr>
          <w:rFonts w:hint="eastAsia" w:ascii="宋体" w:eastAsia="宋体"/>
        </w:rPr>
        <w:t>格式一：技术标封面</w:t>
      </w:r>
      <w:bookmarkEnd w:id="604"/>
      <w:bookmarkEnd w:id="605"/>
      <w:bookmarkEnd w:id="606"/>
      <w:bookmarkEnd w:id="607"/>
      <w:bookmarkEnd w:id="608"/>
    </w:p>
    <w:p>
      <w:pPr>
        <w:pStyle w:val="92"/>
        <w:ind w:firstLine="496"/>
        <w:rPr>
          <w:rFonts w:ascii="宋体" w:hAnsi="宋体"/>
        </w:rPr>
      </w:pPr>
    </w:p>
    <w:p>
      <w:pPr>
        <w:pStyle w:val="92"/>
        <w:ind w:firstLine="496"/>
        <w:rPr>
          <w:rFonts w:ascii="宋体" w:hAnsi="宋体"/>
        </w:rPr>
      </w:pPr>
    </w:p>
    <w:p>
      <w:pPr>
        <w:pStyle w:val="92"/>
        <w:ind w:firstLine="496"/>
        <w:rPr>
          <w:rFonts w:ascii="宋体" w:hAnsi="宋体"/>
        </w:rPr>
      </w:pPr>
    </w:p>
    <w:p>
      <w:pPr>
        <w:pStyle w:val="236"/>
        <w:rPr>
          <w:rFonts w:ascii="宋体" w:hAnsi="宋体" w:eastAsia="宋体"/>
          <w:b w:val="0"/>
          <w:u w:val="single"/>
        </w:rPr>
      </w:pPr>
      <w:r>
        <w:rPr>
          <w:rFonts w:hint="eastAsia" w:ascii="宋体" w:hAnsi="宋体" w:eastAsia="宋体"/>
          <w:b w:val="0"/>
          <w:u w:val="single"/>
        </w:rPr>
        <w:t xml:space="preserve">[工程名称] </w:t>
      </w:r>
    </w:p>
    <w:p>
      <w:pPr>
        <w:pStyle w:val="92"/>
        <w:ind w:firstLine="496"/>
        <w:rPr>
          <w:rFonts w:ascii="宋体" w:hAnsi="宋体"/>
        </w:rPr>
      </w:pPr>
    </w:p>
    <w:p>
      <w:pPr>
        <w:pStyle w:val="92"/>
        <w:ind w:firstLine="496"/>
        <w:rPr>
          <w:rFonts w:ascii="宋体" w:hAnsi="宋体"/>
        </w:rPr>
      </w:pPr>
    </w:p>
    <w:p>
      <w:pPr>
        <w:pStyle w:val="92"/>
        <w:ind w:firstLine="496"/>
        <w:rPr>
          <w:rFonts w:ascii="宋体" w:hAnsi="宋体"/>
        </w:rPr>
      </w:pPr>
    </w:p>
    <w:p>
      <w:pPr>
        <w:pStyle w:val="208"/>
        <w:rPr>
          <w:rFonts w:ascii="宋体" w:hAnsi="宋体" w:eastAsia="宋体"/>
          <w:b w:val="0"/>
        </w:rPr>
      </w:pPr>
      <w:r>
        <w:rPr>
          <w:rFonts w:hint="eastAsia" w:ascii="宋体" w:hAnsi="宋体" w:eastAsia="宋体"/>
          <w:b w:val="0"/>
        </w:rPr>
        <w:t>投标文件</w:t>
      </w:r>
    </w:p>
    <w:p>
      <w:pPr>
        <w:pStyle w:val="236"/>
        <w:rPr>
          <w:rFonts w:ascii="宋体" w:hAnsi="宋体" w:eastAsia="宋体"/>
          <w:b w:val="0"/>
        </w:rPr>
      </w:pPr>
      <w:r>
        <w:rPr>
          <w:rFonts w:hint="eastAsia" w:ascii="宋体" w:hAnsi="宋体" w:eastAsia="宋体"/>
          <w:b w:val="0"/>
        </w:rPr>
        <w:t>第一册  【技术投标文件（含资格审查文件）】</w:t>
      </w:r>
    </w:p>
    <w:p>
      <w:pPr>
        <w:pStyle w:val="92"/>
        <w:ind w:firstLine="496"/>
        <w:rPr>
          <w:rFonts w:ascii="宋体" w:hAnsi="宋体"/>
        </w:rPr>
      </w:pPr>
    </w:p>
    <w:p>
      <w:pPr>
        <w:pStyle w:val="92"/>
        <w:ind w:firstLine="496"/>
        <w:rPr>
          <w:rFonts w:ascii="宋体" w:hAnsi="宋体"/>
        </w:rPr>
      </w:pPr>
    </w:p>
    <w:p>
      <w:pPr>
        <w:pStyle w:val="92"/>
        <w:ind w:firstLine="496"/>
        <w:rPr>
          <w:rFonts w:ascii="宋体" w:hAnsi="宋体"/>
        </w:rPr>
      </w:pPr>
    </w:p>
    <w:p>
      <w:pPr>
        <w:pStyle w:val="235"/>
        <w:ind w:firstLine="616"/>
        <w:rPr>
          <w:rFonts w:ascii="宋体" w:hAnsi="宋体"/>
        </w:rPr>
      </w:pPr>
      <w:r>
        <w:rPr>
          <w:rFonts w:hint="eastAsia" w:ascii="宋体" w:hAnsi="宋体"/>
        </w:rPr>
        <w:t>投标人：</w:t>
      </w:r>
      <w:r>
        <w:rPr>
          <w:rFonts w:hint="eastAsia" w:ascii="宋体" w:hAnsi="宋体"/>
          <w:u w:val="single"/>
        </w:rPr>
        <w:t xml:space="preserve">    （填写投标人单位名称）    （盖章）</w:t>
      </w:r>
    </w:p>
    <w:p>
      <w:pPr>
        <w:pStyle w:val="235"/>
        <w:ind w:firstLine="616"/>
        <w:rPr>
          <w:rFonts w:ascii="宋体" w:hAnsi="宋体"/>
        </w:rPr>
      </w:pPr>
    </w:p>
    <w:p>
      <w:pPr>
        <w:pStyle w:val="235"/>
        <w:ind w:firstLine="616"/>
        <w:rPr>
          <w:rFonts w:ascii="宋体" w:hAnsi="宋体"/>
        </w:rPr>
      </w:pPr>
      <w:r>
        <w:rPr>
          <w:rFonts w:hint="eastAsia" w:ascii="宋体" w:hAnsi="宋体"/>
        </w:rPr>
        <w:t>法定代表人或</w:t>
      </w:r>
    </w:p>
    <w:p>
      <w:pPr>
        <w:pStyle w:val="235"/>
        <w:ind w:firstLine="616"/>
        <w:rPr>
          <w:rFonts w:ascii="宋体" w:hAnsi="宋体"/>
        </w:rPr>
      </w:pPr>
      <w:r>
        <w:rPr>
          <w:rFonts w:hint="eastAsia" w:ascii="宋体" w:hAnsi="宋体"/>
        </w:rPr>
        <w:t>其委托代理人：</w:t>
      </w:r>
      <w:r>
        <w:rPr>
          <w:rFonts w:hint="eastAsia" w:ascii="宋体" w:hAnsi="宋体"/>
          <w:u w:val="single"/>
        </w:rPr>
        <w:t xml:space="preserve">                    （签名或盖章）</w:t>
      </w:r>
    </w:p>
    <w:p>
      <w:pPr>
        <w:pStyle w:val="235"/>
        <w:ind w:firstLine="616"/>
        <w:rPr>
          <w:rFonts w:ascii="宋体" w:hAnsi="宋体"/>
          <w:sz w:val="24"/>
          <w:szCs w:val="24"/>
        </w:rPr>
      </w:pPr>
      <w:r>
        <w:rPr>
          <w:rFonts w:hint="eastAsia" w:ascii="宋体" w:hAnsi="宋体"/>
        </w:rPr>
        <w:t>日  期：</w:t>
      </w:r>
    </w:p>
    <w:p>
      <w:pPr>
        <w:pStyle w:val="254"/>
        <w:spacing w:before="156" w:after="156"/>
        <w:rPr>
          <w:rFonts w:ascii="宋体" w:eastAsia="宋体"/>
          <w:bCs/>
          <w:szCs w:val="21"/>
        </w:rPr>
      </w:pPr>
      <w:bookmarkStart w:id="609" w:name="_Toc5975582"/>
      <w:bookmarkStart w:id="610" w:name="_Toc36568866"/>
      <w:r>
        <w:rPr>
          <w:rFonts w:hint="eastAsia" w:ascii="宋体" w:eastAsia="宋体"/>
          <w:bCs/>
          <w:szCs w:val="21"/>
        </w:rPr>
        <w:t>格式二：广州建设工程施工招标投标书</w:t>
      </w:r>
      <w:bookmarkEnd w:id="609"/>
      <w:bookmarkEnd w:id="610"/>
    </w:p>
    <w:p>
      <w:pPr>
        <w:autoSpaceDE w:val="0"/>
        <w:autoSpaceDN w:val="0"/>
        <w:adjustRightInd w:val="0"/>
        <w:ind w:left="-540" w:leftChars="-257" w:firstLine="1135" w:firstLineChars="257"/>
        <w:jc w:val="center"/>
        <w:rPr>
          <w:rFonts w:ascii="宋体" w:hAnsi="宋体" w:cs="宋体"/>
          <w:b/>
          <w:bCs/>
          <w:sz w:val="44"/>
          <w:szCs w:val="44"/>
          <w:lang w:val="zh-CN"/>
        </w:rPr>
      </w:pPr>
    </w:p>
    <w:p>
      <w:pPr>
        <w:autoSpaceDE w:val="0"/>
        <w:autoSpaceDN w:val="0"/>
        <w:adjustRightInd w:val="0"/>
        <w:ind w:left="-540" w:leftChars="-257" w:firstLine="1135" w:firstLineChars="257"/>
        <w:jc w:val="center"/>
        <w:rPr>
          <w:rFonts w:ascii="宋体" w:hAnsi="宋体" w:cs="宋体"/>
          <w:b/>
          <w:bCs/>
          <w:sz w:val="44"/>
          <w:szCs w:val="44"/>
          <w:lang w:val="zh-CN"/>
        </w:rPr>
      </w:pPr>
      <w:r>
        <w:rPr>
          <w:rFonts w:hint="eastAsia" w:ascii="宋体" w:hAnsi="宋体" w:cs="宋体"/>
          <w:b/>
          <w:bCs/>
          <w:sz w:val="44"/>
          <w:szCs w:val="44"/>
          <w:lang w:val="zh-CN"/>
        </w:rPr>
        <w:t>广州建设工程施工招标投标书</w:t>
      </w:r>
    </w:p>
    <w:tbl>
      <w:tblPr>
        <w:tblStyle w:val="40"/>
        <w:tblpPr w:leftFromText="180" w:rightFromText="180" w:vertAnchor="text" w:horzAnchor="margin" w:tblpXSpec="center" w:tblpY="275"/>
        <w:tblW w:w="91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8"/>
        <w:gridCol w:w="3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5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工程名称</w:t>
            </w:r>
          </w:p>
        </w:tc>
        <w:tc>
          <w:tcPr>
            <w:tcW w:w="3471"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5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投标总报价（元）</w:t>
            </w:r>
          </w:p>
        </w:tc>
        <w:tc>
          <w:tcPr>
            <w:tcW w:w="34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5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34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56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34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5638"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sz w:val="24"/>
                <w:szCs w:val="24"/>
                <w:lang w:val="zh-CN"/>
              </w:rPr>
            </w:pPr>
            <w:r>
              <w:rPr>
                <w:rFonts w:hint="eastAsia" w:ascii="宋体" w:hAnsi="宋体" w:cs="宋体"/>
                <w:b/>
                <w:sz w:val="24"/>
                <w:szCs w:val="24"/>
                <w:lang w:val="zh-CN"/>
              </w:rPr>
              <w:t>投标总工期</w:t>
            </w:r>
          </w:p>
        </w:tc>
        <w:tc>
          <w:tcPr>
            <w:tcW w:w="3471"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5638" w:type="dxa"/>
            <w:tcBorders>
              <w:top w:val="single" w:color="auto" w:sz="4" w:space="0"/>
              <w:left w:val="single" w:color="auto" w:sz="4" w:space="0"/>
              <w:bottom w:val="single" w:color="auto" w:sz="4" w:space="0"/>
              <w:right w:val="single" w:color="auto" w:sz="4" w:space="0"/>
            </w:tcBorders>
            <w:vAlign w:val="center"/>
          </w:tcPr>
          <w:p>
            <w:pPr>
              <w:jc w:val="center"/>
              <w:rPr>
                <w:rFonts w:ascii="宋体"/>
                <w:b/>
                <w:sz w:val="24"/>
                <w:szCs w:val="24"/>
              </w:rPr>
            </w:pPr>
            <w:r>
              <w:rPr>
                <w:rFonts w:hint="eastAsia" w:ascii="宋体" w:hAnsi="宋体" w:cs="宋体"/>
                <w:b/>
                <w:sz w:val="24"/>
                <w:szCs w:val="24"/>
                <w:lang w:val="zh-CN"/>
              </w:rPr>
              <w:t>工程质量标准</w:t>
            </w:r>
          </w:p>
        </w:tc>
        <w:tc>
          <w:tcPr>
            <w:tcW w:w="3471"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56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472" w:firstLineChars="196"/>
              <w:jc w:val="center"/>
              <w:rPr>
                <w:rFonts w:ascii="宋体" w:cs="宋体"/>
                <w:b/>
                <w:bCs/>
                <w:sz w:val="24"/>
                <w:szCs w:val="24"/>
                <w:lang w:val="zh-CN"/>
              </w:rPr>
            </w:pPr>
            <w:r>
              <w:rPr>
                <w:rFonts w:hint="eastAsia" w:ascii="宋体" w:hAnsi="宋体" w:cs="宋体"/>
                <w:b/>
                <w:sz w:val="24"/>
                <w:szCs w:val="24"/>
                <w:lang w:val="zh-CN"/>
              </w:rPr>
              <w:t>保修期限</w:t>
            </w:r>
          </w:p>
        </w:tc>
        <w:tc>
          <w:tcPr>
            <w:tcW w:w="3471"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cs="宋体"/>
                <w:b/>
                <w:bCs/>
                <w:sz w:val="24"/>
                <w:szCs w:val="24"/>
                <w:lang w:val="zh-CN"/>
              </w:rPr>
            </w:pPr>
          </w:p>
        </w:tc>
      </w:tr>
    </w:tbl>
    <w:p>
      <w:bookmarkStart w:id="611" w:name="_Toc5975583"/>
    </w:p>
    <w:p/>
    <w:p/>
    <w:p/>
    <w:p/>
    <w:p/>
    <w:p/>
    <w:p/>
    <w:p/>
    <w:p>
      <w:pPr>
        <w:widowControl/>
        <w:jc w:val="left"/>
        <w:rPr>
          <w:rFonts w:ascii="宋体" w:hAnsi="宋体"/>
          <w:b/>
          <w:spacing w:val="4"/>
          <w:kern w:val="0"/>
          <w:sz w:val="24"/>
          <w:szCs w:val="24"/>
          <w:lang w:val="zh-CN"/>
        </w:rPr>
      </w:pPr>
      <w:bookmarkStart w:id="612" w:name="_Toc36568867"/>
      <w:r>
        <w:rPr>
          <w:rFonts w:ascii="宋体"/>
        </w:rPr>
        <w:br w:type="page"/>
      </w:r>
    </w:p>
    <w:p>
      <w:pPr>
        <w:pStyle w:val="254"/>
        <w:spacing w:beforeLines="0" w:afterLines="0" w:line="360" w:lineRule="auto"/>
        <w:rPr>
          <w:rFonts w:hint="eastAsia" w:ascii="宋体" w:eastAsia="宋体"/>
          <w:lang w:eastAsia="zh-CN"/>
        </w:rPr>
      </w:pPr>
      <w:r>
        <w:rPr>
          <w:rFonts w:hint="eastAsia" w:ascii="宋体" w:eastAsia="宋体"/>
        </w:rPr>
        <w:t>格式三：企业类似工程业绩信息表</w:t>
      </w:r>
      <w:bookmarkEnd w:id="611"/>
      <w:bookmarkEnd w:id="612"/>
      <w:r>
        <w:rPr>
          <w:rFonts w:hint="eastAsia" w:ascii="宋体" w:eastAsia="宋体"/>
          <w:lang w:eastAsia="zh-CN"/>
        </w:rPr>
        <w:t>（</w:t>
      </w:r>
      <w:r>
        <w:rPr>
          <w:rFonts w:hint="eastAsia" w:ascii="宋体" w:hAnsi="宋体"/>
          <w:sz w:val="24"/>
        </w:rPr>
        <w:t>投标人合格条件</w:t>
      </w:r>
      <w:r>
        <w:rPr>
          <w:rFonts w:hint="eastAsia" w:ascii="宋体"/>
          <w:sz w:val="24"/>
          <w:lang w:val="en-US" w:eastAsia="zh-CN"/>
        </w:rPr>
        <w:t>无业绩审查要求时不需提供</w:t>
      </w:r>
      <w:r>
        <w:rPr>
          <w:rFonts w:hint="eastAsia" w:ascii="宋体" w:eastAsia="宋体"/>
          <w:lang w:eastAsia="zh-CN"/>
        </w:rPr>
        <w:t>）</w:t>
      </w:r>
    </w:p>
    <w:p>
      <w:pPr>
        <w:pStyle w:val="92"/>
        <w:ind w:firstLine="496"/>
      </w:pPr>
    </w:p>
    <w:p>
      <w:pPr>
        <w:jc w:val="center"/>
        <w:rPr>
          <w:b/>
          <w:sz w:val="24"/>
          <w:szCs w:val="24"/>
        </w:rPr>
      </w:pPr>
    </w:p>
    <w:p>
      <w:pPr>
        <w:jc w:val="center"/>
        <w:rPr>
          <w:b/>
          <w:sz w:val="24"/>
          <w:szCs w:val="24"/>
        </w:rPr>
      </w:pPr>
      <w:r>
        <w:rPr>
          <w:rFonts w:hint="eastAsia"/>
          <w:b/>
          <w:sz w:val="24"/>
          <w:szCs w:val="24"/>
        </w:rPr>
        <w:t>企业类似工程业绩信息表</w:t>
      </w:r>
      <w:r>
        <w:rPr>
          <w:rFonts w:hint="eastAsia" w:ascii="宋体" w:hAnsi="宋体"/>
          <w:b/>
          <w:bCs/>
          <w:sz w:val="24"/>
          <w:szCs w:val="24"/>
        </w:rPr>
        <w:t>（资格审查）</w:t>
      </w:r>
    </w:p>
    <w:p>
      <w:pPr>
        <w:jc w:val="center"/>
        <w:rPr>
          <w:b/>
          <w:sz w:val="24"/>
          <w:szCs w:val="24"/>
        </w:rPr>
      </w:pPr>
    </w:p>
    <w:tbl>
      <w:tblPr>
        <w:tblStyle w:val="4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2693"/>
        <w:gridCol w:w="17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17" w:type="dxa"/>
            <w:vAlign w:val="center"/>
          </w:tcPr>
          <w:p>
            <w:pPr>
              <w:jc w:val="center"/>
              <w:rPr>
                <w:sz w:val="24"/>
                <w:szCs w:val="24"/>
              </w:rPr>
            </w:pPr>
            <w:r>
              <w:rPr>
                <w:rFonts w:hint="eastAsia"/>
                <w:sz w:val="24"/>
                <w:szCs w:val="24"/>
              </w:rPr>
              <w:t>序号</w:t>
            </w:r>
          </w:p>
        </w:tc>
        <w:tc>
          <w:tcPr>
            <w:tcW w:w="2126" w:type="dxa"/>
            <w:vAlign w:val="center"/>
          </w:tcPr>
          <w:p>
            <w:pPr>
              <w:jc w:val="center"/>
              <w:rPr>
                <w:sz w:val="24"/>
                <w:szCs w:val="24"/>
              </w:rPr>
            </w:pPr>
            <w:r>
              <w:rPr>
                <w:rFonts w:hint="eastAsia"/>
                <w:sz w:val="24"/>
                <w:szCs w:val="24"/>
              </w:rPr>
              <w:t>项目编号</w:t>
            </w:r>
          </w:p>
        </w:tc>
        <w:tc>
          <w:tcPr>
            <w:tcW w:w="2693" w:type="dxa"/>
            <w:vAlign w:val="center"/>
          </w:tcPr>
          <w:p>
            <w:pPr>
              <w:jc w:val="center"/>
              <w:rPr>
                <w:sz w:val="24"/>
                <w:szCs w:val="24"/>
              </w:rPr>
            </w:pPr>
            <w:r>
              <w:rPr>
                <w:rFonts w:hint="eastAsia"/>
                <w:sz w:val="24"/>
                <w:szCs w:val="24"/>
              </w:rPr>
              <w:t>项目名称</w:t>
            </w:r>
          </w:p>
        </w:tc>
        <w:tc>
          <w:tcPr>
            <w:tcW w:w="1734" w:type="dxa"/>
            <w:vAlign w:val="center"/>
          </w:tcPr>
          <w:p>
            <w:pPr>
              <w:jc w:val="center"/>
              <w:rPr>
                <w:sz w:val="24"/>
                <w:szCs w:val="24"/>
              </w:rPr>
            </w:pPr>
            <w:r>
              <w:rPr>
                <w:rFonts w:hint="eastAsia"/>
                <w:sz w:val="24"/>
                <w:szCs w:val="24"/>
              </w:rPr>
              <w:t>金额</w:t>
            </w:r>
          </w:p>
        </w:tc>
        <w:tc>
          <w:tcPr>
            <w:tcW w:w="1701" w:type="dxa"/>
            <w:vAlign w:val="center"/>
          </w:tcPr>
          <w:p>
            <w:pPr>
              <w:jc w:val="center"/>
              <w:rPr>
                <w:sz w:val="24"/>
                <w:szCs w:val="24"/>
              </w:rPr>
            </w:pPr>
            <w:r>
              <w:rPr>
                <w:rFonts w:hint="eastAsia"/>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17" w:type="dxa"/>
          </w:tcPr>
          <w:p>
            <w:pPr>
              <w:jc w:val="center"/>
              <w:rPr>
                <w:b/>
                <w:sz w:val="24"/>
                <w:szCs w:val="24"/>
              </w:rPr>
            </w:pPr>
          </w:p>
        </w:tc>
        <w:tc>
          <w:tcPr>
            <w:tcW w:w="2126" w:type="dxa"/>
          </w:tcPr>
          <w:p>
            <w:pPr>
              <w:jc w:val="center"/>
              <w:rPr>
                <w:b/>
                <w:sz w:val="24"/>
                <w:szCs w:val="24"/>
              </w:rPr>
            </w:pPr>
          </w:p>
        </w:tc>
        <w:tc>
          <w:tcPr>
            <w:tcW w:w="2693" w:type="dxa"/>
          </w:tcPr>
          <w:p>
            <w:pPr>
              <w:jc w:val="center"/>
              <w:rPr>
                <w:b/>
                <w:sz w:val="24"/>
                <w:szCs w:val="24"/>
              </w:rPr>
            </w:pPr>
          </w:p>
        </w:tc>
        <w:tc>
          <w:tcPr>
            <w:tcW w:w="1734" w:type="dxa"/>
          </w:tcPr>
          <w:p>
            <w:pPr>
              <w:jc w:val="center"/>
              <w:rPr>
                <w:b/>
                <w:sz w:val="24"/>
                <w:szCs w:val="24"/>
              </w:rPr>
            </w:pPr>
          </w:p>
        </w:tc>
        <w:tc>
          <w:tcPr>
            <w:tcW w:w="1701" w:type="dxa"/>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17" w:type="dxa"/>
          </w:tcPr>
          <w:p>
            <w:pPr>
              <w:jc w:val="center"/>
              <w:rPr>
                <w:b/>
                <w:sz w:val="24"/>
                <w:szCs w:val="24"/>
              </w:rPr>
            </w:pPr>
          </w:p>
        </w:tc>
        <w:tc>
          <w:tcPr>
            <w:tcW w:w="2126" w:type="dxa"/>
          </w:tcPr>
          <w:p>
            <w:pPr>
              <w:jc w:val="center"/>
              <w:rPr>
                <w:b/>
                <w:sz w:val="24"/>
                <w:szCs w:val="24"/>
              </w:rPr>
            </w:pPr>
          </w:p>
        </w:tc>
        <w:tc>
          <w:tcPr>
            <w:tcW w:w="2693" w:type="dxa"/>
          </w:tcPr>
          <w:p>
            <w:pPr>
              <w:jc w:val="center"/>
              <w:rPr>
                <w:b/>
                <w:sz w:val="24"/>
                <w:szCs w:val="24"/>
              </w:rPr>
            </w:pPr>
          </w:p>
        </w:tc>
        <w:tc>
          <w:tcPr>
            <w:tcW w:w="1734" w:type="dxa"/>
          </w:tcPr>
          <w:p>
            <w:pPr>
              <w:jc w:val="center"/>
              <w:rPr>
                <w:b/>
                <w:sz w:val="24"/>
                <w:szCs w:val="24"/>
              </w:rPr>
            </w:pPr>
          </w:p>
        </w:tc>
        <w:tc>
          <w:tcPr>
            <w:tcW w:w="1701" w:type="dxa"/>
          </w:tcPr>
          <w:p>
            <w:pPr>
              <w:jc w:val="center"/>
              <w:rPr>
                <w:b/>
                <w:sz w:val="24"/>
                <w:szCs w:val="24"/>
              </w:rPr>
            </w:pPr>
          </w:p>
        </w:tc>
      </w:tr>
    </w:tbl>
    <w:p>
      <w:pPr>
        <w:pStyle w:val="92"/>
        <w:spacing w:before="156" w:after="156"/>
        <w:ind w:firstLine="496"/>
        <w:rPr>
          <w:rFonts w:ascii="宋体" w:hAnsi="宋体"/>
        </w:rPr>
      </w:pPr>
    </w:p>
    <w:p>
      <w:pPr>
        <w:pStyle w:val="92"/>
        <w:ind w:firstLine="3596" w:firstLineChars="1450"/>
        <w:rPr>
          <w:rFonts w:ascii="宋体" w:hAnsi="宋体"/>
        </w:rPr>
      </w:pPr>
      <w:r>
        <w:rPr>
          <w:rFonts w:hint="eastAsia" w:ascii="宋体" w:hAnsi="宋体"/>
        </w:rPr>
        <w:t>投标人：　　（盖章）</w:t>
      </w:r>
    </w:p>
    <w:p>
      <w:pPr>
        <w:pStyle w:val="92"/>
        <w:ind w:firstLine="3596" w:firstLineChars="1450"/>
        <w:rPr>
          <w:rFonts w:ascii="宋体" w:hAnsi="宋体"/>
        </w:rPr>
      </w:pPr>
      <w:r>
        <w:rPr>
          <w:rFonts w:hint="eastAsia" w:ascii="宋体" w:hAnsi="宋体"/>
        </w:rPr>
        <w:t>法定代表人或授权代理人(签字或盖章)：</w:t>
      </w:r>
    </w:p>
    <w:p>
      <w:pPr>
        <w:pStyle w:val="92"/>
        <w:spacing w:before="156" w:after="156"/>
        <w:ind w:firstLine="3596" w:firstLineChars="1450"/>
        <w:rPr>
          <w:rFonts w:ascii="宋体" w:hAnsi="宋体"/>
        </w:rPr>
      </w:pPr>
      <w:r>
        <w:rPr>
          <w:rFonts w:hint="eastAsia" w:ascii="宋体" w:hAnsi="宋体"/>
        </w:rPr>
        <w:t xml:space="preserve">日   期：    年    月    日 </w:t>
      </w:r>
    </w:p>
    <w:p>
      <w:pPr>
        <w:jc w:val="center"/>
        <w:rPr>
          <w:b/>
          <w:sz w:val="32"/>
          <w:szCs w:val="32"/>
        </w:rPr>
      </w:pPr>
    </w:p>
    <w:p>
      <w:pPr>
        <w:jc w:val="center"/>
        <w:rPr>
          <w:b/>
          <w:sz w:val="32"/>
          <w:szCs w:val="32"/>
        </w:rPr>
      </w:pPr>
    </w:p>
    <w:p>
      <w:pPr>
        <w:autoSpaceDE w:val="0"/>
        <w:autoSpaceDN w:val="0"/>
        <w:adjustRightInd w:val="0"/>
        <w:rPr>
          <w:sz w:val="24"/>
          <w:szCs w:val="24"/>
        </w:rPr>
      </w:pPr>
    </w:p>
    <w:p>
      <w:pPr>
        <w:autoSpaceDE w:val="0"/>
        <w:autoSpaceDN w:val="0"/>
        <w:adjustRightInd w:val="0"/>
        <w:rPr>
          <w:sz w:val="24"/>
          <w:szCs w:val="24"/>
        </w:rPr>
      </w:pPr>
    </w:p>
    <w:p>
      <w:pPr>
        <w:autoSpaceDE w:val="0"/>
        <w:autoSpaceDN w:val="0"/>
        <w:adjustRightInd w:val="0"/>
        <w:rPr>
          <w:sz w:val="24"/>
          <w:szCs w:val="24"/>
        </w:rPr>
      </w:pPr>
    </w:p>
    <w:p>
      <w:pPr>
        <w:autoSpaceDE w:val="0"/>
        <w:autoSpaceDN w:val="0"/>
        <w:adjustRightInd w:val="0"/>
        <w:jc w:val="left"/>
        <w:rPr>
          <w:rFonts w:ascii="宋体" w:hAnsi="宋体"/>
          <w:b/>
          <w:sz w:val="24"/>
          <w:szCs w:val="24"/>
        </w:rPr>
      </w:pPr>
      <w:r>
        <w:rPr>
          <w:rFonts w:hint="eastAsia"/>
          <w:b/>
          <w:sz w:val="24"/>
          <w:szCs w:val="24"/>
        </w:rPr>
        <w:t>注：合格条件需要业绩时提供。</w:t>
      </w:r>
      <w:r>
        <w:rPr>
          <w:b/>
          <w:sz w:val="24"/>
          <w:szCs w:val="24"/>
        </w:rPr>
        <w:br w:type="page"/>
      </w:r>
    </w:p>
    <w:p>
      <w:pPr>
        <w:pStyle w:val="254"/>
        <w:spacing w:beforeLines="0" w:afterLines="0" w:line="360" w:lineRule="auto"/>
        <w:rPr>
          <w:rFonts w:ascii="宋体" w:eastAsia="宋体"/>
        </w:rPr>
      </w:pPr>
      <w:bookmarkStart w:id="613" w:name="_Toc36568868"/>
      <w:bookmarkStart w:id="614" w:name="_Toc5975584"/>
      <w:r>
        <w:rPr>
          <w:rFonts w:hint="eastAsia" w:ascii="宋体" w:eastAsia="宋体"/>
        </w:rPr>
        <w:t>格式四：参与编制技术标投标文件人员名单</w:t>
      </w:r>
      <w:bookmarkEnd w:id="613"/>
      <w:bookmarkEnd w:id="614"/>
    </w:p>
    <w:p>
      <w:pPr>
        <w:tabs>
          <w:tab w:val="left" w:pos="720"/>
        </w:tabs>
        <w:snapToGrid w:val="0"/>
        <w:spacing w:line="360" w:lineRule="auto"/>
        <w:jc w:val="center"/>
        <w:rPr>
          <w:rFonts w:ascii="宋体" w:hAnsi="宋体"/>
          <w:b/>
          <w:sz w:val="32"/>
          <w:szCs w:val="32"/>
        </w:rPr>
      </w:pPr>
    </w:p>
    <w:p>
      <w:pPr>
        <w:tabs>
          <w:tab w:val="left" w:pos="720"/>
        </w:tabs>
        <w:snapToGrid w:val="0"/>
        <w:spacing w:line="360" w:lineRule="auto"/>
        <w:jc w:val="center"/>
        <w:rPr>
          <w:rFonts w:ascii="宋体" w:hAnsi="宋体"/>
          <w:szCs w:val="21"/>
        </w:rPr>
      </w:pPr>
      <w:r>
        <w:rPr>
          <w:rFonts w:hint="eastAsia" w:ascii="宋体" w:hAnsi="宋体"/>
          <w:szCs w:val="21"/>
        </w:rPr>
        <w:t>一、参与编制技术标投标文件人员名单</w:t>
      </w:r>
    </w:p>
    <w:tbl>
      <w:tblPr>
        <w:tblStyle w:val="4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u w:val="single"/>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rFonts w:ascii="宋体" w:hAnsi="宋体"/>
          <w:szCs w:val="21"/>
        </w:rPr>
      </w:pPr>
      <w:r>
        <w:rPr>
          <w:rFonts w:hint="eastAsia" w:ascii="宋体" w:hAnsi="宋体"/>
          <w:szCs w:val="21"/>
        </w:rPr>
        <w:t>注：参与编制技术标书所有人员名单应包括如编制技术投标方案、负责清样校对、负责打印及复印等所有人员在内的人员名单。</w:t>
      </w:r>
    </w:p>
    <w:p>
      <w:pPr>
        <w:autoSpaceDE w:val="0"/>
        <w:autoSpaceDN w:val="0"/>
        <w:adjustRightInd w:val="0"/>
        <w:rPr>
          <w:rFonts w:ascii="宋体" w:hAnsi="宋体"/>
          <w:szCs w:val="21"/>
        </w:rPr>
      </w:pPr>
      <w:r>
        <w:rPr>
          <w:rFonts w:ascii="宋体" w:hAnsi="宋体"/>
          <w:szCs w:val="21"/>
        </w:rPr>
        <w:br w:type="page"/>
      </w:r>
    </w:p>
    <w:p>
      <w:pPr>
        <w:pStyle w:val="254"/>
        <w:spacing w:beforeLines="0" w:afterLines="0" w:line="360" w:lineRule="auto"/>
        <w:rPr>
          <w:rFonts w:ascii="宋体" w:eastAsia="宋体"/>
        </w:rPr>
      </w:pPr>
      <w:bookmarkStart w:id="615" w:name="_Toc5975585"/>
      <w:bookmarkStart w:id="616" w:name="_Toc36568869"/>
      <w:r>
        <w:rPr>
          <w:rFonts w:hint="eastAsia" w:ascii="宋体" w:eastAsia="宋体"/>
        </w:rPr>
        <w:t>格式五：投标函</w:t>
      </w:r>
      <w:bookmarkEnd w:id="615"/>
      <w:r>
        <w:rPr>
          <w:rFonts w:hint="eastAsia" w:ascii="宋体" w:eastAsia="宋体"/>
        </w:rPr>
        <w:t>和承诺书</w:t>
      </w:r>
      <w:bookmarkEnd w:id="616"/>
    </w:p>
    <w:p>
      <w:pPr>
        <w:pStyle w:val="212"/>
        <w:rPr>
          <w:rFonts w:ascii="宋体" w:hAnsi="宋体" w:eastAsia="宋体"/>
        </w:rPr>
      </w:pPr>
      <w:r>
        <w:rPr>
          <w:rFonts w:hint="eastAsia" w:ascii="宋体" w:hAnsi="宋体" w:eastAsia="宋体"/>
        </w:rPr>
        <w:t>投 标 函</w:t>
      </w:r>
    </w:p>
    <w:p>
      <w:pPr>
        <w:pStyle w:val="92"/>
        <w:ind w:firstLine="496"/>
        <w:rPr>
          <w:rFonts w:ascii="宋体" w:hAnsi="宋体"/>
        </w:rPr>
      </w:pPr>
      <w:r>
        <w:rPr>
          <w:rFonts w:hint="eastAsia" w:ascii="宋体" w:hAnsi="宋体"/>
        </w:rPr>
        <w:t>致：</w:t>
      </w:r>
      <w:r>
        <w:rPr>
          <w:rFonts w:hint="eastAsia" w:ascii="宋体" w:hAnsi="宋体"/>
          <w:u w:val="single"/>
        </w:rPr>
        <w:t xml:space="preserve"> （招标人名称） </w:t>
      </w:r>
    </w:p>
    <w:p>
      <w:pPr>
        <w:pStyle w:val="92"/>
        <w:ind w:firstLine="496"/>
        <w:rPr>
          <w:rFonts w:ascii="宋体" w:hAnsi="宋体"/>
          <w:lang w:val="en-US"/>
        </w:rPr>
      </w:pPr>
      <w:r>
        <w:rPr>
          <w:rFonts w:hint="eastAsia" w:ascii="宋体" w:hAnsi="宋体"/>
          <w:lang w:val="en-US"/>
        </w:rPr>
        <w:t>我方收到贵单位提供的</w:t>
      </w:r>
      <w:r>
        <w:rPr>
          <w:rFonts w:hint="eastAsia" w:ascii="宋体" w:hAnsi="宋体"/>
          <w:u w:val="single"/>
          <w:lang w:val="en-US"/>
        </w:rPr>
        <w:t xml:space="preserve">       （项目名称） </w:t>
      </w:r>
      <w:r>
        <w:rPr>
          <w:rFonts w:hint="eastAsia" w:ascii="宋体" w:hAnsi="宋体"/>
          <w:lang w:val="en-US"/>
        </w:rPr>
        <w:t>的招标文件的全部内容，我方：</w:t>
      </w:r>
      <w:r>
        <w:rPr>
          <w:rFonts w:hint="eastAsia" w:ascii="宋体" w:hAnsi="宋体"/>
          <w:u w:val="single"/>
          <w:lang w:val="en-US"/>
        </w:rPr>
        <w:t>（投标人名称）</w:t>
      </w:r>
      <w:r>
        <w:rPr>
          <w:rFonts w:hint="eastAsia" w:ascii="宋体" w:hAnsi="宋体"/>
          <w:lang w:val="en-US"/>
        </w:rPr>
        <w:t>正式授权</w:t>
      </w:r>
      <w:r>
        <w:rPr>
          <w:rFonts w:hint="eastAsia" w:ascii="宋体" w:hAnsi="宋体"/>
          <w:u w:val="single"/>
          <w:lang w:val="en-US"/>
        </w:rPr>
        <w:t>（授权代表全名，职务）</w:t>
      </w:r>
      <w:r>
        <w:rPr>
          <w:rFonts w:hint="eastAsia" w:ascii="宋体" w:hAnsi="宋体"/>
          <w:lang w:val="en-US"/>
        </w:rPr>
        <w:t>代表我方进行有关本次投标的一切事宜。</w:t>
      </w:r>
    </w:p>
    <w:p>
      <w:pPr>
        <w:pStyle w:val="92"/>
        <w:ind w:firstLine="496"/>
        <w:rPr>
          <w:rFonts w:ascii="宋体" w:hAnsi="宋体"/>
          <w:lang w:val="en-US"/>
        </w:rPr>
      </w:pPr>
      <w:r>
        <w:rPr>
          <w:rFonts w:hint="eastAsia" w:ascii="宋体" w:hAnsi="宋体"/>
          <w:lang w:val="en-US"/>
        </w:rPr>
        <w:t>在此提交电子投标文件。</w:t>
      </w:r>
    </w:p>
    <w:p>
      <w:pPr>
        <w:pStyle w:val="92"/>
        <w:ind w:firstLine="496"/>
        <w:rPr>
          <w:rFonts w:ascii="宋体" w:hAnsi="宋体"/>
          <w:lang w:val="en-US"/>
        </w:rPr>
      </w:pPr>
      <w:r>
        <w:rPr>
          <w:rFonts w:hint="eastAsia" w:ascii="宋体" w:hAnsi="宋体"/>
          <w:lang w:val="en-US"/>
        </w:rPr>
        <w:t>我方已完全明白招标文件的所有条款要求，并重申以下几点：</w:t>
      </w:r>
    </w:p>
    <w:p>
      <w:pPr>
        <w:pStyle w:val="92"/>
        <w:ind w:firstLine="496"/>
        <w:rPr>
          <w:rFonts w:ascii="宋体" w:hAnsi="宋体"/>
          <w:lang w:val="en-US"/>
        </w:rPr>
      </w:pPr>
      <w:r>
        <w:rPr>
          <w:rFonts w:hint="eastAsia" w:ascii="宋体" w:hAnsi="宋体"/>
          <w:lang w:val="en-US"/>
        </w:rPr>
        <w:t>1.我方已决定参加：</w:t>
      </w:r>
      <w:r>
        <w:rPr>
          <w:rFonts w:hint="eastAsia" w:ascii="宋体" w:hAnsi="宋体"/>
          <w:u w:val="single"/>
          <w:lang w:val="en-US"/>
        </w:rPr>
        <w:t xml:space="preserve">    （项目名称）      </w:t>
      </w:r>
      <w:r>
        <w:rPr>
          <w:rFonts w:hint="eastAsia" w:ascii="宋体" w:hAnsi="宋体"/>
          <w:lang w:val="en-US"/>
        </w:rPr>
        <w:t>的投标，已详细研究了投标文件的所有内容包括澄清文件（如果有）和所有已收到的参考资料以及有关附件并完全明白</w:t>
      </w:r>
      <w:r>
        <w:rPr>
          <w:rFonts w:ascii="宋体" w:hAnsi="宋体"/>
          <w:lang w:val="en-US"/>
        </w:rPr>
        <w:t xml:space="preserve">, </w:t>
      </w:r>
      <w:r>
        <w:rPr>
          <w:rFonts w:hint="eastAsia" w:ascii="宋体" w:hAnsi="宋体"/>
          <w:lang w:val="en-US"/>
        </w:rPr>
        <w:t>我方放弃在此方面提出含糊意见或误解的一切权力。</w:t>
      </w:r>
    </w:p>
    <w:p>
      <w:pPr>
        <w:pStyle w:val="92"/>
        <w:ind w:firstLine="496"/>
        <w:rPr>
          <w:rFonts w:ascii="宋体" w:hAnsi="宋体"/>
          <w:lang w:val="en-US"/>
        </w:rPr>
      </w:pPr>
      <w:r>
        <w:rPr>
          <w:rFonts w:hint="eastAsia" w:ascii="宋体" w:hAnsi="宋体"/>
          <w:lang w:val="en-US"/>
        </w:rPr>
        <w:t>2</w:t>
      </w:r>
      <w:r>
        <w:rPr>
          <w:rFonts w:ascii="宋体" w:hAnsi="宋体"/>
          <w:lang w:val="en-US"/>
        </w:rPr>
        <w:t>.在研究了上述工程的施工合同条件、规范、图纸、参考</w:t>
      </w:r>
      <w:r>
        <w:rPr>
          <w:rFonts w:hint="eastAsia" w:ascii="宋体" w:hAnsi="宋体"/>
          <w:lang w:val="en-US"/>
        </w:rPr>
        <w:t>设备材料清册、土建工程量清单以及附件后，我们，即文末签名人，兹按经济标书的报价，或根据上述条件可能确定的其它金额。我们愿意按照招标文件中的一切要求，提供投标文件及技术服务，实施并完成上述工程并修补其任何缺陷。</w:t>
      </w:r>
    </w:p>
    <w:p>
      <w:pPr>
        <w:pStyle w:val="92"/>
        <w:ind w:firstLine="496"/>
        <w:rPr>
          <w:rFonts w:ascii="宋体" w:hAnsi="宋体"/>
          <w:lang w:val="en-US"/>
        </w:rPr>
      </w:pPr>
      <w:r>
        <w:rPr>
          <w:rFonts w:hint="eastAsia" w:ascii="宋体" w:hAnsi="宋体"/>
          <w:lang w:val="en-US"/>
        </w:rPr>
        <w:t>3</w:t>
      </w:r>
      <w:r>
        <w:rPr>
          <w:rFonts w:ascii="宋体" w:hAnsi="宋体"/>
          <w:lang w:val="en-US"/>
        </w:rPr>
        <w:t>.如果我们的投标文件被接受，我们将履行招标文件中规定的每一项要求，按期、按质、按量完成合同规定的全部工程。</w:t>
      </w:r>
    </w:p>
    <w:p>
      <w:pPr>
        <w:pStyle w:val="92"/>
        <w:ind w:firstLine="496"/>
        <w:rPr>
          <w:rFonts w:ascii="宋体" w:hAnsi="宋体"/>
          <w:lang w:val="en-US"/>
        </w:rPr>
      </w:pPr>
      <w:r>
        <w:rPr>
          <w:rFonts w:hint="eastAsia" w:ascii="宋体" w:hAnsi="宋体"/>
          <w:lang w:val="en-US"/>
        </w:rPr>
        <w:t>4</w:t>
      </w:r>
      <w:r>
        <w:rPr>
          <w:rFonts w:ascii="宋体" w:hAnsi="宋体"/>
          <w:lang w:val="en-US"/>
        </w:rPr>
        <w:t>.我方同意按招标文件规</w:t>
      </w:r>
      <w:r>
        <w:rPr>
          <w:rFonts w:ascii="宋体" w:hAnsi="宋体"/>
          <w:highlight w:val="none"/>
          <w:lang w:val="en-US"/>
        </w:rPr>
        <w:t>定提交</w:t>
      </w:r>
      <w:r>
        <w:rPr>
          <w:rFonts w:hint="eastAsia" w:ascii="宋体" w:hAnsi="宋体"/>
          <w:highlight w:val="none"/>
          <w:u w:val="single"/>
        </w:rPr>
        <w:t xml:space="preserve"> </w:t>
      </w:r>
      <w:r>
        <w:rPr>
          <w:rFonts w:hint="eastAsia" w:ascii="宋体" w:hAnsi="宋体"/>
          <w:highlight w:val="none"/>
          <w:u w:val="single"/>
          <w:lang w:val="en-US"/>
        </w:rPr>
        <w:t xml:space="preserve">5 </w:t>
      </w:r>
      <w:r>
        <w:rPr>
          <w:rFonts w:hint="eastAsia" w:ascii="宋体" w:hAnsi="宋体"/>
          <w:highlight w:val="none"/>
          <w:lang w:val="en-US"/>
        </w:rPr>
        <w:t>万元</w:t>
      </w:r>
      <w:r>
        <w:rPr>
          <w:rFonts w:hint="eastAsia" w:ascii="宋体" w:hAnsi="宋体"/>
          <w:lang w:val="en-US"/>
        </w:rPr>
        <w:t>人民币的投标保证金。如果我们在本投标文件有效期内撤回投标文件；或在贵方发出中标通知书后的30</w:t>
      </w:r>
      <w:r>
        <w:rPr>
          <w:rFonts w:ascii="宋体" w:hAnsi="宋体"/>
          <w:lang w:val="en-US"/>
        </w:rPr>
        <w:t>天内未能或拒绝签订合同协议书，或未能提交履约担保，你方有权没收投标保证金，另选中标单位。</w:t>
      </w:r>
    </w:p>
    <w:p>
      <w:pPr>
        <w:pStyle w:val="92"/>
        <w:ind w:firstLine="496"/>
        <w:rPr>
          <w:rFonts w:ascii="宋体" w:hAnsi="宋体"/>
          <w:lang w:val="en-US"/>
        </w:rPr>
      </w:pPr>
      <w:r>
        <w:rPr>
          <w:rFonts w:hint="eastAsia" w:ascii="宋体" w:hAnsi="宋体"/>
          <w:lang w:val="en-US"/>
        </w:rPr>
        <w:t>5</w:t>
      </w:r>
      <w:r>
        <w:rPr>
          <w:rFonts w:ascii="宋体" w:hAnsi="宋体"/>
          <w:lang w:val="en-US"/>
        </w:rPr>
        <w:t>.如果我们中标，我们将保证按照你方认可的条件，按照投标报价的</w:t>
      </w:r>
      <w:r>
        <w:rPr>
          <w:rFonts w:ascii="宋体" w:hAnsi="宋体"/>
          <w:u w:val="single"/>
          <w:lang w:val="en-US"/>
        </w:rPr>
        <w:t>10%</w:t>
      </w:r>
      <w:r>
        <w:rPr>
          <w:rFonts w:hint="eastAsia" w:ascii="宋体" w:hAnsi="宋体"/>
          <w:lang w:val="en-US"/>
        </w:rPr>
        <w:t>的金额提交履约担保。</w:t>
      </w:r>
    </w:p>
    <w:p>
      <w:pPr>
        <w:pStyle w:val="92"/>
        <w:ind w:firstLine="496"/>
        <w:rPr>
          <w:rFonts w:ascii="宋体" w:hAnsi="宋体"/>
          <w:lang w:val="en-US"/>
        </w:rPr>
      </w:pPr>
      <w:r>
        <w:rPr>
          <w:rFonts w:hint="eastAsia" w:ascii="宋体" w:hAnsi="宋体"/>
          <w:lang w:val="en-US"/>
        </w:rPr>
        <w:t>6</w:t>
      </w:r>
      <w:r>
        <w:rPr>
          <w:rFonts w:ascii="宋体" w:hAnsi="宋体"/>
          <w:lang w:val="en-US"/>
        </w:rPr>
        <w:t>.</w:t>
      </w:r>
      <w:r>
        <w:rPr>
          <w:rFonts w:hint="eastAsia" w:ascii="宋体" w:hAnsi="宋体"/>
          <w:lang w:val="en-US"/>
        </w:rPr>
        <w:t xml:space="preserve"> 本投标文件的有效期为投标截止日后120天内有效，如获中标权，有效期将延至合同终止日为止。</w:t>
      </w:r>
    </w:p>
    <w:p>
      <w:pPr>
        <w:pStyle w:val="92"/>
        <w:ind w:firstLine="496"/>
        <w:rPr>
          <w:rFonts w:ascii="宋体" w:hAnsi="宋体"/>
          <w:lang w:val="en-US"/>
        </w:rPr>
      </w:pPr>
      <w:r>
        <w:rPr>
          <w:rFonts w:hint="eastAsia" w:ascii="宋体" w:hAnsi="宋体"/>
          <w:lang w:val="en-US"/>
        </w:rPr>
        <w:t>7</w:t>
      </w:r>
      <w:r>
        <w:rPr>
          <w:rFonts w:ascii="宋体" w:hAnsi="宋体"/>
          <w:lang w:val="en-US"/>
        </w:rPr>
        <w:t>.在制定和执行一份正式合同协议书之前，本投标文件连同你方中标通知书，应构成我们双方之间有约束力的合同。</w:t>
      </w:r>
    </w:p>
    <w:p>
      <w:pPr>
        <w:pStyle w:val="92"/>
        <w:ind w:firstLine="496"/>
        <w:rPr>
          <w:rFonts w:ascii="宋体" w:hAnsi="宋体"/>
          <w:lang w:val="en-US"/>
        </w:rPr>
      </w:pPr>
      <w:r>
        <w:rPr>
          <w:rFonts w:hint="eastAsia" w:ascii="宋体" w:hAnsi="宋体"/>
          <w:lang w:val="en-US"/>
        </w:rPr>
        <w:t>8</w:t>
      </w:r>
      <w:r>
        <w:rPr>
          <w:rFonts w:ascii="宋体" w:hAnsi="宋体"/>
          <w:lang w:val="en-US"/>
        </w:rPr>
        <w:t>.</w:t>
      </w:r>
      <w:r>
        <w:rPr>
          <w:rFonts w:hint="eastAsia" w:ascii="宋体" w:hAnsi="宋体"/>
          <w:lang w:val="en-US"/>
        </w:rPr>
        <w:t xml:space="preserve"> 我方理解贵方不一定接受最低报价或贵方可能收到的任何报价。</w:t>
      </w:r>
    </w:p>
    <w:p>
      <w:pPr>
        <w:pStyle w:val="92"/>
        <w:ind w:firstLine="496"/>
        <w:rPr>
          <w:rFonts w:ascii="宋体" w:hAnsi="宋体"/>
        </w:rPr>
      </w:pPr>
    </w:p>
    <w:p>
      <w:pPr>
        <w:pStyle w:val="92"/>
        <w:ind w:firstLine="496"/>
        <w:rPr>
          <w:rFonts w:ascii="宋体" w:hAnsi="宋体"/>
        </w:rPr>
      </w:pPr>
    </w:p>
    <w:p>
      <w:pPr>
        <w:pStyle w:val="92"/>
        <w:ind w:firstLine="496"/>
        <w:rPr>
          <w:rFonts w:ascii="宋体" w:hAnsi="宋体"/>
        </w:rPr>
      </w:pPr>
    </w:p>
    <w:p>
      <w:pPr>
        <w:pStyle w:val="92"/>
        <w:ind w:firstLine="691" w:firstLineChars="279"/>
        <w:rPr>
          <w:rFonts w:ascii="宋体" w:hAnsi="宋体"/>
        </w:rPr>
      </w:pPr>
      <w:r>
        <w:rPr>
          <w:rFonts w:hint="eastAsia" w:ascii="宋体" w:hAnsi="宋体"/>
        </w:rPr>
        <w:t>投 标 人：（盖章）</w:t>
      </w:r>
    </w:p>
    <w:p>
      <w:pPr>
        <w:pStyle w:val="92"/>
        <w:ind w:firstLine="691" w:firstLineChars="279"/>
        <w:rPr>
          <w:rFonts w:ascii="宋体" w:hAnsi="宋体"/>
        </w:rPr>
      </w:pPr>
      <w:r>
        <w:rPr>
          <w:rFonts w:hint="eastAsia" w:ascii="宋体" w:hAnsi="宋体"/>
        </w:rPr>
        <w:t>法定代表人或授权代理人（签字或盖章）：</w:t>
      </w:r>
    </w:p>
    <w:p>
      <w:pPr>
        <w:pStyle w:val="92"/>
        <w:ind w:firstLine="691" w:firstLineChars="279"/>
        <w:rPr>
          <w:rFonts w:ascii="宋体" w:hAnsi="宋体"/>
        </w:rPr>
      </w:pPr>
      <w:r>
        <w:rPr>
          <w:rFonts w:hint="eastAsia" w:ascii="宋体" w:hAnsi="宋体"/>
        </w:rPr>
        <w:t xml:space="preserve">日    期：    年    月    日 </w:t>
      </w:r>
    </w:p>
    <w:p>
      <w:pPr>
        <w:pStyle w:val="92"/>
        <w:ind w:firstLine="691" w:firstLineChars="279"/>
        <w:rPr>
          <w:rFonts w:ascii="宋体" w:hAnsi="宋体"/>
        </w:rPr>
      </w:pPr>
    </w:p>
    <w:p>
      <w:pPr>
        <w:pStyle w:val="92"/>
        <w:ind w:firstLine="691" w:firstLineChars="279"/>
        <w:rPr>
          <w:rFonts w:ascii="宋体" w:hAnsi="宋体"/>
        </w:rPr>
      </w:pPr>
    </w:p>
    <w:p>
      <w:pPr>
        <w:pStyle w:val="92"/>
        <w:ind w:firstLine="691" w:firstLineChars="279"/>
        <w:rPr>
          <w:rFonts w:ascii="宋体" w:hAnsi="宋体"/>
        </w:rPr>
      </w:pPr>
    </w:p>
    <w:p>
      <w:pPr>
        <w:pStyle w:val="92"/>
        <w:ind w:firstLine="691" w:firstLineChars="279"/>
        <w:rPr>
          <w:rFonts w:ascii="宋体" w:hAnsi="宋体"/>
        </w:rPr>
      </w:pPr>
    </w:p>
    <w:p>
      <w:pPr>
        <w:pStyle w:val="92"/>
        <w:ind w:firstLine="691" w:firstLineChars="279"/>
        <w:rPr>
          <w:rFonts w:ascii="宋体" w:hAnsi="宋体"/>
        </w:rPr>
      </w:pPr>
    </w:p>
    <w:p>
      <w:pPr>
        <w:pStyle w:val="92"/>
        <w:ind w:firstLine="691" w:firstLineChars="279"/>
        <w:rPr>
          <w:rFonts w:ascii="宋体" w:hAnsi="宋体"/>
        </w:rPr>
      </w:pPr>
    </w:p>
    <w:p>
      <w:pPr>
        <w:pStyle w:val="92"/>
        <w:ind w:firstLine="691" w:firstLineChars="279"/>
        <w:rPr>
          <w:rFonts w:ascii="宋体" w:hAnsi="宋体"/>
        </w:rPr>
      </w:pPr>
    </w:p>
    <w:p>
      <w:pPr>
        <w:pStyle w:val="92"/>
        <w:ind w:firstLine="691" w:firstLineChars="279"/>
        <w:rPr>
          <w:rFonts w:ascii="宋体" w:hAnsi="宋体"/>
        </w:rPr>
      </w:pPr>
    </w:p>
    <w:p>
      <w:pPr>
        <w:pStyle w:val="92"/>
        <w:ind w:firstLine="691" w:firstLineChars="279"/>
        <w:rPr>
          <w:rFonts w:ascii="宋体" w:hAnsi="宋体"/>
        </w:rPr>
      </w:pPr>
    </w:p>
    <w:p>
      <w:pPr>
        <w:pStyle w:val="92"/>
        <w:ind w:firstLine="691" w:firstLineChars="279"/>
        <w:rPr>
          <w:rFonts w:ascii="宋体" w:hAnsi="宋体"/>
        </w:rPr>
      </w:pPr>
    </w:p>
    <w:p>
      <w:pPr>
        <w:pStyle w:val="92"/>
        <w:ind w:firstLine="691" w:firstLineChars="279"/>
        <w:rPr>
          <w:rFonts w:ascii="宋体" w:hAnsi="宋体"/>
        </w:rPr>
      </w:pPr>
    </w:p>
    <w:p>
      <w:pPr>
        <w:pStyle w:val="92"/>
        <w:ind w:firstLine="691" w:firstLineChars="279"/>
        <w:rPr>
          <w:rFonts w:ascii="宋体" w:hAnsi="宋体"/>
        </w:rPr>
      </w:pPr>
    </w:p>
    <w:p>
      <w:pPr>
        <w:pStyle w:val="92"/>
        <w:ind w:firstLine="691" w:firstLineChars="279"/>
        <w:rPr>
          <w:rFonts w:ascii="宋体" w:hAnsi="宋体"/>
        </w:rPr>
      </w:pPr>
    </w:p>
    <w:p>
      <w:pPr>
        <w:pStyle w:val="212"/>
        <w:ind w:firstLine="394"/>
        <w:rPr>
          <w:rFonts w:ascii="宋体" w:hAnsi="宋体" w:eastAsia="宋体"/>
          <w:b w:val="0"/>
        </w:rPr>
      </w:pPr>
      <w:r>
        <w:rPr>
          <w:rFonts w:hint="eastAsia" w:ascii="宋体" w:hAnsi="宋体" w:eastAsia="宋体"/>
          <w:b w:val="0"/>
        </w:rPr>
        <w:t>承  诺  书</w:t>
      </w:r>
    </w:p>
    <w:p>
      <w:pPr>
        <w:pStyle w:val="92"/>
        <w:ind w:firstLine="0" w:firstLineChars="0"/>
        <w:rPr>
          <w:rFonts w:hint="eastAsia" w:eastAsia="宋体"/>
          <w:lang w:eastAsia="zh-CN"/>
        </w:rPr>
      </w:pPr>
      <w:r>
        <w:rPr>
          <w:rFonts w:hint="eastAsia"/>
        </w:rPr>
        <w:t>致：</w:t>
      </w:r>
      <w:r>
        <w:rPr>
          <w:rFonts w:hint="eastAsia" w:ascii="宋体" w:hAnsi="宋体"/>
          <w:b/>
          <w:snapToGrid w:val="0"/>
          <w:lang w:eastAsia="zh-CN"/>
        </w:rPr>
        <w:t>广州东部发展燃气有限公司</w:t>
      </w:r>
    </w:p>
    <w:p>
      <w:pPr>
        <w:pStyle w:val="92"/>
        <w:ind w:firstLine="496"/>
      </w:pPr>
      <w:r>
        <w:rPr>
          <w:rFonts w:hint="eastAsia"/>
        </w:rPr>
        <w:t>经详细阅读本工程招标文件、招标答疑纪要和踏勘现场，我公司已理解招标人对本招标项目工程管理的高标准及严格要求，在此，我公司郑重作出以下承诺：</w:t>
      </w:r>
    </w:p>
    <w:p>
      <w:pPr>
        <w:pStyle w:val="92"/>
        <w:ind w:firstLine="496"/>
      </w:pPr>
      <w:r>
        <w:rPr>
          <w:rFonts w:hint="eastAsia"/>
        </w:rPr>
        <w:t>一、我公司已按投标须知第5条的要求完成了对现场的踏勘工作，已充分了解施工现场的条件。如若中标，我公司理解招标人向投标人提供的有关现场的数据和资料，是招标人现有的能被投标人利用的资料。招标人对投标人做出的任何推论、理解和结论均不需负任何的责任。我公司承诺不会因施工期间现场条件发生的任何阻碍而向招标人索赔工期或费用，并保证不因</w:t>
      </w:r>
      <w:bookmarkStart w:id="617" w:name="_Toc444607390"/>
      <w:bookmarkStart w:id="618" w:name="_Toc11044"/>
      <w:bookmarkStart w:id="619" w:name="_Toc24085"/>
      <w:r>
        <w:rPr>
          <w:rFonts w:hint="eastAsia"/>
        </w:rPr>
        <w:t>施工期间现</w:t>
      </w:r>
      <w:bookmarkEnd w:id="617"/>
      <w:r>
        <w:rPr>
          <w:rFonts w:hint="eastAsia"/>
        </w:rPr>
        <w:t>场条件发生的任何阻碍而影响投标承诺的竣工日期。</w:t>
      </w:r>
    </w:p>
    <w:p>
      <w:pPr>
        <w:pStyle w:val="92"/>
        <w:ind w:firstLine="496"/>
      </w:pPr>
      <w:r>
        <w:rPr>
          <w:rFonts w:hint="eastAsia"/>
        </w:rPr>
        <w:t>二、我公司已全面细致熟悉、复核和理解本招标项目招标时的所有图纸、资料和设计文件，已完全理解本工程的特点和设计意图。经认真审查，我公司认为本招标项目图纸、资料和设计文件完整，不存在错项、漏项的情况，满足和符合施工要求；如工程实施过程中发生因上述图纸、资料和设计文件不完整而导致的变更，我公司承诺在不影响工程顺利推进的前提下，及时主动报招标人审批同意，其中因我公司原因而发生的，我公司承诺不要求增加任何费用。</w:t>
      </w:r>
    </w:p>
    <w:p>
      <w:pPr>
        <w:pStyle w:val="92"/>
        <w:ind w:firstLine="496"/>
      </w:pPr>
      <w:r>
        <w:rPr>
          <w:rFonts w:hint="eastAsia"/>
        </w:rPr>
        <w:t>三、经认真审查，我公司认为本招标项目图纸、资料和设计文件中不存在不能施工、不便于施工的技术问题；施工期间如仍需发生施工工艺、重大技术方案的调整，我公司承诺在不影响工程顺利推进的前提下，及时主动报招标人审批同意，其中因我公司原因而发生的，我公司承诺不要求增加任何费用。</w:t>
      </w:r>
    </w:p>
    <w:p>
      <w:pPr>
        <w:pStyle w:val="92"/>
        <w:ind w:firstLine="496"/>
      </w:pPr>
      <w:r>
        <w:rPr>
          <w:rFonts w:hint="eastAsia"/>
        </w:rPr>
        <w:t>四、经认真进行市场调查，我公司承诺本招标项目材料、设备来源有保证，可按投标承诺及时组织到货，无需代换，图纸、资料和设计文件中所要求的条件我公司全部能够满足。</w:t>
      </w:r>
    </w:p>
    <w:p>
      <w:pPr>
        <w:pStyle w:val="92"/>
        <w:ind w:firstLine="496"/>
        <w:rPr>
          <w:spacing w:val="2"/>
          <w:position w:val="2"/>
        </w:rPr>
      </w:pPr>
      <w:r>
        <w:rPr>
          <w:rFonts w:hint="eastAsia"/>
        </w:rPr>
        <w:t>五、</w:t>
      </w:r>
      <w:r>
        <w:rPr>
          <w:rFonts w:hint="eastAsia"/>
          <w:spacing w:val="2"/>
          <w:position w:val="2"/>
        </w:rPr>
        <w:t>鉴于本工程的重要性、复杂性和工期的紧迫性，为确保按时、按质完成本工程的施工任务，我公司经慎重考虑，承诺按招标文件的要求投入人员。否则，按合同约定处理，并承担违约责任。</w:t>
      </w:r>
    </w:p>
    <w:p>
      <w:pPr>
        <w:pStyle w:val="92"/>
        <w:ind w:firstLine="496"/>
      </w:pPr>
      <w:r>
        <w:rPr>
          <w:rFonts w:hint="eastAsia"/>
        </w:rPr>
        <w:t>六、我公司已充分阅读并理解招标文件第三章合同格式的所有内容，且对合同条款相关疑问已在投标阶段时提出。如果我公司的投标被接受，将保证按招标文件规定的时间及合同条款与贵中心签订合同，且在办理合同签订手续时积极主动配合招标人，不提出任何违反招标文件合同条款精神的任何书面要求和疑问。</w:t>
      </w:r>
    </w:p>
    <w:p>
      <w:pPr>
        <w:pStyle w:val="92"/>
        <w:ind w:firstLine="472"/>
        <w:rPr>
          <w:spacing w:val="-2"/>
        </w:rPr>
      </w:pPr>
      <w:r>
        <w:rPr>
          <w:rFonts w:hint="eastAsia"/>
          <w:spacing w:val="-2"/>
        </w:rPr>
        <w:t>七、我公司保证本工程文明施工和职业健康安全管理方案完全满足国家、省、市政府、主管部门颁布的安全生产规程与规定，完全满足《建筑施工安全检查标准》（JGJ59-2011）、《广州市建设工程现场文明施工管理办法》（穗建质[2008]937号）、《广州市城乡建设委员会关于印发广州市加强建筑工地环保管理工作方案的通知(穗建质〔2014〕754号)》、《广东省建设工程施工扬尘污染防治管理办法（试行）》（粤办函【2017】708号）、《广东省住房和城乡建设厅关于采取切实措施坚决遏制施工扬尘污染的紧急通知》（粤建电发【2018】20号）、《广东省房屋建筑和市政基础设施工程用工实名管理暂行办法》（粤建规范【2018】1号）、</w:t>
      </w:r>
      <w:bookmarkEnd w:id="618"/>
      <w:bookmarkEnd w:id="619"/>
      <w:r>
        <w:rPr>
          <w:rFonts w:hint="eastAsia"/>
          <w:spacing w:val="-2"/>
        </w:rPr>
        <w:t>《广州市提</w:t>
      </w:r>
      <w:r>
        <w:rPr>
          <w:rFonts w:hint="eastAsia" w:ascii="宋体" w:hAnsi="宋体"/>
          <w:bCs/>
        </w:rPr>
        <w:t>升建设工程安全文明施工管理水平的工作指引》（穗建质[2017]815号）</w:t>
      </w:r>
      <w:r>
        <w:rPr>
          <w:rFonts w:hint="eastAsia"/>
          <w:spacing w:val="-2"/>
        </w:rPr>
        <w:t>和《广州市建筑工程安全生产措施费管理办法》（穗建筑[2003]106号）等各项规定和招标文件要求。否则，愿意无条件接受招标人的任何处罚，直至被清退出场，并为此承担相应的法律责任。</w:t>
      </w:r>
    </w:p>
    <w:p>
      <w:pPr>
        <w:pStyle w:val="92"/>
        <w:ind w:firstLine="472"/>
        <w:rPr>
          <w:rFonts w:ascii="宋体" w:hAnsi="宋体"/>
          <w:bCs/>
          <w:spacing w:val="-2"/>
        </w:rPr>
      </w:pPr>
      <w:r>
        <w:rPr>
          <w:rFonts w:hint="eastAsia" w:ascii="宋体" w:hAnsi="宋体"/>
          <w:bCs/>
          <w:spacing w:val="-2"/>
        </w:rPr>
        <w:t>八、</w:t>
      </w:r>
      <w:r>
        <w:rPr>
          <w:rFonts w:hint="eastAsia"/>
          <w:spacing w:val="-2"/>
        </w:rPr>
        <w:t>我公司保证本工程竣工验收、竣</w:t>
      </w:r>
      <w:bookmarkStart w:id="620" w:name="_Toc12740"/>
      <w:bookmarkStart w:id="621" w:name="_Toc29194"/>
      <w:r>
        <w:rPr>
          <w:rFonts w:hint="eastAsia"/>
          <w:spacing w:val="-2"/>
        </w:rPr>
        <w:t>工资料和竣工备案管理完</w:t>
      </w:r>
      <w:bookmarkEnd w:id="620"/>
      <w:bookmarkEnd w:id="621"/>
      <w:r>
        <w:rPr>
          <w:rFonts w:hint="eastAsia"/>
          <w:spacing w:val="-2"/>
        </w:rPr>
        <w:t>全符合</w:t>
      </w:r>
      <w:bookmarkStart w:id="622" w:name="_Toc7603"/>
      <w:bookmarkStart w:id="623" w:name="_Toc1899"/>
      <w:r>
        <w:rPr>
          <w:rFonts w:hint="eastAsia"/>
          <w:spacing w:val="-2"/>
        </w:rPr>
        <w:t>国家、省、市政府、</w:t>
      </w:r>
      <w:bookmarkEnd w:id="622"/>
      <w:bookmarkEnd w:id="623"/>
      <w:r>
        <w:rPr>
          <w:rFonts w:hint="eastAsia"/>
          <w:spacing w:val="-2"/>
        </w:rPr>
        <w:t>主管部门颁布的竣工验收和档案管理各项规定及招标文件中提出的各项管理要求。</w:t>
      </w:r>
    </w:p>
    <w:p>
      <w:pPr>
        <w:pStyle w:val="92"/>
        <w:ind w:firstLine="496"/>
      </w:pPr>
      <w:r>
        <w:rPr>
          <w:rFonts w:hint="eastAsia"/>
        </w:rPr>
        <w:t>九、我公司保证在本项目投标中不存在围标、串标等违法、违规行为，如经招标监管部门查实存在上述行为，我公司同意由招标人没收我公司提交的投标保证金，并对由此造成的后果承担相应的法律责任。</w:t>
      </w:r>
    </w:p>
    <w:p>
      <w:pPr>
        <w:pStyle w:val="92"/>
        <w:ind w:firstLine="496"/>
        <w:rPr>
          <w:rFonts w:ascii="宋体"/>
        </w:rPr>
      </w:pPr>
      <w:r>
        <w:rPr>
          <w:rFonts w:hint="eastAsia"/>
        </w:rPr>
        <w:t>十、如果我公司中标</w:t>
      </w:r>
      <w:bookmarkStart w:id="624" w:name="_Toc12063"/>
      <w:bookmarkStart w:id="625" w:name="_Toc4034"/>
      <w:r>
        <w:rPr>
          <w:rFonts w:hint="eastAsia"/>
        </w:rPr>
        <w:t>，我公司保证实际投入本项目的人员、材料、机</w:t>
      </w:r>
      <w:bookmarkEnd w:id="624"/>
      <w:bookmarkEnd w:id="625"/>
      <w:r>
        <w:rPr>
          <w:rFonts w:hint="eastAsia"/>
        </w:rPr>
        <w:t>械、设备与我公司递交的投标文件一致，且不低于本项目招标文件的要求。否则我公司将被视为</w:t>
      </w:r>
      <w:r>
        <w:rPr>
          <w:rFonts w:hint="eastAsia" w:ascii="宋体"/>
        </w:rPr>
        <w:t>存在弄虚作假骗取中标情形，贵中心有权拒绝我公司参与后续工程投标。</w:t>
      </w:r>
    </w:p>
    <w:p>
      <w:pPr>
        <w:pStyle w:val="92"/>
        <w:ind w:firstLine="496"/>
        <w:rPr>
          <w:rFonts w:ascii="宋体" w:hAnsi="宋体"/>
          <w:bCs/>
        </w:rPr>
      </w:pPr>
      <w:r>
        <w:rPr>
          <w:rFonts w:hint="eastAsia"/>
        </w:rPr>
        <w:t>十一、如果我公司中标，我公司保证按招标文件第五章中“施工项目管理团队人员信息表”中的人员在进场前准时参加招标人组织的面试考核。若不满足招标文件要求或考核不通过，我公司承诺无条件按招标人的要求进行更换，直至招标人满意为止。</w:t>
      </w:r>
      <w:r>
        <w:rPr>
          <w:rFonts w:hint="eastAsia" w:ascii="宋体" w:hAnsi="宋体"/>
          <w:bCs/>
        </w:rPr>
        <w:t>经招</w:t>
      </w:r>
      <w:bookmarkStart w:id="626" w:name="_Toc7328"/>
      <w:bookmarkStart w:id="627" w:name="_Toc18749"/>
      <w:r>
        <w:rPr>
          <w:rFonts w:hint="eastAsia" w:ascii="宋体" w:hAnsi="宋体"/>
          <w:bCs/>
        </w:rPr>
        <w:t>标人和总监理工程师考核，</w:t>
      </w:r>
      <w:bookmarkEnd w:id="626"/>
      <w:bookmarkEnd w:id="627"/>
      <w:r>
        <w:rPr>
          <w:rFonts w:hint="eastAsia" w:ascii="宋体" w:hAnsi="宋体"/>
          <w:bCs/>
        </w:rPr>
        <w:t>我公司未按投标文件投入主要人员或经过更换后的人员不能满足本项目要求的，</w:t>
      </w:r>
      <w:bookmarkStart w:id="628" w:name="_Toc19075"/>
      <w:bookmarkStart w:id="629" w:name="_Toc24951"/>
      <w:r>
        <w:rPr>
          <w:rFonts w:hint="eastAsia" w:ascii="宋体" w:hAnsi="宋体"/>
          <w:bCs/>
        </w:rPr>
        <w:t>我公司承诺除无条件按招标人的要求更换外，还</w:t>
      </w:r>
      <w:bookmarkEnd w:id="628"/>
      <w:bookmarkEnd w:id="629"/>
      <w:r>
        <w:rPr>
          <w:rFonts w:hint="eastAsia" w:ascii="宋体" w:hAnsi="宋体"/>
          <w:bCs/>
        </w:rPr>
        <w:t>应按合同约定的金额向招标人支付违约金。</w:t>
      </w:r>
    </w:p>
    <w:p>
      <w:pPr>
        <w:pStyle w:val="92"/>
        <w:ind w:firstLine="496"/>
      </w:pPr>
      <w:r>
        <w:rPr>
          <w:rFonts w:hint="eastAsia"/>
        </w:rPr>
        <w:t>十二、如果我公司中标，对招标人、监理人为确保工程质量管理和工程进度而下达的调整项目经理部组成人员的指令、通知，我公司承诺无条件地在限期内执行并调整到位。</w:t>
      </w:r>
    </w:p>
    <w:p>
      <w:pPr>
        <w:pStyle w:val="92"/>
        <w:ind w:firstLine="496"/>
      </w:pPr>
      <w:bookmarkStart w:id="630" w:name="_Toc3873"/>
      <w:bookmarkStart w:id="631" w:name="_Toc386995907"/>
      <w:r>
        <w:rPr>
          <w:rFonts w:hint="eastAsia"/>
        </w:rPr>
        <w:t>十三、如果我公司中标，我公司保证在规定时间内按招标人要求提交详细的施工组织设计并应用于实际施工过程中，且保证该施工组织设</w:t>
      </w:r>
      <w:bookmarkEnd w:id="630"/>
      <w:bookmarkEnd w:id="631"/>
      <w:r>
        <w:rPr>
          <w:rFonts w:hint="eastAsia"/>
        </w:rPr>
        <w:t>计</w:t>
      </w:r>
      <w:bookmarkStart w:id="632" w:name="_Toc405383088"/>
      <w:bookmarkStart w:id="633" w:name="_Toc464131244"/>
      <w:bookmarkStart w:id="634" w:name="_Toc426030442"/>
      <w:r>
        <w:rPr>
          <w:rFonts w:hint="eastAsia"/>
        </w:rPr>
        <w:t>不低于本投标</w:t>
      </w:r>
      <w:bookmarkEnd w:id="632"/>
      <w:bookmarkEnd w:id="633"/>
      <w:bookmarkEnd w:id="634"/>
      <w:r>
        <w:rPr>
          <w:rFonts w:hint="eastAsia"/>
        </w:rPr>
        <w:t>文件中施工组织设计</w:t>
      </w:r>
      <w:bookmarkStart w:id="635" w:name="_Toc420914100"/>
      <w:r>
        <w:rPr>
          <w:rFonts w:hint="eastAsia"/>
        </w:rPr>
        <w:t>所承诺的标准，并无条件根据招标人的要求修改完善。如违反上述承诺，由此引起的质量、工期、安全等相关责任完全由我公司承担，愿意无条件接受招标人的任何处罚，直至被清退出场，并为此承担相应的法律责任。</w:t>
      </w:r>
    </w:p>
    <w:p>
      <w:pPr>
        <w:pStyle w:val="92"/>
        <w:ind w:firstLine="496"/>
        <w:rPr>
          <w:rFonts w:ascii="宋体" w:hAnsi="宋体" w:cs="EuroRoman"/>
          <w:spacing w:val="-4"/>
          <w:szCs w:val="21"/>
        </w:rPr>
      </w:pPr>
      <w:r>
        <w:rPr>
          <w:rFonts w:hint="eastAsia"/>
        </w:rPr>
        <w:t>十四、</w:t>
      </w:r>
      <w:r>
        <w:rPr>
          <w:rFonts w:hint="eastAsia" w:ascii="宋体" w:hAnsi="宋体" w:cs="EuroRoman"/>
          <w:spacing w:val="-4"/>
          <w:szCs w:val="21"/>
        </w:rPr>
        <w:t>如我公司中标，我公司承诺本项目的主要材料设备的选用严格按照发包人</w:t>
      </w:r>
      <w:r>
        <w:rPr>
          <w:rFonts w:hint="eastAsia" w:ascii="宋体" w:hAnsi="宋体" w:cs="EuroRoman"/>
          <w:spacing w:val="-4"/>
          <w:szCs w:val="21"/>
          <w:lang w:val="en-US" w:eastAsia="zh-CN"/>
        </w:rPr>
        <w:t>相关技术</w:t>
      </w:r>
      <w:r>
        <w:rPr>
          <w:rFonts w:hint="eastAsia" w:ascii="宋体" w:hAnsi="宋体" w:cs="EuroRoman"/>
          <w:spacing w:val="-4"/>
          <w:szCs w:val="21"/>
        </w:rPr>
        <w:t>规定执行，选用的材料设备的品牌、档次、</w:t>
      </w:r>
      <w:bookmarkEnd w:id="635"/>
      <w:r>
        <w:rPr>
          <w:rFonts w:hint="eastAsia" w:ascii="宋体" w:hAnsi="宋体" w:cs="EuroRoman"/>
          <w:spacing w:val="-4"/>
          <w:szCs w:val="21"/>
        </w:rPr>
        <w:t>技术参数需满足或优于标文件要求，且不以任何理由调整中标的材料、设备价格。</w:t>
      </w:r>
    </w:p>
    <w:p>
      <w:pPr>
        <w:pStyle w:val="92"/>
        <w:ind w:firstLine="464"/>
        <w:rPr>
          <w:rFonts w:ascii="宋体" w:hAnsi="宋体" w:cs="EuroRoman"/>
          <w:spacing w:val="-4"/>
          <w:szCs w:val="21"/>
        </w:rPr>
      </w:pPr>
      <w:r>
        <w:rPr>
          <w:rFonts w:hint="eastAsia" w:ascii="宋体" w:hAnsi="宋体" w:cs="EuroRoman"/>
          <w:spacing w:val="-4"/>
          <w:szCs w:val="21"/>
        </w:rPr>
        <w:t>十五、</w:t>
      </w:r>
      <w:r>
        <w:rPr>
          <w:rFonts w:hint="eastAsia" w:ascii="宋体" w:hAnsi="宋体"/>
        </w:rPr>
        <w:t>我方承诺响应本招标文件第五章技术条件的要求，包括但不限于：工期进度要求、项目管理人员配备要求、投入机械设备和相关工作要求表上面的内容，如我方未能按照以上要求开展工作，我方无条件接受招标人的处罚并承担由此对招标人造成的损失。</w:t>
      </w:r>
    </w:p>
    <w:p>
      <w:pPr>
        <w:pStyle w:val="92"/>
        <w:ind w:firstLine="496"/>
      </w:pPr>
      <w:r>
        <w:rPr>
          <w:rFonts w:hint="eastAsia"/>
        </w:rPr>
        <w:t>十六、我公司承诺选用绿色生产达标企业生产的混凝土。</w:t>
      </w:r>
    </w:p>
    <w:p>
      <w:pPr>
        <w:pStyle w:val="92"/>
        <w:ind w:firstLine="496"/>
      </w:pPr>
      <w:r>
        <w:rPr>
          <w:rFonts w:hint="eastAsia"/>
        </w:rPr>
        <w:t>十七、如我公司中标，我公司愿意加入广州燃气应急管理抢险队伍，为业主提供有偿应急抢险服务。</w:t>
      </w:r>
    </w:p>
    <w:p>
      <w:pPr>
        <w:pStyle w:val="92"/>
        <w:ind w:firstLine="0" w:firstLineChars="0"/>
      </w:pPr>
    </w:p>
    <w:p>
      <w:pPr>
        <w:pStyle w:val="92"/>
        <w:ind w:firstLine="3472" w:firstLineChars="1400"/>
        <w:rPr>
          <w:rFonts w:ascii="宋体" w:hAnsi="宋体"/>
        </w:rPr>
      </w:pPr>
    </w:p>
    <w:p>
      <w:pPr>
        <w:pStyle w:val="92"/>
        <w:ind w:firstLine="3472" w:firstLineChars="1400"/>
        <w:rPr>
          <w:rFonts w:ascii="宋体" w:hAnsi="宋体"/>
        </w:rPr>
      </w:pPr>
      <w:r>
        <w:rPr>
          <w:rFonts w:hint="eastAsia" w:ascii="宋体" w:hAnsi="宋体"/>
        </w:rPr>
        <w:t>投标人：　　（盖章）</w:t>
      </w:r>
    </w:p>
    <w:p>
      <w:pPr>
        <w:pStyle w:val="92"/>
        <w:ind w:firstLine="3472" w:firstLineChars="1400"/>
        <w:rPr>
          <w:rFonts w:ascii="宋体" w:hAnsi="宋体"/>
        </w:rPr>
      </w:pPr>
      <w:r>
        <w:rPr>
          <w:rFonts w:hint="eastAsia" w:ascii="宋体" w:hAnsi="宋体"/>
        </w:rPr>
        <w:t>法定代表人或授权代理人(签字或盖章)：</w:t>
      </w:r>
    </w:p>
    <w:p>
      <w:pPr>
        <w:pStyle w:val="92"/>
        <w:ind w:firstLine="3472" w:firstLineChars="1400"/>
        <w:rPr>
          <w:rFonts w:ascii="宋体" w:hAnsi="宋体"/>
        </w:rPr>
      </w:pPr>
      <w:r>
        <w:rPr>
          <w:rFonts w:hint="eastAsia" w:ascii="宋体" w:hAnsi="宋体"/>
        </w:rPr>
        <w:t>日期：    年    月    日</w:t>
      </w:r>
    </w:p>
    <w:p>
      <w:pPr>
        <w:pStyle w:val="254"/>
        <w:spacing w:before="156" w:after="156"/>
        <w:rPr>
          <w:rFonts w:ascii="宋体" w:eastAsia="宋体"/>
        </w:rPr>
      </w:pPr>
      <w:bookmarkStart w:id="636" w:name="_Toc36568870"/>
      <w:bookmarkStart w:id="637" w:name="_Toc524509513"/>
      <w:bookmarkStart w:id="638" w:name="_Toc5975586"/>
      <w:bookmarkStart w:id="639" w:name="_Toc11083"/>
      <w:r>
        <w:rPr>
          <w:rFonts w:hint="eastAsia" w:ascii="宋体" w:eastAsia="宋体"/>
        </w:rPr>
        <w:t>格式六：施工项目管理团队人员信息表</w:t>
      </w:r>
      <w:bookmarkEnd w:id="636"/>
      <w:bookmarkEnd w:id="637"/>
      <w:bookmarkEnd w:id="638"/>
      <w:bookmarkEnd w:id="639"/>
    </w:p>
    <w:p>
      <w:pPr>
        <w:pStyle w:val="212"/>
        <w:ind w:firstLine="616"/>
        <w:rPr>
          <w:rFonts w:ascii="宋体" w:hAnsi="宋体" w:eastAsia="宋体"/>
          <w:snapToGrid w:val="0"/>
          <w:sz w:val="24"/>
          <w:szCs w:val="24"/>
        </w:rPr>
      </w:pPr>
      <w:r>
        <w:rPr>
          <w:rFonts w:hint="eastAsia" w:ascii="宋体" w:hAnsi="宋体" w:eastAsia="宋体"/>
          <w:snapToGrid w:val="0"/>
          <w:sz w:val="24"/>
          <w:szCs w:val="24"/>
        </w:rPr>
        <w:t>施工项目管理团队人员信息表</w:t>
      </w:r>
    </w:p>
    <w:tbl>
      <w:tblPr>
        <w:tblStyle w:val="40"/>
        <w:tblW w:w="8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844"/>
        <w:gridCol w:w="960"/>
        <w:gridCol w:w="741"/>
        <w:gridCol w:w="709"/>
        <w:gridCol w:w="709"/>
        <w:gridCol w:w="708"/>
        <w:gridCol w:w="1428"/>
        <w:gridCol w:w="1124"/>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tcBorders>
              <w:top w:val="single" w:color="auto" w:sz="4" w:space="0"/>
              <w:left w:val="single" w:color="auto" w:sz="4" w:space="0"/>
              <w:bottom w:val="single" w:color="auto" w:sz="4" w:space="0"/>
              <w:right w:val="single" w:color="auto" w:sz="4" w:space="0"/>
            </w:tcBorders>
            <w:vAlign w:val="center"/>
          </w:tcPr>
          <w:p>
            <w:pPr>
              <w:pStyle w:val="226"/>
              <w:jc w:val="both"/>
            </w:pPr>
            <w:r>
              <w:rPr>
                <w:rFonts w:hint="eastAsia"/>
              </w:rPr>
              <w:t>序号</w:t>
            </w:r>
          </w:p>
        </w:tc>
        <w:tc>
          <w:tcPr>
            <w:tcW w:w="844" w:type="dxa"/>
            <w:tcBorders>
              <w:top w:val="single" w:color="auto" w:sz="4" w:space="0"/>
              <w:left w:val="single" w:color="auto" w:sz="4" w:space="0"/>
              <w:bottom w:val="single" w:color="auto" w:sz="4" w:space="0"/>
              <w:right w:val="single" w:color="auto" w:sz="4" w:space="0"/>
            </w:tcBorders>
            <w:vAlign w:val="center"/>
          </w:tcPr>
          <w:p>
            <w:pPr>
              <w:pStyle w:val="226"/>
              <w:jc w:val="both"/>
            </w:pPr>
            <w:r>
              <w:rPr>
                <w:rFonts w:hint="eastAsia"/>
              </w:rPr>
              <w:t>姓名</w:t>
            </w:r>
          </w:p>
        </w:tc>
        <w:tc>
          <w:tcPr>
            <w:tcW w:w="960" w:type="dxa"/>
            <w:tcBorders>
              <w:top w:val="single" w:color="auto" w:sz="4" w:space="0"/>
              <w:left w:val="single" w:color="auto" w:sz="4" w:space="0"/>
              <w:bottom w:val="single" w:color="auto" w:sz="4" w:space="0"/>
              <w:right w:val="single" w:color="auto" w:sz="4" w:space="0"/>
            </w:tcBorders>
            <w:vAlign w:val="center"/>
          </w:tcPr>
          <w:p>
            <w:pPr>
              <w:pStyle w:val="226"/>
              <w:jc w:val="both"/>
            </w:pPr>
            <w:r>
              <w:rPr>
                <w:rFonts w:hint="eastAsia"/>
              </w:rPr>
              <w:t>性别</w:t>
            </w:r>
          </w:p>
        </w:tc>
        <w:tc>
          <w:tcPr>
            <w:tcW w:w="741" w:type="dxa"/>
            <w:tcBorders>
              <w:top w:val="single" w:color="auto" w:sz="4" w:space="0"/>
              <w:left w:val="single" w:color="auto" w:sz="4" w:space="0"/>
              <w:bottom w:val="single" w:color="auto" w:sz="4" w:space="0"/>
              <w:right w:val="single" w:color="auto" w:sz="4" w:space="0"/>
            </w:tcBorders>
            <w:vAlign w:val="center"/>
          </w:tcPr>
          <w:p>
            <w:pPr>
              <w:pStyle w:val="226"/>
              <w:jc w:val="both"/>
            </w:pPr>
            <w:r>
              <w:rPr>
                <w:rFonts w:hint="eastAsia"/>
              </w:rPr>
              <w:t>年龄</w:t>
            </w:r>
          </w:p>
        </w:tc>
        <w:tc>
          <w:tcPr>
            <w:tcW w:w="709" w:type="dxa"/>
            <w:tcBorders>
              <w:top w:val="single" w:color="auto" w:sz="4" w:space="0"/>
              <w:left w:val="single" w:color="auto" w:sz="4" w:space="0"/>
              <w:bottom w:val="single" w:color="auto" w:sz="4" w:space="0"/>
              <w:right w:val="single" w:color="auto" w:sz="4" w:space="0"/>
            </w:tcBorders>
            <w:vAlign w:val="center"/>
          </w:tcPr>
          <w:p>
            <w:pPr>
              <w:pStyle w:val="226"/>
              <w:jc w:val="both"/>
            </w:pPr>
            <w:r>
              <w:rPr>
                <w:rFonts w:hint="eastAsia"/>
              </w:rPr>
              <w:t>岗位</w:t>
            </w:r>
          </w:p>
        </w:tc>
        <w:tc>
          <w:tcPr>
            <w:tcW w:w="709" w:type="dxa"/>
            <w:tcBorders>
              <w:top w:val="single" w:color="auto" w:sz="4" w:space="0"/>
              <w:left w:val="single" w:color="auto" w:sz="4" w:space="0"/>
              <w:bottom w:val="single" w:color="auto" w:sz="4" w:space="0"/>
              <w:right w:val="single" w:color="auto" w:sz="4" w:space="0"/>
            </w:tcBorders>
            <w:vAlign w:val="center"/>
          </w:tcPr>
          <w:p>
            <w:pPr>
              <w:pStyle w:val="226"/>
              <w:jc w:val="both"/>
            </w:pPr>
            <w:r>
              <w:rPr>
                <w:rFonts w:hint="eastAsia"/>
              </w:rPr>
              <w:t>职称</w:t>
            </w:r>
          </w:p>
        </w:tc>
        <w:tc>
          <w:tcPr>
            <w:tcW w:w="708" w:type="dxa"/>
            <w:tcBorders>
              <w:top w:val="single" w:color="auto" w:sz="4" w:space="0"/>
              <w:left w:val="single" w:color="auto" w:sz="4" w:space="0"/>
              <w:bottom w:val="single" w:color="auto" w:sz="4" w:space="0"/>
              <w:right w:val="single" w:color="auto" w:sz="4" w:space="0"/>
            </w:tcBorders>
            <w:vAlign w:val="center"/>
          </w:tcPr>
          <w:p>
            <w:pPr>
              <w:pStyle w:val="226"/>
              <w:jc w:val="both"/>
            </w:pPr>
            <w:r>
              <w:rPr>
                <w:rFonts w:hint="eastAsia"/>
              </w:rPr>
              <w:t>专业</w:t>
            </w:r>
          </w:p>
        </w:tc>
        <w:tc>
          <w:tcPr>
            <w:tcW w:w="1428" w:type="dxa"/>
            <w:tcBorders>
              <w:top w:val="single" w:color="auto" w:sz="4" w:space="0"/>
              <w:left w:val="single" w:color="auto" w:sz="4" w:space="0"/>
              <w:bottom w:val="single" w:color="auto" w:sz="4" w:space="0"/>
              <w:right w:val="single" w:color="auto" w:sz="4" w:space="0"/>
            </w:tcBorders>
            <w:vAlign w:val="center"/>
          </w:tcPr>
          <w:p>
            <w:pPr>
              <w:pStyle w:val="226"/>
              <w:jc w:val="both"/>
              <w:rPr>
                <w:lang w:eastAsia="zh-CN"/>
              </w:rPr>
            </w:pPr>
            <w:r>
              <w:rPr>
                <w:rFonts w:hint="eastAsia"/>
                <w:lang w:eastAsia="zh-CN"/>
              </w:rPr>
              <w:t>职称证书或资格证书编号</w:t>
            </w:r>
          </w:p>
        </w:tc>
        <w:tc>
          <w:tcPr>
            <w:tcW w:w="1124" w:type="dxa"/>
            <w:tcBorders>
              <w:top w:val="single" w:color="auto" w:sz="4" w:space="0"/>
              <w:left w:val="single" w:color="auto" w:sz="4" w:space="0"/>
              <w:bottom w:val="single" w:color="auto" w:sz="4" w:space="0"/>
              <w:right w:val="single" w:color="auto" w:sz="4" w:space="0"/>
            </w:tcBorders>
            <w:vAlign w:val="center"/>
          </w:tcPr>
          <w:p>
            <w:pPr>
              <w:pStyle w:val="226"/>
              <w:jc w:val="both"/>
            </w:pPr>
            <w:r>
              <w:rPr>
                <w:rFonts w:hint="eastAsia"/>
              </w:rPr>
              <w:t>从事工程工作年限</w:t>
            </w:r>
          </w:p>
        </w:tc>
        <w:tc>
          <w:tcPr>
            <w:tcW w:w="1124" w:type="dxa"/>
            <w:tcBorders>
              <w:top w:val="single" w:color="auto" w:sz="4" w:space="0"/>
              <w:left w:val="single" w:color="auto" w:sz="4" w:space="0"/>
              <w:bottom w:val="single" w:color="auto" w:sz="4" w:space="0"/>
              <w:right w:val="single" w:color="auto" w:sz="4" w:space="0"/>
            </w:tcBorders>
            <w:vAlign w:val="center"/>
          </w:tcPr>
          <w:p>
            <w:pPr>
              <w:pStyle w:val="226"/>
              <w:jc w:val="both"/>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4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844"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960"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41"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709"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70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c>
          <w:tcPr>
            <w:tcW w:w="1124" w:type="dxa"/>
            <w:tcBorders>
              <w:top w:val="single" w:color="auto" w:sz="4" w:space="0"/>
              <w:left w:val="single" w:color="auto" w:sz="4" w:space="0"/>
              <w:bottom w:val="single" w:color="auto" w:sz="4" w:space="0"/>
              <w:right w:val="single" w:color="auto" w:sz="4" w:space="0"/>
            </w:tcBorders>
          </w:tcPr>
          <w:p>
            <w:pPr>
              <w:pStyle w:val="92"/>
              <w:ind w:firstLine="496"/>
              <w:rPr>
                <w:rFonts w:ascii="宋体" w:hAnsi="宋体"/>
                <w:snapToGrid w:val="0"/>
                <w:lang w:val="en-US"/>
              </w:rPr>
            </w:pPr>
          </w:p>
        </w:tc>
      </w:tr>
    </w:tbl>
    <w:p>
      <w:pPr>
        <w:pStyle w:val="92"/>
        <w:spacing w:line="240" w:lineRule="auto"/>
        <w:ind w:firstLine="0" w:firstLineChars="0"/>
        <w:rPr>
          <w:rFonts w:ascii="宋体" w:hAnsi="宋体"/>
        </w:rPr>
      </w:pPr>
      <w:r>
        <w:rPr>
          <w:rFonts w:hint="eastAsia" w:ascii="宋体" w:hAnsi="宋体"/>
        </w:rPr>
        <w:t>注：附相关的证明材料。</w:t>
      </w:r>
    </w:p>
    <w:p>
      <w:pPr>
        <w:pStyle w:val="92"/>
        <w:spacing w:line="360" w:lineRule="exact"/>
        <w:ind w:firstLine="3596" w:firstLineChars="1450"/>
        <w:rPr>
          <w:rFonts w:ascii="宋体" w:hAnsi="宋体"/>
        </w:rPr>
      </w:pPr>
      <w:r>
        <w:rPr>
          <w:rFonts w:hint="eastAsia" w:ascii="宋体" w:hAnsi="宋体"/>
        </w:rPr>
        <w:t>投标人：　　（盖章）</w:t>
      </w:r>
    </w:p>
    <w:p>
      <w:pPr>
        <w:pStyle w:val="92"/>
        <w:spacing w:line="360" w:lineRule="exact"/>
        <w:ind w:firstLine="3596" w:firstLineChars="1450"/>
        <w:rPr>
          <w:rFonts w:ascii="宋体" w:hAnsi="宋体"/>
        </w:rPr>
      </w:pPr>
      <w:r>
        <w:rPr>
          <w:rFonts w:hint="eastAsia" w:ascii="宋体" w:hAnsi="宋体"/>
        </w:rPr>
        <w:t>法定代表人或授权代理人（签字或盖章）：</w:t>
      </w:r>
    </w:p>
    <w:p>
      <w:pPr>
        <w:pStyle w:val="92"/>
        <w:spacing w:line="360" w:lineRule="exact"/>
        <w:ind w:firstLine="3596" w:firstLineChars="1450"/>
        <w:rPr>
          <w:rFonts w:ascii="宋体" w:hAnsi="宋体"/>
        </w:rPr>
      </w:pPr>
      <w:r>
        <w:rPr>
          <w:rFonts w:hint="eastAsia" w:ascii="宋体" w:hAnsi="宋体"/>
        </w:rPr>
        <w:t>日   期：    年    月    日</w:t>
      </w:r>
    </w:p>
    <w:p>
      <w:bookmarkStart w:id="640" w:name="_Toc524509514"/>
      <w:bookmarkStart w:id="641" w:name="_Toc5650"/>
    </w:p>
    <w:p>
      <w:bookmarkStart w:id="642" w:name="_Toc36568871"/>
      <w:bookmarkStart w:id="643" w:name="_Toc5975587"/>
    </w:p>
    <w:p>
      <w:pPr>
        <w:widowControl/>
        <w:jc w:val="left"/>
        <w:rPr>
          <w:rFonts w:ascii="宋体" w:hAnsi="宋体"/>
          <w:b/>
          <w:spacing w:val="4"/>
          <w:kern w:val="0"/>
          <w:sz w:val="24"/>
          <w:szCs w:val="24"/>
          <w:lang w:val="zh-CN"/>
        </w:rPr>
      </w:pPr>
      <w:r>
        <w:rPr>
          <w:rFonts w:ascii="宋体"/>
        </w:rPr>
        <w:br w:type="page"/>
      </w:r>
    </w:p>
    <w:p>
      <w:pPr>
        <w:pStyle w:val="254"/>
        <w:spacing w:before="156" w:after="156"/>
        <w:rPr>
          <w:rFonts w:ascii="宋体" w:eastAsia="宋体"/>
        </w:rPr>
      </w:pPr>
      <w:r>
        <w:rPr>
          <w:rFonts w:hint="eastAsia" w:ascii="宋体" w:eastAsia="宋体"/>
        </w:rPr>
        <w:t>格式七：主要人员简历表</w:t>
      </w:r>
      <w:bookmarkEnd w:id="640"/>
      <w:bookmarkEnd w:id="641"/>
      <w:bookmarkEnd w:id="642"/>
      <w:bookmarkEnd w:id="643"/>
    </w:p>
    <w:p>
      <w:pPr>
        <w:pStyle w:val="212"/>
        <w:rPr>
          <w:rFonts w:ascii="宋体" w:hAnsi="宋体" w:eastAsia="宋体"/>
        </w:rPr>
      </w:pPr>
      <w:r>
        <w:rPr>
          <w:rFonts w:hint="eastAsia" w:ascii="宋体" w:hAnsi="宋体" w:eastAsia="宋体"/>
        </w:rPr>
        <w:t>主要人员简历表</w:t>
      </w:r>
    </w:p>
    <w:p>
      <w:pPr>
        <w:pStyle w:val="92"/>
        <w:ind w:firstLine="496"/>
        <w:jc w:val="center"/>
      </w:pPr>
      <w:r>
        <w:rPr>
          <w:rFonts w:hint="eastAsia"/>
        </w:rPr>
        <w:t>（项目负责人、技术负责人、安全员）</w:t>
      </w:r>
    </w:p>
    <w:tbl>
      <w:tblPr>
        <w:tblStyle w:val="40"/>
        <w:tblW w:w="9270" w:type="dxa"/>
        <w:jc w:val="center"/>
        <w:tblLayout w:type="fixed"/>
        <w:tblCellMar>
          <w:top w:w="0" w:type="dxa"/>
          <w:left w:w="28" w:type="dxa"/>
          <w:bottom w:w="0" w:type="dxa"/>
          <w:right w:w="28" w:type="dxa"/>
        </w:tblCellMar>
      </w:tblPr>
      <w:tblGrid>
        <w:gridCol w:w="889"/>
        <w:gridCol w:w="711"/>
        <w:gridCol w:w="906"/>
        <w:gridCol w:w="683"/>
        <w:gridCol w:w="691"/>
        <w:gridCol w:w="651"/>
        <w:gridCol w:w="264"/>
        <w:gridCol w:w="1032"/>
        <w:gridCol w:w="394"/>
        <w:gridCol w:w="1604"/>
        <w:gridCol w:w="152"/>
        <w:gridCol w:w="1293"/>
      </w:tblGrid>
      <w:tr>
        <w:tblPrEx>
          <w:tblCellMar>
            <w:top w:w="0" w:type="dxa"/>
            <w:left w:w="28" w:type="dxa"/>
            <w:bottom w:w="0" w:type="dxa"/>
            <w:right w:w="28" w:type="dxa"/>
          </w:tblCellMar>
        </w:tblPrEx>
        <w:trPr>
          <w:trHeight w:val="812" w:hRule="atLeast"/>
          <w:jc w:val="center"/>
        </w:trPr>
        <w:tc>
          <w:tcPr>
            <w:tcW w:w="1600" w:type="dxa"/>
            <w:gridSpan w:val="2"/>
            <w:tcBorders>
              <w:top w:val="single" w:color="auto" w:sz="4" w:space="0"/>
              <w:left w:val="single" w:color="auto" w:sz="4" w:space="0"/>
              <w:bottom w:val="single" w:color="auto" w:sz="6" w:space="0"/>
              <w:right w:val="single" w:color="auto" w:sz="6" w:space="0"/>
            </w:tcBorders>
            <w:vAlign w:val="center"/>
          </w:tcPr>
          <w:p>
            <w:pPr>
              <w:jc w:val="center"/>
              <w:rPr>
                <w:rFonts w:ascii="仿宋" w:hAnsi="仿宋" w:eastAsia="仿宋"/>
                <w:bCs/>
                <w:kern w:val="28"/>
                <w:position w:val="-40"/>
                <w:sz w:val="24"/>
              </w:rPr>
            </w:pPr>
            <w:r>
              <w:rPr>
                <w:rFonts w:hint="eastAsia" w:ascii="仿宋" w:hAnsi="仿宋" w:eastAsia="仿宋" w:cs="仿宋"/>
                <w:bCs/>
                <w:kern w:val="28"/>
                <w:position w:val="-40"/>
                <w:sz w:val="24"/>
              </w:rPr>
              <w:t>姓名</w:t>
            </w:r>
          </w:p>
        </w:tc>
        <w:tc>
          <w:tcPr>
            <w:tcW w:w="1589" w:type="dxa"/>
            <w:gridSpan w:val="2"/>
            <w:tcBorders>
              <w:top w:val="single" w:color="auto" w:sz="4" w:space="0"/>
              <w:left w:val="single" w:color="auto" w:sz="6" w:space="0"/>
              <w:bottom w:val="single" w:color="auto" w:sz="6" w:space="0"/>
              <w:right w:val="single" w:color="auto" w:sz="6" w:space="0"/>
            </w:tcBorders>
            <w:vAlign w:val="center"/>
          </w:tcPr>
          <w:p>
            <w:pPr>
              <w:jc w:val="center"/>
              <w:rPr>
                <w:rFonts w:ascii="仿宋" w:hAnsi="仿宋" w:eastAsia="仿宋"/>
                <w:bCs/>
                <w:kern w:val="28"/>
                <w:position w:val="-40"/>
                <w:sz w:val="24"/>
              </w:rPr>
            </w:pPr>
          </w:p>
        </w:tc>
        <w:tc>
          <w:tcPr>
            <w:tcW w:w="1342" w:type="dxa"/>
            <w:gridSpan w:val="2"/>
            <w:tcBorders>
              <w:top w:val="single" w:color="auto" w:sz="4" w:space="0"/>
              <w:left w:val="single" w:color="auto" w:sz="6" w:space="0"/>
              <w:bottom w:val="single" w:color="auto" w:sz="6" w:space="0"/>
              <w:right w:val="single" w:color="auto" w:sz="6" w:space="0"/>
            </w:tcBorders>
            <w:vAlign w:val="center"/>
          </w:tcPr>
          <w:p>
            <w:pPr>
              <w:jc w:val="center"/>
              <w:rPr>
                <w:rFonts w:ascii="仿宋" w:hAnsi="仿宋" w:eastAsia="仿宋"/>
                <w:bCs/>
                <w:kern w:val="28"/>
                <w:position w:val="-40"/>
                <w:sz w:val="24"/>
              </w:rPr>
            </w:pPr>
            <w:r>
              <w:rPr>
                <w:rFonts w:hint="eastAsia" w:ascii="仿宋" w:hAnsi="仿宋" w:eastAsia="仿宋" w:cs="仿宋"/>
                <w:bCs/>
                <w:kern w:val="28"/>
                <w:position w:val="-40"/>
                <w:sz w:val="24"/>
              </w:rPr>
              <w:t>性别</w:t>
            </w:r>
          </w:p>
        </w:tc>
        <w:tc>
          <w:tcPr>
            <w:tcW w:w="1296" w:type="dxa"/>
            <w:gridSpan w:val="2"/>
            <w:tcBorders>
              <w:top w:val="single" w:color="auto" w:sz="4" w:space="0"/>
              <w:left w:val="single" w:color="auto" w:sz="6" w:space="0"/>
              <w:bottom w:val="single" w:color="auto" w:sz="6" w:space="0"/>
              <w:right w:val="single" w:color="auto" w:sz="6" w:space="0"/>
            </w:tcBorders>
            <w:vAlign w:val="center"/>
          </w:tcPr>
          <w:p>
            <w:pPr>
              <w:jc w:val="center"/>
              <w:rPr>
                <w:rFonts w:ascii="仿宋" w:hAnsi="仿宋" w:eastAsia="仿宋"/>
                <w:bCs/>
                <w:kern w:val="28"/>
                <w:position w:val="-40"/>
                <w:sz w:val="24"/>
              </w:rPr>
            </w:pPr>
          </w:p>
        </w:tc>
        <w:tc>
          <w:tcPr>
            <w:tcW w:w="2150"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仿宋" w:hAnsi="仿宋" w:eastAsia="仿宋"/>
                <w:bCs/>
                <w:kern w:val="28"/>
                <w:position w:val="-40"/>
                <w:sz w:val="24"/>
              </w:rPr>
            </w:pPr>
            <w:r>
              <w:rPr>
                <w:rFonts w:hint="eastAsia" w:ascii="仿宋" w:hAnsi="仿宋" w:eastAsia="仿宋" w:cs="仿宋"/>
                <w:bCs/>
                <w:kern w:val="28"/>
                <w:position w:val="-40"/>
                <w:sz w:val="24"/>
              </w:rPr>
              <w:t>技术职称</w:t>
            </w:r>
          </w:p>
        </w:tc>
        <w:tc>
          <w:tcPr>
            <w:tcW w:w="1293" w:type="dxa"/>
            <w:tcBorders>
              <w:top w:val="single" w:color="auto" w:sz="4" w:space="0"/>
              <w:left w:val="single" w:color="auto" w:sz="6" w:space="0"/>
              <w:bottom w:val="single" w:color="auto" w:sz="6" w:space="0"/>
              <w:right w:val="single" w:color="auto" w:sz="4" w:space="0"/>
            </w:tcBorders>
            <w:vAlign w:val="center"/>
          </w:tcPr>
          <w:p>
            <w:pPr>
              <w:jc w:val="center"/>
              <w:rPr>
                <w:rFonts w:ascii="仿宋" w:hAnsi="仿宋" w:eastAsia="仿宋"/>
                <w:bCs/>
                <w:kern w:val="28"/>
                <w:position w:val="-40"/>
                <w:sz w:val="24"/>
              </w:rPr>
            </w:pPr>
          </w:p>
        </w:tc>
      </w:tr>
      <w:tr>
        <w:tblPrEx>
          <w:tblCellMar>
            <w:top w:w="0" w:type="dxa"/>
            <w:left w:w="28" w:type="dxa"/>
            <w:bottom w:w="0" w:type="dxa"/>
            <w:right w:w="28" w:type="dxa"/>
          </w:tblCellMar>
        </w:tblPrEx>
        <w:trPr>
          <w:trHeight w:val="812" w:hRule="atLeast"/>
          <w:jc w:val="center"/>
        </w:trPr>
        <w:tc>
          <w:tcPr>
            <w:tcW w:w="1600" w:type="dxa"/>
            <w:gridSpan w:val="2"/>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bCs/>
                <w:kern w:val="28"/>
                <w:position w:val="-40"/>
                <w:sz w:val="24"/>
              </w:rPr>
            </w:pPr>
            <w:r>
              <w:rPr>
                <w:rFonts w:hint="eastAsia" w:ascii="仿宋" w:hAnsi="仿宋" w:eastAsia="仿宋" w:cs="仿宋"/>
                <w:bCs/>
                <w:kern w:val="28"/>
                <w:position w:val="-40"/>
                <w:sz w:val="24"/>
              </w:rPr>
              <w:t>身份证号</w:t>
            </w:r>
          </w:p>
        </w:tc>
        <w:tc>
          <w:tcPr>
            <w:tcW w:w="158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Cs/>
                <w:kern w:val="28"/>
                <w:position w:val="-40"/>
                <w:sz w:val="24"/>
              </w:rPr>
            </w:pPr>
          </w:p>
        </w:tc>
        <w:tc>
          <w:tcPr>
            <w:tcW w:w="134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Cs/>
                <w:kern w:val="28"/>
                <w:position w:val="-40"/>
                <w:sz w:val="24"/>
              </w:rPr>
            </w:pPr>
            <w:r>
              <w:rPr>
                <w:rFonts w:hint="eastAsia" w:ascii="仿宋" w:hAnsi="仿宋" w:eastAsia="仿宋" w:cs="仿宋"/>
                <w:bCs/>
                <w:kern w:val="28"/>
                <w:position w:val="-40"/>
                <w:sz w:val="24"/>
              </w:rPr>
              <w:t>学历</w:t>
            </w:r>
          </w:p>
        </w:tc>
        <w:tc>
          <w:tcPr>
            <w:tcW w:w="129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Cs/>
                <w:kern w:val="28"/>
                <w:position w:val="-40"/>
                <w:sz w:val="24"/>
              </w:rPr>
            </w:pPr>
          </w:p>
        </w:tc>
        <w:tc>
          <w:tcPr>
            <w:tcW w:w="2150"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Cs/>
                <w:kern w:val="28"/>
                <w:position w:val="-40"/>
                <w:sz w:val="24"/>
              </w:rPr>
            </w:pPr>
            <w:r>
              <w:rPr>
                <w:rFonts w:hint="eastAsia" w:ascii="仿宋" w:hAnsi="仿宋" w:eastAsia="仿宋" w:cs="仿宋"/>
                <w:bCs/>
                <w:kern w:val="28"/>
                <w:position w:val="-40"/>
                <w:sz w:val="24"/>
              </w:rPr>
              <w:t>所学专业</w:t>
            </w:r>
          </w:p>
        </w:tc>
        <w:tc>
          <w:tcPr>
            <w:tcW w:w="1293"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bCs/>
                <w:kern w:val="28"/>
                <w:position w:val="-40"/>
                <w:sz w:val="24"/>
              </w:rPr>
            </w:pPr>
          </w:p>
        </w:tc>
      </w:tr>
      <w:tr>
        <w:tblPrEx>
          <w:tblCellMar>
            <w:top w:w="0" w:type="dxa"/>
            <w:left w:w="28" w:type="dxa"/>
            <w:bottom w:w="0" w:type="dxa"/>
            <w:right w:w="28" w:type="dxa"/>
          </w:tblCellMar>
        </w:tblPrEx>
        <w:trPr>
          <w:trHeight w:val="812" w:hRule="atLeast"/>
          <w:jc w:val="center"/>
        </w:trPr>
        <w:tc>
          <w:tcPr>
            <w:tcW w:w="1600" w:type="dxa"/>
            <w:gridSpan w:val="2"/>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s="仿宋"/>
                <w:bCs/>
                <w:kern w:val="28"/>
                <w:position w:val="-40"/>
                <w:sz w:val="24"/>
              </w:rPr>
            </w:pPr>
            <w:r>
              <w:rPr>
                <w:rFonts w:hint="eastAsia" w:ascii="仿宋" w:hAnsi="仿宋" w:eastAsia="仿宋" w:cs="仿宋"/>
                <w:bCs/>
                <w:kern w:val="28"/>
                <w:position w:val="-40"/>
                <w:sz w:val="24"/>
              </w:rPr>
              <w:t>社保号</w:t>
            </w:r>
          </w:p>
        </w:tc>
        <w:tc>
          <w:tcPr>
            <w:tcW w:w="158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Cs/>
                <w:kern w:val="28"/>
                <w:position w:val="-40"/>
                <w:sz w:val="24"/>
              </w:rPr>
            </w:pPr>
          </w:p>
        </w:tc>
        <w:tc>
          <w:tcPr>
            <w:tcW w:w="134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Cs/>
                <w:kern w:val="28"/>
                <w:position w:val="-40"/>
                <w:sz w:val="24"/>
              </w:rPr>
            </w:pPr>
          </w:p>
        </w:tc>
        <w:tc>
          <w:tcPr>
            <w:tcW w:w="1296"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bCs/>
                <w:kern w:val="28"/>
                <w:position w:val="-40"/>
                <w:sz w:val="24"/>
              </w:rPr>
            </w:pPr>
          </w:p>
        </w:tc>
        <w:tc>
          <w:tcPr>
            <w:tcW w:w="2150"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Cs/>
                <w:kern w:val="28"/>
                <w:position w:val="-40"/>
                <w:sz w:val="24"/>
              </w:rPr>
            </w:pPr>
          </w:p>
        </w:tc>
        <w:tc>
          <w:tcPr>
            <w:tcW w:w="1293"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bCs/>
                <w:kern w:val="28"/>
                <w:position w:val="-40"/>
                <w:sz w:val="24"/>
              </w:rPr>
            </w:pPr>
          </w:p>
        </w:tc>
      </w:tr>
      <w:tr>
        <w:tblPrEx>
          <w:tblCellMar>
            <w:top w:w="0" w:type="dxa"/>
            <w:left w:w="28" w:type="dxa"/>
            <w:bottom w:w="0" w:type="dxa"/>
            <w:right w:w="28" w:type="dxa"/>
          </w:tblCellMar>
        </w:tblPrEx>
        <w:trPr>
          <w:trHeight w:val="681" w:hRule="atLeast"/>
          <w:jc w:val="center"/>
        </w:trPr>
        <w:tc>
          <w:tcPr>
            <w:tcW w:w="9270"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kern w:val="28"/>
                <w:position w:val="-40"/>
                <w:sz w:val="24"/>
              </w:rPr>
            </w:pPr>
            <w:r>
              <w:rPr>
                <w:rFonts w:hint="eastAsia" w:ascii="仿宋" w:hAnsi="仿宋" w:eastAsia="仿宋" w:cs="仿宋"/>
                <w:bCs/>
                <w:kern w:val="28"/>
                <w:position w:val="-40"/>
                <w:sz w:val="24"/>
              </w:rPr>
              <w:t>从业简历</w:t>
            </w:r>
          </w:p>
        </w:tc>
      </w:tr>
      <w:tr>
        <w:tblPrEx>
          <w:tblCellMar>
            <w:top w:w="0" w:type="dxa"/>
            <w:left w:w="28" w:type="dxa"/>
            <w:bottom w:w="0" w:type="dxa"/>
            <w:right w:w="28" w:type="dxa"/>
          </w:tblCellMar>
        </w:tblPrEx>
        <w:trPr>
          <w:trHeight w:val="798" w:hRule="atLeast"/>
          <w:jc w:val="center"/>
        </w:trPr>
        <w:tc>
          <w:tcPr>
            <w:tcW w:w="9270"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kern w:val="28"/>
                <w:position w:val="-40"/>
                <w:sz w:val="24"/>
              </w:rPr>
            </w:pPr>
            <w:r>
              <w:rPr>
                <w:rFonts w:hint="eastAsia" w:ascii="仿宋" w:hAnsi="仿宋" w:eastAsia="仿宋" w:cs="仿宋"/>
                <w:bCs/>
                <w:kern w:val="28"/>
                <w:position w:val="-40"/>
                <w:sz w:val="24"/>
              </w:rPr>
              <w:t>本人完成施工项目概况</w:t>
            </w:r>
          </w:p>
        </w:tc>
      </w:tr>
      <w:tr>
        <w:tblPrEx>
          <w:tblCellMar>
            <w:top w:w="0" w:type="dxa"/>
            <w:left w:w="28" w:type="dxa"/>
            <w:bottom w:w="0" w:type="dxa"/>
            <w:right w:w="28" w:type="dxa"/>
          </w:tblCellMar>
        </w:tblPrEx>
        <w:trPr>
          <w:trHeight w:val="1286"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kern w:val="28"/>
                <w:position w:val="-40"/>
                <w:sz w:val="24"/>
              </w:rPr>
            </w:pPr>
            <w:r>
              <w:rPr>
                <w:rFonts w:hint="eastAsia" w:ascii="仿宋" w:hAnsi="仿宋" w:eastAsia="仿宋" w:cs="仿宋"/>
                <w:bCs/>
                <w:kern w:val="28"/>
                <w:position w:val="-40"/>
                <w:sz w:val="24"/>
              </w:rPr>
              <w:t>序号</w:t>
            </w:r>
          </w:p>
        </w:tc>
        <w:tc>
          <w:tcPr>
            <w:tcW w:w="16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kern w:val="28"/>
                <w:position w:val="-40"/>
                <w:sz w:val="24"/>
              </w:rPr>
            </w:pPr>
            <w:r>
              <w:rPr>
                <w:rFonts w:hint="eastAsia" w:ascii="仿宋" w:hAnsi="仿宋" w:eastAsia="仿宋" w:cs="仿宋"/>
                <w:bCs/>
                <w:kern w:val="28"/>
                <w:position w:val="-40"/>
                <w:sz w:val="24"/>
              </w:rPr>
              <w:t>项目名称</w:t>
            </w: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kern w:val="28"/>
                <w:position w:val="-40"/>
                <w:sz w:val="24"/>
              </w:rPr>
            </w:pPr>
            <w:r>
              <w:rPr>
                <w:rFonts w:hint="eastAsia" w:ascii="仿宋" w:hAnsi="仿宋" w:eastAsia="仿宋" w:cs="仿宋"/>
                <w:bCs/>
                <w:kern w:val="28"/>
                <w:position w:val="-40"/>
                <w:sz w:val="24"/>
              </w:rPr>
              <w:t>项目规模</w:t>
            </w:r>
          </w:p>
          <w:p>
            <w:pPr>
              <w:jc w:val="center"/>
              <w:rPr>
                <w:rFonts w:ascii="仿宋" w:hAnsi="仿宋" w:eastAsia="仿宋"/>
                <w:bCs/>
                <w:kern w:val="28"/>
                <w:position w:val="-40"/>
                <w:sz w:val="24"/>
              </w:rPr>
            </w:pPr>
            <w:r>
              <w:rPr>
                <w:rFonts w:hint="eastAsia" w:ascii="仿宋" w:hAnsi="仿宋" w:eastAsia="仿宋" w:cs="仿宋"/>
                <w:bCs/>
                <w:kern w:val="28"/>
                <w:position w:val="-40"/>
                <w:sz w:val="24"/>
              </w:rPr>
              <w:t>指标</w:t>
            </w:r>
          </w:p>
        </w:tc>
        <w:tc>
          <w:tcPr>
            <w:tcW w:w="9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kern w:val="28"/>
                <w:position w:val="-40"/>
                <w:sz w:val="24"/>
              </w:rPr>
            </w:pPr>
            <w:r>
              <w:rPr>
                <w:rFonts w:hint="eastAsia" w:ascii="仿宋" w:hAnsi="仿宋" w:eastAsia="仿宋" w:cs="仿宋"/>
                <w:bCs/>
                <w:kern w:val="28"/>
                <w:position w:val="-40"/>
                <w:sz w:val="24"/>
              </w:rPr>
              <w:t>项目</w:t>
            </w:r>
          </w:p>
          <w:p>
            <w:pPr>
              <w:jc w:val="center"/>
              <w:rPr>
                <w:rFonts w:ascii="仿宋" w:hAnsi="仿宋" w:eastAsia="仿宋"/>
                <w:bCs/>
                <w:kern w:val="28"/>
                <w:position w:val="-40"/>
                <w:sz w:val="24"/>
              </w:rPr>
            </w:pPr>
            <w:r>
              <w:rPr>
                <w:rFonts w:hint="eastAsia" w:ascii="仿宋" w:hAnsi="仿宋" w:eastAsia="仿宋" w:cs="仿宋"/>
                <w:bCs/>
                <w:kern w:val="28"/>
                <w:position w:val="-40"/>
                <w:sz w:val="24"/>
              </w:rPr>
              <w:t>地址</w:t>
            </w: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kern w:val="28"/>
                <w:position w:val="-40"/>
                <w:sz w:val="24"/>
              </w:rPr>
            </w:pPr>
            <w:r>
              <w:rPr>
                <w:rFonts w:hint="eastAsia" w:ascii="仿宋" w:hAnsi="仿宋" w:eastAsia="仿宋" w:cs="仿宋"/>
                <w:bCs/>
                <w:kern w:val="28"/>
                <w:position w:val="-40"/>
                <w:sz w:val="24"/>
              </w:rPr>
              <w:t>起止</w:t>
            </w:r>
          </w:p>
          <w:p>
            <w:pPr>
              <w:jc w:val="center"/>
              <w:rPr>
                <w:rFonts w:ascii="仿宋" w:hAnsi="仿宋" w:eastAsia="仿宋"/>
                <w:bCs/>
                <w:kern w:val="28"/>
                <w:position w:val="-40"/>
                <w:sz w:val="24"/>
              </w:rPr>
            </w:pPr>
            <w:r>
              <w:rPr>
                <w:rFonts w:hint="eastAsia" w:ascii="仿宋" w:hAnsi="仿宋" w:eastAsia="仿宋" w:cs="仿宋"/>
                <w:bCs/>
                <w:kern w:val="28"/>
                <w:position w:val="-40"/>
                <w:sz w:val="24"/>
              </w:rPr>
              <w:t>时间</w:t>
            </w: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kern w:val="28"/>
                <w:position w:val="-40"/>
                <w:sz w:val="24"/>
              </w:rPr>
            </w:pPr>
            <w:r>
              <w:rPr>
                <w:rFonts w:hint="eastAsia" w:ascii="仿宋" w:hAnsi="仿宋" w:eastAsia="仿宋" w:cs="仿宋"/>
                <w:bCs/>
                <w:kern w:val="28"/>
                <w:position w:val="-40"/>
                <w:sz w:val="24"/>
              </w:rPr>
              <w:t>本人在工程项目所担任职务</w:t>
            </w: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Cs/>
                <w:kern w:val="28"/>
                <w:position w:val="-40"/>
                <w:sz w:val="24"/>
              </w:rPr>
            </w:pPr>
            <w:r>
              <w:rPr>
                <w:rFonts w:hint="eastAsia" w:ascii="仿宋" w:hAnsi="仿宋" w:eastAsia="仿宋" w:cs="仿宋"/>
                <w:bCs/>
                <w:kern w:val="28"/>
                <w:position w:val="-40"/>
                <w:sz w:val="24"/>
              </w:rPr>
              <w:t>完成项目的建筑业企业及资质等级</w:t>
            </w:r>
          </w:p>
        </w:tc>
      </w:tr>
      <w:tr>
        <w:tblPrEx>
          <w:tblCellMar>
            <w:top w:w="0" w:type="dxa"/>
            <w:left w:w="28" w:type="dxa"/>
            <w:bottom w:w="0" w:type="dxa"/>
            <w:right w:w="28" w:type="dxa"/>
          </w:tblCellMar>
        </w:tblPrEx>
        <w:trPr>
          <w:trHeight w:val="265" w:hRule="atLeast"/>
          <w:jc w:val="center"/>
        </w:trPr>
        <w:tc>
          <w:tcPr>
            <w:tcW w:w="88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8"/>
                <w:position w:val="-40"/>
                <w:sz w:val="24"/>
              </w:rPr>
            </w:pPr>
          </w:p>
        </w:tc>
        <w:tc>
          <w:tcPr>
            <w:tcW w:w="161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8"/>
                <w:position w:val="-40"/>
                <w:sz w:val="24"/>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8"/>
                <w:position w:val="-40"/>
                <w:sz w:val="24"/>
              </w:rPr>
            </w:pPr>
          </w:p>
        </w:tc>
        <w:tc>
          <w:tcPr>
            <w:tcW w:w="91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8"/>
                <w:position w:val="-40"/>
                <w:sz w:val="24"/>
              </w:rPr>
            </w:pPr>
          </w:p>
        </w:tc>
        <w:tc>
          <w:tcPr>
            <w:tcW w:w="14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8"/>
                <w:position w:val="-40"/>
                <w:sz w:val="24"/>
              </w:rPr>
            </w:pPr>
          </w:p>
        </w:tc>
        <w:tc>
          <w:tcPr>
            <w:tcW w:w="160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8"/>
                <w:position w:val="-40"/>
                <w:sz w:val="24"/>
              </w:rPr>
            </w:pPr>
          </w:p>
        </w:tc>
        <w:tc>
          <w:tcPr>
            <w:tcW w:w="14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kern w:val="28"/>
                <w:position w:val="-40"/>
                <w:sz w:val="24"/>
              </w:rPr>
            </w:pPr>
          </w:p>
        </w:tc>
      </w:tr>
    </w:tbl>
    <w:p>
      <w:pPr>
        <w:ind w:firstLine="482" w:firstLineChars="200"/>
        <w:textAlignment w:val="baseline"/>
        <w:rPr>
          <w:rFonts w:ascii="仿宋" w:hAnsi="仿宋" w:eastAsia="仿宋" w:cs="仿宋"/>
          <w:b/>
          <w:bCs/>
          <w:sz w:val="24"/>
          <w:szCs w:val="24"/>
        </w:rPr>
      </w:pPr>
      <w:r>
        <w:rPr>
          <w:rFonts w:hint="eastAsia" w:ascii="仿宋" w:hAnsi="仿宋" w:eastAsia="仿宋" w:cs="仿宋"/>
          <w:b/>
          <w:bCs/>
          <w:sz w:val="24"/>
          <w:szCs w:val="24"/>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pPr>
        <w:jc w:val="right"/>
        <w:rPr>
          <w:rFonts w:ascii="仿宋" w:hAnsi="仿宋" w:eastAsia="仿宋" w:cs="仿宋"/>
          <w:b/>
          <w:bCs/>
          <w:sz w:val="24"/>
          <w:szCs w:val="24"/>
        </w:rPr>
      </w:pPr>
    </w:p>
    <w:p>
      <w:pPr>
        <w:jc w:val="center"/>
        <w:rPr>
          <w:rFonts w:ascii="仿宋" w:hAnsi="仿宋" w:eastAsia="仿宋"/>
          <w:b/>
          <w:bCs/>
          <w:sz w:val="24"/>
          <w:szCs w:val="24"/>
        </w:rPr>
      </w:pPr>
      <w:r>
        <w:rPr>
          <w:rFonts w:hint="eastAsia" w:ascii="仿宋" w:hAnsi="仿宋" w:eastAsia="仿宋" w:cs="仿宋"/>
          <w:b/>
          <w:bCs/>
          <w:sz w:val="24"/>
          <w:szCs w:val="24"/>
        </w:rPr>
        <w:t xml:space="preserve">  本人签字：</w:t>
      </w:r>
    </w:p>
    <w:p>
      <w:pPr>
        <w:wordWrap w:val="0"/>
        <w:jc w:val="center"/>
        <w:rPr>
          <w:rFonts w:ascii="仿宋" w:hAnsi="仿宋" w:eastAsia="仿宋" w:cs="仿宋"/>
          <w:b/>
          <w:bCs/>
          <w:sz w:val="24"/>
          <w:szCs w:val="24"/>
        </w:rPr>
      </w:pPr>
      <w:r>
        <w:rPr>
          <w:rFonts w:hint="eastAsia" w:ascii="仿宋" w:hAnsi="仿宋" w:eastAsia="仿宋" w:cs="仿宋"/>
          <w:b/>
          <w:bCs/>
          <w:sz w:val="24"/>
          <w:szCs w:val="24"/>
        </w:rPr>
        <w:t xml:space="preserve">                           年 月 日</w:t>
      </w:r>
    </w:p>
    <w:p>
      <w:pPr>
        <w:jc w:val="center"/>
        <w:rPr>
          <w:rFonts w:ascii="仿宋" w:hAnsi="仿宋" w:eastAsia="仿宋"/>
          <w:b/>
          <w:bCs/>
          <w:sz w:val="24"/>
          <w:szCs w:val="24"/>
        </w:rPr>
      </w:pPr>
    </w:p>
    <w:p>
      <w:pPr>
        <w:ind w:firstLine="472" w:firstLineChars="196"/>
        <w:rPr>
          <w:rFonts w:ascii="仿宋" w:hAnsi="仿宋" w:eastAsia="仿宋"/>
          <w:b/>
          <w:bCs/>
          <w:sz w:val="24"/>
          <w:szCs w:val="24"/>
        </w:rPr>
      </w:pPr>
      <w:r>
        <w:rPr>
          <w:rFonts w:hint="eastAsia" w:ascii="仿宋" w:hAnsi="仿宋" w:eastAsia="仿宋" w:cs="仿宋"/>
          <w:b/>
          <w:bCs/>
          <w:sz w:val="24"/>
          <w:szCs w:val="24"/>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pPr>
        <w:jc w:val="right"/>
        <w:rPr>
          <w:rFonts w:ascii="仿宋" w:hAnsi="仿宋" w:eastAsia="仿宋" w:cs="仿宋"/>
          <w:b/>
          <w:bCs/>
          <w:sz w:val="24"/>
          <w:szCs w:val="24"/>
        </w:rPr>
      </w:pPr>
    </w:p>
    <w:p>
      <w:pPr>
        <w:jc w:val="right"/>
        <w:rPr>
          <w:rFonts w:ascii="仿宋" w:hAnsi="仿宋" w:eastAsia="仿宋" w:cs="仿宋"/>
          <w:b/>
          <w:bCs/>
          <w:sz w:val="24"/>
          <w:szCs w:val="24"/>
        </w:rPr>
      </w:pPr>
    </w:p>
    <w:p>
      <w:pPr>
        <w:jc w:val="center"/>
        <w:rPr>
          <w:rFonts w:ascii="仿宋" w:hAnsi="仿宋" w:eastAsia="仿宋"/>
          <w:b/>
          <w:bCs/>
          <w:sz w:val="24"/>
          <w:szCs w:val="24"/>
        </w:rPr>
      </w:pPr>
      <w:r>
        <w:rPr>
          <w:rFonts w:hint="eastAsia" w:ascii="仿宋" w:hAnsi="仿宋" w:eastAsia="仿宋" w:cs="仿宋"/>
          <w:b/>
          <w:bCs/>
          <w:sz w:val="24"/>
          <w:szCs w:val="24"/>
        </w:rPr>
        <w:t xml:space="preserve">                                单位盖章</w:t>
      </w:r>
    </w:p>
    <w:p>
      <w:pPr>
        <w:jc w:val="center"/>
        <w:rPr>
          <w:rFonts w:ascii="仿宋" w:hAnsi="仿宋" w:eastAsia="仿宋"/>
          <w:b/>
          <w:bCs/>
          <w:sz w:val="24"/>
          <w:szCs w:val="24"/>
        </w:rPr>
      </w:pPr>
      <w:r>
        <w:rPr>
          <w:rFonts w:hint="eastAsia" w:ascii="仿宋" w:hAnsi="仿宋" w:eastAsia="仿宋" w:cs="仿宋"/>
          <w:b/>
          <w:bCs/>
          <w:sz w:val="24"/>
          <w:szCs w:val="24"/>
        </w:rPr>
        <w:t xml:space="preserve">                                 年 月 日</w:t>
      </w:r>
    </w:p>
    <w:p>
      <w:pPr>
        <w:spacing w:line="360" w:lineRule="auto"/>
        <w:jc w:val="right"/>
        <w:rPr>
          <w:rFonts w:ascii="宋体" w:hAnsi="宋体"/>
          <w:sz w:val="24"/>
          <w:szCs w:val="24"/>
        </w:rPr>
      </w:pPr>
    </w:p>
    <w:p>
      <w:pPr>
        <w:pStyle w:val="254"/>
        <w:spacing w:before="156" w:after="156"/>
        <w:rPr>
          <w:rFonts w:ascii="宋体" w:eastAsia="宋体"/>
        </w:rPr>
      </w:pPr>
      <w:bookmarkStart w:id="644" w:name="_Toc36568872"/>
      <w:bookmarkStart w:id="645" w:name="_Toc5975589"/>
      <w:r>
        <w:rPr>
          <w:rFonts w:hint="eastAsia" w:ascii="宋体" w:eastAsia="宋体"/>
        </w:rPr>
        <w:t>格式八：企业类似工程业绩表（技术标评分）</w:t>
      </w:r>
      <w:bookmarkEnd w:id="644"/>
      <w:bookmarkEnd w:id="645"/>
    </w:p>
    <w:p/>
    <w:p/>
    <w:p>
      <w:pPr>
        <w:jc w:val="center"/>
        <w:rPr>
          <w:rFonts w:ascii="宋体" w:hAnsi="宋体"/>
          <w:b/>
          <w:bCs/>
          <w:sz w:val="24"/>
          <w:szCs w:val="24"/>
        </w:rPr>
      </w:pPr>
      <w:r>
        <w:rPr>
          <w:rFonts w:hint="eastAsia"/>
          <w:b/>
          <w:sz w:val="24"/>
          <w:szCs w:val="24"/>
        </w:rPr>
        <w:t>企业类似工程业绩表</w:t>
      </w:r>
      <w:r>
        <w:rPr>
          <w:rFonts w:hint="eastAsia" w:ascii="宋体" w:hAnsi="宋体"/>
          <w:b/>
          <w:bCs/>
          <w:sz w:val="24"/>
          <w:szCs w:val="24"/>
        </w:rPr>
        <w:t>（技术标评分）</w:t>
      </w:r>
    </w:p>
    <w:tbl>
      <w:tblPr>
        <w:tblStyle w:val="40"/>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2693"/>
        <w:gridCol w:w="173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17" w:type="dxa"/>
            <w:vAlign w:val="center"/>
          </w:tcPr>
          <w:p>
            <w:pPr>
              <w:jc w:val="center"/>
              <w:rPr>
                <w:sz w:val="24"/>
                <w:szCs w:val="24"/>
              </w:rPr>
            </w:pPr>
            <w:r>
              <w:rPr>
                <w:rFonts w:hint="eastAsia"/>
                <w:sz w:val="24"/>
                <w:szCs w:val="24"/>
              </w:rPr>
              <w:t>序号</w:t>
            </w:r>
          </w:p>
        </w:tc>
        <w:tc>
          <w:tcPr>
            <w:tcW w:w="2126" w:type="dxa"/>
            <w:vAlign w:val="center"/>
          </w:tcPr>
          <w:p>
            <w:pPr>
              <w:jc w:val="center"/>
              <w:rPr>
                <w:sz w:val="24"/>
                <w:szCs w:val="24"/>
              </w:rPr>
            </w:pPr>
            <w:r>
              <w:rPr>
                <w:rFonts w:hint="eastAsia"/>
                <w:sz w:val="24"/>
                <w:szCs w:val="24"/>
              </w:rPr>
              <w:t>项目编号</w:t>
            </w:r>
          </w:p>
        </w:tc>
        <w:tc>
          <w:tcPr>
            <w:tcW w:w="2693" w:type="dxa"/>
            <w:vAlign w:val="center"/>
          </w:tcPr>
          <w:p>
            <w:pPr>
              <w:jc w:val="center"/>
              <w:rPr>
                <w:sz w:val="24"/>
                <w:szCs w:val="24"/>
              </w:rPr>
            </w:pPr>
            <w:r>
              <w:rPr>
                <w:rFonts w:hint="eastAsia"/>
                <w:sz w:val="24"/>
                <w:szCs w:val="24"/>
              </w:rPr>
              <w:t>项目名称</w:t>
            </w:r>
          </w:p>
        </w:tc>
        <w:tc>
          <w:tcPr>
            <w:tcW w:w="1734" w:type="dxa"/>
            <w:vAlign w:val="center"/>
          </w:tcPr>
          <w:p>
            <w:pPr>
              <w:jc w:val="center"/>
              <w:rPr>
                <w:sz w:val="24"/>
                <w:szCs w:val="24"/>
              </w:rPr>
            </w:pPr>
            <w:r>
              <w:rPr>
                <w:rFonts w:hint="eastAsia"/>
                <w:sz w:val="24"/>
                <w:szCs w:val="24"/>
              </w:rPr>
              <w:t>金额</w:t>
            </w:r>
          </w:p>
        </w:tc>
        <w:tc>
          <w:tcPr>
            <w:tcW w:w="1701" w:type="dxa"/>
            <w:vAlign w:val="center"/>
          </w:tcPr>
          <w:p>
            <w:pPr>
              <w:jc w:val="center"/>
              <w:rPr>
                <w:sz w:val="24"/>
                <w:szCs w:val="24"/>
              </w:rPr>
            </w:pPr>
            <w:r>
              <w:rPr>
                <w:rFonts w:hint="eastAsia"/>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17" w:type="dxa"/>
          </w:tcPr>
          <w:p>
            <w:pPr>
              <w:jc w:val="center"/>
              <w:rPr>
                <w:b/>
                <w:sz w:val="24"/>
                <w:szCs w:val="24"/>
              </w:rPr>
            </w:pPr>
          </w:p>
        </w:tc>
        <w:tc>
          <w:tcPr>
            <w:tcW w:w="2126" w:type="dxa"/>
          </w:tcPr>
          <w:p>
            <w:pPr>
              <w:jc w:val="center"/>
              <w:rPr>
                <w:b/>
                <w:sz w:val="24"/>
                <w:szCs w:val="24"/>
              </w:rPr>
            </w:pPr>
          </w:p>
        </w:tc>
        <w:tc>
          <w:tcPr>
            <w:tcW w:w="2693" w:type="dxa"/>
          </w:tcPr>
          <w:p>
            <w:pPr>
              <w:jc w:val="center"/>
              <w:rPr>
                <w:b/>
                <w:sz w:val="24"/>
                <w:szCs w:val="24"/>
              </w:rPr>
            </w:pPr>
          </w:p>
        </w:tc>
        <w:tc>
          <w:tcPr>
            <w:tcW w:w="1734" w:type="dxa"/>
          </w:tcPr>
          <w:p>
            <w:pPr>
              <w:jc w:val="center"/>
              <w:rPr>
                <w:b/>
                <w:sz w:val="24"/>
                <w:szCs w:val="24"/>
              </w:rPr>
            </w:pPr>
          </w:p>
        </w:tc>
        <w:tc>
          <w:tcPr>
            <w:tcW w:w="1701" w:type="dxa"/>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17" w:type="dxa"/>
          </w:tcPr>
          <w:p>
            <w:pPr>
              <w:jc w:val="center"/>
              <w:rPr>
                <w:b/>
                <w:sz w:val="24"/>
                <w:szCs w:val="24"/>
              </w:rPr>
            </w:pPr>
          </w:p>
        </w:tc>
        <w:tc>
          <w:tcPr>
            <w:tcW w:w="2126" w:type="dxa"/>
          </w:tcPr>
          <w:p>
            <w:pPr>
              <w:jc w:val="center"/>
              <w:rPr>
                <w:b/>
                <w:sz w:val="24"/>
                <w:szCs w:val="24"/>
              </w:rPr>
            </w:pPr>
          </w:p>
        </w:tc>
        <w:tc>
          <w:tcPr>
            <w:tcW w:w="2693" w:type="dxa"/>
          </w:tcPr>
          <w:p>
            <w:pPr>
              <w:jc w:val="center"/>
              <w:rPr>
                <w:b/>
                <w:sz w:val="24"/>
                <w:szCs w:val="24"/>
              </w:rPr>
            </w:pPr>
          </w:p>
        </w:tc>
        <w:tc>
          <w:tcPr>
            <w:tcW w:w="1734" w:type="dxa"/>
          </w:tcPr>
          <w:p>
            <w:pPr>
              <w:jc w:val="center"/>
              <w:rPr>
                <w:b/>
                <w:sz w:val="24"/>
                <w:szCs w:val="24"/>
              </w:rPr>
            </w:pPr>
          </w:p>
        </w:tc>
        <w:tc>
          <w:tcPr>
            <w:tcW w:w="1701" w:type="dxa"/>
          </w:tcPr>
          <w:p>
            <w:pPr>
              <w:jc w:val="center"/>
              <w:rPr>
                <w:b/>
                <w:sz w:val="24"/>
                <w:szCs w:val="24"/>
              </w:rPr>
            </w:pPr>
          </w:p>
        </w:tc>
      </w:tr>
    </w:tbl>
    <w:p>
      <w:pPr>
        <w:jc w:val="center"/>
        <w:rPr>
          <w:rFonts w:ascii="宋体" w:hAnsi="宋体"/>
          <w:b/>
          <w:bCs/>
          <w:sz w:val="24"/>
          <w:szCs w:val="24"/>
        </w:rPr>
      </w:pPr>
    </w:p>
    <w:p>
      <w:pPr>
        <w:jc w:val="center"/>
        <w:rPr>
          <w:rFonts w:ascii="宋体" w:hAnsi="宋体"/>
          <w:b/>
          <w:bCs/>
          <w:sz w:val="24"/>
          <w:szCs w:val="24"/>
        </w:rPr>
      </w:pPr>
    </w:p>
    <w:p>
      <w:pPr>
        <w:jc w:val="center"/>
        <w:rPr>
          <w:b/>
          <w:sz w:val="24"/>
          <w:szCs w:val="24"/>
        </w:rPr>
      </w:pPr>
    </w:p>
    <w:p>
      <w:pPr>
        <w:jc w:val="center"/>
        <w:rPr>
          <w:b/>
          <w:sz w:val="24"/>
          <w:szCs w:val="24"/>
        </w:rPr>
      </w:pPr>
    </w:p>
    <w:p>
      <w:pPr>
        <w:jc w:val="center"/>
        <w:rPr>
          <w:b/>
          <w:sz w:val="24"/>
          <w:szCs w:val="24"/>
        </w:rPr>
      </w:pPr>
    </w:p>
    <w:p>
      <w:pPr>
        <w:jc w:val="center"/>
        <w:rPr>
          <w:b/>
          <w:sz w:val="24"/>
          <w:szCs w:val="24"/>
        </w:rPr>
      </w:pPr>
    </w:p>
    <w:p>
      <w:pPr>
        <w:pStyle w:val="92"/>
        <w:ind w:firstLine="3596" w:firstLineChars="1450"/>
        <w:rPr>
          <w:rFonts w:ascii="宋体" w:hAnsi="宋体"/>
        </w:rPr>
      </w:pPr>
    </w:p>
    <w:p>
      <w:pPr>
        <w:pStyle w:val="92"/>
        <w:ind w:firstLine="3596" w:firstLineChars="1450"/>
        <w:rPr>
          <w:rFonts w:ascii="宋体" w:hAnsi="宋体"/>
        </w:rPr>
      </w:pPr>
    </w:p>
    <w:p>
      <w:pPr>
        <w:pStyle w:val="92"/>
        <w:ind w:firstLine="3596" w:firstLineChars="1450"/>
        <w:rPr>
          <w:rFonts w:ascii="宋体" w:hAnsi="宋体"/>
        </w:rPr>
      </w:pPr>
      <w:r>
        <w:rPr>
          <w:rFonts w:hint="eastAsia" w:ascii="宋体" w:hAnsi="宋体"/>
        </w:rPr>
        <w:t>投标人：　　（盖章）</w:t>
      </w:r>
    </w:p>
    <w:p>
      <w:pPr>
        <w:pStyle w:val="92"/>
        <w:ind w:firstLine="3596" w:firstLineChars="1450"/>
        <w:rPr>
          <w:rFonts w:ascii="宋体" w:hAnsi="宋体"/>
        </w:rPr>
      </w:pPr>
      <w:r>
        <w:rPr>
          <w:rFonts w:hint="eastAsia" w:ascii="宋体" w:hAnsi="宋体"/>
        </w:rPr>
        <w:t>法定代表人或授权代理人(签字或盖章)：</w:t>
      </w:r>
    </w:p>
    <w:p>
      <w:pPr>
        <w:pStyle w:val="92"/>
        <w:ind w:firstLine="3596" w:firstLineChars="1450"/>
        <w:rPr>
          <w:rFonts w:ascii="宋体" w:hAnsi="宋体"/>
        </w:rPr>
      </w:pPr>
      <w:bookmarkStart w:id="646" w:name="_Toc510963892"/>
      <w:bookmarkStart w:id="647" w:name="_Toc532475362"/>
      <w:bookmarkStart w:id="648" w:name="_Toc532475795"/>
      <w:r>
        <w:rPr>
          <w:rFonts w:hint="eastAsia" w:ascii="宋体" w:hAnsi="宋体"/>
        </w:rPr>
        <w:t>日   期：     年    月    日</w:t>
      </w:r>
      <w:bookmarkEnd w:id="646"/>
      <w:bookmarkEnd w:id="647"/>
      <w:bookmarkEnd w:id="648"/>
    </w:p>
    <w:p/>
    <w:p/>
    <w:p>
      <w:pPr>
        <w:jc w:val="left"/>
      </w:pPr>
    </w:p>
    <w:p>
      <w:pPr>
        <w:tabs>
          <w:tab w:val="left" w:pos="720"/>
        </w:tabs>
        <w:snapToGrid w:val="0"/>
        <w:spacing w:line="360" w:lineRule="auto"/>
        <w:rPr>
          <w:rFonts w:ascii="宋体" w:hAnsi="宋体"/>
          <w:szCs w:val="21"/>
        </w:rPr>
      </w:pPr>
    </w:p>
    <w:p>
      <w:pPr>
        <w:tabs>
          <w:tab w:val="left" w:pos="720"/>
        </w:tabs>
        <w:snapToGrid w:val="0"/>
        <w:spacing w:line="360" w:lineRule="auto"/>
        <w:ind w:firstLine="420"/>
        <w:rPr>
          <w:szCs w:val="21"/>
        </w:rPr>
      </w:pPr>
      <w:r>
        <w:rPr>
          <w:rFonts w:ascii="宋体" w:hAnsi="宋体"/>
          <w:sz w:val="24"/>
          <w:szCs w:val="24"/>
        </w:rPr>
        <w:br w:type="page"/>
      </w:r>
    </w:p>
    <w:p>
      <w:pPr>
        <w:pStyle w:val="239"/>
        <w:spacing w:beforeLines="0" w:afterLines="0" w:line="360" w:lineRule="auto"/>
        <w:outlineLvl w:val="0"/>
        <w:rPr>
          <w:rFonts w:ascii="宋体" w:hAnsi="宋体" w:eastAsia="宋体"/>
        </w:rPr>
      </w:pPr>
      <w:bookmarkStart w:id="649" w:name="_Toc510963900"/>
      <w:bookmarkStart w:id="650" w:name="_Toc5975590"/>
      <w:bookmarkStart w:id="651" w:name="_Toc532475801"/>
      <w:bookmarkStart w:id="652" w:name="_Toc532475368"/>
      <w:bookmarkStart w:id="653" w:name="_Toc36568873"/>
      <w:r>
        <w:rPr>
          <w:rFonts w:hint="eastAsia" w:ascii="宋体" w:hAnsi="宋体" w:eastAsia="宋体"/>
        </w:rPr>
        <w:t>二、经济标投标文件格式</w:t>
      </w:r>
      <w:bookmarkEnd w:id="649"/>
      <w:bookmarkEnd w:id="650"/>
      <w:bookmarkEnd w:id="651"/>
      <w:bookmarkEnd w:id="652"/>
      <w:bookmarkEnd w:id="653"/>
    </w:p>
    <w:p>
      <w:pPr>
        <w:pStyle w:val="92"/>
        <w:ind w:firstLine="496"/>
      </w:pPr>
    </w:p>
    <w:p>
      <w:pPr>
        <w:pStyle w:val="254"/>
        <w:spacing w:beforeLines="0" w:afterLines="0" w:line="360" w:lineRule="auto"/>
        <w:rPr>
          <w:rFonts w:ascii="宋体" w:eastAsia="宋体"/>
        </w:rPr>
      </w:pPr>
      <w:r>
        <w:rPr>
          <w:b w:val="0"/>
        </w:rPr>
        <w:br w:type="page"/>
      </w:r>
      <w:bookmarkStart w:id="654" w:name="_Toc36568874"/>
      <w:bookmarkStart w:id="655" w:name="_Toc532475369"/>
      <w:bookmarkStart w:id="656" w:name="_Toc510963901"/>
      <w:bookmarkStart w:id="657" w:name="_Toc5975591"/>
      <w:bookmarkStart w:id="658" w:name="_Toc532475802"/>
      <w:r>
        <w:rPr>
          <w:rFonts w:hint="eastAsia" w:ascii="宋体" w:eastAsia="宋体"/>
        </w:rPr>
        <w:t>格式一：经济标封面</w:t>
      </w:r>
      <w:bookmarkEnd w:id="654"/>
      <w:bookmarkEnd w:id="655"/>
      <w:bookmarkEnd w:id="656"/>
      <w:bookmarkEnd w:id="657"/>
      <w:bookmarkEnd w:id="658"/>
    </w:p>
    <w:p>
      <w:pPr>
        <w:pStyle w:val="92"/>
        <w:ind w:firstLine="496"/>
        <w:rPr>
          <w:rFonts w:ascii="宋体" w:hAnsi="宋体"/>
        </w:rPr>
      </w:pPr>
    </w:p>
    <w:p>
      <w:pPr>
        <w:pStyle w:val="92"/>
        <w:ind w:firstLine="496"/>
        <w:rPr>
          <w:rFonts w:ascii="宋体" w:hAnsi="宋体"/>
        </w:rPr>
      </w:pPr>
    </w:p>
    <w:p>
      <w:pPr>
        <w:pStyle w:val="236"/>
        <w:rPr>
          <w:rFonts w:ascii="宋体" w:hAnsi="宋体" w:eastAsia="宋体"/>
          <w:b w:val="0"/>
          <w:u w:val="single"/>
        </w:rPr>
      </w:pPr>
      <w:r>
        <w:rPr>
          <w:rFonts w:hint="eastAsia" w:ascii="宋体" w:hAnsi="宋体" w:eastAsia="宋体"/>
          <w:b w:val="0"/>
          <w:u w:val="single"/>
        </w:rPr>
        <w:t xml:space="preserve">[工程名称] </w:t>
      </w:r>
    </w:p>
    <w:p>
      <w:pPr>
        <w:pStyle w:val="92"/>
        <w:ind w:firstLine="496"/>
        <w:rPr>
          <w:rFonts w:ascii="宋体" w:hAnsi="宋体"/>
        </w:rPr>
      </w:pPr>
    </w:p>
    <w:p>
      <w:pPr>
        <w:pStyle w:val="92"/>
        <w:ind w:firstLine="496"/>
        <w:rPr>
          <w:rFonts w:ascii="宋体" w:hAnsi="宋体"/>
        </w:rPr>
      </w:pPr>
    </w:p>
    <w:p>
      <w:pPr>
        <w:pStyle w:val="92"/>
        <w:ind w:firstLine="496"/>
        <w:rPr>
          <w:rFonts w:ascii="宋体" w:hAnsi="宋体"/>
        </w:rPr>
      </w:pPr>
    </w:p>
    <w:p>
      <w:pPr>
        <w:pStyle w:val="208"/>
        <w:rPr>
          <w:rFonts w:ascii="宋体" w:hAnsi="宋体" w:eastAsia="宋体"/>
          <w:b w:val="0"/>
        </w:rPr>
      </w:pPr>
      <w:r>
        <w:rPr>
          <w:rFonts w:hint="eastAsia" w:ascii="宋体" w:hAnsi="宋体" w:eastAsia="宋体"/>
          <w:b w:val="0"/>
        </w:rPr>
        <w:t>投标文件</w:t>
      </w:r>
    </w:p>
    <w:p>
      <w:pPr>
        <w:pStyle w:val="236"/>
        <w:rPr>
          <w:rFonts w:ascii="宋体" w:hAnsi="宋体" w:eastAsia="宋体"/>
          <w:b w:val="0"/>
        </w:rPr>
      </w:pPr>
      <w:r>
        <w:rPr>
          <w:rFonts w:hint="eastAsia" w:ascii="宋体" w:hAnsi="宋体" w:eastAsia="宋体"/>
          <w:b w:val="0"/>
        </w:rPr>
        <w:t>第二册 （经济标书）</w:t>
      </w:r>
    </w:p>
    <w:p>
      <w:pPr>
        <w:pStyle w:val="92"/>
        <w:ind w:firstLine="496"/>
        <w:rPr>
          <w:rFonts w:ascii="宋体" w:hAnsi="宋体"/>
        </w:rPr>
      </w:pPr>
    </w:p>
    <w:p>
      <w:pPr>
        <w:pStyle w:val="92"/>
        <w:ind w:firstLine="496"/>
        <w:rPr>
          <w:rFonts w:ascii="宋体" w:hAnsi="宋体"/>
        </w:rPr>
      </w:pPr>
    </w:p>
    <w:p>
      <w:pPr>
        <w:pStyle w:val="92"/>
        <w:ind w:firstLine="496"/>
        <w:rPr>
          <w:rFonts w:ascii="宋体" w:hAnsi="宋体"/>
        </w:rPr>
      </w:pPr>
    </w:p>
    <w:p>
      <w:pPr>
        <w:pStyle w:val="235"/>
        <w:ind w:firstLine="616"/>
        <w:rPr>
          <w:rFonts w:ascii="宋体" w:hAnsi="宋体"/>
        </w:rPr>
      </w:pPr>
      <w:r>
        <w:rPr>
          <w:rFonts w:hint="eastAsia" w:ascii="宋体" w:hAnsi="宋体"/>
        </w:rPr>
        <w:t>投标人：</w:t>
      </w:r>
      <w:r>
        <w:rPr>
          <w:rFonts w:hint="eastAsia" w:ascii="宋体" w:hAnsi="宋体"/>
          <w:u w:val="single"/>
        </w:rPr>
        <w:t xml:space="preserve">      （填写投标人单位名称）       （盖章）</w:t>
      </w:r>
    </w:p>
    <w:p>
      <w:pPr>
        <w:pStyle w:val="235"/>
        <w:ind w:firstLine="616"/>
        <w:rPr>
          <w:rFonts w:ascii="宋体" w:hAnsi="宋体"/>
        </w:rPr>
      </w:pPr>
    </w:p>
    <w:p>
      <w:pPr>
        <w:pStyle w:val="235"/>
        <w:ind w:firstLine="616"/>
        <w:rPr>
          <w:rFonts w:ascii="宋体" w:hAnsi="宋体"/>
        </w:rPr>
      </w:pPr>
      <w:r>
        <w:rPr>
          <w:rFonts w:hint="eastAsia" w:ascii="宋体" w:hAnsi="宋体"/>
        </w:rPr>
        <w:t>法定代表人或</w:t>
      </w:r>
    </w:p>
    <w:p>
      <w:pPr>
        <w:pStyle w:val="235"/>
        <w:ind w:firstLine="616"/>
        <w:rPr>
          <w:rFonts w:ascii="宋体" w:hAnsi="宋体"/>
        </w:rPr>
      </w:pPr>
      <w:r>
        <w:rPr>
          <w:rFonts w:hint="eastAsia" w:ascii="宋体" w:hAnsi="宋体"/>
        </w:rPr>
        <w:t>其委托代理人：</w:t>
      </w:r>
      <w:r>
        <w:rPr>
          <w:rFonts w:hint="eastAsia" w:ascii="宋体" w:hAnsi="宋体"/>
          <w:u w:val="single"/>
        </w:rPr>
        <w:t xml:space="preserve">                     （签字或盖章）</w:t>
      </w:r>
    </w:p>
    <w:p>
      <w:pPr>
        <w:pStyle w:val="235"/>
        <w:ind w:firstLine="616"/>
        <w:rPr>
          <w:rFonts w:ascii="宋体" w:hAnsi="宋体"/>
        </w:rPr>
      </w:pPr>
      <w:r>
        <w:rPr>
          <w:rFonts w:hint="eastAsia" w:ascii="宋体" w:hAnsi="宋体"/>
        </w:rPr>
        <w:t>日  期：</w:t>
      </w:r>
    </w:p>
    <w:p>
      <w:r>
        <w:br w:type="page"/>
      </w:r>
      <w:bookmarkStart w:id="659" w:name="_Toc532475804"/>
      <w:bookmarkStart w:id="660" w:name="_Toc532475371"/>
      <w:bookmarkStart w:id="661" w:name="_Toc510963903"/>
    </w:p>
    <w:p>
      <w:pPr>
        <w:pStyle w:val="254"/>
        <w:spacing w:beforeLines="0" w:afterLines="0" w:line="360" w:lineRule="auto"/>
        <w:rPr>
          <w:rFonts w:ascii="宋体" w:eastAsia="宋体"/>
        </w:rPr>
      </w:pPr>
      <w:bookmarkStart w:id="662" w:name="_Toc36568875"/>
      <w:bookmarkStart w:id="663" w:name="_Toc5975592"/>
      <w:r>
        <w:rPr>
          <w:rFonts w:hint="eastAsia" w:ascii="宋体" w:eastAsia="宋体"/>
        </w:rPr>
        <w:t>格式二：工程量清单计价表</w:t>
      </w:r>
      <w:bookmarkEnd w:id="659"/>
      <w:bookmarkEnd w:id="660"/>
      <w:bookmarkEnd w:id="661"/>
      <w:bookmarkEnd w:id="662"/>
      <w:bookmarkEnd w:id="663"/>
    </w:p>
    <w:p>
      <w:pPr>
        <w:pStyle w:val="92"/>
        <w:ind w:firstLine="498"/>
        <w:rPr>
          <w:rFonts w:ascii="宋体" w:hAnsi="宋体"/>
          <w:b/>
        </w:rPr>
      </w:pPr>
    </w:p>
    <w:p>
      <w:pPr>
        <w:pStyle w:val="212"/>
        <w:ind w:firstLine="617"/>
        <w:rPr>
          <w:rFonts w:ascii="宋体" w:hAnsi="宋体" w:eastAsia="宋体"/>
        </w:rPr>
      </w:pPr>
      <w:r>
        <w:rPr>
          <w:rFonts w:hint="eastAsia" w:ascii="宋体" w:hAnsi="宋体" w:eastAsia="宋体"/>
        </w:rPr>
        <w:t>工程量清单计价表</w:t>
      </w:r>
    </w:p>
    <w:p>
      <w:pPr>
        <w:pStyle w:val="92"/>
        <w:ind w:firstLine="498"/>
        <w:rPr>
          <w:rFonts w:ascii="宋体" w:hAnsi="宋体"/>
          <w:b/>
        </w:rPr>
      </w:pPr>
    </w:p>
    <w:p>
      <w:pPr>
        <w:pStyle w:val="92"/>
        <w:ind w:firstLine="498"/>
        <w:rPr>
          <w:rFonts w:ascii="宋体" w:hAnsi="宋体"/>
          <w:b/>
        </w:rPr>
      </w:pPr>
      <w:r>
        <w:rPr>
          <w:rFonts w:hint="eastAsia" w:ascii="宋体" w:hAnsi="宋体"/>
          <w:b/>
        </w:rPr>
        <w:t>本部分内容详见招标文件第七章工程量清单。</w:t>
      </w:r>
    </w:p>
    <w:p>
      <w:pPr>
        <w:pStyle w:val="92"/>
        <w:ind w:firstLine="496"/>
      </w:pPr>
    </w:p>
    <w:p>
      <w:r>
        <w:br w:type="page"/>
      </w:r>
      <w:bookmarkStart w:id="664" w:name="_Toc510963904"/>
      <w:bookmarkStart w:id="665" w:name="_Toc532475372"/>
      <w:bookmarkStart w:id="666" w:name="_Toc532475805"/>
    </w:p>
    <w:p>
      <w:pPr>
        <w:pStyle w:val="254"/>
        <w:spacing w:beforeLines="0" w:afterLines="0" w:line="360" w:lineRule="auto"/>
        <w:rPr>
          <w:rFonts w:ascii="宋体" w:eastAsia="宋体"/>
        </w:rPr>
      </w:pPr>
      <w:bookmarkStart w:id="667" w:name="_Toc36568876"/>
      <w:bookmarkStart w:id="668" w:name="_Toc5975593"/>
      <w:r>
        <w:rPr>
          <w:rFonts w:hint="eastAsia" w:ascii="宋体" w:eastAsia="宋体"/>
        </w:rPr>
        <w:t>格式三：参与编制经济标投标文件人员名单</w:t>
      </w:r>
      <w:bookmarkEnd w:id="664"/>
      <w:bookmarkEnd w:id="665"/>
      <w:bookmarkEnd w:id="666"/>
      <w:bookmarkEnd w:id="667"/>
      <w:bookmarkEnd w:id="668"/>
    </w:p>
    <w:p>
      <w:pPr>
        <w:tabs>
          <w:tab w:val="left" w:pos="720"/>
        </w:tabs>
        <w:snapToGrid w:val="0"/>
        <w:spacing w:line="360" w:lineRule="auto"/>
        <w:jc w:val="center"/>
        <w:rPr>
          <w:rFonts w:ascii="宋体" w:hAnsi="宋体"/>
          <w:sz w:val="24"/>
        </w:rPr>
      </w:pPr>
    </w:p>
    <w:p>
      <w:pPr>
        <w:pStyle w:val="212"/>
        <w:ind w:firstLine="617"/>
        <w:rPr>
          <w:rFonts w:ascii="宋体" w:hAnsi="宋体" w:eastAsia="宋体"/>
        </w:rPr>
      </w:pPr>
      <w:r>
        <w:rPr>
          <w:rFonts w:hint="eastAsia" w:ascii="宋体" w:hAnsi="宋体" w:eastAsia="宋体"/>
        </w:rPr>
        <w:t>参与编制经济标投标文件人员名单</w:t>
      </w:r>
    </w:p>
    <w:tbl>
      <w:tblPr>
        <w:tblStyle w:val="4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2341"/>
        <w:gridCol w:w="2245"/>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64" w:type="dxa"/>
            <w:gridSpan w:val="5"/>
            <w:vAlign w:val="center"/>
          </w:tcPr>
          <w:p>
            <w:pPr>
              <w:tabs>
                <w:tab w:val="left" w:pos="720"/>
              </w:tabs>
              <w:snapToGrid w:val="0"/>
              <w:spacing w:line="360" w:lineRule="auto"/>
              <w:jc w:val="center"/>
              <w:rPr>
                <w:rFonts w:ascii="宋体" w:hAnsi="宋体"/>
                <w:sz w:val="24"/>
              </w:rPr>
            </w:pPr>
            <w:r>
              <w:rPr>
                <w:rFonts w:hint="eastAsia" w:ascii="宋体" w:hAnsi="宋体"/>
                <w:sz w:val="24"/>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vAlign w:val="center"/>
          </w:tcPr>
          <w:p>
            <w:pPr>
              <w:tabs>
                <w:tab w:val="left" w:pos="720"/>
              </w:tabs>
              <w:snapToGrid w:val="0"/>
              <w:spacing w:line="360" w:lineRule="auto"/>
              <w:jc w:val="center"/>
              <w:rPr>
                <w:rFonts w:ascii="宋体" w:hAnsi="宋体"/>
                <w:sz w:val="24"/>
              </w:rPr>
            </w:pPr>
            <w:r>
              <w:rPr>
                <w:rFonts w:hint="eastAsia" w:ascii="宋体" w:hAnsi="宋体"/>
                <w:sz w:val="24"/>
              </w:rPr>
              <w:t>姓名</w:t>
            </w:r>
          </w:p>
        </w:tc>
        <w:tc>
          <w:tcPr>
            <w:tcW w:w="1382" w:type="dxa"/>
            <w:vAlign w:val="center"/>
          </w:tcPr>
          <w:p>
            <w:pPr>
              <w:tabs>
                <w:tab w:val="left" w:pos="720"/>
              </w:tabs>
              <w:snapToGrid w:val="0"/>
              <w:spacing w:line="360" w:lineRule="auto"/>
              <w:jc w:val="center"/>
              <w:rPr>
                <w:rFonts w:ascii="宋体" w:hAnsi="宋体"/>
                <w:sz w:val="24"/>
              </w:rPr>
            </w:pPr>
            <w:r>
              <w:rPr>
                <w:rFonts w:hint="eastAsia" w:ascii="宋体" w:hAnsi="宋体"/>
                <w:sz w:val="24"/>
              </w:rPr>
              <w:t>职务</w:t>
            </w:r>
          </w:p>
        </w:tc>
        <w:tc>
          <w:tcPr>
            <w:tcW w:w="2341" w:type="dxa"/>
            <w:vAlign w:val="center"/>
          </w:tcPr>
          <w:p>
            <w:pPr>
              <w:tabs>
                <w:tab w:val="left" w:pos="720"/>
              </w:tabs>
              <w:snapToGrid w:val="0"/>
              <w:spacing w:line="360" w:lineRule="auto"/>
              <w:jc w:val="center"/>
              <w:rPr>
                <w:rFonts w:ascii="宋体" w:hAnsi="宋体"/>
                <w:sz w:val="24"/>
              </w:rPr>
            </w:pPr>
            <w:r>
              <w:rPr>
                <w:rFonts w:hint="eastAsia" w:ascii="宋体" w:hAnsi="宋体"/>
                <w:sz w:val="24"/>
              </w:rPr>
              <w:t>所承担工作</w:t>
            </w:r>
          </w:p>
        </w:tc>
        <w:tc>
          <w:tcPr>
            <w:tcW w:w="2245" w:type="dxa"/>
            <w:vAlign w:val="center"/>
          </w:tcPr>
          <w:p>
            <w:pPr>
              <w:tabs>
                <w:tab w:val="left" w:pos="720"/>
              </w:tabs>
              <w:snapToGrid w:val="0"/>
              <w:spacing w:line="360" w:lineRule="auto"/>
              <w:jc w:val="center"/>
              <w:rPr>
                <w:rFonts w:ascii="宋体" w:hAnsi="宋体"/>
                <w:sz w:val="24"/>
              </w:rPr>
            </w:pPr>
            <w:r>
              <w:rPr>
                <w:rFonts w:hint="eastAsia" w:ascii="宋体" w:hAnsi="宋体"/>
                <w:sz w:val="24"/>
              </w:rPr>
              <w:t>身份证号码</w:t>
            </w:r>
          </w:p>
        </w:tc>
        <w:tc>
          <w:tcPr>
            <w:tcW w:w="2304" w:type="dxa"/>
            <w:vAlign w:val="center"/>
          </w:tcPr>
          <w:p>
            <w:pPr>
              <w:tabs>
                <w:tab w:val="left" w:pos="720"/>
              </w:tabs>
              <w:snapToGrid w:val="0"/>
              <w:spacing w:line="360" w:lineRule="auto"/>
              <w:jc w:val="center"/>
              <w:rPr>
                <w:rFonts w:ascii="宋体" w:hAnsi="宋体"/>
                <w:sz w:val="24"/>
              </w:rPr>
            </w:pPr>
            <w:r>
              <w:rPr>
                <w:rFonts w:hint="eastAsia" w:ascii="宋体" w:hAnsi="宋体"/>
                <w:sz w:val="24"/>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vAlign w:val="center"/>
          </w:tcPr>
          <w:p>
            <w:pPr>
              <w:tabs>
                <w:tab w:val="left" w:pos="720"/>
              </w:tabs>
              <w:snapToGrid w:val="0"/>
              <w:spacing w:line="360" w:lineRule="auto"/>
              <w:jc w:val="center"/>
              <w:rPr>
                <w:rFonts w:ascii="宋体" w:hAnsi="宋体"/>
                <w:sz w:val="24"/>
              </w:rPr>
            </w:pPr>
          </w:p>
        </w:tc>
        <w:tc>
          <w:tcPr>
            <w:tcW w:w="1382" w:type="dxa"/>
            <w:vAlign w:val="center"/>
          </w:tcPr>
          <w:p>
            <w:pPr>
              <w:tabs>
                <w:tab w:val="left" w:pos="720"/>
              </w:tabs>
              <w:snapToGrid w:val="0"/>
              <w:spacing w:line="360" w:lineRule="auto"/>
              <w:jc w:val="center"/>
              <w:rPr>
                <w:rFonts w:ascii="宋体" w:hAnsi="宋体"/>
                <w:sz w:val="24"/>
              </w:rPr>
            </w:pPr>
          </w:p>
        </w:tc>
        <w:tc>
          <w:tcPr>
            <w:tcW w:w="2341" w:type="dxa"/>
            <w:vAlign w:val="center"/>
          </w:tcPr>
          <w:p>
            <w:pPr>
              <w:tabs>
                <w:tab w:val="left" w:pos="720"/>
              </w:tabs>
              <w:snapToGrid w:val="0"/>
              <w:spacing w:line="360" w:lineRule="auto"/>
              <w:jc w:val="center"/>
              <w:rPr>
                <w:rFonts w:ascii="宋体" w:hAnsi="宋体"/>
                <w:sz w:val="24"/>
              </w:rPr>
            </w:pPr>
          </w:p>
        </w:tc>
        <w:tc>
          <w:tcPr>
            <w:tcW w:w="2245" w:type="dxa"/>
            <w:vAlign w:val="center"/>
          </w:tcPr>
          <w:p>
            <w:pPr>
              <w:tabs>
                <w:tab w:val="left" w:pos="720"/>
              </w:tabs>
              <w:snapToGrid w:val="0"/>
              <w:spacing w:line="360" w:lineRule="auto"/>
              <w:jc w:val="center"/>
              <w:rPr>
                <w:rFonts w:ascii="宋体" w:hAnsi="宋体"/>
                <w:sz w:val="24"/>
              </w:rPr>
            </w:pPr>
          </w:p>
        </w:tc>
        <w:tc>
          <w:tcPr>
            <w:tcW w:w="2304" w:type="dxa"/>
            <w:vAlign w:val="center"/>
          </w:tcPr>
          <w:p>
            <w:pPr>
              <w:tabs>
                <w:tab w:val="left" w:pos="720"/>
              </w:tabs>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sz w:val="24"/>
              </w:rPr>
            </w:pPr>
          </w:p>
        </w:tc>
        <w:tc>
          <w:tcPr>
            <w:tcW w:w="1382" w:type="dxa"/>
            <w:vAlign w:val="center"/>
          </w:tcPr>
          <w:p>
            <w:pPr>
              <w:tabs>
                <w:tab w:val="left" w:pos="720"/>
              </w:tabs>
              <w:snapToGrid w:val="0"/>
              <w:spacing w:line="360" w:lineRule="auto"/>
              <w:jc w:val="center"/>
              <w:rPr>
                <w:rFonts w:ascii="宋体" w:hAnsi="宋体"/>
                <w:sz w:val="24"/>
              </w:rPr>
            </w:pPr>
          </w:p>
        </w:tc>
        <w:tc>
          <w:tcPr>
            <w:tcW w:w="2341" w:type="dxa"/>
            <w:vAlign w:val="center"/>
          </w:tcPr>
          <w:p>
            <w:pPr>
              <w:tabs>
                <w:tab w:val="left" w:pos="720"/>
              </w:tabs>
              <w:snapToGrid w:val="0"/>
              <w:spacing w:line="360" w:lineRule="auto"/>
              <w:jc w:val="center"/>
              <w:rPr>
                <w:rFonts w:ascii="宋体" w:hAnsi="宋体"/>
                <w:sz w:val="24"/>
              </w:rPr>
            </w:pPr>
          </w:p>
        </w:tc>
        <w:tc>
          <w:tcPr>
            <w:tcW w:w="2245" w:type="dxa"/>
            <w:vAlign w:val="center"/>
          </w:tcPr>
          <w:p>
            <w:pPr>
              <w:tabs>
                <w:tab w:val="left" w:pos="720"/>
              </w:tabs>
              <w:snapToGrid w:val="0"/>
              <w:spacing w:line="360" w:lineRule="auto"/>
              <w:jc w:val="center"/>
              <w:rPr>
                <w:rFonts w:ascii="宋体" w:hAnsi="宋体"/>
                <w:sz w:val="24"/>
              </w:rPr>
            </w:pPr>
          </w:p>
        </w:tc>
        <w:tc>
          <w:tcPr>
            <w:tcW w:w="2304" w:type="dxa"/>
            <w:vAlign w:val="center"/>
          </w:tcPr>
          <w:p>
            <w:pPr>
              <w:tabs>
                <w:tab w:val="left" w:pos="720"/>
              </w:tabs>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sz w:val="24"/>
              </w:rPr>
            </w:pPr>
          </w:p>
        </w:tc>
        <w:tc>
          <w:tcPr>
            <w:tcW w:w="1382" w:type="dxa"/>
            <w:vAlign w:val="center"/>
          </w:tcPr>
          <w:p>
            <w:pPr>
              <w:tabs>
                <w:tab w:val="left" w:pos="720"/>
              </w:tabs>
              <w:snapToGrid w:val="0"/>
              <w:spacing w:line="360" w:lineRule="auto"/>
              <w:jc w:val="center"/>
              <w:rPr>
                <w:rFonts w:ascii="宋体" w:hAnsi="宋体"/>
                <w:sz w:val="24"/>
              </w:rPr>
            </w:pPr>
          </w:p>
        </w:tc>
        <w:tc>
          <w:tcPr>
            <w:tcW w:w="2341" w:type="dxa"/>
            <w:vAlign w:val="center"/>
          </w:tcPr>
          <w:p>
            <w:pPr>
              <w:tabs>
                <w:tab w:val="left" w:pos="720"/>
              </w:tabs>
              <w:snapToGrid w:val="0"/>
              <w:spacing w:line="360" w:lineRule="auto"/>
              <w:jc w:val="center"/>
              <w:rPr>
                <w:rFonts w:ascii="宋体" w:hAnsi="宋体"/>
                <w:sz w:val="24"/>
              </w:rPr>
            </w:pPr>
          </w:p>
        </w:tc>
        <w:tc>
          <w:tcPr>
            <w:tcW w:w="2245" w:type="dxa"/>
            <w:vAlign w:val="center"/>
          </w:tcPr>
          <w:p>
            <w:pPr>
              <w:tabs>
                <w:tab w:val="left" w:pos="720"/>
              </w:tabs>
              <w:snapToGrid w:val="0"/>
              <w:spacing w:line="360" w:lineRule="auto"/>
              <w:jc w:val="center"/>
              <w:rPr>
                <w:rFonts w:ascii="宋体" w:hAnsi="宋体"/>
                <w:sz w:val="24"/>
              </w:rPr>
            </w:pPr>
          </w:p>
        </w:tc>
        <w:tc>
          <w:tcPr>
            <w:tcW w:w="2304" w:type="dxa"/>
            <w:vAlign w:val="center"/>
          </w:tcPr>
          <w:p>
            <w:pPr>
              <w:tabs>
                <w:tab w:val="left" w:pos="720"/>
              </w:tabs>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sz w:val="24"/>
              </w:rPr>
            </w:pPr>
          </w:p>
        </w:tc>
        <w:tc>
          <w:tcPr>
            <w:tcW w:w="1382" w:type="dxa"/>
            <w:vAlign w:val="center"/>
          </w:tcPr>
          <w:p>
            <w:pPr>
              <w:tabs>
                <w:tab w:val="left" w:pos="720"/>
              </w:tabs>
              <w:snapToGrid w:val="0"/>
              <w:spacing w:line="360" w:lineRule="auto"/>
              <w:jc w:val="center"/>
              <w:rPr>
                <w:rFonts w:ascii="宋体" w:hAnsi="宋体"/>
                <w:sz w:val="24"/>
              </w:rPr>
            </w:pPr>
          </w:p>
        </w:tc>
        <w:tc>
          <w:tcPr>
            <w:tcW w:w="2341" w:type="dxa"/>
            <w:vAlign w:val="center"/>
          </w:tcPr>
          <w:p>
            <w:pPr>
              <w:tabs>
                <w:tab w:val="left" w:pos="720"/>
              </w:tabs>
              <w:snapToGrid w:val="0"/>
              <w:spacing w:line="360" w:lineRule="auto"/>
              <w:jc w:val="center"/>
              <w:rPr>
                <w:rFonts w:ascii="宋体" w:hAnsi="宋体"/>
                <w:sz w:val="24"/>
              </w:rPr>
            </w:pPr>
          </w:p>
        </w:tc>
        <w:tc>
          <w:tcPr>
            <w:tcW w:w="2245" w:type="dxa"/>
            <w:vAlign w:val="center"/>
          </w:tcPr>
          <w:p>
            <w:pPr>
              <w:tabs>
                <w:tab w:val="left" w:pos="720"/>
              </w:tabs>
              <w:snapToGrid w:val="0"/>
              <w:spacing w:line="360" w:lineRule="auto"/>
              <w:jc w:val="center"/>
              <w:rPr>
                <w:rFonts w:ascii="宋体" w:hAnsi="宋体"/>
                <w:sz w:val="24"/>
              </w:rPr>
            </w:pPr>
          </w:p>
        </w:tc>
        <w:tc>
          <w:tcPr>
            <w:tcW w:w="2304" w:type="dxa"/>
            <w:vAlign w:val="center"/>
          </w:tcPr>
          <w:p>
            <w:pPr>
              <w:tabs>
                <w:tab w:val="left" w:pos="720"/>
              </w:tabs>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sz w:val="24"/>
              </w:rPr>
            </w:pPr>
          </w:p>
        </w:tc>
        <w:tc>
          <w:tcPr>
            <w:tcW w:w="1382" w:type="dxa"/>
            <w:vAlign w:val="center"/>
          </w:tcPr>
          <w:p>
            <w:pPr>
              <w:tabs>
                <w:tab w:val="left" w:pos="720"/>
              </w:tabs>
              <w:snapToGrid w:val="0"/>
              <w:spacing w:line="360" w:lineRule="auto"/>
              <w:jc w:val="center"/>
              <w:rPr>
                <w:rFonts w:ascii="宋体" w:hAnsi="宋体"/>
                <w:sz w:val="24"/>
              </w:rPr>
            </w:pPr>
          </w:p>
        </w:tc>
        <w:tc>
          <w:tcPr>
            <w:tcW w:w="2341" w:type="dxa"/>
            <w:vAlign w:val="center"/>
          </w:tcPr>
          <w:p>
            <w:pPr>
              <w:tabs>
                <w:tab w:val="left" w:pos="720"/>
              </w:tabs>
              <w:snapToGrid w:val="0"/>
              <w:spacing w:line="360" w:lineRule="auto"/>
              <w:jc w:val="center"/>
              <w:rPr>
                <w:rFonts w:ascii="宋体" w:hAnsi="宋体"/>
                <w:sz w:val="24"/>
              </w:rPr>
            </w:pPr>
          </w:p>
        </w:tc>
        <w:tc>
          <w:tcPr>
            <w:tcW w:w="2245" w:type="dxa"/>
            <w:vAlign w:val="center"/>
          </w:tcPr>
          <w:p>
            <w:pPr>
              <w:tabs>
                <w:tab w:val="left" w:pos="720"/>
              </w:tabs>
              <w:snapToGrid w:val="0"/>
              <w:spacing w:line="360" w:lineRule="auto"/>
              <w:jc w:val="center"/>
              <w:rPr>
                <w:rFonts w:ascii="宋体" w:hAnsi="宋体"/>
                <w:sz w:val="24"/>
              </w:rPr>
            </w:pPr>
          </w:p>
        </w:tc>
        <w:tc>
          <w:tcPr>
            <w:tcW w:w="2304" w:type="dxa"/>
            <w:vAlign w:val="center"/>
          </w:tcPr>
          <w:p>
            <w:pPr>
              <w:tabs>
                <w:tab w:val="left" w:pos="720"/>
              </w:tabs>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sz w:val="24"/>
              </w:rPr>
            </w:pPr>
          </w:p>
        </w:tc>
        <w:tc>
          <w:tcPr>
            <w:tcW w:w="1382" w:type="dxa"/>
            <w:vAlign w:val="center"/>
          </w:tcPr>
          <w:p>
            <w:pPr>
              <w:tabs>
                <w:tab w:val="left" w:pos="720"/>
              </w:tabs>
              <w:snapToGrid w:val="0"/>
              <w:spacing w:line="360" w:lineRule="auto"/>
              <w:jc w:val="center"/>
              <w:rPr>
                <w:rFonts w:ascii="宋体" w:hAnsi="宋体"/>
                <w:sz w:val="24"/>
              </w:rPr>
            </w:pPr>
          </w:p>
        </w:tc>
        <w:tc>
          <w:tcPr>
            <w:tcW w:w="2341" w:type="dxa"/>
            <w:vAlign w:val="center"/>
          </w:tcPr>
          <w:p>
            <w:pPr>
              <w:tabs>
                <w:tab w:val="left" w:pos="720"/>
              </w:tabs>
              <w:snapToGrid w:val="0"/>
              <w:spacing w:line="360" w:lineRule="auto"/>
              <w:jc w:val="center"/>
              <w:rPr>
                <w:rFonts w:ascii="宋体" w:hAnsi="宋体"/>
                <w:sz w:val="24"/>
              </w:rPr>
            </w:pPr>
          </w:p>
        </w:tc>
        <w:tc>
          <w:tcPr>
            <w:tcW w:w="2245" w:type="dxa"/>
            <w:vAlign w:val="center"/>
          </w:tcPr>
          <w:p>
            <w:pPr>
              <w:tabs>
                <w:tab w:val="left" w:pos="720"/>
              </w:tabs>
              <w:snapToGrid w:val="0"/>
              <w:spacing w:line="360" w:lineRule="auto"/>
              <w:jc w:val="center"/>
              <w:rPr>
                <w:rFonts w:ascii="宋体" w:hAnsi="宋体"/>
                <w:sz w:val="24"/>
              </w:rPr>
            </w:pPr>
          </w:p>
        </w:tc>
        <w:tc>
          <w:tcPr>
            <w:tcW w:w="2304" w:type="dxa"/>
            <w:vAlign w:val="center"/>
          </w:tcPr>
          <w:p>
            <w:pPr>
              <w:tabs>
                <w:tab w:val="left" w:pos="720"/>
              </w:tabs>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vAlign w:val="center"/>
          </w:tcPr>
          <w:p>
            <w:pPr>
              <w:tabs>
                <w:tab w:val="left" w:pos="720"/>
              </w:tabs>
              <w:snapToGrid w:val="0"/>
              <w:spacing w:line="360" w:lineRule="auto"/>
              <w:jc w:val="center"/>
              <w:rPr>
                <w:rFonts w:ascii="宋体" w:hAnsi="宋体"/>
                <w:sz w:val="24"/>
              </w:rPr>
            </w:pPr>
          </w:p>
        </w:tc>
        <w:tc>
          <w:tcPr>
            <w:tcW w:w="1382" w:type="dxa"/>
            <w:vAlign w:val="center"/>
          </w:tcPr>
          <w:p>
            <w:pPr>
              <w:tabs>
                <w:tab w:val="left" w:pos="720"/>
              </w:tabs>
              <w:snapToGrid w:val="0"/>
              <w:spacing w:line="360" w:lineRule="auto"/>
              <w:jc w:val="center"/>
              <w:rPr>
                <w:rFonts w:ascii="宋体" w:hAnsi="宋体"/>
                <w:sz w:val="24"/>
              </w:rPr>
            </w:pPr>
          </w:p>
        </w:tc>
        <w:tc>
          <w:tcPr>
            <w:tcW w:w="2341" w:type="dxa"/>
            <w:vAlign w:val="center"/>
          </w:tcPr>
          <w:p>
            <w:pPr>
              <w:tabs>
                <w:tab w:val="left" w:pos="720"/>
              </w:tabs>
              <w:snapToGrid w:val="0"/>
              <w:spacing w:line="360" w:lineRule="auto"/>
              <w:jc w:val="center"/>
              <w:rPr>
                <w:rFonts w:ascii="宋体" w:hAnsi="宋体"/>
                <w:sz w:val="24"/>
              </w:rPr>
            </w:pPr>
          </w:p>
        </w:tc>
        <w:tc>
          <w:tcPr>
            <w:tcW w:w="2245" w:type="dxa"/>
            <w:vAlign w:val="center"/>
          </w:tcPr>
          <w:p>
            <w:pPr>
              <w:tabs>
                <w:tab w:val="left" w:pos="720"/>
              </w:tabs>
              <w:snapToGrid w:val="0"/>
              <w:spacing w:line="360" w:lineRule="auto"/>
              <w:jc w:val="center"/>
              <w:rPr>
                <w:rFonts w:ascii="宋体" w:hAnsi="宋体"/>
                <w:sz w:val="24"/>
              </w:rPr>
            </w:pPr>
          </w:p>
        </w:tc>
        <w:tc>
          <w:tcPr>
            <w:tcW w:w="2304" w:type="dxa"/>
            <w:vAlign w:val="center"/>
          </w:tcPr>
          <w:p>
            <w:pPr>
              <w:tabs>
                <w:tab w:val="left" w:pos="720"/>
              </w:tabs>
              <w:snapToGrid w:val="0"/>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vAlign w:val="center"/>
          </w:tcPr>
          <w:p>
            <w:pPr>
              <w:tabs>
                <w:tab w:val="left" w:pos="720"/>
              </w:tabs>
              <w:snapToGrid w:val="0"/>
              <w:spacing w:line="360" w:lineRule="auto"/>
              <w:jc w:val="center"/>
              <w:rPr>
                <w:rFonts w:ascii="宋体" w:hAnsi="宋体"/>
                <w:sz w:val="24"/>
              </w:rPr>
            </w:pPr>
          </w:p>
        </w:tc>
        <w:tc>
          <w:tcPr>
            <w:tcW w:w="1382" w:type="dxa"/>
            <w:vAlign w:val="center"/>
          </w:tcPr>
          <w:p>
            <w:pPr>
              <w:tabs>
                <w:tab w:val="left" w:pos="720"/>
              </w:tabs>
              <w:snapToGrid w:val="0"/>
              <w:spacing w:line="360" w:lineRule="auto"/>
              <w:jc w:val="center"/>
              <w:rPr>
                <w:rFonts w:ascii="宋体" w:hAnsi="宋体"/>
                <w:sz w:val="24"/>
              </w:rPr>
            </w:pPr>
          </w:p>
        </w:tc>
        <w:tc>
          <w:tcPr>
            <w:tcW w:w="2341" w:type="dxa"/>
            <w:vAlign w:val="center"/>
          </w:tcPr>
          <w:p>
            <w:pPr>
              <w:tabs>
                <w:tab w:val="left" w:pos="720"/>
              </w:tabs>
              <w:snapToGrid w:val="0"/>
              <w:spacing w:line="360" w:lineRule="auto"/>
              <w:jc w:val="center"/>
              <w:rPr>
                <w:rFonts w:ascii="宋体" w:hAnsi="宋体"/>
                <w:sz w:val="24"/>
              </w:rPr>
            </w:pPr>
          </w:p>
        </w:tc>
        <w:tc>
          <w:tcPr>
            <w:tcW w:w="2245" w:type="dxa"/>
            <w:vAlign w:val="center"/>
          </w:tcPr>
          <w:p>
            <w:pPr>
              <w:tabs>
                <w:tab w:val="left" w:pos="720"/>
              </w:tabs>
              <w:snapToGrid w:val="0"/>
              <w:spacing w:line="360" w:lineRule="auto"/>
              <w:jc w:val="center"/>
              <w:rPr>
                <w:rFonts w:ascii="宋体" w:hAnsi="宋体"/>
                <w:sz w:val="24"/>
              </w:rPr>
            </w:pPr>
          </w:p>
        </w:tc>
        <w:tc>
          <w:tcPr>
            <w:tcW w:w="2304" w:type="dxa"/>
            <w:vAlign w:val="center"/>
          </w:tcPr>
          <w:p>
            <w:pPr>
              <w:tabs>
                <w:tab w:val="left" w:pos="720"/>
              </w:tabs>
              <w:snapToGrid w:val="0"/>
              <w:spacing w:line="360" w:lineRule="auto"/>
              <w:jc w:val="center"/>
              <w:rPr>
                <w:rFonts w:ascii="宋体" w:hAnsi="宋体"/>
                <w:sz w:val="24"/>
              </w:rPr>
            </w:pPr>
          </w:p>
        </w:tc>
      </w:tr>
    </w:tbl>
    <w:p>
      <w:pPr>
        <w:tabs>
          <w:tab w:val="left" w:pos="720"/>
        </w:tabs>
        <w:snapToGrid w:val="0"/>
        <w:spacing w:line="360" w:lineRule="auto"/>
        <w:rPr>
          <w:rFonts w:ascii="宋体" w:hAnsi="宋体"/>
          <w:sz w:val="24"/>
        </w:rPr>
      </w:pPr>
    </w:p>
    <w:p>
      <w:pPr>
        <w:autoSpaceDE w:val="0"/>
        <w:autoSpaceDN w:val="0"/>
        <w:adjustRightInd w:val="0"/>
        <w:spacing w:line="360" w:lineRule="auto"/>
        <w:ind w:firstLine="368"/>
        <w:rPr>
          <w:rFonts w:ascii="仿宋_GB2312" w:hAnsi="楷体" w:eastAsia="仿宋_GB2312"/>
          <w:szCs w:val="21"/>
        </w:rPr>
      </w:pPr>
      <w:r>
        <w:rPr>
          <w:rFonts w:hint="eastAsia" w:ascii="宋体" w:hAnsi="宋体"/>
        </w:rPr>
        <w:t>注：参与编制经济标书所有人员名单应包括如编制各种专业工程量清单投标报价、负责</w:t>
      </w:r>
      <w:r>
        <w:rPr>
          <w:rFonts w:hint="eastAsia"/>
        </w:rPr>
        <w:t>清样校对、负责打印及复印等所有人员在内的人员名单。</w:t>
      </w:r>
    </w:p>
    <w:p>
      <w:pPr>
        <w:pStyle w:val="254"/>
        <w:spacing w:beforeLines="0" w:afterLines="0" w:line="360" w:lineRule="auto"/>
        <w:rPr>
          <w:rFonts w:ascii="宋体"/>
        </w:rPr>
      </w:pPr>
      <w:r>
        <w:br w:type="page"/>
      </w:r>
      <w:bookmarkStart w:id="669" w:name="_Toc5975594"/>
      <w:r>
        <w:rPr>
          <w:rFonts w:hint="eastAsia" w:ascii="宋体" w:eastAsia="宋体"/>
        </w:rPr>
        <w:t>格式四：对投标文件编制的承诺</w:t>
      </w:r>
      <w:bookmarkEnd w:id="669"/>
    </w:p>
    <w:p>
      <w:pPr>
        <w:pStyle w:val="154"/>
        <w:spacing w:line="360" w:lineRule="auto"/>
        <w:ind w:firstLine="643"/>
        <w:jc w:val="center"/>
        <w:rPr>
          <w:b/>
          <w:sz w:val="32"/>
          <w:szCs w:val="32"/>
        </w:rPr>
      </w:pPr>
    </w:p>
    <w:p>
      <w:pPr>
        <w:pStyle w:val="154"/>
        <w:spacing w:line="360" w:lineRule="auto"/>
        <w:ind w:firstLine="643"/>
        <w:jc w:val="center"/>
        <w:rPr>
          <w:sz w:val="32"/>
          <w:szCs w:val="32"/>
        </w:rPr>
      </w:pPr>
      <w:r>
        <w:rPr>
          <w:rFonts w:hint="eastAsia"/>
          <w:b/>
          <w:sz w:val="32"/>
          <w:szCs w:val="32"/>
        </w:rPr>
        <w:t>对投标文件编制的承诺</w:t>
      </w:r>
    </w:p>
    <w:p>
      <w:pPr>
        <w:pStyle w:val="154"/>
        <w:spacing w:line="360" w:lineRule="auto"/>
        <w:ind w:left="-2" w:leftChars="-1" w:firstLine="540" w:firstLineChars="225"/>
        <w:rPr>
          <w:rFonts w:ascii="宋体" w:hAnsi="宋体"/>
          <w:sz w:val="24"/>
          <w:szCs w:val="24"/>
        </w:rPr>
      </w:pPr>
      <w:r>
        <w:rPr>
          <w:rFonts w:hint="eastAsia" w:ascii="宋体" w:hAnsi="宋体"/>
          <w:sz w:val="24"/>
          <w:szCs w:val="24"/>
        </w:rPr>
        <w:t>本公司授权</w:t>
      </w:r>
      <w:r>
        <w:rPr>
          <w:rFonts w:hint="eastAsia" w:ascii="宋体" w:hAnsi="宋体"/>
          <w:sz w:val="24"/>
          <w:szCs w:val="24"/>
          <w:u w:val="single"/>
        </w:rPr>
        <w:t xml:space="preserve">         （身份证号：               ）</w:t>
      </w:r>
      <w:r>
        <w:rPr>
          <w:rFonts w:hint="eastAsia" w:ascii="宋体" w:hAnsi="宋体"/>
          <w:sz w:val="24"/>
          <w:szCs w:val="24"/>
        </w:rPr>
        <w:t>负责对投标文件的编制及内容进行解释、说明，并承诺以下事项：</w:t>
      </w:r>
    </w:p>
    <w:p>
      <w:pPr>
        <w:pStyle w:val="154"/>
        <w:spacing w:line="360" w:lineRule="auto"/>
        <w:ind w:left="-2" w:leftChars="-1" w:firstLine="540" w:firstLineChars="225"/>
        <w:rPr>
          <w:rFonts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pPr>
        <w:pStyle w:val="154"/>
        <w:spacing w:line="360" w:lineRule="auto"/>
        <w:ind w:left="-2" w:leftChars="-1" w:firstLine="540" w:firstLineChars="225"/>
        <w:rPr>
          <w:rFonts w:ascii="宋体" w:hAnsi="宋体"/>
          <w:sz w:val="24"/>
          <w:szCs w:val="24"/>
        </w:rPr>
      </w:pPr>
      <w:r>
        <w:rPr>
          <w:rFonts w:hint="eastAsia" w:ascii="宋体" w:hAnsi="宋体"/>
          <w:sz w:val="24"/>
          <w:szCs w:val="24"/>
        </w:rPr>
        <w:t>2.在本项目开标至评标结束前，努力确保被授权人在项目评标所在地附近；</w:t>
      </w:r>
    </w:p>
    <w:p>
      <w:pPr>
        <w:pStyle w:val="154"/>
        <w:spacing w:line="360" w:lineRule="auto"/>
        <w:ind w:left="-2" w:leftChars="-1" w:firstLine="540" w:firstLineChars="225"/>
        <w:rPr>
          <w:rFonts w:ascii="宋体" w:hAnsi="宋体"/>
          <w:sz w:val="24"/>
          <w:szCs w:val="24"/>
        </w:rPr>
      </w:pPr>
      <w:r>
        <w:rPr>
          <w:rFonts w:hint="eastAsia" w:ascii="宋体" w:hAnsi="宋体"/>
          <w:sz w:val="24"/>
          <w:szCs w:val="24"/>
        </w:rPr>
        <w:t>3.从评标委员会要求澄清起二小时内，被授权人应如实地书面澄清。</w:t>
      </w:r>
    </w:p>
    <w:p>
      <w:pPr>
        <w:pStyle w:val="154"/>
        <w:spacing w:line="360" w:lineRule="auto"/>
        <w:ind w:left="-2" w:leftChars="-1" w:firstLine="540" w:firstLineChars="225"/>
        <w:rPr>
          <w:rFonts w:ascii="宋体" w:hAnsi="宋体"/>
          <w:sz w:val="24"/>
          <w:szCs w:val="24"/>
        </w:rPr>
      </w:pPr>
      <w:r>
        <w:rPr>
          <w:rFonts w:hint="eastAsia" w:ascii="宋体" w:hAnsi="宋体"/>
          <w:sz w:val="24"/>
          <w:szCs w:val="24"/>
        </w:rPr>
        <w:t xml:space="preserve">如由于未遵守上述承诺内容之一导致无法进行澄清的，我公司认可和接受评标委员会作出的评审结论。                                 </w:t>
      </w:r>
    </w:p>
    <w:p>
      <w:pPr>
        <w:pStyle w:val="154"/>
        <w:spacing w:line="360" w:lineRule="auto"/>
        <w:ind w:firstLine="360" w:firstLineChars="150"/>
        <w:rPr>
          <w:rFonts w:ascii="宋体" w:hAnsi="宋体"/>
          <w:sz w:val="24"/>
          <w:szCs w:val="24"/>
        </w:rPr>
      </w:pPr>
    </w:p>
    <w:p>
      <w:pPr>
        <w:pStyle w:val="154"/>
        <w:spacing w:line="360" w:lineRule="auto"/>
        <w:ind w:firstLine="480"/>
        <w:rPr>
          <w:rFonts w:ascii="宋体" w:hAnsi="宋体"/>
          <w:sz w:val="24"/>
          <w:szCs w:val="24"/>
        </w:rPr>
      </w:pPr>
      <w:r>
        <w:rPr>
          <w:rFonts w:hint="eastAsia" w:ascii="宋体" w:hAnsi="宋体"/>
          <w:sz w:val="24"/>
          <w:szCs w:val="24"/>
        </w:rPr>
        <w:t>附件：《投标文件编制情况》</w:t>
      </w:r>
    </w:p>
    <w:p>
      <w:pPr>
        <w:spacing w:line="360" w:lineRule="auto"/>
        <w:ind w:right="90" w:firstLine="3240" w:firstLineChars="1350"/>
        <w:rPr>
          <w:rFonts w:ascii="宋体" w:hAnsi="宋体"/>
          <w:sz w:val="24"/>
          <w:szCs w:val="24"/>
          <w:u w:val="single"/>
        </w:rPr>
      </w:pPr>
      <w:r>
        <w:rPr>
          <w:rFonts w:hint="eastAsia" w:ascii="宋体" w:hAnsi="宋体"/>
          <w:sz w:val="24"/>
          <w:szCs w:val="24"/>
        </w:rPr>
        <w:t xml:space="preserve"> 投标人名称（盖法人公章）：</w:t>
      </w:r>
    </w:p>
    <w:p>
      <w:pPr>
        <w:spacing w:line="360" w:lineRule="auto"/>
        <w:ind w:firstLine="2160" w:firstLineChars="900"/>
        <w:rPr>
          <w:rFonts w:ascii="宋体" w:hAnsi="宋体"/>
          <w:sz w:val="24"/>
          <w:szCs w:val="24"/>
          <w:u w:val="single"/>
        </w:rPr>
      </w:pPr>
      <w:r>
        <w:rPr>
          <w:rFonts w:hint="eastAsia" w:ascii="宋体" w:hAnsi="宋体"/>
          <w:sz w:val="24"/>
          <w:szCs w:val="24"/>
        </w:rPr>
        <w:t>法定代表人或被授权人（签字或盖章）：</w:t>
      </w:r>
    </w:p>
    <w:p>
      <w:pPr>
        <w:spacing w:line="360" w:lineRule="auto"/>
        <w:ind w:firstLine="4440" w:firstLineChars="1850"/>
        <w:jc w:val="center"/>
        <w:rPr>
          <w:sz w:val="24"/>
          <w:szCs w:val="24"/>
        </w:rPr>
      </w:pPr>
      <w:r>
        <w:rPr>
          <w:rFonts w:hint="eastAsia"/>
          <w:sz w:val="24"/>
          <w:szCs w:val="24"/>
        </w:rPr>
        <w:t xml:space="preserve"> 日期：      年   月   日 </w:t>
      </w:r>
    </w:p>
    <w:p>
      <w:pPr>
        <w:pStyle w:val="154"/>
        <w:spacing w:line="360" w:lineRule="auto"/>
        <w:ind w:firstLine="643"/>
        <w:jc w:val="center"/>
        <w:rPr>
          <w:sz w:val="18"/>
          <w:szCs w:val="18"/>
        </w:rPr>
      </w:pPr>
      <w:r>
        <w:rPr>
          <w:rFonts w:hint="eastAsia"/>
          <w:b/>
          <w:sz w:val="32"/>
          <w:szCs w:val="32"/>
        </w:rPr>
        <w:t>投标文件编制情况</w:t>
      </w:r>
    </w:p>
    <w:p>
      <w:pPr>
        <w:pStyle w:val="154"/>
        <w:spacing w:line="360" w:lineRule="auto"/>
        <w:ind w:firstLine="480"/>
        <w:rPr>
          <w:rFonts w:ascii="宋体" w:hAnsi="宋体"/>
          <w:sz w:val="24"/>
          <w:szCs w:val="24"/>
          <w:u w:val="single"/>
        </w:rPr>
      </w:pPr>
      <w:r>
        <w:rPr>
          <w:rFonts w:hint="eastAsia" w:ascii="宋体" w:hAnsi="宋体"/>
          <w:sz w:val="24"/>
          <w:szCs w:val="24"/>
        </w:rPr>
        <w:t>1.投标文件报价编制方式: □自行编制的，编制的负责人：</w:t>
      </w:r>
      <w:r>
        <w:rPr>
          <w:rFonts w:hint="eastAsia" w:ascii="宋体" w:hAnsi="宋体"/>
          <w:sz w:val="24"/>
          <w:szCs w:val="24"/>
          <w:u w:val="single"/>
        </w:rPr>
        <w:t xml:space="preserve"> （盖造价工程师执业专用章或全国建设工程造价员章，执业单位应与投标人一致） </w:t>
      </w:r>
      <w:r>
        <w:rPr>
          <w:rFonts w:hint="eastAsia" w:ascii="宋体" w:hAnsi="宋体"/>
          <w:sz w:val="24"/>
          <w:szCs w:val="24"/>
        </w:rPr>
        <w:t>。□委托编制的，受委托单位，编制的负责人：</w:t>
      </w:r>
      <w:r>
        <w:rPr>
          <w:rFonts w:hint="eastAsia" w:ascii="宋体" w:hAnsi="宋体"/>
          <w:sz w:val="24"/>
          <w:szCs w:val="24"/>
          <w:u w:val="single"/>
        </w:rPr>
        <w:t xml:space="preserve"> （盖造价工程师执业专用章或全国建设工程造价员章，执业单位应与受委托单位一致） </w:t>
      </w:r>
      <w:r>
        <w:rPr>
          <w:rFonts w:hint="eastAsia" w:ascii="宋体" w:hAnsi="宋体"/>
          <w:sz w:val="24"/>
          <w:szCs w:val="24"/>
        </w:rPr>
        <w:t>。</w:t>
      </w:r>
    </w:p>
    <w:p>
      <w:pPr>
        <w:pStyle w:val="154"/>
        <w:spacing w:line="360" w:lineRule="auto"/>
        <w:ind w:firstLine="480"/>
        <w:rPr>
          <w:rFonts w:ascii="宋体" w:hAnsi="宋体"/>
          <w:sz w:val="24"/>
          <w:szCs w:val="24"/>
        </w:rPr>
      </w:pPr>
      <w:r>
        <w:rPr>
          <w:rFonts w:hint="eastAsia" w:ascii="宋体" w:hAnsi="宋体"/>
          <w:sz w:val="24"/>
          <w:szCs w:val="24"/>
        </w:rPr>
        <w:t>2.投标文件加密打包的电脑情况</w:t>
      </w:r>
    </w:p>
    <w:tbl>
      <w:tblPr>
        <w:tblStyle w:val="40"/>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154"/>
              <w:spacing w:line="360" w:lineRule="auto"/>
              <w:ind w:firstLine="480"/>
              <w:rPr>
                <w:rFonts w:ascii="宋体" w:hAnsi="宋体"/>
                <w:sz w:val="24"/>
                <w:szCs w:val="24"/>
                <w:lang w:val="en-US"/>
              </w:rPr>
            </w:pPr>
            <w:r>
              <w:rPr>
                <w:rFonts w:hint="eastAsia" w:ascii="宋体" w:hAnsi="宋体"/>
                <w:sz w:val="24"/>
                <w:szCs w:val="24"/>
                <w:lang w:val="en-US"/>
              </w:rPr>
              <w:t>投标文件加密打包的电脑     自有    □      外包    □     其他    □</w:t>
            </w:r>
          </w:p>
          <w:p>
            <w:pPr>
              <w:pStyle w:val="154"/>
              <w:spacing w:line="360" w:lineRule="auto"/>
              <w:ind w:firstLine="480"/>
              <w:rPr>
                <w:rFonts w:ascii="宋体" w:hAnsi="宋体"/>
                <w:sz w:val="24"/>
                <w:szCs w:val="24"/>
                <w:lang w:val="en-US"/>
              </w:rPr>
            </w:pPr>
            <w:r>
              <w:rPr>
                <w:rFonts w:hint="eastAsia" w:ascii="宋体" w:hAnsi="宋体"/>
                <w:sz w:val="24"/>
                <w:szCs w:val="24"/>
                <w:lang w:val="en-US"/>
              </w:rPr>
              <w:t>电脑类型</w:t>
            </w:r>
          </w:p>
          <w:p>
            <w:pPr>
              <w:pStyle w:val="154"/>
              <w:spacing w:line="360" w:lineRule="auto"/>
              <w:ind w:firstLine="480"/>
              <w:rPr>
                <w:rFonts w:ascii="宋体" w:hAnsi="宋体"/>
                <w:sz w:val="24"/>
                <w:szCs w:val="24"/>
                <w:lang w:val="en-US"/>
              </w:rPr>
            </w:pPr>
            <w:r>
              <w:rPr>
                <w:rFonts w:hint="eastAsia" w:ascii="宋体" w:hAnsi="宋体"/>
                <w:sz w:val="24"/>
                <w:szCs w:val="24"/>
                <w:lang w:val="en-US"/>
              </w:rPr>
              <w:t>电脑所属单位</w:t>
            </w:r>
          </w:p>
          <w:p>
            <w:pPr>
              <w:pStyle w:val="154"/>
              <w:spacing w:line="360" w:lineRule="auto"/>
              <w:ind w:firstLine="480"/>
              <w:rPr>
                <w:rFonts w:ascii="宋体" w:hAnsi="宋体"/>
                <w:sz w:val="24"/>
                <w:szCs w:val="24"/>
                <w:lang w:val="en-US"/>
              </w:rPr>
            </w:pPr>
            <w:r>
              <w:rPr>
                <w:rFonts w:hint="eastAsia" w:ascii="宋体" w:hAnsi="宋体"/>
                <w:sz w:val="24"/>
                <w:szCs w:val="24"/>
                <w:lang w:val="en-US"/>
              </w:rPr>
              <w:t>电脑所在地址        （如××市××区(县) ××街（路）××号××大厦××房）</w:t>
            </w:r>
          </w:p>
        </w:tc>
      </w:tr>
    </w:tbl>
    <w:p>
      <w:pPr>
        <w:tabs>
          <w:tab w:val="left" w:pos="720"/>
        </w:tabs>
        <w:snapToGrid w:val="0"/>
        <w:spacing w:line="360" w:lineRule="auto"/>
        <w:rPr>
          <w:sz w:val="24"/>
          <w:szCs w:val="24"/>
        </w:rPr>
      </w:pPr>
    </w:p>
    <w:p>
      <w:pPr>
        <w:pStyle w:val="3"/>
        <w:rPr>
          <w:rFonts w:ascii="宋体" w:hAnsi="宋体"/>
        </w:rPr>
      </w:pPr>
      <w:bookmarkStart w:id="670" w:name="_Toc5975595"/>
      <w:bookmarkStart w:id="671" w:name="_Toc36568877"/>
      <w:r>
        <w:rPr>
          <w:rFonts w:hint="eastAsia"/>
        </w:rPr>
        <w:t>第五章技术条件</w:t>
      </w:r>
      <w:bookmarkEnd w:id="670"/>
      <w:bookmarkEnd w:id="671"/>
      <w:r>
        <w:rPr>
          <w:rFonts w:hint="eastAsia" w:ascii="宋体" w:hAnsi="宋体"/>
        </w:rPr>
        <w:t>（工程建设标准）</w:t>
      </w:r>
    </w:p>
    <w:p>
      <w:pPr>
        <w:widowControl/>
        <w:topLinePunct/>
        <w:adjustRightInd w:val="0"/>
        <w:snapToGrid w:val="0"/>
        <w:spacing w:line="360" w:lineRule="auto"/>
        <w:ind w:firstLine="480" w:firstLineChars="200"/>
        <w:jc w:val="left"/>
        <w:rPr>
          <w:rFonts w:ascii="宋体" w:hAnsi="宋体"/>
          <w:sz w:val="24"/>
          <w:szCs w:val="24"/>
        </w:rPr>
      </w:pPr>
      <w:r>
        <w:rPr>
          <w:rFonts w:hint="eastAsia" w:ascii="宋体" w:hAnsi="宋体"/>
          <w:sz w:val="24"/>
          <w:szCs w:val="24"/>
        </w:rPr>
        <w:t>下列文件应被认</w:t>
      </w:r>
      <w:bookmarkStart w:id="672" w:name="_Toc392692104"/>
      <w:bookmarkStart w:id="673" w:name="_Toc392863103"/>
      <w:r>
        <w:rPr>
          <w:rFonts w:hint="eastAsia" w:ascii="宋体" w:hAnsi="宋体"/>
          <w:sz w:val="24"/>
          <w:szCs w:val="24"/>
        </w:rPr>
        <w:t>为是组成本章内容的</w:t>
      </w:r>
      <w:bookmarkEnd w:id="672"/>
      <w:bookmarkEnd w:id="673"/>
      <w:r>
        <w:rPr>
          <w:rFonts w:hint="eastAsia" w:ascii="宋体" w:hAnsi="宋体"/>
          <w:sz w:val="24"/>
          <w:szCs w:val="24"/>
        </w:rPr>
        <w:t>一部分，并互为补充和解释，如各文件存在冲突之处，以如下排列次序在前者优先适用：</w:t>
      </w:r>
    </w:p>
    <w:p>
      <w:pPr>
        <w:widowControl/>
        <w:topLinePunct/>
        <w:adjustRightInd w:val="0"/>
        <w:snapToGrid w:val="0"/>
        <w:spacing w:line="360" w:lineRule="auto"/>
        <w:ind w:firstLine="480" w:firstLineChars="200"/>
        <w:jc w:val="left"/>
        <w:rPr>
          <w:rFonts w:ascii="宋体" w:hAnsi="宋体"/>
          <w:sz w:val="24"/>
          <w:szCs w:val="24"/>
        </w:rPr>
      </w:pPr>
      <w:r>
        <w:rPr>
          <w:rFonts w:ascii="宋体" w:hAnsi="宋体"/>
          <w:sz w:val="24"/>
          <w:szCs w:val="24"/>
        </w:rPr>
        <w:t>1、采用图纸中规定的其它技术和验收标准；</w:t>
      </w:r>
    </w:p>
    <w:p>
      <w:pPr>
        <w:widowControl/>
        <w:topLinePunct/>
        <w:adjustRightInd w:val="0"/>
        <w:snapToGrid w:val="0"/>
        <w:spacing w:line="360" w:lineRule="auto"/>
        <w:ind w:firstLine="480" w:firstLineChars="200"/>
        <w:jc w:val="left"/>
        <w:rPr>
          <w:rFonts w:ascii="宋体" w:hAnsi="宋体"/>
          <w:sz w:val="24"/>
          <w:szCs w:val="24"/>
        </w:rPr>
      </w:pPr>
      <w:r>
        <w:rPr>
          <w:rFonts w:ascii="宋体" w:hAnsi="宋体"/>
          <w:sz w:val="24"/>
          <w:szCs w:val="24"/>
        </w:rPr>
        <w:t>2、采用中华人民共和国现行技术和验收规范；</w:t>
      </w:r>
    </w:p>
    <w:p>
      <w:pPr>
        <w:widowControl/>
        <w:topLinePunct/>
        <w:adjustRightInd w:val="0"/>
        <w:snapToGrid w:val="0"/>
        <w:spacing w:line="360" w:lineRule="auto"/>
        <w:ind w:firstLine="480" w:firstLineChars="200"/>
        <w:jc w:val="left"/>
        <w:rPr>
          <w:rFonts w:ascii="宋体" w:hAnsi="宋体"/>
          <w:sz w:val="24"/>
          <w:szCs w:val="24"/>
        </w:rPr>
      </w:pPr>
      <w:r>
        <w:rPr>
          <w:rFonts w:ascii="宋体" w:hAnsi="宋体"/>
          <w:sz w:val="24"/>
          <w:szCs w:val="24"/>
        </w:rPr>
        <w:t>3、遵照</w:t>
      </w:r>
      <w:r>
        <w:rPr>
          <w:rFonts w:hint="eastAsia" w:ascii="宋体" w:hAnsi="宋体"/>
          <w:sz w:val="24"/>
          <w:szCs w:val="24"/>
          <w:lang w:eastAsia="zh-CN"/>
        </w:rPr>
        <w:t>广州东部发展燃气有限公司</w:t>
      </w:r>
      <w:r>
        <w:rPr>
          <w:rFonts w:ascii="宋体" w:hAnsi="宋体"/>
          <w:sz w:val="24"/>
          <w:szCs w:val="24"/>
        </w:rPr>
        <w:t>相关规定要求。</w:t>
      </w:r>
    </w:p>
    <w:p>
      <w:pPr>
        <w:spacing w:line="360" w:lineRule="auto"/>
        <w:ind w:firstLine="424" w:firstLineChars="176"/>
        <w:rPr>
          <w:rFonts w:ascii="宋体" w:hAnsi="宋体" w:cs="宋体"/>
          <w:b/>
          <w:sz w:val="24"/>
          <w:szCs w:val="24"/>
        </w:rPr>
      </w:pPr>
      <w:r>
        <w:rPr>
          <w:rFonts w:hint="eastAsia" w:ascii="宋体" w:hAnsi="宋体" w:cs="宋体"/>
          <w:b/>
          <w:sz w:val="24"/>
          <w:szCs w:val="24"/>
        </w:rPr>
        <w:t>一、标准</w:t>
      </w:r>
    </w:p>
    <w:p>
      <w:pPr>
        <w:spacing w:line="360" w:lineRule="auto"/>
        <w:ind w:firstLine="422" w:firstLineChars="176"/>
        <w:rPr>
          <w:rFonts w:ascii="宋体" w:hAnsi="宋体" w:cs="宋体"/>
          <w:sz w:val="24"/>
          <w:szCs w:val="24"/>
        </w:rPr>
      </w:pPr>
      <w:r>
        <w:rPr>
          <w:rFonts w:hint="eastAsia" w:ascii="宋体" w:hAnsi="宋体" w:cs="宋体"/>
          <w:sz w:val="24"/>
          <w:szCs w:val="24"/>
        </w:rPr>
        <w:t>引用的国家及有关部委颁布的标准、规范、和规程。若施工时期建设主管部门颁布新的规范、标准，则按照新的规范、标准执行。</w:t>
      </w:r>
    </w:p>
    <w:p>
      <w:pPr>
        <w:spacing w:line="360" w:lineRule="auto"/>
        <w:ind w:firstLine="424" w:firstLineChars="176"/>
        <w:rPr>
          <w:rFonts w:ascii="宋体" w:hAnsi="宋体" w:cs="宋体"/>
          <w:b/>
          <w:sz w:val="24"/>
          <w:szCs w:val="24"/>
        </w:rPr>
      </w:pPr>
      <w:r>
        <w:rPr>
          <w:rFonts w:hint="eastAsia" w:ascii="宋体" w:hAnsi="宋体" w:cs="宋体"/>
          <w:b/>
          <w:sz w:val="24"/>
          <w:szCs w:val="24"/>
        </w:rPr>
        <w:t>二、施工组织设计要点</w:t>
      </w:r>
    </w:p>
    <w:p>
      <w:pPr>
        <w:spacing w:line="360" w:lineRule="auto"/>
        <w:ind w:firstLine="422" w:firstLineChars="176"/>
        <w:rPr>
          <w:rFonts w:ascii="宋体" w:hAnsi="宋体" w:cs="宋体"/>
          <w:sz w:val="24"/>
          <w:szCs w:val="24"/>
        </w:rPr>
      </w:pPr>
      <w:r>
        <w:rPr>
          <w:rFonts w:hint="eastAsia" w:ascii="宋体" w:hAnsi="宋体" w:cs="宋体"/>
          <w:sz w:val="24"/>
          <w:szCs w:val="24"/>
        </w:rPr>
        <w:t>如果中标，中标人应按项目的进展需求，并在规定的时间内按要点要求，编制详细的施工组织设计，作为工程施工的指导性文件，向建设单位提交一式五份的《施工组织设计方案》，内容包括（不限于）以下：</w:t>
      </w:r>
    </w:p>
    <w:p>
      <w:pPr>
        <w:spacing w:line="360" w:lineRule="auto"/>
        <w:ind w:firstLine="422" w:firstLineChars="176"/>
        <w:rPr>
          <w:rFonts w:ascii="宋体" w:hAnsi="宋体" w:cs="宋体"/>
          <w:sz w:val="24"/>
          <w:szCs w:val="24"/>
        </w:rPr>
      </w:pPr>
      <w:r>
        <w:rPr>
          <w:rFonts w:hint="eastAsia" w:ascii="宋体" w:hAnsi="宋体" w:cs="宋体"/>
          <w:sz w:val="24"/>
          <w:szCs w:val="24"/>
        </w:rPr>
        <w:t>（一）工程概况及特点</w:t>
      </w:r>
    </w:p>
    <w:p>
      <w:pPr>
        <w:spacing w:line="360" w:lineRule="auto"/>
        <w:ind w:firstLine="422" w:firstLineChars="176"/>
        <w:rPr>
          <w:rFonts w:ascii="宋体" w:hAnsi="宋体" w:cs="宋体"/>
          <w:sz w:val="24"/>
          <w:szCs w:val="24"/>
        </w:rPr>
      </w:pPr>
      <w:r>
        <w:rPr>
          <w:rFonts w:ascii="宋体" w:hAnsi="宋体" w:cs="宋体"/>
          <w:sz w:val="24"/>
          <w:szCs w:val="24"/>
        </w:rPr>
        <w:t xml:space="preserve">1.1 </w:t>
      </w:r>
      <w:r>
        <w:rPr>
          <w:rFonts w:hint="eastAsia" w:ascii="宋体" w:hAnsi="宋体" w:cs="宋体"/>
          <w:sz w:val="24"/>
          <w:szCs w:val="24"/>
        </w:rPr>
        <w:t>工程概况</w:t>
      </w:r>
    </w:p>
    <w:p>
      <w:pPr>
        <w:spacing w:line="360" w:lineRule="auto"/>
        <w:ind w:firstLine="422" w:firstLineChars="176"/>
        <w:rPr>
          <w:rFonts w:ascii="宋体" w:hAnsi="宋体" w:cs="宋体"/>
          <w:sz w:val="24"/>
          <w:szCs w:val="24"/>
        </w:rPr>
      </w:pPr>
      <w:r>
        <w:rPr>
          <w:rFonts w:hint="eastAsia" w:ascii="宋体" w:hAnsi="宋体" w:cs="宋体"/>
          <w:sz w:val="24"/>
          <w:szCs w:val="24"/>
        </w:rPr>
        <w:t>工程简述，工程规模，工程承包范围，地质及地貌状况，自然环境，交通情况等。</w:t>
      </w:r>
    </w:p>
    <w:p>
      <w:pPr>
        <w:spacing w:line="360" w:lineRule="auto"/>
        <w:ind w:firstLine="422" w:firstLineChars="176"/>
        <w:rPr>
          <w:rFonts w:ascii="宋体" w:hAnsi="宋体" w:cs="宋体"/>
          <w:sz w:val="24"/>
          <w:szCs w:val="24"/>
        </w:rPr>
      </w:pPr>
      <w:r>
        <w:rPr>
          <w:rFonts w:ascii="宋体" w:hAnsi="宋体" w:cs="宋体"/>
          <w:sz w:val="24"/>
          <w:szCs w:val="24"/>
        </w:rPr>
        <w:t xml:space="preserve">1.2 </w:t>
      </w:r>
      <w:r>
        <w:rPr>
          <w:rFonts w:hint="eastAsia" w:ascii="宋体" w:hAnsi="宋体" w:cs="宋体"/>
          <w:sz w:val="24"/>
          <w:szCs w:val="24"/>
        </w:rPr>
        <w:t>工程特点</w:t>
      </w:r>
    </w:p>
    <w:p>
      <w:pPr>
        <w:spacing w:line="360" w:lineRule="auto"/>
        <w:ind w:firstLine="422" w:firstLineChars="176"/>
        <w:rPr>
          <w:rFonts w:ascii="宋体" w:hAnsi="宋体" w:cs="宋体"/>
          <w:sz w:val="24"/>
          <w:szCs w:val="24"/>
        </w:rPr>
      </w:pPr>
      <w:r>
        <w:rPr>
          <w:rFonts w:hint="eastAsia" w:ascii="宋体" w:hAnsi="宋体" w:cs="宋体"/>
          <w:sz w:val="24"/>
          <w:szCs w:val="24"/>
        </w:rPr>
        <w:t>设计特点、工程特点、影响施工的主要和特殊环节分析等。</w:t>
      </w:r>
    </w:p>
    <w:p>
      <w:pPr>
        <w:spacing w:line="360" w:lineRule="auto"/>
        <w:ind w:firstLine="422" w:firstLineChars="176"/>
        <w:rPr>
          <w:rFonts w:ascii="宋体" w:hAnsi="宋体" w:cs="宋体"/>
          <w:sz w:val="24"/>
          <w:szCs w:val="24"/>
        </w:rPr>
      </w:pPr>
      <w:r>
        <w:rPr>
          <w:rFonts w:hint="eastAsia" w:ascii="宋体" w:hAnsi="宋体" w:cs="宋体"/>
          <w:sz w:val="24"/>
          <w:szCs w:val="24"/>
        </w:rPr>
        <w:t>（二）施工现场组织机构</w:t>
      </w:r>
    </w:p>
    <w:p>
      <w:pPr>
        <w:spacing w:line="360" w:lineRule="auto"/>
        <w:ind w:firstLine="422" w:firstLineChars="176"/>
        <w:rPr>
          <w:rFonts w:ascii="宋体" w:hAnsi="宋体" w:cs="宋体"/>
          <w:sz w:val="24"/>
          <w:szCs w:val="24"/>
        </w:rPr>
      </w:pPr>
      <w:r>
        <w:rPr>
          <w:rFonts w:ascii="宋体" w:hAnsi="宋体" w:cs="宋体"/>
          <w:sz w:val="24"/>
          <w:szCs w:val="24"/>
        </w:rPr>
        <w:t xml:space="preserve">2.1 </w:t>
      </w:r>
      <w:r>
        <w:rPr>
          <w:rFonts w:hint="eastAsia" w:ascii="宋体" w:hAnsi="宋体" w:cs="宋体"/>
          <w:sz w:val="24"/>
          <w:szCs w:val="24"/>
        </w:rPr>
        <w:t>组织机构关系图</w:t>
      </w:r>
    </w:p>
    <w:p>
      <w:pPr>
        <w:spacing w:line="360" w:lineRule="auto"/>
        <w:ind w:firstLine="422" w:firstLineChars="176"/>
        <w:rPr>
          <w:rFonts w:ascii="宋体" w:hAnsi="宋体" w:cs="宋体"/>
          <w:sz w:val="24"/>
          <w:szCs w:val="24"/>
        </w:rPr>
      </w:pPr>
      <w:r>
        <w:rPr>
          <w:rFonts w:ascii="宋体" w:hAnsi="宋体" w:cs="宋体"/>
          <w:sz w:val="24"/>
          <w:szCs w:val="24"/>
        </w:rPr>
        <w:t xml:space="preserve">2.2 </w:t>
      </w:r>
      <w:r>
        <w:rPr>
          <w:rFonts w:hint="eastAsia" w:ascii="宋体" w:hAnsi="宋体" w:cs="宋体"/>
          <w:sz w:val="24"/>
          <w:szCs w:val="24"/>
        </w:rPr>
        <w:t>工程主要负责人简介。</w:t>
      </w:r>
    </w:p>
    <w:p>
      <w:pPr>
        <w:spacing w:line="360" w:lineRule="auto"/>
        <w:ind w:firstLine="422" w:firstLineChars="176"/>
        <w:rPr>
          <w:rFonts w:ascii="宋体" w:hAnsi="宋体" w:cs="宋体"/>
          <w:sz w:val="24"/>
          <w:szCs w:val="24"/>
        </w:rPr>
      </w:pPr>
      <w:r>
        <w:rPr>
          <w:rFonts w:hint="eastAsia" w:ascii="宋体" w:hAnsi="宋体" w:cs="宋体"/>
          <w:sz w:val="24"/>
          <w:szCs w:val="24"/>
        </w:rPr>
        <w:t>（三）施工现场总平面布置图</w:t>
      </w:r>
    </w:p>
    <w:p>
      <w:pPr>
        <w:spacing w:line="360" w:lineRule="auto"/>
        <w:ind w:firstLine="422" w:firstLineChars="176"/>
        <w:rPr>
          <w:rFonts w:ascii="宋体" w:hAnsi="宋体" w:cs="宋体"/>
          <w:sz w:val="24"/>
          <w:szCs w:val="24"/>
        </w:rPr>
      </w:pPr>
      <w:r>
        <w:rPr>
          <w:rFonts w:ascii="宋体" w:hAnsi="宋体" w:cs="宋体"/>
          <w:sz w:val="24"/>
          <w:szCs w:val="24"/>
        </w:rPr>
        <w:t xml:space="preserve">3.1 </w:t>
      </w:r>
      <w:r>
        <w:rPr>
          <w:rFonts w:hint="eastAsia" w:ascii="宋体" w:hAnsi="宋体" w:cs="宋体"/>
          <w:sz w:val="24"/>
          <w:szCs w:val="24"/>
        </w:rPr>
        <w:t>施工现场平面布置图</w:t>
      </w:r>
    </w:p>
    <w:p>
      <w:pPr>
        <w:spacing w:line="360" w:lineRule="auto"/>
        <w:ind w:firstLine="422" w:firstLineChars="176"/>
        <w:rPr>
          <w:rFonts w:ascii="宋体" w:hAnsi="宋体" w:cs="宋体"/>
          <w:sz w:val="24"/>
          <w:szCs w:val="24"/>
        </w:rPr>
      </w:pPr>
      <w:r>
        <w:rPr>
          <w:rFonts w:hint="eastAsia" w:ascii="宋体" w:hAnsi="宋体" w:cs="宋体"/>
          <w:sz w:val="24"/>
          <w:szCs w:val="24"/>
        </w:rPr>
        <w:t>平面布置要求内容全面，充分利用现场条件，合理布置施工队、材料站、指挥部等。确定现场指挥部（工程处）和工区的驻地，材料站的设置，施工工区与施工班驻地，主要交通道路和通讯设施。平面布置图图面要求线条清晰、标志明确。</w:t>
      </w:r>
    </w:p>
    <w:p>
      <w:pPr>
        <w:spacing w:line="360" w:lineRule="auto"/>
        <w:ind w:firstLine="422" w:firstLineChars="176"/>
        <w:rPr>
          <w:rFonts w:ascii="宋体" w:hAnsi="宋体" w:cs="宋体"/>
          <w:sz w:val="24"/>
          <w:szCs w:val="24"/>
        </w:rPr>
      </w:pPr>
      <w:r>
        <w:rPr>
          <w:rFonts w:hint="eastAsia" w:ascii="宋体" w:hAnsi="宋体" w:cs="宋体"/>
          <w:sz w:val="24"/>
          <w:szCs w:val="24"/>
        </w:rPr>
        <w:t>（四）施工方案</w:t>
      </w:r>
    </w:p>
    <w:p>
      <w:pPr>
        <w:spacing w:line="360" w:lineRule="auto"/>
        <w:ind w:firstLine="422" w:firstLineChars="176"/>
        <w:rPr>
          <w:rFonts w:ascii="宋体" w:hAnsi="宋体" w:cs="宋体"/>
          <w:sz w:val="24"/>
          <w:szCs w:val="24"/>
        </w:rPr>
      </w:pPr>
      <w:r>
        <w:rPr>
          <w:rFonts w:ascii="宋体" w:hAnsi="宋体" w:cs="宋体"/>
          <w:sz w:val="24"/>
          <w:szCs w:val="24"/>
        </w:rPr>
        <w:t xml:space="preserve">4.1 </w:t>
      </w:r>
      <w:r>
        <w:rPr>
          <w:rFonts w:hint="eastAsia" w:ascii="宋体" w:hAnsi="宋体" w:cs="宋体"/>
          <w:sz w:val="24"/>
          <w:szCs w:val="24"/>
        </w:rPr>
        <w:t>施工准备</w:t>
      </w:r>
    </w:p>
    <w:p>
      <w:pPr>
        <w:spacing w:line="360" w:lineRule="auto"/>
        <w:ind w:firstLine="422" w:firstLineChars="176"/>
        <w:rPr>
          <w:rFonts w:ascii="宋体" w:hAnsi="宋体" w:cs="宋体"/>
          <w:sz w:val="24"/>
          <w:szCs w:val="24"/>
        </w:rPr>
      </w:pPr>
      <w:r>
        <w:rPr>
          <w:rFonts w:hint="eastAsia" w:ascii="宋体" w:hAnsi="宋体" w:cs="宋体"/>
          <w:sz w:val="24"/>
          <w:szCs w:val="24"/>
        </w:rPr>
        <w:t>简要叙述施工技术资料、材料、通讯、施工场地的准备，施工机械、施工力量的配置，以及生活设施等的准备情况。主要施工机械设备表。</w:t>
      </w:r>
    </w:p>
    <w:p>
      <w:pPr>
        <w:spacing w:line="360" w:lineRule="auto"/>
        <w:ind w:firstLine="422" w:firstLineChars="176"/>
        <w:rPr>
          <w:rFonts w:ascii="宋体" w:hAnsi="宋体" w:cs="宋体"/>
          <w:sz w:val="24"/>
          <w:szCs w:val="24"/>
        </w:rPr>
      </w:pPr>
      <w:r>
        <w:rPr>
          <w:rFonts w:ascii="宋体" w:hAnsi="宋体" w:cs="宋体"/>
          <w:sz w:val="24"/>
          <w:szCs w:val="24"/>
        </w:rPr>
        <w:t xml:space="preserve">4.2 </w:t>
      </w:r>
      <w:r>
        <w:rPr>
          <w:rFonts w:hint="eastAsia" w:ascii="宋体" w:hAnsi="宋体" w:cs="宋体"/>
          <w:sz w:val="24"/>
          <w:szCs w:val="24"/>
        </w:rPr>
        <w:t>施工工序总体安排</w:t>
      </w:r>
    </w:p>
    <w:p>
      <w:pPr>
        <w:spacing w:line="360" w:lineRule="auto"/>
        <w:ind w:firstLine="422" w:firstLineChars="176"/>
        <w:rPr>
          <w:rFonts w:ascii="宋体" w:hAnsi="宋体" w:cs="宋体"/>
          <w:sz w:val="24"/>
          <w:szCs w:val="24"/>
        </w:rPr>
      </w:pPr>
      <w:r>
        <w:rPr>
          <w:rFonts w:ascii="宋体" w:hAnsi="宋体" w:cs="宋体"/>
          <w:sz w:val="24"/>
          <w:szCs w:val="24"/>
        </w:rPr>
        <w:t xml:space="preserve">4.3 </w:t>
      </w:r>
      <w:r>
        <w:rPr>
          <w:rFonts w:hint="eastAsia" w:ascii="宋体" w:hAnsi="宋体" w:cs="宋体"/>
          <w:sz w:val="24"/>
          <w:szCs w:val="24"/>
        </w:rPr>
        <w:t>主要工序和特殊工序的施工方法和施工效率估计，潜在问题的分析。</w:t>
      </w:r>
    </w:p>
    <w:p>
      <w:pPr>
        <w:spacing w:line="360" w:lineRule="auto"/>
        <w:ind w:firstLine="422" w:firstLineChars="176"/>
        <w:rPr>
          <w:rFonts w:ascii="宋体" w:hAnsi="宋体" w:cs="宋体"/>
          <w:sz w:val="24"/>
          <w:szCs w:val="24"/>
        </w:rPr>
      </w:pPr>
      <w:r>
        <w:rPr>
          <w:rFonts w:ascii="宋体" w:hAnsi="宋体" w:cs="宋体"/>
          <w:sz w:val="24"/>
          <w:szCs w:val="24"/>
        </w:rPr>
        <w:t xml:space="preserve">4.4 </w:t>
      </w:r>
      <w:r>
        <w:rPr>
          <w:rFonts w:hint="eastAsia" w:ascii="宋体" w:hAnsi="宋体" w:cs="宋体"/>
          <w:sz w:val="24"/>
          <w:szCs w:val="24"/>
        </w:rPr>
        <w:t>工程成本的控制措施为控制成本，提高效益，拟采取的措施。</w:t>
      </w:r>
    </w:p>
    <w:p>
      <w:pPr>
        <w:spacing w:line="360" w:lineRule="auto"/>
        <w:ind w:firstLine="422" w:firstLineChars="176"/>
        <w:rPr>
          <w:rFonts w:ascii="宋体" w:hAnsi="宋体" w:cs="宋体"/>
          <w:sz w:val="24"/>
          <w:szCs w:val="24"/>
        </w:rPr>
      </w:pPr>
      <w:r>
        <w:rPr>
          <w:rFonts w:hint="eastAsia" w:ascii="宋体" w:hAnsi="宋体" w:cs="宋体"/>
          <w:sz w:val="24"/>
          <w:szCs w:val="24"/>
        </w:rPr>
        <w:t>（五）工期及施工进度计划</w:t>
      </w:r>
    </w:p>
    <w:p>
      <w:pPr>
        <w:spacing w:line="360" w:lineRule="auto"/>
        <w:ind w:firstLine="422" w:firstLineChars="176"/>
        <w:rPr>
          <w:rFonts w:ascii="宋体" w:hAnsi="宋体" w:cs="宋体"/>
          <w:sz w:val="24"/>
          <w:szCs w:val="24"/>
        </w:rPr>
      </w:pPr>
      <w:r>
        <w:rPr>
          <w:rFonts w:ascii="宋体" w:hAnsi="宋体" w:cs="宋体"/>
          <w:sz w:val="24"/>
          <w:szCs w:val="24"/>
        </w:rPr>
        <w:t xml:space="preserve">5.1 </w:t>
      </w:r>
      <w:r>
        <w:rPr>
          <w:rFonts w:hint="eastAsia" w:ascii="宋体" w:hAnsi="宋体" w:cs="宋体"/>
          <w:sz w:val="24"/>
          <w:szCs w:val="24"/>
        </w:rPr>
        <w:t>工期规划及要求</w:t>
      </w:r>
    </w:p>
    <w:p>
      <w:pPr>
        <w:spacing w:line="360" w:lineRule="auto"/>
        <w:ind w:firstLine="422" w:firstLineChars="176"/>
        <w:rPr>
          <w:rFonts w:ascii="宋体" w:hAnsi="宋体" w:cs="宋体"/>
          <w:sz w:val="24"/>
          <w:szCs w:val="24"/>
        </w:rPr>
      </w:pPr>
      <w:r>
        <w:rPr>
          <w:rFonts w:hint="eastAsia" w:ascii="宋体" w:hAnsi="宋体" w:cs="宋体"/>
          <w:sz w:val="24"/>
          <w:szCs w:val="24"/>
        </w:rPr>
        <w:t>用横道图反映各主要施工过程的计划进度，深度达到全面、准确、清楚的描述工程实施过程，从中可衍生出各种施工资源计划及其过程管理信息。</w:t>
      </w:r>
    </w:p>
    <w:p>
      <w:pPr>
        <w:spacing w:line="360" w:lineRule="auto"/>
        <w:ind w:firstLine="422" w:firstLineChars="176"/>
        <w:rPr>
          <w:rFonts w:ascii="宋体" w:hAnsi="宋体" w:cs="宋体"/>
          <w:sz w:val="24"/>
          <w:szCs w:val="24"/>
        </w:rPr>
      </w:pPr>
      <w:r>
        <w:rPr>
          <w:rFonts w:ascii="宋体" w:hAnsi="宋体" w:cs="宋体"/>
          <w:sz w:val="24"/>
          <w:szCs w:val="24"/>
        </w:rPr>
        <w:t xml:space="preserve">5.2 </w:t>
      </w:r>
      <w:r>
        <w:rPr>
          <w:rFonts w:hint="eastAsia" w:ascii="宋体" w:hAnsi="宋体" w:cs="宋体"/>
          <w:sz w:val="24"/>
          <w:szCs w:val="24"/>
        </w:rPr>
        <w:t>施工进度计划网络图</w:t>
      </w:r>
    </w:p>
    <w:p>
      <w:pPr>
        <w:spacing w:line="360" w:lineRule="auto"/>
        <w:ind w:firstLine="422" w:firstLineChars="176"/>
        <w:rPr>
          <w:rFonts w:ascii="宋体" w:hAnsi="宋体" w:cs="宋体"/>
          <w:sz w:val="24"/>
          <w:szCs w:val="24"/>
        </w:rPr>
      </w:pPr>
      <w:r>
        <w:rPr>
          <w:rFonts w:hint="eastAsia" w:ascii="宋体" w:hAnsi="宋体" w:cs="宋体"/>
          <w:sz w:val="24"/>
          <w:szCs w:val="24"/>
        </w:rPr>
        <w:t>施工网络图应明确工程开工、竣工日期，工程施工的关键路线，并针对关键工序，提出确保工期拟采取的措施。</w:t>
      </w:r>
    </w:p>
    <w:p>
      <w:pPr>
        <w:spacing w:line="360" w:lineRule="auto"/>
        <w:ind w:firstLine="422" w:firstLineChars="176"/>
        <w:rPr>
          <w:rFonts w:ascii="宋体" w:hAnsi="宋体" w:cs="宋体"/>
          <w:sz w:val="24"/>
          <w:szCs w:val="24"/>
        </w:rPr>
      </w:pPr>
      <w:r>
        <w:rPr>
          <w:rFonts w:ascii="宋体" w:hAnsi="宋体" w:cs="宋体"/>
          <w:sz w:val="24"/>
          <w:szCs w:val="24"/>
        </w:rPr>
        <w:t xml:space="preserve">5.3 </w:t>
      </w:r>
      <w:r>
        <w:rPr>
          <w:rFonts w:hint="eastAsia" w:ascii="宋体" w:hAnsi="宋体" w:cs="宋体"/>
          <w:sz w:val="24"/>
          <w:szCs w:val="24"/>
        </w:rPr>
        <w:t>施工资源（人力、材料、机具、场地及进场道路、公共关系）计划</w:t>
      </w:r>
    </w:p>
    <w:p>
      <w:pPr>
        <w:spacing w:line="360" w:lineRule="auto"/>
        <w:ind w:firstLine="422" w:firstLineChars="176"/>
        <w:rPr>
          <w:rFonts w:ascii="宋体" w:hAnsi="宋体" w:cs="宋体"/>
          <w:sz w:val="24"/>
          <w:szCs w:val="24"/>
        </w:rPr>
      </w:pPr>
      <w:r>
        <w:rPr>
          <w:rFonts w:ascii="宋体" w:hAnsi="宋体" w:cs="宋体"/>
          <w:sz w:val="24"/>
          <w:szCs w:val="24"/>
        </w:rPr>
        <w:t xml:space="preserve">5.4 </w:t>
      </w:r>
      <w:r>
        <w:rPr>
          <w:rFonts w:hint="eastAsia" w:ascii="宋体" w:hAnsi="宋体" w:cs="宋体"/>
          <w:sz w:val="24"/>
          <w:szCs w:val="24"/>
        </w:rPr>
        <w:t>施工进度计划分析</w:t>
      </w:r>
    </w:p>
    <w:p>
      <w:pPr>
        <w:spacing w:line="360" w:lineRule="auto"/>
        <w:ind w:firstLine="422" w:firstLineChars="176"/>
        <w:rPr>
          <w:rFonts w:ascii="宋体" w:hAnsi="宋体" w:cs="宋体"/>
          <w:sz w:val="24"/>
          <w:szCs w:val="24"/>
        </w:rPr>
      </w:pPr>
      <w:r>
        <w:rPr>
          <w:rFonts w:hint="eastAsia" w:ascii="宋体" w:hAnsi="宋体" w:cs="宋体"/>
          <w:sz w:val="24"/>
          <w:szCs w:val="24"/>
        </w:rPr>
        <w:t>计划潜在问题，计划中的潜力及其开发途径等。</w:t>
      </w:r>
    </w:p>
    <w:p>
      <w:pPr>
        <w:spacing w:line="360" w:lineRule="auto"/>
        <w:ind w:firstLine="422" w:firstLineChars="176"/>
        <w:rPr>
          <w:rFonts w:ascii="宋体" w:hAnsi="宋体" w:cs="宋体"/>
          <w:sz w:val="24"/>
          <w:szCs w:val="24"/>
        </w:rPr>
      </w:pPr>
      <w:r>
        <w:rPr>
          <w:rFonts w:ascii="宋体" w:hAnsi="宋体" w:cs="宋体"/>
          <w:sz w:val="24"/>
          <w:szCs w:val="24"/>
        </w:rPr>
        <w:t xml:space="preserve">5.5 </w:t>
      </w:r>
      <w:r>
        <w:rPr>
          <w:rFonts w:hint="eastAsia" w:ascii="宋体" w:hAnsi="宋体" w:cs="宋体"/>
          <w:sz w:val="24"/>
          <w:szCs w:val="24"/>
        </w:rPr>
        <w:t>计划控制</w:t>
      </w:r>
    </w:p>
    <w:p>
      <w:pPr>
        <w:spacing w:line="360" w:lineRule="auto"/>
        <w:ind w:firstLine="422" w:firstLineChars="176"/>
        <w:rPr>
          <w:rFonts w:ascii="宋体" w:hAnsi="宋体" w:cs="宋体"/>
          <w:sz w:val="24"/>
          <w:szCs w:val="24"/>
        </w:rPr>
      </w:pPr>
      <w:r>
        <w:rPr>
          <w:rFonts w:hint="eastAsia" w:ascii="宋体" w:hAnsi="宋体" w:cs="宋体"/>
          <w:sz w:val="24"/>
          <w:szCs w:val="24"/>
        </w:rPr>
        <w:t>程序、方法及制度等。</w:t>
      </w:r>
    </w:p>
    <w:p>
      <w:pPr>
        <w:spacing w:line="360" w:lineRule="auto"/>
        <w:ind w:firstLine="422" w:firstLineChars="176"/>
        <w:rPr>
          <w:rFonts w:ascii="宋体" w:hAnsi="宋体" w:cs="宋体"/>
          <w:sz w:val="24"/>
          <w:szCs w:val="24"/>
        </w:rPr>
      </w:pPr>
      <w:r>
        <w:rPr>
          <w:rFonts w:hint="eastAsia" w:ascii="宋体" w:hAnsi="宋体" w:cs="宋体"/>
          <w:sz w:val="24"/>
          <w:szCs w:val="24"/>
        </w:rPr>
        <w:t>（六）质量目标、质量保证体系及技术组织措施</w:t>
      </w:r>
    </w:p>
    <w:p>
      <w:pPr>
        <w:spacing w:line="360" w:lineRule="auto"/>
        <w:ind w:firstLine="422" w:firstLineChars="176"/>
        <w:rPr>
          <w:rFonts w:ascii="宋体" w:hAnsi="宋体" w:cs="宋体"/>
          <w:sz w:val="24"/>
          <w:szCs w:val="24"/>
        </w:rPr>
      </w:pPr>
      <w:r>
        <w:rPr>
          <w:rFonts w:ascii="宋体" w:hAnsi="宋体" w:cs="宋体"/>
          <w:sz w:val="24"/>
          <w:szCs w:val="24"/>
        </w:rPr>
        <w:t xml:space="preserve">6.1 </w:t>
      </w:r>
      <w:r>
        <w:rPr>
          <w:rFonts w:hint="eastAsia" w:ascii="宋体" w:hAnsi="宋体" w:cs="宋体"/>
          <w:sz w:val="24"/>
          <w:szCs w:val="24"/>
        </w:rPr>
        <w:t>质量目标</w:t>
      </w:r>
    </w:p>
    <w:p>
      <w:pPr>
        <w:spacing w:line="360" w:lineRule="auto"/>
        <w:ind w:firstLine="422" w:firstLineChars="176"/>
        <w:rPr>
          <w:rFonts w:ascii="宋体" w:hAnsi="宋体" w:cs="宋体"/>
          <w:sz w:val="24"/>
          <w:szCs w:val="24"/>
        </w:rPr>
      </w:pPr>
      <w:r>
        <w:rPr>
          <w:rFonts w:hint="eastAsia" w:ascii="宋体" w:hAnsi="宋体" w:cs="宋体"/>
          <w:sz w:val="24"/>
          <w:szCs w:val="24"/>
        </w:rPr>
        <w:t>本工程要求的质量目标：合格。</w:t>
      </w:r>
    </w:p>
    <w:p>
      <w:pPr>
        <w:spacing w:line="360" w:lineRule="auto"/>
        <w:ind w:firstLine="422" w:firstLineChars="176"/>
        <w:rPr>
          <w:rFonts w:ascii="宋体" w:hAnsi="宋体" w:cs="宋体"/>
          <w:sz w:val="24"/>
          <w:szCs w:val="24"/>
        </w:rPr>
      </w:pPr>
      <w:r>
        <w:rPr>
          <w:rFonts w:hint="eastAsia" w:ascii="宋体" w:hAnsi="宋体" w:cs="宋体"/>
          <w:sz w:val="24"/>
          <w:szCs w:val="24"/>
        </w:rPr>
        <w:t>用单位工程和分项工程合格率、优良品率表示，欲达到的工程质量等级。</w:t>
      </w:r>
    </w:p>
    <w:p>
      <w:pPr>
        <w:spacing w:line="360" w:lineRule="auto"/>
        <w:ind w:firstLine="422" w:firstLineChars="176"/>
        <w:rPr>
          <w:rFonts w:ascii="宋体" w:hAnsi="宋体" w:cs="宋体"/>
          <w:sz w:val="24"/>
          <w:szCs w:val="24"/>
        </w:rPr>
      </w:pPr>
      <w:r>
        <w:rPr>
          <w:rFonts w:ascii="宋体" w:hAnsi="宋体" w:cs="宋体"/>
          <w:sz w:val="24"/>
          <w:szCs w:val="24"/>
        </w:rPr>
        <w:t xml:space="preserve">6.2 </w:t>
      </w:r>
      <w:r>
        <w:rPr>
          <w:rFonts w:hint="eastAsia" w:ascii="宋体" w:hAnsi="宋体" w:cs="宋体"/>
          <w:sz w:val="24"/>
          <w:szCs w:val="24"/>
        </w:rPr>
        <w:t>质量管理组织机构及主要职责</w:t>
      </w:r>
    </w:p>
    <w:p>
      <w:pPr>
        <w:spacing w:line="360" w:lineRule="auto"/>
        <w:ind w:firstLine="422" w:firstLineChars="176"/>
        <w:rPr>
          <w:rFonts w:ascii="宋体" w:hAnsi="宋体" w:cs="宋体"/>
          <w:sz w:val="24"/>
          <w:szCs w:val="24"/>
        </w:rPr>
      </w:pPr>
      <w:r>
        <w:rPr>
          <w:rFonts w:hint="eastAsia" w:ascii="宋体" w:hAnsi="宋体" w:cs="宋体"/>
          <w:sz w:val="24"/>
          <w:szCs w:val="24"/>
        </w:rPr>
        <w:t>用框图表示质量管理组织机构，并简要叙述各质量管理部门的主要职责。</w:t>
      </w:r>
    </w:p>
    <w:p>
      <w:pPr>
        <w:spacing w:line="360" w:lineRule="auto"/>
        <w:ind w:firstLine="422" w:firstLineChars="176"/>
        <w:rPr>
          <w:rFonts w:ascii="宋体" w:hAnsi="宋体" w:cs="宋体"/>
          <w:sz w:val="24"/>
          <w:szCs w:val="24"/>
        </w:rPr>
      </w:pPr>
      <w:r>
        <w:rPr>
          <w:rFonts w:ascii="宋体" w:hAnsi="宋体" w:cs="宋体"/>
          <w:sz w:val="24"/>
          <w:szCs w:val="24"/>
        </w:rPr>
        <w:t xml:space="preserve">6.3 </w:t>
      </w:r>
      <w:r>
        <w:rPr>
          <w:rFonts w:hint="eastAsia" w:ascii="宋体" w:hAnsi="宋体" w:cs="宋体"/>
          <w:sz w:val="24"/>
          <w:szCs w:val="24"/>
        </w:rPr>
        <w:t>质量管理的措施</w:t>
      </w:r>
    </w:p>
    <w:p>
      <w:pPr>
        <w:spacing w:line="360" w:lineRule="auto"/>
        <w:ind w:firstLine="422" w:firstLineChars="176"/>
        <w:rPr>
          <w:rFonts w:ascii="宋体" w:hAnsi="宋体" w:cs="宋体"/>
          <w:sz w:val="24"/>
          <w:szCs w:val="24"/>
        </w:rPr>
      </w:pPr>
      <w:r>
        <w:rPr>
          <w:rFonts w:hint="eastAsia" w:ascii="宋体" w:hAnsi="宋体" w:cs="宋体"/>
          <w:sz w:val="24"/>
          <w:szCs w:val="24"/>
        </w:rPr>
        <w:t>简要叙述质量管理的措施和关键工序的质量控制。</w:t>
      </w:r>
    </w:p>
    <w:p>
      <w:pPr>
        <w:spacing w:line="360" w:lineRule="auto"/>
        <w:ind w:firstLine="422" w:firstLineChars="176"/>
        <w:rPr>
          <w:rFonts w:ascii="宋体" w:hAnsi="宋体" w:cs="宋体"/>
          <w:sz w:val="24"/>
          <w:szCs w:val="24"/>
        </w:rPr>
      </w:pPr>
      <w:r>
        <w:rPr>
          <w:rFonts w:ascii="宋体" w:hAnsi="宋体" w:cs="宋体"/>
          <w:sz w:val="24"/>
          <w:szCs w:val="24"/>
        </w:rPr>
        <w:t xml:space="preserve">6.4 </w:t>
      </w:r>
      <w:r>
        <w:rPr>
          <w:rFonts w:hint="eastAsia" w:ascii="宋体" w:hAnsi="宋体" w:cs="宋体"/>
          <w:sz w:val="24"/>
          <w:szCs w:val="24"/>
        </w:rPr>
        <w:t>质量管理及检验的标准</w:t>
      </w:r>
    </w:p>
    <w:p>
      <w:pPr>
        <w:spacing w:line="360" w:lineRule="auto"/>
        <w:ind w:firstLine="422" w:firstLineChars="176"/>
        <w:rPr>
          <w:rFonts w:ascii="宋体" w:hAnsi="宋体" w:cs="宋体"/>
          <w:sz w:val="24"/>
          <w:szCs w:val="24"/>
        </w:rPr>
      </w:pPr>
      <w:r>
        <w:rPr>
          <w:rFonts w:hint="eastAsia" w:ascii="宋体" w:hAnsi="宋体" w:cs="宋体"/>
          <w:sz w:val="24"/>
          <w:szCs w:val="24"/>
        </w:rPr>
        <w:t>执行的主要质量标准、规范。</w:t>
      </w:r>
    </w:p>
    <w:p>
      <w:pPr>
        <w:spacing w:line="360" w:lineRule="auto"/>
        <w:ind w:firstLine="422" w:firstLineChars="176"/>
        <w:rPr>
          <w:rFonts w:ascii="宋体" w:hAnsi="宋体" w:cs="宋体"/>
          <w:sz w:val="24"/>
          <w:szCs w:val="24"/>
        </w:rPr>
      </w:pPr>
      <w:r>
        <w:rPr>
          <w:rFonts w:ascii="宋体" w:hAnsi="宋体" w:cs="宋体"/>
          <w:sz w:val="24"/>
          <w:szCs w:val="24"/>
        </w:rPr>
        <w:t xml:space="preserve">6.5 </w:t>
      </w:r>
      <w:r>
        <w:rPr>
          <w:rFonts w:hint="eastAsia" w:ascii="宋体" w:hAnsi="宋体" w:cs="宋体"/>
          <w:sz w:val="24"/>
          <w:szCs w:val="24"/>
        </w:rPr>
        <w:t>质量保证技术措施</w:t>
      </w:r>
    </w:p>
    <w:p>
      <w:pPr>
        <w:spacing w:line="360" w:lineRule="auto"/>
        <w:ind w:firstLine="422" w:firstLineChars="176"/>
        <w:rPr>
          <w:rFonts w:ascii="宋体" w:hAnsi="宋体" w:cs="宋体"/>
          <w:sz w:val="24"/>
          <w:szCs w:val="24"/>
        </w:rPr>
      </w:pPr>
      <w:r>
        <w:rPr>
          <w:rFonts w:hint="eastAsia" w:ascii="宋体" w:hAnsi="宋体" w:cs="宋体"/>
          <w:sz w:val="24"/>
          <w:szCs w:val="24"/>
        </w:rPr>
        <w:t>针对本工程特点，分析质量薄弱环节，拟将采取的技术措施。</w:t>
      </w:r>
    </w:p>
    <w:p>
      <w:pPr>
        <w:spacing w:line="360" w:lineRule="auto"/>
        <w:ind w:firstLine="422" w:firstLineChars="176"/>
        <w:rPr>
          <w:rFonts w:ascii="宋体" w:hAnsi="宋体" w:cs="宋体"/>
          <w:sz w:val="24"/>
          <w:szCs w:val="24"/>
        </w:rPr>
      </w:pPr>
      <w:r>
        <w:rPr>
          <w:rFonts w:hint="eastAsia" w:ascii="宋体" w:hAnsi="宋体" w:cs="宋体"/>
          <w:sz w:val="24"/>
          <w:szCs w:val="24"/>
        </w:rPr>
        <w:t>（七）安全目标、安全保证体系及技术组织措施</w:t>
      </w:r>
    </w:p>
    <w:p>
      <w:pPr>
        <w:spacing w:line="360" w:lineRule="auto"/>
        <w:ind w:firstLine="422" w:firstLineChars="176"/>
        <w:rPr>
          <w:rFonts w:ascii="宋体" w:hAnsi="宋体" w:cs="宋体"/>
          <w:sz w:val="24"/>
          <w:szCs w:val="24"/>
        </w:rPr>
      </w:pPr>
      <w:r>
        <w:rPr>
          <w:rFonts w:ascii="宋体" w:hAnsi="宋体" w:cs="宋体"/>
          <w:sz w:val="24"/>
          <w:szCs w:val="24"/>
        </w:rPr>
        <w:t xml:space="preserve">7.1 </w:t>
      </w:r>
      <w:r>
        <w:rPr>
          <w:rFonts w:hint="eastAsia" w:ascii="宋体" w:hAnsi="宋体" w:cs="宋体"/>
          <w:sz w:val="24"/>
          <w:szCs w:val="24"/>
        </w:rPr>
        <w:t>安全管理目标</w:t>
      </w:r>
    </w:p>
    <w:p>
      <w:pPr>
        <w:spacing w:line="360" w:lineRule="auto"/>
        <w:ind w:firstLine="422" w:firstLineChars="176"/>
        <w:rPr>
          <w:rFonts w:ascii="宋体" w:hAnsi="宋体" w:cs="宋体"/>
          <w:sz w:val="24"/>
          <w:szCs w:val="24"/>
        </w:rPr>
      </w:pPr>
      <w:r>
        <w:rPr>
          <w:rFonts w:ascii="宋体" w:hAnsi="宋体" w:cs="宋体"/>
          <w:sz w:val="24"/>
          <w:szCs w:val="24"/>
        </w:rPr>
        <w:t xml:space="preserve">7.2 </w:t>
      </w:r>
      <w:r>
        <w:rPr>
          <w:rFonts w:hint="eastAsia" w:ascii="宋体" w:hAnsi="宋体" w:cs="宋体"/>
          <w:sz w:val="24"/>
          <w:szCs w:val="24"/>
        </w:rPr>
        <w:t>安全管理组织机构及主要职责</w:t>
      </w:r>
    </w:p>
    <w:p>
      <w:pPr>
        <w:spacing w:line="360" w:lineRule="auto"/>
        <w:ind w:firstLine="422" w:firstLineChars="176"/>
        <w:rPr>
          <w:rFonts w:ascii="宋体" w:hAnsi="宋体" w:cs="宋体"/>
          <w:sz w:val="24"/>
          <w:szCs w:val="24"/>
        </w:rPr>
      </w:pPr>
      <w:r>
        <w:rPr>
          <w:rFonts w:hint="eastAsia" w:ascii="宋体" w:hAnsi="宋体" w:cs="宋体"/>
          <w:sz w:val="24"/>
          <w:szCs w:val="24"/>
        </w:rPr>
        <w:t>用框图表示安全管理组织机构，并简要叙述各安全管理部门及人员的主要职责。</w:t>
      </w:r>
    </w:p>
    <w:p>
      <w:pPr>
        <w:spacing w:line="360" w:lineRule="auto"/>
        <w:ind w:firstLine="422" w:firstLineChars="176"/>
        <w:rPr>
          <w:rFonts w:ascii="宋体" w:hAnsi="宋体" w:cs="宋体"/>
          <w:sz w:val="24"/>
          <w:szCs w:val="24"/>
        </w:rPr>
      </w:pPr>
      <w:r>
        <w:rPr>
          <w:rFonts w:ascii="宋体" w:hAnsi="宋体" w:cs="宋体"/>
          <w:sz w:val="24"/>
          <w:szCs w:val="24"/>
        </w:rPr>
        <w:t xml:space="preserve">7.3 </w:t>
      </w:r>
      <w:r>
        <w:rPr>
          <w:rFonts w:hint="eastAsia" w:ascii="宋体" w:hAnsi="宋体" w:cs="宋体"/>
          <w:sz w:val="24"/>
          <w:szCs w:val="24"/>
        </w:rPr>
        <w:t>安全管理制度及办法</w:t>
      </w:r>
    </w:p>
    <w:p>
      <w:pPr>
        <w:spacing w:line="360" w:lineRule="auto"/>
        <w:ind w:firstLine="422" w:firstLineChars="176"/>
        <w:rPr>
          <w:rFonts w:ascii="宋体" w:hAnsi="宋体" w:cs="宋体"/>
          <w:sz w:val="24"/>
          <w:szCs w:val="24"/>
        </w:rPr>
      </w:pPr>
      <w:r>
        <w:rPr>
          <w:rFonts w:ascii="宋体" w:hAnsi="宋体" w:cs="宋体"/>
          <w:sz w:val="24"/>
          <w:szCs w:val="24"/>
        </w:rPr>
        <w:t xml:space="preserve">7.4 </w:t>
      </w:r>
      <w:r>
        <w:rPr>
          <w:rFonts w:hint="eastAsia" w:ascii="宋体" w:hAnsi="宋体" w:cs="宋体"/>
          <w:sz w:val="24"/>
          <w:szCs w:val="24"/>
        </w:rPr>
        <w:t>安全组织技术措施</w:t>
      </w:r>
    </w:p>
    <w:p>
      <w:pPr>
        <w:spacing w:line="360" w:lineRule="auto"/>
        <w:ind w:firstLine="422" w:firstLineChars="176"/>
        <w:rPr>
          <w:rFonts w:ascii="宋体" w:hAnsi="宋体" w:cs="宋体"/>
          <w:sz w:val="24"/>
          <w:szCs w:val="24"/>
        </w:rPr>
      </w:pPr>
      <w:r>
        <w:rPr>
          <w:rFonts w:hint="eastAsia" w:ascii="宋体" w:hAnsi="宋体" w:cs="宋体"/>
          <w:sz w:val="24"/>
          <w:szCs w:val="24"/>
        </w:rPr>
        <w:t>针对本工程特点，分析安全薄弱环节，拟将采取的技术措施。</w:t>
      </w:r>
    </w:p>
    <w:p>
      <w:pPr>
        <w:spacing w:line="360" w:lineRule="auto"/>
        <w:ind w:firstLine="422" w:firstLineChars="176"/>
        <w:rPr>
          <w:rFonts w:ascii="宋体" w:hAnsi="宋体" w:cs="宋体"/>
          <w:sz w:val="24"/>
          <w:szCs w:val="24"/>
        </w:rPr>
      </w:pPr>
      <w:r>
        <w:rPr>
          <w:rFonts w:ascii="宋体" w:hAnsi="宋体" w:cs="宋体"/>
          <w:sz w:val="24"/>
          <w:szCs w:val="24"/>
        </w:rPr>
        <w:t xml:space="preserve">7.5 </w:t>
      </w:r>
      <w:r>
        <w:rPr>
          <w:rFonts w:hint="eastAsia" w:ascii="宋体" w:hAnsi="宋体" w:cs="宋体"/>
          <w:sz w:val="24"/>
          <w:szCs w:val="24"/>
        </w:rPr>
        <w:t>重要施工方案和特殊施工工序的安全过程控制</w:t>
      </w:r>
    </w:p>
    <w:p>
      <w:pPr>
        <w:spacing w:line="360" w:lineRule="auto"/>
        <w:ind w:firstLine="422" w:firstLineChars="176"/>
        <w:rPr>
          <w:rFonts w:ascii="宋体" w:hAnsi="宋体" w:cs="宋体"/>
          <w:sz w:val="24"/>
          <w:szCs w:val="24"/>
        </w:rPr>
      </w:pPr>
      <w:r>
        <w:rPr>
          <w:rFonts w:ascii="宋体" w:hAnsi="宋体" w:cs="宋体"/>
          <w:sz w:val="24"/>
          <w:szCs w:val="24"/>
        </w:rPr>
        <w:t xml:space="preserve">7.6 </w:t>
      </w:r>
      <w:r>
        <w:rPr>
          <w:rFonts w:hint="eastAsia" w:ascii="宋体" w:hAnsi="宋体" w:cs="宋体"/>
          <w:sz w:val="24"/>
          <w:szCs w:val="24"/>
        </w:rPr>
        <w:t>严格执行《建筑施工安全检查标准》</w:t>
      </w:r>
      <w:r>
        <w:rPr>
          <w:rFonts w:ascii="宋体" w:hAnsi="宋体" w:cs="宋体"/>
          <w:sz w:val="24"/>
          <w:szCs w:val="24"/>
        </w:rPr>
        <w:t>(JGJ59-2011)和省、市建设主管部门有关文明施工的规定。并按照甲方要求安排工作时间，在施工中尽量减少噪音，必要时采取有效的隔音措施，混凝土浇灌需连续不间断作业时，按有关规定申报夜间施工许可证。</w:t>
      </w:r>
    </w:p>
    <w:p>
      <w:pPr>
        <w:spacing w:line="360" w:lineRule="auto"/>
        <w:ind w:firstLine="422" w:firstLineChars="176"/>
        <w:rPr>
          <w:rFonts w:ascii="宋体" w:hAnsi="宋体" w:cs="宋体"/>
          <w:sz w:val="24"/>
          <w:szCs w:val="24"/>
        </w:rPr>
      </w:pPr>
      <w:bookmarkStart w:id="674" w:name="_Hlt531956504"/>
      <w:r>
        <w:rPr>
          <w:rFonts w:hint="eastAsia" w:ascii="宋体" w:hAnsi="宋体" w:cs="宋体"/>
          <w:sz w:val="24"/>
          <w:szCs w:val="24"/>
        </w:rPr>
        <w:t>安全生产目标：杜绝本项目施工人员重大伤亡事故。</w:t>
      </w:r>
      <w:bookmarkEnd w:id="674"/>
    </w:p>
    <w:p>
      <w:pPr>
        <w:spacing w:line="360" w:lineRule="auto"/>
        <w:ind w:firstLine="422" w:firstLineChars="176"/>
        <w:rPr>
          <w:rFonts w:ascii="宋体" w:hAnsi="宋体" w:cs="宋体"/>
          <w:sz w:val="24"/>
          <w:szCs w:val="24"/>
        </w:rPr>
      </w:pPr>
      <w:r>
        <w:rPr>
          <w:rFonts w:hint="eastAsia" w:ascii="宋体" w:hAnsi="宋体" w:cs="宋体"/>
          <w:sz w:val="24"/>
          <w:szCs w:val="24"/>
        </w:rPr>
        <w:t>文明施工目标：标准化管理。</w:t>
      </w:r>
    </w:p>
    <w:p>
      <w:pPr>
        <w:spacing w:line="360" w:lineRule="auto"/>
        <w:ind w:firstLine="422" w:firstLineChars="176"/>
        <w:rPr>
          <w:rFonts w:ascii="宋体" w:hAnsi="宋体" w:cs="宋体"/>
          <w:sz w:val="24"/>
          <w:szCs w:val="24"/>
        </w:rPr>
      </w:pPr>
      <w:r>
        <w:rPr>
          <w:rFonts w:hint="eastAsia" w:ascii="宋体" w:hAnsi="宋体" w:cs="宋体"/>
          <w:sz w:val="24"/>
          <w:szCs w:val="24"/>
        </w:rPr>
        <w:t>（八）环境保护及文明施工</w:t>
      </w:r>
    </w:p>
    <w:p>
      <w:pPr>
        <w:spacing w:line="360" w:lineRule="auto"/>
        <w:ind w:firstLine="422" w:firstLineChars="176"/>
        <w:rPr>
          <w:rFonts w:ascii="宋体" w:hAnsi="宋体" w:cs="宋体"/>
          <w:sz w:val="24"/>
          <w:szCs w:val="24"/>
        </w:rPr>
      </w:pPr>
      <w:r>
        <w:rPr>
          <w:rFonts w:ascii="宋体" w:hAnsi="宋体" w:cs="宋体"/>
          <w:sz w:val="24"/>
          <w:szCs w:val="24"/>
        </w:rPr>
        <w:t xml:space="preserve">8.1 </w:t>
      </w:r>
      <w:r>
        <w:rPr>
          <w:rFonts w:hint="eastAsia" w:ascii="宋体" w:hAnsi="宋体" w:cs="宋体"/>
          <w:sz w:val="24"/>
          <w:szCs w:val="24"/>
        </w:rPr>
        <w:t>环境保护</w:t>
      </w:r>
    </w:p>
    <w:p>
      <w:pPr>
        <w:spacing w:line="360" w:lineRule="auto"/>
        <w:ind w:firstLine="422" w:firstLineChars="176"/>
        <w:rPr>
          <w:rFonts w:ascii="宋体" w:hAnsi="宋体" w:cs="宋体"/>
          <w:sz w:val="24"/>
          <w:szCs w:val="24"/>
        </w:rPr>
      </w:pPr>
      <w:r>
        <w:rPr>
          <w:rFonts w:hint="eastAsia" w:ascii="宋体" w:hAnsi="宋体" w:cs="宋体"/>
          <w:sz w:val="24"/>
          <w:szCs w:val="24"/>
        </w:rPr>
        <w:t>分析因施工可能引起的环境保护方面的问题。</w:t>
      </w:r>
    </w:p>
    <w:p>
      <w:pPr>
        <w:spacing w:line="360" w:lineRule="auto"/>
        <w:ind w:firstLine="422" w:firstLineChars="176"/>
        <w:rPr>
          <w:rFonts w:ascii="宋体" w:hAnsi="宋体" w:cs="宋体"/>
          <w:sz w:val="24"/>
          <w:szCs w:val="24"/>
        </w:rPr>
      </w:pPr>
      <w:r>
        <w:rPr>
          <w:rFonts w:ascii="宋体" w:hAnsi="宋体" w:cs="宋体"/>
          <w:sz w:val="24"/>
          <w:szCs w:val="24"/>
        </w:rPr>
        <w:t xml:space="preserve">8.2 </w:t>
      </w:r>
      <w:r>
        <w:rPr>
          <w:rFonts w:hint="eastAsia" w:ascii="宋体" w:hAnsi="宋体" w:cs="宋体"/>
          <w:sz w:val="24"/>
          <w:szCs w:val="24"/>
        </w:rPr>
        <w:t>加强施工管理、严格保护环境</w:t>
      </w:r>
    </w:p>
    <w:p>
      <w:pPr>
        <w:spacing w:line="360" w:lineRule="auto"/>
        <w:ind w:firstLine="422" w:firstLineChars="176"/>
        <w:rPr>
          <w:rFonts w:ascii="宋体" w:hAnsi="宋体" w:cs="宋体"/>
          <w:sz w:val="24"/>
          <w:szCs w:val="24"/>
        </w:rPr>
      </w:pPr>
      <w:r>
        <w:rPr>
          <w:rFonts w:hint="eastAsia" w:ascii="宋体" w:hAnsi="宋体" w:cs="宋体"/>
          <w:sz w:val="24"/>
          <w:szCs w:val="24"/>
        </w:rPr>
        <w:t>提出环境保护的目标及采取的具体措施。</w:t>
      </w:r>
    </w:p>
    <w:p>
      <w:pPr>
        <w:spacing w:line="360" w:lineRule="auto"/>
        <w:ind w:firstLine="422" w:firstLineChars="176"/>
        <w:rPr>
          <w:rFonts w:ascii="宋体" w:hAnsi="宋体" w:cs="宋体"/>
          <w:sz w:val="24"/>
          <w:szCs w:val="24"/>
        </w:rPr>
      </w:pPr>
      <w:r>
        <w:rPr>
          <w:rFonts w:ascii="宋体" w:hAnsi="宋体" w:cs="宋体"/>
          <w:sz w:val="24"/>
          <w:szCs w:val="24"/>
        </w:rPr>
        <w:t xml:space="preserve">8.3 </w:t>
      </w:r>
      <w:r>
        <w:rPr>
          <w:rFonts w:hint="eastAsia" w:ascii="宋体" w:hAnsi="宋体" w:cs="宋体"/>
          <w:sz w:val="24"/>
          <w:szCs w:val="24"/>
        </w:rPr>
        <w:t>文明施工的目标、组织机构和实施方案</w:t>
      </w:r>
    </w:p>
    <w:p>
      <w:pPr>
        <w:spacing w:line="360" w:lineRule="auto"/>
        <w:ind w:firstLine="422" w:firstLineChars="176"/>
        <w:rPr>
          <w:rFonts w:ascii="宋体" w:hAnsi="宋体" w:cs="宋体"/>
          <w:sz w:val="24"/>
          <w:szCs w:val="24"/>
        </w:rPr>
      </w:pPr>
      <w:r>
        <w:rPr>
          <w:rFonts w:ascii="宋体" w:hAnsi="宋体" w:cs="宋体"/>
          <w:sz w:val="24"/>
          <w:szCs w:val="24"/>
        </w:rPr>
        <w:t xml:space="preserve">8.4 </w:t>
      </w:r>
      <w:r>
        <w:rPr>
          <w:rFonts w:hint="eastAsia" w:ascii="宋体" w:hAnsi="宋体" w:cs="宋体"/>
          <w:sz w:val="24"/>
          <w:szCs w:val="24"/>
        </w:rPr>
        <w:t>文明施工考核、管理办法</w:t>
      </w:r>
    </w:p>
    <w:p>
      <w:pPr>
        <w:spacing w:line="360" w:lineRule="auto"/>
        <w:ind w:firstLine="422" w:firstLineChars="176"/>
        <w:rPr>
          <w:rFonts w:ascii="宋体" w:hAnsi="宋体" w:cs="宋体"/>
          <w:sz w:val="24"/>
          <w:szCs w:val="24"/>
        </w:rPr>
      </w:pPr>
      <w:r>
        <w:rPr>
          <w:rFonts w:hint="eastAsia" w:ascii="宋体" w:hAnsi="宋体" w:cs="宋体"/>
          <w:sz w:val="24"/>
          <w:szCs w:val="24"/>
        </w:rPr>
        <w:t>（九）计划、统计和信息管理</w:t>
      </w:r>
    </w:p>
    <w:p>
      <w:pPr>
        <w:spacing w:line="360" w:lineRule="auto"/>
        <w:ind w:firstLine="422" w:firstLineChars="176"/>
        <w:rPr>
          <w:rFonts w:ascii="宋体" w:hAnsi="宋体" w:cs="宋体"/>
          <w:sz w:val="24"/>
          <w:szCs w:val="24"/>
        </w:rPr>
      </w:pPr>
      <w:r>
        <w:rPr>
          <w:rFonts w:ascii="宋体" w:hAnsi="宋体" w:cs="宋体"/>
          <w:sz w:val="24"/>
          <w:szCs w:val="24"/>
        </w:rPr>
        <w:t xml:space="preserve">9.1 </w:t>
      </w:r>
      <w:r>
        <w:rPr>
          <w:rFonts w:hint="eastAsia" w:ascii="宋体" w:hAnsi="宋体" w:cs="宋体"/>
          <w:sz w:val="24"/>
          <w:szCs w:val="24"/>
        </w:rPr>
        <w:t>计划、统计报表的编制与传递；</w:t>
      </w:r>
    </w:p>
    <w:p>
      <w:pPr>
        <w:spacing w:line="360" w:lineRule="auto"/>
        <w:ind w:firstLine="422" w:firstLineChars="176"/>
        <w:rPr>
          <w:rFonts w:ascii="宋体" w:hAnsi="宋体" w:cs="宋体"/>
          <w:sz w:val="24"/>
          <w:szCs w:val="24"/>
        </w:rPr>
      </w:pPr>
      <w:r>
        <w:rPr>
          <w:rFonts w:ascii="宋体" w:hAnsi="宋体" w:cs="宋体"/>
          <w:sz w:val="24"/>
          <w:szCs w:val="24"/>
        </w:rPr>
        <w:t xml:space="preserve">9.2 </w:t>
      </w:r>
      <w:r>
        <w:rPr>
          <w:rFonts w:hint="eastAsia" w:ascii="宋体" w:hAnsi="宋体" w:cs="宋体"/>
          <w:sz w:val="24"/>
          <w:szCs w:val="24"/>
        </w:rPr>
        <w:t>信息管理</w:t>
      </w:r>
    </w:p>
    <w:p>
      <w:pPr>
        <w:spacing w:line="360" w:lineRule="auto"/>
        <w:ind w:firstLine="422" w:firstLineChars="176"/>
        <w:rPr>
          <w:rFonts w:ascii="宋体" w:hAnsi="宋体" w:cs="宋体"/>
          <w:sz w:val="24"/>
          <w:szCs w:val="24"/>
        </w:rPr>
      </w:pPr>
      <w:r>
        <w:rPr>
          <w:rFonts w:hint="eastAsia" w:ascii="宋体" w:hAnsi="宋体" w:cs="宋体"/>
          <w:sz w:val="24"/>
          <w:szCs w:val="24"/>
        </w:rPr>
        <w:t>提出信息管理的目标及拟将采取的措施。</w:t>
      </w:r>
    </w:p>
    <w:p/>
    <w:p>
      <w:pPr>
        <w:pStyle w:val="3"/>
      </w:pPr>
      <w:r>
        <w:br w:type="page"/>
      </w:r>
      <w:bookmarkStart w:id="675" w:name="_Toc5975596"/>
      <w:bookmarkStart w:id="676" w:name="_Toc36568878"/>
      <w:r>
        <w:rPr>
          <w:rFonts w:hint="eastAsia"/>
        </w:rPr>
        <w:t>第六章图纸及勘察资料</w:t>
      </w:r>
      <w:bookmarkEnd w:id="675"/>
      <w:bookmarkEnd w:id="676"/>
    </w:p>
    <w:p>
      <w:pPr>
        <w:rPr>
          <w:rFonts w:ascii="宋体"/>
          <w:b/>
          <w:sz w:val="24"/>
          <w:szCs w:val="24"/>
        </w:rPr>
      </w:pPr>
      <w:r>
        <w:rPr>
          <w:rFonts w:hint="eastAsia" w:ascii="宋体" w:hAnsi="宋体"/>
          <w:sz w:val="24"/>
          <w:szCs w:val="24"/>
        </w:rPr>
        <w:t>注：另册。</w:t>
      </w:r>
    </w:p>
    <w:p>
      <w:pPr>
        <w:pStyle w:val="3"/>
      </w:pPr>
      <w:r>
        <w:rPr>
          <w:sz w:val="24"/>
          <w:szCs w:val="24"/>
        </w:rPr>
        <w:br w:type="page"/>
      </w:r>
      <w:bookmarkStart w:id="677" w:name="_Toc36568879"/>
      <w:bookmarkStart w:id="678" w:name="_Toc5975597"/>
      <w:r>
        <w:rPr>
          <w:rFonts w:hint="eastAsia"/>
        </w:rPr>
        <w:t>第七章工程量清单</w:t>
      </w:r>
      <w:bookmarkEnd w:id="677"/>
      <w:bookmarkEnd w:id="678"/>
    </w:p>
    <w:p>
      <w:pPr>
        <w:jc w:val="center"/>
        <w:rPr>
          <w:rFonts w:ascii="宋体"/>
          <w:b/>
          <w:sz w:val="24"/>
          <w:szCs w:val="24"/>
        </w:rPr>
      </w:pPr>
      <w:r>
        <w:rPr>
          <w:rFonts w:hint="eastAsia" w:ascii="宋体" w:hAnsi="宋体"/>
          <w:sz w:val="24"/>
          <w:szCs w:val="24"/>
        </w:rPr>
        <w:t>另册</w:t>
      </w:r>
    </w:p>
    <w:p>
      <w:pPr>
        <w:pStyle w:val="154"/>
        <w:spacing w:line="360" w:lineRule="auto"/>
        <w:ind w:left="-2" w:leftChars="-1" w:firstLine="960" w:firstLineChars="400"/>
        <w:rPr>
          <w:rFonts w:ascii="宋体"/>
          <w:sz w:val="24"/>
        </w:rPr>
      </w:pPr>
    </w:p>
    <w:p/>
    <w:p>
      <w:pPr>
        <w:pStyle w:val="3"/>
        <w:rPr>
          <w:rFonts w:ascii="宋体"/>
        </w:rPr>
      </w:pPr>
      <w:r>
        <w:rPr>
          <w:sz w:val="24"/>
          <w:szCs w:val="24"/>
        </w:rPr>
        <w:br w:type="page"/>
      </w:r>
      <w:bookmarkStart w:id="679" w:name="_Toc36568880"/>
      <w:bookmarkStart w:id="680" w:name="_Toc5975598"/>
      <w:r>
        <w:rPr>
          <w:rFonts w:hint="eastAsia"/>
        </w:rPr>
        <w:t>第八章最高投标限价</w:t>
      </w:r>
      <w:bookmarkEnd w:id="679"/>
      <w:bookmarkEnd w:id="680"/>
    </w:p>
    <w:p>
      <w:pPr>
        <w:spacing w:line="360" w:lineRule="auto"/>
        <w:ind w:firstLine="480"/>
        <w:rPr>
          <w:rFonts w:ascii="宋体" w:hAnsi="宋体"/>
          <w:sz w:val="24"/>
          <w:szCs w:val="24"/>
        </w:rPr>
      </w:pPr>
      <w:r>
        <w:rPr>
          <w:rFonts w:hint="eastAsia" w:ascii="宋体" w:hAnsi="宋体"/>
          <w:sz w:val="24"/>
          <w:szCs w:val="24"/>
        </w:rPr>
        <w:t>招标人应当在发布招标文件时，公布最高投标限价的总价，分部分项工程费、措施项目费、其他项目费、规费和税金，以及绿色施工安全防护措施费、暂列金额等投标人不可竞争的固定报价。</w:t>
      </w:r>
    </w:p>
    <w:p>
      <w:pPr>
        <w:spacing w:line="600" w:lineRule="exact"/>
        <w:jc w:val="center"/>
        <w:rPr>
          <w:rFonts w:ascii="宋体" w:hAnsi="宋体"/>
          <w:sz w:val="24"/>
          <w:szCs w:val="24"/>
        </w:rPr>
      </w:pPr>
      <w:r>
        <w:rPr>
          <w:rFonts w:hint="eastAsia" w:ascii="宋体" w:hAnsi="宋体"/>
          <w:sz w:val="24"/>
          <w:szCs w:val="24"/>
        </w:rPr>
        <w:t>详见《最高投标限价公布函》</w:t>
      </w:r>
    </w:p>
    <w:sectPr>
      <w:headerReference r:id="rId20" w:type="default"/>
      <w:footerReference r:id="rId21" w:type="default"/>
      <w:footerReference r:id="rId22" w:type="even"/>
      <w:endnotePr>
        <w:numFmt w:val="decimal"/>
      </w:endnotePr>
      <w:pgSz w:w="11906" w:h="16838"/>
      <w:pgMar w:top="1134" w:right="1701" w:bottom="1247" w:left="1417" w:header="850" w:footer="907" w:gutter="0"/>
      <w:pgNumType w:fmt="decimal"/>
      <w:cols w:space="0" w:num="1"/>
      <w:titlePg/>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decorative"/>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decorative"/>
    <w:pitch w:val="default"/>
    <w:sig w:usb0="A00006FF" w:usb1="4000205B" w:usb2="00000010" w:usb3="00000000" w:csb0="2000019F" w:csb1="0000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decorative"/>
    <w:pitch w:val="default"/>
    <w:sig w:usb0="00000000" w:usb1="00000000" w:usb2="0000003F" w:usb3="00000000" w:csb0="603F01FF" w:csb1="FFFF0000"/>
  </w:font>
  <w:font w:name="Calisto MT">
    <w:altName w:val="Segoe Print"/>
    <w:panose1 w:val="02040603050505030304"/>
    <w:charset w:val="00"/>
    <w:family w:val="moder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moder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微软雅黑"/>
    <w:panose1 w:val="00000000000000000000"/>
    <w:charset w:val="86"/>
    <w:family w:val="script"/>
    <w:pitch w:val="default"/>
    <w:sig w:usb0="00000000" w:usb1="00000000" w:usb2="00000010" w:usb3="00000000" w:csb0="00040000" w:csb1="00000000"/>
  </w:font>
  <w:font w:name="EuroRoman">
    <w:altName w:val="Segoe Print"/>
    <w:panose1 w:val="00000000000000000000"/>
    <w:charset w:val="02"/>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jc w:val="right"/>
    </w:pPr>
    <w:r>
      <w:rPr>
        <w:sz w:val="18"/>
      </w:rPr>
      <mc:AlternateContent>
        <mc:Choice Requires="wps">
          <w:drawing>
            <wp:anchor distT="0" distB="0" distL="114300" distR="114300" simplePos="0" relativeHeight="252083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4" name="文本框 4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92"/>
                            <w:jc w:val="right"/>
                          </w:pPr>
                          <w:r>
                            <w:fldChar w:fldCharType="begin"/>
                          </w:r>
                          <w:r>
                            <w:instrText xml:space="preserve">PAGE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083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iQqg1AgAAZQQAAA4AAABkcnMvZTJvRG9jLnhtbK1US27bMBDdF+gd&#10;CO5ryU4a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66poSzRRKfv7x&#10;/fzz8fzrG4mHkKi2fobIrUVsaN6ZBo0znHscRuZN4VT8ghOBHwKfLgKLJhAeL00n02kKF4dv2AA/&#10;ebpunQ/vhVEkGhl1qGArLDtufOhCh5CYTZt1JWVbRalJndGbq7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JCqDUCAABlBAAADgAAAAAAAAABACAAAAAfAQAAZHJzL2Uyb0RvYy54bWxQ&#10;SwUGAAAAAAYABgBZAQAAxgUAAAAA&#10;">
              <v:fill on="f" focussize="0,0"/>
              <v:stroke on="f" weight="0.5pt"/>
              <v:imagedata o:title=""/>
              <o:lock v:ext="edit" aspectratio="f"/>
              <v:textbox inset="0mm,0mm,0mm,0mm" style="mso-fit-shape-to-text:t;">
                <w:txbxContent>
                  <w:p>
                    <w:pPr>
                      <w:pStyle w:val="26"/>
                      <w:ind w:firstLine="392"/>
                      <w:jc w:val="right"/>
                    </w:pPr>
                    <w:r>
                      <w:fldChar w:fldCharType="begin"/>
                    </w:r>
                    <w:r>
                      <w:instrText xml:space="preserve">PAGE  </w:instrText>
                    </w:r>
                    <w:r>
                      <w:fldChar w:fldCharType="separate"/>
                    </w:r>
                    <w:r>
                      <w:t>5</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4" name="文本框 4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25771288"/>
                          </w:sdtPr>
                          <w:sdtContent>
                            <w:p>
                              <w:pPr>
                                <w:pStyle w:val="26"/>
                                <w:jc w:val="center"/>
                              </w:pPr>
                              <w:r>
                                <w:fldChar w:fldCharType="begin"/>
                              </w:r>
                              <w:r>
                                <w:instrText xml:space="preserve">PAGE   \* MERGEFORMAT</w:instrText>
                              </w:r>
                              <w:r>
                                <w:fldChar w:fldCharType="separate"/>
                              </w:r>
                              <w:r>
                                <w:rPr>
                                  <w:lang w:val="zh-CN"/>
                                </w:rPr>
                                <w:t>185</w:t>
                              </w:r>
                              <w:r>
                                <w:fldChar w:fldCharType="end"/>
                              </w:r>
                            </w:p>
                          </w:sdtContent>
                        </w:sdt>
                        <w:p>
                          <w:pPr>
                            <w:pStyle w:val="2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bJcE0AgAAZQQAAA4AAABkcnMvZTJvRG9jLnhtbK1UzY7TMBC+I/EO&#10;lu80aSm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lBLNFEp++f7t&#10;8uPX5edXEg8hUW39HJE7i9jQvDUNGmc49ziMzJvCqfgFJwI/BD5fBRZNIDxemk1msxQuDt+wAX7y&#10;eN06H94Jo0g0MupQwVZYdtr60IUOITGbNptKyraKUpM6ozev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5GyXBNAIAAGUEAAAOAAAAAAAAAAEAIAAAAB8BAABkcnMvZTJvRG9jLnhtbFBL&#10;BQYAAAAABgAGAFkBAADFBQAAAAA=&#10;">
              <v:fill on="f" focussize="0,0"/>
              <v:stroke on="f" weight="0.5pt"/>
              <v:imagedata o:title=""/>
              <o:lock v:ext="edit" aspectratio="f"/>
              <v:textbox inset="0mm,0mm,0mm,0mm" style="mso-fit-shape-to-text:t;">
                <w:txbxContent>
                  <w:sdt>
                    <w:sdtPr>
                      <w:id w:val="-2025771288"/>
                    </w:sdtPr>
                    <w:sdtContent>
                      <w:p>
                        <w:pPr>
                          <w:pStyle w:val="26"/>
                          <w:jc w:val="center"/>
                        </w:pPr>
                        <w:r>
                          <w:fldChar w:fldCharType="begin"/>
                        </w:r>
                        <w:r>
                          <w:instrText xml:space="preserve">PAGE   \* MERGEFORMAT</w:instrText>
                        </w:r>
                        <w:r>
                          <w:fldChar w:fldCharType="separate"/>
                        </w:r>
                        <w:r>
                          <w:rPr>
                            <w:lang w:val="zh-CN"/>
                          </w:rPr>
                          <w:t>185</w:t>
                        </w:r>
                        <w:r>
                          <w:fldChar w:fldCharType="end"/>
                        </w:r>
                      </w:p>
                    </w:sdtContent>
                  </w:sdt>
                  <w:p>
                    <w:pPr>
                      <w:pStyle w:val="21"/>
                    </w:pPr>
                  </w:p>
                </w:txbxContent>
              </v:textbox>
            </v:shape>
          </w:pict>
        </mc:Fallback>
      </mc:AlternateContent>
    </w:r>
  </w:p>
  <w:p>
    <w:pPr>
      <w:pStyle w:val="2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5" name="文本框 4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Style w:val="45"/>
                            </w:rPr>
                          </w:pPr>
                          <w:r>
                            <w:fldChar w:fldCharType="begin"/>
                          </w:r>
                          <w:r>
                            <w:rPr>
                              <w:rStyle w:val="45"/>
                            </w:rPr>
                            <w:instrText xml:space="preserve">PAGE  </w:instrText>
                          </w:r>
                          <w:r>
                            <w:fldChar w:fldCharType="separate"/>
                          </w:r>
                          <w:r>
                            <w:rPr>
                              <w:rStyle w:val="45"/>
                            </w:rP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Knu101AgAAZQQAAA4AAABkcnMvZTJvRG9jLnhtbK1US27bMBDdF+gd&#10;CO5ryW4S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6poSzRRKfv7x&#10;/fzz8fzrG4mHkKi2fobIrUVsaN6ZBo0znHscRuZN4VT8ghOBHwKfLgKLJhAeL00n02kKF4dv2AA/&#10;ebpunQ/vhVEkGhl1qGArLDtufOhCh5CYTZt1JWVbRalJndGbt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qe7XTUCAABlBAAADgAAAAAAAAABACAAAAAfAQAAZHJzL2Uyb0RvYy54bWxQ&#10;SwUGAAAAAAYABgBZAQAAxgUAAAAA&#10;">
              <v:fill on="f" focussize="0,0"/>
              <v:stroke on="f" weight="0.5pt"/>
              <v:imagedata o:title=""/>
              <o:lock v:ext="edit" aspectratio="f"/>
              <v:textbox inset="0mm,0mm,0mm,0mm" style="mso-fit-shape-to-text:t;">
                <w:txbxContent>
                  <w:p>
                    <w:pPr>
                      <w:pStyle w:val="26"/>
                      <w:rPr>
                        <w:rStyle w:val="45"/>
                      </w:rPr>
                    </w:pPr>
                    <w:r>
                      <w:fldChar w:fldCharType="begin"/>
                    </w:r>
                    <w:r>
                      <w:rPr>
                        <w:rStyle w:val="45"/>
                      </w:rPr>
                      <w:instrText xml:space="preserve">PAGE  </w:instrText>
                    </w:r>
                    <w:r>
                      <w:fldChar w:fldCharType="separate"/>
                    </w:r>
                    <w:r>
                      <w:rPr>
                        <w:rStyle w:val="45"/>
                      </w:rPr>
                      <w:t>64</w:t>
                    </w:r>
                    <w:r>
                      <w:fldChar w:fldCharType="end"/>
                    </w:r>
                  </w:p>
                </w:txbxContent>
              </v:textbox>
            </v:shape>
          </w:pict>
        </mc:Fallback>
      </mc:AlternateContent>
    </w:r>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5"/>
      </w:rPr>
    </w:pPr>
    <w:r>
      <w:fldChar w:fldCharType="begin"/>
    </w:r>
    <w:r>
      <w:rPr>
        <w:rStyle w:val="45"/>
      </w:rPr>
      <w:instrText xml:space="preserve">PAGE  </w:instrText>
    </w:r>
    <w:r>
      <w:fldChar w:fldCharType="end"/>
    </w:r>
  </w:p>
  <w:p>
    <w:pPr>
      <w:pStyle w:val="26"/>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fldChar w:fldCharType="begin"/>
    </w:r>
    <w:r>
      <w:instrText xml:space="preserve">PAGE  </w:instrText>
    </w:r>
    <w:r>
      <w:fldChar w:fldCharType="separate"/>
    </w:r>
    <w:r>
      <w:rPr>
        <w:rFonts w:hint="eastAsia"/>
        <w:lang w:val="en-US"/>
      </w:rPr>
      <w:t>一</w:t>
    </w:r>
    <w:r>
      <w:rPr>
        <w:lang w:val="en-US"/>
      </w:rPr>
      <w:t>–2</w:t>
    </w:r>
    <w:r>
      <w:rPr>
        <w:lang w:val="en-US"/>
      </w:rPr>
      <w:fldChar w:fldCharType="end"/>
    </w:r>
  </w:p>
  <w:p>
    <w:pPr>
      <w:pStyle w:val="26"/>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rPr>
        <w:sz w:val="18"/>
      </w:rPr>
      <mc:AlternateContent>
        <mc:Choice Requires="wps">
          <w:drawing>
            <wp:anchor distT="0" distB="0" distL="114300" distR="114300" simplePos="0" relativeHeight="252084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3" name="文本框 4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92"/>
                          </w:pPr>
                          <w:r>
                            <w:fldChar w:fldCharType="begin"/>
                          </w:r>
                          <w:r>
                            <w:instrText xml:space="preserve"> PAGE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084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3beck0AgAAZQQAAA4AAABkcnMvZTJvRG9jLnhtbK1UzY7TMBC+I/EO&#10;lu80aQu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6+nU0o0Uyj55fu3&#10;y49fl59fSTyERLX1c0TuLGJD89Y0aJzh3OMwMm8Kp+IXnAj8EPh8FVg0gfB4aTaZzVK4OHzDBvjJ&#10;43XrfHgnjCLRyKhDBVth2WnrQxc6hMRs2mwqKdsqSk3qjN5M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t23nJNAIAAGUEAAAOAAAAAAAAAAEAIAAAAB8BAABkcnMvZTJvRG9jLnhtbFBL&#10;BQYAAAAABgAGAFkBAADFBQAAAAA=&#10;">
              <v:fill on="f" focussize="0,0"/>
              <v:stroke on="f" weight="0.5pt"/>
              <v:imagedata o:title=""/>
              <o:lock v:ext="edit" aspectratio="f"/>
              <v:textbox inset="0mm,0mm,0mm,0mm" style="mso-fit-shape-to-text:t;">
                <w:txbxContent>
                  <w:p>
                    <w:pPr>
                      <w:pStyle w:val="26"/>
                      <w:ind w:firstLine="392"/>
                    </w:pPr>
                    <w:r>
                      <w:fldChar w:fldCharType="begin"/>
                    </w:r>
                    <w:r>
                      <w:instrText xml:space="preserve"> PAGE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jc w:val="righ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8" name="文本框 4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92"/>
                            <w:jc w:val="right"/>
                          </w:pPr>
                          <w:r>
                            <w:fldChar w:fldCharType="begin"/>
                          </w:r>
                          <w:r>
                            <w:instrText xml:space="preserve">PAGE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eIg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P73iINAIAAGUEAAAOAAAAAAAAAAEAIAAAAB8BAABkcnMvZTJvRG9jLnhtbFBL&#10;BQYAAAAABgAGAFkBAADFBQAAAAA=&#10;">
              <v:fill on="f" focussize="0,0"/>
              <v:stroke on="f" weight="0.5pt"/>
              <v:imagedata o:title=""/>
              <o:lock v:ext="edit" aspectratio="f"/>
              <v:textbox inset="0mm,0mm,0mm,0mm" style="mso-fit-shape-to-text:t;">
                <w:txbxContent>
                  <w:p>
                    <w:pPr>
                      <w:pStyle w:val="26"/>
                      <w:ind w:firstLine="392"/>
                      <w:jc w:val="right"/>
                    </w:pPr>
                    <w:r>
                      <w:fldChar w:fldCharType="begin"/>
                    </w:r>
                    <w:r>
                      <w:instrText xml:space="preserve">PAGE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9" name="文本框 4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92"/>
                          </w:pPr>
                          <w:r>
                            <w:fldChar w:fldCharType="begin"/>
                          </w:r>
                          <w:r>
                            <w:instrText xml:space="preserve"> PAGE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5hQ1AgAAZ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6+eku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FPmFDUCAABlBAAADgAAAAAAAAABACAAAAAfAQAAZHJzL2Uyb0RvYy54bWxQ&#10;SwUGAAAAAAYABgBZAQAAxgUAAAAA&#10;">
              <v:fill on="f" focussize="0,0"/>
              <v:stroke on="f" weight="0.5pt"/>
              <v:imagedata o:title=""/>
              <o:lock v:ext="edit" aspectratio="f"/>
              <v:textbox inset="0mm,0mm,0mm,0mm" style="mso-fit-shape-to-text:t;">
                <w:txbxContent>
                  <w:p>
                    <w:pPr>
                      <w:pStyle w:val="26"/>
                      <w:ind w:firstLine="392"/>
                    </w:pPr>
                    <w:r>
                      <w:fldChar w:fldCharType="begin"/>
                    </w:r>
                    <w:r>
                      <w:instrText xml:space="preserve"> PAGE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2" name="文本框 4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rPr>
                              <w:rStyle w:val="45"/>
                            </w:rPr>
                          </w:pPr>
                          <w:r>
                            <w:fldChar w:fldCharType="begin"/>
                          </w:r>
                          <w:r>
                            <w:rPr>
                              <w:rStyle w:val="45"/>
                            </w:rPr>
                            <w:instrText xml:space="preserve">PAGE  </w:instrText>
                          </w:r>
                          <w:r>
                            <w:fldChar w:fldCharType="separate"/>
                          </w:r>
                          <w:r>
                            <w:rPr>
                              <w:rStyle w:val="45"/>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egDw1AgAAZQQAAA4AAABkcnMvZTJvRG9jLnhtbK1UzY7TMBC+I/EO&#10;lu80aVl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pqQolhGiU/ff92&#10;+vHr9PMrSYeQqHFhhsgHh9jYvrUtGmc4DzhMzNvK6/QFJwI/BD5eBBZtJDxdmk6m0xwuDt+wAX72&#10;eN35EN8Jq0kyCupRwU5YdtiE2IcOISmbsWupVFdFZUhT0Ov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wZ6APDUCAABlBAAADgAAAAAAAAABACAAAAAfAQAAZHJzL2Uyb0RvYy54bWxQ&#10;SwUGAAAAAAYABgBZAQAAxgUAAAAA&#10;">
              <v:fill on="f" focussize="0,0"/>
              <v:stroke on="f" weight="0.5pt"/>
              <v:imagedata o:title=""/>
              <o:lock v:ext="edit" aspectratio="f"/>
              <v:textbox inset="0mm,0mm,0mm,0mm" style="mso-fit-shape-to-text:t;">
                <w:txbxContent>
                  <w:p>
                    <w:pPr>
                      <w:pStyle w:val="26"/>
                      <w:rPr>
                        <w:rStyle w:val="45"/>
                      </w:rPr>
                    </w:pPr>
                    <w:r>
                      <w:fldChar w:fldCharType="begin"/>
                    </w:r>
                    <w:r>
                      <w:rPr>
                        <w:rStyle w:val="45"/>
                      </w:rPr>
                      <w:instrText xml:space="preserve">PAGE  </w:instrText>
                    </w:r>
                    <w:r>
                      <w:fldChar w:fldCharType="separate"/>
                    </w:r>
                    <w:r>
                      <w:rPr>
                        <w:rStyle w:val="45"/>
                      </w:rP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5"/>
      </w:rPr>
    </w:pPr>
    <w:r>
      <w:fldChar w:fldCharType="begin"/>
    </w:r>
    <w:r>
      <w:rPr>
        <w:rStyle w:val="45"/>
      </w:rPr>
      <w:instrText xml:space="preserve">PAGE  </w:instrText>
    </w:r>
    <w:r>
      <w:fldChar w:fldCharType="end"/>
    </w:r>
  </w:p>
  <w:p>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1" name="文本框 4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pPr>
                          <w:r>
                            <w:fldChar w:fldCharType="begin"/>
                          </w:r>
                          <w:r>
                            <w:instrText xml:space="preserve"> PAGE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9XFJCNAIAAGUEAAAOAAAAAAAAAAEAIAAAAB8BAABkcnMvZTJvRG9jLnhtbFBL&#10;BQYAAAAABgAGAFkBAADFBQAAAAA=&#10;">
              <v:fill on="f" focussize="0,0"/>
              <v:stroke on="f" weight="0.5pt"/>
              <v:imagedata o:title=""/>
              <o:lock v:ext="edit" aspectratio="f"/>
              <v:textbox inset="0mm,0mm,0mm,0mm" style="mso-fit-shape-to-text:t;">
                <w:txbxContent>
                  <w:p>
                    <w:pPr>
                      <w:pStyle w:val="26"/>
                      <w:jc w:val="center"/>
                    </w:pPr>
                    <w:r>
                      <w:fldChar w:fldCharType="begin"/>
                    </w:r>
                    <w:r>
                      <w:instrText xml:space="preserve"> PAGE </w:instrText>
                    </w:r>
                    <w:r>
                      <w:fldChar w:fldCharType="separate"/>
                    </w:r>
                    <w:r>
                      <w:t>59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3" name="文本框 4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jc w:val="center"/>
                          </w:pPr>
                          <w:r>
                            <w:fldChar w:fldCharType="begin"/>
                          </w:r>
                          <w:r>
                            <w:instrText xml:space="preserve"> PAGE   \* MERGEFORMAT </w:instrText>
                          </w:r>
                          <w:r>
                            <w:fldChar w:fldCharType="separate"/>
                          </w:r>
                          <w:r>
                            <w:rPr>
                              <w:lang w:val="zh-CN"/>
                            </w:rP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iHqA1AgAAZQQAAA4AAABkcnMvZTJvRG9jLnhtbK1US27bMBDdF+gd&#10;CO5ryU4a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6+ooSzRRKfv7x&#10;/fzz8fzrG4mHkKi2fobIrUVsaN6ZBo0znHscRuZN4VT8ghOBHwKfLgKLJhAeL00n02kKF4dv2AA/&#10;ebpunQ/vhVEkGhl1qGArLDtufOhCh5CYTZt1JWVbRalJndGbq7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iIeoDUCAABlBAAADgAAAAAAAAABACAAAAAfAQAAZHJzL2Uyb0RvYy54bWxQ&#10;SwUGAAAAAAYABgBZAQAAxgUAAAAA&#10;">
              <v:fill on="f" focussize="0,0"/>
              <v:stroke on="f" weight="0.5pt"/>
              <v:imagedata o:title=""/>
              <o:lock v:ext="edit" aspectratio="f"/>
              <v:textbox inset="0mm,0mm,0mm,0mm" style="mso-fit-shape-to-text:t;">
                <w:txbxContent>
                  <w:p>
                    <w:pPr>
                      <w:pStyle w:val="26"/>
                      <w:jc w:val="center"/>
                    </w:pPr>
                    <w:r>
                      <w:fldChar w:fldCharType="begin"/>
                    </w:r>
                    <w:r>
                      <w:instrText xml:space="preserve"> PAGE   \* MERGEFORMAT </w:instrText>
                    </w:r>
                    <w:r>
                      <w:fldChar w:fldCharType="separate"/>
                    </w:r>
                    <w:r>
                      <w:rPr>
                        <w:lang w:val="zh-CN"/>
                      </w:rPr>
                      <w:t>142</w:t>
                    </w:r>
                    <w:r>
                      <w:fldChar w:fldCharType="end"/>
                    </w:r>
                  </w:p>
                </w:txbxContent>
              </v:textbox>
            </v:shape>
          </w:pict>
        </mc:Fallback>
      </mc:AlternateConten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rPr>
        <w:i/>
        <w:iC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0EB41"/>
    <w:multiLevelType w:val="singleLevel"/>
    <w:tmpl w:val="9790EB41"/>
    <w:lvl w:ilvl="0" w:tentative="0">
      <w:start w:val="1"/>
      <w:numFmt w:val="decimal"/>
      <w:lvlText w:val="%1."/>
      <w:lvlJc w:val="left"/>
      <w:pPr>
        <w:tabs>
          <w:tab w:val="left" w:pos="312"/>
        </w:tabs>
      </w:pPr>
    </w:lvl>
  </w:abstractNum>
  <w:abstractNum w:abstractNumId="1">
    <w:nsid w:val="9EC52C64"/>
    <w:multiLevelType w:val="singleLevel"/>
    <w:tmpl w:val="9EC52C64"/>
    <w:lvl w:ilvl="0" w:tentative="0">
      <w:start w:val="1"/>
      <w:numFmt w:val="decimal"/>
      <w:lvlText w:val="%1."/>
      <w:lvlJc w:val="left"/>
      <w:pPr>
        <w:tabs>
          <w:tab w:val="left" w:pos="312"/>
        </w:tabs>
      </w:pPr>
    </w:lvl>
  </w:abstractNum>
  <w:abstractNum w:abstractNumId="2">
    <w:nsid w:val="A37CF585"/>
    <w:multiLevelType w:val="singleLevel"/>
    <w:tmpl w:val="A37CF585"/>
    <w:lvl w:ilvl="0" w:tentative="0">
      <w:start w:val="1"/>
      <w:numFmt w:val="decimal"/>
      <w:lvlText w:val="%1."/>
      <w:lvlJc w:val="left"/>
      <w:pPr>
        <w:tabs>
          <w:tab w:val="left" w:pos="312"/>
        </w:tabs>
      </w:pPr>
    </w:lvl>
  </w:abstractNum>
  <w:abstractNum w:abstractNumId="3">
    <w:nsid w:val="AB547326"/>
    <w:multiLevelType w:val="singleLevel"/>
    <w:tmpl w:val="AB547326"/>
    <w:lvl w:ilvl="0" w:tentative="0">
      <w:start w:val="1"/>
      <w:numFmt w:val="decimal"/>
      <w:lvlText w:val="%1."/>
      <w:lvlJc w:val="left"/>
      <w:pPr>
        <w:tabs>
          <w:tab w:val="left" w:pos="312"/>
        </w:tabs>
      </w:pPr>
    </w:lvl>
  </w:abstractNum>
  <w:abstractNum w:abstractNumId="4">
    <w:nsid w:val="F1893EE2"/>
    <w:multiLevelType w:val="singleLevel"/>
    <w:tmpl w:val="F1893EE2"/>
    <w:lvl w:ilvl="0" w:tentative="0">
      <w:start w:val="12"/>
      <w:numFmt w:val="chineseCounting"/>
      <w:suff w:val="nothing"/>
      <w:lvlText w:val="%1、"/>
      <w:lvlJc w:val="left"/>
      <w:rPr>
        <w:rFonts w:hint="eastAsia"/>
      </w:rPr>
    </w:lvl>
  </w:abstractNum>
  <w:abstractNum w:abstractNumId="5">
    <w:nsid w:val="00000004"/>
    <w:multiLevelType w:val="multilevel"/>
    <w:tmpl w:val="00000004"/>
    <w:lvl w:ilvl="0" w:tentative="0">
      <w:start w:val="1"/>
      <w:numFmt w:val="chineseCountingThousand"/>
      <w:pStyle w:val="253"/>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z w:val="28"/>
      </w:rPr>
    </w:lvl>
    <w:lvl w:ilvl="5" w:tentative="0">
      <w:start w:val="1"/>
      <w:numFmt w:val="decimal"/>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6">
    <w:nsid w:val="00000006"/>
    <w:multiLevelType w:val="multilevel"/>
    <w:tmpl w:val="00000006"/>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7">
    <w:nsid w:val="087057B6"/>
    <w:multiLevelType w:val="singleLevel"/>
    <w:tmpl w:val="087057B6"/>
    <w:lvl w:ilvl="0" w:tentative="0">
      <w:start w:val="1"/>
      <w:numFmt w:val="decimal"/>
      <w:lvlText w:val="(%1)"/>
      <w:lvlJc w:val="left"/>
      <w:pPr>
        <w:ind w:left="425" w:hanging="425"/>
      </w:pPr>
      <w:rPr>
        <w:rFonts w:hint="default"/>
      </w:rPr>
    </w:lvl>
  </w:abstractNum>
  <w:abstractNum w:abstractNumId="8">
    <w:nsid w:val="0A9CF592"/>
    <w:multiLevelType w:val="singleLevel"/>
    <w:tmpl w:val="0A9CF592"/>
    <w:lvl w:ilvl="0" w:tentative="0">
      <w:start w:val="1"/>
      <w:numFmt w:val="decimal"/>
      <w:lvlText w:val="%1."/>
      <w:lvlJc w:val="left"/>
      <w:pPr>
        <w:tabs>
          <w:tab w:val="left" w:pos="312"/>
        </w:tabs>
      </w:pPr>
    </w:lvl>
  </w:abstractNum>
  <w:abstractNum w:abstractNumId="9">
    <w:nsid w:val="0B38167B"/>
    <w:multiLevelType w:val="singleLevel"/>
    <w:tmpl w:val="0B38167B"/>
    <w:lvl w:ilvl="0" w:tentative="0">
      <w:start w:val="1"/>
      <w:numFmt w:val="decimal"/>
      <w:lvlText w:val="%1."/>
      <w:lvlJc w:val="left"/>
      <w:pPr>
        <w:tabs>
          <w:tab w:val="left" w:pos="312"/>
        </w:tabs>
      </w:pPr>
    </w:lvl>
  </w:abstractNum>
  <w:abstractNum w:abstractNumId="10">
    <w:nsid w:val="19B90126"/>
    <w:multiLevelType w:val="multilevel"/>
    <w:tmpl w:val="19B9012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E5183F5"/>
    <w:multiLevelType w:val="singleLevel"/>
    <w:tmpl w:val="3E5183F5"/>
    <w:lvl w:ilvl="0" w:tentative="0">
      <w:start w:val="1"/>
      <w:numFmt w:val="decimal"/>
      <w:lvlText w:val="%1."/>
      <w:lvlJc w:val="left"/>
      <w:pPr>
        <w:tabs>
          <w:tab w:val="left" w:pos="312"/>
        </w:tabs>
      </w:pPr>
    </w:lvl>
  </w:abstractNum>
  <w:abstractNum w:abstractNumId="12">
    <w:nsid w:val="594747A0"/>
    <w:multiLevelType w:val="singleLevel"/>
    <w:tmpl w:val="594747A0"/>
    <w:lvl w:ilvl="0" w:tentative="0">
      <w:start w:val="1"/>
      <w:numFmt w:val="decimal"/>
      <w:lvlText w:val="%1."/>
      <w:lvlJc w:val="left"/>
      <w:pPr>
        <w:tabs>
          <w:tab w:val="left" w:pos="312"/>
        </w:tabs>
      </w:pPr>
    </w:lvl>
  </w:abstractNum>
  <w:abstractNum w:abstractNumId="13">
    <w:nsid w:val="618F0207"/>
    <w:multiLevelType w:val="singleLevel"/>
    <w:tmpl w:val="618F0207"/>
    <w:lvl w:ilvl="0" w:tentative="0">
      <w:start w:val="1"/>
      <w:numFmt w:val="decimal"/>
      <w:lvlText w:val="%1."/>
      <w:lvlJc w:val="left"/>
      <w:pPr>
        <w:tabs>
          <w:tab w:val="left" w:pos="312"/>
        </w:tabs>
      </w:pPr>
    </w:lvl>
  </w:abstractNum>
  <w:abstractNum w:abstractNumId="14">
    <w:nsid w:val="62CD4B77"/>
    <w:multiLevelType w:val="multilevel"/>
    <w:tmpl w:val="62CD4B77"/>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62CD4B82"/>
    <w:multiLevelType w:val="multilevel"/>
    <w:tmpl w:val="62CD4B82"/>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62CD4B8D"/>
    <w:multiLevelType w:val="multilevel"/>
    <w:tmpl w:val="62CD4B8D"/>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62CD4B98"/>
    <w:multiLevelType w:val="multilevel"/>
    <w:tmpl w:val="62CD4B98"/>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62CD4BA3"/>
    <w:multiLevelType w:val="multilevel"/>
    <w:tmpl w:val="62CD4BA3"/>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19">
    <w:nsid w:val="62CD4BAE"/>
    <w:multiLevelType w:val="multilevel"/>
    <w:tmpl w:val="62CD4BAE"/>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62CD4BB9"/>
    <w:multiLevelType w:val="multilevel"/>
    <w:tmpl w:val="62CD4BB9"/>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2CD4BC4"/>
    <w:multiLevelType w:val="multilevel"/>
    <w:tmpl w:val="62CD4BC4"/>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2CD4BCF"/>
    <w:multiLevelType w:val="multilevel"/>
    <w:tmpl w:val="62CD4BCF"/>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2CD4BDA"/>
    <w:multiLevelType w:val="multilevel"/>
    <w:tmpl w:val="62CD4BDA"/>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2CD4BE5"/>
    <w:multiLevelType w:val="multilevel"/>
    <w:tmpl w:val="62CD4BE5"/>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2CD4BF0"/>
    <w:multiLevelType w:val="multilevel"/>
    <w:tmpl w:val="62CD4BF0"/>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2CD4BFB"/>
    <w:multiLevelType w:val="multilevel"/>
    <w:tmpl w:val="62CD4BFB"/>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62CD4C06"/>
    <w:multiLevelType w:val="multilevel"/>
    <w:tmpl w:val="62CD4C06"/>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62CD4C11"/>
    <w:multiLevelType w:val="multilevel"/>
    <w:tmpl w:val="62CD4C1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62CD4C1C"/>
    <w:multiLevelType w:val="multilevel"/>
    <w:tmpl w:val="62CD4C1C"/>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62CD4C28"/>
    <w:multiLevelType w:val="multilevel"/>
    <w:tmpl w:val="62CD4C28"/>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62CD4C33"/>
    <w:multiLevelType w:val="multilevel"/>
    <w:tmpl w:val="62CD4C33"/>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62CD4C3E"/>
    <w:multiLevelType w:val="multilevel"/>
    <w:tmpl w:val="62CD4C3E"/>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62CD4C49"/>
    <w:multiLevelType w:val="multilevel"/>
    <w:tmpl w:val="62CD4C49"/>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62CD4C54"/>
    <w:multiLevelType w:val="multilevel"/>
    <w:tmpl w:val="62CD4C54"/>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62CD4C5F"/>
    <w:multiLevelType w:val="multilevel"/>
    <w:tmpl w:val="62CD4C5F"/>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62CD4C6A"/>
    <w:multiLevelType w:val="multilevel"/>
    <w:tmpl w:val="62CD4C6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62CD4C75"/>
    <w:multiLevelType w:val="multilevel"/>
    <w:tmpl w:val="62CD4C75"/>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8">
    <w:nsid w:val="62CD4C80"/>
    <w:multiLevelType w:val="multilevel"/>
    <w:tmpl w:val="62CD4C80"/>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9">
    <w:nsid w:val="62CD4C8B"/>
    <w:multiLevelType w:val="multilevel"/>
    <w:tmpl w:val="62CD4C8B"/>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0">
    <w:nsid w:val="62CD4C96"/>
    <w:multiLevelType w:val="multilevel"/>
    <w:tmpl w:val="62CD4C9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1">
    <w:nsid w:val="62CD4CA1"/>
    <w:multiLevelType w:val="multilevel"/>
    <w:tmpl w:val="62CD4CA1"/>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2">
    <w:nsid w:val="7086FD27"/>
    <w:multiLevelType w:val="singleLevel"/>
    <w:tmpl w:val="7086FD27"/>
    <w:lvl w:ilvl="0" w:tentative="0">
      <w:start w:val="1"/>
      <w:numFmt w:val="decimal"/>
      <w:lvlText w:val="%1."/>
      <w:lvlJc w:val="left"/>
      <w:pPr>
        <w:tabs>
          <w:tab w:val="left" w:pos="312"/>
        </w:tabs>
      </w:pPr>
    </w:lvl>
  </w:abstractNum>
  <w:abstractNum w:abstractNumId="43">
    <w:nsid w:val="717C1487"/>
    <w:multiLevelType w:val="singleLevel"/>
    <w:tmpl w:val="717C1487"/>
    <w:lvl w:ilvl="0" w:tentative="0">
      <w:start w:val="1"/>
      <w:numFmt w:val="decimal"/>
      <w:lvlText w:val="%1."/>
      <w:lvlJc w:val="left"/>
      <w:pPr>
        <w:tabs>
          <w:tab w:val="left" w:pos="312"/>
        </w:tabs>
      </w:pPr>
    </w:lvl>
  </w:abstractNum>
  <w:abstractNum w:abstractNumId="44">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45">
    <w:nsid w:val="7CEFB447"/>
    <w:multiLevelType w:val="singleLevel"/>
    <w:tmpl w:val="7CEFB447"/>
    <w:lvl w:ilvl="0" w:tentative="0">
      <w:start w:val="1"/>
      <w:numFmt w:val="decimal"/>
      <w:lvlText w:val="%1."/>
      <w:lvlJc w:val="left"/>
      <w:pPr>
        <w:tabs>
          <w:tab w:val="left" w:pos="312"/>
        </w:tabs>
      </w:pPr>
    </w:lvl>
  </w:abstractNum>
  <w:num w:numId="1">
    <w:abstractNumId w:val="5"/>
  </w:num>
  <w:num w:numId="2">
    <w:abstractNumId w:val="6"/>
  </w:num>
  <w:num w:numId="3">
    <w:abstractNumId w:val="10"/>
  </w:num>
  <w:num w:numId="4">
    <w:abstractNumId w:val="43"/>
  </w:num>
  <w:num w:numId="5">
    <w:abstractNumId w:val="0"/>
  </w:num>
  <w:num w:numId="6">
    <w:abstractNumId w:val="13"/>
  </w:num>
  <w:num w:numId="7">
    <w:abstractNumId w:val="42"/>
  </w:num>
  <w:num w:numId="8">
    <w:abstractNumId w:val="1"/>
  </w:num>
  <w:num w:numId="9">
    <w:abstractNumId w:val="12"/>
  </w:num>
  <w:num w:numId="10">
    <w:abstractNumId w:val="2"/>
  </w:num>
  <w:num w:numId="11">
    <w:abstractNumId w:val="45"/>
  </w:num>
  <w:num w:numId="12">
    <w:abstractNumId w:val="9"/>
  </w:num>
  <w:num w:numId="13">
    <w:abstractNumId w:val="3"/>
  </w:num>
  <w:num w:numId="14">
    <w:abstractNumId w:val="8"/>
  </w:num>
  <w:num w:numId="15">
    <w:abstractNumId w:val="11"/>
  </w:num>
  <w:num w:numId="16">
    <w:abstractNumId w:val="4"/>
  </w:num>
  <w:num w:numId="17">
    <w:abstractNumId w:val="14"/>
    <w:lvlOverride w:ilvl="0">
      <w:startOverride w:val="1"/>
    </w:lvlOverride>
  </w:num>
  <w:num w:numId="18">
    <w:abstractNumId w:val="15"/>
    <w:lvlOverride w:ilvl="0">
      <w:startOverride w:val="1"/>
    </w:lvlOverride>
  </w:num>
  <w:num w:numId="19">
    <w:abstractNumId w:val="16"/>
    <w:lvlOverride w:ilvl="0">
      <w:startOverride w:val="1"/>
    </w:lvlOverride>
  </w:num>
  <w:num w:numId="20">
    <w:abstractNumId w:val="17"/>
    <w:lvlOverride w:ilvl="0">
      <w:startOverride w:val="1"/>
    </w:lvlOverride>
  </w:num>
  <w:num w:numId="21">
    <w:abstractNumId w:val="18"/>
    <w:lvlOverride w:ilvl="0">
      <w:startOverride w:val="1"/>
    </w:lvlOverride>
  </w:num>
  <w:num w:numId="22">
    <w:abstractNumId w:val="19"/>
    <w:lvlOverride w:ilvl="0">
      <w:startOverride w:val="1"/>
    </w:lvlOverride>
  </w:num>
  <w:num w:numId="23">
    <w:abstractNumId w:val="20"/>
    <w:lvlOverride w:ilvl="1">
      <w:startOverride w:val="1"/>
    </w:lvlOverride>
  </w:num>
  <w:num w:numId="24">
    <w:abstractNumId w:val="21"/>
    <w:lvlOverride w:ilvl="0">
      <w:startOverride w:val="1"/>
    </w:lvlOverride>
  </w:num>
  <w:num w:numId="25">
    <w:abstractNumId w:val="22"/>
    <w:lvlOverride w:ilvl="0">
      <w:startOverride w:val="1"/>
    </w:lvlOverride>
  </w:num>
  <w:num w:numId="26">
    <w:abstractNumId w:val="23"/>
    <w:lvlOverride w:ilvl="0">
      <w:startOverride w:val="1"/>
    </w:lvlOverride>
  </w:num>
  <w:num w:numId="27">
    <w:abstractNumId w:val="24"/>
    <w:lvlOverride w:ilvl="0">
      <w:startOverride w:val="1"/>
    </w:lvlOverride>
  </w:num>
  <w:num w:numId="28">
    <w:abstractNumId w:val="25"/>
    <w:lvlOverride w:ilvl="0">
      <w:startOverride w:val="1"/>
    </w:lvlOverride>
  </w:num>
  <w:num w:numId="29">
    <w:abstractNumId w:val="26"/>
    <w:lvlOverride w:ilvl="0">
      <w:startOverride w:val="1"/>
    </w:lvlOverride>
  </w:num>
  <w:num w:numId="30">
    <w:abstractNumId w:val="27"/>
    <w:lvlOverride w:ilvl="0">
      <w:startOverride w:val="1"/>
    </w:lvlOverride>
  </w:num>
  <w:num w:numId="31">
    <w:abstractNumId w:val="28"/>
    <w:lvlOverride w:ilvl="0">
      <w:startOverride w:val="1"/>
    </w:lvlOverride>
  </w:num>
  <w:num w:numId="32">
    <w:abstractNumId w:val="29"/>
    <w:lvlOverride w:ilvl="0">
      <w:startOverride w:val="1"/>
    </w:lvlOverride>
  </w:num>
  <w:num w:numId="33">
    <w:abstractNumId w:val="30"/>
    <w:lvlOverride w:ilvl="0">
      <w:startOverride w:val="1"/>
    </w:lvlOverride>
  </w:num>
  <w:num w:numId="34">
    <w:abstractNumId w:val="31"/>
    <w:lvlOverride w:ilvl="0">
      <w:startOverride w:val="1"/>
    </w:lvlOverride>
  </w:num>
  <w:num w:numId="35">
    <w:abstractNumId w:val="32"/>
    <w:lvlOverride w:ilvl="0">
      <w:startOverride w:val="1"/>
    </w:lvlOverride>
  </w:num>
  <w:num w:numId="36">
    <w:abstractNumId w:val="33"/>
    <w:lvlOverride w:ilvl="0">
      <w:startOverride w:val="1"/>
    </w:lvlOverride>
  </w:num>
  <w:num w:numId="37">
    <w:abstractNumId w:val="34"/>
    <w:lvlOverride w:ilvl="0">
      <w:startOverride w:val="1"/>
    </w:lvlOverride>
  </w:num>
  <w:num w:numId="38">
    <w:abstractNumId w:val="35"/>
    <w:lvlOverride w:ilvl="0">
      <w:startOverride w:val="1"/>
    </w:lvlOverride>
  </w:num>
  <w:num w:numId="39">
    <w:abstractNumId w:val="36"/>
    <w:lvlOverride w:ilvl="0">
      <w:startOverride w:val="1"/>
    </w:lvlOverride>
  </w:num>
  <w:num w:numId="40">
    <w:abstractNumId w:val="37"/>
    <w:lvlOverride w:ilvl="0">
      <w:startOverride w:val="1"/>
    </w:lvlOverride>
  </w:num>
  <w:num w:numId="41">
    <w:abstractNumId w:val="44"/>
  </w:num>
  <w:num w:numId="42">
    <w:abstractNumId w:val="7"/>
  </w:num>
  <w:num w:numId="43">
    <w:abstractNumId w:val="38"/>
    <w:lvlOverride w:ilvl="0">
      <w:startOverride w:val="1"/>
    </w:lvlOverride>
  </w:num>
  <w:num w:numId="44">
    <w:abstractNumId w:val="39"/>
    <w:lvlOverride w:ilvl="0">
      <w:startOverride w:val="1"/>
    </w:lvlOverride>
  </w:num>
  <w:num w:numId="45">
    <w:abstractNumId w:val="40"/>
    <w:lvlOverride w:ilvl="0">
      <w:startOverride w:val="1"/>
    </w:lvlOverride>
  </w:num>
  <w:num w:numId="46">
    <w:abstractNumId w:val="4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trackedChanges" w:enforcement="0"/>
  <w:defaultTabStop w:val="420"/>
  <w:drawingGridHorizontalSpacing w:val="21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1YzNlY2VlYWY0ZThmOTIzYWFjYThlZGZkZjI1MDgifQ=="/>
  </w:docVars>
  <w:rsids>
    <w:rsidRoot w:val="00172A27"/>
    <w:rsid w:val="00005D97"/>
    <w:rsid w:val="000113C7"/>
    <w:rsid w:val="00011A9D"/>
    <w:rsid w:val="00021F17"/>
    <w:rsid w:val="000358BC"/>
    <w:rsid w:val="0003721B"/>
    <w:rsid w:val="0003748E"/>
    <w:rsid w:val="00041396"/>
    <w:rsid w:val="000505AC"/>
    <w:rsid w:val="000512BC"/>
    <w:rsid w:val="0006406C"/>
    <w:rsid w:val="0008481C"/>
    <w:rsid w:val="00086386"/>
    <w:rsid w:val="00095688"/>
    <w:rsid w:val="000A20DF"/>
    <w:rsid w:val="000A2D4F"/>
    <w:rsid w:val="000A4B56"/>
    <w:rsid w:val="000A6FB5"/>
    <w:rsid w:val="000C0980"/>
    <w:rsid w:val="000C0B39"/>
    <w:rsid w:val="000D3D26"/>
    <w:rsid w:val="000E005A"/>
    <w:rsid w:val="000F2756"/>
    <w:rsid w:val="0010310C"/>
    <w:rsid w:val="001073F2"/>
    <w:rsid w:val="00111073"/>
    <w:rsid w:val="001141A6"/>
    <w:rsid w:val="001326C1"/>
    <w:rsid w:val="00151869"/>
    <w:rsid w:val="00165FD3"/>
    <w:rsid w:val="00170BEC"/>
    <w:rsid w:val="00172A27"/>
    <w:rsid w:val="0017364D"/>
    <w:rsid w:val="00175652"/>
    <w:rsid w:val="0018249C"/>
    <w:rsid w:val="00184F35"/>
    <w:rsid w:val="00187A7A"/>
    <w:rsid w:val="001B72F3"/>
    <w:rsid w:val="001C6890"/>
    <w:rsid w:val="001D0134"/>
    <w:rsid w:val="001D39D1"/>
    <w:rsid w:val="001D454E"/>
    <w:rsid w:val="001D4BAA"/>
    <w:rsid w:val="001D6721"/>
    <w:rsid w:val="001D6CB5"/>
    <w:rsid w:val="001E041E"/>
    <w:rsid w:val="001E4BD3"/>
    <w:rsid w:val="001F3A9D"/>
    <w:rsid w:val="001F4484"/>
    <w:rsid w:val="00204646"/>
    <w:rsid w:val="002109A9"/>
    <w:rsid w:val="00215F1B"/>
    <w:rsid w:val="00220849"/>
    <w:rsid w:val="00231322"/>
    <w:rsid w:val="00235EAE"/>
    <w:rsid w:val="00253FC5"/>
    <w:rsid w:val="00254D99"/>
    <w:rsid w:val="00264C47"/>
    <w:rsid w:val="002722EA"/>
    <w:rsid w:val="00272DC8"/>
    <w:rsid w:val="002751EF"/>
    <w:rsid w:val="00281787"/>
    <w:rsid w:val="002822E9"/>
    <w:rsid w:val="0028281A"/>
    <w:rsid w:val="002B22DD"/>
    <w:rsid w:val="002B4F36"/>
    <w:rsid w:val="002B777A"/>
    <w:rsid w:val="002C1957"/>
    <w:rsid w:val="002D77E7"/>
    <w:rsid w:val="002E0079"/>
    <w:rsid w:val="002E6E42"/>
    <w:rsid w:val="002F36DB"/>
    <w:rsid w:val="00307A95"/>
    <w:rsid w:val="003418B6"/>
    <w:rsid w:val="00344304"/>
    <w:rsid w:val="00357587"/>
    <w:rsid w:val="00360F22"/>
    <w:rsid w:val="00365452"/>
    <w:rsid w:val="00386ACE"/>
    <w:rsid w:val="0039219C"/>
    <w:rsid w:val="003935B2"/>
    <w:rsid w:val="003955BA"/>
    <w:rsid w:val="003A3708"/>
    <w:rsid w:val="003C1D69"/>
    <w:rsid w:val="003C6B39"/>
    <w:rsid w:val="003C7663"/>
    <w:rsid w:val="003D3222"/>
    <w:rsid w:val="00410559"/>
    <w:rsid w:val="00411396"/>
    <w:rsid w:val="00416601"/>
    <w:rsid w:val="0042095A"/>
    <w:rsid w:val="004221DD"/>
    <w:rsid w:val="004266E1"/>
    <w:rsid w:val="00433F33"/>
    <w:rsid w:val="004355DF"/>
    <w:rsid w:val="00450792"/>
    <w:rsid w:val="00453336"/>
    <w:rsid w:val="00453A57"/>
    <w:rsid w:val="00460F46"/>
    <w:rsid w:val="00465EA2"/>
    <w:rsid w:val="00466FA1"/>
    <w:rsid w:val="004743BA"/>
    <w:rsid w:val="0048590C"/>
    <w:rsid w:val="004869E4"/>
    <w:rsid w:val="004871B8"/>
    <w:rsid w:val="00492EA1"/>
    <w:rsid w:val="0049594D"/>
    <w:rsid w:val="004A0465"/>
    <w:rsid w:val="004B34D3"/>
    <w:rsid w:val="004C63E0"/>
    <w:rsid w:val="004F65A0"/>
    <w:rsid w:val="005001E2"/>
    <w:rsid w:val="005010B0"/>
    <w:rsid w:val="00506802"/>
    <w:rsid w:val="0052581B"/>
    <w:rsid w:val="00525BB2"/>
    <w:rsid w:val="005268D8"/>
    <w:rsid w:val="005273DD"/>
    <w:rsid w:val="0053631A"/>
    <w:rsid w:val="00547BF3"/>
    <w:rsid w:val="00554ED7"/>
    <w:rsid w:val="00567A76"/>
    <w:rsid w:val="0058036C"/>
    <w:rsid w:val="00583D9B"/>
    <w:rsid w:val="00590453"/>
    <w:rsid w:val="0059059E"/>
    <w:rsid w:val="005959DB"/>
    <w:rsid w:val="005A0DB5"/>
    <w:rsid w:val="005A3E7E"/>
    <w:rsid w:val="005A6F15"/>
    <w:rsid w:val="005B09A0"/>
    <w:rsid w:val="005B646A"/>
    <w:rsid w:val="005B759F"/>
    <w:rsid w:val="005C2937"/>
    <w:rsid w:val="005C48F7"/>
    <w:rsid w:val="005C5165"/>
    <w:rsid w:val="005D7EE8"/>
    <w:rsid w:val="005E247A"/>
    <w:rsid w:val="005E7E52"/>
    <w:rsid w:val="0060086A"/>
    <w:rsid w:val="006034F4"/>
    <w:rsid w:val="00607804"/>
    <w:rsid w:val="00615F73"/>
    <w:rsid w:val="00627EDE"/>
    <w:rsid w:val="00630AD9"/>
    <w:rsid w:val="00635D63"/>
    <w:rsid w:val="0064217D"/>
    <w:rsid w:val="00646B52"/>
    <w:rsid w:val="006563A3"/>
    <w:rsid w:val="00656CC5"/>
    <w:rsid w:val="00674991"/>
    <w:rsid w:val="00676472"/>
    <w:rsid w:val="00681B81"/>
    <w:rsid w:val="00687674"/>
    <w:rsid w:val="0068775B"/>
    <w:rsid w:val="00691573"/>
    <w:rsid w:val="00692433"/>
    <w:rsid w:val="00697370"/>
    <w:rsid w:val="006A0874"/>
    <w:rsid w:val="006B456E"/>
    <w:rsid w:val="006B7479"/>
    <w:rsid w:val="006C67DE"/>
    <w:rsid w:val="006D2D88"/>
    <w:rsid w:val="006D593A"/>
    <w:rsid w:val="006D6C4F"/>
    <w:rsid w:val="006F319C"/>
    <w:rsid w:val="006F6E6E"/>
    <w:rsid w:val="00703F95"/>
    <w:rsid w:val="00705308"/>
    <w:rsid w:val="007136A0"/>
    <w:rsid w:val="007249EF"/>
    <w:rsid w:val="007255ED"/>
    <w:rsid w:val="007307F3"/>
    <w:rsid w:val="007361E4"/>
    <w:rsid w:val="00745975"/>
    <w:rsid w:val="0075049B"/>
    <w:rsid w:val="00754BF3"/>
    <w:rsid w:val="00761E40"/>
    <w:rsid w:val="007626D1"/>
    <w:rsid w:val="00764223"/>
    <w:rsid w:val="00772483"/>
    <w:rsid w:val="00776160"/>
    <w:rsid w:val="0079065D"/>
    <w:rsid w:val="00792D4D"/>
    <w:rsid w:val="007936D5"/>
    <w:rsid w:val="00794DC4"/>
    <w:rsid w:val="007961E1"/>
    <w:rsid w:val="007A41EE"/>
    <w:rsid w:val="007A5600"/>
    <w:rsid w:val="007B50AD"/>
    <w:rsid w:val="007C1D81"/>
    <w:rsid w:val="007C7150"/>
    <w:rsid w:val="007D0FCD"/>
    <w:rsid w:val="007D2376"/>
    <w:rsid w:val="007D35DC"/>
    <w:rsid w:val="007D6EF0"/>
    <w:rsid w:val="007D6F76"/>
    <w:rsid w:val="007E5062"/>
    <w:rsid w:val="007F22F5"/>
    <w:rsid w:val="00833332"/>
    <w:rsid w:val="00833460"/>
    <w:rsid w:val="0084317F"/>
    <w:rsid w:val="0085514A"/>
    <w:rsid w:val="00861918"/>
    <w:rsid w:val="00863168"/>
    <w:rsid w:val="008659E0"/>
    <w:rsid w:val="00867DF4"/>
    <w:rsid w:val="00871512"/>
    <w:rsid w:val="0087548B"/>
    <w:rsid w:val="00875C5C"/>
    <w:rsid w:val="0087734F"/>
    <w:rsid w:val="0088019E"/>
    <w:rsid w:val="0088596C"/>
    <w:rsid w:val="008878F2"/>
    <w:rsid w:val="008901A3"/>
    <w:rsid w:val="008949F6"/>
    <w:rsid w:val="008B0146"/>
    <w:rsid w:val="008B0557"/>
    <w:rsid w:val="008B15E6"/>
    <w:rsid w:val="008B756D"/>
    <w:rsid w:val="008C700A"/>
    <w:rsid w:val="008D761D"/>
    <w:rsid w:val="008E7A40"/>
    <w:rsid w:val="008F0F13"/>
    <w:rsid w:val="008F39A7"/>
    <w:rsid w:val="00900806"/>
    <w:rsid w:val="009011F0"/>
    <w:rsid w:val="00901D44"/>
    <w:rsid w:val="00903B24"/>
    <w:rsid w:val="009130BB"/>
    <w:rsid w:val="00915980"/>
    <w:rsid w:val="00923AAB"/>
    <w:rsid w:val="00930A42"/>
    <w:rsid w:val="00930ECA"/>
    <w:rsid w:val="00936625"/>
    <w:rsid w:val="0095565C"/>
    <w:rsid w:val="0096004C"/>
    <w:rsid w:val="00972567"/>
    <w:rsid w:val="009846B7"/>
    <w:rsid w:val="009858ED"/>
    <w:rsid w:val="00985D2B"/>
    <w:rsid w:val="00991DC6"/>
    <w:rsid w:val="00992480"/>
    <w:rsid w:val="00992BC4"/>
    <w:rsid w:val="009A1221"/>
    <w:rsid w:val="009C6BE9"/>
    <w:rsid w:val="009C701C"/>
    <w:rsid w:val="009D1828"/>
    <w:rsid w:val="009D3689"/>
    <w:rsid w:val="009F1762"/>
    <w:rsid w:val="009F1825"/>
    <w:rsid w:val="00A00064"/>
    <w:rsid w:val="00A0228C"/>
    <w:rsid w:val="00A030F4"/>
    <w:rsid w:val="00A11A48"/>
    <w:rsid w:val="00A12922"/>
    <w:rsid w:val="00A138C1"/>
    <w:rsid w:val="00A17176"/>
    <w:rsid w:val="00A22F3E"/>
    <w:rsid w:val="00A41AE9"/>
    <w:rsid w:val="00A4442D"/>
    <w:rsid w:val="00A50AA2"/>
    <w:rsid w:val="00A5581F"/>
    <w:rsid w:val="00A56706"/>
    <w:rsid w:val="00A66D1E"/>
    <w:rsid w:val="00A76B4D"/>
    <w:rsid w:val="00A77FB4"/>
    <w:rsid w:val="00A84091"/>
    <w:rsid w:val="00A9370C"/>
    <w:rsid w:val="00A97F08"/>
    <w:rsid w:val="00AC0A52"/>
    <w:rsid w:val="00AC78F6"/>
    <w:rsid w:val="00AD4F3A"/>
    <w:rsid w:val="00AD761F"/>
    <w:rsid w:val="00AD7D64"/>
    <w:rsid w:val="00AE002C"/>
    <w:rsid w:val="00AE25E7"/>
    <w:rsid w:val="00AF142D"/>
    <w:rsid w:val="00AF6990"/>
    <w:rsid w:val="00B1121D"/>
    <w:rsid w:val="00B12A56"/>
    <w:rsid w:val="00B14CF9"/>
    <w:rsid w:val="00B2127B"/>
    <w:rsid w:val="00B229C8"/>
    <w:rsid w:val="00B26197"/>
    <w:rsid w:val="00B2643D"/>
    <w:rsid w:val="00B26926"/>
    <w:rsid w:val="00B31242"/>
    <w:rsid w:val="00B33D35"/>
    <w:rsid w:val="00B37C07"/>
    <w:rsid w:val="00B41016"/>
    <w:rsid w:val="00B5228C"/>
    <w:rsid w:val="00B752A1"/>
    <w:rsid w:val="00B777EC"/>
    <w:rsid w:val="00BB13F5"/>
    <w:rsid w:val="00BB1820"/>
    <w:rsid w:val="00BB2551"/>
    <w:rsid w:val="00BD5253"/>
    <w:rsid w:val="00BD58ED"/>
    <w:rsid w:val="00BD5F40"/>
    <w:rsid w:val="00BE3C51"/>
    <w:rsid w:val="00BE6776"/>
    <w:rsid w:val="00BF17F2"/>
    <w:rsid w:val="00BF4F52"/>
    <w:rsid w:val="00C00767"/>
    <w:rsid w:val="00C06D6C"/>
    <w:rsid w:val="00C31CFE"/>
    <w:rsid w:val="00C50B74"/>
    <w:rsid w:val="00C53467"/>
    <w:rsid w:val="00C539E0"/>
    <w:rsid w:val="00C6331C"/>
    <w:rsid w:val="00C66F06"/>
    <w:rsid w:val="00C771BB"/>
    <w:rsid w:val="00C878FF"/>
    <w:rsid w:val="00CA7BD1"/>
    <w:rsid w:val="00CB7F86"/>
    <w:rsid w:val="00CC46C6"/>
    <w:rsid w:val="00CC6DB5"/>
    <w:rsid w:val="00CD7027"/>
    <w:rsid w:val="00CE0CAA"/>
    <w:rsid w:val="00CF011D"/>
    <w:rsid w:val="00CF48DC"/>
    <w:rsid w:val="00CF65D0"/>
    <w:rsid w:val="00D035F1"/>
    <w:rsid w:val="00D05466"/>
    <w:rsid w:val="00D057EB"/>
    <w:rsid w:val="00D05FA7"/>
    <w:rsid w:val="00D10D4A"/>
    <w:rsid w:val="00D1357F"/>
    <w:rsid w:val="00D20E6D"/>
    <w:rsid w:val="00D21A6D"/>
    <w:rsid w:val="00D25A8F"/>
    <w:rsid w:val="00D2651A"/>
    <w:rsid w:val="00D269F0"/>
    <w:rsid w:val="00D35C43"/>
    <w:rsid w:val="00D36623"/>
    <w:rsid w:val="00D44AB6"/>
    <w:rsid w:val="00D47D04"/>
    <w:rsid w:val="00D503A8"/>
    <w:rsid w:val="00D510D2"/>
    <w:rsid w:val="00D71F0A"/>
    <w:rsid w:val="00D73FC8"/>
    <w:rsid w:val="00D743E9"/>
    <w:rsid w:val="00D8580B"/>
    <w:rsid w:val="00D87843"/>
    <w:rsid w:val="00D96DCF"/>
    <w:rsid w:val="00DA227E"/>
    <w:rsid w:val="00DA295C"/>
    <w:rsid w:val="00DA2CF8"/>
    <w:rsid w:val="00DB06FE"/>
    <w:rsid w:val="00DB2820"/>
    <w:rsid w:val="00DE1460"/>
    <w:rsid w:val="00DE3AA8"/>
    <w:rsid w:val="00DF0F30"/>
    <w:rsid w:val="00E000DB"/>
    <w:rsid w:val="00E175A3"/>
    <w:rsid w:val="00E22BC7"/>
    <w:rsid w:val="00E244E2"/>
    <w:rsid w:val="00E27E2E"/>
    <w:rsid w:val="00E324DF"/>
    <w:rsid w:val="00E32CE8"/>
    <w:rsid w:val="00E33D27"/>
    <w:rsid w:val="00E35948"/>
    <w:rsid w:val="00E442E1"/>
    <w:rsid w:val="00E50FDB"/>
    <w:rsid w:val="00E536D1"/>
    <w:rsid w:val="00E556FC"/>
    <w:rsid w:val="00E55E6B"/>
    <w:rsid w:val="00E57681"/>
    <w:rsid w:val="00E61CF0"/>
    <w:rsid w:val="00E632A5"/>
    <w:rsid w:val="00E677C1"/>
    <w:rsid w:val="00E70BBC"/>
    <w:rsid w:val="00E73092"/>
    <w:rsid w:val="00EA7178"/>
    <w:rsid w:val="00EB2036"/>
    <w:rsid w:val="00EB232F"/>
    <w:rsid w:val="00EB31A5"/>
    <w:rsid w:val="00EB5C14"/>
    <w:rsid w:val="00ED1DA1"/>
    <w:rsid w:val="00ED6738"/>
    <w:rsid w:val="00EE0AA0"/>
    <w:rsid w:val="00EE2837"/>
    <w:rsid w:val="00EF79C7"/>
    <w:rsid w:val="00F0093A"/>
    <w:rsid w:val="00F042E0"/>
    <w:rsid w:val="00F07507"/>
    <w:rsid w:val="00F10E85"/>
    <w:rsid w:val="00F13DA6"/>
    <w:rsid w:val="00F14512"/>
    <w:rsid w:val="00F1558C"/>
    <w:rsid w:val="00F16940"/>
    <w:rsid w:val="00F169DB"/>
    <w:rsid w:val="00F16D1E"/>
    <w:rsid w:val="00F2794E"/>
    <w:rsid w:val="00F37835"/>
    <w:rsid w:val="00F40A77"/>
    <w:rsid w:val="00F43CD9"/>
    <w:rsid w:val="00F4574C"/>
    <w:rsid w:val="00F45EB7"/>
    <w:rsid w:val="00F517D4"/>
    <w:rsid w:val="00F51B82"/>
    <w:rsid w:val="00F53AD1"/>
    <w:rsid w:val="00F53FC5"/>
    <w:rsid w:val="00F55115"/>
    <w:rsid w:val="00F5608B"/>
    <w:rsid w:val="00F56191"/>
    <w:rsid w:val="00F62E11"/>
    <w:rsid w:val="00F719BC"/>
    <w:rsid w:val="00F7520D"/>
    <w:rsid w:val="00F77C93"/>
    <w:rsid w:val="00F926A2"/>
    <w:rsid w:val="00F960DE"/>
    <w:rsid w:val="00F97D92"/>
    <w:rsid w:val="00FA0D29"/>
    <w:rsid w:val="00FA3358"/>
    <w:rsid w:val="00FB00BE"/>
    <w:rsid w:val="00FC77F3"/>
    <w:rsid w:val="00FC79B4"/>
    <w:rsid w:val="00FC7C34"/>
    <w:rsid w:val="00FD0420"/>
    <w:rsid w:val="0139168C"/>
    <w:rsid w:val="01BB77C0"/>
    <w:rsid w:val="02567356"/>
    <w:rsid w:val="03344FDB"/>
    <w:rsid w:val="03B25010"/>
    <w:rsid w:val="04446B60"/>
    <w:rsid w:val="04F0013F"/>
    <w:rsid w:val="05B2465D"/>
    <w:rsid w:val="05ED5931"/>
    <w:rsid w:val="06717902"/>
    <w:rsid w:val="06BB31E5"/>
    <w:rsid w:val="081154F5"/>
    <w:rsid w:val="08293582"/>
    <w:rsid w:val="0835428A"/>
    <w:rsid w:val="091E0BB7"/>
    <w:rsid w:val="0A375428"/>
    <w:rsid w:val="0A446768"/>
    <w:rsid w:val="0B3F2B90"/>
    <w:rsid w:val="0B603CEA"/>
    <w:rsid w:val="0BA4173D"/>
    <w:rsid w:val="0BAB21A4"/>
    <w:rsid w:val="0C511C74"/>
    <w:rsid w:val="0C977D48"/>
    <w:rsid w:val="0D152911"/>
    <w:rsid w:val="0E8E4CBA"/>
    <w:rsid w:val="0EAA7C1C"/>
    <w:rsid w:val="0F32467D"/>
    <w:rsid w:val="0F821E97"/>
    <w:rsid w:val="0FB02AB2"/>
    <w:rsid w:val="0FBC75BB"/>
    <w:rsid w:val="0FF05033"/>
    <w:rsid w:val="10093328"/>
    <w:rsid w:val="114231ED"/>
    <w:rsid w:val="12767EBA"/>
    <w:rsid w:val="12B6570E"/>
    <w:rsid w:val="12C20478"/>
    <w:rsid w:val="13686E7B"/>
    <w:rsid w:val="13A478A3"/>
    <w:rsid w:val="140039C1"/>
    <w:rsid w:val="142F5A89"/>
    <w:rsid w:val="14AE6843"/>
    <w:rsid w:val="167B66C1"/>
    <w:rsid w:val="18220228"/>
    <w:rsid w:val="194250E0"/>
    <w:rsid w:val="19AE7CCD"/>
    <w:rsid w:val="1AD53BCA"/>
    <w:rsid w:val="1B335FD5"/>
    <w:rsid w:val="1B3726AF"/>
    <w:rsid w:val="1B9F1788"/>
    <w:rsid w:val="1BCA2D59"/>
    <w:rsid w:val="1BFF10F0"/>
    <w:rsid w:val="1C0C2F95"/>
    <w:rsid w:val="1C39339F"/>
    <w:rsid w:val="1E47225F"/>
    <w:rsid w:val="1FBF0288"/>
    <w:rsid w:val="1FC56596"/>
    <w:rsid w:val="1FD523B5"/>
    <w:rsid w:val="20362E53"/>
    <w:rsid w:val="20C12C3C"/>
    <w:rsid w:val="20DC61C0"/>
    <w:rsid w:val="23776366"/>
    <w:rsid w:val="23F31101"/>
    <w:rsid w:val="25E16F95"/>
    <w:rsid w:val="26027B0D"/>
    <w:rsid w:val="26F65E7F"/>
    <w:rsid w:val="27541F88"/>
    <w:rsid w:val="27713607"/>
    <w:rsid w:val="283134B6"/>
    <w:rsid w:val="28620FBF"/>
    <w:rsid w:val="294C708A"/>
    <w:rsid w:val="29F54BDD"/>
    <w:rsid w:val="2AFE6327"/>
    <w:rsid w:val="2C4376B0"/>
    <w:rsid w:val="2DA759D1"/>
    <w:rsid w:val="2DD243BC"/>
    <w:rsid w:val="2DE61637"/>
    <w:rsid w:val="2E7C2D49"/>
    <w:rsid w:val="2EE50C2C"/>
    <w:rsid w:val="303B4B09"/>
    <w:rsid w:val="30A51EEF"/>
    <w:rsid w:val="3104422F"/>
    <w:rsid w:val="311475D8"/>
    <w:rsid w:val="31E86114"/>
    <w:rsid w:val="31EE3937"/>
    <w:rsid w:val="328926EA"/>
    <w:rsid w:val="32BF4696"/>
    <w:rsid w:val="32E541BC"/>
    <w:rsid w:val="3386578B"/>
    <w:rsid w:val="33B93D08"/>
    <w:rsid w:val="33DE3ACE"/>
    <w:rsid w:val="34110192"/>
    <w:rsid w:val="34223DA0"/>
    <w:rsid w:val="34595CBE"/>
    <w:rsid w:val="35A87C64"/>
    <w:rsid w:val="36457CC0"/>
    <w:rsid w:val="367A3B31"/>
    <w:rsid w:val="36A4534D"/>
    <w:rsid w:val="37D44388"/>
    <w:rsid w:val="38332326"/>
    <w:rsid w:val="384C36F7"/>
    <w:rsid w:val="38BE3940"/>
    <w:rsid w:val="39BA6F77"/>
    <w:rsid w:val="39D32008"/>
    <w:rsid w:val="3A0D64F2"/>
    <w:rsid w:val="3A961FA2"/>
    <w:rsid w:val="3AA87100"/>
    <w:rsid w:val="3AA967D5"/>
    <w:rsid w:val="3CBB1950"/>
    <w:rsid w:val="3D584176"/>
    <w:rsid w:val="3E280B4C"/>
    <w:rsid w:val="3E662AD1"/>
    <w:rsid w:val="40906699"/>
    <w:rsid w:val="410F6C18"/>
    <w:rsid w:val="419A77EA"/>
    <w:rsid w:val="41B87D17"/>
    <w:rsid w:val="44250A7F"/>
    <w:rsid w:val="445C103A"/>
    <w:rsid w:val="44F53E98"/>
    <w:rsid w:val="455512FE"/>
    <w:rsid w:val="45C27C01"/>
    <w:rsid w:val="45FA6F40"/>
    <w:rsid w:val="46837602"/>
    <w:rsid w:val="469A7C8C"/>
    <w:rsid w:val="46D149CF"/>
    <w:rsid w:val="47940A75"/>
    <w:rsid w:val="48762F63"/>
    <w:rsid w:val="4884298A"/>
    <w:rsid w:val="48DE3D40"/>
    <w:rsid w:val="496D3F39"/>
    <w:rsid w:val="498F2754"/>
    <w:rsid w:val="4AF47F28"/>
    <w:rsid w:val="4C034E01"/>
    <w:rsid w:val="4C0E6F37"/>
    <w:rsid w:val="4C16743E"/>
    <w:rsid w:val="4DDD2440"/>
    <w:rsid w:val="4E7116BE"/>
    <w:rsid w:val="4F251D4D"/>
    <w:rsid w:val="4FD129E8"/>
    <w:rsid w:val="51620BCD"/>
    <w:rsid w:val="51F53D14"/>
    <w:rsid w:val="522C639A"/>
    <w:rsid w:val="527947B8"/>
    <w:rsid w:val="52FE35A3"/>
    <w:rsid w:val="54337710"/>
    <w:rsid w:val="55020B76"/>
    <w:rsid w:val="55643887"/>
    <w:rsid w:val="55F714A9"/>
    <w:rsid w:val="56060589"/>
    <w:rsid w:val="567E49FF"/>
    <w:rsid w:val="578E267B"/>
    <w:rsid w:val="57EE54B2"/>
    <w:rsid w:val="59266848"/>
    <w:rsid w:val="592B2CDE"/>
    <w:rsid w:val="5A3C0442"/>
    <w:rsid w:val="5A5D7CAD"/>
    <w:rsid w:val="5B122935"/>
    <w:rsid w:val="5B662F16"/>
    <w:rsid w:val="5BC870C2"/>
    <w:rsid w:val="5C721D88"/>
    <w:rsid w:val="5DBD7E61"/>
    <w:rsid w:val="5E080FEB"/>
    <w:rsid w:val="5E802D7A"/>
    <w:rsid w:val="5EC70B76"/>
    <w:rsid w:val="5EE7685C"/>
    <w:rsid w:val="5F6541EA"/>
    <w:rsid w:val="604E03A7"/>
    <w:rsid w:val="60612A06"/>
    <w:rsid w:val="607527BE"/>
    <w:rsid w:val="6211304F"/>
    <w:rsid w:val="63074835"/>
    <w:rsid w:val="643B3383"/>
    <w:rsid w:val="65011E4E"/>
    <w:rsid w:val="657D5F34"/>
    <w:rsid w:val="668C0A1A"/>
    <w:rsid w:val="66D36F6B"/>
    <w:rsid w:val="67C0596A"/>
    <w:rsid w:val="67F503E3"/>
    <w:rsid w:val="68330AB7"/>
    <w:rsid w:val="6C0F4C0A"/>
    <w:rsid w:val="6C450895"/>
    <w:rsid w:val="6D760AEA"/>
    <w:rsid w:val="6DAC04BA"/>
    <w:rsid w:val="6E5C7570"/>
    <w:rsid w:val="6ECE0B90"/>
    <w:rsid w:val="6FE430D8"/>
    <w:rsid w:val="710912BA"/>
    <w:rsid w:val="71B4355D"/>
    <w:rsid w:val="71C863CC"/>
    <w:rsid w:val="72183C1A"/>
    <w:rsid w:val="724252FB"/>
    <w:rsid w:val="727B4694"/>
    <w:rsid w:val="72F37F18"/>
    <w:rsid w:val="7314332F"/>
    <w:rsid w:val="73FC5BEA"/>
    <w:rsid w:val="74D54F3C"/>
    <w:rsid w:val="74EA51F6"/>
    <w:rsid w:val="751B55D6"/>
    <w:rsid w:val="75B62D1D"/>
    <w:rsid w:val="75F12B5F"/>
    <w:rsid w:val="76575B5A"/>
    <w:rsid w:val="76C458FD"/>
    <w:rsid w:val="76DF735D"/>
    <w:rsid w:val="780E1C53"/>
    <w:rsid w:val="799D6F67"/>
    <w:rsid w:val="7A112D32"/>
    <w:rsid w:val="7A9A7AED"/>
    <w:rsid w:val="7BB10516"/>
    <w:rsid w:val="7BF438AA"/>
    <w:rsid w:val="7C7F7CF3"/>
    <w:rsid w:val="7C8B1C32"/>
    <w:rsid w:val="7CBE24B4"/>
    <w:rsid w:val="7CE468A9"/>
    <w:rsid w:val="7D106615"/>
    <w:rsid w:val="7E340FE0"/>
    <w:rsid w:val="7ED05064"/>
    <w:rsid w:val="7F0379B2"/>
    <w:rsid w:val="7FC62363"/>
    <w:rsid w:val="7FDC69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5"/>
    <w:link w:val="146"/>
    <w:qFormat/>
    <w:uiPriority w:val="9"/>
    <w:pPr>
      <w:keepNext/>
      <w:keepLines/>
      <w:spacing w:after="120" w:line="360" w:lineRule="auto"/>
      <w:outlineLvl w:val="0"/>
    </w:pPr>
    <w:rPr>
      <w:kern w:val="44"/>
      <w:sz w:val="28"/>
      <w:szCs w:val="28"/>
    </w:rPr>
  </w:style>
  <w:style w:type="paragraph" w:styleId="2">
    <w:name w:val="heading 2"/>
    <w:basedOn w:val="1"/>
    <w:next w:val="1"/>
    <w:link w:val="82"/>
    <w:qFormat/>
    <w:uiPriority w:val="0"/>
    <w:pPr>
      <w:keepNext/>
      <w:keepLines/>
      <w:spacing w:before="120" w:after="120" w:line="415" w:lineRule="auto"/>
      <w:ind w:left="454" w:firstLine="525"/>
      <w:jc w:val="center"/>
      <w:outlineLvl w:val="1"/>
    </w:pPr>
    <w:rPr>
      <w:rFonts w:ascii="Arial" w:hAnsi="Arial"/>
      <w:b/>
      <w:kern w:val="0"/>
      <w:sz w:val="24"/>
      <w:szCs w:val="24"/>
      <w:lang w:val="zh-CN"/>
    </w:rPr>
  </w:style>
  <w:style w:type="paragraph" w:styleId="7">
    <w:name w:val="heading 3"/>
    <w:basedOn w:val="1"/>
    <w:next w:val="1"/>
    <w:link w:val="128"/>
    <w:qFormat/>
    <w:uiPriority w:val="0"/>
    <w:pPr>
      <w:widowControl/>
      <w:spacing w:before="100" w:beforeAutospacing="1" w:after="100" w:afterAutospacing="1"/>
      <w:jc w:val="left"/>
      <w:outlineLvl w:val="2"/>
    </w:pPr>
    <w:rPr>
      <w:rFonts w:ascii="宋体" w:hAnsi="宋体"/>
      <w:kern w:val="0"/>
      <w:sz w:val="27"/>
      <w:szCs w:val="27"/>
      <w:lang w:val="zh-CN"/>
    </w:rPr>
  </w:style>
  <w:style w:type="paragraph" w:styleId="8">
    <w:name w:val="heading 4"/>
    <w:basedOn w:val="7"/>
    <w:next w:val="9"/>
    <w:link w:val="191"/>
    <w:qFormat/>
    <w:uiPriority w:val="0"/>
    <w:pPr>
      <w:keepNext/>
      <w:keepLines/>
      <w:widowControl w:val="0"/>
      <w:numPr>
        <w:ilvl w:val="3"/>
        <w:numId w:val="1"/>
      </w:numPr>
      <w:spacing w:beforeLines="50" w:beforeAutospacing="0" w:afterLines="50" w:afterAutospacing="0" w:line="360" w:lineRule="auto"/>
      <w:outlineLvl w:val="3"/>
    </w:pPr>
    <w:rPr>
      <w:rFonts w:ascii="Arial" w:hAnsi="Arial"/>
      <w:color w:val="000000"/>
      <w:sz w:val="20"/>
      <w:szCs w:val="21"/>
    </w:rPr>
  </w:style>
  <w:style w:type="paragraph" w:styleId="10">
    <w:name w:val="heading 5"/>
    <w:basedOn w:val="8"/>
    <w:next w:val="9"/>
    <w:link w:val="103"/>
    <w:qFormat/>
    <w:uiPriority w:val="0"/>
    <w:pPr>
      <w:numPr>
        <w:ilvl w:val="4"/>
      </w:numPr>
      <w:spacing w:line="240" w:lineRule="exact"/>
      <w:outlineLvl w:val="4"/>
    </w:pPr>
  </w:style>
  <w:style w:type="paragraph" w:styleId="11">
    <w:name w:val="heading 6"/>
    <w:basedOn w:val="1"/>
    <w:next w:val="1"/>
    <w:link w:val="115"/>
    <w:qFormat/>
    <w:uiPriority w:val="0"/>
    <w:pPr>
      <w:keepNext/>
      <w:keepLines/>
      <w:numPr>
        <w:ilvl w:val="5"/>
        <w:numId w:val="2"/>
      </w:numPr>
      <w:spacing w:before="240" w:after="64" w:line="320" w:lineRule="auto"/>
      <w:outlineLvl w:val="5"/>
    </w:pPr>
    <w:rPr>
      <w:rFonts w:ascii="Arial" w:hAnsi="Arial" w:eastAsia="黑体"/>
      <w:b/>
      <w:bCs/>
      <w:kern w:val="0"/>
      <w:sz w:val="24"/>
      <w:szCs w:val="24"/>
      <w:lang w:val="zh-CN"/>
    </w:rPr>
  </w:style>
  <w:style w:type="paragraph" w:styleId="12">
    <w:name w:val="heading 7"/>
    <w:basedOn w:val="1"/>
    <w:next w:val="9"/>
    <w:link w:val="184"/>
    <w:qFormat/>
    <w:uiPriority w:val="0"/>
    <w:pPr>
      <w:keepNext/>
      <w:keepLines/>
      <w:numPr>
        <w:ilvl w:val="6"/>
        <w:numId w:val="1"/>
      </w:numPr>
      <w:spacing w:before="240" w:after="64" w:line="320" w:lineRule="auto"/>
      <w:outlineLvl w:val="6"/>
    </w:pPr>
    <w:rPr>
      <w:b/>
      <w:kern w:val="0"/>
      <w:sz w:val="24"/>
      <w:szCs w:val="20"/>
      <w:lang w:val="zh-CN"/>
    </w:rPr>
  </w:style>
  <w:style w:type="paragraph" w:styleId="13">
    <w:name w:val="heading 8"/>
    <w:basedOn w:val="1"/>
    <w:next w:val="9"/>
    <w:link w:val="61"/>
    <w:qFormat/>
    <w:uiPriority w:val="0"/>
    <w:pPr>
      <w:keepNext/>
      <w:keepLines/>
      <w:numPr>
        <w:ilvl w:val="7"/>
        <w:numId w:val="1"/>
      </w:numPr>
      <w:spacing w:before="240" w:after="64" w:line="320" w:lineRule="auto"/>
      <w:outlineLvl w:val="7"/>
    </w:pPr>
    <w:rPr>
      <w:rFonts w:ascii="Arial" w:hAnsi="Arial" w:eastAsia="黑体"/>
      <w:kern w:val="0"/>
      <w:sz w:val="24"/>
      <w:szCs w:val="20"/>
      <w:lang w:val="zh-CN"/>
    </w:rPr>
  </w:style>
  <w:style w:type="paragraph" w:styleId="14">
    <w:name w:val="heading 9"/>
    <w:basedOn w:val="1"/>
    <w:next w:val="9"/>
    <w:link w:val="113"/>
    <w:qFormat/>
    <w:uiPriority w:val="0"/>
    <w:pPr>
      <w:keepNext/>
      <w:keepLines/>
      <w:numPr>
        <w:ilvl w:val="8"/>
        <w:numId w:val="1"/>
      </w:numPr>
      <w:spacing w:before="240" w:after="64" w:line="320" w:lineRule="auto"/>
      <w:outlineLvl w:val="8"/>
    </w:pPr>
    <w:rPr>
      <w:rFonts w:ascii="Arial" w:hAnsi="Arial" w:eastAsia="黑体"/>
      <w:kern w:val="0"/>
      <w:sz w:val="20"/>
      <w:szCs w:val="20"/>
      <w:lang w:val="zh-CN"/>
    </w:r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4">
    <w:name w:val="Title"/>
    <w:basedOn w:val="1"/>
    <w:link w:val="149"/>
    <w:qFormat/>
    <w:uiPriority w:val="0"/>
    <w:pPr>
      <w:spacing w:before="120" w:after="60"/>
      <w:jc w:val="center"/>
    </w:pPr>
    <w:rPr>
      <w:rFonts w:ascii="Arial" w:hAnsi="Arial"/>
      <w:b/>
      <w:kern w:val="0"/>
      <w:sz w:val="44"/>
      <w:szCs w:val="20"/>
      <w:lang w:val="zh-CN"/>
    </w:rPr>
  </w:style>
  <w:style w:type="paragraph" w:customStyle="1" w:styleId="5">
    <w:name w:val="正文首行缩进1"/>
    <w:basedOn w:val="6"/>
    <w:link w:val="68"/>
    <w:qFormat/>
    <w:uiPriority w:val="0"/>
    <w:pPr>
      <w:ind w:firstLine="420"/>
    </w:pPr>
    <w:rPr>
      <w:kern w:val="0"/>
      <w:sz w:val="20"/>
      <w:szCs w:val="20"/>
    </w:rPr>
  </w:style>
  <w:style w:type="paragraph" w:styleId="6">
    <w:name w:val="Body Text"/>
    <w:basedOn w:val="1"/>
    <w:link w:val="75"/>
    <w:unhideWhenUsed/>
    <w:qFormat/>
    <w:uiPriority w:val="0"/>
    <w:pPr>
      <w:spacing w:after="120"/>
    </w:pPr>
    <w:rPr>
      <w:lang w:val="zh-CN"/>
    </w:rPr>
  </w:style>
  <w:style w:type="paragraph" w:styleId="9">
    <w:name w:val="Normal Indent"/>
    <w:basedOn w:val="1"/>
    <w:link w:val="179"/>
    <w:qFormat/>
    <w:uiPriority w:val="0"/>
    <w:pPr>
      <w:ind w:firstLine="420"/>
    </w:pPr>
    <w:rPr>
      <w:szCs w:val="20"/>
      <w:lang w:val="zh-CN"/>
    </w:rPr>
  </w:style>
  <w:style w:type="paragraph" w:styleId="15">
    <w:name w:val="Document Map"/>
    <w:basedOn w:val="1"/>
    <w:link w:val="120"/>
    <w:qFormat/>
    <w:uiPriority w:val="0"/>
    <w:pPr>
      <w:shd w:val="clear" w:color="auto" w:fill="000080"/>
    </w:pPr>
    <w:rPr>
      <w:kern w:val="0"/>
      <w:sz w:val="20"/>
      <w:szCs w:val="20"/>
      <w:lang w:val="zh-CN"/>
    </w:rPr>
  </w:style>
  <w:style w:type="paragraph" w:styleId="16">
    <w:name w:val="annotation text"/>
    <w:basedOn w:val="1"/>
    <w:link w:val="148"/>
    <w:unhideWhenUsed/>
    <w:qFormat/>
    <w:uiPriority w:val="99"/>
    <w:pPr>
      <w:jc w:val="left"/>
    </w:pPr>
    <w:rPr>
      <w:lang w:val="zh-CN"/>
    </w:rPr>
  </w:style>
  <w:style w:type="paragraph" w:styleId="17">
    <w:name w:val="Salutation"/>
    <w:basedOn w:val="1"/>
    <w:next w:val="1"/>
    <w:link w:val="130"/>
    <w:qFormat/>
    <w:uiPriority w:val="0"/>
    <w:rPr>
      <w:sz w:val="24"/>
      <w:szCs w:val="24"/>
    </w:rPr>
  </w:style>
  <w:style w:type="paragraph" w:styleId="18">
    <w:name w:val="Body Text 3"/>
    <w:basedOn w:val="1"/>
    <w:qFormat/>
    <w:uiPriority w:val="99"/>
    <w:rPr>
      <w:rFonts w:ascii="宋体"/>
      <w:sz w:val="24"/>
      <w:szCs w:val="20"/>
    </w:rPr>
  </w:style>
  <w:style w:type="paragraph" w:styleId="19">
    <w:name w:val="Body Text Indent"/>
    <w:basedOn w:val="1"/>
    <w:link w:val="97"/>
    <w:unhideWhenUsed/>
    <w:qFormat/>
    <w:uiPriority w:val="0"/>
    <w:pPr>
      <w:spacing w:after="120"/>
      <w:ind w:left="420" w:leftChars="200"/>
    </w:pPr>
    <w:rPr>
      <w:lang w:val="zh-CN"/>
    </w:rPr>
  </w:style>
  <w:style w:type="paragraph" w:styleId="20">
    <w:name w:val="toc 3"/>
    <w:basedOn w:val="1"/>
    <w:next w:val="1"/>
    <w:unhideWhenUsed/>
    <w:qFormat/>
    <w:uiPriority w:val="39"/>
    <w:pPr>
      <w:ind w:left="840" w:leftChars="400"/>
    </w:pPr>
  </w:style>
  <w:style w:type="paragraph" w:styleId="21">
    <w:name w:val="Plain Text"/>
    <w:basedOn w:val="1"/>
    <w:link w:val="137"/>
    <w:qFormat/>
    <w:uiPriority w:val="0"/>
    <w:rPr>
      <w:rFonts w:ascii="宋体" w:hAnsi="Courier New"/>
      <w:kern w:val="0"/>
      <w:sz w:val="20"/>
      <w:szCs w:val="20"/>
      <w:lang w:val="zh-CN"/>
    </w:rPr>
  </w:style>
  <w:style w:type="paragraph" w:styleId="22">
    <w:name w:val="Date"/>
    <w:basedOn w:val="1"/>
    <w:next w:val="1"/>
    <w:link w:val="150"/>
    <w:qFormat/>
    <w:uiPriority w:val="0"/>
    <w:rPr>
      <w:kern w:val="0"/>
      <w:sz w:val="20"/>
      <w:szCs w:val="20"/>
      <w:lang w:val="zh-CN"/>
    </w:rPr>
  </w:style>
  <w:style w:type="paragraph" w:styleId="23">
    <w:name w:val="Body Text Indent 2"/>
    <w:basedOn w:val="1"/>
    <w:link w:val="109"/>
    <w:qFormat/>
    <w:uiPriority w:val="0"/>
    <w:pPr>
      <w:spacing w:line="400" w:lineRule="exact"/>
      <w:ind w:left="425"/>
    </w:pPr>
    <w:rPr>
      <w:color w:val="000000"/>
      <w:kern w:val="0"/>
      <w:sz w:val="24"/>
      <w:szCs w:val="20"/>
      <w:lang w:val="zh-CN"/>
    </w:rPr>
  </w:style>
  <w:style w:type="paragraph" w:styleId="24">
    <w:name w:val="endnote text"/>
    <w:basedOn w:val="1"/>
    <w:link w:val="94"/>
    <w:qFormat/>
    <w:uiPriority w:val="0"/>
    <w:pPr>
      <w:snapToGrid w:val="0"/>
      <w:jc w:val="left"/>
    </w:pPr>
    <w:rPr>
      <w:kern w:val="0"/>
      <w:sz w:val="20"/>
      <w:szCs w:val="20"/>
      <w:lang w:val="zh-CN"/>
    </w:rPr>
  </w:style>
  <w:style w:type="paragraph" w:styleId="25">
    <w:name w:val="Balloon Text"/>
    <w:basedOn w:val="1"/>
    <w:link w:val="170"/>
    <w:qFormat/>
    <w:uiPriority w:val="0"/>
    <w:rPr>
      <w:kern w:val="0"/>
      <w:sz w:val="18"/>
      <w:szCs w:val="18"/>
      <w:lang w:val="zh-CN"/>
    </w:rPr>
  </w:style>
  <w:style w:type="paragraph" w:styleId="26">
    <w:name w:val="footer"/>
    <w:basedOn w:val="1"/>
    <w:link w:val="158"/>
    <w:unhideWhenUsed/>
    <w:qFormat/>
    <w:uiPriority w:val="0"/>
    <w:pPr>
      <w:tabs>
        <w:tab w:val="center" w:pos="4153"/>
        <w:tab w:val="right" w:pos="8306"/>
      </w:tabs>
      <w:snapToGrid w:val="0"/>
      <w:jc w:val="left"/>
    </w:pPr>
    <w:rPr>
      <w:kern w:val="0"/>
      <w:sz w:val="18"/>
      <w:szCs w:val="18"/>
      <w:lang w:val="zh-CN"/>
    </w:rPr>
  </w:style>
  <w:style w:type="paragraph" w:styleId="27">
    <w:name w:val="header"/>
    <w:basedOn w:val="1"/>
    <w:link w:val="88"/>
    <w:unhideWhenUsed/>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28">
    <w:name w:val="toc 1"/>
    <w:basedOn w:val="1"/>
    <w:next w:val="1"/>
    <w:unhideWhenUsed/>
    <w:qFormat/>
    <w:uiPriority w:val="39"/>
  </w:style>
  <w:style w:type="paragraph" w:styleId="29">
    <w:name w:val="Subtitle"/>
    <w:basedOn w:val="1"/>
    <w:next w:val="1"/>
    <w:link w:val="84"/>
    <w:qFormat/>
    <w:uiPriority w:val="0"/>
    <w:pPr>
      <w:widowControl/>
      <w:spacing w:after="200" w:line="276" w:lineRule="auto"/>
      <w:jc w:val="left"/>
    </w:pPr>
    <w:rPr>
      <w:rFonts w:ascii="Cambria" w:hAnsi="Cambria"/>
      <w:i/>
      <w:iCs/>
      <w:color w:val="4F81BD"/>
      <w:spacing w:val="15"/>
      <w:kern w:val="0"/>
      <w:sz w:val="24"/>
      <w:szCs w:val="24"/>
      <w:lang w:val="zh-CN"/>
    </w:rPr>
  </w:style>
  <w:style w:type="paragraph" w:styleId="30">
    <w:name w:val="footnote text"/>
    <w:basedOn w:val="1"/>
    <w:link w:val="85"/>
    <w:qFormat/>
    <w:uiPriority w:val="0"/>
    <w:pPr>
      <w:snapToGrid w:val="0"/>
      <w:spacing w:line="360" w:lineRule="auto"/>
      <w:ind w:firstLine="523" w:firstLineChars="218"/>
      <w:jc w:val="left"/>
    </w:pPr>
    <w:rPr>
      <w:rFonts w:ascii="宋体" w:hAnsi="宋体"/>
      <w:kern w:val="0"/>
      <w:sz w:val="18"/>
      <w:szCs w:val="18"/>
      <w:lang w:val="zh-CN"/>
    </w:rPr>
  </w:style>
  <w:style w:type="paragraph" w:styleId="31">
    <w:name w:val="Body Text Indent 3"/>
    <w:basedOn w:val="1"/>
    <w:link w:val="69"/>
    <w:qFormat/>
    <w:uiPriority w:val="0"/>
    <w:pPr>
      <w:tabs>
        <w:tab w:val="left" w:pos="0"/>
      </w:tabs>
      <w:spacing w:line="400" w:lineRule="exact"/>
      <w:ind w:left="563" w:leftChars="228" w:hanging="84" w:hangingChars="35"/>
    </w:pPr>
    <w:rPr>
      <w:color w:val="000000"/>
      <w:kern w:val="0"/>
      <w:sz w:val="24"/>
      <w:szCs w:val="20"/>
      <w:lang w:val="zh-CN"/>
    </w:rPr>
  </w:style>
  <w:style w:type="paragraph" w:styleId="32">
    <w:name w:val="toc 2"/>
    <w:basedOn w:val="1"/>
    <w:next w:val="1"/>
    <w:unhideWhenUsed/>
    <w:qFormat/>
    <w:uiPriority w:val="39"/>
    <w:pPr>
      <w:ind w:left="420" w:leftChars="200"/>
    </w:pPr>
  </w:style>
  <w:style w:type="paragraph" w:styleId="33">
    <w:name w:val="Body Text 2"/>
    <w:basedOn w:val="1"/>
    <w:link w:val="127"/>
    <w:qFormat/>
    <w:uiPriority w:val="0"/>
    <w:rPr>
      <w:rFonts w:ascii="宋体" w:hAnsi="宋体"/>
      <w:kern w:val="0"/>
      <w:sz w:val="20"/>
      <w:szCs w:val="24"/>
      <w:u w:val="single"/>
      <w:lang w:val="zh-CN"/>
    </w:rPr>
  </w:style>
  <w:style w:type="paragraph" w:styleId="34">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5">
    <w:name w:val="index 1"/>
    <w:basedOn w:val="1"/>
    <w:next w:val="1"/>
    <w:qFormat/>
    <w:uiPriority w:val="0"/>
    <w:rPr>
      <w:rFonts w:eastAsia="仿宋_GB2312"/>
      <w:sz w:val="28"/>
      <w:szCs w:val="20"/>
    </w:rPr>
  </w:style>
  <w:style w:type="paragraph" w:styleId="36">
    <w:name w:val="annotation subject"/>
    <w:basedOn w:val="16"/>
    <w:next w:val="16"/>
    <w:link w:val="171"/>
    <w:qFormat/>
    <w:uiPriority w:val="0"/>
    <w:pPr>
      <w:spacing w:line="360" w:lineRule="auto"/>
      <w:ind w:firstLine="523" w:firstLineChars="218"/>
    </w:pPr>
    <w:rPr>
      <w:rFonts w:ascii="宋体" w:hAnsi="宋体"/>
      <w:b/>
      <w:bCs/>
      <w:kern w:val="0"/>
      <w:sz w:val="24"/>
      <w:szCs w:val="24"/>
    </w:rPr>
  </w:style>
  <w:style w:type="paragraph" w:styleId="37">
    <w:name w:val="Body Text First Indent"/>
    <w:basedOn w:val="6"/>
    <w:link w:val="271"/>
    <w:qFormat/>
    <w:uiPriority w:val="0"/>
    <w:pPr>
      <w:ind w:firstLine="420" w:firstLineChars="100"/>
    </w:pPr>
    <w:rPr>
      <w:rFonts w:ascii="Calibri" w:hAnsi="Calibri"/>
      <w:kern w:val="0"/>
      <w:lang w:val="en-US"/>
    </w:rPr>
  </w:style>
  <w:style w:type="paragraph" w:styleId="38">
    <w:name w:val="Body Text First Indent 2"/>
    <w:basedOn w:val="19"/>
    <w:next w:val="39"/>
    <w:qFormat/>
    <w:uiPriority w:val="0"/>
    <w:pPr>
      <w:ind w:firstLine="420" w:firstLineChars="200"/>
    </w:pPr>
  </w:style>
  <w:style w:type="paragraph" w:customStyle="1" w:styleId="39">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rFonts w:ascii="Calibri" w:hAnsi="Calibri" w:eastAsia="宋体" w:cs="Times New Roman"/>
      <w:b/>
    </w:rPr>
  </w:style>
  <w:style w:type="character" w:styleId="44">
    <w:name w:val="endnote reference"/>
    <w:qFormat/>
    <w:uiPriority w:val="0"/>
    <w:rPr>
      <w:rFonts w:ascii="Calibri" w:hAnsi="Calibri" w:eastAsia="宋体" w:cs="Times New Roman"/>
      <w:vertAlign w:val="superscript"/>
    </w:rPr>
  </w:style>
  <w:style w:type="character" w:styleId="45">
    <w:name w:val="page number"/>
    <w:basedOn w:val="42"/>
    <w:qFormat/>
    <w:uiPriority w:val="0"/>
  </w:style>
  <w:style w:type="character" w:styleId="46">
    <w:name w:val="FollowedHyperlink"/>
    <w:basedOn w:val="42"/>
    <w:qFormat/>
    <w:uiPriority w:val="0"/>
    <w:rPr>
      <w:color w:val="333333"/>
      <w:u w:val="none"/>
    </w:rPr>
  </w:style>
  <w:style w:type="character" w:styleId="47">
    <w:name w:val="Emphasis"/>
    <w:basedOn w:val="42"/>
    <w:qFormat/>
    <w:uiPriority w:val="20"/>
    <w:rPr>
      <w:b/>
    </w:rPr>
  </w:style>
  <w:style w:type="character" w:styleId="48">
    <w:name w:val="HTML Definition"/>
    <w:basedOn w:val="42"/>
    <w:unhideWhenUsed/>
    <w:qFormat/>
    <w:uiPriority w:val="99"/>
  </w:style>
  <w:style w:type="character" w:styleId="49">
    <w:name w:val="HTML Variable"/>
    <w:basedOn w:val="42"/>
    <w:unhideWhenUsed/>
    <w:qFormat/>
    <w:uiPriority w:val="99"/>
  </w:style>
  <w:style w:type="character" w:styleId="50">
    <w:name w:val="Hyperlink"/>
    <w:qFormat/>
    <w:uiPriority w:val="0"/>
    <w:rPr>
      <w:rFonts w:ascii="Calibri" w:hAnsi="Calibri" w:eastAsia="宋体" w:cs="Times New Roman"/>
      <w:color w:val="0000FF"/>
      <w:u w:val="single"/>
    </w:rPr>
  </w:style>
  <w:style w:type="character" w:styleId="51">
    <w:name w:val="HTML Code"/>
    <w:basedOn w:val="42"/>
    <w:unhideWhenUsed/>
    <w:qFormat/>
    <w:uiPriority w:val="99"/>
    <w:rPr>
      <w:rFonts w:ascii="Courier New" w:hAnsi="Courier New"/>
      <w:sz w:val="20"/>
    </w:rPr>
  </w:style>
  <w:style w:type="character" w:styleId="52">
    <w:name w:val="annotation reference"/>
    <w:qFormat/>
    <w:uiPriority w:val="0"/>
    <w:rPr>
      <w:sz w:val="21"/>
      <w:szCs w:val="21"/>
    </w:rPr>
  </w:style>
  <w:style w:type="character" w:styleId="53">
    <w:name w:val="HTML Cite"/>
    <w:basedOn w:val="42"/>
    <w:unhideWhenUsed/>
    <w:qFormat/>
    <w:uiPriority w:val="99"/>
  </w:style>
  <w:style w:type="character" w:styleId="54">
    <w:name w:val="footnote reference"/>
    <w:qFormat/>
    <w:uiPriority w:val="0"/>
    <w:rPr>
      <w:rFonts w:ascii="Calibri" w:hAnsi="Calibri" w:eastAsia="宋体" w:cs="Times New Roman"/>
      <w:vertAlign w:val="superscript"/>
    </w:rPr>
  </w:style>
  <w:style w:type="character" w:styleId="55">
    <w:name w:val="HTML Keyboard"/>
    <w:basedOn w:val="42"/>
    <w:unhideWhenUsed/>
    <w:qFormat/>
    <w:uiPriority w:val="99"/>
    <w:rPr>
      <w:rFonts w:ascii="Courier New" w:hAnsi="Courier New"/>
      <w:sz w:val="20"/>
    </w:rPr>
  </w:style>
  <w:style w:type="character" w:styleId="56">
    <w:name w:val="HTML Sample"/>
    <w:basedOn w:val="42"/>
    <w:unhideWhenUsed/>
    <w:qFormat/>
    <w:uiPriority w:val="99"/>
    <w:rPr>
      <w:rFonts w:ascii="Courier New" w:hAnsi="Courier New"/>
    </w:rPr>
  </w:style>
  <w:style w:type="character" w:customStyle="1" w:styleId="57">
    <w:name w:val="批注框文本 字符1"/>
    <w:qFormat/>
    <w:uiPriority w:val="0"/>
    <w:rPr>
      <w:rFonts w:ascii="Times New Roman" w:hAnsi="Times New Roman" w:eastAsia="宋体" w:cs="Times New Roman"/>
      <w:sz w:val="18"/>
      <w:szCs w:val="18"/>
    </w:rPr>
  </w:style>
  <w:style w:type="character" w:customStyle="1" w:styleId="58">
    <w:name w:val="Char Char12"/>
    <w:qFormat/>
    <w:uiPriority w:val="0"/>
    <w:rPr>
      <w:rFonts w:ascii="Calibri" w:hAnsi="Calibri" w:eastAsia="宋体" w:cs="Times New Roman"/>
      <w:sz w:val="18"/>
      <w:lang w:bidi="ar-SA"/>
    </w:rPr>
  </w:style>
  <w:style w:type="character" w:customStyle="1" w:styleId="59">
    <w:name w:val="尾注文本 Char2"/>
    <w:semiHidden/>
    <w:qFormat/>
    <w:uiPriority w:val="99"/>
    <w:rPr>
      <w:kern w:val="2"/>
      <w:sz w:val="21"/>
      <w:szCs w:val="22"/>
    </w:rPr>
  </w:style>
  <w:style w:type="character" w:customStyle="1" w:styleId="60">
    <w:name w:val="已访问的超链接11"/>
    <w:qFormat/>
    <w:uiPriority w:val="0"/>
    <w:rPr>
      <w:color w:val="800080"/>
      <w:u w:val="single"/>
    </w:rPr>
  </w:style>
  <w:style w:type="character" w:customStyle="1" w:styleId="61">
    <w:name w:val="标题 8 字符2"/>
    <w:link w:val="13"/>
    <w:qFormat/>
    <w:uiPriority w:val="0"/>
    <w:rPr>
      <w:rFonts w:ascii="Arial" w:hAnsi="Arial" w:eastAsia="黑体"/>
      <w:sz w:val="24"/>
    </w:rPr>
  </w:style>
  <w:style w:type="character" w:customStyle="1" w:styleId="62">
    <w:name w:val="正文文本缩进 2 Char1"/>
    <w:qFormat/>
    <w:uiPriority w:val="0"/>
    <w:rPr>
      <w:rFonts w:ascii="Calibri" w:hAnsi="Calibri" w:eastAsia="宋体" w:cs="Times New Roman"/>
      <w:kern w:val="2"/>
      <w:sz w:val="21"/>
      <w:szCs w:val="22"/>
    </w:rPr>
  </w:style>
  <w:style w:type="character" w:customStyle="1" w:styleId="63">
    <w:name w:val="页眉 字符"/>
    <w:qFormat/>
    <w:uiPriority w:val="0"/>
    <w:rPr>
      <w:rFonts w:ascii="Calibri" w:hAnsi="Calibri" w:eastAsia="宋体" w:cs="Times New Roman"/>
      <w:sz w:val="18"/>
      <w:szCs w:val="18"/>
    </w:rPr>
  </w:style>
  <w:style w:type="character" w:customStyle="1" w:styleId="64">
    <w:name w:val="正文文本 2 Char1"/>
    <w:semiHidden/>
    <w:qFormat/>
    <w:uiPriority w:val="99"/>
    <w:rPr>
      <w:kern w:val="2"/>
      <w:sz w:val="21"/>
      <w:szCs w:val="22"/>
    </w:rPr>
  </w:style>
  <w:style w:type="character" w:customStyle="1" w:styleId="65">
    <w:name w:val="无间隔 Char"/>
    <w:link w:val="66"/>
    <w:qFormat/>
    <w:uiPriority w:val="0"/>
    <w:rPr>
      <w:kern w:val="2"/>
      <w:sz w:val="21"/>
      <w:szCs w:val="24"/>
      <w:lang w:val="en-US" w:eastAsia="zh-CN" w:bidi="ar-SA"/>
    </w:rPr>
  </w:style>
  <w:style w:type="paragraph" w:customStyle="1" w:styleId="66">
    <w:name w:val="无间隔1"/>
    <w:link w:val="6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标题 字符1"/>
    <w:qFormat/>
    <w:uiPriority w:val="10"/>
    <w:rPr>
      <w:rFonts w:ascii="Arial" w:hAnsi="Arial" w:eastAsia="宋体" w:cs="Times New Roman"/>
      <w:b/>
      <w:sz w:val="44"/>
      <w:szCs w:val="20"/>
    </w:rPr>
  </w:style>
  <w:style w:type="character" w:customStyle="1" w:styleId="68">
    <w:name w:val="正文首行缩进 Char"/>
    <w:link w:val="5"/>
    <w:qFormat/>
    <w:uiPriority w:val="0"/>
  </w:style>
  <w:style w:type="character" w:customStyle="1" w:styleId="69">
    <w:name w:val="正文文本缩进 3 字符2"/>
    <w:link w:val="31"/>
    <w:qFormat/>
    <w:uiPriority w:val="0"/>
    <w:rPr>
      <w:rFonts w:ascii="Times New Roman" w:hAnsi="Times New Roman"/>
      <w:color w:val="000000"/>
      <w:sz w:val="24"/>
    </w:rPr>
  </w:style>
  <w:style w:type="character" w:customStyle="1" w:styleId="70">
    <w:name w:val="批注框文本 Char1"/>
    <w:qFormat/>
    <w:uiPriority w:val="0"/>
    <w:rPr>
      <w:rFonts w:ascii="Calibri" w:hAnsi="Calibri" w:eastAsia="宋体" w:cs="Times New Roman"/>
      <w:kern w:val="2"/>
      <w:sz w:val="18"/>
      <w:szCs w:val="18"/>
    </w:rPr>
  </w:style>
  <w:style w:type="character" w:customStyle="1" w:styleId="71">
    <w:name w:val="纯文本 字符"/>
    <w:qFormat/>
    <w:uiPriority w:val="0"/>
    <w:rPr>
      <w:rFonts w:ascii="等线" w:hAnsi="Courier New" w:eastAsia="宋体" w:cs="Courier New"/>
    </w:rPr>
  </w:style>
  <w:style w:type="character" w:customStyle="1" w:styleId="72">
    <w:name w:val="正文首行缩进 2 Char"/>
    <w:link w:val="73"/>
    <w:qFormat/>
    <w:uiPriority w:val="0"/>
    <w:rPr>
      <w:rFonts w:ascii="Times New Roman" w:hAnsi="Times New Roman"/>
      <w:sz w:val="28"/>
      <w:szCs w:val="24"/>
    </w:rPr>
  </w:style>
  <w:style w:type="paragraph" w:customStyle="1" w:styleId="73">
    <w:name w:val="正文首行缩进 21"/>
    <w:basedOn w:val="19"/>
    <w:link w:val="72"/>
    <w:qFormat/>
    <w:uiPriority w:val="0"/>
    <w:pPr>
      <w:ind w:firstLine="420" w:firstLineChars="200"/>
    </w:pPr>
    <w:rPr>
      <w:kern w:val="0"/>
      <w:sz w:val="28"/>
      <w:szCs w:val="24"/>
    </w:rPr>
  </w:style>
  <w:style w:type="character" w:customStyle="1" w:styleId="74">
    <w:name w:val="正文文本首行缩进 字符1"/>
    <w:basedOn w:val="75"/>
    <w:qFormat/>
    <w:uiPriority w:val="0"/>
    <w:rPr>
      <w:rFonts w:ascii="Times New Roman" w:hAnsi="Times New Roman"/>
      <w:kern w:val="2"/>
      <w:sz w:val="21"/>
      <w:szCs w:val="22"/>
    </w:rPr>
  </w:style>
  <w:style w:type="character" w:customStyle="1" w:styleId="75">
    <w:name w:val="正文文本 字符2"/>
    <w:link w:val="6"/>
    <w:semiHidden/>
    <w:qFormat/>
    <w:uiPriority w:val="99"/>
    <w:rPr>
      <w:kern w:val="2"/>
      <w:sz w:val="21"/>
      <w:szCs w:val="22"/>
    </w:rPr>
  </w:style>
  <w:style w:type="character" w:customStyle="1" w:styleId="76">
    <w:name w:val="批注框文本 Char2"/>
    <w:semiHidden/>
    <w:qFormat/>
    <w:uiPriority w:val="99"/>
    <w:rPr>
      <w:kern w:val="2"/>
      <w:sz w:val="18"/>
      <w:szCs w:val="18"/>
    </w:rPr>
  </w:style>
  <w:style w:type="character" w:customStyle="1" w:styleId="77">
    <w:name w:val="脚注文本 Char1"/>
    <w:semiHidden/>
    <w:qFormat/>
    <w:uiPriority w:val="99"/>
    <w:rPr>
      <w:kern w:val="2"/>
      <w:sz w:val="18"/>
      <w:szCs w:val="18"/>
    </w:rPr>
  </w:style>
  <w:style w:type="character" w:customStyle="1" w:styleId="78">
    <w:name w:val="正文文本缩进 Char1"/>
    <w:qFormat/>
    <w:uiPriority w:val="0"/>
    <w:rPr>
      <w:rFonts w:ascii="Calibri" w:hAnsi="Calibri" w:eastAsia="宋体" w:cs="Times New Roman"/>
      <w:kern w:val="2"/>
      <w:sz w:val="21"/>
      <w:szCs w:val="22"/>
    </w:rPr>
  </w:style>
  <w:style w:type="character" w:customStyle="1" w:styleId="79">
    <w:name w:val="日期 Char2"/>
    <w:semiHidden/>
    <w:qFormat/>
    <w:uiPriority w:val="99"/>
    <w:rPr>
      <w:kern w:val="2"/>
      <w:sz w:val="21"/>
      <w:szCs w:val="22"/>
    </w:rPr>
  </w:style>
  <w:style w:type="character" w:customStyle="1" w:styleId="80">
    <w:name w:val="脚注文本 字符1"/>
    <w:qFormat/>
    <w:uiPriority w:val="0"/>
    <w:rPr>
      <w:rFonts w:ascii="宋体" w:hAnsi="宋体" w:eastAsia="宋体" w:cs="Times New Roman"/>
      <w:sz w:val="18"/>
      <w:szCs w:val="18"/>
    </w:rPr>
  </w:style>
  <w:style w:type="character" w:customStyle="1" w:styleId="81">
    <w:name w:val="正文首行缩进 2 Char1"/>
    <w:semiHidden/>
    <w:qFormat/>
    <w:uiPriority w:val="99"/>
    <w:rPr>
      <w:kern w:val="2"/>
      <w:sz w:val="21"/>
      <w:szCs w:val="22"/>
    </w:rPr>
  </w:style>
  <w:style w:type="character" w:customStyle="1" w:styleId="82">
    <w:name w:val="标题 2 字符2"/>
    <w:link w:val="2"/>
    <w:qFormat/>
    <w:uiPriority w:val="0"/>
    <w:rPr>
      <w:rFonts w:ascii="Arial" w:hAnsi="Arial"/>
      <w:b/>
      <w:sz w:val="24"/>
      <w:szCs w:val="24"/>
    </w:rPr>
  </w:style>
  <w:style w:type="character" w:customStyle="1" w:styleId="83">
    <w:name w:val="批注文字 Char1"/>
    <w:qFormat/>
    <w:uiPriority w:val="0"/>
    <w:rPr>
      <w:rFonts w:ascii="Calibri" w:hAnsi="Calibri" w:eastAsia="宋体" w:cs="Times New Roman"/>
      <w:kern w:val="2"/>
      <w:sz w:val="21"/>
      <w:szCs w:val="22"/>
    </w:rPr>
  </w:style>
  <w:style w:type="character" w:customStyle="1" w:styleId="84">
    <w:name w:val="副标题 字符"/>
    <w:link w:val="29"/>
    <w:qFormat/>
    <w:uiPriority w:val="0"/>
    <w:rPr>
      <w:rFonts w:ascii="Cambria" w:hAnsi="Cambria"/>
      <w:i/>
      <w:iCs/>
      <w:color w:val="4F81BD"/>
      <w:spacing w:val="15"/>
      <w:sz w:val="24"/>
      <w:szCs w:val="24"/>
    </w:rPr>
  </w:style>
  <w:style w:type="character" w:customStyle="1" w:styleId="85">
    <w:name w:val="脚注文本 字符2"/>
    <w:link w:val="30"/>
    <w:qFormat/>
    <w:uiPriority w:val="0"/>
    <w:rPr>
      <w:rFonts w:ascii="宋体" w:hAnsi="宋体"/>
      <w:sz w:val="18"/>
      <w:szCs w:val="18"/>
    </w:rPr>
  </w:style>
  <w:style w:type="character" w:customStyle="1" w:styleId="86">
    <w:name w:val="纯文本 Char1"/>
    <w:semiHidden/>
    <w:qFormat/>
    <w:uiPriority w:val="99"/>
    <w:rPr>
      <w:rFonts w:ascii="宋体" w:hAnsi="Courier New" w:cs="Courier New"/>
      <w:kern w:val="2"/>
      <w:sz w:val="21"/>
      <w:szCs w:val="21"/>
    </w:rPr>
  </w:style>
  <w:style w:type="character" w:customStyle="1" w:styleId="87">
    <w:name w:val="正文首行缩进 字符"/>
    <w:qFormat/>
    <w:uiPriority w:val="99"/>
    <w:rPr>
      <w:rFonts w:ascii="Calibri" w:hAnsi="Calibri" w:eastAsia="宋体" w:cs="Times New Roman"/>
    </w:rPr>
  </w:style>
  <w:style w:type="character" w:customStyle="1" w:styleId="88">
    <w:name w:val="页眉 字符2"/>
    <w:link w:val="27"/>
    <w:qFormat/>
    <w:uiPriority w:val="0"/>
    <w:rPr>
      <w:sz w:val="18"/>
      <w:szCs w:val="18"/>
    </w:rPr>
  </w:style>
  <w:style w:type="character" w:customStyle="1" w:styleId="89">
    <w:name w:val="批注主题 字符1"/>
    <w:qFormat/>
    <w:uiPriority w:val="0"/>
    <w:rPr>
      <w:rFonts w:ascii="宋体" w:hAnsi="宋体" w:eastAsia="宋体" w:cs="Times New Roman"/>
      <w:b/>
      <w:bCs/>
      <w:sz w:val="24"/>
      <w:szCs w:val="24"/>
    </w:rPr>
  </w:style>
  <w:style w:type="character" w:customStyle="1" w:styleId="90">
    <w:name w:val="标题 8 字符1"/>
    <w:qFormat/>
    <w:uiPriority w:val="0"/>
    <w:rPr>
      <w:rFonts w:ascii="Arial" w:hAnsi="Arial" w:eastAsia="黑体" w:cs="Times New Roman"/>
      <w:sz w:val="24"/>
      <w:szCs w:val="20"/>
    </w:rPr>
  </w:style>
  <w:style w:type="character" w:customStyle="1" w:styleId="91">
    <w:name w:val="文一 Char"/>
    <w:link w:val="92"/>
    <w:qFormat/>
    <w:uiPriority w:val="0"/>
    <w:rPr>
      <w:spacing w:val="4"/>
      <w:sz w:val="24"/>
      <w:szCs w:val="24"/>
    </w:rPr>
  </w:style>
  <w:style w:type="paragraph" w:customStyle="1" w:styleId="92">
    <w:name w:val="文一"/>
    <w:basedOn w:val="1"/>
    <w:link w:val="91"/>
    <w:qFormat/>
    <w:uiPriority w:val="0"/>
    <w:pPr>
      <w:widowControl/>
      <w:topLinePunct/>
      <w:adjustRightInd w:val="0"/>
      <w:snapToGrid w:val="0"/>
      <w:spacing w:after="200" w:line="360" w:lineRule="auto"/>
      <w:ind w:firstLine="200" w:firstLineChars="200"/>
      <w:jc w:val="left"/>
    </w:pPr>
    <w:rPr>
      <w:spacing w:val="4"/>
      <w:kern w:val="0"/>
      <w:sz w:val="24"/>
      <w:szCs w:val="24"/>
      <w:lang w:val="zh-CN"/>
    </w:rPr>
  </w:style>
  <w:style w:type="character" w:customStyle="1" w:styleId="93">
    <w:name w:val="正文文本 2 字符1"/>
    <w:qFormat/>
    <w:uiPriority w:val="0"/>
    <w:rPr>
      <w:rFonts w:ascii="宋体" w:hAnsi="宋体" w:eastAsia="宋体" w:cs="Times New Roman"/>
      <w:szCs w:val="24"/>
      <w:u w:val="single"/>
    </w:rPr>
  </w:style>
  <w:style w:type="character" w:customStyle="1" w:styleId="94">
    <w:name w:val="尾注文本 字符2"/>
    <w:link w:val="24"/>
    <w:qFormat/>
    <w:uiPriority w:val="0"/>
    <w:rPr>
      <w:rFonts w:ascii="Times New Roman" w:hAnsi="Times New Roman"/>
    </w:rPr>
  </w:style>
  <w:style w:type="character" w:customStyle="1" w:styleId="95">
    <w:name w:val="文档结构图 字符"/>
    <w:qFormat/>
    <w:uiPriority w:val="99"/>
    <w:rPr>
      <w:rFonts w:ascii="Microsoft YaHei UI" w:hAnsi="Calibri" w:eastAsia="Microsoft YaHei UI" w:cs="Times New Roman"/>
      <w:sz w:val="18"/>
      <w:szCs w:val="18"/>
    </w:rPr>
  </w:style>
  <w:style w:type="character" w:customStyle="1" w:styleId="96">
    <w:name w:val="正文文本 2 字符"/>
    <w:qFormat/>
    <w:uiPriority w:val="0"/>
    <w:rPr>
      <w:rFonts w:ascii="Calibri" w:hAnsi="Calibri" w:eastAsia="宋体" w:cs="Times New Roman"/>
    </w:rPr>
  </w:style>
  <w:style w:type="character" w:customStyle="1" w:styleId="97">
    <w:name w:val="正文文本缩进 字符2"/>
    <w:link w:val="19"/>
    <w:semiHidden/>
    <w:qFormat/>
    <w:uiPriority w:val="99"/>
    <w:rPr>
      <w:kern w:val="2"/>
      <w:sz w:val="21"/>
      <w:szCs w:val="22"/>
    </w:rPr>
  </w:style>
  <w:style w:type="character" w:customStyle="1" w:styleId="98">
    <w:name w:val="正文文本 字符1"/>
    <w:qFormat/>
    <w:uiPriority w:val="0"/>
    <w:rPr>
      <w:rFonts w:ascii="Times New Roman" w:hAnsi="Times New Roman" w:eastAsia="宋体" w:cs="Times New Roman"/>
      <w:szCs w:val="20"/>
    </w:rPr>
  </w:style>
  <w:style w:type="character" w:customStyle="1" w:styleId="99">
    <w:name w:val="annotation reference1"/>
    <w:qFormat/>
    <w:uiPriority w:val="0"/>
    <w:rPr>
      <w:sz w:val="21"/>
      <w:szCs w:val="21"/>
    </w:rPr>
  </w:style>
  <w:style w:type="character" w:customStyle="1" w:styleId="100">
    <w:name w:val="日期 字符1"/>
    <w:qFormat/>
    <w:uiPriority w:val="0"/>
    <w:rPr>
      <w:rFonts w:ascii="Times New Roman" w:hAnsi="Times New Roman" w:eastAsia="宋体" w:cs="Times New Roman"/>
      <w:szCs w:val="20"/>
    </w:rPr>
  </w:style>
  <w:style w:type="character" w:customStyle="1" w:styleId="101">
    <w:name w:val="标题 3 字符"/>
    <w:qFormat/>
    <w:uiPriority w:val="0"/>
    <w:rPr>
      <w:rFonts w:ascii="Calibri" w:hAnsi="Calibri" w:eastAsia="宋体" w:cs="Times New Roman"/>
      <w:b/>
      <w:bCs/>
      <w:sz w:val="32"/>
      <w:szCs w:val="32"/>
    </w:rPr>
  </w:style>
  <w:style w:type="character" w:customStyle="1" w:styleId="102">
    <w:name w:val="批注文字 字符"/>
    <w:qFormat/>
    <w:uiPriority w:val="0"/>
    <w:rPr>
      <w:rFonts w:ascii="Calibri" w:hAnsi="Calibri" w:eastAsia="宋体" w:cs="Times New Roman"/>
    </w:rPr>
  </w:style>
  <w:style w:type="character" w:customStyle="1" w:styleId="103">
    <w:name w:val="标题 5 字符2"/>
    <w:link w:val="10"/>
    <w:qFormat/>
    <w:uiPriority w:val="0"/>
    <w:rPr>
      <w:rFonts w:ascii="Arial" w:hAnsi="Arial"/>
      <w:color w:val="000000"/>
      <w:szCs w:val="21"/>
    </w:rPr>
  </w:style>
  <w:style w:type="character" w:customStyle="1" w:styleId="104">
    <w:name w:val="正文文本 字符"/>
    <w:qFormat/>
    <w:uiPriority w:val="0"/>
    <w:rPr>
      <w:rFonts w:ascii="Calibri" w:hAnsi="Calibri" w:eastAsia="宋体" w:cs="Times New Roman"/>
    </w:rPr>
  </w:style>
  <w:style w:type="character" w:customStyle="1" w:styleId="105">
    <w:name w:val="标题 5 字符"/>
    <w:qFormat/>
    <w:uiPriority w:val="0"/>
    <w:rPr>
      <w:rFonts w:ascii="Calibri" w:hAnsi="Calibri" w:eastAsia="宋体" w:cs="Times New Roman"/>
      <w:b/>
      <w:bCs/>
      <w:sz w:val="28"/>
      <w:szCs w:val="28"/>
    </w:rPr>
  </w:style>
  <w:style w:type="character" w:customStyle="1" w:styleId="106">
    <w:name w:val="标题 7 字符"/>
    <w:qFormat/>
    <w:uiPriority w:val="0"/>
    <w:rPr>
      <w:rFonts w:ascii="Calibri" w:hAnsi="Calibri" w:eastAsia="宋体" w:cs="Times New Roman"/>
      <w:b/>
      <w:bCs/>
      <w:sz w:val="24"/>
      <w:szCs w:val="24"/>
    </w:rPr>
  </w:style>
  <w:style w:type="character" w:customStyle="1" w:styleId="107">
    <w:name w:val="正文文本缩进 2 字符1"/>
    <w:qFormat/>
    <w:uiPriority w:val="0"/>
    <w:rPr>
      <w:rFonts w:ascii="Times New Roman" w:hAnsi="Times New Roman" w:eastAsia="宋体" w:cs="Times New Roman"/>
      <w:color w:val="000000"/>
      <w:sz w:val="24"/>
      <w:szCs w:val="20"/>
    </w:rPr>
  </w:style>
  <w:style w:type="character" w:customStyle="1" w:styleId="108">
    <w:name w:val="批注文字 Char"/>
    <w:qFormat/>
    <w:uiPriority w:val="0"/>
    <w:rPr>
      <w:rFonts w:ascii="宋体" w:hAnsi="宋体"/>
      <w:sz w:val="24"/>
      <w:szCs w:val="24"/>
    </w:rPr>
  </w:style>
  <w:style w:type="character" w:customStyle="1" w:styleId="109">
    <w:name w:val="正文文本缩进 2 字符2"/>
    <w:link w:val="23"/>
    <w:qFormat/>
    <w:uiPriority w:val="0"/>
    <w:rPr>
      <w:rFonts w:ascii="Times New Roman" w:hAnsi="Times New Roman"/>
      <w:color w:val="000000"/>
      <w:sz w:val="24"/>
    </w:rPr>
  </w:style>
  <w:style w:type="character" w:customStyle="1" w:styleId="110">
    <w:name w:val="批注主题 字符"/>
    <w:qFormat/>
    <w:uiPriority w:val="0"/>
    <w:rPr>
      <w:rFonts w:ascii="Calibri" w:hAnsi="Calibri" w:eastAsia="宋体" w:cs="Times New Roman"/>
      <w:b/>
      <w:bCs/>
    </w:rPr>
  </w:style>
  <w:style w:type="character" w:customStyle="1" w:styleId="111">
    <w:name w:val="正文文本缩进 3 字符"/>
    <w:qFormat/>
    <w:uiPriority w:val="0"/>
    <w:rPr>
      <w:rFonts w:ascii="Calibri" w:hAnsi="Calibri" w:eastAsia="宋体" w:cs="Times New Roman"/>
      <w:sz w:val="16"/>
      <w:szCs w:val="16"/>
    </w:rPr>
  </w:style>
  <w:style w:type="character" w:customStyle="1" w:styleId="112">
    <w:name w:val="标题 4 字符1"/>
    <w:qFormat/>
    <w:uiPriority w:val="0"/>
    <w:rPr>
      <w:rFonts w:ascii="Arial" w:hAnsi="Arial" w:eastAsia="宋体" w:cs="Times New Roman"/>
      <w:color w:val="000000"/>
      <w:szCs w:val="21"/>
    </w:rPr>
  </w:style>
  <w:style w:type="character" w:customStyle="1" w:styleId="113">
    <w:name w:val="标题 9 字符2"/>
    <w:link w:val="14"/>
    <w:qFormat/>
    <w:uiPriority w:val="0"/>
    <w:rPr>
      <w:rFonts w:ascii="Arial" w:hAnsi="Arial" w:eastAsia="黑体"/>
    </w:rPr>
  </w:style>
  <w:style w:type="character" w:customStyle="1" w:styleId="114">
    <w:name w:val="文档结构图 Char2"/>
    <w:semiHidden/>
    <w:qFormat/>
    <w:uiPriority w:val="99"/>
    <w:rPr>
      <w:rFonts w:ascii="宋体"/>
      <w:kern w:val="2"/>
      <w:sz w:val="18"/>
      <w:szCs w:val="18"/>
    </w:rPr>
  </w:style>
  <w:style w:type="character" w:customStyle="1" w:styleId="115">
    <w:name w:val="标题 6 字符2"/>
    <w:link w:val="11"/>
    <w:qFormat/>
    <w:uiPriority w:val="0"/>
    <w:rPr>
      <w:rFonts w:ascii="Arial" w:hAnsi="Arial" w:eastAsia="黑体"/>
      <w:b/>
      <w:bCs/>
      <w:sz w:val="24"/>
      <w:szCs w:val="24"/>
    </w:rPr>
  </w:style>
  <w:style w:type="character" w:customStyle="1" w:styleId="116">
    <w:name w:val="标题 8 字符"/>
    <w:qFormat/>
    <w:uiPriority w:val="0"/>
    <w:rPr>
      <w:rFonts w:ascii="等线 Light" w:hAnsi="等线 Light" w:eastAsia="等线 Light" w:cs="Times New Roman"/>
      <w:sz w:val="24"/>
      <w:szCs w:val="24"/>
    </w:rPr>
  </w:style>
  <w:style w:type="character" w:customStyle="1" w:styleId="117">
    <w:name w:val="副标题 Char1"/>
    <w:qFormat/>
    <w:uiPriority w:val="0"/>
    <w:rPr>
      <w:rFonts w:ascii="Cambria" w:hAnsi="Cambria" w:eastAsia="宋体" w:cs="Times New Roman"/>
      <w:b/>
      <w:bCs/>
      <w:kern w:val="28"/>
      <w:sz w:val="32"/>
      <w:szCs w:val="32"/>
    </w:rPr>
  </w:style>
  <w:style w:type="character" w:customStyle="1" w:styleId="118">
    <w:name w:val="ggbt1"/>
    <w:qFormat/>
    <w:uiPriority w:val="0"/>
    <w:rPr>
      <w:b/>
      <w:bCs/>
      <w:sz w:val="21"/>
      <w:szCs w:val="21"/>
    </w:rPr>
  </w:style>
  <w:style w:type="character" w:customStyle="1" w:styleId="119">
    <w:name w:val="正文文本缩进 3 字符1"/>
    <w:qFormat/>
    <w:uiPriority w:val="0"/>
    <w:rPr>
      <w:rFonts w:ascii="Times New Roman" w:hAnsi="Times New Roman" w:eastAsia="宋体" w:cs="Times New Roman"/>
      <w:color w:val="000000"/>
      <w:sz w:val="24"/>
      <w:szCs w:val="20"/>
    </w:rPr>
  </w:style>
  <w:style w:type="character" w:customStyle="1" w:styleId="120">
    <w:name w:val="文档结构图 字符2"/>
    <w:link w:val="15"/>
    <w:qFormat/>
    <w:uiPriority w:val="0"/>
    <w:rPr>
      <w:rFonts w:ascii="Times New Roman" w:hAnsi="Times New Roman"/>
      <w:shd w:val="clear" w:color="auto" w:fill="000080"/>
    </w:rPr>
  </w:style>
  <w:style w:type="character" w:customStyle="1" w:styleId="121">
    <w:name w:val="批注框文本 字符"/>
    <w:qFormat/>
    <w:uiPriority w:val="0"/>
    <w:rPr>
      <w:rFonts w:ascii="Calibri" w:hAnsi="Calibri" w:eastAsia="宋体" w:cs="Times New Roman"/>
      <w:sz w:val="18"/>
      <w:szCs w:val="18"/>
    </w:rPr>
  </w:style>
  <w:style w:type="character" w:customStyle="1" w:styleId="122">
    <w:name w:val="Char Char10"/>
    <w:qFormat/>
    <w:uiPriority w:val="0"/>
    <w:rPr>
      <w:rFonts w:ascii="Calibri" w:hAnsi="Calibri" w:eastAsia="宋体" w:cs="Times New Roman"/>
      <w:kern w:val="2"/>
      <w:sz w:val="21"/>
      <w:szCs w:val="24"/>
      <w:lang w:val="en-US" w:eastAsia="zh-CN" w:bidi="ar-SA"/>
    </w:rPr>
  </w:style>
  <w:style w:type="character" w:customStyle="1" w:styleId="123">
    <w:name w:val="纯文本 字符1"/>
    <w:qFormat/>
    <w:uiPriority w:val="99"/>
    <w:rPr>
      <w:rFonts w:ascii="宋体" w:hAnsi="Courier New" w:eastAsia="宋体" w:cs="Times New Roman"/>
      <w:szCs w:val="20"/>
    </w:rPr>
  </w:style>
  <w:style w:type="character" w:customStyle="1" w:styleId="124">
    <w:name w:val="标题 1 字符1"/>
    <w:qFormat/>
    <w:uiPriority w:val="0"/>
    <w:rPr>
      <w:rFonts w:ascii="Arial" w:hAnsi="Arial" w:eastAsia="宋体"/>
      <w:b/>
      <w:kern w:val="44"/>
      <w:sz w:val="28"/>
      <w:szCs w:val="28"/>
    </w:rPr>
  </w:style>
  <w:style w:type="character" w:customStyle="1" w:styleId="125">
    <w:name w:val="标题 6 字符"/>
    <w:qFormat/>
    <w:uiPriority w:val="0"/>
    <w:rPr>
      <w:rFonts w:ascii="等线 Light" w:hAnsi="等线 Light" w:eastAsia="等线 Light" w:cs="Times New Roman"/>
      <w:b/>
      <w:bCs/>
      <w:sz w:val="24"/>
      <w:szCs w:val="24"/>
    </w:rPr>
  </w:style>
  <w:style w:type="character" w:customStyle="1" w:styleId="126">
    <w:name w:val="Char Char9"/>
    <w:qFormat/>
    <w:uiPriority w:val="0"/>
    <w:rPr>
      <w:rFonts w:ascii="Calibri" w:hAnsi="Calibri" w:eastAsia="宋体" w:cs="Times New Roman"/>
      <w:b/>
      <w:bCs/>
      <w:lang w:bidi="ar-SA"/>
    </w:rPr>
  </w:style>
  <w:style w:type="character" w:customStyle="1" w:styleId="127">
    <w:name w:val="正文文本 2 字符2"/>
    <w:link w:val="33"/>
    <w:qFormat/>
    <w:uiPriority w:val="0"/>
    <w:rPr>
      <w:rFonts w:ascii="宋体" w:hAnsi="宋体"/>
      <w:szCs w:val="24"/>
      <w:u w:val="single"/>
    </w:rPr>
  </w:style>
  <w:style w:type="character" w:customStyle="1" w:styleId="128">
    <w:name w:val="标题 3 字符2"/>
    <w:link w:val="7"/>
    <w:qFormat/>
    <w:uiPriority w:val="0"/>
    <w:rPr>
      <w:rFonts w:ascii="宋体" w:hAnsi="宋体"/>
      <w:sz w:val="27"/>
      <w:szCs w:val="27"/>
    </w:rPr>
  </w:style>
  <w:style w:type="character" w:customStyle="1" w:styleId="129">
    <w:name w:val="标题 7 字符1"/>
    <w:qFormat/>
    <w:uiPriority w:val="0"/>
    <w:rPr>
      <w:rFonts w:ascii="Times New Roman" w:hAnsi="Times New Roman" w:eastAsia="宋体" w:cs="Times New Roman"/>
      <w:b/>
      <w:sz w:val="24"/>
      <w:szCs w:val="20"/>
    </w:rPr>
  </w:style>
  <w:style w:type="character" w:customStyle="1" w:styleId="130">
    <w:name w:val="称呼 字符"/>
    <w:basedOn w:val="42"/>
    <w:link w:val="17"/>
    <w:qFormat/>
    <w:uiPriority w:val="0"/>
    <w:rPr>
      <w:rFonts w:ascii="Times New Roman" w:hAnsi="Times New Roman"/>
      <w:kern w:val="2"/>
      <w:sz w:val="24"/>
      <w:szCs w:val="24"/>
    </w:rPr>
  </w:style>
  <w:style w:type="character" w:customStyle="1" w:styleId="131">
    <w:name w:val="3eee Char"/>
    <w:link w:val="132"/>
    <w:qFormat/>
    <w:uiPriority w:val="0"/>
    <w:rPr>
      <w:rFonts w:ascii="宋体" w:hAnsi="宋体" w:cs="宋体"/>
      <w:sz w:val="24"/>
      <w:szCs w:val="24"/>
    </w:rPr>
  </w:style>
  <w:style w:type="paragraph" w:customStyle="1" w:styleId="132">
    <w:name w:val="3eee"/>
    <w:basedOn w:val="1"/>
    <w:link w:val="131"/>
    <w:qFormat/>
    <w:uiPriority w:val="0"/>
    <w:pPr>
      <w:widowControl/>
      <w:spacing w:line="440" w:lineRule="exact"/>
      <w:ind w:firstLine="480" w:firstLineChars="200"/>
      <w:jc w:val="left"/>
    </w:pPr>
    <w:rPr>
      <w:rFonts w:ascii="宋体" w:hAnsi="宋体"/>
      <w:kern w:val="0"/>
      <w:sz w:val="24"/>
      <w:szCs w:val="24"/>
      <w:lang w:val="zh-CN"/>
    </w:rPr>
  </w:style>
  <w:style w:type="character" w:customStyle="1" w:styleId="133">
    <w:name w:val="批注主题 Char2"/>
    <w:semiHidden/>
    <w:qFormat/>
    <w:uiPriority w:val="99"/>
    <w:rPr>
      <w:b/>
      <w:bCs/>
      <w:kern w:val="2"/>
      <w:sz w:val="21"/>
      <w:szCs w:val="22"/>
    </w:rPr>
  </w:style>
  <w:style w:type="character" w:customStyle="1" w:styleId="134">
    <w:name w:val="副标题 Char2"/>
    <w:qFormat/>
    <w:uiPriority w:val="11"/>
    <w:rPr>
      <w:rFonts w:ascii="Cambria" w:hAnsi="Cambria" w:cs="Times New Roman"/>
      <w:b/>
      <w:bCs/>
      <w:kern w:val="28"/>
      <w:sz w:val="32"/>
      <w:szCs w:val="32"/>
    </w:rPr>
  </w:style>
  <w:style w:type="character" w:customStyle="1" w:styleId="135">
    <w:name w:val="正文文本缩进 2 Char2"/>
    <w:semiHidden/>
    <w:qFormat/>
    <w:uiPriority w:val="99"/>
    <w:rPr>
      <w:kern w:val="2"/>
      <w:sz w:val="21"/>
      <w:szCs w:val="22"/>
    </w:rPr>
  </w:style>
  <w:style w:type="character" w:customStyle="1" w:styleId="136">
    <w:name w:val="标题 Char2"/>
    <w:qFormat/>
    <w:uiPriority w:val="10"/>
    <w:rPr>
      <w:rFonts w:ascii="Cambria" w:hAnsi="Cambria" w:cs="Times New Roman"/>
      <w:b/>
      <w:bCs/>
      <w:kern w:val="2"/>
      <w:sz w:val="32"/>
      <w:szCs w:val="32"/>
    </w:rPr>
  </w:style>
  <w:style w:type="character" w:customStyle="1" w:styleId="137">
    <w:name w:val="纯文本 字符2"/>
    <w:link w:val="21"/>
    <w:qFormat/>
    <w:uiPriority w:val="0"/>
    <w:rPr>
      <w:rFonts w:ascii="宋体" w:hAnsi="Courier New"/>
    </w:rPr>
  </w:style>
  <w:style w:type="character" w:customStyle="1" w:styleId="138">
    <w:name w:val="标题 6 字符1"/>
    <w:qFormat/>
    <w:uiPriority w:val="0"/>
    <w:rPr>
      <w:rFonts w:ascii="Arial" w:hAnsi="Arial" w:eastAsia="黑体" w:cs="Times New Roman"/>
      <w:b/>
      <w:bCs/>
      <w:sz w:val="24"/>
      <w:szCs w:val="24"/>
    </w:rPr>
  </w:style>
  <w:style w:type="character" w:customStyle="1" w:styleId="139">
    <w:name w:val="文档结构图 Char1"/>
    <w:qFormat/>
    <w:uiPriority w:val="0"/>
    <w:rPr>
      <w:rFonts w:ascii="宋体" w:hAnsi="Calibri" w:eastAsia="宋体" w:cs="Times New Roman"/>
      <w:kern w:val="2"/>
      <w:sz w:val="18"/>
      <w:szCs w:val="18"/>
    </w:rPr>
  </w:style>
  <w:style w:type="character" w:customStyle="1" w:styleId="140">
    <w:name w:val="标题 字符"/>
    <w:qFormat/>
    <w:uiPriority w:val="0"/>
    <w:rPr>
      <w:rFonts w:ascii="等线 Light" w:hAnsi="等线 Light" w:eastAsia="等线 Light" w:cs="Times New Roman"/>
      <w:b/>
      <w:bCs/>
      <w:sz w:val="32"/>
      <w:szCs w:val="32"/>
    </w:rPr>
  </w:style>
  <w:style w:type="character" w:customStyle="1" w:styleId="141">
    <w:name w:val="标题 3 Char1"/>
    <w:qFormat/>
    <w:uiPriority w:val="0"/>
    <w:rPr>
      <w:rFonts w:ascii="Calibri" w:hAnsi="Calibri" w:eastAsia="宋体"/>
      <w:b/>
      <w:bCs/>
      <w:kern w:val="2"/>
      <w:sz w:val="32"/>
      <w:szCs w:val="32"/>
      <w:lang w:val="en-US" w:eastAsia="zh-CN"/>
    </w:rPr>
  </w:style>
  <w:style w:type="character" w:customStyle="1" w:styleId="142">
    <w:name w:val="标题 1 字符"/>
    <w:qFormat/>
    <w:uiPriority w:val="0"/>
    <w:rPr>
      <w:rFonts w:ascii="Calibri" w:hAnsi="Calibri" w:eastAsia="宋体" w:cs="Times New Roman"/>
      <w:b/>
      <w:bCs/>
      <w:kern w:val="44"/>
      <w:sz w:val="44"/>
      <w:szCs w:val="44"/>
    </w:rPr>
  </w:style>
  <w:style w:type="character" w:customStyle="1" w:styleId="143">
    <w:name w:val="正文文本缩进 2 字符"/>
    <w:qFormat/>
    <w:uiPriority w:val="0"/>
    <w:rPr>
      <w:rFonts w:ascii="Calibri" w:hAnsi="Calibri" w:eastAsia="宋体" w:cs="Times New Roman"/>
    </w:rPr>
  </w:style>
  <w:style w:type="character" w:customStyle="1" w:styleId="144">
    <w:name w:val="font51"/>
    <w:qFormat/>
    <w:uiPriority w:val="0"/>
    <w:rPr>
      <w:rFonts w:hint="eastAsia" w:ascii="宋体" w:hAnsi="宋体" w:eastAsia="宋体" w:cs="宋体"/>
      <w:color w:val="000000"/>
      <w:sz w:val="20"/>
      <w:szCs w:val="20"/>
      <w:u w:val="none"/>
    </w:rPr>
  </w:style>
  <w:style w:type="character" w:customStyle="1" w:styleId="145">
    <w:name w:val="标题 5 字符1"/>
    <w:qFormat/>
    <w:uiPriority w:val="0"/>
    <w:rPr>
      <w:rFonts w:ascii="Arial" w:hAnsi="Arial" w:eastAsia="宋体" w:cs="Times New Roman"/>
      <w:color w:val="000000"/>
      <w:szCs w:val="21"/>
    </w:rPr>
  </w:style>
  <w:style w:type="character" w:customStyle="1" w:styleId="146">
    <w:name w:val="标题 1 字符2"/>
    <w:link w:val="3"/>
    <w:qFormat/>
    <w:uiPriority w:val="0"/>
    <w:rPr>
      <w:rFonts w:ascii="Arial" w:hAnsi="Arial"/>
      <w:b/>
      <w:kern w:val="44"/>
      <w:sz w:val="28"/>
      <w:szCs w:val="28"/>
    </w:rPr>
  </w:style>
  <w:style w:type="character" w:customStyle="1" w:styleId="147">
    <w:name w:val="正文首行缩进 Char2"/>
    <w:semiHidden/>
    <w:qFormat/>
    <w:uiPriority w:val="99"/>
    <w:rPr>
      <w:kern w:val="2"/>
      <w:sz w:val="21"/>
      <w:szCs w:val="22"/>
    </w:rPr>
  </w:style>
  <w:style w:type="character" w:customStyle="1" w:styleId="148">
    <w:name w:val="批注文字 字符2"/>
    <w:link w:val="16"/>
    <w:semiHidden/>
    <w:qFormat/>
    <w:uiPriority w:val="99"/>
    <w:rPr>
      <w:kern w:val="2"/>
      <w:sz w:val="21"/>
      <w:szCs w:val="22"/>
    </w:rPr>
  </w:style>
  <w:style w:type="character" w:customStyle="1" w:styleId="149">
    <w:name w:val="标题 字符2"/>
    <w:link w:val="4"/>
    <w:qFormat/>
    <w:uiPriority w:val="0"/>
    <w:rPr>
      <w:rFonts w:ascii="Arial" w:hAnsi="Arial"/>
      <w:b/>
      <w:sz w:val="44"/>
    </w:rPr>
  </w:style>
  <w:style w:type="character" w:customStyle="1" w:styleId="150">
    <w:name w:val="日期 字符2"/>
    <w:link w:val="22"/>
    <w:qFormat/>
    <w:uiPriority w:val="0"/>
    <w:rPr>
      <w:rFonts w:ascii="Times New Roman" w:hAnsi="Times New Roman"/>
    </w:rPr>
  </w:style>
  <w:style w:type="character" w:customStyle="1" w:styleId="151">
    <w:name w:val="正文文本缩进 3 Char1"/>
    <w:qFormat/>
    <w:uiPriority w:val="0"/>
    <w:rPr>
      <w:rFonts w:ascii="Calibri" w:hAnsi="Calibri" w:eastAsia="宋体" w:cs="Times New Roman"/>
      <w:kern w:val="2"/>
      <w:sz w:val="16"/>
      <w:szCs w:val="16"/>
    </w:rPr>
  </w:style>
  <w:style w:type="character" w:customStyle="1" w:styleId="152">
    <w:name w:val="正文首行缩进 Char1"/>
    <w:semiHidden/>
    <w:qFormat/>
    <w:uiPriority w:val="99"/>
  </w:style>
  <w:style w:type="character" w:customStyle="1" w:styleId="153">
    <w:name w:val="正文文本首行缩进 字符"/>
    <w:link w:val="154"/>
    <w:qFormat/>
    <w:uiPriority w:val="0"/>
    <w:rPr>
      <w:rFonts w:ascii="Times New Roman" w:hAnsi="Times New Roman"/>
      <w:kern w:val="2"/>
      <w:sz w:val="21"/>
    </w:rPr>
  </w:style>
  <w:style w:type="paragraph" w:customStyle="1" w:styleId="154">
    <w:name w:val="_Style 62"/>
    <w:basedOn w:val="1"/>
    <w:next w:val="155"/>
    <w:link w:val="153"/>
    <w:qFormat/>
    <w:uiPriority w:val="0"/>
    <w:pPr>
      <w:ind w:firstLine="420" w:firstLineChars="200"/>
    </w:pPr>
    <w:rPr>
      <w:szCs w:val="20"/>
      <w:lang w:val="zh-CN"/>
    </w:rPr>
  </w:style>
  <w:style w:type="paragraph" w:customStyle="1" w:styleId="155">
    <w:name w:val="列出段落1"/>
    <w:basedOn w:val="1"/>
    <w:qFormat/>
    <w:uiPriority w:val="0"/>
    <w:pPr>
      <w:ind w:firstLine="420" w:firstLineChars="200"/>
    </w:pPr>
    <w:rPr>
      <w:szCs w:val="20"/>
    </w:rPr>
  </w:style>
  <w:style w:type="character" w:customStyle="1" w:styleId="156">
    <w:name w:val="日期 Char1"/>
    <w:semiHidden/>
    <w:qFormat/>
    <w:uiPriority w:val="99"/>
    <w:rPr>
      <w:kern w:val="2"/>
      <w:sz w:val="21"/>
      <w:szCs w:val="22"/>
    </w:rPr>
  </w:style>
  <w:style w:type="character" w:customStyle="1" w:styleId="157">
    <w:name w:val="正文文本 Char"/>
    <w:qFormat/>
    <w:uiPriority w:val="0"/>
    <w:rPr>
      <w:rFonts w:ascii="Times New Roman" w:hAnsi="Times New Roman"/>
    </w:rPr>
  </w:style>
  <w:style w:type="character" w:customStyle="1" w:styleId="158">
    <w:name w:val="页脚 字符2"/>
    <w:link w:val="26"/>
    <w:qFormat/>
    <w:uiPriority w:val="0"/>
    <w:rPr>
      <w:sz w:val="18"/>
      <w:szCs w:val="18"/>
    </w:rPr>
  </w:style>
  <w:style w:type="character" w:customStyle="1" w:styleId="159">
    <w:name w:val="正文文本缩进 字符"/>
    <w:qFormat/>
    <w:uiPriority w:val="0"/>
    <w:rPr>
      <w:rFonts w:ascii="Calibri" w:hAnsi="Calibri" w:eastAsia="宋体" w:cs="Times New Roman"/>
    </w:rPr>
  </w:style>
  <w:style w:type="character" w:customStyle="1" w:styleId="160">
    <w:name w:val="正文文本 2 Char2"/>
    <w:semiHidden/>
    <w:qFormat/>
    <w:uiPriority w:val="99"/>
    <w:rPr>
      <w:kern w:val="2"/>
      <w:sz w:val="21"/>
      <w:szCs w:val="22"/>
    </w:rPr>
  </w:style>
  <w:style w:type="character" w:customStyle="1" w:styleId="161">
    <w:name w:val="page number1"/>
    <w:qFormat/>
    <w:uiPriority w:val="0"/>
  </w:style>
  <w:style w:type="character" w:customStyle="1" w:styleId="162">
    <w:name w:val="正文文本 Char1"/>
    <w:qFormat/>
    <w:uiPriority w:val="0"/>
    <w:rPr>
      <w:kern w:val="2"/>
      <w:sz w:val="21"/>
      <w:szCs w:val="22"/>
    </w:rPr>
  </w:style>
  <w:style w:type="character" w:customStyle="1" w:styleId="163">
    <w:name w:val="已访问的超链接1"/>
    <w:unhideWhenUsed/>
    <w:qFormat/>
    <w:uiPriority w:val="99"/>
    <w:rPr>
      <w:color w:val="800080"/>
      <w:u w:val="single"/>
    </w:rPr>
  </w:style>
  <w:style w:type="character" w:customStyle="1" w:styleId="164">
    <w:name w:val="批注主题 Char1"/>
    <w:qFormat/>
    <w:uiPriority w:val="0"/>
    <w:rPr>
      <w:rFonts w:ascii="Calibri" w:hAnsi="Calibri" w:eastAsia="宋体" w:cs="Times New Roman"/>
      <w:b/>
      <w:bCs/>
      <w:kern w:val="2"/>
      <w:sz w:val="21"/>
      <w:szCs w:val="22"/>
    </w:rPr>
  </w:style>
  <w:style w:type="character" w:customStyle="1" w:styleId="165">
    <w:name w:val="尾注文本 Char1"/>
    <w:qFormat/>
    <w:uiPriority w:val="0"/>
    <w:rPr>
      <w:rFonts w:ascii="Calibri" w:hAnsi="Calibri" w:eastAsia="宋体" w:cs="Times New Roman"/>
      <w:kern w:val="2"/>
      <w:sz w:val="21"/>
      <w:szCs w:val="22"/>
    </w:rPr>
  </w:style>
  <w:style w:type="character" w:customStyle="1" w:styleId="166">
    <w:name w:val="Char Char13"/>
    <w:qFormat/>
    <w:uiPriority w:val="0"/>
    <w:rPr>
      <w:rFonts w:ascii="Calibri" w:hAnsi="Calibri" w:eastAsia="宋体" w:cs="Times New Roman"/>
      <w:sz w:val="18"/>
      <w:szCs w:val="18"/>
      <w:lang w:bidi="ar-SA"/>
    </w:rPr>
  </w:style>
  <w:style w:type="character" w:customStyle="1" w:styleId="167">
    <w:name w:val="日期 字符"/>
    <w:qFormat/>
    <w:uiPriority w:val="0"/>
    <w:rPr>
      <w:rFonts w:ascii="Calibri" w:hAnsi="Calibri" w:eastAsia="宋体" w:cs="Times New Roman"/>
    </w:rPr>
  </w:style>
  <w:style w:type="character" w:customStyle="1" w:styleId="168">
    <w:name w:val="标题 2 字符1"/>
    <w:qFormat/>
    <w:uiPriority w:val="0"/>
    <w:rPr>
      <w:rFonts w:ascii="Arial" w:hAnsi="Arial" w:eastAsia="宋体" w:cs="Times New Roman"/>
      <w:b/>
      <w:color w:val="000000"/>
      <w:sz w:val="24"/>
      <w:szCs w:val="24"/>
    </w:rPr>
  </w:style>
  <w:style w:type="character" w:customStyle="1" w:styleId="169">
    <w:name w:val="页脚 字符"/>
    <w:qFormat/>
    <w:uiPriority w:val="0"/>
    <w:rPr>
      <w:rFonts w:ascii="Calibri" w:hAnsi="Calibri" w:eastAsia="宋体" w:cs="Times New Roman"/>
      <w:sz w:val="18"/>
      <w:szCs w:val="18"/>
    </w:rPr>
  </w:style>
  <w:style w:type="character" w:customStyle="1" w:styleId="170">
    <w:name w:val="批注框文本 字符2"/>
    <w:link w:val="25"/>
    <w:qFormat/>
    <w:uiPriority w:val="0"/>
    <w:rPr>
      <w:rFonts w:ascii="Times New Roman" w:hAnsi="Times New Roman"/>
      <w:sz w:val="18"/>
      <w:szCs w:val="18"/>
    </w:rPr>
  </w:style>
  <w:style w:type="character" w:customStyle="1" w:styleId="171">
    <w:name w:val="批注主题 字符2"/>
    <w:link w:val="36"/>
    <w:qFormat/>
    <w:uiPriority w:val="0"/>
    <w:rPr>
      <w:rFonts w:ascii="宋体" w:hAnsi="宋体"/>
      <w:b/>
      <w:bCs/>
      <w:sz w:val="24"/>
      <w:szCs w:val="24"/>
    </w:rPr>
  </w:style>
  <w:style w:type="character" w:customStyle="1" w:styleId="172">
    <w:name w:val="纯文本 Char2"/>
    <w:semiHidden/>
    <w:qFormat/>
    <w:uiPriority w:val="99"/>
    <w:rPr>
      <w:rFonts w:ascii="宋体" w:hAnsi="Courier New" w:cs="Courier New"/>
      <w:kern w:val="2"/>
      <w:sz w:val="21"/>
      <w:szCs w:val="21"/>
    </w:rPr>
  </w:style>
  <w:style w:type="character" w:customStyle="1" w:styleId="173">
    <w:name w:val="批注文字 字符1"/>
    <w:qFormat/>
    <w:uiPriority w:val="0"/>
    <w:rPr>
      <w:rFonts w:ascii="宋体" w:hAnsi="宋体" w:eastAsia="宋体" w:cs="Times New Roman"/>
      <w:sz w:val="24"/>
      <w:szCs w:val="24"/>
    </w:rPr>
  </w:style>
  <w:style w:type="character" w:customStyle="1" w:styleId="174">
    <w:name w:val="页脚 字符1"/>
    <w:qFormat/>
    <w:uiPriority w:val="0"/>
    <w:rPr>
      <w:rFonts w:ascii="Calibri" w:hAnsi="Calibri" w:eastAsia="宋体" w:cs="Times New Roman"/>
      <w:sz w:val="18"/>
      <w:szCs w:val="18"/>
    </w:rPr>
  </w:style>
  <w:style w:type="character" w:customStyle="1" w:styleId="175">
    <w:name w:val="标题 4 字符"/>
    <w:qFormat/>
    <w:uiPriority w:val="0"/>
    <w:rPr>
      <w:rFonts w:ascii="等线 Light" w:hAnsi="等线 Light" w:eastAsia="等线 Light" w:cs="Times New Roman"/>
      <w:b/>
      <w:bCs/>
      <w:sz w:val="28"/>
      <w:szCs w:val="28"/>
    </w:rPr>
  </w:style>
  <w:style w:type="character" w:customStyle="1" w:styleId="176">
    <w:name w:val="尾注文本 字符1"/>
    <w:qFormat/>
    <w:uiPriority w:val="0"/>
    <w:rPr>
      <w:rFonts w:ascii="Times New Roman" w:hAnsi="Times New Roman" w:eastAsia="宋体" w:cs="Times New Roman"/>
      <w:szCs w:val="20"/>
    </w:rPr>
  </w:style>
  <w:style w:type="character" w:customStyle="1" w:styleId="177">
    <w:name w:val="文档结构图 字符1"/>
    <w:qFormat/>
    <w:uiPriority w:val="0"/>
    <w:rPr>
      <w:rFonts w:ascii="Times New Roman" w:hAnsi="Times New Roman" w:eastAsia="宋体" w:cs="Times New Roman"/>
      <w:szCs w:val="20"/>
      <w:shd w:val="clear" w:color="auto" w:fill="000080"/>
    </w:rPr>
  </w:style>
  <w:style w:type="character" w:customStyle="1" w:styleId="178">
    <w:name w:val="正文文本缩进 Char"/>
    <w:qFormat/>
    <w:uiPriority w:val="0"/>
    <w:rPr>
      <w:rFonts w:ascii="Times New Roman" w:hAnsi="Times New Roman"/>
      <w:sz w:val="28"/>
    </w:rPr>
  </w:style>
  <w:style w:type="character" w:customStyle="1" w:styleId="179">
    <w:name w:val="正文缩进 字符"/>
    <w:link w:val="9"/>
    <w:qFormat/>
    <w:locked/>
    <w:uiPriority w:val="0"/>
    <w:rPr>
      <w:rFonts w:ascii="Times New Roman" w:hAnsi="Times New Roman"/>
      <w:kern w:val="2"/>
      <w:sz w:val="21"/>
    </w:rPr>
  </w:style>
  <w:style w:type="character" w:customStyle="1" w:styleId="180">
    <w:name w:val="正文文本缩进 3 Char2"/>
    <w:semiHidden/>
    <w:qFormat/>
    <w:uiPriority w:val="99"/>
    <w:rPr>
      <w:kern w:val="2"/>
      <w:sz w:val="16"/>
      <w:szCs w:val="16"/>
    </w:rPr>
  </w:style>
  <w:style w:type="character" w:customStyle="1" w:styleId="181">
    <w:name w:val="尾注文本 字符"/>
    <w:qFormat/>
    <w:uiPriority w:val="99"/>
    <w:rPr>
      <w:rFonts w:ascii="Calibri" w:hAnsi="Calibri" w:eastAsia="宋体" w:cs="Times New Roman"/>
    </w:rPr>
  </w:style>
  <w:style w:type="character" w:customStyle="1" w:styleId="182">
    <w:name w:val="标题 9 字符"/>
    <w:qFormat/>
    <w:uiPriority w:val="0"/>
    <w:rPr>
      <w:rFonts w:ascii="等线 Light" w:hAnsi="等线 Light" w:eastAsia="等线 Light" w:cs="Times New Roman"/>
      <w:szCs w:val="21"/>
    </w:rPr>
  </w:style>
  <w:style w:type="character" w:customStyle="1" w:styleId="183">
    <w:name w:val="标题 2 字符"/>
    <w:qFormat/>
    <w:uiPriority w:val="0"/>
    <w:rPr>
      <w:rFonts w:ascii="等线 Light" w:hAnsi="等线 Light" w:eastAsia="等线 Light" w:cs="Times New Roman"/>
      <w:b/>
      <w:bCs/>
      <w:sz w:val="32"/>
      <w:szCs w:val="32"/>
    </w:rPr>
  </w:style>
  <w:style w:type="character" w:customStyle="1" w:styleId="184">
    <w:name w:val="标题 7 字符2"/>
    <w:link w:val="12"/>
    <w:qFormat/>
    <w:uiPriority w:val="0"/>
    <w:rPr>
      <w:rFonts w:ascii="Times New Roman" w:hAnsi="Times New Roman"/>
      <w:b/>
      <w:sz w:val="24"/>
    </w:rPr>
  </w:style>
  <w:style w:type="character" w:customStyle="1" w:styleId="185">
    <w:name w:val="标题 9 字符1"/>
    <w:qFormat/>
    <w:uiPriority w:val="0"/>
    <w:rPr>
      <w:rFonts w:ascii="Arial" w:hAnsi="Arial" w:eastAsia="黑体" w:cs="Times New Roman"/>
      <w:szCs w:val="20"/>
    </w:rPr>
  </w:style>
  <w:style w:type="character" w:customStyle="1" w:styleId="186">
    <w:name w:val="正文文本缩进 字符1"/>
    <w:qFormat/>
    <w:uiPriority w:val="0"/>
    <w:rPr>
      <w:rFonts w:ascii="Times New Roman" w:hAnsi="Times New Roman" w:eastAsia="宋体" w:cs="Times New Roman"/>
      <w:sz w:val="28"/>
      <w:szCs w:val="20"/>
    </w:rPr>
  </w:style>
  <w:style w:type="character" w:customStyle="1" w:styleId="187">
    <w:name w:val="标题 3 字符1"/>
    <w:qFormat/>
    <w:uiPriority w:val="0"/>
    <w:rPr>
      <w:rFonts w:ascii="宋体" w:hAnsi="宋体" w:eastAsia="宋体" w:cs="宋体"/>
      <w:kern w:val="0"/>
      <w:sz w:val="27"/>
      <w:szCs w:val="27"/>
    </w:rPr>
  </w:style>
  <w:style w:type="character" w:customStyle="1" w:styleId="188">
    <w:name w:val="标题 Char1"/>
    <w:qFormat/>
    <w:uiPriority w:val="10"/>
    <w:rPr>
      <w:rFonts w:ascii="Cambria" w:hAnsi="Cambria" w:cs="Times New Roman"/>
      <w:b/>
      <w:bCs/>
      <w:kern w:val="2"/>
      <w:sz w:val="32"/>
      <w:szCs w:val="32"/>
    </w:rPr>
  </w:style>
  <w:style w:type="character" w:customStyle="1" w:styleId="189">
    <w:name w:val="脚注文本 字符"/>
    <w:qFormat/>
    <w:uiPriority w:val="99"/>
    <w:rPr>
      <w:rFonts w:ascii="Calibri" w:hAnsi="Calibri" w:eastAsia="宋体" w:cs="Times New Roman"/>
      <w:sz w:val="18"/>
      <w:szCs w:val="18"/>
    </w:rPr>
  </w:style>
  <w:style w:type="character" w:customStyle="1" w:styleId="190">
    <w:name w:val="页眉 字符1"/>
    <w:qFormat/>
    <w:uiPriority w:val="0"/>
    <w:rPr>
      <w:rFonts w:ascii="Calibri" w:hAnsi="Calibri" w:eastAsia="宋体" w:cs="Times New Roman"/>
      <w:sz w:val="18"/>
      <w:szCs w:val="18"/>
    </w:rPr>
  </w:style>
  <w:style w:type="character" w:customStyle="1" w:styleId="191">
    <w:name w:val="标题 4 字符2"/>
    <w:link w:val="8"/>
    <w:qFormat/>
    <w:uiPriority w:val="0"/>
    <w:rPr>
      <w:rFonts w:ascii="Arial" w:hAnsi="Arial"/>
      <w:color w:val="000000"/>
      <w:szCs w:val="21"/>
    </w:rPr>
  </w:style>
  <w:style w:type="paragraph" w:customStyle="1" w:styleId="192">
    <w:name w:val="正文首行缩进11"/>
    <w:basedOn w:val="6"/>
    <w:qFormat/>
    <w:uiPriority w:val="0"/>
    <w:pPr>
      <w:ind w:firstLine="420" w:firstLineChars="100"/>
    </w:pPr>
    <w:rPr>
      <w:szCs w:val="20"/>
      <w:lang w:val="en-US"/>
    </w:rPr>
  </w:style>
  <w:style w:type="paragraph" w:customStyle="1" w:styleId="193">
    <w:name w:val="二级无标题条"/>
    <w:basedOn w:val="1"/>
    <w:qFormat/>
    <w:uiPriority w:val="0"/>
    <w:rPr>
      <w:szCs w:val="24"/>
    </w:rPr>
  </w:style>
  <w:style w:type="paragraph" w:customStyle="1" w:styleId="19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95">
    <w:name w:val="_Style 25"/>
    <w:basedOn w:val="1"/>
    <w:next w:val="1"/>
    <w:qFormat/>
    <w:uiPriority w:val="0"/>
  </w:style>
  <w:style w:type="paragraph" w:customStyle="1" w:styleId="196">
    <w:name w:val="公文抬头"/>
    <w:basedOn w:val="9"/>
    <w:qFormat/>
    <w:uiPriority w:val="0"/>
    <w:pPr>
      <w:ind w:firstLine="0"/>
    </w:pPr>
    <w:rPr>
      <w:rFonts w:ascii="仿宋_GB2312" w:hAnsi="Calibri" w:eastAsia="仿宋_GB2312"/>
      <w:sz w:val="30"/>
      <w:szCs w:val="24"/>
    </w:rPr>
  </w:style>
  <w:style w:type="paragraph" w:customStyle="1" w:styleId="197">
    <w:name w:val="xl77"/>
    <w:basedOn w:val="1"/>
    <w:qFormat/>
    <w:uiPriority w:val="0"/>
    <w:pPr>
      <w:widowControl/>
      <w:pBdr>
        <w:top w:val="single" w:color="FF0000" w:sz="4" w:space="0"/>
        <w:left w:val="single" w:color="FF0000" w:sz="4" w:space="0"/>
        <w:bottom w:val="single" w:color="FF0000" w:sz="4" w:space="0"/>
        <w:right w:val="single" w:color="FF0000" w:sz="4" w:space="0"/>
      </w:pBdr>
      <w:spacing w:before="100" w:beforeAutospacing="1" w:after="100" w:afterAutospacing="1"/>
      <w:jc w:val="left"/>
    </w:pPr>
    <w:rPr>
      <w:rFonts w:ascii="宋体" w:hAnsi="宋体" w:cs="宋体"/>
      <w:kern w:val="0"/>
      <w:sz w:val="24"/>
      <w:szCs w:val="24"/>
    </w:rPr>
  </w:style>
  <w:style w:type="paragraph" w:customStyle="1" w:styleId="198">
    <w:name w:val="xl79"/>
    <w:basedOn w:val="1"/>
    <w:qFormat/>
    <w:uiPriority w:val="0"/>
    <w:pPr>
      <w:widowControl/>
      <w:pBdr>
        <w:left w:val="single" w:color="FF0000" w:sz="4" w:space="0"/>
        <w:right w:val="single" w:color="FF0000" w:sz="4" w:space="0"/>
      </w:pBdr>
      <w:spacing w:before="100" w:beforeAutospacing="1" w:after="100" w:afterAutospacing="1"/>
      <w:jc w:val="center"/>
    </w:pPr>
    <w:rPr>
      <w:rFonts w:ascii="宋体" w:hAnsi="宋体" w:cs="宋体"/>
      <w:b/>
      <w:bCs/>
      <w:kern w:val="0"/>
      <w:sz w:val="24"/>
      <w:szCs w:val="24"/>
    </w:rPr>
  </w:style>
  <w:style w:type="paragraph" w:customStyle="1" w:styleId="199">
    <w:name w:val="目录 1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customStyle="1" w:styleId="200">
    <w:name w:val="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1">
    <w:name w:val="xl68"/>
    <w:basedOn w:val="1"/>
    <w:qFormat/>
    <w:uiPriority w:val="0"/>
    <w:pPr>
      <w:widowControl/>
      <w:pBdr>
        <w:left w:val="single" w:color="FF0000" w:sz="4" w:space="0"/>
        <w:right w:val="single" w:color="FF0000" w:sz="4" w:space="0"/>
      </w:pBdr>
      <w:spacing w:before="100" w:beforeAutospacing="1" w:after="100" w:afterAutospacing="1"/>
      <w:jc w:val="left"/>
    </w:pPr>
    <w:rPr>
      <w:rFonts w:ascii="宋体" w:hAnsi="宋体" w:cs="宋体"/>
      <w:kern w:val="0"/>
      <w:sz w:val="24"/>
      <w:szCs w:val="24"/>
    </w:rPr>
  </w:style>
  <w:style w:type="paragraph" w:customStyle="1" w:styleId="202">
    <w:name w:val="目录 21"/>
    <w:basedOn w:val="1"/>
    <w:next w:val="1"/>
    <w:qFormat/>
    <w:uiPriority w:val="39"/>
    <w:pPr>
      <w:tabs>
        <w:tab w:val="right" w:leader="dot" w:pos="9060"/>
      </w:tabs>
      <w:snapToGrid w:val="0"/>
      <w:spacing w:line="360" w:lineRule="auto"/>
      <w:ind w:left="420" w:leftChars="200"/>
      <w:jc w:val="left"/>
    </w:pPr>
    <w:rPr>
      <w:sz w:val="24"/>
      <w:szCs w:val="24"/>
    </w:rPr>
  </w:style>
  <w:style w:type="paragraph" w:customStyle="1" w:styleId="20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204">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05">
    <w:name w:val="ac"/>
    <w:basedOn w:val="1"/>
    <w:qFormat/>
    <w:uiPriority w:val="0"/>
    <w:pPr>
      <w:widowControl/>
      <w:jc w:val="left"/>
    </w:pPr>
    <w:rPr>
      <w:rFonts w:ascii="宋体" w:hAnsi="宋体" w:cs="宋体"/>
      <w:kern w:val="0"/>
      <w:sz w:val="24"/>
      <w:szCs w:val="24"/>
    </w:rPr>
  </w:style>
  <w:style w:type="paragraph" w:customStyle="1" w:styleId="20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szCs w:val="24"/>
    </w:rPr>
  </w:style>
  <w:style w:type="paragraph" w:customStyle="1" w:styleId="207">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208">
    <w:name w:val="封一"/>
    <w:basedOn w:val="92"/>
    <w:next w:val="92"/>
    <w:qFormat/>
    <w:uiPriority w:val="0"/>
    <w:pPr>
      <w:ind w:firstLine="0" w:firstLineChars="0"/>
      <w:jc w:val="center"/>
    </w:pPr>
    <w:rPr>
      <w:rFonts w:eastAsia="黑体"/>
      <w:b/>
      <w:sz w:val="84"/>
      <w:szCs w:val="84"/>
    </w:rPr>
  </w:style>
  <w:style w:type="paragraph" w:customStyle="1" w:styleId="209">
    <w:name w:val="目录 31"/>
    <w:basedOn w:val="1"/>
    <w:next w:val="1"/>
    <w:qFormat/>
    <w:uiPriority w:val="39"/>
    <w:pPr>
      <w:snapToGrid w:val="0"/>
      <w:spacing w:line="360" w:lineRule="auto"/>
      <w:ind w:left="400" w:leftChars="400"/>
      <w:jc w:val="left"/>
    </w:pPr>
    <w:rPr>
      <w:sz w:val="24"/>
      <w:szCs w:val="20"/>
    </w:rPr>
  </w:style>
  <w:style w:type="paragraph" w:customStyle="1" w:styleId="210">
    <w:name w:val="xl81"/>
    <w:basedOn w:val="1"/>
    <w:qFormat/>
    <w:uiPriority w:val="0"/>
    <w:pPr>
      <w:widowControl/>
      <w:pBdr>
        <w:right w:val="single" w:color="auto" w:sz="4" w:space="0"/>
      </w:pBdr>
      <w:spacing w:before="100" w:beforeAutospacing="1" w:after="100" w:afterAutospacing="1"/>
      <w:jc w:val="left"/>
    </w:pPr>
    <w:rPr>
      <w:rFonts w:ascii="宋体" w:hAnsi="宋体" w:cs="宋体"/>
      <w:kern w:val="0"/>
      <w:sz w:val="24"/>
      <w:szCs w:val="24"/>
    </w:rPr>
  </w:style>
  <w:style w:type="paragraph" w:customStyle="1" w:styleId="211">
    <w:name w:val="xl80"/>
    <w:basedOn w:val="1"/>
    <w:qFormat/>
    <w:uiPriority w:val="0"/>
    <w:pPr>
      <w:widowControl/>
      <w:pBdr>
        <w:left w:val="single" w:color="auto" w:sz="4" w:space="0"/>
      </w:pBdr>
      <w:spacing w:before="100" w:beforeAutospacing="1" w:after="100" w:afterAutospacing="1"/>
      <w:jc w:val="left"/>
    </w:pPr>
    <w:rPr>
      <w:rFonts w:ascii="宋体" w:hAnsi="宋体" w:cs="宋体"/>
      <w:kern w:val="0"/>
      <w:sz w:val="24"/>
      <w:szCs w:val="24"/>
    </w:rPr>
  </w:style>
  <w:style w:type="paragraph" w:customStyle="1" w:styleId="212">
    <w:name w:val="正题"/>
    <w:basedOn w:val="92"/>
    <w:next w:val="92"/>
    <w:qFormat/>
    <w:uiPriority w:val="0"/>
    <w:pPr>
      <w:ind w:firstLine="0" w:firstLineChars="0"/>
      <w:jc w:val="center"/>
    </w:pPr>
    <w:rPr>
      <w:rFonts w:eastAsia="黑体"/>
      <w:b/>
      <w:sz w:val="36"/>
      <w:szCs w:val="36"/>
    </w:rPr>
  </w:style>
  <w:style w:type="paragraph" w:customStyle="1" w:styleId="213">
    <w:name w:val="文档结构图1"/>
    <w:basedOn w:val="1"/>
    <w:qFormat/>
    <w:uiPriority w:val="0"/>
    <w:rPr>
      <w:rFonts w:ascii="宋体"/>
      <w:sz w:val="18"/>
      <w:szCs w:val="18"/>
    </w:rPr>
  </w:style>
  <w:style w:type="paragraph" w:customStyle="1" w:styleId="214">
    <w:name w:val="_Style 6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1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kern w:val="0"/>
      <w:sz w:val="24"/>
      <w:szCs w:val="24"/>
    </w:rPr>
  </w:style>
  <w:style w:type="paragraph" w:customStyle="1" w:styleId="217">
    <w:name w:val="Char Char Char Char"/>
    <w:basedOn w:val="1"/>
    <w:qFormat/>
    <w:uiPriority w:val="0"/>
    <w:rPr>
      <w:sz w:val="30"/>
      <w:szCs w:val="24"/>
    </w:rPr>
  </w:style>
  <w:style w:type="paragraph" w:customStyle="1" w:styleId="218">
    <w:name w:val="01"/>
    <w:basedOn w:val="2"/>
    <w:qFormat/>
    <w:uiPriority w:val="0"/>
    <w:pPr>
      <w:snapToGrid w:val="0"/>
      <w:spacing w:before="0" w:after="0" w:line="360" w:lineRule="auto"/>
      <w:ind w:left="33" w:firstLine="561"/>
    </w:pPr>
    <w:rPr>
      <w:rFonts w:ascii="楷体_GB2312" w:eastAsia="楷体_GB2312"/>
      <w:bCs/>
      <w:color w:val="000000"/>
      <w:sz w:val="21"/>
      <w:szCs w:val="20"/>
      <w:lang w:val="en-US"/>
    </w:rPr>
  </w:style>
  <w:style w:type="paragraph" w:customStyle="1" w:styleId="21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0">
    <w:name w:val="标题1"/>
    <w:basedOn w:val="6"/>
    <w:next w:val="6"/>
    <w:qFormat/>
    <w:uiPriority w:val="0"/>
    <w:pPr>
      <w:spacing w:beforeLines="50" w:after="0" w:line="360" w:lineRule="auto"/>
      <w:jc w:val="center"/>
      <w:outlineLvl w:val="0"/>
    </w:pPr>
    <w:rPr>
      <w:rFonts w:ascii="仿宋_GB2312" w:eastAsia="仿宋_GB2312"/>
      <w:b/>
      <w:sz w:val="44"/>
      <w:szCs w:val="44"/>
      <w:lang w:val="en-US"/>
    </w:rPr>
  </w:style>
  <w:style w:type="paragraph" w:customStyle="1" w:styleId="221">
    <w:name w:val="xl25"/>
    <w:basedOn w:val="1"/>
    <w:qFormat/>
    <w:uiPriority w:val="0"/>
    <w:pPr>
      <w:widowControl/>
      <w:pBdr>
        <w:bottom w:val="single" w:color="auto" w:sz="4" w:space="0"/>
      </w:pBdr>
      <w:spacing w:before="100" w:beforeAutospacing="1" w:after="100" w:afterAutospacing="1"/>
      <w:jc w:val="center"/>
    </w:pPr>
    <w:rPr>
      <w:rFonts w:ascii="Arial Unicode MS" w:hAnsi="Arial Unicode MS" w:eastAsia="Arial Unicode MS"/>
      <w:kern w:val="0"/>
      <w:sz w:val="24"/>
      <w:szCs w:val="24"/>
    </w:rPr>
  </w:style>
  <w:style w:type="paragraph" w:customStyle="1" w:styleId="222">
    <w:name w:val="公文标题"/>
    <w:basedOn w:val="7"/>
    <w:qFormat/>
    <w:uiPriority w:val="0"/>
    <w:pPr>
      <w:keepNext/>
      <w:keepLines/>
      <w:widowControl w:val="0"/>
      <w:spacing w:before="0" w:beforeAutospacing="0" w:after="0" w:afterAutospacing="0"/>
      <w:ind w:left="1469" w:right="1542"/>
    </w:pPr>
    <w:rPr>
      <w:rFonts w:ascii="Calibri" w:hAnsi="Times New Roman"/>
      <w:b/>
      <w:kern w:val="2"/>
      <w:sz w:val="44"/>
      <w:szCs w:val="21"/>
    </w:rPr>
  </w:style>
  <w:style w:type="paragraph" w:customStyle="1" w:styleId="22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2"/>
    </w:rPr>
  </w:style>
  <w:style w:type="paragraph" w:customStyle="1" w:styleId="22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225">
    <w:name w:val="文提"/>
    <w:basedOn w:val="92"/>
    <w:qFormat/>
    <w:uiPriority w:val="0"/>
    <w:pPr>
      <w:widowControl w:val="0"/>
      <w:spacing w:after="0"/>
      <w:ind w:firstLine="0" w:firstLineChars="0"/>
      <w:jc w:val="both"/>
    </w:pPr>
    <w:rPr>
      <w:rFonts w:eastAsia="黑体" w:cs="宋体"/>
      <w:b/>
    </w:rPr>
  </w:style>
  <w:style w:type="paragraph" w:customStyle="1" w:styleId="226">
    <w:name w:val="文二"/>
    <w:basedOn w:val="1"/>
    <w:qFormat/>
    <w:uiPriority w:val="0"/>
    <w:pPr>
      <w:widowControl/>
      <w:spacing w:after="200" w:line="276" w:lineRule="auto"/>
      <w:jc w:val="left"/>
    </w:pPr>
    <w:rPr>
      <w:rFonts w:ascii="宋体" w:hAnsi="宋体"/>
      <w:kern w:val="0"/>
      <w:sz w:val="22"/>
      <w:szCs w:val="21"/>
      <w:lang w:eastAsia="en-US" w:bidi="en-US"/>
    </w:rPr>
  </w:style>
  <w:style w:type="paragraph" w:customStyle="1" w:styleId="227">
    <w:name w:val="xl40"/>
    <w:basedOn w:val="1"/>
    <w:qFormat/>
    <w:uiPriority w:val="0"/>
    <w:pPr>
      <w:widowControl/>
      <w:pBdr>
        <w:bottom w:val="single" w:color="auto" w:sz="4" w:space="0"/>
      </w:pBdr>
      <w:spacing w:before="100" w:beforeAutospacing="1" w:after="100" w:afterAutospacing="1"/>
      <w:textAlignment w:val="center"/>
    </w:pPr>
    <w:rPr>
      <w:rFonts w:ascii="Arial Unicode MS" w:hAnsi="Arial Unicode MS"/>
      <w:b/>
      <w:bCs/>
      <w:kern w:val="0"/>
      <w:sz w:val="24"/>
      <w:szCs w:val="24"/>
    </w:rPr>
  </w:style>
  <w:style w:type="paragraph" w:customStyle="1" w:styleId="228">
    <w:name w:val="表头"/>
    <w:basedOn w:val="1"/>
    <w:qFormat/>
    <w:uiPriority w:val="0"/>
    <w:pPr>
      <w:spacing w:line="360" w:lineRule="auto"/>
      <w:jc w:val="center"/>
    </w:pPr>
    <w:rPr>
      <w:rFonts w:ascii="黑体" w:eastAsia="黑体"/>
      <w:kern w:val="0"/>
      <w:sz w:val="24"/>
      <w:szCs w:val="20"/>
    </w:rPr>
  </w:style>
  <w:style w:type="paragraph" w:customStyle="1" w:styleId="229">
    <w:name w:val="xl66"/>
    <w:basedOn w:val="1"/>
    <w:qFormat/>
    <w:uiPriority w:val="0"/>
    <w:pPr>
      <w:widowControl/>
      <w:pBdr>
        <w:top w:val="single" w:color="FF0000" w:sz="4" w:space="0"/>
        <w:left w:val="single" w:color="FF0000" w:sz="4" w:space="0"/>
        <w:bottom w:val="single" w:color="FF0000" w:sz="4" w:space="0"/>
        <w:right w:val="single" w:color="FF0000" w:sz="4" w:space="0"/>
      </w:pBdr>
      <w:shd w:val="clear" w:color="000000" w:fill="FFFF00"/>
      <w:spacing w:before="100" w:beforeAutospacing="1" w:after="100" w:afterAutospacing="1"/>
      <w:jc w:val="center"/>
    </w:pPr>
    <w:rPr>
      <w:rFonts w:ascii="宋体" w:hAnsi="宋体" w:cs="宋体"/>
      <w:b/>
      <w:bCs/>
      <w:kern w:val="0"/>
      <w:sz w:val="24"/>
      <w:szCs w:val="24"/>
    </w:rPr>
  </w:style>
  <w:style w:type="paragraph" w:customStyle="1" w:styleId="230">
    <w:name w:val="修订1"/>
    <w:qFormat/>
    <w:uiPriority w:val="99"/>
    <w:rPr>
      <w:rFonts w:ascii="Times New Roman" w:hAnsi="Times New Roman" w:eastAsia="宋体" w:cs="Times New Roman"/>
      <w:kern w:val="2"/>
      <w:sz w:val="21"/>
      <w:lang w:val="en-US" w:eastAsia="zh-CN" w:bidi="ar-SA"/>
    </w:rPr>
  </w:style>
  <w:style w:type="paragraph" w:customStyle="1" w:styleId="231">
    <w:name w:val="列表段落1"/>
    <w:basedOn w:val="1"/>
    <w:qFormat/>
    <w:uiPriority w:val="0"/>
    <w:pPr>
      <w:ind w:firstLine="420" w:firstLineChars="200"/>
    </w:pPr>
  </w:style>
  <w:style w:type="paragraph" w:customStyle="1" w:styleId="232">
    <w:name w:val="_Style 11"/>
    <w:basedOn w:val="1"/>
    <w:qFormat/>
    <w:uiPriority w:val="0"/>
    <w:rPr>
      <w:sz w:val="30"/>
      <w:szCs w:val="24"/>
    </w:rPr>
  </w:style>
  <w:style w:type="paragraph" w:customStyle="1" w:styleId="23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235">
    <w:name w:val="封四"/>
    <w:basedOn w:val="92"/>
    <w:next w:val="92"/>
    <w:qFormat/>
    <w:uiPriority w:val="0"/>
    <w:rPr>
      <w:sz w:val="30"/>
      <w:szCs w:val="30"/>
    </w:rPr>
  </w:style>
  <w:style w:type="paragraph" w:customStyle="1" w:styleId="236">
    <w:name w:val="封二"/>
    <w:basedOn w:val="92"/>
    <w:next w:val="92"/>
    <w:qFormat/>
    <w:uiPriority w:val="0"/>
    <w:pPr>
      <w:ind w:firstLine="0" w:firstLineChars="0"/>
      <w:jc w:val="center"/>
    </w:pPr>
    <w:rPr>
      <w:rFonts w:eastAsia="黑体"/>
      <w:b/>
      <w:sz w:val="36"/>
      <w:szCs w:val="36"/>
    </w:rPr>
  </w:style>
  <w:style w:type="paragraph" w:customStyle="1" w:styleId="237">
    <w:name w:val="发文落款"/>
    <w:basedOn w:val="238"/>
    <w:qFormat/>
    <w:uiPriority w:val="0"/>
    <w:pPr>
      <w:ind w:left="4094" w:right="607" w:firstLine="0"/>
      <w:jc w:val="center"/>
    </w:pPr>
    <w:rPr>
      <w:rFonts w:ascii="Calibri" w:hAnsi="Calibri" w:eastAsia="宋体"/>
    </w:rPr>
  </w:style>
  <w:style w:type="paragraph" w:customStyle="1" w:styleId="23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39">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24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2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24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44">
    <w:name w:val="正文 New New"/>
    <w:basedOn w:val="1"/>
    <w:qFormat/>
    <w:uiPriority w:val="0"/>
    <w:rPr>
      <w:rFonts w:eastAsia="楷体_GB2312" w:cs="宋体"/>
      <w:szCs w:val="21"/>
    </w:rPr>
  </w:style>
  <w:style w:type="paragraph" w:customStyle="1" w:styleId="245">
    <w:name w:val="Char"/>
    <w:basedOn w:val="1"/>
    <w:qFormat/>
    <w:uiPriority w:val="0"/>
    <w:pPr>
      <w:tabs>
        <w:tab w:val="left" w:pos="420"/>
      </w:tabs>
      <w:ind w:left="420" w:hanging="420"/>
    </w:pPr>
    <w:rPr>
      <w:sz w:val="24"/>
      <w:szCs w:val="24"/>
    </w:rPr>
  </w:style>
  <w:style w:type="paragraph" w:customStyle="1" w:styleId="246">
    <w:name w:val="Char Char Char Char Char Char1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47">
    <w:name w:val="bg"/>
    <w:basedOn w:val="1"/>
    <w:qFormat/>
    <w:uiPriority w:val="0"/>
    <w:pPr>
      <w:widowControl/>
    </w:pPr>
    <w:rPr>
      <w:kern w:val="0"/>
      <w:sz w:val="24"/>
      <w:szCs w:val="20"/>
    </w:rPr>
  </w:style>
  <w:style w:type="paragraph" w:customStyle="1" w:styleId="248">
    <w:name w:val="Char Char Char1 Char"/>
    <w:basedOn w:val="15"/>
    <w:qFormat/>
    <w:uiPriority w:val="0"/>
    <w:rPr>
      <w:rFonts w:ascii="Tahoma" w:hAnsi="Tahoma"/>
      <w:sz w:val="24"/>
      <w:szCs w:val="24"/>
    </w:rPr>
  </w:style>
  <w:style w:type="paragraph" w:customStyle="1" w:styleId="249">
    <w:name w:val="Char Char Char Char1"/>
    <w:basedOn w:val="1"/>
    <w:qFormat/>
    <w:uiPriority w:val="0"/>
    <w:rPr>
      <w:szCs w:val="24"/>
    </w:rPr>
  </w:style>
  <w:style w:type="paragraph" w:customStyle="1" w:styleId="250">
    <w:name w:val="_Style 3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1">
    <w:name w:val="xl38"/>
    <w:basedOn w:val="1"/>
    <w:qFormat/>
    <w:uiPriority w:val="0"/>
    <w:pPr>
      <w:widowControl/>
      <w:spacing w:before="100" w:beforeAutospacing="1" w:after="100" w:afterAutospacing="1"/>
      <w:jc w:val="center"/>
    </w:pPr>
    <w:rPr>
      <w:rFonts w:ascii="Arial Unicode MS" w:hAnsi="Arial Unicode MS"/>
      <w:b/>
      <w:bCs/>
      <w:kern w:val="0"/>
      <w:sz w:val="32"/>
      <w:szCs w:val="32"/>
    </w:rPr>
  </w:style>
  <w:style w:type="paragraph" w:customStyle="1" w:styleId="252">
    <w:name w:val="Char11"/>
    <w:basedOn w:val="1"/>
    <w:qFormat/>
    <w:uiPriority w:val="0"/>
    <w:rPr>
      <w:rFonts w:ascii="Tahoma" w:hAnsi="Tahoma"/>
      <w:sz w:val="24"/>
      <w:szCs w:val="20"/>
    </w:rPr>
  </w:style>
  <w:style w:type="paragraph" w:customStyle="1" w:styleId="253">
    <w:name w:val="Char1"/>
    <w:basedOn w:val="1"/>
    <w:qFormat/>
    <w:uiPriority w:val="0"/>
    <w:pPr>
      <w:numPr>
        <w:ilvl w:val="0"/>
        <w:numId w:val="1"/>
      </w:numPr>
    </w:pPr>
    <w:rPr>
      <w:sz w:val="24"/>
      <w:szCs w:val="24"/>
    </w:rPr>
  </w:style>
  <w:style w:type="paragraph" w:customStyle="1" w:styleId="254">
    <w:name w:val="章节三"/>
    <w:basedOn w:val="92"/>
    <w:next w:val="92"/>
    <w:qFormat/>
    <w:uiPriority w:val="0"/>
    <w:pPr>
      <w:spacing w:beforeLines="50" w:afterLines="50" w:line="240" w:lineRule="auto"/>
      <w:ind w:firstLine="0" w:firstLineChars="0"/>
      <w:outlineLvl w:val="2"/>
    </w:pPr>
    <w:rPr>
      <w:rFonts w:ascii="黑体" w:hAnsi="宋体" w:eastAsia="黑体"/>
      <w:b/>
    </w:rPr>
  </w:style>
  <w:style w:type="table" w:customStyle="1" w:styleId="255">
    <w:name w:val="网格型1"/>
    <w:basedOn w:val="40"/>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6">
    <w:name w:val="num"/>
    <w:basedOn w:val="42"/>
    <w:qFormat/>
    <w:uiPriority w:val="0"/>
    <w:rPr>
      <w:rFonts w:ascii="Arial" w:hAnsi="Arial" w:cs="Arial"/>
      <w:color w:val="FF6600"/>
      <w:sz w:val="16"/>
      <w:szCs w:val="16"/>
    </w:rPr>
  </w:style>
  <w:style w:type="character" w:customStyle="1" w:styleId="257">
    <w:name w:val="num1"/>
    <w:basedOn w:val="42"/>
    <w:qFormat/>
    <w:uiPriority w:val="0"/>
    <w:rPr>
      <w:color w:val="FFFFFF"/>
      <w:shd w:val="clear" w:color="auto" w:fill="FF6600"/>
    </w:rPr>
  </w:style>
  <w:style w:type="character" w:customStyle="1" w:styleId="258">
    <w:name w:val="num2"/>
    <w:basedOn w:val="42"/>
    <w:qFormat/>
    <w:uiPriority w:val="0"/>
    <w:rPr>
      <w:rFonts w:hint="default" w:ascii="Arial" w:hAnsi="Arial" w:cs="Arial"/>
      <w:color w:val="FF6600"/>
      <w:sz w:val="16"/>
      <w:szCs w:val="16"/>
    </w:rPr>
  </w:style>
  <w:style w:type="character" w:customStyle="1" w:styleId="259">
    <w:name w:val="num3"/>
    <w:basedOn w:val="42"/>
    <w:qFormat/>
    <w:uiPriority w:val="0"/>
    <w:rPr>
      <w:color w:val="FFFFFF"/>
      <w:shd w:val="clear" w:color="auto" w:fill="FF6600"/>
    </w:rPr>
  </w:style>
  <w:style w:type="character" w:customStyle="1" w:styleId="260">
    <w:name w:val="button16"/>
    <w:basedOn w:val="42"/>
    <w:qFormat/>
    <w:uiPriority w:val="0"/>
  </w:style>
  <w:style w:type="character" w:customStyle="1" w:styleId="261">
    <w:name w:val="sign"/>
    <w:basedOn w:val="42"/>
    <w:qFormat/>
    <w:uiPriority w:val="0"/>
    <w:rPr>
      <w:color w:val="D40000"/>
    </w:rPr>
  </w:style>
  <w:style w:type="character" w:customStyle="1" w:styleId="262">
    <w:name w:val="ar_item"/>
    <w:basedOn w:val="42"/>
    <w:qFormat/>
    <w:uiPriority w:val="0"/>
  </w:style>
  <w:style w:type="character" w:customStyle="1" w:styleId="263">
    <w:name w:val="arrow"/>
    <w:basedOn w:val="42"/>
    <w:qFormat/>
    <w:uiPriority w:val="0"/>
  </w:style>
  <w:style w:type="character" w:customStyle="1" w:styleId="264">
    <w:name w:val="arrow1"/>
    <w:basedOn w:val="42"/>
    <w:qFormat/>
    <w:uiPriority w:val="0"/>
  </w:style>
  <w:style w:type="character" w:customStyle="1" w:styleId="265">
    <w:name w:val="arrow2"/>
    <w:basedOn w:val="42"/>
    <w:qFormat/>
    <w:uiPriority w:val="0"/>
  </w:style>
  <w:style w:type="character" w:customStyle="1" w:styleId="266">
    <w:name w:val="custext"/>
    <w:basedOn w:val="42"/>
    <w:qFormat/>
    <w:uiPriority w:val="0"/>
  </w:style>
  <w:style w:type="character" w:customStyle="1" w:styleId="267">
    <w:name w:val="custext1"/>
    <w:basedOn w:val="42"/>
    <w:qFormat/>
    <w:uiPriority w:val="0"/>
  </w:style>
  <w:style w:type="character" w:customStyle="1" w:styleId="268">
    <w:name w:val="tmpztreemove_arrow"/>
    <w:basedOn w:val="42"/>
    <w:qFormat/>
    <w:uiPriority w:val="0"/>
  </w:style>
  <w:style w:type="paragraph" w:customStyle="1" w:styleId="269">
    <w:name w:val="Default"/>
    <w:next w:val="9"/>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7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1">
    <w:name w:val="正文文本首行缩进 字符2"/>
    <w:basedOn w:val="75"/>
    <w:link w:val="37"/>
    <w:qFormat/>
    <w:uiPriority w:val="0"/>
    <w:rPr>
      <w:rFonts w:ascii="Calibri" w:hAnsi="Calibri"/>
      <w:kern w:val="2"/>
      <w:sz w:val="21"/>
      <w:szCs w:val="22"/>
    </w:rPr>
  </w:style>
  <w:style w:type="character" w:customStyle="1" w:styleId="272">
    <w:name w:val="fontstyle01"/>
    <w:basedOn w:val="42"/>
    <w:qFormat/>
    <w:uiPriority w:val="0"/>
    <w:rPr>
      <w:rFonts w:hint="eastAsia" w:ascii="宋体" w:hAnsi="宋体" w:eastAsia="宋体"/>
      <w:color w:val="000000"/>
      <w:sz w:val="20"/>
      <w:szCs w:val="20"/>
    </w:rPr>
  </w:style>
  <w:style w:type="paragraph" w:customStyle="1" w:styleId="273">
    <w:name w:val="修订2"/>
    <w:hidden/>
    <w:semiHidden/>
    <w:qFormat/>
    <w:uiPriority w:val="99"/>
    <w:rPr>
      <w:rFonts w:ascii="Times New Roman" w:hAnsi="Times New Roman" w:eastAsia="宋体" w:cs="Times New Roman"/>
      <w:kern w:val="2"/>
      <w:sz w:val="21"/>
      <w:szCs w:val="22"/>
      <w:lang w:val="en-US" w:eastAsia="zh-CN" w:bidi="ar-SA"/>
    </w:rPr>
  </w:style>
  <w:style w:type="paragraph" w:customStyle="1" w:styleId="274">
    <w:name w:val="Revision"/>
    <w:hidden/>
    <w:semiHidden/>
    <w:qFormat/>
    <w:uiPriority w:val="99"/>
    <w:rPr>
      <w:rFonts w:ascii="Times New Roman" w:hAnsi="Times New Roman" w:eastAsia="宋体" w:cs="Times New Roman"/>
      <w:kern w:val="2"/>
      <w:sz w:val="21"/>
      <w:szCs w:val="22"/>
      <w:lang w:val="en-US" w:eastAsia="zh-CN" w:bidi="ar-SA"/>
    </w:rPr>
  </w:style>
  <w:style w:type="paragraph" w:customStyle="1" w:styleId="275">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6">
    <w:name w:val="font11"/>
    <w:basedOn w:val="42"/>
    <w:qFormat/>
    <w:uiPriority w:val="0"/>
    <w:rPr>
      <w:rFonts w:hint="eastAsia" w:ascii="宋体" w:hAnsi="宋体" w:eastAsia="宋体" w:cs="宋体"/>
      <w:color w:val="000000"/>
      <w:sz w:val="21"/>
      <w:szCs w:val="21"/>
      <w:u w:val="none"/>
    </w:rPr>
  </w:style>
  <w:style w:type="paragraph" w:customStyle="1" w:styleId="277">
    <w:name w:val="x_msonormal"/>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pn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D8356E-ECAD-4B53-84E3-4C99434658A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272</Pages>
  <Words>150612</Words>
  <Characters>159150</Characters>
  <Lines>408</Lines>
  <Paragraphs>115</Paragraphs>
  <TotalTime>4</TotalTime>
  <ScaleCrop>false</ScaleCrop>
  <LinksUpToDate>false</LinksUpToDate>
  <CharactersWithSpaces>164602</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2022-05-27T08:43:00Z</dcterms:created>
  <dc:creator>未定义</dc:creator>
  <cp:lastModifiedBy>周永裕</cp:lastModifiedBy>
  <cp:lastPrinted>2020-06-29T07:06:00Z</cp:lastPrinted>
  <dcterms:modified xsi:type="dcterms:W3CDTF">2023-09-14T08:33:59Z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1ED15EEA0D1E4DC6B71A1382B04A3994</vt:lpwstr>
  </property>
</Properties>
</file>