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宋体" w:hAnsi="宋体" w:eastAsia="宋体" w:cs="宋体"/>
          <w:color w:val="auto"/>
          <w:highlight w:val="none"/>
        </w:rPr>
      </w:pPr>
      <w:bookmarkStart w:id="0" w:name="_Toc17454919"/>
      <w:bookmarkStart w:id="1" w:name="_Toc17452661"/>
      <w:bookmarkStart w:id="2" w:name="_Toc29351"/>
      <w:bookmarkStart w:id="3" w:name="_Toc17451575"/>
      <w:bookmarkStart w:id="4" w:name="_Toc17556928"/>
      <w:bookmarkStart w:id="5" w:name="_Toc17556873"/>
      <w:bookmarkStart w:id="6" w:name="_Toc17451620"/>
      <w:bookmarkStart w:id="7" w:name="_Toc17451098"/>
      <w:bookmarkStart w:id="8" w:name="_Toc880"/>
      <w:bookmarkStart w:id="9" w:name="_Toc17454868"/>
      <w:r>
        <w:rPr>
          <w:rFonts w:hint="eastAsia" w:ascii="宋体" w:hAnsi="宋体" w:eastAsia="宋体" w:cs="宋体"/>
          <w:color w:val="auto"/>
          <w:highlight w:val="none"/>
        </w:rPr>
        <w:t>第一章招标公告</w:t>
      </w:r>
      <w:bookmarkEnd w:id="0"/>
      <w:bookmarkEnd w:id="1"/>
      <w:bookmarkEnd w:id="2"/>
      <w:bookmarkEnd w:id="3"/>
      <w:bookmarkEnd w:id="4"/>
      <w:bookmarkEnd w:id="5"/>
      <w:bookmarkEnd w:id="6"/>
      <w:bookmarkEnd w:id="7"/>
      <w:bookmarkEnd w:id="8"/>
      <w:bookmarkEnd w:id="9"/>
    </w:p>
    <w:p>
      <w:pPr>
        <w:pStyle w:val="5"/>
        <w:spacing w:line="360" w:lineRule="auto"/>
        <w:jc w:val="center"/>
        <w:rPr>
          <w:rFonts w:hint="eastAsia" w:eastAsia="宋体" w:cs="宋体"/>
          <w:b/>
          <w:color w:val="auto"/>
          <w:sz w:val="32"/>
          <w:szCs w:val="32"/>
          <w:highlight w:val="none"/>
          <w:u w:val="none"/>
        </w:rPr>
      </w:pPr>
      <w:r>
        <w:rPr>
          <w:rFonts w:hint="eastAsia" w:eastAsia="宋体" w:cs="宋体"/>
          <w:b/>
          <w:color w:val="auto"/>
          <w:sz w:val="32"/>
          <w:szCs w:val="32"/>
          <w:highlight w:val="none"/>
          <w:u w:val="none"/>
        </w:rPr>
        <w:t>马涌1号泵站过江压力输送管工程施工总承包招标公告</w:t>
      </w:r>
    </w:p>
    <w:p>
      <w:pPr>
        <w:spacing w:line="360" w:lineRule="auto"/>
        <w:ind w:firstLine="542" w:firstLineChars="225"/>
        <w:rPr>
          <w:rFonts w:hint="eastAsia" w:ascii="宋体" w:hAnsi="宋体" w:cs="宋体"/>
          <w:b/>
          <w:color w:val="auto"/>
          <w:sz w:val="24"/>
          <w:szCs w:val="24"/>
          <w:highlight w:val="none"/>
        </w:rPr>
      </w:pPr>
      <w:r>
        <w:rPr>
          <w:rFonts w:hint="eastAsia" w:ascii="宋体" w:hAnsi="宋体" w:cs="宋体"/>
          <w:b/>
          <w:color w:val="auto"/>
          <w:sz w:val="24"/>
          <w:szCs w:val="24"/>
          <w:highlight w:val="none"/>
        </w:rPr>
        <w:t>1.招标条件</w:t>
      </w:r>
    </w:p>
    <w:p>
      <w:pPr>
        <w:tabs>
          <w:tab w:val="left" w:pos="4962"/>
        </w:tabs>
        <w:spacing w:line="360" w:lineRule="auto"/>
        <w:ind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本招标项目</w:t>
      </w:r>
      <w:r>
        <w:rPr>
          <w:rFonts w:hint="eastAsia" w:ascii="宋体" w:hAnsi="宋体" w:cs="宋体"/>
          <w:color w:val="auto"/>
          <w:sz w:val="24"/>
          <w:szCs w:val="24"/>
          <w:highlight w:val="none"/>
          <w:u w:val="single"/>
        </w:rPr>
        <w:t>马涌1号泵站过江压力输送管工程施工总承包</w:t>
      </w:r>
      <w:r>
        <w:rPr>
          <w:rFonts w:hint="eastAsia" w:ascii="宋体" w:hAnsi="宋体" w:cs="宋体"/>
          <w:color w:val="auto"/>
          <w:sz w:val="24"/>
          <w:szCs w:val="24"/>
          <w:highlight w:val="none"/>
        </w:rPr>
        <w:t>已由</w:t>
      </w:r>
      <w:r>
        <w:rPr>
          <w:rFonts w:hint="eastAsia" w:ascii="宋体" w:hAnsi="宋体" w:cs="宋体"/>
          <w:color w:val="auto"/>
          <w:sz w:val="24"/>
          <w:szCs w:val="24"/>
          <w:highlight w:val="none"/>
          <w:u w:val="single"/>
        </w:rPr>
        <w:t>广州市发展和改革委员会</w:t>
      </w:r>
      <w:r>
        <w:rPr>
          <w:rFonts w:hint="eastAsia" w:ascii="宋体" w:hAnsi="宋体" w:cs="宋体"/>
          <w:color w:val="auto"/>
          <w:sz w:val="24"/>
          <w:szCs w:val="24"/>
          <w:highlight w:val="none"/>
        </w:rPr>
        <w:t>以</w:t>
      </w:r>
      <w:r>
        <w:rPr>
          <w:rFonts w:hint="eastAsia" w:ascii="宋体" w:hAnsi="宋体" w:cs="宋体"/>
          <w:color w:val="auto"/>
          <w:sz w:val="24"/>
          <w:szCs w:val="24"/>
          <w:highlight w:val="none"/>
          <w:u w:val="single"/>
        </w:rPr>
        <w:t>穗发改投批[2023]68号</w:t>
      </w:r>
      <w:r>
        <w:rPr>
          <w:rFonts w:hint="eastAsia" w:ascii="宋体" w:hAnsi="宋体" w:cs="宋体"/>
          <w:color w:val="auto"/>
          <w:sz w:val="24"/>
          <w:szCs w:val="24"/>
          <w:highlight w:val="none"/>
        </w:rPr>
        <w:t>批准建设，项目业主为</w:t>
      </w:r>
      <w:r>
        <w:rPr>
          <w:rFonts w:hint="eastAsia" w:ascii="宋体" w:hAnsi="宋体" w:cs="宋体"/>
          <w:color w:val="auto"/>
          <w:sz w:val="24"/>
          <w:szCs w:val="24"/>
          <w:highlight w:val="none"/>
          <w:u w:val="single"/>
        </w:rPr>
        <w:t>广州市城市排水有限公司</w:t>
      </w:r>
      <w:r>
        <w:rPr>
          <w:rFonts w:hint="eastAsia" w:ascii="宋体" w:hAnsi="宋体" w:cs="宋体"/>
          <w:color w:val="auto"/>
          <w:sz w:val="24"/>
          <w:szCs w:val="24"/>
          <w:highlight w:val="none"/>
        </w:rPr>
        <w:t>，建设资金为市</w:t>
      </w:r>
      <w:r>
        <w:rPr>
          <w:rFonts w:hint="eastAsia" w:ascii="宋体" w:hAnsi="宋体" w:cs="宋体"/>
          <w:color w:val="auto"/>
          <w:sz w:val="24"/>
          <w:szCs w:val="24"/>
          <w:highlight w:val="none"/>
          <w:u w:val="single"/>
        </w:rPr>
        <w:t>财政资金</w:t>
      </w:r>
      <w:r>
        <w:rPr>
          <w:rFonts w:hint="eastAsia" w:ascii="宋体" w:hAnsi="宋体" w:cs="宋体"/>
          <w:color w:val="auto"/>
          <w:sz w:val="24"/>
          <w:szCs w:val="24"/>
          <w:highlight w:val="none"/>
        </w:rPr>
        <w:t>，项目出资比例为</w:t>
      </w:r>
      <w:r>
        <w:rPr>
          <w:rFonts w:hint="eastAsia" w:ascii="宋体" w:hAnsi="宋体" w:cs="宋体"/>
          <w:color w:val="auto"/>
          <w:sz w:val="24"/>
          <w:szCs w:val="24"/>
          <w:highlight w:val="none"/>
          <w:u w:val="single"/>
        </w:rPr>
        <w:t>100%</w:t>
      </w:r>
      <w:r>
        <w:rPr>
          <w:rFonts w:hint="eastAsia" w:ascii="宋体" w:hAnsi="宋体" w:cs="宋体"/>
          <w:color w:val="auto"/>
          <w:sz w:val="24"/>
          <w:szCs w:val="24"/>
          <w:highlight w:val="none"/>
        </w:rPr>
        <w:t>,招标人为</w:t>
      </w:r>
      <w:r>
        <w:rPr>
          <w:rFonts w:hint="eastAsia" w:ascii="宋体" w:hAnsi="宋体" w:cs="宋体"/>
          <w:color w:val="auto"/>
          <w:sz w:val="24"/>
          <w:szCs w:val="24"/>
          <w:highlight w:val="none"/>
          <w:u w:val="single"/>
        </w:rPr>
        <w:t>广州市城市排水有限公司</w:t>
      </w:r>
      <w:r>
        <w:rPr>
          <w:rFonts w:hint="eastAsia" w:ascii="宋体" w:hAnsi="宋体" w:cs="宋体"/>
          <w:color w:val="auto"/>
          <w:sz w:val="24"/>
          <w:szCs w:val="24"/>
          <w:highlight w:val="none"/>
        </w:rPr>
        <w:t>。项目已具备招标条件，现对该项目施工进行公开招标。</w:t>
      </w:r>
    </w:p>
    <w:p>
      <w:pPr>
        <w:spacing w:line="360" w:lineRule="auto"/>
        <w:ind w:firstLine="542" w:firstLineChars="225"/>
        <w:rPr>
          <w:rFonts w:hint="eastAsia" w:ascii="宋体" w:hAnsi="宋体" w:cs="宋体"/>
          <w:b/>
          <w:color w:val="auto"/>
          <w:sz w:val="24"/>
          <w:szCs w:val="24"/>
          <w:highlight w:val="none"/>
        </w:rPr>
      </w:pPr>
      <w:r>
        <w:rPr>
          <w:rFonts w:hint="eastAsia" w:ascii="宋体" w:hAnsi="宋体" w:cs="宋体"/>
          <w:b/>
          <w:color w:val="auto"/>
          <w:sz w:val="24"/>
          <w:szCs w:val="24"/>
          <w:highlight w:val="none"/>
        </w:rPr>
        <w:t>2. 项目概况与招标范围</w:t>
      </w:r>
    </w:p>
    <w:p>
      <w:pPr>
        <w:spacing w:line="360" w:lineRule="auto"/>
        <w:ind w:firstLine="540" w:firstLineChars="225"/>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2.1建设地点：</w:t>
      </w:r>
      <w:r>
        <w:rPr>
          <w:rFonts w:hint="eastAsia" w:ascii="宋体" w:hAnsi="宋体" w:cs="宋体"/>
          <w:color w:val="auto"/>
          <w:sz w:val="24"/>
          <w:szCs w:val="24"/>
          <w:highlight w:val="none"/>
          <w:u w:val="single"/>
        </w:rPr>
        <w:t>广州市海珠区及荔湾区。</w:t>
      </w:r>
    </w:p>
    <w:p>
      <w:pPr>
        <w:spacing w:line="360" w:lineRule="auto"/>
        <w:ind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2.2项目规模：</w:t>
      </w:r>
    </w:p>
    <w:p>
      <w:pPr>
        <w:spacing w:line="360" w:lineRule="auto"/>
        <w:ind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u w:val="single"/>
          <w:lang w:val="en-US" w:eastAsia="zh-CN"/>
        </w:rPr>
        <w:t>本项目拟新建D1420×16焊接钢管75米，明挖实施；新建D1020×14焊接钢管20米，明挖实施；新建D1620×20焊接钢管255米，明挖实施；新建D1620×20焊接钢管2344米，顶管实施；新建D1620×22焊接钢管535米，顶管过珠江；d1650二级钢筋混凝土管27米，明挖实施。包括排水工程、管线迁改、树木迁移、交通疏解工程等。</w:t>
      </w:r>
      <w:r>
        <w:rPr>
          <w:rFonts w:hint="eastAsia" w:ascii="宋体" w:hAnsi="宋体" w:cs="宋体"/>
          <w:color w:val="auto"/>
          <w:sz w:val="24"/>
          <w:szCs w:val="24"/>
          <w:highlight w:val="none"/>
          <w:u w:val="single"/>
        </w:rPr>
        <w:t>本项目总投资估算为17871万元，其中</w:t>
      </w:r>
      <w:r>
        <w:rPr>
          <w:rFonts w:hint="eastAsia" w:ascii="宋体" w:hAnsi="宋体" w:cs="宋体"/>
          <w:color w:val="auto"/>
          <w:sz w:val="24"/>
          <w:szCs w:val="24"/>
          <w:highlight w:val="none"/>
          <w:u w:val="single"/>
          <w:lang w:val="en-US" w:eastAsia="zh-CN"/>
        </w:rPr>
        <w:t>建安</w:t>
      </w:r>
      <w:r>
        <w:rPr>
          <w:rFonts w:hint="eastAsia" w:ascii="宋体" w:hAnsi="宋体" w:cs="宋体"/>
          <w:color w:val="auto"/>
          <w:sz w:val="24"/>
          <w:szCs w:val="24"/>
          <w:highlight w:val="none"/>
          <w:u w:val="single"/>
        </w:rPr>
        <w:t>工程费为</w:t>
      </w:r>
      <w:r>
        <w:rPr>
          <w:rFonts w:hint="eastAsia" w:ascii="宋体" w:hAnsi="宋体" w:cs="宋体"/>
          <w:color w:val="auto"/>
          <w:sz w:val="24"/>
          <w:szCs w:val="24"/>
          <w:highlight w:val="none"/>
          <w:u w:val="single"/>
          <w:lang w:val="en-US" w:eastAsia="zh-CN"/>
        </w:rPr>
        <w:t>9714.76722</w:t>
      </w:r>
      <w:r>
        <w:rPr>
          <w:rFonts w:hint="eastAsia" w:ascii="宋体" w:hAnsi="宋体" w:cs="宋体"/>
          <w:color w:val="auto"/>
          <w:sz w:val="24"/>
          <w:szCs w:val="24"/>
          <w:highlight w:val="none"/>
          <w:u w:val="single"/>
        </w:rPr>
        <w:t>万元。（具体详见本项目图纸与工程量清单）。</w:t>
      </w:r>
    </w:p>
    <w:p>
      <w:pPr>
        <w:spacing w:line="360" w:lineRule="auto"/>
        <w:ind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2.3本次最高投标限价（招标控制价）：</w:t>
      </w:r>
      <w:r>
        <w:rPr>
          <w:rFonts w:hint="eastAsia" w:ascii="宋体" w:hAnsi="宋体" w:cs="宋体"/>
          <w:color w:val="auto"/>
          <w:sz w:val="24"/>
          <w:szCs w:val="24"/>
          <w:highlight w:val="none"/>
          <w:u w:val="single"/>
        </w:rPr>
        <w:t>89995458.19元</w:t>
      </w:r>
      <w:r>
        <w:rPr>
          <w:rFonts w:hint="eastAsia" w:ascii="宋体" w:hAnsi="宋体" w:cs="宋体"/>
          <w:color w:val="auto"/>
          <w:sz w:val="24"/>
          <w:szCs w:val="24"/>
          <w:highlight w:val="none"/>
        </w:rPr>
        <w:t>，其中绿色施工安全防护措施费</w:t>
      </w:r>
      <w:r>
        <w:rPr>
          <w:rFonts w:hint="eastAsia" w:ascii="宋体" w:hAnsi="宋体" w:cs="宋体"/>
          <w:color w:val="auto"/>
          <w:sz w:val="24"/>
          <w:szCs w:val="24"/>
          <w:highlight w:val="none"/>
          <w:u w:val="single"/>
        </w:rPr>
        <w:t>4023591.38元</w:t>
      </w:r>
      <w:r>
        <w:rPr>
          <w:rFonts w:hint="eastAsia" w:ascii="宋体" w:hAnsi="宋体" w:cs="宋体"/>
          <w:color w:val="auto"/>
          <w:sz w:val="24"/>
          <w:szCs w:val="24"/>
          <w:highlight w:val="none"/>
        </w:rPr>
        <w:t>，暂列金额</w:t>
      </w:r>
      <w:r>
        <w:rPr>
          <w:rFonts w:hint="eastAsia" w:ascii="宋体" w:hAnsi="宋体" w:cs="宋体"/>
          <w:color w:val="auto"/>
          <w:sz w:val="24"/>
          <w:szCs w:val="24"/>
          <w:highlight w:val="none"/>
          <w:u w:val="single"/>
        </w:rPr>
        <w:t>6310812.49元</w:t>
      </w:r>
      <w:r>
        <w:rPr>
          <w:rFonts w:hint="eastAsia" w:ascii="宋体" w:hAnsi="宋体" w:cs="宋体"/>
          <w:color w:val="auto"/>
          <w:sz w:val="24"/>
          <w:szCs w:val="24"/>
          <w:highlight w:val="none"/>
          <w:lang w:eastAsia="zh-CN"/>
        </w:rPr>
        <w:t>，暂估价</w:t>
      </w:r>
      <w:r>
        <w:rPr>
          <w:rFonts w:hint="eastAsia" w:ascii="宋体" w:hAnsi="宋体"/>
          <w:color w:val="auto"/>
          <w:sz w:val="24"/>
          <w:szCs w:val="24"/>
          <w:highlight w:val="none"/>
          <w:u w:val="single"/>
          <w:lang w:val="en-US" w:eastAsia="zh-CN"/>
        </w:rPr>
        <w:t>571036.07元</w:t>
      </w:r>
      <w:r>
        <w:rPr>
          <w:rFonts w:hint="eastAsia" w:ascii="宋体" w:hAnsi="宋体" w:cs="宋体"/>
          <w:color w:val="auto"/>
          <w:sz w:val="24"/>
          <w:szCs w:val="24"/>
          <w:highlight w:val="none"/>
        </w:rPr>
        <w:t>。</w:t>
      </w:r>
    </w:p>
    <w:p>
      <w:pPr>
        <w:spacing w:line="360" w:lineRule="auto"/>
        <w:ind w:firstLine="540" w:firstLineChars="225"/>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2.4计划工期：</w:t>
      </w:r>
      <w:r>
        <w:rPr>
          <w:rFonts w:hint="eastAsia" w:ascii="宋体" w:hAnsi="宋体" w:cs="宋体"/>
          <w:color w:val="auto"/>
          <w:sz w:val="24"/>
          <w:szCs w:val="24"/>
          <w:highlight w:val="none"/>
          <w:u w:val="single"/>
        </w:rPr>
        <w:t xml:space="preserve">24个月，开工日期暂定为2023年10月 </w:t>
      </w:r>
      <w:r>
        <w:rPr>
          <w:rFonts w:hint="eastAsia" w:ascii="宋体" w:hAnsi="宋体" w:cs="宋体"/>
          <w:color w:val="auto"/>
          <w:sz w:val="24"/>
          <w:szCs w:val="24"/>
          <w:highlight w:val="none"/>
          <w:u w:val="single"/>
          <w:lang w:val="en-US" w:eastAsia="zh-CN"/>
        </w:rPr>
        <w:t>23</w:t>
      </w:r>
      <w:r>
        <w:rPr>
          <w:rFonts w:hint="eastAsia" w:ascii="宋体" w:hAnsi="宋体" w:cs="宋体"/>
          <w:color w:val="auto"/>
          <w:sz w:val="24"/>
          <w:szCs w:val="24"/>
          <w:highlight w:val="none"/>
          <w:u w:val="single"/>
        </w:rPr>
        <w:t>日（实际开工日期以监理发出的开工报告为准）。</w:t>
      </w:r>
    </w:p>
    <w:p>
      <w:pPr>
        <w:spacing w:line="360" w:lineRule="auto"/>
        <w:ind w:firstLine="540" w:firstLineChars="225"/>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2.5招标内容：</w:t>
      </w:r>
      <w:r>
        <w:rPr>
          <w:rFonts w:hint="eastAsia" w:ascii="宋体" w:hAnsi="宋体" w:cs="宋体"/>
          <w:color w:val="auto"/>
          <w:sz w:val="24"/>
          <w:szCs w:val="24"/>
          <w:highlight w:val="none"/>
          <w:u w:val="single"/>
        </w:rPr>
        <w:t>本工程施工范围包括但不限于本项目施工图纸内的施工内容，包括实施污水管道基坑开挖、支护、沟槽回填、管道安装、试压、路面修复、</w:t>
      </w:r>
      <w:r>
        <w:rPr>
          <w:rFonts w:hint="eastAsia" w:ascii="宋体" w:hAnsi="宋体" w:cs="宋体"/>
          <w:color w:val="auto"/>
          <w:sz w:val="28"/>
          <w:szCs w:val="28"/>
          <w:highlight w:val="none"/>
          <w:u w:val="single"/>
        </w:rPr>
        <w:sym w:font="Wingdings" w:char="00FE"/>
      </w:r>
      <w:r>
        <w:rPr>
          <w:rFonts w:hint="eastAsia" w:ascii="宋体" w:hAnsi="宋体" w:cs="宋体"/>
          <w:color w:val="auto"/>
          <w:sz w:val="24"/>
          <w:szCs w:val="24"/>
          <w:highlight w:val="none"/>
          <w:u w:val="single"/>
        </w:rPr>
        <w:t>协调管线迁改、</w:t>
      </w:r>
      <w:r>
        <w:rPr>
          <w:rFonts w:hint="eastAsia" w:ascii="宋体" w:hAnsi="宋体" w:cs="宋体"/>
          <w:color w:val="auto"/>
          <w:sz w:val="24"/>
          <w:szCs w:val="24"/>
          <w:highlight w:val="none"/>
          <w:u w:val="single"/>
        </w:rPr>
        <w:sym w:font="Wingdings" w:char="00FD"/>
      </w:r>
      <w:r>
        <w:rPr>
          <w:rFonts w:hint="eastAsia" w:ascii="宋体" w:hAnsi="宋体" w:cs="宋体"/>
          <w:color w:val="auto"/>
          <w:sz w:val="24"/>
          <w:szCs w:val="24"/>
          <w:highlight w:val="none"/>
          <w:u w:val="single"/>
        </w:rPr>
        <w:t>管线迁改、绿化树木保护或迁移、工程验收、移交、工程结算、档案资料移交等施工过程管理，绘制竣工图，负责与本项目相关的沟通协调等工作。（具体工作内容详见施工设计图纸和工程量清单）</w:t>
      </w:r>
    </w:p>
    <w:p>
      <w:pPr>
        <w:pStyle w:val="7"/>
        <w:rPr>
          <w:rFonts w:hint="eastAsia" w:ascii="宋体" w:hAnsi="宋体" w:cs="宋体"/>
          <w:color w:val="auto"/>
          <w:sz w:val="24"/>
          <w:highlight w:val="none"/>
          <w:u w:val="single"/>
        </w:rPr>
      </w:pPr>
      <w:r>
        <w:rPr>
          <w:rFonts w:hint="eastAsia" w:ascii="宋体" w:hAnsi="宋体" w:cs="宋体"/>
          <w:color w:val="auto"/>
          <w:sz w:val="24"/>
          <w:highlight w:val="none"/>
          <w:u w:val="single"/>
        </w:rPr>
        <w:t>招标范围包括：（1）本施工项目范围包括但不限于本项目施工图纸内的施工内容，实施污水管道基坑开挖、支护、沟槽回填、管道安装、试压、路面修复、</w:t>
      </w:r>
      <w:r>
        <w:rPr>
          <w:rFonts w:hint="eastAsia" w:ascii="宋体" w:hAnsi="宋体" w:cs="宋体"/>
          <w:color w:val="auto"/>
          <w:sz w:val="28"/>
          <w:szCs w:val="28"/>
          <w:highlight w:val="none"/>
          <w:u w:val="single"/>
        </w:rPr>
        <w:sym w:font="Wingdings" w:char="00FE"/>
      </w:r>
      <w:r>
        <w:rPr>
          <w:rFonts w:hint="eastAsia" w:ascii="宋体" w:hAnsi="宋体" w:cs="宋体"/>
          <w:color w:val="auto"/>
          <w:kern w:val="2"/>
          <w:sz w:val="24"/>
          <w:highlight w:val="none"/>
          <w:u w:val="single"/>
        </w:rPr>
        <w:t>协调</w:t>
      </w:r>
      <w:r>
        <w:rPr>
          <w:rFonts w:hint="eastAsia" w:ascii="宋体" w:hAnsi="宋体" w:cs="宋体"/>
          <w:color w:val="auto"/>
          <w:sz w:val="24"/>
          <w:highlight w:val="none"/>
          <w:u w:val="single"/>
        </w:rPr>
        <w:t>管线迁改、</w:t>
      </w:r>
      <w:r>
        <w:rPr>
          <w:rFonts w:hint="eastAsia" w:ascii="宋体" w:hAnsi="宋体" w:cs="宋体"/>
          <w:color w:val="auto"/>
          <w:sz w:val="24"/>
          <w:highlight w:val="none"/>
          <w:u w:val="single"/>
        </w:rPr>
        <w:sym w:font="Wingdings" w:char="00FD"/>
      </w:r>
      <w:r>
        <w:rPr>
          <w:rFonts w:hint="eastAsia" w:ascii="宋体" w:hAnsi="宋体" w:cs="宋体"/>
          <w:color w:val="auto"/>
          <w:sz w:val="24"/>
          <w:highlight w:val="none"/>
          <w:u w:val="single"/>
        </w:rPr>
        <w:t>管线迁改、绿化迁移、工程验收、移交、工程结算、档案资料移交等施工过程管理，绘制竣工图，负责与本项目相关的沟通协调等工作。</w:t>
      </w:r>
    </w:p>
    <w:p>
      <w:pPr>
        <w:spacing w:line="360" w:lineRule="auto"/>
        <w:ind w:firstLine="540" w:firstLineChars="225"/>
        <w:rPr>
          <w:rFonts w:hint="eastAsia" w:ascii="宋体" w:hAnsi="宋体" w:cs="宋体"/>
          <w:color w:val="auto"/>
          <w:sz w:val="24"/>
          <w:szCs w:val="24"/>
          <w:highlight w:val="none"/>
          <w:u w:val="single"/>
        </w:rPr>
      </w:pPr>
      <w:r>
        <w:rPr>
          <w:rFonts w:hint="eastAsia" w:ascii="宋体" w:hAnsi="宋体" w:cs="宋体"/>
          <w:color w:val="auto"/>
          <w:kern w:val="0"/>
          <w:sz w:val="24"/>
          <w:szCs w:val="24"/>
          <w:highlight w:val="none"/>
          <w:u w:val="single"/>
        </w:rPr>
        <w:t>（2）</w:t>
      </w:r>
      <w:r>
        <w:rPr>
          <w:rFonts w:hint="eastAsia" w:ascii="宋体" w:hAnsi="宋体" w:cs="宋体"/>
          <w:color w:val="auto"/>
          <w:sz w:val="24"/>
          <w:szCs w:val="24"/>
          <w:highlight w:val="none"/>
          <w:u w:val="single"/>
        </w:rPr>
        <w:t>本项目包施工范围内安全文明措</w:t>
      </w:r>
      <w:r>
        <w:rPr>
          <w:rFonts w:hint="eastAsia" w:ascii="宋体" w:hAnsi="宋体" w:eastAsia="宋体" w:cs="宋体"/>
          <w:color w:val="auto"/>
          <w:sz w:val="24"/>
          <w:szCs w:val="24"/>
          <w:highlight w:val="none"/>
          <w:u w:val="single"/>
        </w:rPr>
        <w:t>施、负责交通疏导实施</w:t>
      </w:r>
      <w:r>
        <w:rPr>
          <w:rFonts w:hint="eastAsia" w:ascii="宋体" w:hAnsi="宋体" w:cs="宋体"/>
          <w:color w:val="auto"/>
          <w:sz w:val="24"/>
          <w:szCs w:val="24"/>
          <w:highlight w:val="none"/>
          <w:u w:val="single"/>
        </w:rPr>
        <w:t>（含交通疏解方案编制等）、路面修复、临时路面、现状设施查探及地下管线保护、拆除或废除旧管、土建、管道安装施工。在施工过程中，如遇燃气、电力通信、航道、石油、地铁等重点设施，应积极协调对应的管理部门，开展安全评估及施工过程中的监测等工作，相关费用已包含在投标报价中；</w:t>
      </w:r>
    </w:p>
    <w:p>
      <w:pPr>
        <w:spacing w:line="360" w:lineRule="auto"/>
        <w:ind w:firstLine="540" w:firstLineChars="225"/>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（3）本项目施工工作开工前准备：承包人应做好施工放线工作，做好地下管线会签交底；负责编制交通疏导方案报项目所在交通管理部门审批并取得批复同意意见，</w:t>
      </w:r>
      <w:r>
        <w:rPr>
          <w:rFonts w:hint="eastAsia" w:ascii="宋体" w:hAnsi="宋体" w:cs="宋体"/>
          <w:color w:val="auto"/>
          <w:kern w:val="0"/>
          <w:sz w:val="24"/>
          <w:szCs w:val="24"/>
          <w:highlight w:val="none"/>
          <w:u w:val="single"/>
          <w:lang w:val="en-US" w:eastAsia="zh-CN"/>
        </w:rPr>
        <w:t>配合发包人</w:t>
      </w:r>
      <w:r>
        <w:rPr>
          <w:rFonts w:hint="eastAsia" w:ascii="宋体" w:hAnsi="宋体" w:cs="宋体"/>
          <w:color w:val="auto"/>
          <w:kern w:val="0"/>
          <w:sz w:val="24"/>
          <w:szCs w:val="24"/>
          <w:highlight w:val="none"/>
          <w:u w:val="single"/>
        </w:rPr>
        <w:t>取得本项目涉路、桥梁、隧道等权属单位的意见，并按照所属道路行政管理部门要求，编制符合要求的专项施工组织方案、路面修复方案等，报所属道路行政管理部门，并取得项目占道挖掘申请等行政许可；承包人负责配合办理本项目质量登记监督备案及并办理取得项目监管部门的开工批复；项目涉及地铁、河涌、城市绿化范围的，承包人应编制专项评估及保护方案，报相应权属单位审批，完善开工前准备工作。承包人应做好各项水务质监在建工地的视频监控等信息化建设，落实扬尘防治六个百分百要求，落实海绵城市建设等要求，落实行政部门关于安全文明施工、标准化围蔽等要求，相关费用已包含在投标报价中。</w:t>
      </w:r>
    </w:p>
    <w:p>
      <w:pPr>
        <w:spacing w:line="360" w:lineRule="auto"/>
        <w:ind w:firstLine="540" w:firstLineChars="225"/>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（4）根据现场条件，承包人对于施工用电可采用市电或发电设备，当选用发电设备发电时，承包人须考虑噪音对周边居民区的影响，自行配备静音发电设备，</w:t>
      </w:r>
      <w:r>
        <w:rPr>
          <w:rFonts w:hint="eastAsia" w:ascii="宋体" w:hAnsi="宋体" w:cs="宋体"/>
          <w:color w:val="auto"/>
          <w:kern w:val="0"/>
          <w:sz w:val="24"/>
          <w:szCs w:val="24"/>
          <w:highlight w:val="none"/>
          <w:u w:val="single"/>
          <w:lang w:val="en-US" w:eastAsia="zh-CN"/>
        </w:rPr>
        <w:t>采取降噪措施，</w:t>
      </w:r>
      <w:r>
        <w:rPr>
          <w:rFonts w:hint="eastAsia" w:ascii="宋体" w:hAnsi="宋体" w:cs="宋体"/>
          <w:color w:val="auto"/>
          <w:kern w:val="0"/>
          <w:sz w:val="24"/>
          <w:szCs w:val="24"/>
          <w:highlight w:val="none"/>
          <w:u w:val="single"/>
        </w:rPr>
        <w:t>相关费用已包含在投标报价中。</w:t>
      </w:r>
    </w:p>
    <w:p>
      <w:pPr>
        <w:spacing w:line="360" w:lineRule="auto"/>
        <w:ind w:firstLine="540" w:firstLineChars="225"/>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5）根据现场条件，针对部分进入基坑或顶管井开挖范围内的其它管线，不影响顶管机头和管件吊装的，有条件进行现状保护的，且管线权属单位也认可不迁改的情况，或者其它原因无法进行管线迁改的，承包人负责保护施工开挖支护范围内的既有地下管线，采取包括不限于悬吊、托顶、加固等措施，相关费用</w:t>
      </w:r>
      <w:r>
        <w:rPr>
          <w:rFonts w:hint="eastAsia" w:ascii="宋体" w:hAnsi="宋体" w:cs="宋体"/>
          <w:color w:val="auto"/>
          <w:kern w:val="0"/>
          <w:sz w:val="24"/>
          <w:szCs w:val="24"/>
          <w:highlight w:val="none"/>
          <w:u w:val="single"/>
          <w:lang w:val="en-US" w:eastAsia="zh-CN"/>
        </w:rPr>
        <w:t>承包人在措施费中考虑，</w:t>
      </w:r>
      <w:r>
        <w:rPr>
          <w:rFonts w:hint="eastAsia" w:ascii="宋体" w:hAnsi="宋体" w:cs="宋体"/>
          <w:color w:val="auto"/>
          <w:kern w:val="0"/>
          <w:sz w:val="24"/>
          <w:szCs w:val="24"/>
          <w:highlight w:val="none"/>
          <w:u w:val="single"/>
        </w:rPr>
        <w:t>已包含在投标报价中。</w:t>
      </w:r>
    </w:p>
    <w:p>
      <w:pPr>
        <w:spacing w:line="360" w:lineRule="auto"/>
        <w:ind w:firstLine="540" w:firstLineChars="225"/>
        <w:rPr>
          <w:rFonts w:hint="default"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6</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根据不同深度的基坑和顶管井，按相关规范和安全要求设置合格的上下梯通道；顶管过珠江处工作井和接收井须设置双上下通道，其中一通道为深基坑装配式梯笼封闭式楼梯。</w:t>
      </w:r>
    </w:p>
    <w:p>
      <w:pPr>
        <w:shd w:val="clear" w:color="auto" w:fill="auto"/>
        <w:spacing w:line="360" w:lineRule="auto"/>
        <w:ind w:firstLine="540" w:firstLineChars="225"/>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kern w:val="2"/>
          <w:sz w:val="24"/>
          <w:szCs w:val="24"/>
          <w:highlight w:val="none"/>
          <w:u w:val="single"/>
          <w:lang w:val="en-US" w:eastAsia="zh-CN"/>
        </w:rPr>
        <w:t>7</w:t>
      </w:r>
      <w:r>
        <w:rPr>
          <w:rFonts w:hint="eastAsia" w:ascii="宋体" w:hAnsi="宋体" w:eastAsia="宋体" w:cs="宋体"/>
          <w:color w:val="auto"/>
          <w:kern w:val="2"/>
          <w:sz w:val="24"/>
          <w:szCs w:val="24"/>
          <w:highlight w:val="none"/>
          <w:u w:val="single"/>
        </w:rPr>
        <w:t>）负责按照广州市水务局关于工人工资实名制和分账制相关管理办法的要求，包括且不限于落实</w:t>
      </w:r>
      <w:r>
        <w:rPr>
          <w:rFonts w:hint="eastAsia" w:ascii="宋体" w:hAnsi="宋体" w:eastAsia="宋体" w:cs="宋体"/>
          <w:color w:val="auto"/>
          <w:sz w:val="24"/>
          <w:szCs w:val="24"/>
          <w:highlight w:val="none"/>
          <w:u w:val="single"/>
          <w:shd w:val="clear" w:color="auto" w:fill="auto"/>
        </w:rPr>
        <w:t>在广州市建设领域管理应用信息平台（以下简称：信息平台）实名登记信息，建立总分包单位目录台账。加强落实项目所有管理人员实名考勤，施工单位管理人员包括：项目经理（注册建造师）、技术负责人、安全负责人、质量负责人、施工员、安全员、质检员、造价员、材料员、资料员和劳资专管员等，监理单位管理人员包括：项目总监理工程师（注册监理工程师，以下简称：项目总监）、项目总监理工程师代表、专业监理工程师、监理员等</w:t>
      </w:r>
      <w:r>
        <w:rPr>
          <w:rFonts w:hint="eastAsia" w:ascii="宋体" w:hAnsi="宋体" w:eastAsia="宋体" w:cs="宋体"/>
          <w:color w:val="auto"/>
          <w:kern w:val="2"/>
          <w:sz w:val="24"/>
          <w:szCs w:val="24"/>
          <w:highlight w:val="none"/>
          <w:u w:val="single"/>
        </w:rPr>
        <w:t>，</w:t>
      </w:r>
      <w:r>
        <w:rPr>
          <w:rFonts w:hint="eastAsia" w:ascii="宋体" w:hAnsi="宋体" w:eastAsia="宋体" w:cs="宋体"/>
          <w:color w:val="auto"/>
          <w:sz w:val="24"/>
          <w:szCs w:val="24"/>
          <w:highlight w:val="none"/>
          <w:u w:val="single"/>
          <w:shd w:val="clear" w:color="auto" w:fill="auto"/>
        </w:rPr>
        <w:t>建立本项目的劳动用工管理台账（包括人员信息、工种、进出场时间、薪酬发放情况等），通过信息平台加强工人规范考勤管理，及时处理平台发出的预警信息。按期审核分包单位提交的工资支付表，通过农民工工资专用账户直接将工资支付到农民工本人的银行账户，并向分包单位提供代发工资凭证。及时处理信息平台预警和监督部门发出的整改通知。</w:t>
      </w:r>
      <w:r>
        <w:rPr>
          <w:rFonts w:hint="eastAsia" w:ascii="宋体" w:hAnsi="宋体" w:eastAsia="宋体" w:cs="宋体"/>
          <w:color w:val="auto"/>
          <w:kern w:val="2"/>
          <w:sz w:val="24"/>
          <w:szCs w:val="24"/>
          <w:highlight w:val="none"/>
          <w:u w:val="single"/>
        </w:rPr>
        <w:t>相关费用已包含在投标报价中。</w:t>
      </w:r>
    </w:p>
    <w:p>
      <w:pPr>
        <w:pStyle w:val="7"/>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注：具体工作内容详见施工设计图纸和工程量清单</w:t>
      </w:r>
    </w:p>
    <w:p>
      <w:pPr>
        <w:spacing w:line="360" w:lineRule="auto"/>
        <w:ind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2.6标段划分：1个标段。</w:t>
      </w:r>
    </w:p>
    <w:p>
      <w:pPr>
        <w:spacing w:line="360" w:lineRule="auto"/>
        <w:ind w:firstLine="480" w:firstLineChars="200"/>
        <w:rPr>
          <w:rFonts w:hint="eastAsia" w:ascii="宋体" w:hAnsi="宋体"/>
          <w:color w:val="auto"/>
          <w:szCs w:val="21"/>
          <w:highlight w:val="none"/>
        </w:rPr>
      </w:pPr>
      <w:r>
        <w:rPr>
          <w:rFonts w:hint="eastAsia" w:ascii="宋体" w:hAnsi="宋体" w:cs="宋体"/>
          <w:color w:val="auto"/>
          <w:sz w:val="24"/>
          <w:szCs w:val="24"/>
          <w:highlight w:val="none"/>
        </w:rPr>
        <w:t>2.7</w:t>
      </w:r>
      <w:r>
        <w:rPr>
          <w:rFonts w:hint="eastAsia" w:ascii="宋体" w:hAnsi="宋体" w:eastAsia="宋体" w:cs="宋体"/>
          <w:color w:val="auto"/>
          <w:sz w:val="24"/>
          <w:szCs w:val="24"/>
          <w:highlight w:val="none"/>
        </w:rPr>
        <w:t>承包方式：包工、包料、包工期、包质量、包安全、包文明施工。本项目采用分部分项工程和单价措施项目综合单价包干，总价（按系数计算）措施项目费按实结算，工程量按实结算的方式，结算时承包人需提供经发包人确认的施工方案（如有）、竣工图、签证及其他现场资料，以上资料可根据项目实际情况及发包人的要求按需提供。</w:t>
      </w:r>
    </w:p>
    <w:p>
      <w:pPr>
        <w:ind w:firstLineChars="225"/>
        <w:rPr>
          <w:rFonts w:hint="eastAsia"/>
          <w:color w:val="auto"/>
          <w:sz w:val="21"/>
          <w:szCs w:val="21"/>
          <w:highlight w:val="none"/>
        </w:rPr>
      </w:pPr>
      <w:r>
        <w:rPr>
          <w:rFonts w:hint="eastAsia"/>
          <w:b/>
          <w:color w:val="auto"/>
          <w:highlight w:val="none"/>
        </w:rPr>
        <w:t>3. 投标人资格要求</w:t>
      </w:r>
    </w:p>
    <w:p>
      <w:pPr>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szCs w:val="24"/>
          <w:highlight w:val="none"/>
        </w:rPr>
        <w:t>3.1</w:t>
      </w:r>
      <w:r>
        <w:rPr>
          <w:rFonts w:hint="eastAsia" w:ascii="宋体" w:hAnsi="宋体" w:cs="宋体"/>
          <w:bCs/>
          <w:color w:val="auto"/>
          <w:sz w:val="24"/>
          <w:highlight w:val="none"/>
        </w:rPr>
        <w:t>投标人应具备承担本项目施工的资质条件、能力和信誉。</w:t>
      </w:r>
    </w:p>
    <w:p>
      <w:pPr>
        <w:pStyle w:val="10"/>
        <w:spacing w:before="0" w:after="0" w:line="360" w:lineRule="auto"/>
        <w:ind w:firstLine="540"/>
        <w:rPr>
          <w:rFonts w:hint="eastAsia"/>
          <w:color w:val="auto"/>
          <w:highlight w:val="none"/>
        </w:rPr>
      </w:pPr>
      <w:r>
        <w:rPr>
          <w:rFonts w:hint="eastAsia"/>
          <w:color w:val="auto"/>
          <w:highlight w:val="none"/>
        </w:rPr>
        <w:t>3.1.1</w:t>
      </w:r>
      <w:r>
        <w:rPr>
          <w:rFonts w:hint="eastAsia"/>
          <w:bCs/>
          <w:color w:val="auto"/>
          <w:highlight w:val="none"/>
        </w:rPr>
        <w:t>资质要求：</w:t>
      </w:r>
      <w:r>
        <w:rPr>
          <w:rFonts w:hint="eastAsia"/>
          <w:color w:val="auto"/>
          <w:highlight w:val="none"/>
        </w:rPr>
        <w:t>本次招标要求申请人具有独立法人资格，需提供营业执照，投标人具有承接本工程所需的</w:t>
      </w:r>
      <w:r>
        <w:rPr>
          <w:rFonts w:hint="eastAsia"/>
          <w:color w:val="auto"/>
          <w:highlight w:val="none"/>
          <w:u w:val="single"/>
        </w:rPr>
        <w:t>市政公用工程施工总承包二级或以上</w:t>
      </w:r>
      <w:r>
        <w:rPr>
          <w:rFonts w:hint="eastAsia"/>
          <w:color w:val="auto"/>
          <w:highlight w:val="none"/>
        </w:rPr>
        <w:t>级别施工总承包资质。（注：联合体的，以资质等级低的一方为等级标准）。</w:t>
      </w:r>
    </w:p>
    <w:p>
      <w:pPr>
        <w:pStyle w:val="10"/>
        <w:spacing w:before="0" w:after="0" w:line="360" w:lineRule="auto"/>
        <w:ind w:firstLine="480" w:firstLineChars="200"/>
        <w:rPr>
          <w:rFonts w:hint="eastAsia"/>
          <w:color w:val="auto"/>
          <w:highlight w:val="none"/>
        </w:rPr>
      </w:pPr>
      <w:r>
        <w:rPr>
          <w:rFonts w:hint="eastAsia"/>
          <w:color w:val="auto"/>
          <w:highlight w:val="none"/>
        </w:rPr>
        <w:t>（注：①资质内容按照建市[2014]159号文颁布的《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w:t>
      </w:r>
    </w:p>
    <w:p>
      <w:pPr>
        <w:pStyle w:val="10"/>
        <w:spacing w:before="0" w:after="0" w:line="360" w:lineRule="auto"/>
        <w:ind w:firstLine="480" w:firstLineChars="200"/>
        <w:rPr>
          <w:rFonts w:hint="eastAsia"/>
          <w:color w:val="auto"/>
          <w:highlight w:val="none"/>
        </w:rPr>
      </w:pPr>
      <w:r>
        <w:rPr>
          <w:rFonts w:hint="eastAsia"/>
          <w:color w:val="auto"/>
          <w:highlight w:val="none"/>
        </w:rPr>
        <w:t>②如投标人的企业资质是根据2020年11月30日发布的《住房和城乡建设部关于印发建设工程企业资质管理制度改革方案的通知》（建市〔2020〕94号）办理的，则施工资质相应要求如下：具有建设行政主管部门颁发的市政公用工程施工总承包乙级或以上资质并持有安全生产许可证）。</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3.1.2安全生产许可证：要求投标人（如为联合体，要求联合体各方）需具有有效的建设行政主管部门颁发的安全生产许可证。</w:t>
      </w:r>
    </w:p>
    <w:p>
      <w:pPr>
        <w:pStyle w:val="10"/>
        <w:spacing w:line="360" w:lineRule="auto"/>
        <w:ind w:firstLine="480" w:firstLineChars="200"/>
        <w:rPr>
          <w:rFonts w:hint="eastAsia"/>
          <w:color w:val="auto"/>
          <w:highlight w:val="none"/>
        </w:rPr>
      </w:pPr>
      <w:r>
        <w:rPr>
          <w:rFonts w:hint="eastAsia"/>
          <w:color w:val="auto"/>
          <w:highlight w:val="none"/>
        </w:rPr>
        <w:t>3.1.3项目负责人资格（联合体</w:t>
      </w:r>
      <w:r>
        <w:rPr>
          <w:rFonts w:hint="eastAsia"/>
          <w:color w:val="auto"/>
          <w:highlight w:val="none"/>
          <w:lang w:eastAsia="zh-CN"/>
        </w:rPr>
        <w:t>主办方</w:t>
      </w:r>
      <w:r>
        <w:rPr>
          <w:rFonts w:hint="eastAsia"/>
          <w:color w:val="auto"/>
          <w:highlight w:val="none"/>
        </w:rPr>
        <w:t>提供）：具有市政公用工程专业一级注册建造师资格，为投标申请人本企业信息登记中的在册人员。同时具有建设行政主管部门颁发的安全生产考核合格证（B类）或建筑施工企业项目负责人安全生产考核合格证书。</w:t>
      </w:r>
    </w:p>
    <w:p>
      <w:pPr>
        <w:pStyle w:val="10"/>
        <w:spacing w:line="360" w:lineRule="auto"/>
        <w:ind w:firstLine="480" w:firstLineChars="200"/>
        <w:rPr>
          <w:color w:val="auto"/>
          <w:highlight w:val="none"/>
        </w:rPr>
      </w:pPr>
      <w:r>
        <w:rPr>
          <w:rFonts w:hint="eastAsia"/>
          <w:color w:val="auto"/>
          <w:highlight w:val="none"/>
        </w:rPr>
        <w:t>注：①根据广东省住建厅《关于明确二级建造师注册执业有关问题的通知》(粤建市函 (2023]469 号)，二级建造师应在考试取得执业资格的省、自治区、直辖市申请注册，二级建造师可随注册企业在全国范围内执业。投标人应提供有效的二级建造师执业资格证书或提供省建设执业资格注册中心“广东省二级注册建造师、二级注册结构工程师、二级注册建筑师注册管理信息系统”上有效的电子注册证书。</w:t>
      </w:r>
    </w:p>
    <w:p>
      <w:pPr>
        <w:pStyle w:val="10"/>
        <w:spacing w:line="360" w:lineRule="auto"/>
        <w:ind w:firstLine="480" w:firstLineChars="200"/>
        <w:rPr>
          <w:color w:val="auto"/>
          <w:highlight w:val="none"/>
        </w:rPr>
      </w:pPr>
      <w:r>
        <w:rPr>
          <w:rFonts w:hint="eastAsia"/>
          <w:color w:val="auto"/>
          <w:highlight w:val="none"/>
        </w:rPr>
        <w:t>②投标人拟派的项目负责人应未被广州交易集团有限公司（广州公共资源交易中心）锁定，投标人办理网上投标登记时，拟派项目负责人将被锁定。若在评标时发现该项目负责人已被其他项目锁定，则投标人将不可被推荐为中标候选人。项目负责人的解锁和更换按《广州市水务工程建设项目负责人更换与解锁办事指引》办理。</w:t>
      </w:r>
    </w:p>
    <w:p>
      <w:pPr>
        <w:pStyle w:val="10"/>
        <w:spacing w:before="0" w:after="0" w:line="360" w:lineRule="auto"/>
        <w:ind w:firstLine="422"/>
        <w:rPr>
          <w:rFonts w:hint="eastAsia"/>
          <w:color w:val="auto"/>
          <w:highlight w:val="none"/>
        </w:rPr>
      </w:pPr>
      <w:r>
        <w:rPr>
          <w:rFonts w:hint="eastAsia"/>
          <w:color w:val="auto"/>
          <w:highlight w:val="none"/>
        </w:rPr>
        <w:t>3.1.4专职安全员资格要求（联合体</w:t>
      </w:r>
      <w:r>
        <w:rPr>
          <w:rFonts w:hint="eastAsia"/>
          <w:color w:val="auto"/>
          <w:highlight w:val="none"/>
          <w:lang w:eastAsia="zh-CN"/>
        </w:rPr>
        <w:t>主办方</w:t>
      </w:r>
      <w:r>
        <w:rPr>
          <w:rFonts w:hint="eastAsia"/>
          <w:color w:val="auto"/>
          <w:highlight w:val="none"/>
        </w:rPr>
        <w:t>提供）：专职安全员不少于</w:t>
      </w:r>
      <w:r>
        <w:rPr>
          <w:rFonts w:hint="eastAsia"/>
          <w:color w:val="auto"/>
          <w:highlight w:val="none"/>
          <w:lang w:val="en-US" w:eastAsia="zh-CN"/>
        </w:rPr>
        <w:t>2</w:t>
      </w:r>
      <w:r>
        <w:rPr>
          <w:rFonts w:hint="eastAsia"/>
          <w:color w:val="auto"/>
          <w:highlight w:val="none"/>
        </w:rPr>
        <w:t>人，专职安全员资格要求：应具有有效的建设行政主管部门颁发的安全生产考核合格证（C类）或建筑施工企业专职安全生产管理人员安全生产考核合格证书（C3类），专职安全员和项目负责人、技术负责人不得为同一人。</w:t>
      </w:r>
    </w:p>
    <w:p>
      <w:pPr>
        <w:spacing w:line="580" w:lineRule="exact"/>
        <w:ind w:firstLine="480" w:firstLineChars="200"/>
        <w:rPr>
          <w:rFonts w:ascii="宋体" w:hAnsi="宋体"/>
          <w:color w:val="auto"/>
          <w:kern w:val="0"/>
          <w:sz w:val="24"/>
          <w:szCs w:val="24"/>
          <w:highlight w:val="none"/>
        </w:rPr>
      </w:pPr>
      <w:r>
        <w:rPr>
          <w:rFonts w:hint="eastAsia" w:ascii="宋体" w:hAnsi="宋体" w:eastAsia="宋体" w:cs="宋体"/>
          <w:color w:val="auto"/>
          <w:kern w:val="0"/>
          <w:sz w:val="24"/>
          <w:szCs w:val="24"/>
          <w:highlight w:val="none"/>
        </w:rPr>
        <w:t>3.1.5类似项目业绩要求：投标人（如为联合体，要求联合体各方）自</w:t>
      </w:r>
      <w:r>
        <w:rPr>
          <w:rFonts w:hint="eastAsia" w:ascii="宋体" w:hAnsi="宋体" w:eastAsia="宋体" w:cs="宋体"/>
          <w:color w:val="auto"/>
          <w:kern w:val="0"/>
          <w:sz w:val="24"/>
          <w:szCs w:val="24"/>
          <w:highlight w:val="none"/>
          <w:u w:val="none"/>
          <w:lang w:val="en-US" w:eastAsia="zh-CN"/>
        </w:rPr>
        <w:t>2018</w:t>
      </w:r>
      <w:r>
        <w:rPr>
          <w:rFonts w:hint="eastAsia" w:ascii="宋体" w:hAnsi="宋体" w:eastAsia="宋体" w:cs="宋体"/>
          <w:color w:val="auto"/>
          <w:kern w:val="0"/>
          <w:sz w:val="24"/>
          <w:szCs w:val="24"/>
          <w:highlight w:val="none"/>
        </w:rPr>
        <w:t>年 1月 1日</w:t>
      </w:r>
      <w:r>
        <w:rPr>
          <w:rFonts w:hint="eastAsia" w:ascii="宋体" w:hAnsi="宋体"/>
          <w:color w:val="auto"/>
          <w:sz w:val="24"/>
          <w:szCs w:val="24"/>
          <w:highlight w:val="none"/>
        </w:rPr>
        <w:t>至今完成过质量合格的类似工程业绩（类似工程是指</w:t>
      </w:r>
      <w:r>
        <w:rPr>
          <w:rFonts w:hint="eastAsia" w:ascii="宋体" w:hAnsi="宋体" w:cs="宋体"/>
          <w:color w:val="auto"/>
          <w:sz w:val="24"/>
          <w:highlight w:val="none"/>
        </w:rPr>
        <w:t>独立完成的</w:t>
      </w:r>
      <w:r>
        <w:rPr>
          <w:rFonts w:hint="eastAsia" w:ascii="宋体" w:hAnsi="宋体" w:cs="宋体"/>
          <w:color w:val="auto"/>
          <w:sz w:val="24"/>
          <w:highlight w:val="none"/>
          <w:lang w:val="en-US" w:eastAsia="zh-CN"/>
        </w:rPr>
        <w:t>顶管施工业绩）</w:t>
      </w:r>
      <w:r>
        <w:rPr>
          <w:rFonts w:hint="eastAsia" w:ascii="宋体" w:hAnsi="宋体"/>
          <w:color w:val="auto"/>
          <w:sz w:val="24"/>
          <w:szCs w:val="24"/>
          <w:highlight w:val="none"/>
        </w:rPr>
        <w:t>，完成时间以竣工验收时间为准。需同时提供中标通知书或免招标的相关证明、施工合同、竣工验收报告或竣工验收证明。</w:t>
      </w:r>
      <w:r>
        <w:rPr>
          <w:rFonts w:hint="eastAsia" w:ascii="宋体" w:hAnsi="宋体"/>
          <w:color w:val="auto"/>
          <w:kern w:val="0"/>
          <w:sz w:val="24"/>
          <w:szCs w:val="24"/>
          <w:highlight w:val="none"/>
        </w:rPr>
        <w:t>如以上资料不能证明业绩规模的技术指标的，须另提供可证明业绩技术指标的其他资料。</w:t>
      </w:r>
    </w:p>
    <w:p>
      <w:pPr>
        <w:spacing w:line="580" w:lineRule="exact"/>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由总承包单位依法分包的专业工程业绩，不作为业绩证明</w:t>
      </w:r>
    </w:p>
    <w:p>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(1)类似业绩证明的信息须明确显示该业绩项目名称、中标价、规模等信息。以上资料不能证明业绩规模的，须另提供可证明的其他资料。由总承包单位依法分包的专业工程，不作为类似业绩证明。类似业绩在中标候选人公示期间一并进行公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由总承包单位依法分包的专业工程业绩是否作为业绩证明，由招标人根据工程项目实际情况，自行决定是否认可由总承包单位依法分包的专业工程业绩，若否，应清楚列明：由总承包单位依法分包的专业工程业绩，不作为业绩证明。</w:t>
      </w:r>
    </w:p>
    <w:p>
      <w:pPr>
        <w:pStyle w:val="6"/>
        <w:spacing w:before="0" w:beforeAutospacing="0" w:after="0" w:afterAutospacing="0" w:line="360" w:lineRule="auto"/>
        <w:ind w:firstLine="420"/>
        <w:rPr>
          <w:rFonts w:hint="eastAsia" w:ascii="宋体" w:hAnsi="宋体"/>
          <w:color w:val="auto"/>
          <w:highlight w:val="none"/>
        </w:rPr>
      </w:pPr>
      <w:r>
        <w:rPr>
          <w:rFonts w:hint="eastAsia" w:ascii="宋体" w:hAnsi="宋体" w:cs="Arial Unicode MS"/>
          <w:color w:val="auto"/>
          <w:highlight w:val="none"/>
        </w:rPr>
        <w:t>(3)</w:t>
      </w:r>
      <w:r>
        <w:rPr>
          <w:rFonts w:hint="eastAsia" w:ascii="宋体" w:hAnsi="宋体"/>
          <w:color w:val="auto"/>
          <w:highlight w:val="none"/>
        </w:rPr>
        <w:t>广州地区内业绩的中标通知书应由以下单位确认：广州公共资源交易中心（原广州建设工程交易中心）及其分部、前广东省建设工程交易中心、前广州市建设工程交易中心、前广州市番禺区建设工程交易中心（招标中心）、前广州市花都区建设工程招标管理办公室、前广州经济技术开发区建设工程交易中心、前从化市建设工程交易中心、前增城市建设工程交易中心。广州地区以外的业绩投标人须提供可查询该业绩招标公告和中标公示当地政府行政主管部门或工程交易服务机构网页的打印件及网址；使用国际组织或外国政府贷款、援助资金的项目进行招标，贷款方、资金提供方对招标投标的具体条件和程序有具体规定的，中标通知书的确认从其规定。未提供的，在资格审查时将不予通过。</w:t>
      </w:r>
    </w:p>
    <w:p>
      <w:pPr>
        <w:widowControl/>
        <w:spacing w:line="360" w:lineRule="auto"/>
        <w:ind w:firstLine="420"/>
        <w:jc w:val="left"/>
        <w:rPr>
          <w:rFonts w:hint="eastAsia" w:ascii="宋体" w:hAnsi="宋体" w:cs="宋体"/>
          <w:color w:val="auto"/>
          <w:kern w:val="0"/>
          <w:sz w:val="24"/>
          <w:szCs w:val="24"/>
          <w:highlight w:val="none"/>
        </w:rPr>
      </w:pPr>
      <w:r>
        <w:rPr>
          <w:rFonts w:hint="eastAsia" w:ascii="宋体" w:hAnsi="宋体" w:cs="Arial Unicode MS"/>
          <w:color w:val="auto"/>
          <w:kern w:val="0"/>
          <w:sz w:val="24"/>
          <w:szCs w:val="24"/>
          <w:highlight w:val="none"/>
        </w:rPr>
        <w:t>(4)</w:t>
      </w:r>
      <w:r>
        <w:rPr>
          <w:rFonts w:hint="eastAsia" w:ascii="宋体" w:hAnsi="宋体" w:cs="宋体"/>
          <w:color w:val="auto"/>
          <w:kern w:val="0"/>
          <w:sz w:val="24"/>
          <w:szCs w:val="24"/>
          <w:highlight w:val="none"/>
        </w:rPr>
        <w:t>投标人所提供的招标公告和中标信息的网页打印件及网址必须来自于招标公告载明的公共交易平台（公共交易平台指公告中所载明公告发布的网站媒介）。</w:t>
      </w:r>
    </w:p>
    <w:p>
      <w:pPr>
        <w:pStyle w:val="6"/>
        <w:spacing w:before="0" w:beforeAutospacing="0" w:after="0" w:afterAutospacing="0" w:line="360" w:lineRule="auto"/>
        <w:ind w:firstLine="420"/>
        <w:rPr>
          <w:rFonts w:ascii="宋体" w:hAnsi="宋体" w:cs="宋体"/>
          <w:color w:val="auto"/>
          <w:highlight w:val="none"/>
        </w:rPr>
      </w:pPr>
      <w:r>
        <w:rPr>
          <w:rFonts w:hint="eastAsia" w:ascii="宋体" w:hAnsi="宋体" w:cs="宋体"/>
          <w:color w:val="auto"/>
          <w:highlight w:val="none"/>
        </w:rPr>
        <w:t>(5)专家按照投标人提供的网址，所查询到的招标公告与中标信息，与其所提供网页打印件不一致的，业绩证明无效，资格审查将不予通过，并依据《中华人民共和国招投标法实施条例》第四十二条规定，“以其他方式弄虚作假的行为”进行处理。</w:t>
      </w:r>
    </w:p>
    <w:p>
      <w:pPr>
        <w:widowControl/>
        <w:spacing w:line="360" w:lineRule="auto"/>
        <w:ind w:firstLine="42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(6)投标人必须保证提供的业绩招标公告和中标信息的网址为真实可查询的，如存在以下情形，请投标人配合，否则将被作为无效业绩：</w:t>
      </w:r>
    </w:p>
    <w:p>
      <w:pPr>
        <w:widowControl/>
        <w:spacing w:line="360" w:lineRule="auto"/>
        <w:ind w:firstLine="42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a、若该网址页面需提供登录账号及密码等信息才能进入查询的，则投标人须在提供可查询网址的同时应提供登录账号及密码等相关必要信息供评标委员会查询使用。</w:t>
      </w:r>
    </w:p>
    <w:p>
      <w:pPr>
        <w:widowControl/>
        <w:spacing w:line="360" w:lineRule="auto"/>
        <w:ind w:firstLine="315"/>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b、投标人应自行尝试所提供查询网址能否直接显示查询页面，若该网址页面无法直接显示，而需先进入相关查询平台的，则投标人还须提供查询该页面可的点击路径。</w:t>
      </w:r>
    </w:p>
    <w:p>
      <w:pPr>
        <w:spacing w:line="360" w:lineRule="auto"/>
        <w:ind w:firstLine="480" w:firstLineChars="200"/>
        <w:rPr>
          <w:rFonts w:ascii="仿宋_GB2312" w:eastAsia="仿宋_GB2312"/>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olor w:val="auto"/>
          <w:sz w:val="24"/>
          <w:szCs w:val="24"/>
          <w:highlight w:val="none"/>
        </w:rPr>
        <w:t>(7)</w:t>
      </w:r>
      <w:r>
        <w:rPr>
          <w:rFonts w:hint="eastAsia" w:ascii="宋体" w:hAnsi="宋体" w:cs="宋体"/>
          <w:color w:val="auto"/>
          <w:kern w:val="0"/>
          <w:sz w:val="24"/>
          <w:szCs w:val="24"/>
          <w:highlight w:val="none"/>
        </w:rPr>
        <w:t>类似工程业绩是指招标项目所需企业资质级别低一级资质能承接的工程，业绩所设技术及经济指标不得超过《建筑业企业资质管理规定》中该低一级资质企业所能承接的工程范围的上限，且</w:t>
      </w:r>
      <w:r>
        <w:rPr>
          <w:rFonts w:hint="eastAsia" w:ascii="宋体" w:hAnsi="宋体" w:cs="宋体"/>
          <w:color w:val="auto"/>
          <w:sz w:val="24"/>
          <w:szCs w:val="24"/>
          <w:highlight w:val="none"/>
        </w:rPr>
        <w:t>不得超过招标工程本身技术、经济指标的三分之二</w:t>
      </w:r>
      <w:r>
        <w:rPr>
          <w:rFonts w:hint="eastAsia" w:ascii="宋体" w:hAnsi="宋体" w:cs="宋体"/>
          <w:color w:val="auto"/>
          <w:kern w:val="0"/>
          <w:sz w:val="24"/>
          <w:szCs w:val="24"/>
          <w:highlight w:val="none"/>
        </w:rPr>
        <w:t>；对于招标项目所需企业资质级别已是最低资质等级的，不得设置业绩要求。</w:t>
      </w:r>
      <w:r>
        <w:rPr>
          <w:rFonts w:hint="eastAsia" w:ascii="宋体" w:hAnsi="宋体"/>
          <w:color w:val="auto"/>
          <w:sz w:val="24"/>
          <w:szCs w:val="24"/>
          <w:highlight w:val="none"/>
        </w:rPr>
        <w:t>对于特殊性工程、复杂和大型工程的施工总承包、施工专业承包的招标工程，招标人在投标人资格条件中可设置招标项目所需企业资质级别或以上资质方能承接的工程业绩，或可在工程业绩要求中设置必要的功能或规模或金额的一个技术经济指标要求，技术经济指标要求不得超过招标工程本身技术经济指标的三分之二。</w:t>
      </w:r>
    </w:p>
    <w:p>
      <w:pPr>
        <w:pStyle w:val="10"/>
        <w:spacing w:before="0" w:after="0" w:line="360" w:lineRule="auto"/>
        <w:ind w:firstLine="540"/>
        <w:rPr>
          <w:rFonts w:hint="eastAsia"/>
          <w:color w:val="auto"/>
          <w:highlight w:val="none"/>
        </w:rPr>
      </w:pPr>
      <w:r>
        <w:rPr>
          <w:rFonts w:hint="eastAsia"/>
          <w:color w:val="auto"/>
          <w:highlight w:val="none"/>
        </w:rPr>
        <w:t>3.1.6提交社保文件的要求：要求投标申请人须保证授权的委托代理人及项目部主要组成人员（项目负责人、专职安全员）均为本单位的正式职工，必须具有离投标截止时间最近</w:t>
      </w:r>
      <w:r>
        <w:rPr>
          <w:rFonts w:hint="eastAsia"/>
          <w:color w:val="auto"/>
          <w:highlight w:val="none"/>
          <w:lang w:val="en-US" w:eastAsia="zh-CN"/>
        </w:rPr>
        <w:t>一</w:t>
      </w:r>
      <w:r>
        <w:rPr>
          <w:rFonts w:hint="eastAsia"/>
          <w:color w:val="auto"/>
          <w:highlight w:val="none"/>
        </w:rPr>
        <w:t>个月（时间为：</w:t>
      </w:r>
      <w:r>
        <w:rPr>
          <w:rFonts w:hint="eastAsia"/>
          <w:color w:val="auto"/>
          <w:highlight w:val="none"/>
          <w:u w:val="single"/>
        </w:rPr>
        <w:t>2023</w:t>
      </w:r>
      <w:r>
        <w:rPr>
          <w:rFonts w:hint="eastAsia"/>
          <w:color w:val="auto"/>
          <w:highlight w:val="none"/>
        </w:rPr>
        <w:t>年</w:t>
      </w:r>
      <w:r>
        <w:rPr>
          <w:rFonts w:hint="eastAsia"/>
          <w:color w:val="auto"/>
          <w:highlight w:val="none"/>
          <w:u w:val="single"/>
          <w:lang w:val="en-US" w:eastAsia="zh-CN"/>
        </w:rPr>
        <w:t>8</w:t>
      </w:r>
      <w:r>
        <w:rPr>
          <w:rFonts w:hint="eastAsia"/>
          <w:color w:val="auto"/>
          <w:highlight w:val="none"/>
        </w:rPr>
        <w:t>月）在本单位交纳的社保证明文件（以加盖社会保险基金管理中心印章的《投保单》或《社会保险参保人员证明》资料为准）。</w:t>
      </w:r>
    </w:p>
    <w:p>
      <w:pPr>
        <w:pStyle w:val="10"/>
        <w:spacing w:before="0" w:after="0" w:line="360" w:lineRule="auto"/>
        <w:ind w:firstLine="540"/>
        <w:rPr>
          <w:rFonts w:hint="eastAsia"/>
          <w:color w:val="auto"/>
          <w:highlight w:val="none"/>
        </w:rPr>
      </w:pPr>
      <w:r>
        <w:rPr>
          <w:rFonts w:hint="eastAsia"/>
          <w:color w:val="auto"/>
          <w:highlight w:val="none"/>
        </w:rPr>
        <w:t>3.1.7投标人</w:t>
      </w:r>
      <w:r>
        <w:rPr>
          <w:rFonts w:hint="eastAsia" w:ascii="宋体" w:hAnsi="宋体" w:cs="宋体"/>
          <w:color w:val="auto"/>
          <w:sz w:val="24"/>
          <w:szCs w:val="24"/>
          <w:highlight w:val="none"/>
        </w:rPr>
        <w:t>（如为联合体，要求联合体各方）</w:t>
      </w:r>
      <w:r>
        <w:rPr>
          <w:rFonts w:hint="eastAsia"/>
          <w:color w:val="auto"/>
          <w:highlight w:val="none"/>
        </w:rPr>
        <w:t>不得存在下列情形之一（投标人须在投标文件中就有关内容做出声明，除非另有要求，不需要在投标文件中提供证明材料）：</w:t>
      </w:r>
    </w:p>
    <w:p>
      <w:pPr>
        <w:pStyle w:val="10"/>
        <w:spacing w:before="0" w:after="0" w:line="360" w:lineRule="auto"/>
        <w:ind w:firstLine="480"/>
        <w:rPr>
          <w:rFonts w:hint="eastAsia"/>
          <w:color w:val="auto"/>
          <w:highlight w:val="none"/>
        </w:rPr>
      </w:pPr>
      <w:r>
        <w:rPr>
          <w:rFonts w:hint="eastAsia"/>
          <w:color w:val="auto"/>
          <w:highlight w:val="none"/>
        </w:rPr>
        <w:t>（1）为招标人不具有独立法人资格的附属机构（单位）；</w:t>
      </w:r>
    </w:p>
    <w:p>
      <w:pPr>
        <w:pStyle w:val="10"/>
        <w:spacing w:before="0" w:after="0" w:line="360" w:lineRule="auto"/>
        <w:ind w:firstLine="480"/>
        <w:rPr>
          <w:rFonts w:hint="eastAsia"/>
          <w:color w:val="auto"/>
          <w:highlight w:val="none"/>
        </w:rPr>
      </w:pPr>
      <w:r>
        <w:rPr>
          <w:rFonts w:hint="eastAsia"/>
          <w:color w:val="auto"/>
          <w:highlight w:val="none"/>
        </w:rPr>
        <w:t>（2）为本次招标项目前期准备提供设计或咨询服务的；</w:t>
      </w:r>
    </w:p>
    <w:p>
      <w:pPr>
        <w:pStyle w:val="10"/>
        <w:spacing w:before="0" w:after="0" w:line="360" w:lineRule="auto"/>
        <w:ind w:firstLine="480"/>
        <w:rPr>
          <w:rFonts w:hint="eastAsia"/>
          <w:color w:val="auto"/>
          <w:highlight w:val="none"/>
        </w:rPr>
      </w:pPr>
      <w:r>
        <w:rPr>
          <w:rFonts w:hint="eastAsia"/>
          <w:color w:val="auto"/>
          <w:highlight w:val="none"/>
        </w:rPr>
        <w:t>（3）为本次招标项目的监理人；</w:t>
      </w:r>
    </w:p>
    <w:p>
      <w:pPr>
        <w:pStyle w:val="10"/>
        <w:spacing w:before="0" w:after="0" w:line="360" w:lineRule="auto"/>
        <w:ind w:firstLine="480"/>
        <w:rPr>
          <w:rFonts w:hint="eastAsia"/>
          <w:color w:val="auto"/>
          <w:highlight w:val="none"/>
        </w:rPr>
      </w:pPr>
      <w:r>
        <w:rPr>
          <w:rFonts w:hint="eastAsia"/>
          <w:color w:val="auto"/>
          <w:highlight w:val="none"/>
        </w:rPr>
        <w:t>（4）为本次招标项目的代建人；</w:t>
      </w:r>
    </w:p>
    <w:p>
      <w:pPr>
        <w:pStyle w:val="10"/>
        <w:spacing w:before="0" w:after="0" w:line="360" w:lineRule="auto"/>
        <w:ind w:firstLine="480"/>
        <w:rPr>
          <w:rFonts w:hint="eastAsia"/>
          <w:color w:val="auto"/>
          <w:highlight w:val="none"/>
        </w:rPr>
      </w:pPr>
      <w:r>
        <w:rPr>
          <w:rFonts w:hint="eastAsia"/>
          <w:color w:val="auto"/>
          <w:highlight w:val="none"/>
        </w:rPr>
        <w:t>（5）为本次招标项目提供招标代理服务的； </w:t>
      </w:r>
    </w:p>
    <w:p>
      <w:pPr>
        <w:pStyle w:val="10"/>
        <w:spacing w:before="0" w:after="0" w:line="360" w:lineRule="auto"/>
        <w:ind w:firstLine="480"/>
        <w:rPr>
          <w:rFonts w:hint="eastAsia"/>
          <w:color w:val="auto"/>
          <w:highlight w:val="none"/>
        </w:rPr>
      </w:pPr>
      <w:r>
        <w:rPr>
          <w:rFonts w:hint="eastAsia"/>
          <w:color w:val="auto"/>
          <w:highlight w:val="none"/>
        </w:rPr>
        <w:t>（6）与本次招标项目的监理人或代建人或招标代理机构同为一个法定代表人的；</w:t>
      </w:r>
    </w:p>
    <w:p>
      <w:pPr>
        <w:pStyle w:val="10"/>
        <w:spacing w:before="0" w:after="0" w:line="360" w:lineRule="auto"/>
        <w:ind w:firstLine="480"/>
        <w:rPr>
          <w:rFonts w:hint="eastAsia"/>
          <w:color w:val="auto"/>
          <w:highlight w:val="none"/>
        </w:rPr>
      </w:pPr>
      <w:r>
        <w:rPr>
          <w:rFonts w:hint="eastAsia"/>
          <w:color w:val="auto"/>
          <w:highlight w:val="none"/>
        </w:rPr>
        <w:t>（7）与本次招标项目的监理人或代建人或招标代理机构相互控股或参股的；</w:t>
      </w:r>
    </w:p>
    <w:p>
      <w:pPr>
        <w:pStyle w:val="10"/>
        <w:spacing w:before="0" w:after="0" w:line="360" w:lineRule="auto"/>
        <w:ind w:firstLine="480"/>
        <w:rPr>
          <w:rFonts w:hint="eastAsia"/>
          <w:color w:val="auto"/>
          <w:highlight w:val="none"/>
        </w:rPr>
      </w:pPr>
      <w:r>
        <w:rPr>
          <w:rFonts w:hint="eastAsia"/>
          <w:color w:val="auto"/>
          <w:highlight w:val="none"/>
        </w:rPr>
        <w:t>（8）与本次招标项目的监理人或代建人或招标代理机构相互任职或工作的；</w:t>
      </w:r>
    </w:p>
    <w:p>
      <w:pPr>
        <w:pStyle w:val="10"/>
        <w:spacing w:before="0" w:after="0" w:line="360" w:lineRule="auto"/>
        <w:ind w:firstLine="480"/>
        <w:rPr>
          <w:rFonts w:hint="eastAsia"/>
          <w:color w:val="auto"/>
          <w:highlight w:val="none"/>
        </w:rPr>
      </w:pPr>
      <w:r>
        <w:rPr>
          <w:rFonts w:hint="eastAsia"/>
          <w:color w:val="auto"/>
          <w:highlight w:val="none"/>
        </w:rPr>
        <w:t>（9）被责令停业的；</w:t>
      </w:r>
    </w:p>
    <w:p>
      <w:pPr>
        <w:pStyle w:val="10"/>
        <w:spacing w:before="0" w:after="0" w:line="360" w:lineRule="auto"/>
        <w:ind w:firstLine="480"/>
        <w:rPr>
          <w:rFonts w:hint="eastAsia"/>
          <w:color w:val="auto"/>
          <w:highlight w:val="none"/>
        </w:rPr>
      </w:pPr>
      <w:r>
        <w:rPr>
          <w:rFonts w:hint="eastAsia"/>
          <w:color w:val="auto"/>
          <w:highlight w:val="none"/>
        </w:rPr>
        <w:t>（10）被暂停或取消投标资格的；</w:t>
      </w:r>
    </w:p>
    <w:p>
      <w:pPr>
        <w:pStyle w:val="10"/>
        <w:spacing w:before="0" w:after="0" w:line="360" w:lineRule="auto"/>
        <w:ind w:firstLine="480"/>
        <w:rPr>
          <w:rFonts w:hint="eastAsia"/>
          <w:color w:val="auto"/>
          <w:highlight w:val="none"/>
        </w:rPr>
      </w:pPr>
      <w:r>
        <w:rPr>
          <w:rFonts w:hint="eastAsia"/>
          <w:color w:val="auto"/>
          <w:highlight w:val="none"/>
        </w:rPr>
        <w:t>（11）财产被接管或冻结的；</w:t>
      </w:r>
    </w:p>
    <w:p>
      <w:pPr>
        <w:pStyle w:val="10"/>
        <w:spacing w:before="0" w:after="0" w:line="360" w:lineRule="auto"/>
        <w:ind w:firstLine="480"/>
        <w:rPr>
          <w:rFonts w:hint="eastAsia"/>
          <w:color w:val="auto"/>
          <w:highlight w:val="none"/>
        </w:rPr>
      </w:pPr>
      <w:r>
        <w:rPr>
          <w:rFonts w:hint="eastAsia"/>
          <w:color w:val="auto"/>
          <w:highlight w:val="none"/>
        </w:rPr>
        <w:t>（12）单位负责人为同一人或者存在控股、管理关系的不同单位，同时参加本招标项目投标。</w:t>
      </w:r>
    </w:p>
    <w:p>
      <w:pPr>
        <w:pStyle w:val="10"/>
        <w:spacing w:before="0" w:after="0" w:line="360" w:lineRule="auto"/>
        <w:ind w:firstLine="540"/>
        <w:rPr>
          <w:rFonts w:hint="eastAsia"/>
          <w:color w:val="auto"/>
          <w:highlight w:val="none"/>
        </w:rPr>
      </w:pPr>
      <w:r>
        <w:rPr>
          <w:rFonts w:hint="eastAsia"/>
          <w:color w:val="auto"/>
          <w:highlight w:val="none"/>
        </w:rPr>
        <w:t>（13）投标人、投标人主要负责人及拟投入人员在招标投标、合同履行、安全事故方面因违反有关法律、法规规定受到相关行政管理部门的行政处罚，被取消投标资格的。</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3.1.8投标人（如为联合体，要求联合体各方）未被纳入“失信联合惩戒名单”，“失信联合惩戒名单”以“信用广州”网站公布的“黑名单”为准。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注：①以投标人提供自本项目招标公告发布之日起至本项目投标截止日期止任一天在“信用广州”网站查询的截图为准。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②查询截图的路径如下：查询网址https://credit1.gz.gov.cn/publicity/honourFuzzyList?type=2→黑名单）。</w:t>
      </w:r>
    </w:p>
    <w:p>
      <w:pPr>
        <w:spacing w:line="360" w:lineRule="auto"/>
        <w:ind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③如网站查询结果显示“找不到和您的查询相符的记录”或类似意思的表述，则视为没有上述不良信用记录。</w:t>
      </w:r>
    </w:p>
    <w:p>
      <w:pPr>
        <w:spacing w:line="360" w:lineRule="auto"/>
        <w:ind w:firstLine="540" w:firstLineChars="225"/>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3.2本次招标</w:t>
      </w:r>
      <w:r>
        <w:rPr>
          <w:rFonts w:hint="eastAsia" w:ascii="宋体" w:hAnsi="宋体" w:cs="宋体"/>
          <w:color w:val="auto"/>
          <w:sz w:val="24"/>
          <w:szCs w:val="24"/>
          <w:highlight w:val="none"/>
          <w:u w:val="single"/>
        </w:rPr>
        <w:t>接受</w:t>
      </w:r>
      <w:r>
        <w:rPr>
          <w:rFonts w:hint="eastAsia" w:ascii="宋体" w:hAnsi="宋体" w:cs="宋体"/>
          <w:color w:val="auto"/>
          <w:sz w:val="24"/>
          <w:szCs w:val="24"/>
          <w:highlight w:val="none"/>
        </w:rPr>
        <w:t>联合体投标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如投标人组成联合体，联合体单位成员不能超过2家，</w:t>
      </w:r>
      <w:r>
        <w:rPr>
          <w:rFonts w:hint="eastAsia" w:ascii="宋体" w:hAnsi="宋体" w:cs="宋体"/>
          <w:color w:val="auto"/>
          <w:sz w:val="24"/>
          <w:szCs w:val="24"/>
          <w:highlight w:val="none"/>
          <w:lang w:eastAsia="zh-CN"/>
        </w:rPr>
        <w:t>联合体应以承接施工主体任务的施工单位为主办方，并签订联合体协议（见招标文件第八章投标文件格式）。联合体共同投标协议书应明确约定各方拟承担的工作和责任，按联合体任务分工进行评审。联合体各方不得再以自己名义单独或加入其他联合体参加本项目的投标。</w:t>
      </w:r>
    </w:p>
    <w:p>
      <w:pPr>
        <w:spacing w:line="360" w:lineRule="auto"/>
        <w:ind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注：联合体投标时，除《联合体协议书》必须联合体各方分别按要求进行签字或盖章外，法定代表人证明书及授权委托证明书由联合体主办方出具，“投标人名称”一栏可只填写联合体</w:t>
      </w:r>
      <w:r>
        <w:rPr>
          <w:rFonts w:hint="eastAsia" w:ascii="宋体" w:hAnsi="宋体" w:cs="宋体"/>
          <w:color w:val="auto"/>
          <w:sz w:val="24"/>
          <w:szCs w:val="24"/>
          <w:highlight w:val="none"/>
          <w:lang w:eastAsia="zh-CN"/>
        </w:rPr>
        <w:t>主办方</w:t>
      </w:r>
      <w:r>
        <w:rPr>
          <w:rFonts w:hint="eastAsia" w:ascii="宋体" w:hAnsi="宋体" w:cs="宋体"/>
          <w:color w:val="auto"/>
          <w:sz w:val="24"/>
          <w:szCs w:val="24"/>
          <w:highlight w:val="none"/>
        </w:rPr>
        <w:t>名称及签字或盖章即可。其他资料若需要签字或盖章的均可由联合体</w:t>
      </w:r>
      <w:r>
        <w:rPr>
          <w:rFonts w:hint="eastAsia" w:ascii="宋体" w:hAnsi="宋体" w:cs="宋体"/>
          <w:color w:val="auto"/>
          <w:sz w:val="24"/>
          <w:szCs w:val="24"/>
          <w:highlight w:val="none"/>
          <w:lang w:eastAsia="zh-CN"/>
        </w:rPr>
        <w:t>主办方</w:t>
      </w:r>
      <w:r>
        <w:rPr>
          <w:rFonts w:hint="eastAsia" w:ascii="宋体" w:hAnsi="宋体" w:cs="宋体"/>
          <w:color w:val="auto"/>
          <w:sz w:val="24"/>
          <w:szCs w:val="24"/>
          <w:highlight w:val="none"/>
        </w:rPr>
        <w:t>签字或盖章；投标文件封面及其他内容及落款中的“投标人”应填写联合体各方的单位全称【格式表示为：(主)XXXX公司(成)XXXX公司】，可由联合体</w:t>
      </w:r>
      <w:r>
        <w:rPr>
          <w:rFonts w:hint="eastAsia" w:ascii="宋体" w:hAnsi="宋体" w:cs="宋体"/>
          <w:color w:val="auto"/>
          <w:sz w:val="24"/>
          <w:szCs w:val="24"/>
          <w:highlight w:val="none"/>
          <w:lang w:eastAsia="zh-CN"/>
        </w:rPr>
        <w:t>主办方</w:t>
      </w:r>
      <w:r>
        <w:rPr>
          <w:rFonts w:hint="eastAsia" w:ascii="宋体" w:hAnsi="宋体" w:cs="宋体"/>
          <w:color w:val="auto"/>
          <w:sz w:val="24"/>
          <w:szCs w:val="24"/>
          <w:highlight w:val="none"/>
        </w:rPr>
        <w:t>签字或盖章即可。</w:t>
      </w:r>
    </w:p>
    <w:p>
      <w:pPr>
        <w:spacing w:line="360" w:lineRule="auto"/>
        <w:ind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3.3本次招标要求投标人（或联合体各方）已在广州交易集团有限公司（广州公共资源交易中心）办理信息登记等相关投标登记手续。</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3.4投标文件中投标人声明有按招标文件要求提交且有项目负责人、技术负责人签字，没有签字不予通过资格审查。</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3.5投标申请人须在投标文件中按招标文件要求提交签署盖章的《投标人廉洁承诺书》。</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3.6本次招标实行资格后审,资格审查不合格的投标人投标文件将按无效投标处理被否决。</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 投标文件中的投标人应与企业库信息库中的信息一致，项目负责人、安全员应与投标登记时的信息一致 。</w:t>
      </w:r>
    </w:p>
    <w:p>
      <w:pPr>
        <w:spacing w:line="360" w:lineRule="auto"/>
        <w:ind w:firstLine="542" w:firstLineChars="225"/>
        <w:rPr>
          <w:rFonts w:hint="eastAsia" w:ascii="宋体" w:hAnsi="宋体" w:cs="宋体"/>
          <w:b/>
          <w:color w:val="auto"/>
          <w:sz w:val="24"/>
          <w:szCs w:val="24"/>
          <w:highlight w:val="none"/>
        </w:rPr>
      </w:pPr>
      <w:r>
        <w:rPr>
          <w:rFonts w:hint="eastAsia" w:ascii="宋体" w:hAnsi="宋体" w:cs="宋体"/>
          <w:b/>
          <w:color w:val="auto"/>
          <w:sz w:val="24"/>
          <w:szCs w:val="24"/>
          <w:highlight w:val="none"/>
        </w:rPr>
        <w:t>4. 招标文件的获取</w:t>
      </w:r>
    </w:p>
    <w:p>
      <w:pPr>
        <w:spacing w:line="360" w:lineRule="auto"/>
        <w:ind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4.1招标文件通过广州交易集团有限公司（广州公共资源交易中心）网站获取。</w:t>
      </w:r>
    </w:p>
    <w:p>
      <w:pPr>
        <w:spacing w:line="360" w:lineRule="auto"/>
        <w:ind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招标公告网上发布的同时，通过广州交易集团有限公司（广州公共资源交易中心）网站发布电子招标文件、施工图纸、招标控制价。</w:t>
      </w:r>
    </w:p>
    <w:p>
      <w:pPr>
        <w:spacing w:line="360" w:lineRule="auto"/>
        <w:ind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4.2如招标人需发布补充公告的，以最后发布的补充公告的时间起计算编制投标文件时间，并需在招标答疑中明确说明。</w:t>
      </w:r>
    </w:p>
    <w:p>
      <w:pPr>
        <w:spacing w:line="360" w:lineRule="auto"/>
        <w:ind w:firstLine="542" w:firstLineChars="225"/>
        <w:rPr>
          <w:rFonts w:hint="eastAsia" w:ascii="宋体" w:hAnsi="宋体" w:cs="宋体"/>
          <w:b/>
          <w:color w:val="auto"/>
          <w:sz w:val="24"/>
          <w:szCs w:val="24"/>
          <w:highlight w:val="none"/>
        </w:rPr>
      </w:pPr>
      <w:r>
        <w:rPr>
          <w:rFonts w:hint="eastAsia" w:ascii="宋体" w:hAnsi="宋体" w:cs="宋体"/>
          <w:b/>
          <w:color w:val="auto"/>
          <w:sz w:val="24"/>
          <w:szCs w:val="24"/>
          <w:highlight w:val="none"/>
        </w:rPr>
        <w:t>5. 投标文件的递交</w:t>
      </w:r>
    </w:p>
    <w:p>
      <w:pPr>
        <w:spacing w:line="360" w:lineRule="auto"/>
        <w:ind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5.1本项目采用电子投标，投标文件递交的截止时间（投标截止时间，下同）为2023年____月____日____时____分，具体递交要求以招标文件为准。有关广州水务工程（给排水专业）电子投标的帮助文件可自行在广州交易集团有限公司（广州公共资源交易中心）网站相关栏目下载。</w:t>
      </w:r>
    </w:p>
    <w:p>
      <w:pPr>
        <w:spacing w:line="360" w:lineRule="auto"/>
        <w:ind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5.2开标开始时间和地点：2023年__月___日___时___分在</w:t>
      </w:r>
      <w:r>
        <w:rPr>
          <w:rFonts w:hint="eastAsia" w:ascii="宋体" w:hAnsi="宋体" w:cs="宋体"/>
          <w:color w:val="auto"/>
          <w:sz w:val="24"/>
          <w:szCs w:val="24"/>
          <w:highlight w:val="none"/>
          <w:u w:val="single"/>
        </w:rPr>
        <w:t>广州交易集团有限公司（广州公共资源交易中心）第  开标室</w:t>
      </w:r>
      <w:r>
        <w:rPr>
          <w:rFonts w:hint="eastAsia" w:ascii="宋体" w:hAnsi="宋体" w:cs="宋体"/>
          <w:color w:val="auto"/>
          <w:sz w:val="24"/>
          <w:szCs w:val="24"/>
          <w:highlight w:val="none"/>
        </w:rPr>
        <w:t>。(注：开标开始时间为投标人解密投标文件的结束时间之后，解密时间以招标文件规定为准。)</w:t>
      </w:r>
    </w:p>
    <w:p>
      <w:pPr>
        <w:spacing w:line="360" w:lineRule="auto"/>
        <w:ind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5.3投标截止时间与开标开始时间是否有变化，请密切留意招标答疑中的相关信息。递交投标文件截止时间后，开标开始时间因故推迟的，相关评标信息仍以原递交投标文件截止时间的信息为准。</w:t>
      </w:r>
    </w:p>
    <w:p>
      <w:pPr>
        <w:spacing w:line="360" w:lineRule="auto"/>
        <w:ind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5.4逾期送达的或者未送达指定地点的投标文件，招标人不予受理。</w:t>
      </w:r>
    </w:p>
    <w:p>
      <w:pPr>
        <w:spacing w:line="360" w:lineRule="auto"/>
        <w:ind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5.5 投标人在递交投标文件前，应按广州交易集团有限公司（广州公共资源交易中心）要求办理进场和投标登记手续，否则后果自负。</w:t>
      </w:r>
    </w:p>
    <w:p>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5.6工程量清单报价表应使用符合广东省标准《建设工程政府投资项目造价数据标准（DBJ/T15-145-2018）》及后续版本的有关规定。</w:t>
      </w:r>
    </w:p>
    <w:p>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5.7投标人应自行检查广州交易集团有限公司（广州公共资源交易中心）信息登记中的企业基础信息扫描件（包括企业资质证书、企业营业执照、企业安全生产许可证、项目负责人相关证书、安全员安全生产考核合格证等），评标委员会对上述资料的审查将以递交投标文件截止时间在广州交易集团有限公司（广州公共资源交易中心）信息登记的信息为依据。投标人应及时维护其在广州交易集团有限公司（广州公共资源交易中心）信息登记的信息，确保各项信息在有效期内。如因投标单位资料缺失导致资格审查不通过，责任由投标单位自行承担。</w:t>
      </w:r>
    </w:p>
    <w:p>
      <w:pPr>
        <w:spacing w:line="360" w:lineRule="auto"/>
        <w:ind w:firstLine="542" w:firstLineChars="225"/>
        <w:rPr>
          <w:rFonts w:hint="eastAsia" w:ascii="宋体" w:hAnsi="宋体" w:cs="宋体"/>
          <w:b/>
          <w:color w:val="auto"/>
          <w:sz w:val="24"/>
          <w:szCs w:val="24"/>
          <w:highlight w:val="none"/>
        </w:rPr>
      </w:pPr>
      <w:r>
        <w:rPr>
          <w:rFonts w:hint="eastAsia" w:ascii="宋体" w:hAnsi="宋体" w:cs="宋体"/>
          <w:b/>
          <w:color w:val="auto"/>
          <w:sz w:val="24"/>
          <w:szCs w:val="24"/>
          <w:highlight w:val="none"/>
        </w:rPr>
        <w:t>6、办理投标登记手续</w:t>
      </w:r>
    </w:p>
    <w:p>
      <w:pPr>
        <w:spacing w:line="360" w:lineRule="auto"/>
        <w:ind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投标人应在投标截止时间前，登录广州交易集团有限公司（广州公共资源交易中心）网站办理网上投标登记手续。</w:t>
      </w:r>
    </w:p>
    <w:p>
      <w:pPr>
        <w:spacing w:line="360" w:lineRule="auto"/>
        <w:ind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6.1投标人应遵循以下程序完成网上投标登记手续：</w:t>
      </w:r>
    </w:p>
    <w:p>
      <w:pPr>
        <w:spacing w:line="360" w:lineRule="auto"/>
        <w:ind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（1）登录广州交易集团有限公司（广州公共资源交易中心）网站投标人服务专区完成的相关信息录入。</w:t>
      </w:r>
    </w:p>
    <w:p>
      <w:pPr>
        <w:spacing w:line="360" w:lineRule="auto"/>
        <w:ind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2）核对并确认投标信息无误后，上传带有电子签章的加密投标文件。在投标截止时间前，投标人可以替换投标文件。投标文件须于投标截止时间前完整上传并保存到交易中心的电子评标系统。如果投标文件于投标截止时间未能上传完毕，该投标文件将视为无效投标文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6.2项目负责人的使用状态按投标文件提交截止时间，以在广州交易集团有限公司（广州公共资源交易中心）信息登记的为准。如出现拟报项目负责人不能被使用而造成投标信息无法录入广州交易集团有限公司（广州公共资源交易中心）交易服务系统的，其投标文件将视为无效投标文件。</w:t>
      </w:r>
    </w:p>
    <w:p>
      <w:pPr>
        <w:spacing w:line="360" w:lineRule="auto"/>
        <w:ind w:left="420"/>
        <w:rPr>
          <w:rFonts w:hint="eastAsia" w:ascii="宋体" w:hAnsi="宋体" w:cs="宋体"/>
          <w:b/>
          <w:color w:val="auto"/>
          <w:sz w:val="24"/>
          <w:szCs w:val="24"/>
          <w:highlight w:val="none"/>
        </w:rPr>
      </w:pPr>
      <w:r>
        <w:rPr>
          <w:rFonts w:hint="eastAsia" w:ascii="宋体" w:hAnsi="宋体" w:cs="宋体"/>
          <w:b/>
          <w:color w:val="auto"/>
          <w:sz w:val="24"/>
          <w:szCs w:val="24"/>
          <w:highlight w:val="none"/>
        </w:rPr>
        <w:t>7.诚信得分</w:t>
      </w:r>
    </w:p>
    <w:p>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投标人诚信综合</w:t>
      </w:r>
      <w:r>
        <w:rPr>
          <w:rFonts w:ascii="宋体" w:hAnsi="宋体" w:cs="宋体"/>
          <w:color w:val="auto"/>
          <w:kern w:val="0"/>
          <w:sz w:val="24"/>
          <w:szCs w:val="24"/>
          <w:highlight w:val="none"/>
        </w:rPr>
        <w:t>评价分</w:t>
      </w:r>
      <w:r>
        <w:rPr>
          <w:rFonts w:hint="eastAsia" w:ascii="宋体" w:hAnsi="宋体" w:cs="宋体"/>
          <w:color w:val="auto"/>
          <w:kern w:val="0"/>
          <w:sz w:val="24"/>
          <w:szCs w:val="24"/>
          <w:highlight w:val="none"/>
        </w:rPr>
        <w:t>取自本项目招标公告发布第一天所在季度的上一季度广州市水务工程企业信息库及诚信中心网站（</w:t>
      </w:r>
      <w:r>
        <w:rPr>
          <w:rFonts w:hint="eastAsia" w:ascii="宋体" w:hAnsi="宋体" w:cs="宋体"/>
          <w:color w:val="auto"/>
          <w:kern w:val="0"/>
          <w:sz w:val="24"/>
          <w:szCs w:val="24"/>
          <w:highlight w:val="none"/>
          <w:u w:val="single"/>
        </w:rPr>
        <w:t>http://120.236.111.11:8001/#/website/integrity?type=1</w:t>
      </w:r>
      <w:r>
        <w:rPr>
          <w:rFonts w:hint="eastAsia" w:ascii="宋体" w:hAnsi="宋体" w:cs="宋体"/>
          <w:color w:val="auto"/>
          <w:kern w:val="0"/>
          <w:sz w:val="24"/>
          <w:szCs w:val="24"/>
          <w:highlight w:val="none"/>
        </w:rPr>
        <w:t>）中的“诚信排名&gt;&gt;施工—给排水”中“诚信综合评价”分，未入库企业或在广州市水务工程企业信息库及诚信中心网中尚无诚信排名“施工－给排水”得分的投标人，其诚信综合</w:t>
      </w:r>
      <w:r>
        <w:rPr>
          <w:rFonts w:ascii="宋体" w:hAnsi="宋体" w:cs="宋体"/>
          <w:color w:val="auto"/>
          <w:kern w:val="0"/>
          <w:sz w:val="24"/>
          <w:szCs w:val="24"/>
          <w:highlight w:val="none"/>
        </w:rPr>
        <w:t>评价分</w:t>
      </w:r>
      <w:r>
        <w:rPr>
          <w:rFonts w:hint="eastAsia" w:ascii="宋体" w:hAnsi="宋体" w:cs="宋体"/>
          <w:color w:val="auto"/>
          <w:kern w:val="0"/>
          <w:sz w:val="24"/>
          <w:szCs w:val="24"/>
          <w:highlight w:val="none"/>
        </w:rPr>
        <w:t>按80分计算。本项目诚信得分=水务诚信综合评价分×5%。</w:t>
      </w:r>
    </w:p>
    <w:p>
      <w:pPr>
        <w:pStyle w:val="11"/>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联合体投标的，以得分低的联合体成员诚信得分计算联合体诚信得分。</w:t>
      </w:r>
    </w:p>
    <w:p>
      <w:pPr>
        <w:pStyle w:val="11"/>
        <w:rPr>
          <w:rFonts w:hint="eastAsia"/>
          <w:color w:val="auto"/>
          <w:highlight w:val="none"/>
        </w:rPr>
      </w:pPr>
    </w:p>
    <w:p>
      <w:pPr>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8. 疑问、异议和投诉处理</w:t>
      </w:r>
    </w:p>
    <w:p>
      <w:pPr>
        <w:widowControl/>
        <w:spacing w:before="94" w:after="94"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8.1</w:t>
      </w:r>
      <w:r>
        <w:rPr>
          <w:rFonts w:hint="eastAsia" w:ascii="宋体" w:hAnsi="宋体" w:cs="宋体"/>
          <w:color w:val="auto"/>
          <w:sz w:val="24"/>
          <w:highlight w:val="none"/>
        </w:rPr>
        <w:t>关于疑问、异议、投诉的基本概念和处理程序详见《广州市水务局关于明确市属水务工程招标投标活动中疑问、异议和投诉有关事项的通知》（穗水建设〔2017〕31号，以下简称《通知》）。《通知》可通过广州市水务局门户网站或广州交易集团有限公司（广州公共资源交易中心）网站获取。</w:t>
      </w:r>
    </w:p>
    <w:p>
      <w:pPr>
        <w:widowControl/>
        <w:spacing w:before="94" w:after="94"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8.2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pPr>
        <w:widowControl/>
        <w:spacing w:before="94" w:after="94"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8.3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pPr>
        <w:widowControl/>
        <w:spacing w:before="94" w:after="94" w:line="360" w:lineRule="auto"/>
        <w:ind w:firstLine="598"/>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pPr>
        <w:widowControl/>
        <w:spacing w:before="94" w:after="94"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8.4 异议提出的方式:</w:t>
      </w:r>
    </w:p>
    <w:p>
      <w:pPr>
        <w:widowControl/>
        <w:spacing w:before="94" w:after="94" w:line="360" w:lineRule="auto"/>
        <w:ind w:firstLine="598"/>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firstLine="542" w:firstLineChars="225"/>
        <w:rPr>
          <w:rFonts w:hint="eastAsia" w:ascii="宋体" w:hAnsi="宋体" w:cs="宋体"/>
          <w:b/>
          <w:color w:val="auto"/>
          <w:sz w:val="24"/>
          <w:szCs w:val="24"/>
          <w:highlight w:val="none"/>
        </w:rPr>
      </w:pPr>
      <w:r>
        <w:rPr>
          <w:rFonts w:hint="eastAsia" w:ascii="宋体" w:hAnsi="宋体" w:cs="宋体"/>
          <w:b/>
          <w:color w:val="auto"/>
          <w:sz w:val="24"/>
          <w:szCs w:val="24"/>
          <w:highlight w:val="none"/>
        </w:rPr>
        <w:t>9. 发布公告的媒介</w:t>
      </w:r>
    </w:p>
    <w:p>
      <w:pPr>
        <w:spacing w:line="360" w:lineRule="auto"/>
        <w:ind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9.1招标公告发布时间：从2023年____月____日至2023年____月____日___时____分。</w:t>
      </w:r>
    </w:p>
    <w:p>
      <w:pPr>
        <w:spacing w:line="360" w:lineRule="auto"/>
        <w:ind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注：发布招标公告的时间为招标公告发出之日起至投标截止时间止。</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9.2本次招标公告同时在广州交易集团有限公司（广州公共资源交易中心）网站、广东省招标投标监管网和</w:t>
      </w:r>
      <w:r>
        <w:rPr>
          <w:rFonts w:hint="eastAsia" w:ascii="宋体" w:hAnsi="宋体" w:cs="宋体"/>
          <w:color w:val="auto"/>
          <w:kern w:val="0"/>
          <w:sz w:val="24"/>
          <w:szCs w:val="24"/>
          <w:highlight w:val="none"/>
        </w:rPr>
        <w:t xml:space="preserve">中国招标投标公共服务平台（网址：http://www.cebpubservice.com/） </w:t>
      </w:r>
      <w:r>
        <w:rPr>
          <w:rFonts w:hint="eastAsia" w:ascii="宋体" w:hAnsi="宋体" w:cs="宋体"/>
          <w:color w:val="auto"/>
          <w:sz w:val="24"/>
          <w:szCs w:val="24"/>
          <w:highlight w:val="none"/>
        </w:rPr>
        <w:t>上发布。有关本公告的修改、补充以广州交易集团有限公司（广州公共资源交易中心）网站发布为准。</w:t>
      </w:r>
    </w:p>
    <w:p>
      <w:pPr>
        <w:spacing w:line="360" w:lineRule="auto"/>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10.诚信评价监督管理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根据《广州市水务局关于印发广州市水务工程施工和监理企业诚信评价管理办法的通知》（穗水规字【2020】11号）等有关规定，针对广州市水务投资集团有限公司（简称“市水投集团”）全资子公司广州市城市排水有限公司组织实施的建设项目，市水投集团对不充分履约或严重违反合同约定的企业，按诚信评价标准对其作出评价，且该评价结果由广州市城市排水有限公司直接录入诚信评价信息系统，并运用于建设项目招投标活动中。</w:t>
      </w:r>
    </w:p>
    <w:p>
      <w:pPr>
        <w:spacing w:line="360" w:lineRule="auto"/>
        <w:ind w:firstLine="542" w:firstLineChars="225"/>
        <w:rPr>
          <w:rFonts w:hint="eastAsia" w:ascii="宋体" w:hAnsi="宋体" w:cs="宋体"/>
          <w:b/>
          <w:color w:val="auto"/>
          <w:sz w:val="24"/>
          <w:szCs w:val="24"/>
          <w:highlight w:val="none"/>
        </w:rPr>
      </w:pPr>
      <w:r>
        <w:rPr>
          <w:rFonts w:hint="eastAsia" w:ascii="宋体" w:hAnsi="宋体" w:cs="宋体"/>
          <w:b/>
          <w:color w:val="auto"/>
          <w:sz w:val="24"/>
          <w:szCs w:val="24"/>
          <w:highlight w:val="none"/>
        </w:rPr>
        <w:t>11. 联系方式</w:t>
      </w:r>
    </w:p>
    <w:p>
      <w:pPr>
        <w:topLinePunct/>
        <w:spacing w:line="400" w:lineRule="exact"/>
        <w:ind w:left="5760" w:hanging="5760" w:hangingChars="2400"/>
        <w:rPr>
          <w:rFonts w:hint="eastAsia" w:ascii="宋体" w:hAnsi="宋体" w:cs="宋体"/>
          <w:color w:val="auto"/>
          <w:sz w:val="24"/>
          <w:szCs w:val="21"/>
          <w:highlight w:val="none"/>
        </w:rPr>
      </w:pPr>
      <w:r>
        <w:rPr>
          <w:rFonts w:hint="eastAsia" w:ascii="宋体" w:hAnsi="宋体" w:cs="宋体"/>
          <w:color w:val="auto"/>
          <w:sz w:val="24"/>
          <w:szCs w:val="21"/>
          <w:highlight w:val="none"/>
        </w:rPr>
        <w:t>招标人：</w:t>
      </w:r>
      <w:r>
        <w:rPr>
          <w:rFonts w:hint="eastAsia" w:ascii="宋体" w:hAnsi="宋体" w:cs="宋体"/>
          <w:color w:val="auto"/>
          <w:sz w:val="24"/>
          <w:szCs w:val="21"/>
          <w:highlight w:val="none"/>
          <w:u w:val="single"/>
        </w:rPr>
        <w:t>广州市城市排水有限公司</w:t>
      </w:r>
      <w:r>
        <w:rPr>
          <w:rFonts w:hint="eastAsia" w:ascii="宋体" w:hAnsi="宋体" w:cs="宋体"/>
          <w:color w:val="auto"/>
          <w:sz w:val="24"/>
          <w:szCs w:val="21"/>
          <w:highlight w:val="none"/>
        </w:rPr>
        <w:t xml:space="preserve">      招标代理机构：</w:t>
      </w:r>
      <w:r>
        <w:rPr>
          <w:rFonts w:hint="eastAsia" w:ascii="宋体" w:hAnsi="宋体" w:cs="宋体"/>
          <w:color w:val="auto"/>
          <w:sz w:val="24"/>
          <w:highlight w:val="none"/>
          <w:u w:val="single"/>
        </w:rPr>
        <w:t>广州市广园工程技术咨询有限公司</w:t>
      </w:r>
    </w:p>
    <w:p>
      <w:pPr>
        <w:topLinePunct/>
        <w:spacing w:line="400" w:lineRule="exact"/>
        <w:ind w:left="5040" w:hanging="5040" w:hangingChars="2100"/>
        <w:rPr>
          <w:rFonts w:ascii="宋体" w:hAnsi="宋体" w:cs="宋体"/>
          <w:color w:val="auto"/>
          <w:sz w:val="24"/>
          <w:szCs w:val="21"/>
          <w:highlight w:val="none"/>
          <w:u w:val="single"/>
        </w:rPr>
      </w:pPr>
      <w:r>
        <w:rPr>
          <w:rFonts w:hint="eastAsia" w:ascii="宋体" w:hAnsi="宋体" w:cs="宋体"/>
          <w:color w:val="auto"/>
          <w:sz w:val="24"/>
          <w:szCs w:val="21"/>
          <w:highlight w:val="none"/>
        </w:rPr>
        <w:t xml:space="preserve">地址：广州市保利国际广场南塔 </w:t>
      </w:r>
      <w:r>
        <w:rPr>
          <w:rFonts w:hint="eastAsia" w:ascii="宋体" w:hAnsi="宋体" w:cs="宋体"/>
          <w:color w:val="auto"/>
          <w:sz w:val="24"/>
          <w:szCs w:val="21"/>
          <w:highlight w:val="none"/>
          <w:lang w:val="en-US" w:eastAsia="zh-CN"/>
        </w:rPr>
        <w:t>26</w:t>
      </w:r>
      <w:r>
        <w:rPr>
          <w:rFonts w:hint="eastAsia" w:ascii="宋体" w:hAnsi="宋体" w:cs="宋体"/>
          <w:color w:val="auto"/>
          <w:sz w:val="24"/>
          <w:szCs w:val="21"/>
          <w:highlight w:val="none"/>
        </w:rPr>
        <w:t xml:space="preserve"> 楼  地址：</w:t>
      </w:r>
      <w:r>
        <w:rPr>
          <w:rFonts w:hint="eastAsia" w:ascii="宋体" w:hAnsi="宋体" w:cs="宋体"/>
          <w:color w:val="auto"/>
          <w:sz w:val="24"/>
          <w:szCs w:val="21"/>
          <w:highlight w:val="none"/>
          <w:u w:val="single"/>
        </w:rPr>
        <w:t xml:space="preserve"> 广州市越秀区站南路15号之一512</w:t>
      </w:r>
    </w:p>
    <w:p>
      <w:pPr>
        <w:topLinePunct/>
        <w:spacing w:line="400" w:lineRule="exact"/>
        <w:rPr>
          <w:rFonts w:ascii="宋体" w:hAnsi="宋体" w:cs="宋体"/>
          <w:color w:val="auto"/>
          <w:sz w:val="24"/>
          <w:szCs w:val="21"/>
          <w:highlight w:val="none"/>
        </w:rPr>
      </w:pPr>
      <w:r>
        <w:rPr>
          <w:rFonts w:hint="eastAsia" w:ascii="宋体" w:hAnsi="宋体" w:cs="宋体"/>
          <w:color w:val="auto"/>
          <w:sz w:val="24"/>
          <w:szCs w:val="21"/>
          <w:highlight w:val="none"/>
        </w:rPr>
        <w:t>邮编：</w:t>
      </w:r>
      <w:r>
        <w:rPr>
          <w:rFonts w:hint="eastAsia" w:ascii="宋体" w:hAnsi="宋体" w:cs="宋体"/>
          <w:color w:val="auto"/>
          <w:sz w:val="24"/>
          <w:szCs w:val="21"/>
          <w:highlight w:val="none"/>
          <w:u w:val="single"/>
        </w:rPr>
        <w:t>510000</w:t>
      </w:r>
      <w:r>
        <w:rPr>
          <w:rFonts w:hint="eastAsia" w:ascii="宋体" w:hAnsi="宋体" w:cs="宋体"/>
          <w:color w:val="auto"/>
          <w:sz w:val="24"/>
          <w:szCs w:val="21"/>
          <w:highlight w:val="none"/>
        </w:rPr>
        <w:t xml:space="preserve">                        邮编：</w:t>
      </w:r>
      <w:r>
        <w:rPr>
          <w:rFonts w:hint="eastAsia" w:ascii="宋体" w:hAnsi="宋体" w:cs="宋体"/>
          <w:color w:val="auto"/>
          <w:sz w:val="24"/>
          <w:highlight w:val="none"/>
          <w:u w:val="single"/>
        </w:rPr>
        <w:t>510000</w:t>
      </w:r>
    </w:p>
    <w:p>
      <w:pPr>
        <w:topLinePunct/>
        <w:spacing w:line="400" w:lineRule="exact"/>
        <w:rPr>
          <w:rFonts w:ascii="宋体" w:hAnsi="宋体" w:cs="宋体"/>
          <w:color w:val="auto"/>
          <w:sz w:val="24"/>
          <w:szCs w:val="21"/>
          <w:highlight w:val="none"/>
        </w:rPr>
      </w:pPr>
      <w:r>
        <w:rPr>
          <w:rFonts w:hint="eastAsia" w:ascii="宋体" w:hAnsi="宋体" w:cs="宋体"/>
          <w:color w:val="auto"/>
          <w:sz w:val="24"/>
          <w:szCs w:val="21"/>
          <w:highlight w:val="none"/>
        </w:rPr>
        <w:t>联系人：陈工                        联系人：</w:t>
      </w:r>
      <w:r>
        <w:rPr>
          <w:rFonts w:hint="eastAsia" w:ascii="宋体" w:hAnsi="宋体" w:cs="宋体"/>
          <w:color w:val="auto"/>
          <w:sz w:val="24"/>
          <w:szCs w:val="21"/>
          <w:highlight w:val="none"/>
          <w:u w:val="single"/>
        </w:rPr>
        <w:t>黄工</w:t>
      </w:r>
    </w:p>
    <w:p>
      <w:pPr>
        <w:topLinePunct/>
        <w:spacing w:line="400" w:lineRule="exact"/>
        <w:rPr>
          <w:rFonts w:hint="default" w:ascii="宋体" w:hAnsi="宋体" w:eastAsia="宋体" w:cs="宋体"/>
          <w:color w:val="auto"/>
          <w:sz w:val="24"/>
          <w:szCs w:val="21"/>
          <w:highlight w:val="none"/>
          <w:lang w:val="en-US" w:eastAsia="zh-CN"/>
        </w:rPr>
      </w:pPr>
      <w:r>
        <w:rPr>
          <w:rFonts w:hint="eastAsia" w:ascii="宋体" w:hAnsi="宋体" w:cs="宋体"/>
          <w:color w:val="auto"/>
          <w:sz w:val="24"/>
          <w:szCs w:val="21"/>
          <w:highlight w:val="none"/>
        </w:rPr>
        <w:t>电话：19925733102                  电话：</w:t>
      </w:r>
      <w:r>
        <w:rPr>
          <w:rFonts w:hint="eastAsia" w:ascii="宋体" w:hAnsi="宋体" w:cs="宋体"/>
          <w:color w:val="auto"/>
          <w:sz w:val="24"/>
          <w:szCs w:val="21"/>
          <w:highlight w:val="none"/>
          <w:u w:val="single"/>
          <w:lang w:val="en-US" w:eastAsia="zh-CN"/>
        </w:rPr>
        <w:t>19974811082</w:t>
      </w:r>
    </w:p>
    <w:p>
      <w:pPr>
        <w:topLinePunct/>
        <w:spacing w:line="400" w:lineRule="exact"/>
        <w:rPr>
          <w:rFonts w:ascii="宋体" w:hAnsi="宋体" w:cs="宋体"/>
          <w:color w:val="auto"/>
          <w:sz w:val="24"/>
          <w:szCs w:val="21"/>
          <w:highlight w:val="none"/>
        </w:rPr>
      </w:pPr>
      <w:r>
        <w:rPr>
          <w:rFonts w:hint="eastAsia" w:ascii="宋体" w:hAnsi="宋体" w:cs="宋体"/>
          <w:color w:val="auto"/>
          <w:sz w:val="24"/>
          <w:szCs w:val="21"/>
          <w:highlight w:val="none"/>
        </w:rPr>
        <w:t>传真：</w:t>
      </w:r>
      <w:r>
        <w:rPr>
          <w:rFonts w:hint="eastAsia" w:ascii="宋体" w:hAnsi="宋体" w:cs="宋体"/>
          <w:color w:val="auto"/>
          <w:sz w:val="24"/>
          <w:szCs w:val="21"/>
          <w:highlight w:val="none"/>
          <w:u w:val="single"/>
        </w:rPr>
        <w:t xml:space="preserve">/ </w:t>
      </w:r>
      <w:r>
        <w:rPr>
          <w:rFonts w:hint="eastAsia" w:ascii="宋体" w:hAnsi="宋体" w:cs="宋体"/>
          <w:color w:val="auto"/>
          <w:sz w:val="24"/>
          <w:szCs w:val="21"/>
          <w:highlight w:val="none"/>
        </w:rPr>
        <w:t xml:space="preserve">                 </w:t>
      </w:r>
      <w:r>
        <w:rPr>
          <w:rFonts w:hint="eastAsia" w:ascii="宋体" w:hAnsi="宋体" w:cs="宋体"/>
          <w:color w:val="auto"/>
          <w:sz w:val="24"/>
          <w:szCs w:val="21"/>
          <w:highlight w:val="none"/>
          <w:lang w:val="en-US" w:eastAsia="zh-CN"/>
        </w:rPr>
        <w:t xml:space="preserve">         </w:t>
      </w:r>
      <w:r>
        <w:rPr>
          <w:rFonts w:hint="eastAsia" w:ascii="宋体" w:hAnsi="宋体" w:cs="宋体"/>
          <w:color w:val="auto"/>
          <w:sz w:val="24"/>
          <w:szCs w:val="21"/>
          <w:highlight w:val="none"/>
        </w:rPr>
        <w:t xml:space="preserve"> 传真：</w:t>
      </w:r>
      <w:r>
        <w:rPr>
          <w:rFonts w:hint="eastAsia" w:ascii="宋体" w:hAnsi="宋体" w:cs="宋体"/>
          <w:color w:val="auto"/>
          <w:sz w:val="24"/>
          <w:szCs w:val="21"/>
          <w:highlight w:val="none"/>
          <w:u w:val="single"/>
          <w:lang w:val="en-US" w:eastAsia="zh-CN"/>
        </w:rPr>
        <w:t>020-62655581</w:t>
      </w:r>
    </w:p>
    <w:p>
      <w:pPr>
        <w:topLinePunct/>
        <w:spacing w:line="400" w:lineRule="exact"/>
        <w:rPr>
          <w:rFonts w:ascii="宋体" w:hAnsi="宋体" w:cs="宋体"/>
          <w:color w:val="auto"/>
          <w:sz w:val="24"/>
          <w:szCs w:val="21"/>
          <w:highlight w:val="none"/>
        </w:rPr>
      </w:pPr>
      <w:r>
        <w:rPr>
          <w:rFonts w:hint="eastAsia" w:ascii="宋体" w:hAnsi="宋体" w:cs="宋体"/>
          <w:color w:val="auto"/>
          <w:sz w:val="24"/>
          <w:szCs w:val="21"/>
          <w:highlight w:val="none"/>
        </w:rPr>
        <w:t>电子邮件：</w:t>
      </w:r>
      <w:r>
        <w:rPr>
          <w:rFonts w:hint="eastAsia" w:ascii="宋体" w:hAnsi="宋体" w:cs="宋体"/>
          <w:color w:val="auto"/>
          <w:sz w:val="24"/>
          <w:szCs w:val="21"/>
          <w:highlight w:val="none"/>
          <w:u w:val="single"/>
        </w:rPr>
        <w:t xml:space="preserve">/ </w:t>
      </w:r>
      <w:r>
        <w:rPr>
          <w:rFonts w:hint="eastAsia" w:ascii="宋体" w:hAnsi="宋体" w:cs="宋体"/>
          <w:color w:val="auto"/>
          <w:sz w:val="24"/>
          <w:szCs w:val="21"/>
          <w:highlight w:val="none"/>
        </w:rPr>
        <w:t xml:space="preserve">                       电子邮件：gzgyzxgs@qq.com</w:t>
      </w:r>
    </w:p>
    <w:p>
      <w:pPr>
        <w:rPr>
          <w:rFonts w:hint="eastAsia" w:ascii="宋体" w:hAnsi="宋体" w:cs="宋体"/>
          <w:color w:val="auto"/>
          <w:kern w:val="0"/>
          <w:sz w:val="24"/>
          <w:szCs w:val="24"/>
          <w:highlight w:val="none"/>
        </w:rPr>
      </w:pPr>
    </w:p>
    <w:p>
      <w:pPr>
        <w:spacing w:line="360" w:lineRule="auto"/>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招标监管部门</w:t>
      </w:r>
      <w:r>
        <w:rPr>
          <w:rFonts w:hint="eastAsia" w:ascii="宋体" w:hAnsi="宋体" w:cs="宋体"/>
          <w:color w:val="auto"/>
          <w:sz w:val="24"/>
          <w:szCs w:val="24"/>
          <w:highlight w:val="none"/>
        </w:rPr>
        <w:t>：</w:t>
      </w:r>
      <w:r>
        <w:rPr>
          <w:rFonts w:hint="eastAsia" w:ascii="宋体" w:hAnsi="宋体" w:cs="宋体"/>
          <w:color w:val="auto"/>
          <w:sz w:val="24"/>
          <w:szCs w:val="21"/>
          <w:highlight w:val="none"/>
          <w:u w:val="single"/>
        </w:rPr>
        <w:t>广州市水务工程招标投标管理中心</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联系电话：</w:t>
      </w:r>
      <w:r>
        <w:rPr>
          <w:rFonts w:hint="eastAsia" w:ascii="宋体" w:hAnsi="宋体" w:cs="宋体"/>
          <w:color w:val="auto"/>
          <w:sz w:val="24"/>
          <w:szCs w:val="21"/>
          <w:highlight w:val="none"/>
          <w:u w:val="single"/>
        </w:rPr>
        <w:t>020-88521061</w:t>
      </w:r>
      <w:r>
        <w:rPr>
          <w:rFonts w:hint="eastAsia" w:ascii="宋体" w:hAnsi="宋体" w:cs="宋体"/>
          <w:color w:val="auto"/>
          <w:sz w:val="24"/>
          <w:szCs w:val="21"/>
          <w:highlight w:val="none"/>
          <w:u w:val="single"/>
          <w:lang w:val="en-US" w:eastAsia="zh-CN"/>
        </w:rPr>
        <w:t xml:space="preserve">         </w:t>
      </w:r>
      <w:r>
        <w:rPr>
          <w:rFonts w:hint="eastAsia" w:ascii="宋体" w:hAnsi="宋体" w:cs="宋体"/>
          <w:color w:val="auto"/>
          <w:sz w:val="24"/>
          <w:szCs w:val="24"/>
          <w:highlight w:val="none"/>
          <w:u w:val="single"/>
        </w:rPr>
        <w:t>地址：</w:t>
      </w:r>
      <w:r>
        <w:rPr>
          <w:rFonts w:hint="eastAsia" w:ascii="宋体" w:hAnsi="宋体" w:cs="宋体"/>
          <w:color w:val="auto"/>
          <w:sz w:val="24"/>
          <w:szCs w:val="21"/>
          <w:highlight w:val="none"/>
          <w:u w:val="single"/>
        </w:rPr>
        <w:t>广州市天河区瘦狗岭路555号</w:t>
      </w:r>
      <w:r>
        <w:rPr>
          <w:rFonts w:hint="eastAsia" w:ascii="宋体" w:hAnsi="宋体" w:cs="宋体"/>
          <w:color w:val="auto"/>
          <w:sz w:val="24"/>
          <w:szCs w:val="24"/>
          <w:highlight w:val="none"/>
          <w:u w:val="single"/>
        </w:rPr>
        <w:t>402室</w:t>
      </w:r>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3MTExOGVhMjg4MDBjYTAzNGU0NjczN2JiNTdkZjYifQ=="/>
  </w:docVars>
  <w:rsids>
    <w:rsidRoot w:val="0B797C1A"/>
    <w:rsid w:val="0B797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2"/>
    <w:qFormat/>
    <w:uiPriority w:val="0"/>
    <w:pPr>
      <w:keepNext/>
      <w:keepLines/>
      <w:spacing w:before="260" w:after="260" w:line="415" w:lineRule="auto"/>
      <w:jc w:val="center"/>
      <w:outlineLvl w:val="1"/>
    </w:pPr>
    <w:rPr>
      <w:rFonts w:ascii="黑体" w:hAnsi="黑体" w:eastAsia="黑体"/>
      <w:sz w:val="30"/>
      <w:szCs w:val="3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Body Text Indent"/>
    <w:basedOn w:val="1"/>
    <w:qFormat/>
    <w:uiPriority w:val="0"/>
    <w:pPr>
      <w:spacing w:after="120"/>
      <w:ind w:left="420" w:leftChars="200"/>
    </w:pPr>
    <w:rPr>
      <w:rFonts w:ascii="Times New Roman" w:hAnsi="Times New Roman"/>
      <w:kern w:val="0"/>
      <w:sz w:val="20"/>
      <w:szCs w:val="24"/>
    </w:rPr>
  </w:style>
  <w:style w:type="paragraph" w:styleId="5">
    <w:name w:val="Body Text 2"/>
    <w:basedOn w:val="1"/>
    <w:qFormat/>
    <w:uiPriority w:val="0"/>
    <w:rPr>
      <w:rFonts w:ascii="宋体" w:hAnsi="宋体" w:eastAsia="楷体_GB2312"/>
      <w:kern w:val="0"/>
      <w:sz w:val="20"/>
      <w:szCs w:val="24"/>
      <w:u w:val="single"/>
    </w:rPr>
  </w:style>
  <w:style w:type="paragraph" w:styleId="6">
    <w:name w:val="Normal (Web)"/>
    <w:basedOn w:val="1"/>
    <w:qFormat/>
    <w:uiPriority w:val="99"/>
    <w:pPr>
      <w:widowControl/>
      <w:spacing w:before="100" w:beforeAutospacing="1" w:after="100" w:afterAutospacing="1"/>
      <w:jc w:val="left"/>
    </w:pPr>
    <w:rPr>
      <w:rFonts w:ascii="Times New Roman" w:hAnsi="Times New Roman"/>
      <w:kern w:val="0"/>
      <w:sz w:val="24"/>
      <w:szCs w:val="24"/>
    </w:rPr>
  </w:style>
  <w:style w:type="paragraph" w:styleId="7">
    <w:name w:val="Body Text First Indent 2"/>
    <w:basedOn w:val="4"/>
    <w:qFormat/>
    <w:uiPriority w:val="0"/>
    <w:pPr>
      <w:adjustRightInd w:val="0"/>
      <w:spacing w:line="360" w:lineRule="auto"/>
      <w:ind w:left="0" w:leftChars="0" w:firstLine="420"/>
      <w:textAlignment w:val="baseline"/>
    </w:pPr>
    <w:rPr>
      <w:color w:val="000000"/>
    </w:rPr>
  </w:style>
  <w:style w:type="paragraph" w:customStyle="1" w:styleId="10">
    <w:name w:val="p0"/>
    <w:basedOn w:val="1"/>
    <w:qFormat/>
    <w:uiPriority w:val="0"/>
    <w:pPr>
      <w:widowControl/>
      <w:spacing w:before="75" w:after="75"/>
      <w:jc w:val="left"/>
    </w:pPr>
    <w:rPr>
      <w:rFonts w:ascii="宋体" w:hAnsi="宋体" w:cs="宋体"/>
      <w:kern w:val="0"/>
      <w:sz w:val="24"/>
      <w:szCs w:val="24"/>
    </w:rPr>
  </w:style>
  <w:style w:type="paragraph" w:customStyle="1" w:styleId="11">
    <w:name w:val="正文2"/>
    <w:basedOn w:val="1"/>
    <w:unhideWhenUsed/>
    <w:qFormat/>
    <w:uiPriority w:val="0"/>
    <w:pPr>
      <w:spacing w:beforeLines="0" w:afterLines="0"/>
      <w:ind w:firstLine="570"/>
    </w:pPr>
    <w:rPr>
      <w:rFonts w:hint="eastAsia" w:ascii="仿宋" w:hAnsi="仿宋" w:eastAsia="仿宋"/>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8622</Words>
  <Characters>9206</Characters>
  <Lines>0</Lines>
  <Paragraphs>0</Paragraphs>
  <TotalTime>0</TotalTime>
  <ScaleCrop>false</ScaleCrop>
  <LinksUpToDate>false</LinksUpToDate>
  <CharactersWithSpaces>9365</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2023-09-12T03:36:00Z</dcterms:created>
  <dc:creator>b s z</dc:creator>
  <cp:lastModifiedBy>b s z</cp:lastModifiedBy>
  <dcterms:modified xsi:type="dcterms:W3CDTF">2023-09-12T03:38:41Z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440CE1E46AE44431BCB5511BA5DD80BC_11</vt:lpwstr>
  </property>
</Properties>
</file>