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Toc372563190"/>
      <w:bookmarkStart w:id="1" w:name="_Toc265153632"/>
      <w:bookmarkStart w:id="2" w:name="_Toc372563191"/>
      <w:bookmarkStart w:id="3" w:name="_Toc372562136"/>
    </w:p>
    <w:p>
      <w:pPr>
        <w:pStyle w:val="3"/>
        <w:rPr>
          <w:rFonts w:hint="eastAsia"/>
          <w:sz w:val="36"/>
          <w:szCs w:val="36"/>
          <w:lang w:val="en-US" w:eastAsia="zh-CN"/>
        </w:rPr>
      </w:pPr>
      <w:bookmarkStart w:id="4" w:name="_Toc86675489"/>
      <w:bookmarkStart w:id="5" w:name="_Toc86675324"/>
      <w:r>
        <w:rPr>
          <w:rFonts w:hint="eastAsia"/>
          <w:sz w:val="36"/>
          <w:szCs w:val="36"/>
          <w:lang w:val="en-US" w:eastAsia="zh-CN"/>
        </w:rPr>
        <w:t>广东省环境辐射监测中心粤东分部工程</w:t>
      </w:r>
      <w:bookmarkEnd w:id="4"/>
      <w:bookmarkEnd w:id="5"/>
    </w:p>
    <w:p>
      <w:pPr>
        <w:jc w:val="center"/>
        <w:rPr>
          <w:rFonts w:hint="default" w:eastAsia="宋体"/>
          <w:b/>
          <w:bCs/>
          <w:color w:val="auto"/>
          <w:sz w:val="28"/>
          <w:szCs w:val="28"/>
          <w:lang w:val="en-US" w:eastAsia="zh-CN"/>
        </w:rPr>
      </w:pPr>
      <w:r>
        <w:rPr>
          <w:rFonts w:hint="eastAsia"/>
          <w:b/>
          <w:bCs/>
          <w:color w:val="auto"/>
          <w:sz w:val="28"/>
          <w:szCs w:val="28"/>
          <w:lang w:val="en-US" w:eastAsia="zh-CN"/>
        </w:rPr>
        <w:t>装配式专项设计任务书</w:t>
      </w:r>
    </w:p>
    <w:bookmarkEnd w:id="0"/>
    <w:sdt>
      <w:sdtPr>
        <w:rPr>
          <w:rFonts w:ascii="宋体" w:hAnsi="宋体"/>
          <w:b w:val="0"/>
          <w:bCs w:val="0"/>
          <w:color w:val="000000"/>
          <w:kern w:val="2"/>
          <w:sz w:val="24"/>
          <w:szCs w:val="24"/>
          <w:lang w:val="zh-CN"/>
        </w:rPr>
        <w:id w:val="24179175"/>
        <w:docPartObj>
          <w:docPartGallery w:val="Table of Contents"/>
          <w:docPartUnique/>
        </w:docPartObj>
      </w:sdtPr>
      <w:sdtEndPr>
        <w:rPr>
          <w:rFonts w:ascii="Calibri" w:hAnsi="Calibri"/>
          <w:b w:val="0"/>
          <w:bCs w:val="0"/>
          <w:color w:val="auto"/>
          <w:kern w:val="0"/>
          <w:sz w:val="20"/>
          <w:szCs w:val="20"/>
          <w:lang w:val="en-US"/>
        </w:rPr>
      </w:sdtEndPr>
      <w:sdtContent>
        <w:p>
          <w:pPr>
            <w:pStyle w:val="68"/>
            <w:tabs>
              <w:tab w:val="center" w:pos="4993"/>
              <w:tab w:val="left" w:pos="6023"/>
            </w:tabs>
            <w:ind w:firstLine="240"/>
            <w:jc w:val="left"/>
          </w:pPr>
          <w:r>
            <w:rPr>
              <w:rFonts w:ascii="宋体" w:hAnsi="宋体"/>
              <w:b w:val="0"/>
              <w:bCs w:val="0"/>
              <w:color w:val="000000"/>
              <w:kern w:val="2"/>
              <w:sz w:val="24"/>
              <w:szCs w:val="24"/>
              <w:lang w:val="zh-CN"/>
            </w:rPr>
            <w:tab/>
          </w:r>
          <w:r>
            <w:rPr>
              <w:color w:val="auto"/>
              <w:lang w:val="zh-CN"/>
            </w:rPr>
            <w:t>目录</w:t>
          </w:r>
          <w:r>
            <w:rPr>
              <w:lang w:val="zh-CN"/>
            </w:rPr>
            <w:tab/>
          </w:r>
        </w:p>
        <w:p>
          <w:pPr>
            <w:pStyle w:val="35"/>
            <w:tabs>
              <w:tab w:val="right" w:pos="9736"/>
            </w:tabs>
            <w:rPr>
              <w:rFonts w:asciiTheme="minorHAnsi" w:hAnsiTheme="minorHAnsi" w:eastAsiaTheme="minorEastAsia" w:cstheme="minorBidi"/>
              <w:smallCaps w:val="0"/>
              <w:kern w:val="2"/>
              <w:sz w:val="28"/>
              <w:szCs w:val="32"/>
            </w:rPr>
          </w:pPr>
          <w:r>
            <w:rPr>
              <w:rStyle w:val="44"/>
              <w:i/>
              <w:iCs/>
              <w:color w:val="000000" w:themeColor="text1"/>
              <w:u w:val="none"/>
              <w14:textFill>
                <w14:solidFill>
                  <w14:schemeClr w14:val="tx1"/>
                </w14:solidFill>
              </w14:textFill>
            </w:rPr>
            <w:fldChar w:fldCharType="begin"/>
          </w:r>
          <w:r>
            <w:rPr>
              <w:rStyle w:val="44"/>
              <w:i/>
              <w:iCs/>
              <w:color w:val="000000" w:themeColor="text1"/>
              <w:u w:val="none"/>
              <w14:textFill>
                <w14:solidFill>
                  <w14:schemeClr w14:val="tx1"/>
                </w14:solidFill>
              </w14:textFill>
            </w:rPr>
            <w:instrText xml:space="preserve"> TOC \o "1-3" \h \z \u </w:instrText>
          </w:r>
          <w:r>
            <w:rPr>
              <w:rStyle w:val="44"/>
              <w:i/>
              <w:iCs/>
              <w:color w:val="000000" w:themeColor="text1"/>
              <w:u w:val="none"/>
              <w14:textFill>
                <w14:solidFill>
                  <w14:schemeClr w14:val="tx1"/>
                </w14:solidFill>
              </w14:textFill>
            </w:rPr>
            <w:fldChar w:fldCharType="separate"/>
          </w:r>
          <w:r>
            <w:rPr>
              <w:sz w:val="24"/>
              <w:szCs w:val="24"/>
            </w:rPr>
            <w:fldChar w:fldCharType="begin"/>
          </w:r>
          <w:r>
            <w:rPr>
              <w:sz w:val="24"/>
              <w:szCs w:val="24"/>
            </w:rPr>
            <w:instrText xml:space="preserve"> HYPERLINK \l "_Toc86675489" </w:instrText>
          </w:r>
          <w:r>
            <w:rPr>
              <w:sz w:val="24"/>
              <w:szCs w:val="24"/>
            </w:rPr>
            <w:fldChar w:fldCharType="separate"/>
          </w:r>
          <w:r>
            <w:rPr>
              <w:rStyle w:val="44"/>
              <w:rFonts w:hint="eastAsia"/>
              <w:sz w:val="24"/>
              <w:szCs w:val="24"/>
            </w:rPr>
            <w:t>设计任务书</w:t>
          </w:r>
          <w:r>
            <w:rPr>
              <w:sz w:val="24"/>
              <w:szCs w:val="24"/>
            </w:rPr>
            <w:tab/>
          </w:r>
          <w:r>
            <w:rPr>
              <w:sz w:val="24"/>
              <w:szCs w:val="24"/>
            </w:rPr>
            <w:fldChar w:fldCharType="begin"/>
          </w:r>
          <w:r>
            <w:rPr>
              <w:sz w:val="24"/>
              <w:szCs w:val="24"/>
            </w:rPr>
            <w:instrText xml:space="preserve"> PAGEREF _Toc86675489 \h </w:instrText>
          </w:r>
          <w:r>
            <w:rPr>
              <w:sz w:val="24"/>
              <w:szCs w:val="24"/>
            </w:rPr>
            <w:fldChar w:fldCharType="separate"/>
          </w:r>
          <w:r>
            <w:rPr>
              <w:sz w:val="24"/>
              <w:szCs w:val="24"/>
            </w:rPr>
            <w:t>1</w:t>
          </w:r>
          <w:r>
            <w:rPr>
              <w:sz w:val="24"/>
              <w:szCs w:val="24"/>
            </w:rPr>
            <w:fldChar w:fldCharType="end"/>
          </w:r>
          <w:r>
            <w:rPr>
              <w:sz w:val="24"/>
              <w:szCs w:val="24"/>
            </w:rPr>
            <w:fldChar w:fldCharType="end"/>
          </w:r>
        </w:p>
        <w:p>
          <w:pPr>
            <w:pStyle w:val="31"/>
            <w:tabs>
              <w:tab w:val="right" w:pos="9736"/>
            </w:tabs>
            <w:ind w:firstLine="201"/>
            <w:rPr>
              <w:rFonts w:asciiTheme="minorHAnsi" w:hAnsiTheme="minorHAnsi" w:eastAsiaTheme="minorEastAsia" w:cstheme="minorBidi"/>
              <w:b w:val="0"/>
              <w:bCs w:val="0"/>
              <w:caps w:val="0"/>
              <w:smallCaps w:val="0"/>
              <w:kern w:val="2"/>
              <w:sz w:val="28"/>
              <w:szCs w:val="32"/>
            </w:rPr>
          </w:pPr>
          <w:r>
            <w:rPr>
              <w:sz w:val="24"/>
              <w:szCs w:val="24"/>
            </w:rPr>
            <w:fldChar w:fldCharType="begin"/>
          </w:r>
          <w:r>
            <w:rPr>
              <w:sz w:val="24"/>
              <w:szCs w:val="24"/>
            </w:rPr>
            <w:instrText xml:space="preserve"> HYPERLINK \l "_Toc86675490" </w:instrText>
          </w:r>
          <w:r>
            <w:rPr>
              <w:sz w:val="24"/>
              <w:szCs w:val="24"/>
            </w:rPr>
            <w:fldChar w:fldCharType="separate"/>
          </w:r>
          <w:r>
            <w:rPr>
              <w:rStyle w:val="44"/>
              <w:rFonts w:hint="eastAsia"/>
              <w:sz w:val="24"/>
              <w:szCs w:val="24"/>
            </w:rPr>
            <w:t>一、装配式装配式施工图设计重要原则</w:t>
          </w:r>
          <w:r>
            <w:rPr>
              <w:sz w:val="24"/>
              <w:szCs w:val="24"/>
            </w:rPr>
            <w:tab/>
          </w:r>
          <w:r>
            <w:rPr>
              <w:sz w:val="24"/>
              <w:szCs w:val="24"/>
            </w:rPr>
            <w:fldChar w:fldCharType="begin"/>
          </w:r>
          <w:r>
            <w:rPr>
              <w:sz w:val="24"/>
              <w:szCs w:val="24"/>
            </w:rPr>
            <w:instrText xml:space="preserve"> PAGEREF _Toc86675490 \h </w:instrText>
          </w:r>
          <w:r>
            <w:rPr>
              <w:sz w:val="24"/>
              <w:szCs w:val="24"/>
            </w:rPr>
            <w:fldChar w:fldCharType="separate"/>
          </w:r>
          <w:r>
            <w:rPr>
              <w:sz w:val="24"/>
              <w:szCs w:val="24"/>
            </w:rPr>
            <w:t>2</w:t>
          </w:r>
          <w:r>
            <w:rPr>
              <w:sz w:val="24"/>
              <w:szCs w:val="24"/>
            </w:rPr>
            <w:fldChar w:fldCharType="end"/>
          </w:r>
          <w:r>
            <w:rPr>
              <w:sz w:val="24"/>
              <w:szCs w:val="24"/>
            </w:rPr>
            <w:fldChar w:fldCharType="end"/>
          </w:r>
        </w:p>
        <w:p>
          <w:pPr>
            <w:pStyle w:val="31"/>
            <w:tabs>
              <w:tab w:val="right" w:pos="9736"/>
            </w:tabs>
            <w:ind w:firstLine="201"/>
            <w:rPr>
              <w:rFonts w:asciiTheme="minorHAnsi" w:hAnsiTheme="minorHAnsi" w:eastAsiaTheme="minorEastAsia" w:cstheme="minorBidi"/>
              <w:b w:val="0"/>
              <w:bCs w:val="0"/>
              <w:caps w:val="0"/>
              <w:smallCaps w:val="0"/>
              <w:kern w:val="2"/>
              <w:sz w:val="28"/>
              <w:szCs w:val="32"/>
            </w:rPr>
          </w:pPr>
          <w:r>
            <w:rPr>
              <w:sz w:val="24"/>
              <w:szCs w:val="24"/>
            </w:rPr>
            <w:fldChar w:fldCharType="begin"/>
          </w:r>
          <w:r>
            <w:rPr>
              <w:sz w:val="24"/>
              <w:szCs w:val="24"/>
            </w:rPr>
            <w:instrText xml:space="preserve"> HYPERLINK \l "_Toc86675491" </w:instrText>
          </w:r>
          <w:r>
            <w:rPr>
              <w:sz w:val="24"/>
              <w:szCs w:val="24"/>
            </w:rPr>
            <w:fldChar w:fldCharType="separate"/>
          </w:r>
          <w:r>
            <w:rPr>
              <w:rStyle w:val="44"/>
              <w:rFonts w:hint="eastAsia"/>
              <w:sz w:val="24"/>
              <w:szCs w:val="24"/>
            </w:rPr>
            <w:t>二、装配式方案设计</w:t>
          </w:r>
          <w:r>
            <w:rPr>
              <w:sz w:val="24"/>
              <w:szCs w:val="24"/>
            </w:rPr>
            <w:tab/>
          </w:r>
          <w:r>
            <w:rPr>
              <w:sz w:val="24"/>
              <w:szCs w:val="24"/>
            </w:rPr>
            <w:fldChar w:fldCharType="begin"/>
          </w:r>
          <w:r>
            <w:rPr>
              <w:sz w:val="24"/>
              <w:szCs w:val="24"/>
            </w:rPr>
            <w:instrText xml:space="preserve"> PAGEREF _Toc86675491 \h </w:instrText>
          </w:r>
          <w:r>
            <w:rPr>
              <w:sz w:val="24"/>
              <w:szCs w:val="24"/>
            </w:rPr>
            <w:fldChar w:fldCharType="separate"/>
          </w:r>
          <w:r>
            <w:rPr>
              <w:sz w:val="24"/>
              <w:szCs w:val="24"/>
            </w:rPr>
            <w:t>2</w:t>
          </w:r>
          <w:r>
            <w:rPr>
              <w:sz w:val="24"/>
              <w:szCs w:val="24"/>
            </w:rPr>
            <w:fldChar w:fldCharType="end"/>
          </w:r>
          <w:r>
            <w:rPr>
              <w:sz w:val="24"/>
              <w:szCs w:val="24"/>
            </w:rPr>
            <w:fldChar w:fldCharType="end"/>
          </w:r>
        </w:p>
        <w:p>
          <w:pPr>
            <w:pStyle w:val="35"/>
            <w:tabs>
              <w:tab w:val="right" w:pos="9736"/>
            </w:tabs>
            <w:rPr>
              <w:rFonts w:asciiTheme="minorHAnsi" w:hAnsiTheme="minorHAnsi" w:eastAsiaTheme="minorEastAsia" w:cstheme="minorBidi"/>
              <w:smallCaps w:val="0"/>
              <w:kern w:val="2"/>
              <w:sz w:val="28"/>
              <w:szCs w:val="32"/>
            </w:rPr>
          </w:pPr>
          <w:r>
            <w:rPr>
              <w:sz w:val="24"/>
              <w:szCs w:val="24"/>
            </w:rPr>
            <w:fldChar w:fldCharType="begin"/>
          </w:r>
          <w:r>
            <w:rPr>
              <w:sz w:val="24"/>
              <w:szCs w:val="24"/>
            </w:rPr>
            <w:instrText xml:space="preserve"> HYPERLINK \l "_Toc86675492" </w:instrText>
          </w:r>
          <w:r>
            <w:rPr>
              <w:sz w:val="24"/>
              <w:szCs w:val="24"/>
            </w:rPr>
            <w:fldChar w:fldCharType="separate"/>
          </w:r>
          <w:r>
            <w:rPr>
              <w:rStyle w:val="44"/>
              <w:sz w:val="24"/>
              <w:szCs w:val="24"/>
            </w:rPr>
            <w:t xml:space="preserve">2.1 </w:t>
          </w:r>
          <w:r>
            <w:rPr>
              <w:rStyle w:val="44"/>
              <w:rFonts w:hint="eastAsia"/>
              <w:sz w:val="24"/>
              <w:szCs w:val="24"/>
            </w:rPr>
            <w:t>一般要求</w:t>
          </w:r>
          <w:r>
            <w:rPr>
              <w:sz w:val="24"/>
              <w:szCs w:val="24"/>
            </w:rPr>
            <w:tab/>
          </w:r>
          <w:r>
            <w:rPr>
              <w:sz w:val="24"/>
              <w:szCs w:val="24"/>
            </w:rPr>
            <w:fldChar w:fldCharType="begin"/>
          </w:r>
          <w:r>
            <w:rPr>
              <w:sz w:val="24"/>
              <w:szCs w:val="24"/>
            </w:rPr>
            <w:instrText xml:space="preserve"> PAGEREF _Toc86675492 \h </w:instrText>
          </w:r>
          <w:r>
            <w:rPr>
              <w:sz w:val="24"/>
              <w:szCs w:val="24"/>
            </w:rPr>
            <w:fldChar w:fldCharType="separate"/>
          </w:r>
          <w:r>
            <w:rPr>
              <w:sz w:val="24"/>
              <w:szCs w:val="24"/>
            </w:rPr>
            <w:t>2</w:t>
          </w:r>
          <w:r>
            <w:rPr>
              <w:sz w:val="24"/>
              <w:szCs w:val="24"/>
            </w:rPr>
            <w:fldChar w:fldCharType="end"/>
          </w:r>
          <w:r>
            <w:rPr>
              <w:sz w:val="24"/>
              <w:szCs w:val="24"/>
            </w:rPr>
            <w:fldChar w:fldCharType="end"/>
          </w:r>
        </w:p>
        <w:p>
          <w:pPr>
            <w:pStyle w:val="35"/>
            <w:tabs>
              <w:tab w:val="right" w:pos="9736"/>
            </w:tabs>
            <w:rPr>
              <w:rFonts w:asciiTheme="minorHAnsi" w:hAnsiTheme="minorHAnsi" w:eastAsiaTheme="minorEastAsia" w:cstheme="minorBidi"/>
              <w:smallCaps w:val="0"/>
              <w:kern w:val="2"/>
              <w:sz w:val="28"/>
              <w:szCs w:val="32"/>
            </w:rPr>
          </w:pPr>
          <w:r>
            <w:rPr>
              <w:sz w:val="24"/>
              <w:szCs w:val="24"/>
            </w:rPr>
            <w:fldChar w:fldCharType="begin"/>
          </w:r>
          <w:r>
            <w:rPr>
              <w:sz w:val="24"/>
              <w:szCs w:val="24"/>
            </w:rPr>
            <w:instrText xml:space="preserve"> HYPERLINK \l "_Toc86675493" </w:instrText>
          </w:r>
          <w:r>
            <w:rPr>
              <w:sz w:val="24"/>
              <w:szCs w:val="24"/>
            </w:rPr>
            <w:fldChar w:fldCharType="separate"/>
          </w:r>
          <w:r>
            <w:rPr>
              <w:rStyle w:val="44"/>
              <w:sz w:val="24"/>
              <w:szCs w:val="24"/>
            </w:rPr>
            <w:t xml:space="preserve">2.2 </w:t>
          </w:r>
          <w:r>
            <w:rPr>
              <w:rStyle w:val="44"/>
              <w:rFonts w:hint="eastAsia"/>
              <w:sz w:val="24"/>
              <w:szCs w:val="24"/>
            </w:rPr>
            <w:t>设计说明</w:t>
          </w:r>
          <w:r>
            <w:rPr>
              <w:sz w:val="24"/>
              <w:szCs w:val="24"/>
            </w:rPr>
            <w:tab/>
          </w:r>
          <w:r>
            <w:rPr>
              <w:sz w:val="24"/>
              <w:szCs w:val="24"/>
            </w:rPr>
            <w:fldChar w:fldCharType="begin"/>
          </w:r>
          <w:r>
            <w:rPr>
              <w:sz w:val="24"/>
              <w:szCs w:val="24"/>
            </w:rPr>
            <w:instrText xml:space="preserve"> PAGEREF _Toc86675493 \h </w:instrText>
          </w:r>
          <w:r>
            <w:rPr>
              <w:sz w:val="24"/>
              <w:szCs w:val="24"/>
            </w:rPr>
            <w:fldChar w:fldCharType="separate"/>
          </w:r>
          <w:r>
            <w:rPr>
              <w:sz w:val="24"/>
              <w:szCs w:val="24"/>
            </w:rPr>
            <w:t>3</w:t>
          </w:r>
          <w:r>
            <w:rPr>
              <w:sz w:val="24"/>
              <w:szCs w:val="24"/>
            </w:rPr>
            <w:fldChar w:fldCharType="end"/>
          </w:r>
          <w:r>
            <w:rPr>
              <w:sz w:val="24"/>
              <w:szCs w:val="24"/>
            </w:rPr>
            <w:fldChar w:fldCharType="end"/>
          </w:r>
        </w:p>
        <w:p>
          <w:pPr>
            <w:pStyle w:val="35"/>
            <w:tabs>
              <w:tab w:val="right" w:pos="9736"/>
            </w:tabs>
            <w:rPr>
              <w:rFonts w:asciiTheme="minorHAnsi" w:hAnsiTheme="minorHAnsi" w:eastAsiaTheme="minorEastAsia" w:cstheme="minorBidi"/>
              <w:smallCaps w:val="0"/>
              <w:kern w:val="2"/>
              <w:sz w:val="28"/>
              <w:szCs w:val="32"/>
            </w:rPr>
          </w:pPr>
          <w:r>
            <w:rPr>
              <w:sz w:val="24"/>
              <w:szCs w:val="24"/>
            </w:rPr>
            <w:fldChar w:fldCharType="begin"/>
          </w:r>
          <w:r>
            <w:rPr>
              <w:sz w:val="24"/>
              <w:szCs w:val="24"/>
            </w:rPr>
            <w:instrText xml:space="preserve"> HYPERLINK \l "_Toc86675494" </w:instrText>
          </w:r>
          <w:r>
            <w:rPr>
              <w:sz w:val="24"/>
              <w:szCs w:val="24"/>
            </w:rPr>
            <w:fldChar w:fldCharType="separate"/>
          </w:r>
          <w:r>
            <w:rPr>
              <w:rStyle w:val="44"/>
              <w:sz w:val="24"/>
              <w:szCs w:val="24"/>
            </w:rPr>
            <w:t xml:space="preserve">2.3 </w:t>
          </w:r>
          <w:r>
            <w:rPr>
              <w:rStyle w:val="44"/>
              <w:rFonts w:hint="eastAsia"/>
              <w:sz w:val="24"/>
              <w:szCs w:val="24"/>
            </w:rPr>
            <w:t>设计图纸</w:t>
          </w:r>
          <w:r>
            <w:rPr>
              <w:sz w:val="24"/>
              <w:szCs w:val="24"/>
            </w:rPr>
            <w:tab/>
          </w:r>
          <w:r>
            <w:rPr>
              <w:sz w:val="24"/>
              <w:szCs w:val="24"/>
            </w:rPr>
            <w:fldChar w:fldCharType="begin"/>
          </w:r>
          <w:r>
            <w:rPr>
              <w:sz w:val="24"/>
              <w:szCs w:val="24"/>
            </w:rPr>
            <w:instrText xml:space="preserve"> PAGEREF _Toc86675494 \h </w:instrText>
          </w:r>
          <w:r>
            <w:rPr>
              <w:sz w:val="24"/>
              <w:szCs w:val="24"/>
            </w:rPr>
            <w:fldChar w:fldCharType="separate"/>
          </w:r>
          <w:r>
            <w:rPr>
              <w:sz w:val="24"/>
              <w:szCs w:val="24"/>
            </w:rPr>
            <w:t>4</w:t>
          </w:r>
          <w:r>
            <w:rPr>
              <w:sz w:val="24"/>
              <w:szCs w:val="24"/>
            </w:rPr>
            <w:fldChar w:fldCharType="end"/>
          </w:r>
          <w:r>
            <w:rPr>
              <w:sz w:val="24"/>
              <w:szCs w:val="24"/>
            </w:rPr>
            <w:fldChar w:fldCharType="end"/>
          </w:r>
        </w:p>
        <w:p>
          <w:pPr>
            <w:pStyle w:val="31"/>
            <w:tabs>
              <w:tab w:val="right" w:pos="9736"/>
            </w:tabs>
            <w:ind w:firstLine="201"/>
            <w:rPr>
              <w:rFonts w:asciiTheme="minorHAnsi" w:hAnsiTheme="minorHAnsi" w:eastAsiaTheme="minorEastAsia" w:cstheme="minorBidi"/>
              <w:b w:val="0"/>
              <w:bCs w:val="0"/>
              <w:caps w:val="0"/>
              <w:smallCaps w:val="0"/>
              <w:kern w:val="2"/>
              <w:sz w:val="28"/>
              <w:szCs w:val="32"/>
            </w:rPr>
          </w:pPr>
          <w:r>
            <w:rPr>
              <w:sz w:val="24"/>
              <w:szCs w:val="24"/>
            </w:rPr>
            <w:fldChar w:fldCharType="begin"/>
          </w:r>
          <w:r>
            <w:rPr>
              <w:sz w:val="24"/>
              <w:szCs w:val="24"/>
            </w:rPr>
            <w:instrText xml:space="preserve"> HYPERLINK \l "_Toc86675495" </w:instrText>
          </w:r>
          <w:r>
            <w:rPr>
              <w:sz w:val="24"/>
              <w:szCs w:val="24"/>
            </w:rPr>
            <w:fldChar w:fldCharType="separate"/>
          </w:r>
          <w:r>
            <w:rPr>
              <w:rStyle w:val="44"/>
              <w:rFonts w:hint="eastAsia"/>
              <w:sz w:val="24"/>
              <w:szCs w:val="24"/>
            </w:rPr>
            <w:t>三、装配式施工图设计</w:t>
          </w:r>
          <w:r>
            <w:rPr>
              <w:sz w:val="24"/>
              <w:szCs w:val="24"/>
            </w:rPr>
            <w:tab/>
          </w:r>
          <w:r>
            <w:rPr>
              <w:sz w:val="24"/>
              <w:szCs w:val="24"/>
            </w:rPr>
            <w:fldChar w:fldCharType="begin"/>
          </w:r>
          <w:r>
            <w:rPr>
              <w:sz w:val="24"/>
              <w:szCs w:val="24"/>
            </w:rPr>
            <w:instrText xml:space="preserve"> PAGEREF _Toc86675495 \h </w:instrText>
          </w:r>
          <w:r>
            <w:rPr>
              <w:sz w:val="24"/>
              <w:szCs w:val="24"/>
            </w:rPr>
            <w:fldChar w:fldCharType="separate"/>
          </w:r>
          <w:r>
            <w:rPr>
              <w:sz w:val="24"/>
              <w:szCs w:val="24"/>
            </w:rPr>
            <w:t>4</w:t>
          </w:r>
          <w:r>
            <w:rPr>
              <w:sz w:val="24"/>
              <w:szCs w:val="24"/>
            </w:rPr>
            <w:fldChar w:fldCharType="end"/>
          </w:r>
          <w:r>
            <w:rPr>
              <w:sz w:val="24"/>
              <w:szCs w:val="24"/>
            </w:rPr>
            <w:fldChar w:fldCharType="end"/>
          </w:r>
        </w:p>
        <w:p>
          <w:pPr>
            <w:pStyle w:val="35"/>
            <w:tabs>
              <w:tab w:val="right" w:pos="9736"/>
            </w:tabs>
            <w:rPr>
              <w:rFonts w:asciiTheme="minorHAnsi" w:hAnsiTheme="minorHAnsi" w:eastAsiaTheme="minorEastAsia" w:cstheme="minorBidi"/>
              <w:smallCaps w:val="0"/>
              <w:kern w:val="2"/>
              <w:sz w:val="28"/>
              <w:szCs w:val="32"/>
            </w:rPr>
          </w:pPr>
          <w:r>
            <w:rPr>
              <w:sz w:val="24"/>
              <w:szCs w:val="24"/>
            </w:rPr>
            <w:fldChar w:fldCharType="begin"/>
          </w:r>
          <w:r>
            <w:rPr>
              <w:sz w:val="24"/>
              <w:szCs w:val="24"/>
            </w:rPr>
            <w:instrText xml:space="preserve"> HYPERLINK \l "_Toc86675496" </w:instrText>
          </w:r>
          <w:r>
            <w:rPr>
              <w:sz w:val="24"/>
              <w:szCs w:val="24"/>
            </w:rPr>
            <w:fldChar w:fldCharType="separate"/>
          </w:r>
          <w:r>
            <w:rPr>
              <w:rStyle w:val="44"/>
              <w:sz w:val="24"/>
              <w:szCs w:val="24"/>
            </w:rPr>
            <w:t xml:space="preserve">3.1 </w:t>
          </w:r>
          <w:r>
            <w:rPr>
              <w:rStyle w:val="44"/>
              <w:rFonts w:hint="eastAsia"/>
              <w:sz w:val="24"/>
              <w:szCs w:val="24"/>
            </w:rPr>
            <w:t>一般要求</w:t>
          </w:r>
          <w:r>
            <w:rPr>
              <w:sz w:val="24"/>
              <w:szCs w:val="24"/>
            </w:rPr>
            <w:tab/>
          </w:r>
          <w:r>
            <w:rPr>
              <w:sz w:val="24"/>
              <w:szCs w:val="24"/>
            </w:rPr>
            <w:fldChar w:fldCharType="begin"/>
          </w:r>
          <w:r>
            <w:rPr>
              <w:sz w:val="24"/>
              <w:szCs w:val="24"/>
            </w:rPr>
            <w:instrText xml:space="preserve"> PAGEREF _Toc86675496 \h </w:instrText>
          </w:r>
          <w:r>
            <w:rPr>
              <w:sz w:val="24"/>
              <w:szCs w:val="24"/>
            </w:rPr>
            <w:fldChar w:fldCharType="separate"/>
          </w:r>
          <w:r>
            <w:rPr>
              <w:sz w:val="24"/>
              <w:szCs w:val="24"/>
            </w:rPr>
            <w:t>4</w:t>
          </w:r>
          <w:r>
            <w:rPr>
              <w:sz w:val="24"/>
              <w:szCs w:val="24"/>
            </w:rPr>
            <w:fldChar w:fldCharType="end"/>
          </w:r>
          <w:r>
            <w:rPr>
              <w:sz w:val="24"/>
              <w:szCs w:val="24"/>
            </w:rPr>
            <w:fldChar w:fldCharType="end"/>
          </w:r>
        </w:p>
        <w:p>
          <w:pPr>
            <w:pStyle w:val="35"/>
            <w:tabs>
              <w:tab w:val="right" w:pos="9736"/>
            </w:tabs>
            <w:rPr>
              <w:rFonts w:asciiTheme="minorHAnsi" w:hAnsiTheme="minorHAnsi" w:eastAsiaTheme="minorEastAsia" w:cstheme="minorBidi"/>
              <w:smallCaps w:val="0"/>
              <w:kern w:val="2"/>
              <w:sz w:val="28"/>
              <w:szCs w:val="32"/>
            </w:rPr>
          </w:pPr>
          <w:r>
            <w:rPr>
              <w:sz w:val="24"/>
              <w:szCs w:val="24"/>
            </w:rPr>
            <w:fldChar w:fldCharType="begin"/>
          </w:r>
          <w:r>
            <w:rPr>
              <w:sz w:val="24"/>
              <w:szCs w:val="24"/>
            </w:rPr>
            <w:instrText xml:space="preserve"> HYPERLINK \l "_Toc86675497" </w:instrText>
          </w:r>
          <w:r>
            <w:rPr>
              <w:sz w:val="24"/>
              <w:szCs w:val="24"/>
            </w:rPr>
            <w:fldChar w:fldCharType="separate"/>
          </w:r>
          <w:r>
            <w:rPr>
              <w:rStyle w:val="44"/>
              <w:sz w:val="24"/>
              <w:szCs w:val="24"/>
            </w:rPr>
            <w:t xml:space="preserve">3.2 </w:t>
          </w:r>
          <w:r>
            <w:rPr>
              <w:rStyle w:val="44"/>
              <w:rFonts w:hint="eastAsia"/>
              <w:sz w:val="24"/>
              <w:szCs w:val="24"/>
            </w:rPr>
            <w:t>建筑</w:t>
          </w:r>
          <w:r>
            <w:rPr>
              <w:sz w:val="24"/>
              <w:szCs w:val="24"/>
            </w:rPr>
            <w:tab/>
          </w:r>
          <w:r>
            <w:rPr>
              <w:sz w:val="24"/>
              <w:szCs w:val="24"/>
            </w:rPr>
            <w:fldChar w:fldCharType="begin"/>
          </w:r>
          <w:r>
            <w:rPr>
              <w:sz w:val="24"/>
              <w:szCs w:val="24"/>
            </w:rPr>
            <w:instrText xml:space="preserve"> PAGEREF _Toc86675497 \h </w:instrText>
          </w:r>
          <w:r>
            <w:rPr>
              <w:sz w:val="24"/>
              <w:szCs w:val="24"/>
            </w:rPr>
            <w:fldChar w:fldCharType="separate"/>
          </w:r>
          <w:r>
            <w:rPr>
              <w:sz w:val="24"/>
              <w:szCs w:val="24"/>
            </w:rPr>
            <w:t>4</w:t>
          </w:r>
          <w:r>
            <w:rPr>
              <w:sz w:val="24"/>
              <w:szCs w:val="24"/>
            </w:rPr>
            <w:fldChar w:fldCharType="end"/>
          </w:r>
          <w:r>
            <w:rPr>
              <w:sz w:val="24"/>
              <w:szCs w:val="24"/>
            </w:rPr>
            <w:fldChar w:fldCharType="end"/>
          </w:r>
        </w:p>
        <w:p>
          <w:pPr>
            <w:pStyle w:val="35"/>
            <w:tabs>
              <w:tab w:val="right" w:pos="9736"/>
            </w:tabs>
            <w:rPr>
              <w:rFonts w:asciiTheme="minorHAnsi" w:hAnsiTheme="minorHAnsi" w:eastAsiaTheme="minorEastAsia" w:cstheme="minorBidi"/>
              <w:smallCaps w:val="0"/>
              <w:kern w:val="2"/>
              <w:sz w:val="28"/>
              <w:szCs w:val="32"/>
            </w:rPr>
          </w:pPr>
          <w:r>
            <w:rPr>
              <w:sz w:val="24"/>
              <w:szCs w:val="24"/>
            </w:rPr>
            <w:fldChar w:fldCharType="begin"/>
          </w:r>
          <w:r>
            <w:rPr>
              <w:sz w:val="24"/>
              <w:szCs w:val="24"/>
            </w:rPr>
            <w:instrText xml:space="preserve"> HYPERLINK \l "_Toc86675498" </w:instrText>
          </w:r>
          <w:r>
            <w:rPr>
              <w:sz w:val="24"/>
              <w:szCs w:val="24"/>
            </w:rPr>
            <w:fldChar w:fldCharType="separate"/>
          </w:r>
          <w:r>
            <w:rPr>
              <w:rStyle w:val="44"/>
              <w:sz w:val="24"/>
              <w:szCs w:val="24"/>
            </w:rPr>
            <w:t xml:space="preserve">3.3 </w:t>
          </w:r>
          <w:r>
            <w:rPr>
              <w:rStyle w:val="44"/>
              <w:rFonts w:hint="eastAsia"/>
              <w:sz w:val="24"/>
              <w:szCs w:val="24"/>
            </w:rPr>
            <w:t>结构</w:t>
          </w:r>
          <w:r>
            <w:rPr>
              <w:sz w:val="24"/>
              <w:szCs w:val="24"/>
            </w:rPr>
            <w:tab/>
          </w:r>
          <w:r>
            <w:rPr>
              <w:sz w:val="24"/>
              <w:szCs w:val="24"/>
            </w:rPr>
            <w:fldChar w:fldCharType="begin"/>
          </w:r>
          <w:r>
            <w:rPr>
              <w:sz w:val="24"/>
              <w:szCs w:val="24"/>
            </w:rPr>
            <w:instrText xml:space="preserve"> PAGEREF _Toc86675498 \h </w:instrText>
          </w:r>
          <w:r>
            <w:rPr>
              <w:sz w:val="24"/>
              <w:szCs w:val="24"/>
            </w:rPr>
            <w:fldChar w:fldCharType="separate"/>
          </w:r>
          <w:r>
            <w:rPr>
              <w:sz w:val="24"/>
              <w:szCs w:val="24"/>
            </w:rPr>
            <w:t>5</w:t>
          </w:r>
          <w:r>
            <w:rPr>
              <w:sz w:val="24"/>
              <w:szCs w:val="24"/>
            </w:rPr>
            <w:fldChar w:fldCharType="end"/>
          </w:r>
          <w:r>
            <w:rPr>
              <w:sz w:val="24"/>
              <w:szCs w:val="24"/>
            </w:rPr>
            <w:fldChar w:fldCharType="end"/>
          </w:r>
        </w:p>
        <w:p>
          <w:pPr>
            <w:pStyle w:val="35"/>
            <w:tabs>
              <w:tab w:val="right" w:pos="9736"/>
            </w:tabs>
            <w:rPr>
              <w:rFonts w:asciiTheme="minorHAnsi" w:hAnsiTheme="minorHAnsi" w:eastAsiaTheme="minorEastAsia" w:cstheme="minorBidi"/>
              <w:smallCaps w:val="0"/>
              <w:kern w:val="2"/>
              <w:sz w:val="28"/>
              <w:szCs w:val="32"/>
            </w:rPr>
          </w:pPr>
          <w:r>
            <w:rPr>
              <w:sz w:val="24"/>
              <w:szCs w:val="24"/>
            </w:rPr>
            <w:fldChar w:fldCharType="begin"/>
          </w:r>
          <w:r>
            <w:rPr>
              <w:sz w:val="24"/>
              <w:szCs w:val="24"/>
            </w:rPr>
            <w:instrText xml:space="preserve"> HYPERLINK \l "_Toc86675499" </w:instrText>
          </w:r>
          <w:r>
            <w:rPr>
              <w:sz w:val="24"/>
              <w:szCs w:val="24"/>
            </w:rPr>
            <w:fldChar w:fldCharType="separate"/>
          </w:r>
          <w:r>
            <w:rPr>
              <w:rStyle w:val="44"/>
              <w:sz w:val="24"/>
              <w:szCs w:val="24"/>
            </w:rPr>
            <w:t xml:space="preserve">3.4 </w:t>
          </w:r>
          <w:r>
            <w:rPr>
              <w:rStyle w:val="44"/>
              <w:rFonts w:hint="eastAsia"/>
              <w:sz w:val="24"/>
              <w:szCs w:val="24"/>
            </w:rPr>
            <w:t>其他</w:t>
          </w:r>
          <w:r>
            <w:rPr>
              <w:sz w:val="24"/>
              <w:szCs w:val="24"/>
            </w:rPr>
            <w:tab/>
          </w:r>
          <w:r>
            <w:rPr>
              <w:sz w:val="24"/>
              <w:szCs w:val="24"/>
            </w:rPr>
            <w:fldChar w:fldCharType="begin"/>
          </w:r>
          <w:r>
            <w:rPr>
              <w:sz w:val="24"/>
              <w:szCs w:val="24"/>
            </w:rPr>
            <w:instrText xml:space="preserve"> PAGEREF _Toc86675499 \h </w:instrText>
          </w:r>
          <w:r>
            <w:rPr>
              <w:sz w:val="24"/>
              <w:szCs w:val="24"/>
            </w:rPr>
            <w:fldChar w:fldCharType="separate"/>
          </w:r>
          <w:r>
            <w:rPr>
              <w:sz w:val="24"/>
              <w:szCs w:val="24"/>
            </w:rPr>
            <w:t>5</w:t>
          </w:r>
          <w:r>
            <w:rPr>
              <w:sz w:val="24"/>
              <w:szCs w:val="24"/>
            </w:rPr>
            <w:fldChar w:fldCharType="end"/>
          </w:r>
          <w:r>
            <w:rPr>
              <w:sz w:val="24"/>
              <w:szCs w:val="24"/>
            </w:rPr>
            <w:fldChar w:fldCharType="end"/>
          </w:r>
        </w:p>
        <w:p>
          <w:pPr>
            <w:pStyle w:val="31"/>
            <w:tabs>
              <w:tab w:val="right" w:pos="9736"/>
            </w:tabs>
            <w:ind w:firstLine="201"/>
            <w:rPr>
              <w:rFonts w:asciiTheme="minorHAnsi" w:hAnsiTheme="minorHAnsi" w:eastAsiaTheme="minorEastAsia" w:cstheme="minorBidi"/>
              <w:b w:val="0"/>
              <w:bCs w:val="0"/>
              <w:caps w:val="0"/>
              <w:smallCaps w:val="0"/>
              <w:kern w:val="2"/>
              <w:sz w:val="28"/>
              <w:szCs w:val="32"/>
            </w:rPr>
          </w:pPr>
          <w:r>
            <w:rPr>
              <w:sz w:val="24"/>
              <w:szCs w:val="24"/>
            </w:rPr>
            <w:fldChar w:fldCharType="begin"/>
          </w:r>
          <w:r>
            <w:rPr>
              <w:sz w:val="24"/>
              <w:szCs w:val="24"/>
            </w:rPr>
            <w:instrText xml:space="preserve"> HYPERLINK \l "_Toc86675500" </w:instrText>
          </w:r>
          <w:r>
            <w:rPr>
              <w:sz w:val="24"/>
              <w:szCs w:val="24"/>
            </w:rPr>
            <w:fldChar w:fldCharType="separate"/>
          </w:r>
          <w:r>
            <w:rPr>
              <w:rStyle w:val="44"/>
              <w:rFonts w:hint="eastAsia"/>
              <w:sz w:val="24"/>
              <w:szCs w:val="24"/>
            </w:rPr>
            <w:t>四、预制构件加工图设计</w:t>
          </w:r>
          <w:r>
            <w:rPr>
              <w:sz w:val="24"/>
              <w:szCs w:val="24"/>
            </w:rPr>
            <w:tab/>
          </w:r>
          <w:r>
            <w:rPr>
              <w:sz w:val="24"/>
              <w:szCs w:val="24"/>
            </w:rPr>
            <w:fldChar w:fldCharType="begin"/>
          </w:r>
          <w:r>
            <w:rPr>
              <w:sz w:val="24"/>
              <w:szCs w:val="24"/>
            </w:rPr>
            <w:instrText xml:space="preserve"> PAGEREF _Toc86675500 \h </w:instrText>
          </w:r>
          <w:r>
            <w:rPr>
              <w:sz w:val="24"/>
              <w:szCs w:val="24"/>
            </w:rPr>
            <w:fldChar w:fldCharType="separate"/>
          </w:r>
          <w:r>
            <w:rPr>
              <w:sz w:val="24"/>
              <w:szCs w:val="24"/>
            </w:rPr>
            <w:t>6</w:t>
          </w:r>
          <w:r>
            <w:rPr>
              <w:sz w:val="24"/>
              <w:szCs w:val="24"/>
            </w:rPr>
            <w:fldChar w:fldCharType="end"/>
          </w:r>
          <w:r>
            <w:rPr>
              <w:sz w:val="24"/>
              <w:szCs w:val="24"/>
            </w:rPr>
            <w:fldChar w:fldCharType="end"/>
          </w:r>
        </w:p>
        <w:p>
          <w:pPr>
            <w:pStyle w:val="35"/>
            <w:tabs>
              <w:tab w:val="right" w:pos="9736"/>
            </w:tabs>
            <w:rPr>
              <w:rFonts w:asciiTheme="minorHAnsi" w:hAnsiTheme="minorHAnsi" w:eastAsiaTheme="minorEastAsia" w:cstheme="minorBidi"/>
              <w:smallCaps w:val="0"/>
              <w:kern w:val="2"/>
              <w:sz w:val="28"/>
              <w:szCs w:val="32"/>
            </w:rPr>
          </w:pPr>
          <w:r>
            <w:rPr>
              <w:sz w:val="24"/>
              <w:szCs w:val="24"/>
            </w:rPr>
            <w:fldChar w:fldCharType="begin"/>
          </w:r>
          <w:r>
            <w:rPr>
              <w:sz w:val="24"/>
              <w:szCs w:val="24"/>
            </w:rPr>
            <w:instrText xml:space="preserve"> HYPERLINK \l "_Toc86675501" </w:instrText>
          </w:r>
          <w:r>
            <w:rPr>
              <w:sz w:val="24"/>
              <w:szCs w:val="24"/>
            </w:rPr>
            <w:fldChar w:fldCharType="separate"/>
          </w:r>
          <w:r>
            <w:rPr>
              <w:rStyle w:val="44"/>
              <w:sz w:val="24"/>
              <w:szCs w:val="24"/>
            </w:rPr>
            <w:t xml:space="preserve">4.1 </w:t>
          </w:r>
          <w:r>
            <w:rPr>
              <w:rStyle w:val="44"/>
              <w:rFonts w:hint="eastAsia"/>
              <w:sz w:val="24"/>
              <w:szCs w:val="24"/>
            </w:rPr>
            <w:t>一般要求</w:t>
          </w:r>
          <w:r>
            <w:rPr>
              <w:sz w:val="24"/>
              <w:szCs w:val="24"/>
            </w:rPr>
            <w:tab/>
          </w:r>
          <w:r>
            <w:rPr>
              <w:sz w:val="24"/>
              <w:szCs w:val="24"/>
            </w:rPr>
            <w:fldChar w:fldCharType="begin"/>
          </w:r>
          <w:r>
            <w:rPr>
              <w:sz w:val="24"/>
              <w:szCs w:val="24"/>
            </w:rPr>
            <w:instrText xml:space="preserve"> PAGEREF _Toc86675501 \h </w:instrText>
          </w:r>
          <w:r>
            <w:rPr>
              <w:sz w:val="24"/>
              <w:szCs w:val="24"/>
            </w:rPr>
            <w:fldChar w:fldCharType="separate"/>
          </w:r>
          <w:r>
            <w:rPr>
              <w:sz w:val="24"/>
              <w:szCs w:val="24"/>
            </w:rPr>
            <w:t>6</w:t>
          </w:r>
          <w:r>
            <w:rPr>
              <w:sz w:val="24"/>
              <w:szCs w:val="24"/>
            </w:rPr>
            <w:fldChar w:fldCharType="end"/>
          </w:r>
          <w:r>
            <w:rPr>
              <w:sz w:val="24"/>
              <w:szCs w:val="24"/>
            </w:rPr>
            <w:fldChar w:fldCharType="end"/>
          </w:r>
        </w:p>
        <w:p>
          <w:pPr>
            <w:pStyle w:val="35"/>
            <w:tabs>
              <w:tab w:val="right" w:pos="9736"/>
            </w:tabs>
            <w:rPr>
              <w:rFonts w:asciiTheme="minorHAnsi" w:hAnsiTheme="minorHAnsi" w:eastAsiaTheme="minorEastAsia" w:cstheme="minorBidi"/>
              <w:smallCaps w:val="0"/>
              <w:kern w:val="2"/>
              <w:sz w:val="28"/>
              <w:szCs w:val="32"/>
            </w:rPr>
          </w:pPr>
          <w:r>
            <w:rPr>
              <w:sz w:val="24"/>
              <w:szCs w:val="24"/>
            </w:rPr>
            <w:fldChar w:fldCharType="begin"/>
          </w:r>
          <w:r>
            <w:rPr>
              <w:sz w:val="24"/>
              <w:szCs w:val="24"/>
            </w:rPr>
            <w:instrText xml:space="preserve"> HYPERLINK \l "_Toc86675502" </w:instrText>
          </w:r>
          <w:r>
            <w:rPr>
              <w:sz w:val="24"/>
              <w:szCs w:val="24"/>
            </w:rPr>
            <w:fldChar w:fldCharType="separate"/>
          </w:r>
          <w:r>
            <w:rPr>
              <w:rStyle w:val="44"/>
              <w:sz w:val="24"/>
              <w:szCs w:val="24"/>
            </w:rPr>
            <w:t xml:space="preserve">4.2 </w:t>
          </w:r>
          <w:r>
            <w:rPr>
              <w:rStyle w:val="44"/>
              <w:rFonts w:hint="eastAsia"/>
              <w:sz w:val="24"/>
              <w:szCs w:val="24"/>
            </w:rPr>
            <w:t>设计说明</w:t>
          </w:r>
          <w:r>
            <w:rPr>
              <w:sz w:val="24"/>
              <w:szCs w:val="24"/>
            </w:rPr>
            <w:tab/>
          </w:r>
          <w:r>
            <w:rPr>
              <w:sz w:val="24"/>
              <w:szCs w:val="24"/>
            </w:rPr>
            <w:fldChar w:fldCharType="begin"/>
          </w:r>
          <w:r>
            <w:rPr>
              <w:sz w:val="24"/>
              <w:szCs w:val="24"/>
            </w:rPr>
            <w:instrText xml:space="preserve"> PAGEREF _Toc86675502 \h </w:instrText>
          </w:r>
          <w:r>
            <w:rPr>
              <w:sz w:val="24"/>
              <w:szCs w:val="24"/>
            </w:rPr>
            <w:fldChar w:fldCharType="separate"/>
          </w:r>
          <w:r>
            <w:rPr>
              <w:sz w:val="24"/>
              <w:szCs w:val="24"/>
            </w:rPr>
            <w:t>6</w:t>
          </w:r>
          <w:r>
            <w:rPr>
              <w:sz w:val="24"/>
              <w:szCs w:val="24"/>
            </w:rPr>
            <w:fldChar w:fldCharType="end"/>
          </w:r>
          <w:r>
            <w:rPr>
              <w:sz w:val="24"/>
              <w:szCs w:val="24"/>
            </w:rPr>
            <w:fldChar w:fldCharType="end"/>
          </w:r>
        </w:p>
        <w:p>
          <w:pPr>
            <w:pStyle w:val="35"/>
            <w:tabs>
              <w:tab w:val="right" w:pos="9736"/>
            </w:tabs>
            <w:rPr>
              <w:rFonts w:asciiTheme="minorHAnsi" w:hAnsiTheme="minorHAnsi" w:eastAsiaTheme="minorEastAsia" w:cstheme="minorBidi"/>
              <w:smallCaps w:val="0"/>
              <w:kern w:val="2"/>
              <w:sz w:val="21"/>
              <w:szCs w:val="22"/>
            </w:rPr>
          </w:pPr>
          <w:r>
            <w:rPr>
              <w:sz w:val="24"/>
              <w:szCs w:val="24"/>
            </w:rPr>
            <w:fldChar w:fldCharType="begin"/>
          </w:r>
          <w:r>
            <w:rPr>
              <w:sz w:val="24"/>
              <w:szCs w:val="24"/>
            </w:rPr>
            <w:instrText xml:space="preserve"> HYPERLINK \l "_Toc86675503" </w:instrText>
          </w:r>
          <w:r>
            <w:rPr>
              <w:sz w:val="24"/>
              <w:szCs w:val="24"/>
            </w:rPr>
            <w:fldChar w:fldCharType="separate"/>
          </w:r>
          <w:r>
            <w:rPr>
              <w:rStyle w:val="44"/>
              <w:sz w:val="24"/>
              <w:szCs w:val="24"/>
            </w:rPr>
            <w:t xml:space="preserve">4.3 </w:t>
          </w:r>
          <w:r>
            <w:rPr>
              <w:rStyle w:val="44"/>
              <w:rFonts w:hint="eastAsia"/>
              <w:sz w:val="24"/>
              <w:szCs w:val="24"/>
            </w:rPr>
            <w:t>设计图纸内容及深度</w:t>
          </w:r>
          <w:r>
            <w:rPr>
              <w:sz w:val="24"/>
              <w:szCs w:val="24"/>
            </w:rPr>
            <w:tab/>
          </w:r>
          <w:r>
            <w:rPr>
              <w:sz w:val="24"/>
              <w:szCs w:val="24"/>
            </w:rPr>
            <w:fldChar w:fldCharType="begin"/>
          </w:r>
          <w:r>
            <w:rPr>
              <w:sz w:val="24"/>
              <w:szCs w:val="24"/>
            </w:rPr>
            <w:instrText xml:space="preserve"> PAGEREF _Toc86675503 \h </w:instrText>
          </w:r>
          <w:r>
            <w:rPr>
              <w:sz w:val="24"/>
              <w:szCs w:val="24"/>
            </w:rPr>
            <w:fldChar w:fldCharType="separate"/>
          </w:r>
          <w:r>
            <w:rPr>
              <w:sz w:val="24"/>
              <w:szCs w:val="24"/>
            </w:rPr>
            <w:t>6</w:t>
          </w:r>
          <w:r>
            <w:rPr>
              <w:sz w:val="24"/>
              <w:szCs w:val="24"/>
            </w:rPr>
            <w:fldChar w:fldCharType="end"/>
          </w:r>
          <w:r>
            <w:rPr>
              <w:sz w:val="24"/>
              <w:szCs w:val="24"/>
            </w:rPr>
            <w:fldChar w:fldCharType="end"/>
          </w:r>
        </w:p>
        <w:p>
          <w:pPr>
            <w:ind w:firstLine="0" w:firstLineChars="0"/>
          </w:pPr>
          <w:r>
            <w:rPr>
              <w:rStyle w:val="44"/>
              <w:i/>
              <w:iCs/>
              <w:color w:val="000000" w:themeColor="text1"/>
              <w:u w:val="none"/>
              <w14:textFill>
                <w14:solidFill>
                  <w14:schemeClr w14:val="tx1"/>
                </w14:solidFill>
              </w14:textFill>
            </w:rPr>
            <w:fldChar w:fldCharType="end"/>
          </w:r>
        </w:p>
      </w:sdtContent>
    </w:sdt>
    <w:bookmarkEnd w:id="1"/>
    <w:bookmarkEnd w:id="2"/>
    <w:bookmarkEnd w:id="3"/>
    <w:p>
      <w:bookmarkStart w:id="6" w:name="_Toc191892998"/>
      <w:bookmarkStart w:id="7" w:name="_Toc203970745"/>
      <w:bookmarkStart w:id="8" w:name="_Toc203972002"/>
    </w:p>
    <w:p/>
    <w:p/>
    <w:p>
      <w:pPr>
        <w:ind w:firstLine="0" w:firstLineChars="0"/>
      </w:pPr>
    </w:p>
    <w:p>
      <w:pPr>
        <w:pStyle w:val="2"/>
        <w:ind w:firstLine="321"/>
      </w:pPr>
      <w:bookmarkStart w:id="9" w:name="_Toc86675490"/>
      <w:r>
        <w:rPr>
          <w:rFonts w:hint="eastAsia"/>
        </w:rPr>
        <w:t>一、装配式装配式施工图设计重要原则</w:t>
      </w:r>
      <w:bookmarkEnd w:id="9"/>
      <w:bookmarkStart w:id="10" w:name="_Toc372562137"/>
      <w:bookmarkStart w:id="11" w:name="_Toc372563192"/>
      <w:bookmarkStart w:id="12" w:name="_Toc265153633"/>
    </w:p>
    <w:p>
      <w:pPr>
        <w:rPr>
          <w:rFonts w:hint="eastAsia" w:eastAsia="宋体"/>
          <w:lang w:eastAsia="zh-CN"/>
        </w:rPr>
      </w:pPr>
      <w:r>
        <w:rPr>
          <w:rFonts w:hint="eastAsia"/>
        </w:rPr>
        <w:t>1.1  装配式建筑工程设计文件的编制，必须符合国家有关法律法规和现行工程建没标准规范的规定，其中工程建设强制性标准必须严格执行。</w:t>
      </w:r>
      <w:r>
        <w:rPr>
          <w:rFonts w:hint="eastAsia"/>
          <w:lang w:eastAsia="zh-CN"/>
        </w:rPr>
        <w:t>并确保装配式报审通过。</w:t>
      </w:r>
    </w:p>
    <w:p>
      <w:r>
        <w:rPr>
          <w:rFonts w:hint="eastAsia"/>
        </w:rPr>
        <w:t xml:space="preserve">1.2   </w:t>
      </w:r>
      <w:bookmarkEnd w:id="10"/>
      <w:bookmarkEnd w:id="11"/>
      <w:bookmarkEnd w:id="12"/>
      <w:r>
        <w:rPr>
          <w:rFonts w:hint="eastAsia"/>
        </w:rPr>
        <w:t>装配式建筑工程一般应分为装配式方案设计、初步设计、装配式施工图设计和预制构件加工图设计四个阶段；对于技术要求相对简单的装配式建筑工程，可在装配式方案设计审批后直接进入装配式施工图设计。</w:t>
      </w:r>
    </w:p>
    <w:p>
      <w:bookmarkStart w:id="13" w:name="_Toc372562138"/>
      <w:bookmarkStart w:id="14" w:name="_Toc372563193"/>
      <w:bookmarkStart w:id="15" w:name="_Toc265153634"/>
      <w:r>
        <w:rPr>
          <w:rFonts w:hint="eastAsia"/>
        </w:rPr>
        <w:t xml:space="preserve">1.3   </w:t>
      </w:r>
      <w:bookmarkEnd w:id="13"/>
      <w:bookmarkEnd w:id="14"/>
      <w:bookmarkEnd w:id="15"/>
      <w:r>
        <w:rPr>
          <w:rFonts w:hint="eastAsia"/>
        </w:rPr>
        <w:t>各阶段设计文件编制深度应按以下原则进行</w:t>
      </w:r>
    </w:p>
    <w:p>
      <w:r>
        <w:rPr>
          <w:rFonts w:hint="eastAsia"/>
        </w:rPr>
        <w:t>1 装配式方案设计文件，应满足编制初步设计文件的需要。</w:t>
      </w:r>
    </w:p>
    <w:p>
      <w:r>
        <w:rPr>
          <w:rFonts w:hint="eastAsia"/>
        </w:rPr>
        <w:t>注：本规定仅适用于报批装配式方案设计文件编制深度。对于投标装配式方案设计文件的编制深度，应结合相应地区住房和建设局颁布的相关规定。</w:t>
      </w:r>
    </w:p>
    <w:p>
      <w:r>
        <w:rPr>
          <w:rFonts w:hint="eastAsia"/>
        </w:rPr>
        <w:t>2 初步设计文件，应满足编制装配式施工图设计文件的需要。</w:t>
      </w:r>
    </w:p>
    <w:p>
      <w:r>
        <w:rPr>
          <w:rFonts w:hint="eastAsia"/>
        </w:rPr>
        <w:t>3 装配式施工图设计文件，应满足预制构件加工图设计文件的需要，应满足设备材料采购、非标准设备制作和施工的需要。</w:t>
      </w:r>
    </w:p>
    <w:p>
      <w:r>
        <w:rPr>
          <w:rFonts w:hint="eastAsia"/>
        </w:rPr>
        <w:t>4 预制构件加工图设计文件，应满足构件生产中设备材料采购、模具生产、钢筋加工、工艺工法、构件运输、施工安装的需求。</w:t>
      </w:r>
    </w:p>
    <w:p>
      <w:pPr>
        <w:rPr>
          <w:rFonts w:hint="eastAsia"/>
        </w:rPr>
      </w:pPr>
      <w:bookmarkStart w:id="16" w:name="_Toc372563194"/>
      <w:bookmarkStart w:id="17" w:name="_Toc372562139"/>
      <w:bookmarkStart w:id="18" w:name="_Toc265153635"/>
      <w:r>
        <w:rPr>
          <w:rFonts w:hint="eastAsia"/>
        </w:rPr>
        <w:t>1.4</w:t>
      </w:r>
      <w:bookmarkEnd w:id="16"/>
      <w:bookmarkEnd w:id="17"/>
      <w:bookmarkEnd w:id="18"/>
      <w:r>
        <w:rPr>
          <w:rFonts w:hint="eastAsia"/>
        </w:rPr>
        <w:t>在设计中宜因地制宜正确选用国家、行业和地方建筑标准设计，并在设计文件中注明所应用图集和标准的名称。</w:t>
      </w:r>
      <w:bookmarkEnd w:id="6"/>
      <w:bookmarkEnd w:id="7"/>
      <w:bookmarkEnd w:id="8"/>
    </w:p>
    <w:p>
      <w:pPr>
        <w:rPr>
          <w:rFonts w:hint="eastAsia" w:eastAsia="宋体"/>
          <w:lang w:val="en-US" w:eastAsia="zh-CN"/>
        </w:rPr>
      </w:pPr>
      <w:r>
        <w:rPr>
          <w:rFonts w:hint="eastAsia"/>
          <w:lang w:val="en-US" w:eastAsia="zh-CN"/>
        </w:rPr>
        <w:t>1.5</w:t>
      </w:r>
      <w:r>
        <w:rPr>
          <w:rFonts w:hint="default" w:ascii="Calibri" w:hAnsi="Calibri" w:eastAsia="宋体" w:cs="Calibri"/>
          <w:color w:val="auto"/>
          <w:spacing w:val="4"/>
          <w:sz w:val="24"/>
          <w:szCs w:val="24"/>
          <w:highlight w:val="none"/>
          <w:u w:val="none" w:color="auto"/>
        </w:rPr>
        <w:t>根据广东省标准《装配式建筑评价标准》(</w:t>
      </w:r>
      <w:r>
        <w:rPr>
          <w:rFonts w:hint="default" w:ascii="Calibri" w:hAnsi="Calibri" w:eastAsia="宋体" w:cs="Calibri"/>
          <w:color w:val="auto"/>
          <w:sz w:val="24"/>
          <w:szCs w:val="24"/>
          <w:highlight w:val="none"/>
          <w:u w:val="none" w:color="auto"/>
        </w:rPr>
        <w:t>DBJ</w:t>
      </w:r>
      <w:r>
        <w:rPr>
          <w:rFonts w:hint="default" w:ascii="Calibri" w:hAnsi="Calibri" w:eastAsia="宋体" w:cs="Calibri"/>
          <w:color w:val="auto"/>
          <w:spacing w:val="4"/>
          <w:sz w:val="24"/>
          <w:szCs w:val="24"/>
          <w:highlight w:val="none"/>
          <w:u w:val="none" w:color="auto"/>
        </w:rPr>
        <w:t>/</w:t>
      </w:r>
      <w:r>
        <w:rPr>
          <w:rFonts w:hint="default" w:ascii="Calibri" w:hAnsi="Calibri" w:eastAsia="宋体" w:cs="Calibri"/>
          <w:color w:val="auto"/>
          <w:sz w:val="24"/>
          <w:szCs w:val="24"/>
          <w:highlight w:val="none"/>
          <w:u w:val="none" w:color="auto"/>
        </w:rPr>
        <w:t>T</w:t>
      </w:r>
      <w:r>
        <w:rPr>
          <w:rFonts w:hint="default" w:ascii="Calibri" w:hAnsi="Calibri" w:eastAsia="宋体" w:cs="Calibri"/>
          <w:color w:val="auto"/>
          <w:spacing w:val="4"/>
          <w:sz w:val="24"/>
          <w:szCs w:val="24"/>
          <w:highlight w:val="none"/>
          <w:u w:val="none" w:color="auto"/>
        </w:rPr>
        <w:t>15-163-2019)规定，</w:t>
      </w:r>
      <w:r>
        <w:rPr>
          <w:rFonts w:hint="default" w:ascii="Calibri" w:hAnsi="Calibri" w:eastAsia="宋体" w:cs="Calibri"/>
          <w:color w:val="auto"/>
          <w:spacing w:val="3"/>
          <w:sz w:val="24"/>
          <w:szCs w:val="24"/>
          <w:highlight w:val="none"/>
          <w:u w:val="none" w:color="auto"/>
        </w:rPr>
        <w:t>本</w:t>
      </w:r>
      <w:r>
        <w:rPr>
          <w:rFonts w:hint="default" w:ascii="Calibri" w:hAnsi="Calibri" w:eastAsia="宋体" w:cs="Calibri"/>
          <w:color w:val="auto"/>
          <w:spacing w:val="5"/>
          <w:sz w:val="24"/>
          <w:szCs w:val="24"/>
          <w:highlight w:val="none"/>
          <w:u w:val="none" w:color="auto"/>
        </w:rPr>
        <w:t>项</w:t>
      </w:r>
      <w:r>
        <w:rPr>
          <w:rFonts w:hint="default" w:ascii="Calibri" w:hAnsi="Calibri" w:eastAsia="宋体" w:cs="Calibri"/>
          <w:color w:val="auto"/>
          <w:spacing w:val="3"/>
          <w:sz w:val="24"/>
          <w:szCs w:val="24"/>
          <w:highlight w:val="none"/>
          <w:u w:val="none" w:color="auto"/>
        </w:rPr>
        <w:t>目装配面积为</w:t>
      </w:r>
      <w:r>
        <w:rPr>
          <w:rFonts w:hint="eastAsia"/>
          <w:sz w:val="24"/>
          <w:szCs w:val="24"/>
          <w:lang w:val="en-US" w:eastAsia="zh-CN"/>
        </w:rPr>
        <w:t>9100㎡</w:t>
      </w:r>
      <w:r>
        <w:rPr>
          <w:rFonts w:hint="default" w:ascii="Calibri" w:hAnsi="Calibri" w:eastAsia="宋体" w:cs="Calibri"/>
          <w:color w:val="auto"/>
          <w:spacing w:val="3"/>
          <w:sz w:val="24"/>
          <w:szCs w:val="24"/>
          <w:highlight w:val="none"/>
          <w:u w:val="none" w:color="auto"/>
        </w:rPr>
        <w:t>，装配率为52%</w:t>
      </w:r>
      <w:r>
        <w:rPr>
          <w:rFonts w:hint="eastAsia" w:cs="Calibri"/>
          <w:color w:val="auto"/>
          <w:spacing w:val="3"/>
          <w:sz w:val="24"/>
          <w:szCs w:val="24"/>
          <w:highlight w:val="none"/>
          <w:u w:val="none" w:color="auto"/>
          <w:lang w:eastAsia="zh-CN"/>
        </w:rPr>
        <w:t>。</w:t>
      </w:r>
      <w:bookmarkStart w:id="32" w:name="_GoBack"/>
      <w:bookmarkEnd w:id="32"/>
    </w:p>
    <w:p>
      <w:pPr>
        <w:rPr>
          <w:rFonts w:hint="eastAsia"/>
        </w:rPr>
      </w:pPr>
    </w:p>
    <w:p>
      <w:pPr>
        <w:pStyle w:val="2"/>
        <w:ind w:firstLine="321"/>
      </w:pPr>
      <w:bookmarkStart w:id="19" w:name="_Toc86675491"/>
      <w:r>
        <w:rPr>
          <w:rFonts w:hint="eastAsia"/>
        </w:rPr>
        <w:t>二、装配式方案设计</w:t>
      </w:r>
      <w:bookmarkEnd w:id="19"/>
    </w:p>
    <w:p>
      <w:pPr>
        <w:pStyle w:val="3"/>
      </w:pPr>
      <w:bookmarkStart w:id="20" w:name="_Toc86675492"/>
      <w:r>
        <w:rPr>
          <w:rFonts w:hint="eastAsia"/>
        </w:rPr>
        <w:t>2.1 一般要求</w:t>
      </w:r>
      <w:bookmarkEnd w:id="20"/>
    </w:p>
    <w:p>
      <w:r>
        <w:rPr>
          <w:rFonts w:hint="eastAsia"/>
        </w:rPr>
        <w:t>2.</w:t>
      </w:r>
      <w:r>
        <w:rPr>
          <w:rFonts w:hint="eastAsia"/>
          <w:color w:val="000000" w:themeColor="text1"/>
          <w14:textFill>
            <w14:solidFill>
              <w14:schemeClr w14:val="tx1"/>
            </w14:solidFill>
          </w14:textFill>
        </w:rPr>
        <w:t xml:space="preserve">1.1 </w:t>
      </w:r>
      <w:r>
        <w:rPr>
          <w:rFonts w:hint="eastAsia"/>
        </w:rPr>
        <w:t>装配式方案设计文件</w:t>
      </w:r>
    </w:p>
    <w:p>
      <w:r>
        <w:rPr>
          <w:rFonts w:hint="eastAsia"/>
        </w:rPr>
        <w:t xml:space="preserve">    设计说明书、总平面及建筑设计图纸中均应有表达装配式建筑工程设计的专门内容。</w:t>
      </w:r>
    </w:p>
    <w:p>
      <w:r>
        <w:rPr>
          <w:rFonts w:hint="eastAsia"/>
        </w:rPr>
        <w:t>2.1.</w:t>
      </w:r>
      <w:r>
        <w:rPr>
          <w:rFonts w:hint="eastAsia"/>
          <w:lang w:val="en-US" w:eastAsia="zh-CN"/>
        </w:rPr>
        <w:t xml:space="preserve">2 </w:t>
      </w:r>
      <w:r>
        <w:rPr>
          <w:rFonts w:hint="eastAsia"/>
        </w:rPr>
        <w:t>装配式建筑技术策划文件</w:t>
      </w:r>
    </w:p>
    <w:p>
      <w:r>
        <w:rPr>
          <w:rFonts w:hint="eastAsia"/>
        </w:rPr>
        <w:t xml:space="preserve">     1、技术策划报告，包括技术策划依据和要求、标准化设计要求、建筑结构体系、建筑围护系统、建筑内装体系、设备管线等内容。</w:t>
      </w:r>
    </w:p>
    <w:p>
      <w:r>
        <w:rPr>
          <w:rFonts w:hint="eastAsia"/>
        </w:rPr>
        <w:t xml:space="preserve">     2、技术配置表，装配式结构技术选用及技术要点。</w:t>
      </w:r>
    </w:p>
    <w:p>
      <w:r>
        <w:rPr>
          <w:rFonts w:hint="eastAsia"/>
        </w:rPr>
        <w:t xml:space="preserve">     3、预制构件生产策划，包括构件厂选择、构件制作及运输装配式方案，经济性评估等。</w:t>
      </w:r>
    </w:p>
    <w:p>
      <w:pPr>
        <w:pStyle w:val="3"/>
      </w:pPr>
      <w:bookmarkStart w:id="21" w:name="_Toc86675493"/>
      <w:r>
        <w:rPr>
          <w:rFonts w:hint="eastAsia"/>
        </w:rPr>
        <w:t>2.2 设计说明</w:t>
      </w:r>
      <w:bookmarkEnd w:id="21"/>
    </w:p>
    <w:p>
      <w:r>
        <w:rPr>
          <w:rFonts w:hint="eastAsia"/>
        </w:rPr>
        <w:t>2.2.1 设计依据：与装配式混凝土建筑设计有关的国家及地方规范、标准、政策。</w:t>
      </w:r>
    </w:p>
    <w:p>
      <w:r>
        <w:rPr>
          <w:rFonts w:hint="eastAsia"/>
        </w:rPr>
        <w:t>2.2.2 项目概述：简述项目的装配式要求，包括要求采用的装配式结构体系、要求实施的装配式技术、要求实施装配式的建筑面积，以及预制装配率等，说明预制构件选用装配装配式方案。</w:t>
      </w:r>
    </w:p>
    <w:p>
      <w:r>
        <w:rPr>
          <w:rFonts w:hint="eastAsia"/>
        </w:rPr>
        <w:t>2.2.3</w:t>
      </w:r>
      <w:r>
        <w:rPr>
          <w:rFonts w:hint="eastAsia"/>
          <w:lang w:val="en-US" w:eastAsia="zh-CN"/>
        </w:rPr>
        <w:t xml:space="preserve"> </w:t>
      </w:r>
      <w:r>
        <w:rPr>
          <w:rFonts w:hint="eastAsia"/>
        </w:rPr>
        <w:t xml:space="preserve">主要技术经济指标     </w:t>
      </w:r>
    </w:p>
    <w:p>
      <w:pPr>
        <w:ind w:firstLine="600" w:firstLineChars="300"/>
      </w:pPr>
      <w:r>
        <w:rPr>
          <w:rFonts w:hint="eastAsia"/>
        </w:rPr>
        <w:t>1、主要技术经济指标：项目设计装配式方案采用的装配式技术列表、各装配式建筑单体的建筑面积统计、装配式建筑的总建筑面积。</w:t>
      </w:r>
    </w:p>
    <w:p>
      <w:r>
        <w:rPr>
          <w:rFonts w:hint="eastAsia"/>
        </w:rPr>
        <w:t xml:space="preserve">     2、根据相关政策及地方性部门的规定，综合项目要求特点，描述本项目将采用的装配式相关技术，所能达到的预制装配率及相关预制构件类型。</w:t>
      </w:r>
    </w:p>
    <w:p>
      <w:r>
        <w:rPr>
          <w:rFonts w:hint="eastAsia"/>
        </w:rPr>
        <w:t>2.2.4 总平面设计说明</w:t>
      </w:r>
    </w:p>
    <w:p>
      <w:r>
        <w:rPr>
          <w:rFonts w:hint="eastAsia"/>
        </w:rPr>
        <w:t xml:space="preserve">     1、说明项目实施装配式建筑单体的分布情况，各建筑单体的建筑面积统计。</w:t>
      </w:r>
    </w:p>
    <w:p>
      <w:r>
        <w:rPr>
          <w:rFonts w:hint="eastAsia"/>
        </w:rPr>
        <w:t>2.2.5 建筑设计说明</w:t>
      </w:r>
    </w:p>
    <w:p>
      <w:r>
        <w:rPr>
          <w:rFonts w:hint="eastAsia"/>
        </w:rPr>
        <w:t xml:space="preserve">     </w:t>
      </w:r>
      <w:r>
        <w:rPr>
          <w:rFonts w:hint="eastAsia"/>
          <w:lang w:val="en-US" w:eastAsia="zh-CN"/>
        </w:rPr>
        <w:t>2</w:t>
      </w:r>
      <w:r>
        <w:rPr>
          <w:rFonts w:hint="eastAsia"/>
        </w:rPr>
        <w:t>、模数化、标准化设计：建筑装配式方案的标准单元的模数化、标准化设计（包括标准单元空间的开间、进深、层高以及门窗洞口等部位）。</w:t>
      </w:r>
    </w:p>
    <w:p>
      <w:pPr>
        <w:rPr>
          <w:rFonts w:hint="eastAsia"/>
        </w:rPr>
      </w:pPr>
      <w:r>
        <w:rPr>
          <w:rFonts w:hint="eastAsia"/>
        </w:rPr>
        <w:t xml:space="preserve">     </w:t>
      </w:r>
      <w:r>
        <w:rPr>
          <w:rFonts w:hint="eastAsia"/>
          <w:lang w:val="en-US" w:eastAsia="zh-CN"/>
        </w:rPr>
        <w:t>3</w:t>
      </w:r>
      <w:r>
        <w:rPr>
          <w:rFonts w:hint="eastAsia"/>
        </w:rPr>
        <w:t>、建筑立面形态与工厂化生产及装配化施工的关系（包括立面预制构件的构件类型、构件种类、组合关系、立面材料等）。</w:t>
      </w:r>
    </w:p>
    <w:p>
      <w:r>
        <w:rPr>
          <w:rFonts w:hint="eastAsia"/>
        </w:rPr>
        <w:t>2.2.6 结构设计说明</w:t>
      </w:r>
    </w:p>
    <w:p>
      <w:r>
        <w:rPr>
          <w:rFonts w:hint="eastAsia"/>
        </w:rPr>
        <w:t xml:space="preserve">     1、</w:t>
      </w:r>
      <w:r>
        <w:t>概述装配式采用装配式的各建筑单体的分布，预制构件的类别</w:t>
      </w:r>
      <w:r>
        <w:rPr>
          <w:rFonts w:hint="eastAsia"/>
        </w:rPr>
        <w:t>，装配式</w:t>
      </w:r>
      <w:r>
        <w:t>混凝土结构体系选型、预制构件选配装配式方案、预制率、装配率等</w:t>
      </w:r>
      <w:r>
        <w:rPr>
          <w:rFonts w:hint="eastAsia"/>
        </w:rPr>
        <w:t>。</w:t>
      </w:r>
    </w:p>
    <w:p>
      <w:r>
        <w:rPr>
          <w:rFonts w:hint="eastAsia"/>
        </w:rPr>
        <w:t xml:space="preserve">     2、</w:t>
      </w:r>
      <w:r>
        <w:t>简述装配式混凝土结构工程施工方式，包括采用钢模、铝模及标准定型新型材料模板等的装配式模板技术等</w:t>
      </w:r>
      <w:r>
        <w:rPr>
          <w:rFonts w:hint="eastAsia"/>
        </w:rPr>
        <w:t>。</w:t>
      </w:r>
    </w:p>
    <w:p>
      <w:r>
        <w:rPr>
          <w:rFonts w:hint="eastAsia"/>
        </w:rPr>
        <w:t>2.2.7 建筑电气设计说明：</w:t>
      </w:r>
      <w:r>
        <w:t>简述给排水管线或相关设备等在预制构件及主体结构中的处理原则</w:t>
      </w:r>
      <w:r>
        <w:rPr>
          <w:rFonts w:hint="eastAsia"/>
        </w:rPr>
        <w:t>。</w:t>
      </w:r>
    </w:p>
    <w:p>
      <w:r>
        <w:rPr>
          <w:rFonts w:hint="eastAsia"/>
        </w:rPr>
        <w:t xml:space="preserve">2.2.8 </w:t>
      </w:r>
      <w:r>
        <w:t>供暖通风与空气调节设计说明</w:t>
      </w:r>
      <w:r>
        <w:rPr>
          <w:rFonts w:hint="eastAsia"/>
        </w:rPr>
        <w:t>：</w:t>
      </w:r>
      <w:r>
        <w:t>简述暖通风管、管线、设备等在预制构件及主体结构中的处理原则</w:t>
      </w:r>
      <w:r>
        <w:rPr>
          <w:rFonts w:hint="eastAsia"/>
        </w:rPr>
        <w:t>。</w:t>
      </w:r>
    </w:p>
    <w:p>
      <w:pPr>
        <w:pStyle w:val="3"/>
        <w:rPr>
          <w:rFonts w:hint="eastAsia"/>
        </w:rPr>
      </w:pPr>
      <w:bookmarkStart w:id="22" w:name="_Toc86675494"/>
    </w:p>
    <w:p>
      <w:pPr>
        <w:pStyle w:val="3"/>
      </w:pPr>
      <w:r>
        <w:rPr>
          <w:rFonts w:hint="eastAsia"/>
        </w:rPr>
        <w:t>2.3 设计图纸</w:t>
      </w:r>
      <w:bookmarkEnd w:id="22"/>
    </w:p>
    <w:p>
      <w:r>
        <w:rPr>
          <w:rFonts w:hint="eastAsia"/>
        </w:rPr>
        <w:t>2.3.</w:t>
      </w:r>
      <w:r>
        <w:t>1</w:t>
      </w:r>
      <w:r>
        <w:rPr>
          <w:rFonts w:hint="eastAsia"/>
        </w:rPr>
        <w:t xml:space="preserve"> </w:t>
      </w:r>
      <w:r>
        <w:t>建筑设计图纸</w:t>
      </w:r>
    </w:p>
    <w:p>
      <w:pPr>
        <w:ind w:firstLine="500" w:firstLineChars="250"/>
      </w:pPr>
      <w:r>
        <w:rPr>
          <w:rFonts w:hint="eastAsia"/>
        </w:rPr>
        <w:t>1、</w:t>
      </w:r>
      <w:r>
        <w:t>平面图：预制构件分布示意图，表达采用装配式混凝土建筑结构的建筑单体平面中用不同图例注明采用预制构件（墙体、柱等）类型</w:t>
      </w:r>
      <w:r>
        <w:rPr>
          <w:rFonts w:hint="eastAsia"/>
        </w:rPr>
        <w:t>。</w:t>
      </w:r>
    </w:p>
    <w:p>
      <w:pPr>
        <w:ind w:firstLine="500" w:firstLineChars="250"/>
      </w:pPr>
      <w:r>
        <w:rPr>
          <w:rFonts w:hint="eastAsia"/>
        </w:rPr>
        <w:t>2、</w:t>
      </w:r>
      <w:r>
        <w:t>立面图：标注竖向采用预制构件的范围、选用的立面材料名称</w:t>
      </w:r>
      <w:r>
        <w:rPr>
          <w:rFonts w:hint="eastAsia"/>
        </w:rPr>
        <w:t>。</w:t>
      </w:r>
    </w:p>
    <w:p>
      <w:pPr>
        <w:widowControl/>
        <w:autoSpaceDE/>
        <w:autoSpaceDN/>
        <w:adjustRightInd/>
        <w:ind w:firstLine="0" w:firstLineChars="0"/>
        <w:rPr>
          <w:b/>
          <w:bCs/>
          <w:sz w:val="32"/>
          <w:szCs w:val="28"/>
        </w:rPr>
      </w:pPr>
    </w:p>
    <w:p>
      <w:pPr>
        <w:pStyle w:val="2"/>
        <w:ind w:firstLine="321"/>
      </w:pPr>
      <w:bookmarkStart w:id="23" w:name="_Toc86675495"/>
      <w:r>
        <w:rPr>
          <w:rFonts w:hint="eastAsia"/>
        </w:rPr>
        <w:t>三、装配式施工图设计</w:t>
      </w:r>
      <w:bookmarkEnd w:id="23"/>
    </w:p>
    <w:p>
      <w:pPr>
        <w:pStyle w:val="3"/>
      </w:pPr>
      <w:bookmarkStart w:id="24" w:name="_Toc86675496"/>
      <w:r>
        <w:t>3</w:t>
      </w:r>
      <w:r>
        <w:rPr>
          <w:rFonts w:hint="eastAsia"/>
        </w:rPr>
        <w:t>.1 一般要求</w:t>
      </w:r>
      <w:bookmarkEnd w:id="24"/>
    </w:p>
    <w:p>
      <w:r>
        <w:rPr>
          <w:rFonts w:hint="eastAsia"/>
          <w:lang w:val="en-US" w:eastAsia="zh-CN"/>
        </w:rPr>
        <w:t>3</w:t>
      </w:r>
      <w:r>
        <w:rPr>
          <w:rFonts w:hint="eastAsia"/>
        </w:rPr>
        <w:t xml:space="preserve">.1.1 </w:t>
      </w:r>
      <w:r>
        <w:t>涉及装配式建筑设计的专业，其设计说明及图纸应有该项专项内容；装配式混凝土结构建筑，应对电气、给排水、供暖通风与空气调节等专业设备管线做综合设计，减少平面交叉；并可作为通用图分别列入电气、给排水、供暖通风与空气调节等专业的图纸目录中</w:t>
      </w:r>
      <w:r>
        <w:rPr>
          <w:rFonts w:hint="eastAsia"/>
        </w:rPr>
        <w:t>。</w:t>
      </w:r>
    </w:p>
    <w:p>
      <w:pPr>
        <w:pStyle w:val="3"/>
      </w:pPr>
      <w:bookmarkStart w:id="25" w:name="_Toc86675497"/>
      <w:r>
        <w:t>3</w:t>
      </w:r>
      <w:r>
        <w:rPr>
          <w:rFonts w:hint="eastAsia"/>
        </w:rPr>
        <w:t>.2 建筑</w:t>
      </w:r>
      <w:bookmarkEnd w:id="25"/>
    </w:p>
    <w:p>
      <w:r>
        <w:rPr>
          <w:rFonts w:hint="eastAsia"/>
          <w:lang w:val="en-US" w:eastAsia="zh-CN"/>
        </w:rPr>
        <w:t>3</w:t>
      </w:r>
      <w:r>
        <w:rPr>
          <w:rFonts w:hint="eastAsia"/>
        </w:rPr>
        <w:t>.2.1设计说明</w:t>
      </w:r>
    </w:p>
    <w:p>
      <w:r>
        <w:rPr>
          <w:rFonts w:hint="eastAsia"/>
        </w:rPr>
        <w:t xml:space="preserve">     1、设计依据：</w:t>
      </w:r>
      <w:r>
        <w:t>与装配式混凝土建筑设计有关的国家及地方规范、标准</w:t>
      </w:r>
      <w:r>
        <w:rPr>
          <w:rFonts w:hint="eastAsia"/>
        </w:rPr>
        <w:t>。</w:t>
      </w:r>
    </w:p>
    <w:p>
      <w:pPr>
        <w:ind w:firstLine="220"/>
      </w:pPr>
      <w:r>
        <w:rPr>
          <w:rFonts w:hint="eastAsia" w:ascii="Microsoft JhengHei" w:hAnsi="Microsoft JhengHei" w:cs="Microsoft JhengHei" w:eastAsiaTheme="minorEastAsia"/>
          <w:sz w:val="22"/>
          <w:szCs w:val="22"/>
        </w:rPr>
        <w:t xml:space="preserve">    </w:t>
      </w:r>
      <w:r>
        <w:rPr>
          <w:rFonts w:hint="eastAsia"/>
        </w:rPr>
        <w:t>2、设计概述</w:t>
      </w:r>
    </w:p>
    <w:p>
      <w:pPr>
        <w:ind w:firstLine="220"/>
      </w:pPr>
      <w:r>
        <w:rPr>
          <w:rFonts w:hint="eastAsia" w:ascii="Microsoft JhengHei" w:hAnsi="Microsoft JhengHei" w:cs="Microsoft JhengHei" w:eastAsiaTheme="minorEastAsia"/>
          <w:sz w:val="22"/>
          <w:szCs w:val="22"/>
        </w:rPr>
        <w:t xml:space="preserve">      </w:t>
      </w:r>
      <w:r>
        <w:rPr>
          <w:rFonts w:hint="eastAsia"/>
        </w:rPr>
        <w:t>1）</w:t>
      </w:r>
      <w:r>
        <w:t>说明项目采用装配式技术的范围、规模及分布情况，各装配式建筑单体的建筑面积统计</w:t>
      </w:r>
      <w:r>
        <w:rPr>
          <w:rFonts w:hint="eastAsia"/>
        </w:rPr>
        <w:t>。</w:t>
      </w:r>
    </w:p>
    <w:p>
      <w:r>
        <w:rPr>
          <w:rFonts w:hint="eastAsia"/>
        </w:rPr>
        <w:t xml:space="preserve">    3、</w:t>
      </w:r>
      <w:r>
        <w:t>装配式建筑标准化设计、预制率、建筑构件部品装配率、建筑集成技术设计、 构件加工图设计分工、协同设计及信息化技术应用说明</w:t>
      </w:r>
      <w:r>
        <w:rPr>
          <w:rFonts w:hint="eastAsia"/>
        </w:rPr>
        <w:t>。</w:t>
      </w:r>
    </w:p>
    <w:p>
      <w:r>
        <w:rPr>
          <w:rFonts w:hint="eastAsia"/>
        </w:rPr>
        <w:t xml:space="preserve">    4、</w:t>
      </w:r>
      <w:r>
        <w:t>装配式建筑节能设计要点</w:t>
      </w:r>
      <w:r>
        <w:rPr>
          <w:rFonts w:hint="eastAsia"/>
        </w:rPr>
        <w:t>。</w:t>
      </w:r>
    </w:p>
    <w:p>
      <w:r>
        <w:rPr>
          <w:rFonts w:hint="eastAsia"/>
          <w:lang w:val="en-US" w:eastAsia="zh-CN"/>
        </w:rPr>
        <w:t>3</w:t>
      </w:r>
      <w:r>
        <w:rPr>
          <w:rFonts w:hint="eastAsia"/>
        </w:rPr>
        <w:t>.2.2 设计图纸内容及深度</w:t>
      </w:r>
    </w:p>
    <w:p>
      <w:r>
        <w:rPr>
          <w:rFonts w:hint="eastAsia"/>
        </w:rPr>
        <w:t xml:space="preserve">     1、</w:t>
      </w:r>
      <w:r>
        <w:t>平面图：采用装配式建筑应在平面中用不同图例注明预制构件（如预制柱、预制剪力墙、预制围护墙体、预制楼梯、预制内隔墙等）位置</w:t>
      </w:r>
      <w:r>
        <w:rPr>
          <w:rFonts w:hint="eastAsia"/>
        </w:rPr>
        <w:t>。</w:t>
      </w:r>
    </w:p>
    <w:p>
      <w:pPr>
        <w:rPr>
          <w:rFonts w:hint="eastAsia"/>
        </w:rPr>
      </w:pPr>
      <w:r>
        <w:rPr>
          <w:rFonts w:hint="eastAsia"/>
        </w:rPr>
        <w:t xml:space="preserve">     </w:t>
      </w:r>
      <w:r>
        <w:t>2</w:t>
      </w:r>
      <w:r>
        <w:rPr>
          <w:rFonts w:hint="eastAsia"/>
        </w:rPr>
        <w:t>、详图：</w:t>
      </w:r>
      <w:r>
        <w:t>平面详图、楼电梯详图、墙身大样图，应表达预制构件与现浇之间、预制构件之间水平、竖向构造关系，表达构件连接、预埋件、防水层、保温层等交接关系和构造做法</w:t>
      </w:r>
      <w:r>
        <w:rPr>
          <w:rFonts w:hint="eastAsia"/>
        </w:rPr>
        <w:t>。</w:t>
      </w:r>
    </w:p>
    <w:p>
      <w:pPr>
        <w:pStyle w:val="3"/>
      </w:pPr>
      <w:bookmarkStart w:id="26" w:name="_Toc86675498"/>
      <w:r>
        <w:t>3</w:t>
      </w:r>
      <w:r>
        <w:rPr>
          <w:rFonts w:hint="eastAsia"/>
        </w:rPr>
        <w:t>.3 结构</w:t>
      </w:r>
      <w:bookmarkEnd w:id="26"/>
    </w:p>
    <w:p>
      <w:r>
        <w:rPr>
          <w:rFonts w:hint="eastAsia"/>
          <w:lang w:val="en-US" w:eastAsia="zh-CN"/>
        </w:rPr>
        <w:t>3</w:t>
      </w:r>
      <w:r>
        <w:rPr>
          <w:rFonts w:hint="eastAsia"/>
        </w:rPr>
        <w:t>.3.1 设计说明</w:t>
      </w:r>
    </w:p>
    <w:p>
      <w:r>
        <w:rPr>
          <w:rFonts w:hint="eastAsia"/>
        </w:rPr>
        <w:t xml:space="preserve">     1、设</w:t>
      </w:r>
      <w:r>
        <w:t>计依据：与装配式混凝土建筑设计有关的国家及地方规范、标准和相关图集</w:t>
      </w:r>
      <w:r>
        <w:rPr>
          <w:rFonts w:hint="eastAsia"/>
        </w:rPr>
        <w:t xml:space="preserve">。  </w:t>
      </w:r>
    </w:p>
    <w:p>
      <w:r>
        <w:rPr>
          <w:rFonts w:hint="eastAsia"/>
        </w:rPr>
        <w:t xml:space="preserve">     2、</w:t>
      </w:r>
      <w:r>
        <w:t>工程概述：装配式结构类型，各单体采用的预制结构构件类型、布置情况的简要说明等</w:t>
      </w:r>
      <w:r>
        <w:rPr>
          <w:rFonts w:hint="eastAsia"/>
        </w:rPr>
        <w:t>。</w:t>
      </w:r>
    </w:p>
    <w:p>
      <w:r>
        <w:rPr>
          <w:rFonts w:hint="eastAsia"/>
        </w:rPr>
        <w:t xml:space="preserve">     3、</w:t>
      </w:r>
      <w:r>
        <w:t>建筑分类等级：预制装配式结构的设防类别、预制装配式结构抗震等级</w:t>
      </w:r>
      <w:r>
        <w:rPr>
          <w:rFonts w:hint="eastAsia"/>
        </w:rPr>
        <w:t>。</w:t>
      </w:r>
    </w:p>
    <w:p>
      <w:pPr>
        <w:ind w:firstLine="220"/>
      </w:pPr>
      <w:r>
        <w:rPr>
          <w:rFonts w:hint="eastAsia" w:ascii="Microsoft JhengHei" w:hAnsi="Microsoft JhengHei" w:cs="Microsoft JhengHei" w:eastAsiaTheme="minorEastAsia"/>
          <w:sz w:val="22"/>
          <w:szCs w:val="22"/>
        </w:rPr>
        <w:t xml:space="preserve">    </w:t>
      </w:r>
      <w:r>
        <w:rPr>
          <w:rFonts w:hint="eastAsia"/>
        </w:rPr>
        <w:t>4、</w:t>
      </w:r>
      <w:r>
        <w:t>主要荷载（作用）取值：采用装配式结构体系引起的荷载取值变化、地震作用放大、预制构件的施工荷载等</w:t>
      </w:r>
      <w:r>
        <w:rPr>
          <w:rFonts w:hint="eastAsia"/>
        </w:rPr>
        <w:t>。</w:t>
      </w:r>
    </w:p>
    <w:p>
      <w:pPr>
        <w:ind w:firstLine="220"/>
      </w:pPr>
      <w:r>
        <w:rPr>
          <w:rFonts w:hint="eastAsia" w:ascii="Microsoft JhengHei" w:hAnsi="Microsoft JhengHei" w:cs="Microsoft JhengHei" w:eastAsiaTheme="minorEastAsia"/>
          <w:sz w:val="22"/>
          <w:szCs w:val="22"/>
        </w:rPr>
        <w:t xml:space="preserve">    </w:t>
      </w:r>
      <w:r>
        <w:rPr>
          <w:rFonts w:hint="eastAsia"/>
        </w:rPr>
        <w:t>5、</w:t>
      </w:r>
      <w:r>
        <w:t>预制构件采用的混凝土强度等级、防水混凝土的抗渗等级、轻骨料混凝土的密度等级；注明混凝土耐久性的基本要求等</w:t>
      </w:r>
      <w:r>
        <w:rPr>
          <w:rFonts w:hint="eastAsia"/>
        </w:rPr>
        <w:t>。</w:t>
      </w:r>
    </w:p>
    <w:p>
      <w:pPr>
        <w:ind w:firstLine="220"/>
      </w:pPr>
      <w:r>
        <w:rPr>
          <w:rFonts w:hint="eastAsia" w:ascii="Microsoft JhengHei" w:hAnsi="Microsoft JhengHei" w:cs="Microsoft JhengHei" w:eastAsiaTheme="minorEastAsia"/>
          <w:sz w:val="22"/>
          <w:szCs w:val="22"/>
        </w:rPr>
        <w:t xml:space="preserve">    </w:t>
      </w:r>
      <w:r>
        <w:rPr>
          <w:rFonts w:hint="eastAsia"/>
        </w:rPr>
        <w:t>6、</w:t>
      </w:r>
      <w:r>
        <w:t>连接材料的种类及要求（包括连接套筒、浆锚金属波纹管、冷挤压接头性能等级要求、水泥基灌浆料性能指标，螺栓材料及规格、接缝材料及其他连接方式所使用的材料）</w:t>
      </w:r>
      <w:r>
        <w:rPr>
          <w:rFonts w:hint="eastAsia"/>
        </w:rPr>
        <w:t>。</w:t>
      </w:r>
    </w:p>
    <w:p>
      <w:pPr>
        <w:ind w:firstLine="220"/>
      </w:pPr>
      <w:r>
        <w:rPr>
          <w:rFonts w:hint="eastAsia" w:ascii="Microsoft JhengHei" w:hAnsi="Microsoft JhengHei" w:cs="Microsoft JhengHei" w:eastAsiaTheme="minorEastAsia"/>
          <w:sz w:val="22"/>
          <w:szCs w:val="22"/>
        </w:rPr>
        <w:t xml:space="preserve">    </w:t>
      </w:r>
      <w:r>
        <w:rPr>
          <w:rFonts w:hint="eastAsia"/>
        </w:rPr>
        <w:t>7、</w:t>
      </w:r>
      <w:r>
        <w:t>预制构件生产、运输、堆放、安装注意事项，对预制构件提出质量及验收要求</w:t>
      </w:r>
      <w:r>
        <w:rPr>
          <w:rFonts w:hint="eastAsia"/>
        </w:rPr>
        <w:t>。</w:t>
      </w:r>
    </w:p>
    <w:p>
      <w:pPr>
        <w:ind w:firstLine="214"/>
      </w:pPr>
      <w:r>
        <w:rPr>
          <w:rFonts w:hint="eastAsia" w:ascii="Microsoft JhengHei" w:hAnsi="Microsoft JhengHei" w:cs="Microsoft JhengHei" w:eastAsiaTheme="minorEastAsia"/>
          <w:spacing w:val="-3"/>
          <w:sz w:val="22"/>
          <w:szCs w:val="22"/>
        </w:rPr>
        <w:t xml:space="preserve">    </w:t>
      </w:r>
      <w:r>
        <w:rPr>
          <w:rFonts w:hint="eastAsia"/>
        </w:rPr>
        <w:t>8、</w:t>
      </w:r>
      <w:r>
        <w:t>装配化施工中，对预制构件现场施工安装要求及注意事项、施工质量检测、验收要求</w:t>
      </w:r>
      <w:r>
        <w:rPr>
          <w:rFonts w:hint="eastAsia"/>
        </w:rPr>
        <w:t>。</w:t>
      </w:r>
    </w:p>
    <w:p>
      <w:r>
        <w:rPr>
          <w:rFonts w:hint="eastAsia"/>
          <w:lang w:val="en-US" w:eastAsia="zh-CN"/>
        </w:rPr>
        <w:t>3</w:t>
      </w:r>
      <w:r>
        <w:rPr>
          <w:rFonts w:hint="eastAsia"/>
        </w:rPr>
        <w:t>.3.2 设计图纸内容及深度</w:t>
      </w:r>
    </w:p>
    <w:p>
      <w:r>
        <w:rPr>
          <w:rFonts w:hint="eastAsia"/>
        </w:rPr>
        <w:t xml:space="preserve">    </w:t>
      </w:r>
      <w:r>
        <w:rPr>
          <w:rFonts w:hint="eastAsia" w:ascii="Microsoft JhengHei" w:hAnsi="Microsoft JhengHei" w:cs="Microsoft JhengHei" w:eastAsiaTheme="minorEastAsia"/>
          <w:spacing w:val="-3"/>
          <w:sz w:val="22"/>
          <w:szCs w:val="22"/>
        </w:rPr>
        <w:t xml:space="preserve"> </w:t>
      </w:r>
      <w:r>
        <w:rPr>
          <w:rFonts w:hint="eastAsia"/>
        </w:rPr>
        <w:t>1、平面布置图：</w:t>
      </w:r>
      <w:r>
        <w:t>绘出定位轴线与现浇或预制柱、现浇或预制承重墙（墙板）、后浇节点、结构洞口位置及必要的定位尺寸，并注明其编号和楼面结构标高；平面图中应用不同图例区 分现浇构件、预制构件、后浇节点等不同部位</w:t>
      </w:r>
      <w:r>
        <w:rPr>
          <w:rFonts w:hint="eastAsia"/>
        </w:rPr>
        <w:t>。</w:t>
      </w:r>
    </w:p>
    <w:p>
      <w:pPr>
        <w:ind w:firstLine="214"/>
      </w:pPr>
      <w:r>
        <w:rPr>
          <w:rFonts w:hint="eastAsia" w:ascii="Microsoft JhengHei" w:hAnsi="Microsoft JhengHei" w:cs="Microsoft JhengHei" w:eastAsiaTheme="minorEastAsia"/>
          <w:spacing w:val="-3"/>
          <w:sz w:val="22"/>
          <w:szCs w:val="22"/>
        </w:rPr>
        <w:t xml:space="preserve">     </w:t>
      </w:r>
      <w:r>
        <w:rPr>
          <w:rFonts w:hint="eastAsia"/>
        </w:rPr>
        <w:t>2、竖向构件立面图：</w:t>
      </w:r>
      <w:r>
        <w:t>绘出</w:t>
      </w:r>
      <w:r>
        <w:rPr>
          <w:rFonts w:hint="eastAsia"/>
        </w:rPr>
        <w:t>标高</w:t>
      </w:r>
      <w:r>
        <w:t>轴线与</w:t>
      </w:r>
      <w:r>
        <w:rPr>
          <w:rFonts w:hint="eastAsia"/>
        </w:rPr>
        <w:t>竖向预制构件</w:t>
      </w:r>
      <w:r>
        <w:t>必要的定位尺寸，并注明其编号和楼面结构标高</w:t>
      </w:r>
      <w:r>
        <w:rPr>
          <w:rFonts w:hint="eastAsia"/>
        </w:rPr>
        <w:t>。</w:t>
      </w:r>
    </w:p>
    <w:p>
      <w:pPr>
        <w:ind w:firstLine="214"/>
      </w:pPr>
      <w:r>
        <w:rPr>
          <w:rFonts w:hint="eastAsia" w:ascii="Microsoft JhengHei" w:hAnsi="Microsoft JhengHei" w:cs="Microsoft JhengHei" w:eastAsiaTheme="minorEastAsia"/>
          <w:spacing w:val="-3"/>
          <w:sz w:val="22"/>
          <w:szCs w:val="22"/>
        </w:rPr>
        <w:t xml:space="preserve">     </w:t>
      </w:r>
      <w:r>
        <w:rPr>
          <w:rFonts w:hint="eastAsia"/>
        </w:rPr>
        <w:t>3、混凝土节点详图：预制构件与现浇构件的连接节点；预制构件与预制构件的连接节点，防水构造节点；保温构造节点等。</w:t>
      </w:r>
    </w:p>
    <w:p>
      <w:pPr>
        <w:ind w:firstLine="214"/>
      </w:pPr>
      <w:r>
        <w:rPr>
          <w:rFonts w:hint="eastAsia" w:ascii="Microsoft JhengHei" w:hAnsi="Microsoft JhengHei" w:cs="Microsoft JhengHei" w:eastAsiaTheme="minorEastAsia"/>
          <w:spacing w:val="-3"/>
          <w:sz w:val="22"/>
          <w:szCs w:val="22"/>
        </w:rPr>
        <w:t xml:space="preserve">    </w:t>
      </w:r>
      <w:r>
        <w:rPr>
          <w:rFonts w:hint="eastAsia"/>
        </w:rPr>
        <w:t xml:space="preserve"> 4、其他图纸：楼梯图，</w:t>
      </w:r>
      <w:r>
        <w:t>应绘出每层楼梯结构平面布置、剖面图及连接节点大样</w:t>
      </w:r>
      <w:r>
        <w:rPr>
          <w:rFonts w:hint="eastAsia"/>
        </w:rPr>
        <w:t>。</w:t>
      </w:r>
    </w:p>
    <w:p>
      <w:pPr>
        <w:ind w:firstLine="214"/>
      </w:pPr>
      <w:r>
        <w:rPr>
          <w:rFonts w:hint="eastAsia" w:ascii="Microsoft JhengHei" w:hAnsi="Microsoft JhengHei" w:cs="Microsoft JhengHei" w:eastAsiaTheme="minorEastAsia"/>
          <w:spacing w:val="-3"/>
          <w:sz w:val="22"/>
          <w:szCs w:val="22"/>
        </w:rPr>
        <w:t xml:space="preserve">     </w:t>
      </w:r>
      <w:r>
        <w:rPr>
          <w:rFonts w:hint="eastAsia"/>
        </w:rPr>
        <w:t>5、计算书：装</w:t>
      </w:r>
      <w:r>
        <w:t>配式结构的相关系数应按照规范要求调整，连接接缝应按照规范要求进行计算</w:t>
      </w:r>
      <w:r>
        <w:rPr>
          <w:rFonts w:hint="eastAsia"/>
        </w:rPr>
        <w:t>；</w:t>
      </w:r>
      <w:r>
        <w:t>常规计算文件、预制装配式结构预制率和装配率的计算</w:t>
      </w:r>
      <w:r>
        <w:rPr>
          <w:rFonts w:hint="eastAsia"/>
        </w:rPr>
        <w:t>。</w:t>
      </w:r>
    </w:p>
    <w:p>
      <w:pPr>
        <w:pStyle w:val="3"/>
      </w:pPr>
      <w:bookmarkStart w:id="27" w:name="_Toc86675499"/>
      <w:r>
        <w:t>3</w:t>
      </w:r>
      <w:r>
        <w:rPr>
          <w:rFonts w:hint="eastAsia"/>
        </w:rPr>
        <w:t>.</w:t>
      </w:r>
      <w:r>
        <w:t>4</w:t>
      </w:r>
      <w:r>
        <w:rPr>
          <w:rFonts w:hint="eastAsia"/>
        </w:rPr>
        <w:t xml:space="preserve"> 其他</w:t>
      </w:r>
      <w:bookmarkEnd w:id="27"/>
    </w:p>
    <w:p>
      <w:r>
        <w:rPr>
          <w:rFonts w:hint="eastAsia"/>
          <w:lang w:eastAsia="zh-CN"/>
        </w:rPr>
        <w:t>3.7.</w:t>
      </w:r>
      <w:r>
        <w:rPr>
          <w:rFonts w:hint="eastAsia"/>
        </w:rPr>
        <w:t xml:space="preserve">1 </w:t>
      </w:r>
      <w:r>
        <w:t>内装设计单位</w:t>
      </w:r>
      <w:r>
        <w:rPr>
          <w:rFonts w:hint="eastAsia"/>
        </w:rPr>
        <w:t>应</w:t>
      </w:r>
      <w:r>
        <w:t>同步完成内装设计装配式施工图，包括设计说明、总平面图、平面图、吊顶图、立面图、剖面图、节点详图、大样图、配套的设备设施末端设计图。</w:t>
      </w:r>
    </w:p>
    <w:p>
      <w:r>
        <w:rPr>
          <w:rFonts w:hint="eastAsia"/>
          <w:lang w:eastAsia="zh-CN"/>
        </w:rPr>
        <w:t>3.7.</w:t>
      </w:r>
      <w:r>
        <w:rPr>
          <w:rFonts w:hint="eastAsia"/>
        </w:rPr>
        <w:t xml:space="preserve">2 </w:t>
      </w:r>
      <w:r>
        <w:t>完成主要装饰材料表及主要材料样板</w:t>
      </w:r>
      <w:r>
        <w:rPr>
          <w:rFonts w:hint="eastAsia"/>
        </w:rPr>
        <w:t>。</w:t>
      </w:r>
    </w:p>
    <w:p/>
    <w:p>
      <w:pPr>
        <w:rPr>
          <w:rFonts w:hint="eastAsia"/>
        </w:rPr>
      </w:pPr>
    </w:p>
    <w:p>
      <w:pPr>
        <w:pStyle w:val="2"/>
        <w:ind w:firstLine="321"/>
      </w:pPr>
      <w:bookmarkStart w:id="28" w:name="_Toc86675500"/>
      <w:r>
        <w:rPr>
          <w:rFonts w:hint="eastAsia"/>
        </w:rPr>
        <w:t>四、预制构件加工图设计</w:t>
      </w:r>
      <w:bookmarkEnd w:id="28"/>
    </w:p>
    <w:p>
      <w:pPr>
        <w:pStyle w:val="3"/>
      </w:pPr>
      <w:bookmarkStart w:id="29" w:name="_Toc86675501"/>
      <w:r>
        <w:t>4</w:t>
      </w:r>
      <w:r>
        <w:rPr>
          <w:rFonts w:hint="eastAsia"/>
        </w:rPr>
        <w:t>.1 一般要求</w:t>
      </w:r>
      <w:bookmarkEnd w:id="29"/>
    </w:p>
    <w:p>
      <w:r>
        <w:rPr>
          <w:rFonts w:hint="eastAsia"/>
          <w:lang w:eastAsia="zh-CN"/>
        </w:rPr>
        <w:t>4.1</w:t>
      </w:r>
      <w:r>
        <w:rPr>
          <w:rFonts w:hint="eastAsia"/>
        </w:rPr>
        <w:t>.1</w:t>
      </w:r>
      <w:r>
        <w:t>预制构件加工图设计文件</w:t>
      </w:r>
    </w:p>
    <w:p>
      <w:r>
        <w:rPr>
          <w:rFonts w:hint="eastAsia"/>
        </w:rPr>
        <w:t xml:space="preserve">     1、</w:t>
      </w:r>
      <w:r>
        <w:t>图纸目录及数量表、设计说明</w:t>
      </w:r>
      <w:r>
        <w:rPr>
          <w:rFonts w:hint="eastAsia"/>
        </w:rPr>
        <w:t>。</w:t>
      </w:r>
    </w:p>
    <w:p>
      <w:r>
        <w:rPr>
          <w:rFonts w:hint="eastAsia"/>
        </w:rPr>
        <w:t xml:space="preserve">     2、</w:t>
      </w:r>
      <w:r>
        <w:t>预制构件相关的施工验算。</w:t>
      </w:r>
    </w:p>
    <w:p>
      <w:r>
        <w:rPr>
          <w:rFonts w:hint="eastAsia"/>
        </w:rPr>
        <w:t xml:space="preserve">  </w:t>
      </w:r>
      <w:r>
        <w:rPr>
          <w:rFonts w:hint="eastAsia"/>
          <w:color w:val="FF0000"/>
        </w:rPr>
        <w:t xml:space="preserve">  </w:t>
      </w:r>
      <w:r>
        <w:rPr>
          <w:rFonts w:hint="eastAsia"/>
          <w:color w:val="auto"/>
        </w:rPr>
        <w:t xml:space="preserve"> 3、预制构件编号表，以及重量，钢筋及混凝土量。</w:t>
      </w:r>
    </w:p>
    <w:p>
      <w:pPr>
        <w:pStyle w:val="3"/>
      </w:pPr>
      <w:bookmarkStart w:id="30" w:name="_Toc86675502"/>
      <w:r>
        <w:t>4</w:t>
      </w:r>
      <w:r>
        <w:rPr>
          <w:rFonts w:hint="eastAsia"/>
        </w:rPr>
        <w:t>.2 设计说明</w:t>
      </w:r>
      <w:bookmarkEnd w:id="30"/>
    </w:p>
    <w:p>
      <w:r>
        <w:rPr>
          <w:rFonts w:hint="eastAsia"/>
          <w:lang w:eastAsia="zh-CN"/>
        </w:rPr>
        <w:t>4.</w:t>
      </w:r>
      <w:r>
        <w:rPr>
          <w:rFonts w:hint="eastAsia"/>
        </w:rPr>
        <w:t>2.1 设计依据：</w:t>
      </w:r>
      <w:r>
        <w:t>与装配式混凝土结构建筑设计有关的国家及地方规范、标准和图集</w:t>
      </w:r>
      <w:r>
        <w:rPr>
          <w:rFonts w:hint="eastAsia"/>
        </w:rPr>
        <w:t>。</w:t>
      </w:r>
    </w:p>
    <w:p>
      <w:r>
        <w:rPr>
          <w:rFonts w:hint="eastAsia"/>
          <w:lang w:eastAsia="zh-CN"/>
        </w:rPr>
        <w:t>4.</w:t>
      </w:r>
      <w:r>
        <w:rPr>
          <w:rFonts w:hint="eastAsia"/>
        </w:rPr>
        <w:t>2.2 设计概述：</w:t>
      </w:r>
      <w:r>
        <w:t>工程地点、结构体系</w:t>
      </w:r>
      <w:r>
        <w:rPr>
          <w:rFonts w:hint="eastAsia"/>
        </w:rPr>
        <w:t>、</w:t>
      </w:r>
      <w:r>
        <w:t>预制构件的类型、使用位置及范围</w:t>
      </w:r>
      <w:r>
        <w:rPr>
          <w:rFonts w:hint="eastAsia"/>
        </w:rPr>
        <w:t>。</w:t>
      </w:r>
    </w:p>
    <w:p>
      <w:pPr>
        <w:pStyle w:val="3"/>
      </w:pPr>
      <w:bookmarkStart w:id="31" w:name="_Toc86675503"/>
      <w:r>
        <w:t>4</w:t>
      </w:r>
      <w:r>
        <w:rPr>
          <w:rFonts w:hint="eastAsia"/>
        </w:rPr>
        <w:t>.3 设计图纸内容及深度</w:t>
      </w:r>
      <w:bookmarkEnd w:id="31"/>
    </w:p>
    <w:p>
      <w:r>
        <w:rPr>
          <w:rFonts w:hint="eastAsia"/>
          <w:lang w:eastAsia="zh-CN"/>
        </w:rPr>
        <w:t>4.</w:t>
      </w:r>
      <w:r>
        <w:rPr>
          <w:rFonts w:hint="eastAsia"/>
        </w:rPr>
        <w:t xml:space="preserve">3.1 </w:t>
      </w:r>
      <w:r>
        <w:t>预制构件平面布置图</w:t>
      </w:r>
      <w:r>
        <w:rPr>
          <w:rFonts w:hint="eastAsia"/>
        </w:rPr>
        <w:t>，</w:t>
      </w:r>
      <w:r>
        <w:t>当预制构件种类较多时，宜分别绘制竖向承重构件平面图、水平承重构件平面图</w:t>
      </w:r>
      <w:r>
        <w:rPr>
          <w:rFonts w:hint="eastAsia"/>
        </w:rPr>
        <w:t>、</w:t>
      </w:r>
      <w:r>
        <w:t>非承重装饰构件平面图、屋面层平面图、预埋件平面布置图</w:t>
      </w:r>
      <w:r>
        <w:rPr>
          <w:rFonts w:hint="eastAsia"/>
        </w:rPr>
        <w:t>。</w:t>
      </w:r>
    </w:p>
    <w:p>
      <w:r>
        <w:rPr>
          <w:rFonts w:hint="eastAsia"/>
        </w:rPr>
        <w:t xml:space="preserve">     1、</w:t>
      </w:r>
      <w:r>
        <w:t>绘制轴线，轴线总尺寸（或外包总尺寸），轴线间尺寸（柱距、跨距）、预制构件与轴线的尺寸、现浇带与轴线的尺寸、门窗洞口的尺寸</w:t>
      </w:r>
      <w:r>
        <w:rPr>
          <w:rFonts w:hint="eastAsia"/>
        </w:rPr>
        <w:t>。</w:t>
      </w:r>
    </w:p>
    <w:p>
      <w:r>
        <w:rPr>
          <w:rFonts w:hint="eastAsia"/>
        </w:rPr>
        <w:t xml:space="preserve">     2、</w:t>
      </w:r>
      <w:r>
        <w:t>竖向承重构件平面图应标明预制构件（</w:t>
      </w:r>
      <w:r>
        <w:rPr>
          <w:rFonts w:hint="eastAsia"/>
          <w:color w:val="auto"/>
          <w:lang w:val="en-US" w:eastAsia="zh-CN"/>
        </w:rPr>
        <w:t>如</w:t>
      </w:r>
      <w:r>
        <w:t>剪力墙内外墙板、柱、PCF板）的编号、 数量、安装方向、预留洞口位置及尺寸、转换层插筋定位、楼层的层高及标高、详图索引</w:t>
      </w:r>
      <w:r>
        <w:rPr>
          <w:rFonts w:hint="eastAsia"/>
        </w:rPr>
        <w:t>。</w:t>
      </w:r>
    </w:p>
    <w:p>
      <w:r>
        <w:rPr>
          <w:rFonts w:hint="eastAsia"/>
        </w:rPr>
        <w:t xml:space="preserve">     3、</w:t>
      </w:r>
      <w:r>
        <w:t>水平承重构件平面图应标明预制构件（</w:t>
      </w:r>
      <w:r>
        <w:rPr>
          <w:rFonts w:hint="eastAsia"/>
          <w:lang w:val="en-US" w:eastAsia="zh-CN"/>
        </w:rPr>
        <w:t>如</w:t>
      </w:r>
      <w:r>
        <w:t>叠合板、楼梯、阳台、空调板、梁）的 编号、数量、安装方向、楼板板顶标高、叠合板与现浇层的高度、预留洞口定位及尺寸、 机电预留定位、详图索引</w:t>
      </w:r>
      <w:r>
        <w:rPr>
          <w:rFonts w:hint="eastAsia"/>
        </w:rPr>
        <w:t>。</w:t>
      </w:r>
    </w:p>
    <w:p>
      <w:r>
        <w:rPr>
          <w:rFonts w:hint="eastAsia"/>
        </w:rPr>
        <w:t xml:space="preserve">     4、</w:t>
      </w:r>
      <w:r>
        <w:t>承重装饰构件平面图应标明预制构件（</w:t>
      </w:r>
      <w:r>
        <w:rPr>
          <w:rFonts w:hint="eastAsia"/>
          <w:lang w:val="en-US" w:eastAsia="zh-CN"/>
        </w:rPr>
        <w:t>如</w:t>
      </w:r>
      <w:r>
        <w:t>混凝土外挂板、空心条板、装饰板等） 的编号、数量、安装方向、详图索引</w:t>
      </w:r>
      <w:r>
        <w:rPr>
          <w:rFonts w:hint="eastAsia"/>
        </w:rPr>
        <w:t>。</w:t>
      </w:r>
    </w:p>
    <w:p>
      <w:r>
        <w:rPr>
          <w:rFonts w:hint="eastAsia"/>
        </w:rPr>
        <w:t xml:space="preserve">     5、</w:t>
      </w:r>
      <w:r>
        <w:t>预埋件平面布置图应标明埋件编号、数量、埋件定位、详图索引</w:t>
      </w:r>
      <w:r>
        <w:rPr>
          <w:rFonts w:hint="eastAsia"/>
        </w:rPr>
        <w:t>。</w:t>
      </w:r>
    </w:p>
    <w:p>
      <w:r>
        <w:rPr>
          <w:rFonts w:hint="eastAsia"/>
        </w:rPr>
        <w:t xml:space="preserve">     6、</w:t>
      </w:r>
      <w:r>
        <w:t>复杂的工程项目，必要时增加局部平面详图</w:t>
      </w:r>
      <w:r>
        <w:rPr>
          <w:rFonts w:hint="eastAsia"/>
        </w:rPr>
        <w:t>。</w:t>
      </w:r>
    </w:p>
    <w:p>
      <w:r>
        <w:rPr>
          <w:rFonts w:hint="eastAsia"/>
          <w:lang w:eastAsia="zh-CN"/>
        </w:rPr>
        <w:t>4.</w:t>
      </w:r>
      <w:r>
        <w:rPr>
          <w:rFonts w:hint="eastAsia"/>
        </w:rPr>
        <w:t xml:space="preserve">3.2 </w:t>
      </w:r>
      <w:r>
        <w:t>预制构件装配立面图</w:t>
      </w:r>
    </w:p>
    <w:p>
      <w:r>
        <w:rPr>
          <w:rFonts w:hint="eastAsia"/>
        </w:rPr>
        <w:t xml:space="preserve">     1、</w:t>
      </w:r>
      <w:r>
        <w:t>各立面预制构件的布置位置、编号、层高线</w:t>
      </w:r>
      <w:r>
        <w:rPr>
          <w:rFonts w:hint="eastAsia"/>
        </w:rPr>
        <w:t>。</w:t>
      </w:r>
    </w:p>
    <w:p>
      <w:r>
        <w:rPr>
          <w:rFonts w:hint="eastAsia"/>
        </w:rPr>
        <w:t xml:space="preserve">     2、</w:t>
      </w:r>
      <w:r>
        <w:t>预埋件布置在平面中表达不清的，可增加预埋件立面布置图</w:t>
      </w:r>
      <w:r>
        <w:rPr>
          <w:rFonts w:hint="eastAsia"/>
        </w:rPr>
        <w:t>。</w:t>
      </w:r>
    </w:p>
    <w:p>
      <w:r>
        <w:rPr>
          <w:rFonts w:hint="eastAsia"/>
          <w:lang w:eastAsia="zh-CN"/>
        </w:rPr>
        <w:t>4.</w:t>
      </w:r>
      <w:r>
        <w:rPr>
          <w:rFonts w:hint="eastAsia"/>
        </w:rPr>
        <w:t>3.3 模板图</w:t>
      </w:r>
    </w:p>
    <w:p>
      <w:r>
        <w:rPr>
          <w:rFonts w:hint="eastAsia"/>
        </w:rPr>
        <w:t xml:space="preserve">     1、</w:t>
      </w:r>
      <w:r>
        <w:t>绘制预制构件主视图、俯视图、仰视图、侧视图、门窗洞口剖面图，主视图依 据生产工艺的不同可绘制构件正面图，也可绘制背面图</w:t>
      </w:r>
      <w:r>
        <w:rPr>
          <w:rFonts w:hint="eastAsia"/>
        </w:rPr>
        <w:t>。</w:t>
      </w:r>
    </w:p>
    <w:p>
      <w:r>
        <w:rPr>
          <w:rFonts w:hint="eastAsia"/>
        </w:rPr>
        <w:t xml:space="preserve">     2、</w:t>
      </w:r>
      <w:r>
        <w:t>标明预制构件与结构层高线或轴线间的距离，当主要视图中不便于表达时，可通过缩略示意图的方式表达</w:t>
      </w:r>
      <w:r>
        <w:rPr>
          <w:rFonts w:hint="eastAsia"/>
        </w:rPr>
        <w:t>。</w:t>
      </w:r>
    </w:p>
    <w:p>
      <w:r>
        <w:rPr>
          <w:rFonts w:hint="eastAsia"/>
        </w:rPr>
        <w:t xml:space="preserve">     3、</w:t>
      </w:r>
      <w:r>
        <w:t>标注预制构件的外轮廓尺寸、缺口尺寸、看线的尺寸、预埋件的定位尺寸</w:t>
      </w:r>
      <w:r>
        <w:rPr>
          <w:rFonts w:hint="eastAsia"/>
        </w:rPr>
        <w:t>。</w:t>
      </w:r>
    </w:p>
    <w:p>
      <w:r>
        <w:rPr>
          <w:rFonts w:hint="eastAsia"/>
        </w:rPr>
        <w:t xml:space="preserve">     4、</w:t>
      </w:r>
      <w:r>
        <w:t>各视图中应标注预制构件表面的工艺要求（如模板面、人工压光面、粗糙面）， 表面有特殊要求应标明饰面做法（如清水混凝土、彩色混凝土、喷砂、瓷砖、石材等） 有瓷砖或石材饰面的构件应绘制排版图</w:t>
      </w:r>
      <w:r>
        <w:rPr>
          <w:rFonts w:hint="eastAsia"/>
        </w:rPr>
        <w:t>。</w:t>
      </w:r>
    </w:p>
    <w:p>
      <w:r>
        <w:rPr>
          <w:rFonts w:hint="eastAsia"/>
        </w:rPr>
        <w:t xml:space="preserve">     5、</w:t>
      </w:r>
      <w:r>
        <w:t>预埋件及预留孔应分别用不同的图例表达，并标明编号</w:t>
      </w:r>
      <w:r>
        <w:rPr>
          <w:rFonts w:hint="eastAsia"/>
        </w:rPr>
        <w:t>。</w:t>
      </w:r>
    </w:p>
    <w:p>
      <w:r>
        <w:rPr>
          <w:rFonts w:hint="eastAsia"/>
        </w:rPr>
        <w:t xml:space="preserve">     6、</w:t>
      </w:r>
      <w:r>
        <w:t>预埋件信息表应包括预埋件编号、名称、规格、单块板数量</w:t>
      </w:r>
      <w:r>
        <w:rPr>
          <w:rFonts w:hint="eastAsia"/>
        </w:rPr>
        <w:t>。</w:t>
      </w:r>
    </w:p>
    <w:p>
      <w:r>
        <w:rPr>
          <w:rFonts w:hint="eastAsia"/>
          <w:lang w:eastAsia="zh-CN"/>
        </w:rPr>
        <w:t>4.</w:t>
      </w:r>
      <w:r>
        <w:rPr>
          <w:rFonts w:hint="eastAsia"/>
        </w:rPr>
        <w:t>3.4 配筋图</w:t>
      </w:r>
    </w:p>
    <w:p>
      <w:r>
        <w:rPr>
          <w:rFonts w:hint="eastAsia"/>
        </w:rPr>
        <w:t xml:space="preserve">     1、</w:t>
      </w:r>
      <w:r>
        <w:t>绘制预制构件配筋的主视图、剖面图</w:t>
      </w:r>
      <w:r>
        <w:rPr>
          <w:rFonts w:hint="eastAsia"/>
        </w:rPr>
        <w:t>。</w:t>
      </w:r>
    </w:p>
    <w:p>
      <w:r>
        <w:rPr>
          <w:rFonts w:hint="eastAsia"/>
        </w:rPr>
        <w:t xml:space="preserve">     2、</w:t>
      </w:r>
      <w:r>
        <w:t>标注钢筋与构件外边线的定位尺寸、钢筋间距、钢筋外露长度。钢筋连接用套 灌浆套筒，及其他钢筋连接用预留必须明确标注尺寸及外露长度，叠合类构件应标明外 露桁架钢筋的高度</w:t>
      </w:r>
      <w:r>
        <w:rPr>
          <w:rFonts w:hint="eastAsia"/>
        </w:rPr>
        <w:t>。</w:t>
      </w:r>
    </w:p>
    <w:p>
      <w:r>
        <w:rPr>
          <w:rFonts w:hint="eastAsia"/>
        </w:rPr>
        <w:t xml:space="preserve">     3、</w:t>
      </w:r>
      <w:r>
        <w:t>配筋表应标明编号、直径、级别、钢筋加工尺寸、单块板中钢筋重量、备注。需要直螺纹连接的钢筋应标明套丝长度及精度等级</w:t>
      </w:r>
      <w:r>
        <w:rPr>
          <w:rFonts w:hint="eastAsia"/>
        </w:rPr>
        <w:t>。</w:t>
      </w:r>
    </w:p>
    <w:p>
      <w:r>
        <w:rPr>
          <w:rFonts w:hint="eastAsia"/>
          <w:lang w:eastAsia="zh-CN"/>
        </w:rPr>
        <w:t>4.</w:t>
      </w:r>
      <w:r>
        <w:rPr>
          <w:rFonts w:hint="eastAsia"/>
        </w:rPr>
        <w:t>3.5 通用详图</w:t>
      </w:r>
    </w:p>
    <w:p>
      <w:r>
        <w:rPr>
          <w:rFonts w:hint="eastAsia"/>
        </w:rPr>
        <w:t xml:space="preserve">     1、</w:t>
      </w:r>
      <w:r>
        <w:t>预埋件详图</w:t>
      </w:r>
      <w:r>
        <w:rPr>
          <w:rFonts w:hint="eastAsia"/>
        </w:rPr>
        <w:t>：</w:t>
      </w:r>
      <w:r>
        <w:t>绘制内容包括材料要求、规格、尺寸、焊缝高度、套丝长度、精度等级、埋件名称、尺寸标注</w:t>
      </w:r>
      <w:r>
        <w:rPr>
          <w:rFonts w:hint="eastAsia"/>
        </w:rPr>
        <w:t>。</w:t>
      </w:r>
    </w:p>
    <w:p>
      <w:r>
        <w:rPr>
          <w:rFonts w:hint="eastAsia"/>
        </w:rPr>
        <w:t xml:space="preserve">     2、</w:t>
      </w:r>
      <w:r>
        <w:t>预埋件布置图</w:t>
      </w:r>
      <w:r>
        <w:rPr>
          <w:rFonts w:hint="eastAsia"/>
        </w:rPr>
        <w:t>：</w:t>
      </w:r>
      <w:r>
        <w:t>表达预埋件的局部埋设大样及要求，包括埋设位置、埋设深度、外露高度、加强措施、局部构造做法</w:t>
      </w:r>
      <w:r>
        <w:rPr>
          <w:rFonts w:hint="eastAsia"/>
        </w:rPr>
        <w:t>。</w:t>
      </w:r>
    </w:p>
    <w:p>
      <w:r>
        <w:rPr>
          <w:rFonts w:hint="eastAsia"/>
        </w:rPr>
        <w:t xml:space="preserve">     3、</w:t>
      </w:r>
      <w:r>
        <w:t>节点详图表达装配式结构构件拼接处的防水、保温、隔声、防火、预制构件连接节点、预制构件与现浇部位的连接构造节点等局部大样图</w:t>
      </w:r>
      <w:r>
        <w:rPr>
          <w:rFonts w:hint="eastAsia"/>
        </w:rPr>
        <w:t>。</w:t>
      </w:r>
    </w:p>
    <w:p>
      <w:r>
        <w:rPr>
          <w:rFonts w:hint="eastAsia"/>
          <w:lang w:eastAsia="zh-CN"/>
        </w:rPr>
        <w:t>4.</w:t>
      </w:r>
      <w:r>
        <w:rPr>
          <w:rFonts w:hint="eastAsia"/>
        </w:rPr>
        <w:t>3.6 其他图纸</w:t>
      </w:r>
    </w:p>
    <w:p>
      <w:r>
        <w:rPr>
          <w:rFonts w:hint="eastAsia"/>
        </w:rPr>
        <w:t xml:space="preserve">     1、</w:t>
      </w:r>
      <w:r>
        <w:t>夹心保温墙板应绘制拉接件排布图，标注定位尺寸及数量</w:t>
      </w:r>
      <w:r>
        <w:rPr>
          <w:rFonts w:hint="eastAsia"/>
        </w:rPr>
        <w:t>。</w:t>
      </w:r>
    </w:p>
    <w:p>
      <w:r>
        <w:rPr>
          <w:rFonts w:hint="eastAsia"/>
        </w:rPr>
        <w:t xml:space="preserve">     2、</w:t>
      </w:r>
      <w:r>
        <w:t>带有保温层的预制构件宜绘制保温材料排版图，分块编号，并标明定位尺寸</w:t>
      </w:r>
      <w:r>
        <w:rPr>
          <w:rFonts w:hint="eastAsia"/>
        </w:rPr>
        <w:t>。</w:t>
      </w:r>
    </w:p>
    <w:sectPr>
      <w:headerReference r:id="rId5" w:type="first"/>
      <w:footerReference r:id="rId8" w:type="first"/>
      <w:headerReference r:id="rId3" w:type="default"/>
      <w:footerReference r:id="rId6" w:type="default"/>
      <w:headerReference r:id="rId4" w:type="even"/>
      <w:footerReference r:id="rId7" w:type="even"/>
      <w:type w:val="continuous"/>
      <w:pgSz w:w="11906" w:h="16838"/>
      <w:pgMar w:top="1440" w:right="1080" w:bottom="1440" w:left="108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隶书">
    <w:panose1 w:val="02010800040101010101"/>
    <w:charset w:val="86"/>
    <w:family w:val="auto"/>
    <w:pitch w:val="default"/>
    <w:sig w:usb0="00000001" w:usb1="080F0000" w:usb2="00000000" w:usb3="00000000" w:csb0="00040000"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roman"/>
    <w:pitch w:val="default"/>
    <w:sig w:usb0="00000000" w:usb1="00000000" w:usb2="0000003F" w:usb3="00000000" w:csb0="603F01FF" w:csb1="FFFF0000"/>
  </w:font>
  <w:font w:name="仿宋_GB2312">
    <w:altName w:val="仿宋"/>
    <w:panose1 w:val="02010609030101010101"/>
    <w:charset w:val="86"/>
    <w:family w:val="modern"/>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Microsoft JhengHei">
    <w:panose1 w:val="020B0604030504040204"/>
    <w:charset w:val="88"/>
    <w:family w:val="swiss"/>
    <w:pitch w:val="default"/>
    <w:sig w:usb0="000002A7" w:usb1="28CF4400" w:usb2="00000016" w:usb3="00000000" w:csb0="00100009"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ind w:firstLine="180"/>
    </w:pPr>
    <w:r>
      <w:rPr>
        <w:rFonts w:ascii="Times New Roman"/>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-20320</wp:posOffset>
              </wp:positionV>
              <wp:extent cx="8825230" cy="0"/>
              <wp:effectExtent l="9525" t="8255" r="13970" b="10795"/>
              <wp:wrapNone/>
              <wp:docPr id="2" name="AutoShape 2"/>
              <wp:cNvGraphicFramePr/>
              <a:graphic xmlns:a="http://schemas.openxmlformats.org/drawingml/2006/main">
                <a:graphicData uri="http://schemas.microsoft.com/office/word/2010/wordprocessingShape">
                  <wps:wsp>
                    <wps:cNvCnPr>
                      <a:cxnSpLocks noChangeShapeType="1"/>
                    </wps:cNvCnPr>
                    <wps:spPr bwMode="auto">
                      <a:xfrm>
                        <a:off x="0" y="0"/>
                        <a:ext cx="8825230" cy="0"/>
                      </a:xfrm>
                      <a:prstGeom prst="straightConnector1">
                        <a:avLst/>
                      </a:prstGeom>
                      <a:noFill/>
                      <a:ln w="9525">
                        <a:solidFill>
                          <a:srgbClr val="000000"/>
                        </a:solidFill>
                        <a:round/>
                      </a:ln>
                    </wps:spPr>
                    <wps:bodyPr/>
                  </wps:wsp>
                </a:graphicData>
              </a:graphic>
            </wp:anchor>
          </w:drawing>
        </mc:Choice>
        <mc:Fallback>
          <w:pict>
            <v:shape id="AutoShape 2" o:spid="_x0000_s1026" o:spt="32" type="#_x0000_t32" style="position:absolute;left:0pt;margin-left:0pt;margin-top:-1.6pt;height:0pt;width:694.9pt;z-index:251659264;mso-width-relative:page;mso-height-relative:page;" filled="f" stroked="t" coordsize="21600,21600" o:gfxdata="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TJmzztUAAAAHAQAADwAAAAAAAAABACAAAAAiAAAAZHJzL2Rvd25yZXYueG1sUEsBAhQAFAAA&#10;AAgAh07iQC/syjq5AQAAZAMAAA4AAAAAAAAAAQAgAAAAJAEAAGRycy9lMm9Eb2MueG1sUEsFBgAA&#10;AAAGAAYAWQEAAE8FAAAAAA==&#10;">
              <v:fill on="f" focussize="0,0"/>
              <v:stroke color="#000000" joinstyle="round"/>
              <v:imagedata o:title=""/>
              <o:lock v:ext="edit" aspectratio="f"/>
            </v:shape>
          </w:pict>
        </mc:Fallback>
      </mc:AlternateContent>
    </w:r>
    <w:r>
      <w:rPr>
        <w:rStyle w:val="42"/>
        <w:rFonts w:hint="eastAsia"/>
      </w:rPr>
      <w:t>第</w:t>
    </w:r>
    <w:r>
      <w:rPr>
        <w:rStyle w:val="42"/>
      </w:rPr>
      <w:fldChar w:fldCharType="begin"/>
    </w:r>
    <w:r>
      <w:rPr>
        <w:rStyle w:val="42"/>
      </w:rPr>
      <w:instrText xml:space="preserve">PAGE  </w:instrText>
    </w:r>
    <w:r>
      <w:rPr>
        <w:rStyle w:val="42"/>
      </w:rPr>
      <w:fldChar w:fldCharType="separate"/>
    </w:r>
    <w:r>
      <w:rPr>
        <w:rStyle w:val="42"/>
      </w:rPr>
      <w:t>7</w:t>
    </w:r>
    <w:r>
      <w:rPr>
        <w:rStyle w:val="42"/>
      </w:rPr>
      <w:fldChar w:fldCharType="end"/>
    </w:r>
    <w:r>
      <w:rPr>
        <w:rStyle w:val="42"/>
        <w:rFonts w:hint="eastAsia"/>
      </w:rPr>
      <w:t>页共</w:t>
    </w:r>
    <w:r>
      <w:rPr>
        <w:rStyle w:val="42"/>
      </w:rPr>
      <w:t>7</w:t>
    </w:r>
    <w:r>
      <w:rPr>
        <w:rStyle w:val="42"/>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ind w:firstLine="180"/>
    </w:pPr>
  </w:p>
  <w:p/>
  <w:p/>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ind w:firstLine="18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ind w:firstLine="180"/>
      <w:jc w:val="center"/>
      <w:rPr>
        <w:rFonts w:ascii="Times New Roman"/>
      </w:rPr>
    </w:pPr>
    <w:r>
      <w:rPr>
        <w:rFonts w:hint="eastAsia"/>
      </w:rPr>
      <w:t>设计任务书</w:t>
    </w:r>
    <w:r>
      <w:rPr>
        <w:rFonts w:hint="eastAsia" w:ascii="Times New Roman"/>
      </w:rPr>
      <w:t>- 装配式建筑部分</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ind w:firstLine="180"/>
    </w:pPr>
  </w:p>
  <w:p/>
  <w:p/>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ind w:firstLine="18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hideSpellingErrors/>
  <w:documentProtection w:enforcement="0"/>
  <w:defaultTabStop w:val="42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I1MWJjNGRmM2I4ZGQ0YjRlMzVmMGU1ZDcyM2QyNjYifQ=="/>
  </w:docVars>
  <w:rsids>
    <w:rsidRoot w:val="00F41647"/>
    <w:rsid w:val="0000113D"/>
    <w:rsid w:val="00006E6E"/>
    <w:rsid w:val="00007EA2"/>
    <w:rsid w:val="00013190"/>
    <w:rsid w:val="000161C9"/>
    <w:rsid w:val="00017733"/>
    <w:rsid w:val="00026229"/>
    <w:rsid w:val="00030303"/>
    <w:rsid w:val="00032075"/>
    <w:rsid w:val="00032708"/>
    <w:rsid w:val="00032DC8"/>
    <w:rsid w:val="000371BE"/>
    <w:rsid w:val="00041523"/>
    <w:rsid w:val="00042AC7"/>
    <w:rsid w:val="00043081"/>
    <w:rsid w:val="0004759F"/>
    <w:rsid w:val="00050E12"/>
    <w:rsid w:val="0005556E"/>
    <w:rsid w:val="0005677F"/>
    <w:rsid w:val="0005798C"/>
    <w:rsid w:val="0006088C"/>
    <w:rsid w:val="000639D3"/>
    <w:rsid w:val="00065678"/>
    <w:rsid w:val="000707FC"/>
    <w:rsid w:val="000709B4"/>
    <w:rsid w:val="00071212"/>
    <w:rsid w:val="00071D49"/>
    <w:rsid w:val="00072179"/>
    <w:rsid w:val="00072C3A"/>
    <w:rsid w:val="00074780"/>
    <w:rsid w:val="000816B8"/>
    <w:rsid w:val="000822D6"/>
    <w:rsid w:val="00082F6B"/>
    <w:rsid w:val="00085F64"/>
    <w:rsid w:val="0008760D"/>
    <w:rsid w:val="00087F03"/>
    <w:rsid w:val="00087FEA"/>
    <w:rsid w:val="00091124"/>
    <w:rsid w:val="00092729"/>
    <w:rsid w:val="00095633"/>
    <w:rsid w:val="00095E5E"/>
    <w:rsid w:val="000A04F7"/>
    <w:rsid w:val="000A06C7"/>
    <w:rsid w:val="000A12F5"/>
    <w:rsid w:val="000A135B"/>
    <w:rsid w:val="000A203F"/>
    <w:rsid w:val="000A2340"/>
    <w:rsid w:val="000A35B6"/>
    <w:rsid w:val="000A6065"/>
    <w:rsid w:val="000A71C2"/>
    <w:rsid w:val="000B491F"/>
    <w:rsid w:val="000B4D84"/>
    <w:rsid w:val="000B754F"/>
    <w:rsid w:val="000C629A"/>
    <w:rsid w:val="000C669C"/>
    <w:rsid w:val="000D232A"/>
    <w:rsid w:val="000D24DF"/>
    <w:rsid w:val="000D2F71"/>
    <w:rsid w:val="000D40BD"/>
    <w:rsid w:val="000D4B67"/>
    <w:rsid w:val="000D5161"/>
    <w:rsid w:val="000D5424"/>
    <w:rsid w:val="000D550C"/>
    <w:rsid w:val="000D610E"/>
    <w:rsid w:val="000E092B"/>
    <w:rsid w:val="000E212F"/>
    <w:rsid w:val="000E2740"/>
    <w:rsid w:val="000E3AB8"/>
    <w:rsid w:val="000E4732"/>
    <w:rsid w:val="000E474E"/>
    <w:rsid w:val="000E4C1E"/>
    <w:rsid w:val="000E5487"/>
    <w:rsid w:val="000E558B"/>
    <w:rsid w:val="000E68C3"/>
    <w:rsid w:val="00101B8F"/>
    <w:rsid w:val="00110662"/>
    <w:rsid w:val="00113425"/>
    <w:rsid w:val="001136DD"/>
    <w:rsid w:val="001137B0"/>
    <w:rsid w:val="00113925"/>
    <w:rsid w:val="00114F6B"/>
    <w:rsid w:val="00116503"/>
    <w:rsid w:val="0011782B"/>
    <w:rsid w:val="0012072D"/>
    <w:rsid w:val="0012188C"/>
    <w:rsid w:val="00122CC2"/>
    <w:rsid w:val="001239E7"/>
    <w:rsid w:val="00124549"/>
    <w:rsid w:val="001264BB"/>
    <w:rsid w:val="00126E57"/>
    <w:rsid w:val="001302B1"/>
    <w:rsid w:val="00134AB3"/>
    <w:rsid w:val="001372B1"/>
    <w:rsid w:val="001416B9"/>
    <w:rsid w:val="0014296F"/>
    <w:rsid w:val="00144E47"/>
    <w:rsid w:val="00147124"/>
    <w:rsid w:val="00151549"/>
    <w:rsid w:val="00151C75"/>
    <w:rsid w:val="00153DB4"/>
    <w:rsid w:val="00154D62"/>
    <w:rsid w:val="00155ACA"/>
    <w:rsid w:val="00156A49"/>
    <w:rsid w:val="00156FEE"/>
    <w:rsid w:val="00161566"/>
    <w:rsid w:val="00165EEE"/>
    <w:rsid w:val="00170560"/>
    <w:rsid w:val="001755AE"/>
    <w:rsid w:val="0017582B"/>
    <w:rsid w:val="001767F7"/>
    <w:rsid w:val="0018024E"/>
    <w:rsid w:val="00180D7B"/>
    <w:rsid w:val="0018366E"/>
    <w:rsid w:val="00183D2F"/>
    <w:rsid w:val="0018660D"/>
    <w:rsid w:val="001866AA"/>
    <w:rsid w:val="001873D5"/>
    <w:rsid w:val="00194652"/>
    <w:rsid w:val="00195FED"/>
    <w:rsid w:val="00197A85"/>
    <w:rsid w:val="001A010D"/>
    <w:rsid w:val="001A047E"/>
    <w:rsid w:val="001A090C"/>
    <w:rsid w:val="001A2A9C"/>
    <w:rsid w:val="001A5986"/>
    <w:rsid w:val="001A63E4"/>
    <w:rsid w:val="001B2B8F"/>
    <w:rsid w:val="001B36CF"/>
    <w:rsid w:val="001B4D88"/>
    <w:rsid w:val="001C0684"/>
    <w:rsid w:val="001C17B7"/>
    <w:rsid w:val="001C44C7"/>
    <w:rsid w:val="001C6154"/>
    <w:rsid w:val="001C6637"/>
    <w:rsid w:val="001C746D"/>
    <w:rsid w:val="001C7AA6"/>
    <w:rsid w:val="001D1D03"/>
    <w:rsid w:val="001D56F6"/>
    <w:rsid w:val="001D5930"/>
    <w:rsid w:val="001D628D"/>
    <w:rsid w:val="001D775F"/>
    <w:rsid w:val="001E0971"/>
    <w:rsid w:val="001E150F"/>
    <w:rsid w:val="001E2376"/>
    <w:rsid w:val="001E43E1"/>
    <w:rsid w:val="001E77DE"/>
    <w:rsid w:val="001F0CA4"/>
    <w:rsid w:val="001F2665"/>
    <w:rsid w:val="00200617"/>
    <w:rsid w:val="002007F2"/>
    <w:rsid w:val="0020199D"/>
    <w:rsid w:val="00205A01"/>
    <w:rsid w:val="00206BCB"/>
    <w:rsid w:val="00206C8E"/>
    <w:rsid w:val="00207569"/>
    <w:rsid w:val="00207687"/>
    <w:rsid w:val="00210B71"/>
    <w:rsid w:val="00212C98"/>
    <w:rsid w:val="00214352"/>
    <w:rsid w:val="00216BA1"/>
    <w:rsid w:val="002220C9"/>
    <w:rsid w:val="00222B9B"/>
    <w:rsid w:val="00223454"/>
    <w:rsid w:val="00224D3C"/>
    <w:rsid w:val="00234DC9"/>
    <w:rsid w:val="002358AC"/>
    <w:rsid w:val="00237DFA"/>
    <w:rsid w:val="00244521"/>
    <w:rsid w:val="0024478E"/>
    <w:rsid w:val="00246C21"/>
    <w:rsid w:val="00250875"/>
    <w:rsid w:val="00251576"/>
    <w:rsid w:val="00252433"/>
    <w:rsid w:val="00253BED"/>
    <w:rsid w:val="002544BE"/>
    <w:rsid w:val="00254B30"/>
    <w:rsid w:val="00255358"/>
    <w:rsid w:val="00257044"/>
    <w:rsid w:val="00262866"/>
    <w:rsid w:val="00265628"/>
    <w:rsid w:val="00265683"/>
    <w:rsid w:val="00271ED0"/>
    <w:rsid w:val="00273AF1"/>
    <w:rsid w:val="0027495E"/>
    <w:rsid w:val="00281902"/>
    <w:rsid w:val="00284AD7"/>
    <w:rsid w:val="00285313"/>
    <w:rsid w:val="002906E6"/>
    <w:rsid w:val="00290878"/>
    <w:rsid w:val="00292192"/>
    <w:rsid w:val="0029279A"/>
    <w:rsid w:val="002932E2"/>
    <w:rsid w:val="00293EE7"/>
    <w:rsid w:val="002A16DB"/>
    <w:rsid w:val="002A2E41"/>
    <w:rsid w:val="002A37AD"/>
    <w:rsid w:val="002A48E3"/>
    <w:rsid w:val="002A5012"/>
    <w:rsid w:val="002A587F"/>
    <w:rsid w:val="002B36B9"/>
    <w:rsid w:val="002B45A4"/>
    <w:rsid w:val="002B59F6"/>
    <w:rsid w:val="002B5D78"/>
    <w:rsid w:val="002C5D20"/>
    <w:rsid w:val="002D3BE3"/>
    <w:rsid w:val="002E0158"/>
    <w:rsid w:val="002E0D5B"/>
    <w:rsid w:val="002E10B6"/>
    <w:rsid w:val="002E2CDF"/>
    <w:rsid w:val="002E2DF2"/>
    <w:rsid w:val="002E395B"/>
    <w:rsid w:val="002E7014"/>
    <w:rsid w:val="002E7B1C"/>
    <w:rsid w:val="002F1455"/>
    <w:rsid w:val="002F1BD4"/>
    <w:rsid w:val="002F2851"/>
    <w:rsid w:val="002F458D"/>
    <w:rsid w:val="002F518B"/>
    <w:rsid w:val="002F757D"/>
    <w:rsid w:val="002F7B83"/>
    <w:rsid w:val="002F7E81"/>
    <w:rsid w:val="00300880"/>
    <w:rsid w:val="003022BF"/>
    <w:rsid w:val="00302D05"/>
    <w:rsid w:val="0030688B"/>
    <w:rsid w:val="00306CDF"/>
    <w:rsid w:val="00315A7F"/>
    <w:rsid w:val="00315B8B"/>
    <w:rsid w:val="0031697E"/>
    <w:rsid w:val="003174BC"/>
    <w:rsid w:val="00322DFB"/>
    <w:rsid w:val="00323F77"/>
    <w:rsid w:val="00325542"/>
    <w:rsid w:val="00330259"/>
    <w:rsid w:val="0033256C"/>
    <w:rsid w:val="0033257A"/>
    <w:rsid w:val="00332B01"/>
    <w:rsid w:val="0033541D"/>
    <w:rsid w:val="00335480"/>
    <w:rsid w:val="00337A6E"/>
    <w:rsid w:val="00341525"/>
    <w:rsid w:val="003416FD"/>
    <w:rsid w:val="00341729"/>
    <w:rsid w:val="003419BE"/>
    <w:rsid w:val="003432F8"/>
    <w:rsid w:val="00343F0F"/>
    <w:rsid w:val="0035117A"/>
    <w:rsid w:val="00353CE3"/>
    <w:rsid w:val="00353CF0"/>
    <w:rsid w:val="003546A5"/>
    <w:rsid w:val="00354AB6"/>
    <w:rsid w:val="003571CB"/>
    <w:rsid w:val="00360044"/>
    <w:rsid w:val="003607CA"/>
    <w:rsid w:val="003609DB"/>
    <w:rsid w:val="00361319"/>
    <w:rsid w:val="003646F7"/>
    <w:rsid w:val="00366385"/>
    <w:rsid w:val="00366DA5"/>
    <w:rsid w:val="00371EC3"/>
    <w:rsid w:val="00373F47"/>
    <w:rsid w:val="00373F90"/>
    <w:rsid w:val="003810CD"/>
    <w:rsid w:val="003818F4"/>
    <w:rsid w:val="00391840"/>
    <w:rsid w:val="003951C2"/>
    <w:rsid w:val="003967DB"/>
    <w:rsid w:val="003A3B86"/>
    <w:rsid w:val="003A66D4"/>
    <w:rsid w:val="003A67A3"/>
    <w:rsid w:val="003A701E"/>
    <w:rsid w:val="003A74A3"/>
    <w:rsid w:val="003A7706"/>
    <w:rsid w:val="003B15E5"/>
    <w:rsid w:val="003B1D34"/>
    <w:rsid w:val="003B29FF"/>
    <w:rsid w:val="003B4831"/>
    <w:rsid w:val="003B6EE1"/>
    <w:rsid w:val="003C1A88"/>
    <w:rsid w:val="003C3A3C"/>
    <w:rsid w:val="003C40A5"/>
    <w:rsid w:val="003C59D8"/>
    <w:rsid w:val="003C5AA9"/>
    <w:rsid w:val="003C60EA"/>
    <w:rsid w:val="003D03A0"/>
    <w:rsid w:val="003D0AD8"/>
    <w:rsid w:val="003D32C0"/>
    <w:rsid w:val="003D43D6"/>
    <w:rsid w:val="003D47BD"/>
    <w:rsid w:val="003D5E95"/>
    <w:rsid w:val="003D75A9"/>
    <w:rsid w:val="003E2904"/>
    <w:rsid w:val="003E3EE9"/>
    <w:rsid w:val="003E3F36"/>
    <w:rsid w:val="003E7439"/>
    <w:rsid w:val="003E7D56"/>
    <w:rsid w:val="003F0470"/>
    <w:rsid w:val="003F12F5"/>
    <w:rsid w:val="003F548B"/>
    <w:rsid w:val="003F6084"/>
    <w:rsid w:val="003F6878"/>
    <w:rsid w:val="004029C6"/>
    <w:rsid w:val="00402A3F"/>
    <w:rsid w:val="004053EB"/>
    <w:rsid w:val="00405D3C"/>
    <w:rsid w:val="0041100F"/>
    <w:rsid w:val="00412EFC"/>
    <w:rsid w:val="004137D4"/>
    <w:rsid w:val="00413926"/>
    <w:rsid w:val="004154CF"/>
    <w:rsid w:val="004170DE"/>
    <w:rsid w:val="004174D7"/>
    <w:rsid w:val="004206CD"/>
    <w:rsid w:val="0042071A"/>
    <w:rsid w:val="00423B5D"/>
    <w:rsid w:val="00425D25"/>
    <w:rsid w:val="00427159"/>
    <w:rsid w:val="00435054"/>
    <w:rsid w:val="00435933"/>
    <w:rsid w:val="00436031"/>
    <w:rsid w:val="00436DCD"/>
    <w:rsid w:val="004433D7"/>
    <w:rsid w:val="00443DFA"/>
    <w:rsid w:val="00444021"/>
    <w:rsid w:val="004458B3"/>
    <w:rsid w:val="004458C7"/>
    <w:rsid w:val="00445F97"/>
    <w:rsid w:val="00447EFB"/>
    <w:rsid w:val="00452A17"/>
    <w:rsid w:val="00453654"/>
    <w:rsid w:val="00455DE3"/>
    <w:rsid w:val="004610D0"/>
    <w:rsid w:val="0046137E"/>
    <w:rsid w:val="0046326A"/>
    <w:rsid w:val="00463561"/>
    <w:rsid w:val="00466535"/>
    <w:rsid w:val="00466C5D"/>
    <w:rsid w:val="0047262C"/>
    <w:rsid w:val="00472F47"/>
    <w:rsid w:val="00474B46"/>
    <w:rsid w:val="00475254"/>
    <w:rsid w:val="004842BE"/>
    <w:rsid w:val="00484A03"/>
    <w:rsid w:val="00484F0F"/>
    <w:rsid w:val="00490920"/>
    <w:rsid w:val="004910A4"/>
    <w:rsid w:val="004938B8"/>
    <w:rsid w:val="00493CE7"/>
    <w:rsid w:val="00494255"/>
    <w:rsid w:val="004959BB"/>
    <w:rsid w:val="00495A9C"/>
    <w:rsid w:val="004A09C6"/>
    <w:rsid w:val="004A14CF"/>
    <w:rsid w:val="004A176D"/>
    <w:rsid w:val="004A63EA"/>
    <w:rsid w:val="004A64D3"/>
    <w:rsid w:val="004A72B4"/>
    <w:rsid w:val="004B13C9"/>
    <w:rsid w:val="004B2FF5"/>
    <w:rsid w:val="004B3369"/>
    <w:rsid w:val="004C0DBA"/>
    <w:rsid w:val="004C484B"/>
    <w:rsid w:val="004C5E31"/>
    <w:rsid w:val="004C764B"/>
    <w:rsid w:val="004C7C1F"/>
    <w:rsid w:val="004D0C1F"/>
    <w:rsid w:val="004D404C"/>
    <w:rsid w:val="004D4173"/>
    <w:rsid w:val="004D7F6E"/>
    <w:rsid w:val="004E5119"/>
    <w:rsid w:val="004E5524"/>
    <w:rsid w:val="004E6BB4"/>
    <w:rsid w:val="004E70F3"/>
    <w:rsid w:val="004E7DEA"/>
    <w:rsid w:val="004F02C4"/>
    <w:rsid w:val="004F241A"/>
    <w:rsid w:val="004F263B"/>
    <w:rsid w:val="004F3A0B"/>
    <w:rsid w:val="004F3DE5"/>
    <w:rsid w:val="004F40C9"/>
    <w:rsid w:val="004F4E75"/>
    <w:rsid w:val="004F7FD9"/>
    <w:rsid w:val="00502ADD"/>
    <w:rsid w:val="00504E05"/>
    <w:rsid w:val="00505506"/>
    <w:rsid w:val="00506FEF"/>
    <w:rsid w:val="00507A8D"/>
    <w:rsid w:val="005109E7"/>
    <w:rsid w:val="00510D9D"/>
    <w:rsid w:val="00514258"/>
    <w:rsid w:val="00514D3E"/>
    <w:rsid w:val="005153FC"/>
    <w:rsid w:val="00520FA3"/>
    <w:rsid w:val="00521C32"/>
    <w:rsid w:val="00526EE5"/>
    <w:rsid w:val="00530EB7"/>
    <w:rsid w:val="005352EE"/>
    <w:rsid w:val="00535CBD"/>
    <w:rsid w:val="005366FF"/>
    <w:rsid w:val="00536A28"/>
    <w:rsid w:val="00536D1F"/>
    <w:rsid w:val="00540403"/>
    <w:rsid w:val="005407EC"/>
    <w:rsid w:val="00542AAE"/>
    <w:rsid w:val="00543E6E"/>
    <w:rsid w:val="005463B2"/>
    <w:rsid w:val="005476F5"/>
    <w:rsid w:val="005509A1"/>
    <w:rsid w:val="00550A51"/>
    <w:rsid w:val="00552CB1"/>
    <w:rsid w:val="00553BE1"/>
    <w:rsid w:val="00553FB3"/>
    <w:rsid w:val="005558E1"/>
    <w:rsid w:val="00560F5D"/>
    <w:rsid w:val="00561B15"/>
    <w:rsid w:val="00563A39"/>
    <w:rsid w:val="00564475"/>
    <w:rsid w:val="00570E72"/>
    <w:rsid w:val="005712F1"/>
    <w:rsid w:val="00572CB7"/>
    <w:rsid w:val="005741FE"/>
    <w:rsid w:val="00575B2A"/>
    <w:rsid w:val="00575EAC"/>
    <w:rsid w:val="00576D90"/>
    <w:rsid w:val="00577AE2"/>
    <w:rsid w:val="00580E2A"/>
    <w:rsid w:val="0058209D"/>
    <w:rsid w:val="00582664"/>
    <w:rsid w:val="005848B1"/>
    <w:rsid w:val="00584BF8"/>
    <w:rsid w:val="00584C80"/>
    <w:rsid w:val="00585219"/>
    <w:rsid w:val="00585875"/>
    <w:rsid w:val="00586296"/>
    <w:rsid w:val="00590082"/>
    <w:rsid w:val="005915F3"/>
    <w:rsid w:val="00593E8B"/>
    <w:rsid w:val="00595CFB"/>
    <w:rsid w:val="0059655A"/>
    <w:rsid w:val="005A1C33"/>
    <w:rsid w:val="005A3E49"/>
    <w:rsid w:val="005A430C"/>
    <w:rsid w:val="005A51AA"/>
    <w:rsid w:val="005A5CDC"/>
    <w:rsid w:val="005B0111"/>
    <w:rsid w:val="005B2BB2"/>
    <w:rsid w:val="005B2E9D"/>
    <w:rsid w:val="005B417E"/>
    <w:rsid w:val="005B4E90"/>
    <w:rsid w:val="005B554C"/>
    <w:rsid w:val="005B6622"/>
    <w:rsid w:val="005B7EA6"/>
    <w:rsid w:val="005C11DF"/>
    <w:rsid w:val="005D0E28"/>
    <w:rsid w:val="005D1358"/>
    <w:rsid w:val="005D2029"/>
    <w:rsid w:val="005D2669"/>
    <w:rsid w:val="005D3AA9"/>
    <w:rsid w:val="005D5B8E"/>
    <w:rsid w:val="005D7D22"/>
    <w:rsid w:val="005E0A4E"/>
    <w:rsid w:val="005E1074"/>
    <w:rsid w:val="005E1548"/>
    <w:rsid w:val="005E19CF"/>
    <w:rsid w:val="005E246F"/>
    <w:rsid w:val="005E2BCB"/>
    <w:rsid w:val="005E314D"/>
    <w:rsid w:val="005E332C"/>
    <w:rsid w:val="005E3673"/>
    <w:rsid w:val="005E5619"/>
    <w:rsid w:val="005E69B8"/>
    <w:rsid w:val="005F0D5C"/>
    <w:rsid w:val="005F5CF0"/>
    <w:rsid w:val="005F6222"/>
    <w:rsid w:val="005F65AE"/>
    <w:rsid w:val="005F6C1C"/>
    <w:rsid w:val="00603218"/>
    <w:rsid w:val="00604022"/>
    <w:rsid w:val="00604118"/>
    <w:rsid w:val="00606DA1"/>
    <w:rsid w:val="00611A7D"/>
    <w:rsid w:val="006143D1"/>
    <w:rsid w:val="00614FF8"/>
    <w:rsid w:val="00615077"/>
    <w:rsid w:val="00615229"/>
    <w:rsid w:val="00616B23"/>
    <w:rsid w:val="00616E00"/>
    <w:rsid w:val="00620185"/>
    <w:rsid w:val="006201D9"/>
    <w:rsid w:val="00621D5B"/>
    <w:rsid w:val="006232BE"/>
    <w:rsid w:val="00625C32"/>
    <w:rsid w:val="00627A7A"/>
    <w:rsid w:val="00627A9D"/>
    <w:rsid w:val="0063506B"/>
    <w:rsid w:val="006357CE"/>
    <w:rsid w:val="006359B9"/>
    <w:rsid w:val="00636318"/>
    <w:rsid w:val="0064406A"/>
    <w:rsid w:val="00645B8B"/>
    <w:rsid w:val="006467E0"/>
    <w:rsid w:val="00647988"/>
    <w:rsid w:val="0065062C"/>
    <w:rsid w:val="00650EB2"/>
    <w:rsid w:val="0065121B"/>
    <w:rsid w:val="0065142E"/>
    <w:rsid w:val="00651DFD"/>
    <w:rsid w:val="00653106"/>
    <w:rsid w:val="006531C1"/>
    <w:rsid w:val="0066203A"/>
    <w:rsid w:val="006620EE"/>
    <w:rsid w:val="00662F48"/>
    <w:rsid w:val="0066319C"/>
    <w:rsid w:val="00663F12"/>
    <w:rsid w:val="00664341"/>
    <w:rsid w:val="006645BD"/>
    <w:rsid w:val="006656AF"/>
    <w:rsid w:val="006656C8"/>
    <w:rsid w:val="00665AFC"/>
    <w:rsid w:val="00665B77"/>
    <w:rsid w:val="006730F2"/>
    <w:rsid w:val="00674E1F"/>
    <w:rsid w:val="00675CB0"/>
    <w:rsid w:val="00675EBA"/>
    <w:rsid w:val="00680E3B"/>
    <w:rsid w:val="00682947"/>
    <w:rsid w:val="006845CB"/>
    <w:rsid w:val="00684ACF"/>
    <w:rsid w:val="00685625"/>
    <w:rsid w:val="00685E78"/>
    <w:rsid w:val="006870CD"/>
    <w:rsid w:val="00687103"/>
    <w:rsid w:val="006878B8"/>
    <w:rsid w:val="0069094F"/>
    <w:rsid w:val="00690E4D"/>
    <w:rsid w:val="00692C45"/>
    <w:rsid w:val="006944F2"/>
    <w:rsid w:val="00694A31"/>
    <w:rsid w:val="00696483"/>
    <w:rsid w:val="006969DA"/>
    <w:rsid w:val="00697DAD"/>
    <w:rsid w:val="006A53C0"/>
    <w:rsid w:val="006A591C"/>
    <w:rsid w:val="006A6B12"/>
    <w:rsid w:val="006A7197"/>
    <w:rsid w:val="006A73F9"/>
    <w:rsid w:val="006B064C"/>
    <w:rsid w:val="006B2086"/>
    <w:rsid w:val="006B2C1D"/>
    <w:rsid w:val="006B4D13"/>
    <w:rsid w:val="006B7329"/>
    <w:rsid w:val="006C1F8C"/>
    <w:rsid w:val="006C3227"/>
    <w:rsid w:val="006C41D0"/>
    <w:rsid w:val="006C4740"/>
    <w:rsid w:val="006C5E7D"/>
    <w:rsid w:val="006C7E64"/>
    <w:rsid w:val="006D240E"/>
    <w:rsid w:val="006D5725"/>
    <w:rsid w:val="006D6C42"/>
    <w:rsid w:val="006E034D"/>
    <w:rsid w:val="006E0C5D"/>
    <w:rsid w:val="006E5839"/>
    <w:rsid w:val="006E5DD8"/>
    <w:rsid w:val="006E6588"/>
    <w:rsid w:val="006E6E15"/>
    <w:rsid w:val="006F1C80"/>
    <w:rsid w:val="006F6DA4"/>
    <w:rsid w:val="006F70A8"/>
    <w:rsid w:val="006F7D98"/>
    <w:rsid w:val="007029E0"/>
    <w:rsid w:val="00704D98"/>
    <w:rsid w:val="00712EF3"/>
    <w:rsid w:val="0071394B"/>
    <w:rsid w:val="00714B80"/>
    <w:rsid w:val="00716D2E"/>
    <w:rsid w:val="007223F6"/>
    <w:rsid w:val="007271C5"/>
    <w:rsid w:val="007328C2"/>
    <w:rsid w:val="007337EF"/>
    <w:rsid w:val="007338B5"/>
    <w:rsid w:val="00733945"/>
    <w:rsid w:val="00733B8A"/>
    <w:rsid w:val="0073441F"/>
    <w:rsid w:val="007350E8"/>
    <w:rsid w:val="0074237E"/>
    <w:rsid w:val="0074379E"/>
    <w:rsid w:val="007449A9"/>
    <w:rsid w:val="0074594B"/>
    <w:rsid w:val="007463D3"/>
    <w:rsid w:val="00746E64"/>
    <w:rsid w:val="00754415"/>
    <w:rsid w:val="00755327"/>
    <w:rsid w:val="00760CCD"/>
    <w:rsid w:val="00760DB7"/>
    <w:rsid w:val="0076151A"/>
    <w:rsid w:val="00761578"/>
    <w:rsid w:val="0076259B"/>
    <w:rsid w:val="0076334C"/>
    <w:rsid w:val="00763B5B"/>
    <w:rsid w:val="007659E7"/>
    <w:rsid w:val="007660C3"/>
    <w:rsid w:val="00770CCE"/>
    <w:rsid w:val="00771FD9"/>
    <w:rsid w:val="00772E27"/>
    <w:rsid w:val="0077428F"/>
    <w:rsid w:val="00776B6F"/>
    <w:rsid w:val="00776DF3"/>
    <w:rsid w:val="0077779C"/>
    <w:rsid w:val="007874A4"/>
    <w:rsid w:val="00787703"/>
    <w:rsid w:val="00790A7C"/>
    <w:rsid w:val="00792CE6"/>
    <w:rsid w:val="0079752D"/>
    <w:rsid w:val="00797A60"/>
    <w:rsid w:val="007A0CCD"/>
    <w:rsid w:val="007A0E6A"/>
    <w:rsid w:val="007A3B78"/>
    <w:rsid w:val="007A6F76"/>
    <w:rsid w:val="007B1653"/>
    <w:rsid w:val="007B5DBA"/>
    <w:rsid w:val="007B7B96"/>
    <w:rsid w:val="007B7D3E"/>
    <w:rsid w:val="007C0C66"/>
    <w:rsid w:val="007C1B1E"/>
    <w:rsid w:val="007C3FC0"/>
    <w:rsid w:val="007C4FAA"/>
    <w:rsid w:val="007D6B33"/>
    <w:rsid w:val="007D6BB4"/>
    <w:rsid w:val="007D72B4"/>
    <w:rsid w:val="007D7941"/>
    <w:rsid w:val="007E0EAE"/>
    <w:rsid w:val="007E16DC"/>
    <w:rsid w:val="007E33FE"/>
    <w:rsid w:val="007E3FFD"/>
    <w:rsid w:val="007F18A0"/>
    <w:rsid w:val="007F2483"/>
    <w:rsid w:val="007F45A1"/>
    <w:rsid w:val="007F5529"/>
    <w:rsid w:val="007F6ADB"/>
    <w:rsid w:val="007F753A"/>
    <w:rsid w:val="007F799E"/>
    <w:rsid w:val="00804A86"/>
    <w:rsid w:val="008061E6"/>
    <w:rsid w:val="008078B9"/>
    <w:rsid w:val="00807DF6"/>
    <w:rsid w:val="00812B31"/>
    <w:rsid w:val="0081489A"/>
    <w:rsid w:val="00814C83"/>
    <w:rsid w:val="00815BB0"/>
    <w:rsid w:val="00820ED9"/>
    <w:rsid w:val="008215F2"/>
    <w:rsid w:val="008239F6"/>
    <w:rsid w:val="00824830"/>
    <w:rsid w:val="00825713"/>
    <w:rsid w:val="00825905"/>
    <w:rsid w:val="008274D9"/>
    <w:rsid w:val="00827E6A"/>
    <w:rsid w:val="0083114F"/>
    <w:rsid w:val="00831199"/>
    <w:rsid w:val="00831B06"/>
    <w:rsid w:val="00832635"/>
    <w:rsid w:val="008335EB"/>
    <w:rsid w:val="00833F89"/>
    <w:rsid w:val="00835A7C"/>
    <w:rsid w:val="0084069A"/>
    <w:rsid w:val="0084127B"/>
    <w:rsid w:val="00842E8B"/>
    <w:rsid w:val="008437A1"/>
    <w:rsid w:val="00843926"/>
    <w:rsid w:val="008442A1"/>
    <w:rsid w:val="0084590F"/>
    <w:rsid w:val="00851F7E"/>
    <w:rsid w:val="00853670"/>
    <w:rsid w:val="0085370F"/>
    <w:rsid w:val="00853895"/>
    <w:rsid w:val="00854B63"/>
    <w:rsid w:val="00854E0D"/>
    <w:rsid w:val="0086138C"/>
    <w:rsid w:val="00863644"/>
    <w:rsid w:val="00865673"/>
    <w:rsid w:val="00866DCD"/>
    <w:rsid w:val="00867CB8"/>
    <w:rsid w:val="00870726"/>
    <w:rsid w:val="00871F35"/>
    <w:rsid w:val="0087288B"/>
    <w:rsid w:val="008735E2"/>
    <w:rsid w:val="008754E1"/>
    <w:rsid w:val="00876B6D"/>
    <w:rsid w:val="008775FA"/>
    <w:rsid w:val="00881335"/>
    <w:rsid w:val="0088312A"/>
    <w:rsid w:val="008834F9"/>
    <w:rsid w:val="00884C23"/>
    <w:rsid w:val="00885580"/>
    <w:rsid w:val="00887F07"/>
    <w:rsid w:val="00890EFF"/>
    <w:rsid w:val="00892A35"/>
    <w:rsid w:val="00892AE7"/>
    <w:rsid w:val="0089461B"/>
    <w:rsid w:val="00895651"/>
    <w:rsid w:val="00895D55"/>
    <w:rsid w:val="00896AFB"/>
    <w:rsid w:val="008A53CF"/>
    <w:rsid w:val="008A5832"/>
    <w:rsid w:val="008A6F76"/>
    <w:rsid w:val="008A74F2"/>
    <w:rsid w:val="008A75FB"/>
    <w:rsid w:val="008B1442"/>
    <w:rsid w:val="008B2CD6"/>
    <w:rsid w:val="008B364C"/>
    <w:rsid w:val="008B4DA0"/>
    <w:rsid w:val="008B6FA8"/>
    <w:rsid w:val="008B7720"/>
    <w:rsid w:val="008C1480"/>
    <w:rsid w:val="008C159D"/>
    <w:rsid w:val="008C229A"/>
    <w:rsid w:val="008C2943"/>
    <w:rsid w:val="008C4E3A"/>
    <w:rsid w:val="008D17CC"/>
    <w:rsid w:val="008D1AE2"/>
    <w:rsid w:val="008D41B7"/>
    <w:rsid w:val="008D5806"/>
    <w:rsid w:val="008D5A9C"/>
    <w:rsid w:val="008D6303"/>
    <w:rsid w:val="008E03E8"/>
    <w:rsid w:val="008E1FD1"/>
    <w:rsid w:val="008E254D"/>
    <w:rsid w:val="008E2A59"/>
    <w:rsid w:val="008E36CB"/>
    <w:rsid w:val="008E3CD0"/>
    <w:rsid w:val="008E4BD1"/>
    <w:rsid w:val="008E6857"/>
    <w:rsid w:val="008E789B"/>
    <w:rsid w:val="008F025A"/>
    <w:rsid w:val="008F081F"/>
    <w:rsid w:val="008F1207"/>
    <w:rsid w:val="008F4EE9"/>
    <w:rsid w:val="008F541C"/>
    <w:rsid w:val="008F60EC"/>
    <w:rsid w:val="00900795"/>
    <w:rsid w:val="00901F2C"/>
    <w:rsid w:val="009023CF"/>
    <w:rsid w:val="00907668"/>
    <w:rsid w:val="00907D41"/>
    <w:rsid w:val="00910D1D"/>
    <w:rsid w:val="00910D8F"/>
    <w:rsid w:val="00911231"/>
    <w:rsid w:val="00911B9B"/>
    <w:rsid w:val="009125E0"/>
    <w:rsid w:val="00915F4B"/>
    <w:rsid w:val="00916CD9"/>
    <w:rsid w:val="009202B6"/>
    <w:rsid w:val="009208A1"/>
    <w:rsid w:val="009214D6"/>
    <w:rsid w:val="009234E0"/>
    <w:rsid w:val="00923966"/>
    <w:rsid w:val="009241C0"/>
    <w:rsid w:val="009246F8"/>
    <w:rsid w:val="009258FA"/>
    <w:rsid w:val="00925EA4"/>
    <w:rsid w:val="00927E3B"/>
    <w:rsid w:val="00930F52"/>
    <w:rsid w:val="009317E9"/>
    <w:rsid w:val="009319D2"/>
    <w:rsid w:val="009374F0"/>
    <w:rsid w:val="0093775B"/>
    <w:rsid w:val="00942F55"/>
    <w:rsid w:val="00943E55"/>
    <w:rsid w:val="00944F76"/>
    <w:rsid w:val="00946D8D"/>
    <w:rsid w:val="009477EA"/>
    <w:rsid w:val="009505EE"/>
    <w:rsid w:val="00950C21"/>
    <w:rsid w:val="00954CA3"/>
    <w:rsid w:val="0096017A"/>
    <w:rsid w:val="00960276"/>
    <w:rsid w:val="00961503"/>
    <w:rsid w:val="00963E75"/>
    <w:rsid w:val="00964B2C"/>
    <w:rsid w:val="009662C7"/>
    <w:rsid w:val="00966D81"/>
    <w:rsid w:val="00967B3F"/>
    <w:rsid w:val="00972C18"/>
    <w:rsid w:val="00973B1E"/>
    <w:rsid w:val="00974992"/>
    <w:rsid w:val="0097678D"/>
    <w:rsid w:val="00981B7A"/>
    <w:rsid w:val="00982A00"/>
    <w:rsid w:val="009837A8"/>
    <w:rsid w:val="009842EE"/>
    <w:rsid w:val="00986873"/>
    <w:rsid w:val="00986D31"/>
    <w:rsid w:val="00987118"/>
    <w:rsid w:val="009872E2"/>
    <w:rsid w:val="00991474"/>
    <w:rsid w:val="009925CC"/>
    <w:rsid w:val="0099687D"/>
    <w:rsid w:val="009971E2"/>
    <w:rsid w:val="00997B18"/>
    <w:rsid w:val="009A2E38"/>
    <w:rsid w:val="009A3EC6"/>
    <w:rsid w:val="009A43C3"/>
    <w:rsid w:val="009A4882"/>
    <w:rsid w:val="009A4D5D"/>
    <w:rsid w:val="009A56F1"/>
    <w:rsid w:val="009A6986"/>
    <w:rsid w:val="009B133A"/>
    <w:rsid w:val="009B1A07"/>
    <w:rsid w:val="009B36F0"/>
    <w:rsid w:val="009B7B0F"/>
    <w:rsid w:val="009C2F1F"/>
    <w:rsid w:val="009C5491"/>
    <w:rsid w:val="009C7B6E"/>
    <w:rsid w:val="009D724E"/>
    <w:rsid w:val="009E07CA"/>
    <w:rsid w:val="009E0AD8"/>
    <w:rsid w:val="009E1381"/>
    <w:rsid w:val="009E3A8A"/>
    <w:rsid w:val="009E428B"/>
    <w:rsid w:val="009E4597"/>
    <w:rsid w:val="009E5678"/>
    <w:rsid w:val="009E6CC1"/>
    <w:rsid w:val="009E6DD8"/>
    <w:rsid w:val="009E765F"/>
    <w:rsid w:val="009E784D"/>
    <w:rsid w:val="009F1CDA"/>
    <w:rsid w:val="009F370C"/>
    <w:rsid w:val="009F3848"/>
    <w:rsid w:val="009F40BE"/>
    <w:rsid w:val="009F41F9"/>
    <w:rsid w:val="009F4CE0"/>
    <w:rsid w:val="009F5960"/>
    <w:rsid w:val="009F6D5F"/>
    <w:rsid w:val="009F6ECD"/>
    <w:rsid w:val="00A00122"/>
    <w:rsid w:val="00A01A66"/>
    <w:rsid w:val="00A033F9"/>
    <w:rsid w:val="00A07385"/>
    <w:rsid w:val="00A0771F"/>
    <w:rsid w:val="00A12279"/>
    <w:rsid w:val="00A20C1D"/>
    <w:rsid w:val="00A22462"/>
    <w:rsid w:val="00A23319"/>
    <w:rsid w:val="00A26368"/>
    <w:rsid w:val="00A2649E"/>
    <w:rsid w:val="00A2712C"/>
    <w:rsid w:val="00A2774E"/>
    <w:rsid w:val="00A27C68"/>
    <w:rsid w:val="00A305FE"/>
    <w:rsid w:val="00A3278C"/>
    <w:rsid w:val="00A3725D"/>
    <w:rsid w:val="00A41089"/>
    <w:rsid w:val="00A42341"/>
    <w:rsid w:val="00A433C0"/>
    <w:rsid w:val="00A43A2E"/>
    <w:rsid w:val="00A44FF7"/>
    <w:rsid w:val="00A46A53"/>
    <w:rsid w:val="00A4727C"/>
    <w:rsid w:val="00A5503B"/>
    <w:rsid w:val="00A5773B"/>
    <w:rsid w:val="00A57844"/>
    <w:rsid w:val="00A6222B"/>
    <w:rsid w:val="00A645A9"/>
    <w:rsid w:val="00A67692"/>
    <w:rsid w:val="00A7064F"/>
    <w:rsid w:val="00A749D0"/>
    <w:rsid w:val="00A75F2E"/>
    <w:rsid w:val="00A77361"/>
    <w:rsid w:val="00A7743A"/>
    <w:rsid w:val="00A80D84"/>
    <w:rsid w:val="00A815D4"/>
    <w:rsid w:val="00A81FF9"/>
    <w:rsid w:val="00A82EC1"/>
    <w:rsid w:val="00A84EB7"/>
    <w:rsid w:val="00A8663F"/>
    <w:rsid w:val="00A921F6"/>
    <w:rsid w:val="00A92CBE"/>
    <w:rsid w:val="00A93607"/>
    <w:rsid w:val="00A94DF4"/>
    <w:rsid w:val="00A955AB"/>
    <w:rsid w:val="00A95817"/>
    <w:rsid w:val="00A963BD"/>
    <w:rsid w:val="00A9792F"/>
    <w:rsid w:val="00AA03D5"/>
    <w:rsid w:val="00AA0496"/>
    <w:rsid w:val="00AA1C98"/>
    <w:rsid w:val="00AA2D0F"/>
    <w:rsid w:val="00AA3913"/>
    <w:rsid w:val="00AA4CF9"/>
    <w:rsid w:val="00AA765B"/>
    <w:rsid w:val="00AB0515"/>
    <w:rsid w:val="00AB38A6"/>
    <w:rsid w:val="00AB63E1"/>
    <w:rsid w:val="00AC100D"/>
    <w:rsid w:val="00AC60EC"/>
    <w:rsid w:val="00AD24BB"/>
    <w:rsid w:val="00AD38EC"/>
    <w:rsid w:val="00AD57CA"/>
    <w:rsid w:val="00AD6A8A"/>
    <w:rsid w:val="00AE00B4"/>
    <w:rsid w:val="00AE0946"/>
    <w:rsid w:val="00AE7DB4"/>
    <w:rsid w:val="00AF1A3E"/>
    <w:rsid w:val="00AF24AA"/>
    <w:rsid w:val="00AF2F13"/>
    <w:rsid w:val="00AF7B2F"/>
    <w:rsid w:val="00B01813"/>
    <w:rsid w:val="00B01E82"/>
    <w:rsid w:val="00B0298F"/>
    <w:rsid w:val="00B02C1B"/>
    <w:rsid w:val="00B03639"/>
    <w:rsid w:val="00B037D2"/>
    <w:rsid w:val="00B03C56"/>
    <w:rsid w:val="00B10F5F"/>
    <w:rsid w:val="00B115A1"/>
    <w:rsid w:val="00B20A8E"/>
    <w:rsid w:val="00B20E85"/>
    <w:rsid w:val="00B255AE"/>
    <w:rsid w:val="00B2621D"/>
    <w:rsid w:val="00B26A39"/>
    <w:rsid w:val="00B2754E"/>
    <w:rsid w:val="00B27A78"/>
    <w:rsid w:val="00B3236F"/>
    <w:rsid w:val="00B33877"/>
    <w:rsid w:val="00B3395E"/>
    <w:rsid w:val="00B33A2C"/>
    <w:rsid w:val="00B3458A"/>
    <w:rsid w:val="00B34895"/>
    <w:rsid w:val="00B3540D"/>
    <w:rsid w:val="00B35C55"/>
    <w:rsid w:val="00B37988"/>
    <w:rsid w:val="00B415A5"/>
    <w:rsid w:val="00B41D4C"/>
    <w:rsid w:val="00B42BE9"/>
    <w:rsid w:val="00B430CB"/>
    <w:rsid w:val="00B43768"/>
    <w:rsid w:val="00B45FDF"/>
    <w:rsid w:val="00B4793C"/>
    <w:rsid w:val="00B51D17"/>
    <w:rsid w:val="00B52616"/>
    <w:rsid w:val="00B53433"/>
    <w:rsid w:val="00B60E1B"/>
    <w:rsid w:val="00B62078"/>
    <w:rsid w:val="00B62994"/>
    <w:rsid w:val="00B6422F"/>
    <w:rsid w:val="00B649B4"/>
    <w:rsid w:val="00B6504A"/>
    <w:rsid w:val="00B7117C"/>
    <w:rsid w:val="00B72803"/>
    <w:rsid w:val="00B735A9"/>
    <w:rsid w:val="00B7518D"/>
    <w:rsid w:val="00B7640A"/>
    <w:rsid w:val="00B814BD"/>
    <w:rsid w:val="00B835D6"/>
    <w:rsid w:val="00B85C23"/>
    <w:rsid w:val="00B94D3D"/>
    <w:rsid w:val="00BA02CF"/>
    <w:rsid w:val="00BA1FD5"/>
    <w:rsid w:val="00BA2556"/>
    <w:rsid w:val="00BA2A3B"/>
    <w:rsid w:val="00BA362F"/>
    <w:rsid w:val="00BA553F"/>
    <w:rsid w:val="00BA6F8E"/>
    <w:rsid w:val="00BA75FD"/>
    <w:rsid w:val="00BC231E"/>
    <w:rsid w:val="00BC291B"/>
    <w:rsid w:val="00BC3164"/>
    <w:rsid w:val="00BC328C"/>
    <w:rsid w:val="00BC6903"/>
    <w:rsid w:val="00BC76E9"/>
    <w:rsid w:val="00BD0320"/>
    <w:rsid w:val="00BD2659"/>
    <w:rsid w:val="00BD674B"/>
    <w:rsid w:val="00BE0791"/>
    <w:rsid w:val="00BE26E6"/>
    <w:rsid w:val="00BE2F82"/>
    <w:rsid w:val="00BE3F06"/>
    <w:rsid w:val="00BE4BC2"/>
    <w:rsid w:val="00BE5B74"/>
    <w:rsid w:val="00BF05AB"/>
    <w:rsid w:val="00BF065E"/>
    <w:rsid w:val="00BF1BF3"/>
    <w:rsid w:val="00BF28AA"/>
    <w:rsid w:val="00BF28D6"/>
    <w:rsid w:val="00BF4358"/>
    <w:rsid w:val="00BF4488"/>
    <w:rsid w:val="00BF5B5F"/>
    <w:rsid w:val="00BF651A"/>
    <w:rsid w:val="00BF6775"/>
    <w:rsid w:val="00BF781C"/>
    <w:rsid w:val="00C00A3F"/>
    <w:rsid w:val="00C02692"/>
    <w:rsid w:val="00C0531C"/>
    <w:rsid w:val="00C05891"/>
    <w:rsid w:val="00C0699B"/>
    <w:rsid w:val="00C076F2"/>
    <w:rsid w:val="00C1044E"/>
    <w:rsid w:val="00C11EF2"/>
    <w:rsid w:val="00C142CD"/>
    <w:rsid w:val="00C16B59"/>
    <w:rsid w:val="00C174C9"/>
    <w:rsid w:val="00C220A6"/>
    <w:rsid w:val="00C22F84"/>
    <w:rsid w:val="00C233A8"/>
    <w:rsid w:val="00C2420D"/>
    <w:rsid w:val="00C25565"/>
    <w:rsid w:val="00C278CA"/>
    <w:rsid w:val="00C27DDC"/>
    <w:rsid w:val="00C30FCD"/>
    <w:rsid w:val="00C32E2F"/>
    <w:rsid w:val="00C330EB"/>
    <w:rsid w:val="00C363AC"/>
    <w:rsid w:val="00C3718A"/>
    <w:rsid w:val="00C3729B"/>
    <w:rsid w:val="00C37B76"/>
    <w:rsid w:val="00C438BF"/>
    <w:rsid w:val="00C47E04"/>
    <w:rsid w:val="00C50838"/>
    <w:rsid w:val="00C50DC8"/>
    <w:rsid w:val="00C51D48"/>
    <w:rsid w:val="00C525A2"/>
    <w:rsid w:val="00C52645"/>
    <w:rsid w:val="00C52C4F"/>
    <w:rsid w:val="00C5368C"/>
    <w:rsid w:val="00C54FE0"/>
    <w:rsid w:val="00C55169"/>
    <w:rsid w:val="00C5562B"/>
    <w:rsid w:val="00C57990"/>
    <w:rsid w:val="00C62147"/>
    <w:rsid w:val="00C62A0C"/>
    <w:rsid w:val="00C6515E"/>
    <w:rsid w:val="00C65A3C"/>
    <w:rsid w:val="00C7336C"/>
    <w:rsid w:val="00C762E6"/>
    <w:rsid w:val="00C80CB4"/>
    <w:rsid w:val="00C81197"/>
    <w:rsid w:val="00C81ACF"/>
    <w:rsid w:val="00C82199"/>
    <w:rsid w:val="00C8506B"/>
    <w:rsid w:val="00C85E11"/>
    <w:rsid w:val="00C87979"/>
    <w:rsid w:val="00C90CF9"/>
    <w:rsid w:val="00C9219B"/>
    <w:rsid w:val="00C92D57"/>
    <w:rsid w:val="00C944AA"/>
    <w:rsid w:val="00C96570"/>
    <w:rsid w:val="00C97551"/>
    <w:rsid w:val="00CA26C9"/>
    <w:rsid w:val="00CA2EBA"/>
    <w:rsid w:val="00CA39DA"/>
    <w:rsid w:val="00CA5B68"/>
    <w:rsid w:val="00CA61C5"/>
    <w:rsid w:val="00CA656C"/>
    <w:rsid w:val="00CB1365"/>
    <w:rsid w:val="00CB1C6D"/>
    <w:rsid w:val="00CB368C"/>
    <w:rsid w:val="00CB7BE9"/>
    <w:rsid w:val="00CC1DF3"/>
    <w:rsid w:val="00CC33D1"/>
    <w:rsid w:val="00CC3C83"/>
    <w:rsid w:val="00CC50D5"/>
    <w:rsid w:val="00CD0504"/>
    <w:rsid w:val="00CD0B52"/>
    <w:rsid w:val="00CD2536"/>
    <w:rsid w:val="00CD3427"/>
    <w:rsid w:val="00CD3765"/>
    <w:rsid w:val="00CD4BBF"/>
    <w:rsid w:val="00CD5C10"/>
    <w:rsid w:val="00CD74D9"/>
    <w:rsid w:val="00CE0282"/>
    <w:rsid w:val="00CE2548"/>
    <w:rsid w:val="00CE34DF"/>
    <w:rsid w:val="00CE389F"/>
    <w:rsid w:val="00CE5A03"/>
    <w:rsid w:val="00CE5A30"/>
    <w:rsid w:val="00CE616A"/>
    <w:rsid w:val="00CF0C92"/>
    <w:rsid w:val="00CF0FB7"/>
    <w:rsid w:val="00CF1EF5"/>
    <w:rsid w:val="00CF4168"/>
    <w:rsid w:val="00CF571A"/>
    <w:rsid w:val="00CF799A"/>
    <w:rsid w:val="00D016F9"/>
    <w:rsid w:val="00D047E1"/>
    <w:rsid w:val="00D17FE7"/>
    <w:rsid w:val="00D20954"/>
    <w:rsid w:val="00D20C7F"/>
    <w:rsid w:val="00D25BD8"/>
    <w:rsid w:val="00D34DC5"/>
    <w:rsid w:val="00D372C2"/>
    <w:rsid w:val="00D37B74"/>
    <w:rsid w:val="00D37BC8"/>
    <w:rsid w:val="00D37CBA"/>
    <w:rsid w:val="00D37CC5"/>
    <w:rsid w:val="00D50694"/>
    <w:rsid w:val="00D51108"/>
    <w:rsid w:val="00D514E4"/>
    <w:rsid w:val="00D51E94"/>
    <w:rsid w:val="00D5734D"/>
    <w:rsid w:val="00D57BB2"/>
    <w:rsid w:val="00D60CA8"/>
    <w:rsid w:val="00D6593C"/>
    <w:rsid w:val="00D67C38"/>
    <w:rsid w:val="00D712A1"/>
    <w:rsid w:val="00D716D7"/>
    <w:rsid w:val="00D73632"/>
    <w:rsid w:val="00D76D4C"/>
    <w:rsid w:val="00D778F1"/>
    <w:rsid w:val="00D77ACE"/>
    <w:rsid w:val="00D84B20"/>
    <w:rsid w:val="00D85094"/>
    <w:rsid w:val="00D87EA4"/>
    <w:rsid w:val="00D92C10"/>
    <w:rsid w:val="00D92EA6"/>
    <w:rsid w:val="00D935EC"/>
    <w:rsid w:val="00D938F6"/>
    <w:rsid w:val="00D95664"/>
    <w:rsid w:val="00D9747D"/>
    <w:rsid w:val="00D97B74"/>
    <w:rsid w:val="00DA025A"/>
    <w:rsid w:val="00DA0887"/>
    <w:rsid w:val="00DA12C2"/>
    <w:rsid w:val="00DA1992"/>
    <w:rsid w:val="00DA2162"/>
    <w:rsid w:val="00DA2631"/>
    <w:rsid w:val="00DA4558"/>
    <w:rsid w:val="00DB0019"/>
    <w:rsid w:val="00DB2A56"/>
    <w:rsid w:val="00DB33C2"/>
    <w:rsid w:val="00DB7297"/>
    <w:rsid w:val="00DB76BD"/>
    <w:rsid w:val="00DC349F"/>
    <w:rsid w:val="00DC3BDC"/>
    <w:rsid w:val="00DC52CF"/>
    <w:rsid w:val="00DC66A6"/>
    <w:rsid w:val="00DC79C9"/>
    <w:rsid w:val="00DD002D"/>
    <w:rsid w:val="00DD1BE4"/>
    <w:rsid w:val="00DD2473"/>
    <w:rsid w:val="00DD2916"/>
    <w:rsid w:val="00DD2A3A"/>
    <w:rsid w:val="00DD3927"/>
    <w:rsid w:val="00DD6FBE"/>
    <w:rsid w:val="00DD789F"/>
    <w:rsid w:val="00DD7E58"/>
    <w:rsid w:val="00DD7EDF"/>
    <w:rsid w:val="00DE16E3"/>
    <w:rsid w:val="00DE2932"/>
    <w:rsid w:val="00DE439D"/>
    <w:rsid w:val="00DE5A06"/>
    <w:rsid w:val="00DE641B"/>
    <w:rsid w:val="00DF1BCA"/>
    <w:rsid w:val="00DF3E72"/>
    <w:rsid w:val="00DF40C9"/>
    <w:rsid w:val="00DF500D"/>
    <w:rsid w:val="00DF507B"/>
    <w:rsid w:val="00DF53BE"/>
    <w:rsid w:val="00DF6E97"/>
    <w:rsid w:val="00E01AD3"/>
    <w:rsid w:val="00E04C56"/>
    <w:rsid w:val="00E05B5E"/>
    <w:rsid w:val="00E10367"/>
    <w:rsid w:val="00E1226F"/>
    <w:rsid w:val="00E1281F"/>
    <w:rsid w:val="00E16A19"/>
    <w:rsid w:val="00E16EAB"/>
    <w:rsid w:val="00E17068"/>
    <w:rsid w:val="00E2076B"/>
    <w:rsid w:val="00E238CA"/>
    <w:rsid w:val="00E24199"/>
    <w:rsid w:val="00E25D5C"/>
    <w:rsid w:val="00E25E9C"/>
    <w:rsid w:val="00E31158"/>
    <w:rsid w:val="00E32BC9"/>
    <w:rsid w:val="00E34D2A"/>
    <w:rsid w:val="00E40ACF"/>
    <w:rsid w:val="00E41FB9"/>
    <w:rsid w:val="00E515BE"/>
    <w:rsid w:val="00E5263F"/>
    <w:rsid w:val="00E531BF"/>
    <w:rsid w:val="00E5574B"/>
    <w:rsid w:val="00E561D1"/>
    <w:rsid w:val="00E605F5"/>
    <w:rsid w:val="00E636B0"/>
    <w:rsid w:val="00E6438D"/>
    <w:rsid w:val="00E6645E"/>
    <w:rsid w:val="00E67517"/>
    <w:rsid w:val="00E67D20"/>
    <w:rsid w:val="00E72670"/>
    <w:rsid w:val="00E73967"/>
    <w:rsid w:val="00E74000"/>
    <w:rsid w:val="00E7627A"/>
    <w:rsid w:val="00E766FA"/>
    <w:rsid w:val="00E80AAE"/>
    <w:rsid w:val="00E8220F"/>
    <w:rsid w:val="00E834EB"/>
    <w:rsid w:val="00E8437C"/>
    <w:rsid w:val="00E84614"/>
    <w:rsid w:val="00E8629E"/>
    <w:rsid w:val="00E94624"/>
    <w:rsid w:val="00E94AAA"/>
    <w:rsid w:val="00E95C38"/>
    <w:rsid w:val="00E97426"/>
    <w:rsid w:val="00E97C84"/>
    <w:rsid w:val="00E97F6F"/>
    <w:rsid w:val="00EA40DB"/>
    <w:rsid w:val="00EA4EA7"/>
    <w:rsid w:val="00EA5A95"/>
    <w:rsid w:val="00EA5BB2"/>
    <w:rsid w:val="00EB1360"/>
    <w:rsid w:val="00EB186D"/>
    <w:rsid w:val="00EB1DCE"/>
    <w:rsid w:val="00EB1F12"/>
    <w:rsid w:val="00EB2CC3"/>
    <w:rsid w:val="00EB3E09"/>
    <w:rsid w:val="00EB4D8E"/>
    <w:rsid w:val="00EC1BC8"/>
    <w:rsid w:val="00EC1D18"/>
    <w:rsid w:val="00EC75A5"/>
    <w:rsid w:val="00ED0CA1"/>
    <w:rsid w:val="00ED1180"/>
    <w:rsid w:val="00ED1512"/>
    <w:rsid w:val="00ED2298"/>
    <w:rsid w:val="00ED2998"/>
    <w:rsid w:val="00ED30B4"/>
    <w:rsid w:val="00ED3370"/>
    <w:rsid w:val="00ED7BE6"/>
    <w:rsid w:val="00EE0B0A"/>
    <w:rsid w:val="00EE19D4"/>
    <w:rsid w:val="00EE21B6"/>
    <w:rsid w:val="00EE2BF6"/>
    <w:rsid w:val="00EE303D"/>
    <w:rsid w:val="00EE5BBF"/>
    <w:rsid w:val="00EE62AB"/>
    <w:rsid w:val="00EE7059"/>
    <w:rsid w:val="00EF2B40"/>
    <w:rsid w:val="00EF5DFB"/>
    <w:rsid w:val="00EF70BB"/>
    <w:rsid w:val="00F020B3"/>
    <w:rsid w:val="00F029F7"/>
    <w:rsid w:val="00F02FA0"/>
    <w:rsid w:val="00F03C80"/>
    <w:rsid w:val="00F045AA"/>
    <w:rsid w:val="00F046BD"/>
    <w:rsid w:val="00F115F2"/>
    <w:rsid w:val="00F13AF9"/>
    <w:rsid w:val="00F207FC"/>
    <w:rsid w:val="00F232C5"/>
    <w:rsid w:val="00F23C2B"/>
    <w:rsid w:val="00F25489"/>
    <w:rsid w:val="00F25839"/>
    <w:rsid w:val="00F263E8"/>
    <w:rsid w:val="00F311A7"/>
    <w:rsid w:val="00F31DC5"/>
    <w:rsid w:val="00F32A25"/>
    <w:rsid w:val="00F33FA8"/>
    <w:rsid w:val="00F34E90"/>
    <w:rsid w:val="00F367F5"/>
    <w:rsid w:val="00F41647"/>
    <w:rsid w:val="00F41DF0"/>
    <w:rsid w:val="00F42A69"/>
    <w:rsid w:val="00F46038"/>
    <w:rsid w:val="00F4682C"/>
    <w:rsid w:val="00F4763E"/>
    <w:rsid w:val="00F47DAC"/>
    <w:rsid w:val="00F52F23"/>
    <w:rsid w:val="00F538C5"/>
    <w:rsid w:val="00F543AE"/>
    <w:rsid w:val="00F54B3B"/>
    <w:rsid w:val="00F551FA"/>
    <w:rsid w:val="00F57067"/>
    <w:rsid w:val="00F60DDD"/>
    <w:rsid w:val="00F61D8B"/>
    <w:rsid w:val="00F6234E"/>
    <w:rsid w:val="00F645BD"/>
    <w:rsid w:val="00F6503F"/>
    <w:rsid w:val="00F663B8"/>
    <w:rsid w:val="00F66791"/>
    <w:rsid w:val="00F70B3E"/>
    <w:rsid w:val="00F7252F"/>
    <w:rsid w:val="00F73229"/>
    <w:rsid w:val="00F7324B"/>
    <w:rsid w:val="00F743B1"/>
    <w:rsid w:val="00F81485"/>
    <w:rsid w:val="00F8174D"/>
    <w:rsid w:val="00F81F0F"/>
    <w:rsid w:val="00F82575"/>
    <w:rsid w:val="00F8435C"/>
    <w:rsid w:val="00F8702C"/>
    <w:rsid w:val="00F91A70"/>
    <w:rsid w:val="00F93EFD"/>
    <w:rsid w:val="00F9426F"/>
    <w:rsid w:val="00FA049C"/>
    <w:rsid w:val="00FA05E4"/>
    <w:rsid w:val="00FA57FA"/>
    <w:rsid w:val="00FA61CA"/>
    <w:rsid w:val="00FB455C"/>
    <w:rsid w:val="00FC0324"/>
    <w:rsid w:val="00FC03CE"/>
    <w:rsid w:val="00FC04A5"/>
    <w:rsid w:val="00FC082D"/>
    <w:rsid w:val="00FC5BAB"/>
    <w:rsid w:val="00FC6212"/>
    <w:rsid w:val="00FC679E"/>
    <w:rsid w:val="00FC6E7A"/>
    <w:rsid w:val="00FC770B"/>
    <w:rsid w:val="00FD08E5"/>
    <w:rsid w:val="00FD510A"/>
    <w:rsid w:val="00FD58DB"/>
    <w:rsid w:val="00FD7B4F"/>
    <w:rsid w:val="00FE0239"/>
    <w:rsid w:val="00FE1370"/>
    <w:rsid w:val="00FE485C"/>
    <w:rsid w:val="00FE4A60"/>
    <w:rsid w:val="00FF1528"/>
    <w:rsid w:val="00FF421A"/>
    <w:rsid w:val="00FF688F"/>
    <w:rsid w:val="00FF6C5D"/>
    <w:rsid w:val="08184DF9"/>
    <w:rsid w:val="19623300"/>
    <w:rsid w:val="25C61403"/>
    <w:rsid w:val="27CE3DA3"/>
    <w:rsid w:val="3759078C"/>
    <w:rsid w:val="40457C62"/>
    <w:rsid w:val="45347C45"/>
    <w:rsid w:val="5262084E"/>
    <w:rsid w:val="53FA22F9"/>
    <w:rsid w:val="56532162"/>
    <w:rsid w:val="6C7A768E"/>
    <w:rsid w:val="75271A80"/>
    <w:rsid w:val="752B5127"/>
    <w:rsid w:val="7F7D715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ind w:firstLine="200" w:firstLineChars="100"/>
    </w:pPr>
    <w:rPr>
      <w:rFonts w:ascii="Calibri" w:hAnsi="Calibri" w:eastAsia="宋体" w:cs="Times New Roman"/>
      <w:smallCaps/>
      <w:kern w:val="0"/>
      <w:sz w:val="20"/>
      <w:szCs w:val="20"/>
      <w:lang w:val="en-US" w:eastAsia="zh-CN" w:bidi="ar-SA"/>
    </w:rPr>
  </w:style>
  <w:style w:type="paragraph" w:styleId="2">
    <w:name w:val="heading 1"/>
    <w:basedOn w:val="1"/>
    <w:next w:val="1"/>
    <w:link w:val="48"/>
    <w:qFormat/>
    <w:uiPriority w:val="0"/>
    <w:pPr>
      <w:keepNext/>
      <w:keepLines/>
      <w:autoSpaceDE/>
      <w:autoSpaceDN/>
      <w:snapToGrid w:val="0"/>
      <w:spacing w:before="200" w:after="100"/>
      <w:jc w:val="center"/>
      <w:textAlignment w:val="center"/>
      <w:outlineLvl w:val="0"/>
    </w:pPr>
    <w:rPr>
      <w:b/>
      <w:bCs/>
      <w:sz w:val="32"/>
      <w:szCs w:val="28"/>
    </w:rPr>
  </w:style>
  <w:style w:type="paragraph" w:styleId="3">
    <w:name w:val="heading 2"/>
    <w:basedOn w:val="1"/>
    <w:next w:val="1"/>
    <w:link w:val="49"/>
    <w:qFormat/>
    <w:uiPriority w:val="0"/>
    <w:pPr>
      <w:tabs>
        <w:tab w:val="center" w:pos="4873"/>
      </w:tabs>
      <w:spacing w:before="218" w:after="60"/>
      <w:ind w:firstLine="281"/>
      <w:jc w:val="center"/>
      <w:outlineLvl w:val="1"/>
    </w:pPr>
    <w:rPr>
      <w:rFonts w:ascii="宋体" w:hAnsi="宋体" w:cs="宋体"/>
      <w:b/>
      <w:color w:val="000000" w:themeColor="text1"/>
      <w:sz w:val="28"/>
      <w:szCs w:val="28"/>
      <w14:textFill>
        <w14:solidFill>
          <w14:schemeClr w14:val="tx1"/>
        </w14:solidFill>
      </w14:textFill>
    </w:rPr>
  </w:style>
  <w:style w:type="paragraph" w:styleId="4">
    <w:name w:val="heading 3"/>
    <w:basedOn w:val="1"/>
    <w:next w:val="1"/>
    <w:link w:val="50"/>
    <w:qFormat/>
    <w:uiPriority w:val="0"/>
    <w:pPr>
      <w:keepNext/>
      <w:keepLines/>
      <w:spacing w:before="163" w:after="60"/>
      <w:ind w:firstLine="0" w:firstLineChars="0"/>
      <w:outlineLvl w:val="2"/>
    </w:pPr>
    <w:rPr>
      <w:color w:val="000000" w:themeColor="text1"/>
      <w14:textFill>
        <w14:solidFill>
          <w14:schemeClr w14:val="tx1"/>
        </w14:solidFill>
      </w14:textFill>
    </w:rPr>
  </w:style>
  <w:style w:type="paragraph" w:styleId="5">
    <w:name w:val="heading 4"/>
    <w:basedOn w:val="1"/>
    <w:next w:val="1"/>
    <w:link w:val="51"/>
    <w:qFormat/>
    <w:uiPriority w:val="0"/>
    <w:pPr>
      <w:ind w:left="567"/>
      <w:outlineLvl w:val="3"/>
    </w:pPr>
    <w:rPr>
      <w:b/>
      <w:bCs/>
      <w:szCs w:val="28"/>
    </w:rPr>
  </w:style>
  <w:style w:type="paragraph" w:styleId="6">
    <w:name w:val="heading 5"/>
    <w:basedOn w:val="1"/>
    <w:next w:val="1"/>
    <w:link w:val="52"/>
    <w:qFormat/>
    <w:uiPriority w:val="0"/>
    <w:pPr>
      <w:keepNext/>
      <w:keepLines/>
      <w:spacing w:before="280" w:after="290" w:line="376" w:lineRule="auto"/>
      <w:outlineLvl w:val="4"/>
    </w:pPr>
    <w:rPr>
      <w:rFonts w:ascii="Times New Roman" w:hAnsi="Times New Roman"/>
      <w:b/>
      <w:bCs/>
      <w:sz w:val="28"/>
      <w:szCs w:val="28"/>
    </w:rPr>
  </w:style>
  <w:style w:type="paragraph" w:styleId="7">
    <w:name w:val="heading 6"/>
    <w:basedOn w:val="1"/>
    <w:next w:val="1"/>
    <w:link w:val="71"/>
    <w:qFormat/>
    <w:uiPriority w:val="0"/>
    <w:pPr>
      <w:tabs>
        <w:tab w:val="left" w:pos="907"/>
      </w:tabs>
      <w:autoSpaceDE/>
      <w:autoSpaceDN/>
      <w:snapToGrid w:val="0"/>
      <w:ind w:firstLine="540"/>
      <w:jc w:val="both"/>
      <w:textAlignment w:val="top"/>
      <w:outlineLvl w:val="5"/>
    </w:pPr>
    <w:rPr>
      <w:bCs/>
    </w:rPr>
  </w:style>
  <w:style w:type="paragraph" w:styleId="8">
    <w:name w:val="heading 7"/>
    <w:basedOn w:val="1"/>
    <w:next w:val="1"/>
    <w:link w:val="72"/>
    <w:qFormat/>
    <w:uiPriority w:val="0"/>
    <w:pPr>
      <w:keepNext/>
      <w:keepLines/>
      <w:autoSpaceDE/>
      <w:autoSpaceDN/>
      <w:snapToGrid w:val="0"/>
      <w:spacing w:before="240" w:after="64" w:line="320" w:lineRule="auto"/>
      <w:ind w:left="200"/>
      <w:jc w:val="both"/>
      <w:textAlignment w:val="top"/>
      <w:outlineLvl w:val="6"/>
    </w:pPr>
    <w:rPr>
      <w:rFonts w:hAnsi="Times New Roman"/>
      <w:b/>
      <w:bCs/>
    </w:rPr>
  </w:style>
  <w:style w:type="paragraph" w:styleId="9">
    <w:name w:val="heading 8"/>
    <w:basedOn w:val="1"/>
    <w:next w:val="1"/>
    <w:link w:val="73"/>
    <w:qFormat/>
    <w:uiPriority w:val="0"/>
    <w:pPr>
      <w:keepNext/>
      <w:keepLines/>
      <w:autoSpaceDE/>
      <w:autoSpaceDN/>
      <w:snapToGrid w:val="0"/>
      <w:spacing w:before="240" w:after="64" w:line="320" w:lineRule="auto"/>
      <w:ind w:left="200"/>
      <w:jc w:val="both"/>
      <w:textAlignment w:val="top"/>
      <w:outlineLvl w:val="7"/>
    </w:pPr>
    <w:rPr>
      <w:rFonts w:ascii="Arial" w:hAnsi="Arial" w:eastAsia="黑体"/>
      <w:bCs/>
    </w:rPr>
  </w:style>
  <w:style w:type="paragraph" w:styleId="10">
    <w:name w:val="heading 9"/>
    <w:basedOn w:val="1"/>
    <w:next w:val="1"/>
    <w:link w:val="74"/>
    <w:qFormat/>
    <w:uiPriority w:val="0"/>
    <w:pPr>
      <w:keepNext/>
      <w:keepLines/>
      <w:autoSpaceDE/>
      <w:autoSpaceDN/>
      <w:snapToGrid w:val="0"/>
      <w:spacing w:before="240" w:after="64" w:line="320" w:lineRule="auto"/>
      <w:ind w:left="200"/>
      <w:jc w:val="both"/>
      <w:textAlignment w:val="top"/>
      <w:outlineLvl w:val="8"/>
    </w:pPr>
    <w:rPr>
      <w:rFonts w:ascii="Arial" w:hAnsi="Arial" w:eastAsia="黑体"/>
      <w:bCs/>
    </w:rPr>
  </w:style>
  <w:style w:type="character" w:default="1" w:styleId="40">
    <w:name w:val="Default Paragraph Font"/>
    <w:semiHidden/>
    <w:unhideWhenUsed/>
    <w:qFormat/>
    <w:uiPriority w:val="1"/>
  </w:style>
  <w:style w:type="table" w:default="1" w:styleId="46">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spacing w:line="240" w:lineRule="auto"/>
      <w:ind w:left="1260" w:hanging="420"/>
    </w:pPr>
    <w:rPr>
      <w:rFonts w:ascii="Times New Roman" w:hAnsi="Times New Roman"/>
    </w:rPr>
  </w:style>
  <w:style w:type="paragraph" w:styleId="12">
    <w:name w:val="annotation subject"/>
    <w:basedOn w:val="13"/>
    <w:next w:val="13"/>
    <w:link w:val="70"/>
    <w:semiHidden/>
    <w:unhideWhenUsed/>
    <w:qFormat/>
    <w:uiPriority w:val="0"/>
    <w:pPr>
      <w:spacing w:line="360" w:lineRule="auto"/>
    </w:pPr>
    <w:rPr>
      <w:rFonts w:ascii="宋体" w:hAnsi="宋体"/>
      <w:b/>
      <w:bCs/>
      <w:color w:val="000000"/>
      <w:sz w:val="24"/>
      <w:szCs w:val="24"/>
    </w:rPr>
  </w:style>
  <w:style w:type="paragraph" w:styleId="13">
    <w:name w:val="annotation text"/>
    <w:basedOn w:val="1"/>
    <w:link w:val="64"/>
    <w:qFormat/>
    <w:uiPriority w:val="0"/>
    <w:pPr>
      <w:spacing w:line="240" w:lineRule="auto"/>
    </w:pPr>
    <w:rPr>
      <w:rFonts w:ascii="Times New Roman" w:hAnsi="Times New Roman"/>
      <w:sz w:val="21"/>
    </w:rPr>
  </w:style>
  <w:style w:type="paragraph" w:styleId="14">
    <w:name w:val="toc 7"/>
    <w:basedOn w:val="1"/>
    <w:next w:val="1"/>
    <w:qFormat/>
    <w:uiPriority w:val="39"/>
    <w:pPr>
      <w:ind w:left="1440"/>
    </w:pPr>
    <w:rPr>
      <w:sz w:val="18"/>
      <w:szCs w:val="18"/>
    </w:rPr>
  </w:style>
  <w:style w:type="paragraph" w:styleId="15">
    <w:name w:val="Normal Indent"/>
    <w:basedOn w:val="1"/>
    <w:qFormat/>
    <w:uiPriority w:val="0"/>
    <w:pPr>
      <w:autoSpaceDE/>
      <w:autoSpaceDN/>
      <w:adjustRightInd/>
      <w:spacing w:line="240" w:lineRule="auto"/>
      <w:ind w:firstLine="420"/>
      <w:jc w:val="both"/>
    </w:pPr>
    <w:rPr>
      <w:rFonts w:ascii="Times New Roman" w:hAnsi="Times New Roman"/>
    </w:rPr>
  </w:style>
  <w:style w:type="paragraph" w:styleId="16">
    <w:name w:val="caption"/>
    <w:basedOn w:val="1"/>
    <w:next w:val="1"/>
    <w:unhideWhenUsed/>
    <w:qFormat/>
    <w:uiPriority w:val="0"/>
    <w:pPr>
      <w:spacing w:line="240" w:lineRule="auto"/>
    </w:pPr>
    <w:rPr>
      <w:rFonts w:ascii="Cambria" w:hAnsi="Cambria" w:eastAsia="黑体"/>
    </w:rPr>
  </w:style>
  <w:style w:type="paragraph" w:styleId="17">
    <w:name w:val="Document Map"/>
    <w:basedOn w:val="1"/>
    <w:link w:val="53"/>
    <w:semiHidden/>
    <w:qFormat/>
    <w:uiPriority w:val="0"/>
    <w:pPr>
      <w:shd w:val="clear" w:color="auto" w:fill="000080"/>
    </w:pPr>
  </w:style>
  <w:style w:type="paragraph" w:styleId="18">
    <w:name w:val="Body Text 3"/>
    <w:basedOn w:val="1"/>
    <w:link w:val="134"/>
    <w:qFormat/>
    <w:uiPriority w:val="0"/>
    <w:pPr>
      <w:autoSpaceDE/>
      <w:autoSpaceDN/>
      <w:adjustRightInd/>
      <w:spacing w:after="120" w:line="240" w:lineRule="auto"/>
      <w:jc w:val="both"/>
    </w:pPr>
    <w:rPr>
      <w:rFonts w:ascii="Times New Roman" w:hAnsi="Times New Roman"/>
      <w:sz w:val="16"/>
      <w:szCs w:val="16"/>
    </w:rPr>
  </w:style>
  <w:style w:type="paragraph" w:styleId="19">
    <w:name w:val="Body Text"/>
    <w:basedOn w:val="1"/>
    <w:link w:val="63"/>
    <w:qFormat/>
    <w:uiPriority w:val="0"/>
    <w:pPr>
      <w:spacing w:after="120"/>
    </w:pPr>
  </w:style>
  <w:style w:type="paragraph" w:styleId="20">
    <w:name w:val="Body Text Indent"/>
    <w:basedOn w:val="1"/>
    <w:link w:val="76"/>
    <w:qFormat/>
    <w:uiPriority w:val="0"/>
    <w:pPr>
      <w:autoSpaceDE/>
      <w:autoSpaceDN/>
      <w:adjustRightInd/>
      <w:spacing w:line="240" w:lineRule="auto"/>
      <w:ind w:firstLine="3347" w:firstLineChars="398"/>
      <w:jc w:val="both"/>
    </w:pPr>
    <w:rPr>
      <w:rFonts w:ascii="Times New Roman" w:hAnsi="Times New Roman" w:eastAsia="华文隶书"/>
      <w:b/>
      <w:bCs/>
      <w:sz w:val="84"/>
    </w:rPr>
  </w:style>
  <w:style w:type="paragraph" w:styleId="21">
    <w:name w:val="List 2"/>
    <w:basedOn w:val="1"/>
    <w:qFormat/>
    <w:uiPriority w:val="0"/>
    <w:pPr>
      <w:autoSpaceDE/>
      <w:autoSpaceDN/>
      <w:adjustRightInd/>
      <w:spacing w:line="240" w:lineRule="auto"/>
      <w:ind w:left="840" w:hanging="420"/>
      <w:jc w:val="both"/>
    </w:pPr>
  </w:style>
  <w:style w:type="paragraph" w:styleId="22">
    <w:name w:val="toc 5"/>
    <w:basedOn w:val="1"/>
    <w:next w:val="1"/>
    <w:qFormat/>
    <w:uiPriority w:val="39"/>
    <w:pPr>
      <w:ind w:left="960"/>
    </w:pPr>
    <w:rPr>
      <w:sz w:val="18"/>
      <w:szCs w:val="18"/>
    </w:rPr>
  </w:style>
  <w:style w:type="paragraph" w:styleId="23">
    <w:name w:val="toc 3"/>
    <w:basedOn w:val="1"/>
    <w:next w:val="1"/>
    <w:qFormat/>
    <w:uiPriority w:val="39"/>
    <w:pPr>
      <w:ind w:left="480"/>
    </w:pPr>
    <w:rPr>
      <w:i/>
      <w:iCs/>
    </w:rPr>
  </w:style>
  <w:style w:type="paragraph" w:styleId="24">
    <w:name w:val="Plain Text"/>
    <w:basedOn w:val="1"/>
    <w:link w:val="75"/>
    <w:qFormat/>
    <w:uiPriority w:val="0"/>
    <w:pPr>
      <w:autoSpaceDE/>
      <w:autoSpaceDN/>
      <w:adjustRightInd/>
      <w:spacing w:line="240" w:lineRule="auto"/>
      <w:jc w:val="both"/>
    </w:pPr>
    <w:rPr>
      <w:rFonts w:hAnsi="Courier New"/>
      <w:sz w:val="21"/>
      <w:szCs w:val="21"/>
    </w:rPr>
  </w:style>
  <w:style w:type="paragraph" w:styleId="25">
    <w:name w:val="toc 8"/>
    <w:basedOn w:val="1"/>
    <w:next w:val="1"/>
    <w:qFormat/>
    <w:uiPriority w:val="39"/>
    <w:pPr>
      <w:ind w:left="1680"/>
    </w:pPr>
    <w:rPr>
      <w:sz w:val="18"/>
      <w:szCs w:val="18"/>
    </w:rPr>
  </w:style>
  <w:style w:type="paragraph" w:styleId="26">
    <w:name w:val="Date"/>
    <w:basedOn w:val="1"/>
    <w:next w:val="1"/>
    <w:link w:val="67"/>
    <w:qFormat/>
    <w:uiPriority w:val="0"/>
    <w:pPr>
      <w:spacing w:line="240" w:lineRule="auto"/>
      <w:ind w:left="100" w:leftChars="2500"/>
    </w:pPr>
    <w:rPr>
      <w:rFonts w:ascii="Times New Roman" w:hAnsi="Times New Roman"/>
      <w:sz w:val="21"/>
    </w:rPr>
  </w:style>
  <w:style w:type="paragraph" w:styleId="27">
    <w:name w:val="Body Text Indent 2"/>
    <w:basedOn w:val="1"/>
    <w:link w:val="62"/>
    <w:qFormat/>
    <w:uiPriority w:val="0"/>
    <w:pPr>
      <w:spacing w:line="240" w:lineRule="auto"/>
      <w:ind w:firstLine="425"/>
    </w:pPr>
    <w:rPr>
      <w:rFonts w:ascii="Times New Roman" w:hAnsi="Times New Roman"/>
    </w:rPr>
  </w:style>
  <w:style w:type="paragraph" w:styleId="28">
    <w:name w:val="Balloon Text"/>
    <w:basedOn w:val="1"/>
    <w:link w:val="59"/>
    <w:qFormat/>
    <w:uiPriority w:val="0"/>
    <w:pPr>
      <w:spacing w:line="240" w:lineRule="auto"/>
    </w:pPr>
    <w:rPr>
      <w:sz w:val="18"/>
      <w:szCs w:val="18"/>
    </w:rPr>
  </w:style>
  <w:style w:type="paragraph" w:styleId="29">
    <w:name w:val="footer"/>
    <w:basedOn w:val="1"/>
    <w:link w:val="55"/>
    <w:qFormat/>
    <w:uiPriority w:val="0"/>
    <w:pPr>
      <w:tabs>
        <w:tab w:val="center" w:pos="4153"/>
        <w:tab w:val="right" w:pos="8306"/>
      </w:tabs>
      <w:snapToGrid w:val="0"/>
      <w:ind w:left="1"/>
      <w:textAlignment w:val="top"/>
    </w:pPr>
    <w:rPr>
      <w:sz w:val="18"/>
    </w:rPr>
  </w:style>
  <w:style w:type="paragraph" w:styleId="30">
    <w:name w:val="header"/>
    <w:basedOn w:val="1"/>
    <w:link w:val="58"/>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31">
    <w:name w:val="toc 1"/>
    <w:basedOn w:val="1"/>
    <w:next w:val="1"/>
    <w:qFormat/>
    <w:uiPriority w:val="39"/>
    <w:pPr>
      <w:spacing w:before="120" w:after="120"/>
    </w:pPr>
    <w:rPr>
      <w:b/>
      <w:bCs/>
      <w:caps/>
    </w:rPr>
  </w:style>
  <w:style w:type="paragraph" w:styleId="32">
    <w:name w:val="toc 4"/>
    <w:basedOn w:val="1"/>
    <w:next w:val="1"/>
    <w:qFormat/>
    <w:uiPriority w:val="39"/>
    <w:pPr>
      <w:ind w:left="720"/>
    </w:pPr>
    <w:rPr>
      <w:sz w:val="18"/>
      <w:szCs w:val="18"/>
    </w:rPr>
  </w:style>
  <w:style w:type="paragraph" w:styleId="33">
    <w:name w:val="toc 6"/>
    <w:basedOn w:val="1"/>
    <w:next w:val="1"/>
    <w:qFormat/>
    <w:uiPriority w:val="39"/>
    <w:pPr>
      <w:ind w:left="1200"/>
    </w:pPr>
    <w:rPr>
      <w:sz w:val="18"/>
      <w:szCs w:val="18"/>
    </w:rPr>
  </w:style>
  <w:style w:type="paragraph" w:styleId="34">
    <w:name w:val="Body Text Indent 3"/>
    <w:basedOn w:val="1"/>
    <w:link w:val="79"/>
    <w:qFormat/>
    <w:uiPriority w:val="0"/>
    <w:pPr>
      <w:autoSpaceDE/>
      <w:autoSpaceDN/>
      <w:snapToGrid w:val="0"/>
      <w:spacing w:after="120"/>
      <w:ind w:left="420" w:leftChars="200"/>
      <w:jc w:val="both"/>
      <w:textAlignment w:val="top"/>
    </w:pPr>
    <w:rPr>
      <w:rFonts w:hAnsi="Times New Roman"/>
      <w:bCs/>
      <w:sz w:val="16"/>
      <w:szCs w:val="16"/>
    </w:rPr>
  </w:style>
  <w:style w:type="paragraph" w:styleId="35">
    <w:name w:val="toc 2"/>
    <w:basedOn w:val="1"/>
    <w:next w:val="1"/>
    <w:qFormat/>
    <w:uiPriority w:val="39"/>
    <w:pPr>
      <w:ind w:left="240"/>
    </w:pPr>
  </w:style>
  <w:style w:type="paragraph" w:styleId="36">
    <w:name w:val="toc 9"/>
    <w:basedOn w:val="1"/>
    <w:next w:val="1"/>
    <w:qFormat/>
    <w:uiPriority w:val="39"/>
    <w:pPr>
      <w:ind w:left="1920"/>
    </w:pPr>
    <w:rPr>
      <w:sz w:val="18"/>
      <w:szCs w:val="18"/>
    </w:rPr>
  </w:style>
  <w:style w:type="paragraph" w:styleId="37">
    <w:name w:val="Normal (Web)"/>
    <w:basedOn w:val="1"/>
    <w:link w:val="131"/>
    <w:qFormat/>
    <w:uiPriority w:val="99"/>
    <w:pPr>
      <w:widowControl/>
      <w:spacing w:before="100" w:beforeAutospacing="1" w:after="100" w:afterAutospacing="1" w:line="299" w:lineRule="atLeast"/>
    </w:pPr>
    <w:rPr>
      <w:sz w:val="22"/>
    </w:rPr>
  </w:style>
  <w:style w:type="paragraph" w:styleId="38">
    <w:name w:val="index 1"/>
    <w:basedOn w:val="1"/>
    <w:next w:val="1"/>
    <w:qFormat/>
    <w:uiPriority w:val="0"/>
    <w:pPr>
      <w:spacing w:line="240" w:lineRule="auto"/>
    </w:pPr>
    <w:rPr>
      <w:rFonts w:ascii="Times New Roman" w:hAnsi="Times New Roman"/>
      <w:sz w:val="21"/>
    </w:rPr>
  </w:style>
  <w:style w:type="paragraph" w:styleId="39">
    <w:name w:val="Title"/>
    <w:basedOn w:val="1"/>
    <w:next w:val="1"/>
    <w:link w:val="69"/>
    <w:qFormat/>
    <w:uiPriority w:val="0"/>
    <w:pPr>
      <w:spacing w:before="240" w:after="60"/>
      <w:jc w:val="center"/>
      <w:outlineLvl w:val="0"/>
    </w:pPr>
    <w:rPr>
      <w:rFonts w:ascii="Cambria" w:hAnsi="Cambria"/>
      <w:b/>
      <w:bCs/>
      <w:sz w:val="32"/>
      <w:szCs w:val="32"/>
    </w:rPr>
  </w:style>
  <w:style w:type="character" w:styleId="41">
    <w:name w:val="Strong"/>
    <w:basedOn w:val="40"/>
    <w:qFormat/>
    <w:uiPriority w:val="0"/>
    <w:rPr>
      <w:b/>
      <w:bCs/>
    </w:rPr>
  </w:style>
  <w:style w:type="character" w:styleId="42">
    <w:name w:val="page number"/>
    <w:basedOn w:val="40"/>
    <w:qFormat/>
    <w:uiPriority w:val="0"/>
  </w:style>
  <w:style w:type="character" w:styleId="43">
    <w:name w:val="FollowedHyperlink"/>
    <w:basedOn w:val="40"/>
    <w:qFormat/>
    <w:uiPriority w:val="0"/>
    <w:rPr>
      <w:color w:val="800080"/>
      <w:u w:val="single"/>
    </w:rPr>
  </w:style>
  <w:style w:type="character" w:styleId="44">
    <w:name w:val="Hyperlink"/>
    <w:basedOn w:val="40"/>
    <w:qFormat/>
    <w:uiPriority w:val="99"/>
    <w:rPr>
      <w:color w:val="0000FF"/>
      <w:u w:val="single"/>
    </w:rPr>
  </w:style>
  <w:style w:type="character" w:styleId="45">
    <w:name w:val="annotation reference"/>
    <w:basedOn w:val="40"/>
    <w:qFormat/>
    <w:uiPriority w:val="0"/>
    <w:rPr>
      <w:sz w:val="21"/>
      <w:szCs w:val="21"/>
    </w:rPr>
  </w:style>
  <w:style w:type="table" w:styleId="47">
    <w:name w:val="Table Grid"/>
    <w:basedOn w:val="46"/>
    <w:qFormat/>
    <w:uiPriority w:val="0"/>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customStyle="1" w:styleId="48">
    <w:name w:val="标题 1 Char"/>
    <w:basedOn w:val="40"/>
    <w:link w:val="2"/>
    <w:qFormat/>
    <w:uiPriority w:val="0"/>
    <w:rPr>
      <w:rFonts w:ascii="Calibri" w:hAnsi="Calibri" w:eastAsia="宋体" w:cs="Times New Roman"/>
      <w:b/>
      <w:bCs/>
      <w:smallCaps/>
      <w:kern w:val="0"/>
      <w:sz w:val="32"/>
      <w:szCs w:val="28"/>
    </w:rPr>
  </w:style>
  <w:style w:type="character" w:customStyle="1" w:styleId="49">
    <w:name w:val="标题 2 Char"/>
    <w:basedOn w:val="40"/>
    <w:link w:val="3"/>
    <w:qFormat/>
    <w:uiPriority w:val="0"/>
    <w:rPr>
      <w:rFonts w:ascii="宋体" w:hAnsi="宋体" w:eastAsia="宋体" w:cs="宋体"/>
      <w:b/>
      <w:smallCaps/>
      <w:color w:val="000000" w:themeColor="text1"/>
      <w:kern w:val="0"/>
      <w:sz w:val="28"/>
      <w:szCs w:val="28"/>
      <w14:textFill>
        <w14:solidFill>
          <w14:schemeClr w14:val="tx1"/>
        </w14:solidFill>
      </w14:textFill>
    </w:rPr>
  </w:style>
  <w:style w:type="character" w:customStyle="1" w:styleId="50">
    <w:name w:val="标题 3 Char"/>
    <w:basedOn w:val="40"/>
    <w:link w:val="4"/>
    <w:qFormat/>
    <w:uiPriority w:val="0"/>
    <w:rPr>
      <w:rFonts w:ascii="Calibri" w:hAnsi="Calibri" w:eastAsia="宋体" w:cs="Times New Roman"/>
      <w:smallCaps/>
      <w:color w:val="000000" w:themeColor="text1"/>
      <w:kern w:val="0"/>
      <w:sz w:val="20"/>
      <w:szCs w:val="20"/>
      <w14:textFill>
        <w14:solidFill>
          <w14:schemeClr w14:val="tx1"/>
        </w14:solidFill>
      </w14:textFill>
    </w:rPr>
  </w:style>
  <w:style w:type="character" w:customStyle="1" w:styleId="51">
    <w:name w:val="标题 4 Char"/>
    <w:basedOn w:val="40"/>
    <w:link w:val="5"/>
    <w:qFormat/>
    <w:uiPriority w:val="0"/>
    <w:rPr>
      <w:rFonts w:ascii="宋体" w:hAnsi="宋体" w:eastAsia="宋体" w:cs="Times New Roman"/>
      <w:b/>
      <w:bCs/>
      <w:color w:val="000000"/>
      <w:sz w:val="24"/>
      <w:szCs w:val="28"/>
    </w:rPr>
  </w:style>
  <w:style w:type="character" w:customStyle="1" w:styleId="52">
    <w:name w:val="标题 5 Char"/>
    <w:basedOn w:val="40"/>
    <w:link w:val="6"/>
    <w:qFormat/>
    <w:uiPriority w:val="0"/>
    <w:rPr>
      <w:rFonts w:ascii="Times New Roman" w:hAnsi="Times New Roman" w:eastAsia="宋体" w:cs="Times New Roman"/>
      <w:b/>
      <w:bCs/>
      <w:sz w:val="28"/>
      <w:szCs w:val="28"/>
    </w:rPr>
  </w:style>
  <w:style w:type="character" w:customStyle="1" w:styleId="53">
    <w:name w:val="文档结构图 Char"/>
    <w:basedOn w:val="40"/>
    <w:link w:val="17"/>
    <w:semiHidden/>
    <w:qFormat/>
    <w:uiPriority w:val="0"/>
    <w:rPr>
      <w:rFonts w:ascii="宋体" w:hAnsi="宋体" w:eastAsia="宋体" w:cs="Times New Roman"/>
      <w:color w:val="000000"/>
      <w:sz w:val="24"/>
      <w:szCs w:val="24"/>
      <w:shd w:val="clear" w:color="auto" w:fill="000080"/>
    </w:rPr>
  </w:style>
  <w:style w:type="paragraph" w:customStyle="1" w:styleId="54">
    <w:name w:val="头2"/>
    <w:qFormat/>
    <w:uiPriority w:val="0"/>
    <w:pPr>
      <w:spacing w:line="509" w:lineRule="auto"/>
      <w:ind w:left="1"/>
      <w:jc w:val="both"/>
      <w:textAlignment w:val="bottom"/>
    </w:pPr>
    <w:rPr>
      <w:rFonts w:ascii="宋体" w:hAnsi="宋体" w:eastAsia="宋体" w:cs="Times New Roman"/>
      <w:b/>
      <w:color w:val="000000"/>
      <w:kern w:val="0"/>
      <w:sz w:val="28"/>
      <w:szCs w:val="20"/>
      <w:lang w:val="en-US" w:eastAsia="zh-CN" w:bidi="ar-SA"/>
    </w:rPr>
  </w:style>
  <w:style w:type="character" w:customStyle="1" w:styleId="55">
    <w:name w:val="页脚 Char"/>
    <w:basedOn w:val="40"/>
    <w:link w:val="29"/>
    <w:qFormat/>
    <w:uiPriority w:val="99"/>
    <w:rPr>
      <w:rFonts w:ascii="宋体" w:hAnsi="宋体" w:eastAsia="宋体" w:cs="Times New Roman"/>
      <w:color w:val="000000"/>
      <w:kern w:val="0"/>
      <w:sz w:val="18"/>
      <w:szCs w:val="20"/>
    </w:rPr>
  </w:style>
  <w:style w:type="paragraph" w:customStyle="1" w:styleId="56">
    <w:name w:val="正文 行距: 2 倍行距"/>
    <w:basedOn w:val="1"/>
    <w:qFormat/>
    <w:uiPriority w:val="0"/>
    <w:pPr>
      <w:spacing w:line="612" w:lineRule="auto"/>
      <w:ind w:left="1" w:firstLine="539"/>
      <w:textAlignment w:val="top"/>
    </w:pPr>
  </w:style>
  <w:style w:type="paragraph" w:customStyle="1" w:styleId="57">
    <w:name w:val="目录 1 Char Char"/>
    <w:basedOn w:val="1"/>
    <w:next w:val="1"/>
    <w:qFormat/>
    <w:uiPriority w:val="0"/>
    <w:pPr>
      <w:spacing w:before="119" w:after="119" w:line="612" w:lineRule="auto"/>
      <w:ind w:left="1" w:firstLine="2848"/>
      <w:textAlignment w:val="top"/>
    </w:pPr>
    <w:rPr>
      <w:rFonts w:ascii="黑体" w:hAnsi="黑体" w:eastAsia="黑体"/>
      <w:b/>
      <w:sz w:val="36"/>
    </w:rPr>
  </w:style>
  <w:style w:type="character" w:customStyle="1" w:styleId="58">
    <w:name w:val="页眉 Char"/>
    <w:basedOn w:val="40"/>
    <w:link w:val="30"/>
    <w:qFormat/>
    <w:uiPriority w:val="0"/>
    <w:rPr>
      <w:rFonts w:ascii="宋体" w:hAnsi="宋体" w:eastAsia="宋体" w:cs="Times New Roman"/>
      <w:color w:val="000000"/>
      <w:sz w:val="18"/>
      <w:szCs w:val="18"/>
    </w:rPr>
  </w:style>
  <w:style w:type="character" w:customStyle="1" w:styleId="59">
    <w:name w:val="批注框文本 Char"/>
    <w:basedOn w:val="40"/>
    <w:link w:val="28"/>
    <w:qFormat/>
    <w:uiPriority w:val="0"/>
    <w:rPr>
      <w:rFonts w:ascii="宋体" w:hAnsi="宋体" w:eastAsia="宋体" w:cs="Times New Roman"/>
      <w:color w:val="000000"/>
      <w:sz w:val="18"/>
      <w:szCs w:val="18"/>
    </w:rPr>
  </w:style>
  <w:style w:type="paragraph" w:customStyle="1" w:styleId="60">
    <w:name w:val="图表名"/>
    <w:basedOn w:val="1"/>
    <w:next w:val="1"/>
    <w:link w:val="61"/>
    <w:qFormat/>
    <w:uiPriority w:val="0"/>
    <w:pPr>
      <w:snapToGrid w:val="0"/>
      <w:spacing w:beforeLines="20" w:line="240" w:lineRule="auto"/>
      <w:jc w:val="center"/>
      <w:textAlignment w:val="top"/>
    </w:pPr>
    <w:rPr>
      <w:rFonts w:hAnsi="Times New Roman"/>
      <w:b/>
      <w:bCs/>
      <w:sz w:val="21"/>
    </w:rPr>
  </w:style>
  <w:style w:type="character" w:customStyle="1" w:styleId="61">
    <w:name w:val="图表名 Char"/>
    <w:basedOn w:val="40"/>
    <w:link w:val="60"/>
    <w:qFormat/>
    <w:uiPriority w:val="0"/>
    <w:rPr>
      <w:rFonts w:ascii="宋体" w:hAnsi="Times New Roman" w:eastAsia="宋体" w:cs="Times New Roman"/>
      <w:b/>
      <w:bCs/>
      <w:color w:val="000000"/>
      <w:szCs w:val="24"/>
    </w:rPr>
  </w:style>
  <w:style w:type="character" w:customStyle="1" w:styleId="62">
    <w:name w:val="正文文本缩进 2 Char"/>
    <w:basedOn w:val="40"/>
    <w:link w:val="27"/>
    <w:qFormat/>
    <w:uiPriority w:val="0"/>
    <w:rPr>
      <w:rFonts w:ascii="Times New Roman" w:hAnsi="Times New Roman" w:eastAsia="宋体" w:cs="Times New Roman"/>
      <w:color w:val="000000"/>
      <w:sz w:val="24"/>
      <w:szCs w:val="24"/>
    </w:rPr>
  </w:style>
  <w:style w:type="character" w:customStyle="1" w:styleId="63">
    <w:name w:val="正文文本 Char"/>
    <w:basedOn w:val="40"/>
    <w:link w:val="19"/>
    <w:qFormat/>
    <w:uiPriority w:val="0"/>
    <w:rPr>
      <w:rFonts w:ascii="宋体" w:hAnsi="宋体" w:eastAsia="宋体" w:cs="Times New Roman"/>
      <w:color w:val="000000"/>
      <w:sz w:val="24"/>
      <w:szCs w:val="24"/>
    </w:rPr>
  </w:style>
  <w:style w:type="character" w:customStyle="1" w:styleId="64">
    <w:name w:val="批注文字 Char"/>
    <w:basedOn w:val="40"/>
    <w:link w:val="13"/>
    <w:qFormat/>
    <w:uiPriority w:val="0"/>
    <w:rPr>
      <w:rFonts w:ascii="Times New Roman" w:hAnsi="Times New Roman" w:eastAsia="宋体" w:cs="Times New Roman"/>
      <w:szCs w:val="20"/>
    </w:rPr>
  </w:style>
  <w:style w:type="paragraph" w:customStyle="1" w:styleId="65">
    <w:name w:val="默认段落字体 Para Char Char Char Char Char Char Char"/>
    <w:basedOn w:val="1"/>
    <w:qFormat/>
    <w:uiPriority w:val="0"/>
    <w:pPr>
      <w:tabs>
        <w:tab w:val="left" w:pos="4665"/>
        <w:tab w:val="left" w:pos="8970"/>
      </w:tabs>
      <w:spacing w:line="240" w:lineRule="auto"/>
      <w:ind w:firstLine="400"/>
    </w:pPr>
    <w:rPr>
      <w:rFonts w:ascii="Tahoma" w:hAnsi="Tahoma"/>
    </w:rPr>
  </w:style>
  <w:style w:type="paragraph" w:styleId="66">
    <w:name w:val="List Paragraph"/>
    <w:basedOn w:val="1"/>
    <w:qFormat/>
    <w:uiPriority w:val="34"/>
    <w:pPr>
      <w:spacing w:line="240" w:lineRule="auto"/>
      <w:ind w:firstLineChars="200"/>
    </w:pPr>
    <w:rPr>
      <w:rFonts w:ascii="Times New Roman" w:hAnsi="Times New Roman"/>
      <w:sz w:val="21"/>
    </w:rPr>
  </w:style>
  <w:style w:type="character" w:customStyle="1" w:styleId="67">
    <w:name w:val="日期 Char"/>
    <w:basedOn w:val="40"/>
    <w:link w:val="26"/>
    <w:qFormat/>
    <w:uiPriority w:val="0"/>
    <w:rPr>
      <w:rFonts w:ascii="Times New Roman" w:hAnsi="Times New Roman" w:eastAsia="宋体" w:cs="Times New Roman"/>
      <w:szCs w:val="24"/>
    </w:rPr>
  </w:style>
  <w:style w:type="paragraph" w:customStyle="1" w:styleId="68">
    <w:name w:val="TOC Heading"/>
    <w:basedOn w:val="2"/>
    <w:next w:val="1"/>
    <w:unhideWhenUsed/>
    <w:qFormat/>
    <w:uiPriority w:val="39"/>
    <w:pPr>
      <w:widowControl/>
      <w:spacing w:before="480" w:line="276" w:lineRule="auto"/>
      <w:outlineLvl w:val="9"/>
    </w:pPr>
    <w:rPr>
      <w:rFonts w:ascii="Cambria" w:hAnsi="Cambria"/>
      <w:color w:val="365F91"/>
    </w:rPr>
  </w:style>
  <w:style w:type="character" w:customStyle="1" w:styleId="69">
    <w:name w:val="标题 Char"/>
    <w:basedOn w:val="40"/>
    <w:link w:val="39"/>
    <w:qFormat/>
    <w:uiPriority w:val="0"/>
    <w:rPr>
      <w:rFonts w:ascii="Cambria" w:hAnsi="Cambria" w:eastAsia="宋体" w:cs="Times New Roman"/>
      <w:b/>
      <w:bCs/>
      <w:color w:val="000000"/>
      <w:sz w:val="32"/>
      <w:szCs w:val="32"/>
    </w:rPr>
  </w:style>
  <w:style w:type="character" w:customStyle="1" w:styleId="70">
    <w:name w:val="批注主题 Char"/>
    <w:basedOn w:val="64"/>
    <w:link w:val="12"/>
    <w:semiHidden/>
    <w:qFormat/>
    <w:uiPriority w:val="99"/>
    <w:rPr>
      <w:rFonts w:ascii="宋体" w:hAnsi="宋体" w:eastAsia="宋体" w:cs="Times New Roman"/>
      <w:b/>
      <w:bCs/>
      <w:color w:val="000000"/>
      <w:sz w:val="24"/>
      <w:szCs w:val="24"/>
    </w:rPr>
  </w:style>
  <w:style w:type="character" w:customStyle="1" w:styleId="71">
    <w:name w:val="标题 6 Char"/>
    <w:basedOn w:val="40"/>
    <w:link w:val="7"/>
    <w:qFormat/>
    <w:uiPriority w:val="0"/>
    <w:rPr>
      <w:rFonts w:ascii="宋体" w:hAnsi="宋体" w:eastAsia="宋体" w:cs="Times New Roman"/>
      <w:bCs/>
      <w:sz w:val="24"/>
      <w:szCs w:val="24"/>
    </w:rPr>
  </w:style>
  <w:style w:type="character" w:customStyle="1" w:styleId="72">
    <w:name w:val="标题 7 Char"/>
    <w:basedOn w:val="40"/>
    <w:link w:val="8"/>
    <w:qFormat/>
    <w:uiPriority w:val="0"/>
    <w:rPr>
      <w:rFonts w:ascii="宋体" w:hAnsi="Times New Roman" w:eastAsia="宋体" w:cs="Times New Roman"/>
      <w:b/>
      <w:bCs/>
      <w:sz w:val="24"/>
      <w:szCs w:val="24"/>
    </w:rPr>
  </w:style>
  <w:style w:type="character" w:customStyle="1" w:styleId="73">
    <w:name w:val="标题 8 Char"/>
    <w:basedOn w:val="40"/>
    <w:link w:val="9"/>
    <w:qFormat/>
    <w:uiPriority w:val="0"/>
    <w:rPr>
      <w:rFonts w:ascii="Arial" w:hAnsi="Arial" w:eastAsia="黑体" w:cs="Times New Roman"/>
      <w:bCs/>
      <w:sz w:val="24"/>
      <w:szCs w:val="24"/>
    </w:rPr>
  </w:style>
  <w:style w:type="character" w:customStyle="1" w:styleId="74">
    <w:name w:val="标题 9 Char"/>
    <w:basedOn w:val="40"/>
    <w:link w:val="10"/>
    <w:qFormat/>
    <w:uiPriority w:val="0"/>
    <w:rPr>
      <w:rFonts w:ascii="Arial" w:hAnsi="Arial" w:eastAsia="黑体" w:cs="Times New Roman"/>
      <w:bCs/>
      <w:sz w:val="24"/>
      <w:szCs w:val="24"/>
    </w:rPr>
  </w:style>
  <w:style w:type="character" w:customStyle="1" w:styleId="75">
    <w:name w:val="纯文本 Char"/>
    <w:basedOn w:val="40"/>
    <w:link w:val="24"/>
    <w:qFormat/>
    <w:uiPriority w:val="0"/>
    <w:rPr>
      <w:rFonts w:ascii="宋体" w:hAnsi="Courier New" w:eastAsia="宋体" w:cs="Times New Roman"/>
      <w:szCs w:val="21"/>
    </w:rPr>
  </w:style>
  <w:style w:type="character" w:customStyle="1" w:styleId="76">
    <w:name w:val="正文文本缩进 Char"/>
    <w:basedOn w:val="40"/>
    <w:link w:val="20"/>
    <w:qFormat/>
    <w:uiPriority w:val="0"/>
    <w:rPr>
      <w:rFonts w:ascii="Times New Roman" w:hAnsi="Times New Roman" w:eastAsia="华文隶书" w:cs="Times New Roman"/>
      <w:b/>
      <w:bCs/>
      <w:sz w:val="84"/>
      <w:szCs w:val="24"/>
    </w:rPr>
  </w:style>
  <w:style w:type="paragraph" w:customStyle="1" w:styleId="77">
    <w:name w:val="样式 正文 行距: 2 倍行距 + 四号"/>
    <w:basedOn w:val="56"/>
    <w:qFormat/>
    <w:uiPriority w:val="0"/>
    <w:pPr>
      <w:autoSpaceDE/>
      <w:autoSpaceDN/>
      <w:snapToGrid w:val="0"/>
      <w:spacing w:line="480" w:lineRule="auto"/>
      <w:ind w:left="0" w:firstLine="540" w:firstLineChars="225"/>
      <w:jc w:val="both"/>
    </w:pPr>
    <w:rPr>
      <w:rFonts w:hAnsi="Times New Roman" w:cs="宋体"/>
      <w:kern w:val="2"/>
    </w:rPr>
  </w:style>
  <w:style w:type="paragraph" w:customStyle="1" w:styleId="78">
    <w:name w:val="样式 正文 行距: 2 倍行距 + (符号) 宋体 四号"/>
    <w:basedOn w:val="56"/>
    <w:qFormat/>
    <w:uiPriority w:val="0"/>
    <w:pPr>
      <w:autoSpaceDE/>
      <w:autoSpaceDN/>
      <w:snapToGrid w:val="0"/>
      <w:spacing w:line="480" w:lineRule="auto"/>
      <w:ind w:left="0" w:firstLine="540" w:firstLineChars="225"/>
      <w:jc w:val="both"/>
    </w:pPr>
    <w:rPr>
      <w:rFonts w:hAnsi="Times New Roman" w:cs="宋体"/>
      <w:kern w:val="2"/>
    </w:rPr>
  </w:style>
  <w:style w:type="character" w:customStyle="1" w:styleId="79">
    <w:name w:val="正文文本缩进 3 Char"/>
    <w:basedOn w:val="40"/>
    <w:link w:val="34"/>
    <w:qFormat/>
    <w:uiPriority w:val="0"/>
    <w:rPr>
      <w:rFonts w:ascii="宋体" w:hAnsi="Times New Roman" w:eastAsia="宋体" w:cs="Times New Roman"/>
      <w:bCs/>
      <w:sz w:val="16"/>
      <w:szCs w:val="16"/>
    </w:rPr>
  </w:style>
  <w:style w:type="paragraph" w:customStyle="1" w:styleId="80">
    <w:name w:val="xl81"/>
    <w:basedOn w:val="1"/>
    <w:qFormat/>
    <w:uiPriority w:val="0"/>
    <w:pPr>
      <w:widowControl/>
      <w:pBdr>
        <w:left w:val="single" w:color="auto" w:sz="4" w:space="0"/>
        <w:bottom w:val="single" w:color="auto" w:sz="4" w:space="0"/>
      </w:pBdr>
      <w:autoSpaceDE/>
      <w:autoSpaceDN/>
      <w:adjustRightInd/>
      <w:spacing w:before="100" w:beforeAutospacing="1" w:after="100" w:afterAutospacing="1" w:line="240" w:lineRule="auto"/>
      <w:jc w:val="center"/>
      <w:textAlignment w:val="center"/>
    </w:pPr>
    <w:rPr>
      <w:rFonts w:ascii="Arial Unicode MS" w:hAnsi="Arial Unicode MS" w:eastAsia="Arial Unicode MS"/>
    </w:rPr>
  </w:style>
  <w:style w:type="paragraph" w:customStyle="1" w:styleId="81">
    <w:name w:val="xl25"/>
    <w:basedOn w:val="1"/>
    <w:qFormat/>
    <w:uiPriority w:val="0"/>
    <w:pPr>
      <w:widowControl/>
      <w:autoSpaceDE/>
      <w:autoSpaceDN/>
      <w:adjustRightInd/>
      <w:spacing w:before="100" w:beforeAutospacing="1" w:after="100" w:afterAutospacing="1" w:line="240" w:lineRule="auto"/>
      <w:jc w:val="center"/>
      <w:textAlignment w:val="center"/>
    </w:pPr>
    <w:rPr>
      <w:rFonts w:ascii="Arial Unicode MS" w:hAnsi="Arial Unicode MS" w:eastAsia="Arial Unicode MS"/>
      <w:b/>
      <w:bCs/>
    </w:rPr>
  </w:style>
  <w:style w:type="paragraph" w:customStyle="1" w:styleId="82">
    <w:name w:val="font0"/>
    <w:basedOn w:val="1"/>
    <w:qFormat/>
    <w:uiPriority w:val="0"/>
    <w:pPr>
      <w:widowControl/>
      <w:autoSpaceDE/>
      <w:autoSpaceDN/>
      <w:adjustRightInd/>
      <w:spacing w:before="100" w:beforeAutospacing="1" w:after="100" w:afterAutospacing="1" w:line="240" w:lineRule="auto"/>
    </w:pPr>
    <w:rPr>
      <w:rFonts w:hint="eastAsia"/>
    </w:rPr>
  </w:style>
  <w:style w:type="paragraph" w:customStyle="1" w:styleId="83">
    <w:name w:val="xl46"/>
    <w:basedOn w:val="1"/>
    <w:qFormat/>
    <w:uiPriority w:val="0"/>
    <w:pPr>
      <w:widowControl/>
      <w:pBdr>
        <w:bottom w:val="single" w:color="auto" w:sz="4" w:space="0"/>
        <w:right w:val="single" w:color="auto" w:sz="4" w:space="0"/>
      </w:pBdr>
      <w:autoSpaceDE/>
      <w:autoSpaceDN/>
      <w:adjustRightInd/>
      <w:spacing w:before="100" w:beforeAutospacing="1" w:after="100" w:afterAutospacing="1" w:line="240" w:lineRule="auto"/>
      <w:jc w:val="center"/>
    </w:pPr>
    <w:rPr>
      <w:rFonts w:ascii="Arial Unicode MS" w:hAnsi="Arial Unicode MS" w:eastAsia="Arial Unicode MS" w:cs="Arial Unicode MS"/>
    </w:rPr>
  </w:style>
  <w:style w:type="paragraph" w:customStyle="1" w:styleId="84">
    <w:name w:val="样式5"/>
    <w:basedOn w:val="1"/>
    <w:qFormat/>
    <w:uiPriority w:val="0"/>
    <w:pPr>
      <w:autoSpaceDE/>
      <w:autoSpaceDN/>
      <w:adjustRightInd/>
      <w:spacing w:line="240" w:lineRule="auto"/>
      <w:jc w:val="both"/>
    </w:pPr>
  </w:style>
  <w:style w:type="paragraph" w:customStyle="1" w:styleId="85">
    <w:name w:val="样式2"/>
    <w:basedOn w:val="1"/>
    <w:qFormat/>
    <w:uiPriority w:val="0"/>
    <w:pPr>
      <w:autoSpaceDE/>
      <w:autoSpaceDN/>
      <w:adjustRightInd/>
      <w:spacing w:line="360" w:lineRule="atLeast"/>
      <w:ind w:left="1140" w:leftChars="200" w:hanging="720" w:hangingChars="300"/>
      <w:jc w:val="both"/>
    </w:pPr>
    <w:rPr>
      <w:color w:val="3366FF"/>
    </w:rPr>
  </w:style>
  <w:style w:type="paragraph" w:customStyle="1" w:styleId="86">
    <w:name w:val="样式3"/>
    <w:basedOn w:val="1"/>
    <w:qFormat/>
    <w:uiPriority w:val="0"/>
    <w:pPr>
      <w:autoSpaceDE/>
      <w:autoSpaceDN/>
      <w:adjustRightInd/>
      <w:spacing w:line="360" w:lineRule="atLeast"/>
      <w:jc w:val="both"/>
    </w:pPr>
    <w:rPr>
      <w:color w:val="3366FF"/>
    </w:rPr>
  </w:style>
  <w:style w:type="paragraph" w:customStyle="1" w:styleId="87">
    <w:name w:val="Char"/>
    <w:basedOn w:val="1"/>
    <w:qFormat/>
    <w:uiPriority w:val="0"/>
    <w:pPr>
      <w:autoSpaceDE/>
      <w:autoSpaceDN/>
      <w:adjustRightInd/>
      <w:spacing w:line="240" w:lineRule="auto"/>
      <w:jc w:val="both"/>
    </w:pPr>
    <w:rPr>
      <w:rFonts w:ascii="仿宋_GB2312" w:hAnsi="Times New Roman" w:eastAsia="仿宋_GB2312"/>
      <w:b/>
      <w:sz w:val="32"/>
      <w:szCs w:val="32"/>
    </w:rPr>
  </w:style>
  <w:style w:type="paragraph" w:customStyle="1" w:styleId="88">
    <w:name w:val="样式 样式 样式 样式 标题 3 + 宋体 小四 左侧:  0 磅 悬挂缩进: 7.2 字符 + 宋体 左侧:  2 字符 + ..."/>
    <w:basedOn w:val="1"/>
    <w:qFormat/>
    <w:uiPriority w:val="0"/>
    <w:pPr>
      <w:keepNext/>
      <w:keepLines/>
      <w:autoSpaceDE/>
      <w:autoSpaceDN/>
      <w:adjustRightInd/>
      <w:ind w:left="460" w:hanging="460"/>
      <w:jc w:val="both"/>
      <w:outlineLvl w:val="2"/>
    </w:pPr>
    <w:rPr>
      <w:rFonts w:ascii="Times New Roman" w:hAnsi="Times New Roman" w:cs="宋体"/>
    </w:rPr>
  </w:style>
  <w:style w:type="paragraph" w:customStyle="1" w:styleId="89">
    <w:name w:val="Default"/>
    <w:qFormat/>
    <w:uiPriority w:val="0"/>
    <w:pPr>
      <w:widowControl w:val="0"/>
      <w:autoSpaceDE w:val="0"/>
      <w:autoSpaceDN w:val="0"/>
      <w:adjustRightInd w:val="0"/>
      <w:spacing w:line="360" w:lineRule="auto"/>
    </w:pPr>
    <w:rPr>
      <w:rFonts w:ascii="楷体_GB2312" w:hAnsi="Times New Roman" w:eastAsia="楷体_GB2312" w:cs="楷体_GB2312"/>
      <w:color w:val="000000"/>
      <w:kern w:val="0"/>
      <w:sz w:val="24"/>
      <w:szCs w:val="24"/>
      <w:lang w:val="en-US" w:eastAsia="zh-CN" w:bidi="ar-SA"/>
    </w:rPr>
  </w:style>
  <w:style w:type="table" w:customStyle="1" w:styleId="90">
    <w:name w:val="网格型1"/>
    <w:basedOn w:val="4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91">
    <w:name w:val="font5"/>
    <w:basedOn w:val="1"/>
    <w:qFormat/>
    <w:uiPriority w:val="0"/>
    <w:pPr>
      <w:widowControl/>
      <w:autoSpaceDE/>
      <w:autoSpaceDN/>
      <w:adjustRightInd/>
      <w:spacing w:before="100" w:beforeAutospacing="1" w:after="100" w:afterAutospacing="1" w:line="240" w:lineRule="auto"/>
    </w:pPr>
    <w:rPr>
      <w:rFonts w:cs="宋体"/>
      <w:sz w:val="18"/>
      <w:szCs w:val="18"/>
    </w:rPr>
  </w:style>
  <w:style w:type="paragraph" w:customStyle="1" w:styleId="92">
    <w:name w:val="font6"/>
    <w:basedOn w:val="1"/>
    <w:qFormat/>
    <w:uiPriority w:val="0"/>
    <w:pPr>
      <w:widowControl/>
      <w:autoSpaceDE/>
      <w:autoSpaceDN/>
      <w:adjustRightInd/>
      <w:spacing w:before="100" w:beforeAutospacing="1" w:after="100" w:afterAutospacing="1" w:line="240" w:lineRule="auto"/>
    </w:pPr>
    <w:rPr>
      <w:rFonts w:cs="宋体"/>
      <w:sz w:val="18"/>
      <w:szCs w:val="18"/>
    </w:rPr>
  </w:style>
  <w:style w:type="paragraph" w:customStyle="1" w:styleId="93">
    <w:name w:val="font7"/>
    <w:basedOn w:val="1"/>
    <w:qFormat/>
    <w:uiPriority w:val="0"/>
    <w:pPr>
      <w:widowControl/>
      <w:autoSpaceDE/>
      <w:autoSpaceDN/>
      <w:adjustRightInd/>
      <w:spacing w:before="100" w:beforeAutospacing="1" w:after="100" w:afterAutospacing="1" w:line="240" w:lineRule="auto"/>
    </w:pPr>
    <w:rPr>
      <w:rFonts w:cs="宋体"/>
      <w:sz w:val="18"/>
      <w:szCs w:val="18"/>
    </w:rPr>
  </w:style>
  <w:style w:type="paragraph" w:customStyle="1" w:styleId="94">
    <w:name w:val="font8"/>
    <w:basedOn w:val="1"/>
    <w:qFormat/>
    <w:uiPriority w:val="0"/>
    <w:pPr>
      <w:widowControl/>
      <w:autoSpaceDE/>
      <w:autoSpaceDN/>
      <w:adjustRightInd/>
      <w:spacing w:before="100" w:beforeAutospacing="1" w:after="100" w:afterAutospacing="1" w:line="240" w:lineRule="auto"/>
    </w:pPr>
    <w:rPr>
      <w:rFonts w:cs="宋体"/>
      <w:sz w:val="18"/>
      <w:szCs w:val="18"/>
    </w:rPr>
  </w:style>
  <w:style w:type="paragraph" w:customStyle="1" w:styleId="95">
    <w:name w:val="font9"/>
    <w:basedOn w:val="1"/>
    <w:qFormat/>
    <w:uiPriority w:val="0"/>
    <w:pPr>
      <w:widowControl/>
      <w:autoSpaceDE/>
      <w:autoSpaceDN/>
      <w:adjustRightInd/>
      <w:spacing w:before="100" w:beforeAutospacing="1" w:after="100" w:afterAutospacing="1" w:line="240" w:lineRule="auto"/>
    </w:pPr>
    <w:rPr>
      <w:rFonts w:cs="宋体"/>
      <w:sz w:val="16"/>
      <w:szCs w:val="16"/>
    </w:rPr>
  </w:style>
  <w:style w:type="paragraph" w:customStyle="1" w:styleId="96">
    <w:name w:val="xl65"/>
    <w:basedOn w:val="1"/>
    <w:qFormat/>
    <w:uiPriority w:val="0"/>
    <w:pPr>
      <w:widowControl/>
      <w:autoSpaceDE/>
      <w:autoSpaceDN/>
      <w:adjustRightInd/>
      <w:spacing w:before="100" w:beforeAutospacing="1" w:after="100" w:afterAutospacing="1" w:line="240" w:lineRule="auto"/>
      <w:jc w:val="center"/>
    </w:pPr>
    <w:rPr>
      <w:rFonts w:cs="宋体"/>
    </w:rPr>
  </w:style>
  <w:style w:type="paragraph" w:customStyle="1" w:styleId="97">
    <w:name w:val="xl66"/>
    <w:basedOn w:val="1"/>
    <w:qFormat/>
    <w:uiPriority w:val="0"/>
    <w:pPr>
      <w:widowControl/>
      <w:autoSpaceDE/>
      <w:autoSpaceDN/>
      <w:adjustRightInd/>
      <w:spacing w:before="100" w:beforeAutospacing="1" w:after="100" w:afterAutospacing="1" w:line="240" w:lineRule="auto"/>
    </w:pPr>
    <w:rPr>
      <w:rFonts w:cs="宋体"/>
    </w:rPr>
  </w:style>
  <w:style w:type="paragraph" w:customStyle="1" w:styleId="98">
    <w:name w:val="xl67"/>
    <w:basedOn w:val="1"/>
    <w:qFormat/>
    <w:uiPriority w:val="0"/>
    <w:pPr>
      <w:widowControl/>
      <w:pBdr>
        <w:top w:val="single" w:color="auto" w:sz="4" w:space="0"/>
        <w:left w:val="single" w:color="auto" w:sz="4" w:space="0"/>
        <w:bottom w:val="single" w:color="auto" w:sz="4" w:space="0"/>
        <w:right w:val="single" w:color="auto" w:sz="4" w:space="0"/>
      </w:pBdr>
      <w:autoSpaceDE/>
      <w:autoSpaceDN/>
      <w:adjustRightInd/>
      <w:spacing w:before="100" w:beforeAutospacing="1" w:after="100" w:afterAutospacing="1" w:line="240" w:lineRule="auto"/>
      <w:jc w:val="center"/>
    </w:pPr>
    <w:rPr>
      <w:rFonts w:cs="宋体"/>
      <w:sz w:val="18"/>
      <w:szCs w:val="18"/>
    </w:rPr>
  </w:style>
  <w:style w:type="paragraph" w:customStyle="1" w:styleId="99">
    <w:name w:val="xl68"/>
    <w:basedOn w:val="1"/>
    <w:qFormat/>
    <w:uiPriority w:val="0"/>
    <w:pPr>
      <w:widowControl/>
      <w:pBdr>
        <w:top w:val="single" w:color="auto" w:sz="4" w:space="0"/>
        <w:left w:val="single" w:color="auto" w:sz="4" w:space="0"/>
        <w:bottom w:val="single" w:color="auto" w:sz="4" w:space="0"/>
        <w:right w:val="single" w:color="auto" w:sz="4" w:space="0"/>
      </w:pBdr>
      <w:autoSpaceDE/>
      <w:autoSpaceDN/>
      <w:adjustRightInd/>
      <w:spacing w:before="100" w:beforeAutospacing="1" w:after="100" w:afterAutospacing="1" w:line="240" w:lineRule="auto"/>
    </w:pPr>
    <w:rPr>
      <w:rFonts w:cs="宋体"/>
      <w:sz w:val="18"/>
      <w:szCs w:val="18"/>
    </w:rPr>
  </w:style>
  <w:style w:type="paragraph" w:customStyle="1" w:styleId="100">
    <w:name w:val="xl69"/>
    <w:basedOn w:val="1"/>
    <w:qFormat/>
    <w:uiPriority w:val="0"/>
    <w:pPr>
      <w:widowControl/>
      <w:pBdr>
        <w:top w:val="single" w:color="auto" w:sz="4" w:space="0"/>
        <w:left w:val="single" w:color="auto" w:sz="4" w:space="0"/>
        <w:bottom w:val="single" w:color="auto" w:sz="4" w:space="0"/>
        <w:right w:val="single" w:color="auto" w:sz="4" w:space="0"/>
      </w:pBdr>
      <w:autoSpaceDE/>
      <w:autoSpaceDN/>
      <w:adjustRightInd/>
      <w:spacing w:before="100" w:beforeAutospacing="1" w:after="100" w:afterAutospacing="1" w:line="240" w:lineRule="auto"/>
      <w:jc w:val="center"/>
    </w:pPr>
    <w:rPr>
      <w:rFonts w:ascii="微软雅黑" w:hAnsi="微软雅黑" w:eastAsia="微软雅黑" w:cs="宋体"/>
      <w:sz w:val="18"/>
      <w:szCs w:val="18"/>
    </w:rPr>
  </w:style>
  <w:style w:type="paragraph" w:customStyle="1" w:styleId="101">
    <w:name w:val="xl70"/>
    <w:basedOn w:val="1"/>
    <w:qFormat/>
    <w:uiPriority w:val="0"/>
    <w:pPr>
      <w:widowControl/>
      <w:pBdr>
        <w:top w:val="single" w:color="auto" w:sz="4" w:space="0"/>
        <w:left w:val="single" w:color="auto" w:sz="4" w:space="0"/>
        <w:bottom w:val="single" w:color="auto" w:sz="4" w:space="0"/>
        <w:right w:val="single" w:color="auto" w:sz="4" w:space="0"/>
      </w:pBdr>
      <w:autoSpaceDE/>
      <w:autoSpaceDN/>
      <w:adjustRightInd/>
      <w:spacing w:before="100" w:beforeAutospacing="1" w:after="100" w:afterAutospacing="1" w:line="240" w:lineRule="auto"/>
      <w:jc w:val="center"/>
    </w:pPr>
    <w:rPr>
      <w:rFonts w:cs="宋体"/>
      <w:sz w:val="18"/>
      <w:szCs w:val="18"/>
    </w:rPr>
  </w:style>
  <w:style w:type="paragraph" w:customStyle="1" w:styleId="102">
    <w:name w:val="xl71"/>
    <w:basedOn w:val="1"/>
    <w:qFormat/>
    <w:uiPriority w:val="0"/>
    <w:pPr>
      <w:widowControl/>
      <w:pBdr>
        <w:top w:val="single" w:color="auto" w:sz="4" w:space="0"/>
        <w:left w:val="single" w:color="auto" w:sz="4" w:space="0"/>
        <w:bottom w:val="single" w:color="auto" w:sz="4" w:space="0"/>
        <w:right w:val="single" w:color="auto" w:sz="4" w:space="0"/>
      </w:pBdr>
      <w:autoSpaceDE/>
      <w:autoSpaceDN/>
      <w:adjustRightInd/>
      <w:spacing w:before="100" w:beforeAutospacing="1" w:after="100" w:afterAutospacing="1" w:line="240" w:lineRule="auto"/>
      <w:jc w:val="both"/>
    </w:pPr>
    <w:rPr>
      <w:rFonts w:cs="宋体"/>
      <w:sz w:val="18"/>
      <w:szCs w:val="18"/>
    </w:rPr>
  </w:style>
  <w:style w:type="paragraph" w:customStyle="1" w:styleId="103">
    <w:name w:val="xl72"/>
    <w:basedOn w:val="1"/>
    <w:qFormat/>
    <w:uiPriority w:val="0"/>
    <w:pPr>
      <w:widowControl/>
      <w:pBdr>
        <w:left w:val="single" w:color="auto" w:sz="4" w:space="0"/>
        <w:bottom w:val="single" w:color="auto" w:sz="4" w:space="0"/>
        <w:right w:val="single" w:color="auto" w:sz="4" w:space="0"/>
      </w:pBdr>
      <w:autoSpaceDE/>
      <w:autoSpaceDN/>
      <w:adjustRightInd/>
      <w:spacing w:before="100" w:beforeAutospacing="1" w:after="100" w:afterAutospacing="1" w:line="240" w:lineRule="auto"/>
      <w:jc w:val="center"/>
    </w:pPr>
    <w:rPr>
      <w:rFonts w:cs="宋体"/>
      <w:sz w:val="18"/>
      <w:szCs w:val="18"/>
    </w:rPr>
  </w:style>
  <w:style w:type="paragraph" w:customStyle="1" w:styleId="104">
    <w:name w:val="xl73"/>
    <w:basedOn w:val="1"/>
    <w:qFormat/>
    <w:uiPriority w:val="0"/>
    <w:pPr>
      <w:widowControl/>
      <w:pBdr>
        <w:left w:val="single" w:color="auto" w:sz="4" w:space="0"/>
        <w:bottom w:val="single" w:color="auto" w:sz="4" w:space="0"/>
        <w:right w:val="single" w:color="auto" w:sz="4" w:space="0"/>
      </w:pBdr>
      <w:autoSpaceDE/>
      <w:autoSpaceDN/>
      <w:adjustRightInd/>
      <w:spacing w:before="100" w:beforeAutospacing="1" w:after="100" w:afterAutospacing="1" w:line="240" w:lineRule="auto"/>
    </w:pPr>
    <w:rPr>
      <w:rFonts w:cs="宋体"/>
      <w:sz w:val="18"/>
      <w:szCs w:val="18"/>
    </w:rPr>
  </w:style>
  <w:style w:type="paragraph" w:customStyle="1" w:styleId="105">
    <w:name w:val="xl74"/>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autoSpaceDE/>
      <w:autoSpaceDN/>
      <w:adjustRightInd/>
      <w:spacing w:before="100" w:beforeAutospacing="1" w:after="100" w:afterAutospacing="1" w:line="240" w:lineRule="auto"/>
      <w:jc w:val="center"/>
    </w:pPr>
    <w:rPr>
      <w:rFonts w:ascii="微软雅黑" w:hAnsi="微软雅黑" w:eastAsia="微软雅黑" w:cs="宋体"/>
      <w:sz w:val="18"/>
      <w:szCs w:val="18"/>
    </w:rPr>
  </w:style>
  <w:style w:type="paragraph" w:customStyle="1" w:styleId="106">
    <w:name w:val="xl75"/>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autoSpaceDE/>
      <w:autoSpaceDN/>
      <w:adjustRightInd/>
      <w:spacing w:before="100" w:beforeAutospacing="1" w:after="100" w:afterAutospacing="1" w:line="240" w:lineRule="auto"/>
      <w:jc w:val="center"/>
    </w:pPr>
    <w:rPr>
      <w:rFonts w:cs="宋体"/>
      <w:b/>
      <w:bCs/>
      <w:sz w:val="21"/>
      <w:szCs w:val="21"/>
    </w:rPr>
  </w:style>
  <w:style w:type="paragraph" w:customStyle="1" w:styleId="107">
    <w:name w:val="xl76"/>
    <w:basedOn w:val="1"/>
    <w:qFormat/>
    <w:uiPriority w:val="0"/>
    <w:pPr>
      <w:widowControl/>
      <w:pBdr>
        <w:top w:val="single" w:color="auto" w:sz="4" w:space="0"/>
        <w:left w:val="single" w:color="auto" w:sz="4" w:space="0"/>
        <w:bottom w:val="single" w:color="auto" w:sz="4" w:space="0"/>
        <w:right w:val="single" w:color="auto" w:sz="4" w:space="0"/>
      </w:pBdr>
      <w:shd w:val="clear" w:color="000000" w:fill="E5B8B7"/>
      <w:autoSpaceDE/>
      <w:autoSpaceDN/>
      <w:adjustRightInd/>
      <w:spacing w:before="100" w:beforeAutospacing="1" w:after="100" w:afterAutospacing="1" w:line="240" w:lineRule="auto"/>
      <w:jc w:val="center"/>
    </w:pPr>
    <w:rPr>
      <w:rFonts w:cs="宋体"/>
      <w:b/>
      <w:bCs/>
      <w:sz w:val="21"/>
      <w:szCs w:val="21"/>
    </w:rPr>
  </w:style>
  <w:style w:type="paragraph" w:customStyle="1" w:styleId="108">
    <w:name w:val="xl77"/>
    <w:basedOn w:val="1"/>
    <w:qFormat/>
    <w:uiPriority w:val="0"/>
    <w:pPr>
      <w:widowControl/>
      <w:pBdr>
        <w:top w:val="single" w:color="auto" w:sz="4" w:space="0"/>
        <w:left w:val="single" w:color="auto" w:sz="4" w:space="0"/>
        <w:bottom w:val="single" w:color="auto" w:sz="4" w:space="0"/>
        <w:right w:val="single" w:color="auto" w:sz="4" w:space="0"/>
      </w:pBdr>
      <w:shd w:val="clear" w:color="000000" w:fill="FBD4B4"/>
      <w:autoSpaceDE/>
      <w:autoSpaceDN/>
      <w:adjustRightInd/>
      <w:spacing w:before="100" w:beforeAutospacing="1" w:after="100" w:afterAutospacing="1" w:line="240" w:lineRule="auto"/>
      <w:jc w:val="center"/>
    </w:pPr>
    <w:rPr>
      <w:rFonts w:cs="宋体"/>
      <w:b/>
      <w:bCs/>
      <w:sz w:val="21"/>
      <w:szCs w:val="21"/>
    </w:rPr>
  </w:style>
  <w:style w:type="paragraph" w:customStyle="1" w:styleId="109">
    <w:name w:val="xl78"/>
    <w:basedOn w:val="1"/>
    <w:qFormat/>
    <w:uiPriority w:val="0"/>
    <w:pPr>
      <w:widowControl/>
      <w:pBdr>
        <w:top w:val="single" w:color="auto" w:sz="4" w:space="0"/>
        <w:left w:val="single" w:color="auto" w:sz="4" w:space="0"/>
        <w:bottom w:val="single" w:color="auto" w:sz="4" w:space="0"/>
        <w:right w:val="single" w:color="auto" w:sz="4" w:space="0"/>
      </w:pBdr>
      <w:autoSpaceDE/>
      <w:autoSpaceDN/>
      <w:adjustRightInd/>
      <w:spacing w:before="100" w:beforeAutospacing="1" w:after="100" w:afterAutospacing="1" w:line="240" w:lineRule="auto"/>
      <w:jc w:val="both"/>
    </w:pPr>
    <w:rPr>
      <w:rFonts w:cs="宋体"/>
      <w:sz w:val="18"/>
      <w:szCs w:val="18"/>
    </w:rPr>
  </w:style>
  <w:style w:type="paragraph" w:customStyle="1" w:styleId="110">
    <w:name w:val="xl79"/>
    <w:basedOn w:val="1"/>
    <w:qFormat/>
    <w:uiPriority w:val="0"/>
    <w:pPr>
      <w:widowControl/>
      <w:pBdr>
        <w:top w:val="single" w:color="auto" w:sz="4" w:space="0"/>
        <w:left w:val="single" w:color="auto" w:sz="4" w:space="0"/>
        <w:bottom w:val="single" w:color="auto" w:sz="4" w:space="0"/>
        <w:right w:val="single" w:color="auto" w:sz="4" w:space="0"/>
      </w:pBdr>
      <w:autoSpaceDE/>
      <w:autoSpaceDN/>
      <w:adjustRightInd/>
      <w:spacing w:before="100" w:beforeAutospacing="1" w:after="100" w:afterAutospacing="1" w:line="240" w:lineRule="auto"/>
      <w:jc w:val="center"/>
    </w:pPr>
    <w:rPr>
      <w:rFonts w:cs="宋体"/>
      <w:sz w:val="18"/>
      <w:szCs w:val="18"/>
    </w:rPr>
  </w:style>
  <w:style w:type="paragraph" w:customStyle="1" w:styleId="111">
    <w:name w:val="xl80"/>
    <w:basedOn w:val="1"/>
    <w:qFormat/>
    <w:uiPriority w:val="0"/>
    <w:pPr>
      <w:widowControl/>
      <w:pBdr>
        <w:top w:val="single" w:color="auto" w:sz="4" w:space="0"/>
        <w:left w:val="single" w:color="auto" w:sz="4" w:space="0"/>
        <w:bottom w:val="single" w:color="auto" w:sz="4" w:space="0"/>
        <w:right w:val="single" w:color="auto" w:sz="4" w:space="0"/>
      </w:pBdr>
      <w:autoSpaceDE/>
      <w:autoSpaceDN/>
      <w:adjustRightInd/>
      <w:spacing w:before="100" w:beforeAutospacing="1" w:after="100" w:afterAutospacing="1" w:line="240" w:lineRule="auto"/>
    </w:pPr>
    <w:rPr>
      <w:rFonts w:cs="宋体"/>
      <w:sz w:val="18"/>
      <w:szCs w:val="18"/>
    </w:rPr>
  </w:style>
  <w:style w:type="paragraph" w:customStyle="1" w:styleId="112">
    <w:name w:val="xl82"/>
    <w:basedOn w:val="1"/>
    <w:qFormat/>
    <w:uiPriority w:val="0"/>
    <w:pPr>
      <w:widowControl/>
      <w:pBdr>
        <w:top w:val="single" w:color="auto" w:sz="4" w:space="0"/>
        <w:left w:val="single" w:color="auto" w:sz="4" w:space="0"/>
        <w:bottom w:val="single" w:color="auto" w:sz="4" w:space="0"/>
        <w:right w:val="single" w:color="auto" w:sz="4" w:space="0"/>
      </w:pBdr>
      <w:autoSpaceDE/>
      <w:autoSpaceDN/>
      <w:adjustRightInd/>
      <w:spacing w:before="100" w:beforeAutospacing="1" w:after="100" w:afterAutospacing="1" w:line="240" w:lineRule="auto"/>
      <w:jc w:val="center"/>
    </w:pPr>
    <w:rPr>
      <w:rFonts w:cs="宋体"/>
    </w:rPr>
  </w:style>
  <w:style w:type="paragraph" w:customStyle="1" w:styleId="113">
    <w:name w:val="xl83"/>
    <w:basedOn w:val="1"/>
    <w:qFormat/>
    <w:uiPriority w:val="0"/>
    <w:pPr>
      <w:widowControl/>
      <w:pBdr>
        <w:top w:val="single" w:color="auto" w:sz="4" w:space="0"/>
        <w:left w:val="single" w:color="auto" w:sz="4" w:space="0"/>
        <w:bottom w:val="single" w:color="auto" w:sz="4" w:space="0"/>
        <w:right w:val="single" w:color="auto" w:sz="4" w:space="0"/>
      </w:pBdr>
      <w:autoSpaceDE/>
      <w:autoSpaceDN/>
      <w:adjustRightInd/>
      <w:spacing w:before="100" w:beforeAutospacing="1" w:after="100" w:afterAutospacing="1" w:line="240" w:lineRule="auto"/>
      <w:jc w:val="center"/>
    </w:pPr>
    <w:rPr>
      <w:rFonts w:cs="宋体"/>
      <w:sz w:val="32"/>
      <w:szCs w:val="32"/>
    </w:rPr>
  </w:style>
  <w:style w:type="paragraph" w:customStyle="1" w:styleId="114">
    <w:name w:val="xl84"/>
    <w:basedOn w:val="1"/>
    <w:qFormat/>
    <w:uiPriority w:val="0"/>
    <w:pPr>
      <w:widowControl/>
      <w:pBdr>
        <w:top w:val="single" w:color="auto" w:sz="4" w:space="0"/>
        <w:left w:val="single" w:color="auto" w:sz="4" w:space="0"/>
        <w:bottom w:val="single" w:color="auto" w:sz="4" w:space="0"/>
      </w:pBdr>
      <w:shd w:val="clear" w:color="000000" w:fill="D9D9D9"/>
      <w:autoSpaceDE/>
      <w:autoSpaceDN/>
      <w:adjustRightInd/>
      <w:spacing w:before="100" w:beforeAutospacing="1" w:after="100" w:afterAutospacing="1" w:line="240" w:lineRule="auto"/>
      <w:jc w:val="center"/>
    </w:pPr>
    <w:rPr>
      <w:rFonts w:cs="宋体"/>
      <w:b/>
      <w:bCs/>
      <w:sz w:val="21"/>
      <w:szCs w:val="21"/>
    </w:rPr>
  </w:style>
  <w:style w:type="paragraph" w:customStyle="1" w:styleId="115">
    <w:name w:val="xl85"/>
    <w:basedOn w:val="1"/>
    <w:qFormat/>
    <w:uiPriority w:val="0"/>
    <w:pPr>
      <w:widowControl/>
      <w:pBdr>
        <w:top w:val="single" w:color="auto" w:sz="4" w:space="0"/>
        <w:bottom w:val="single" w:color="auto" w:sz="4" w:space="0"/>
        <w:right w:val="single" w:color="auto" w:sz="4" w:space="0"/>
      </w:pBdr>
      <w:autoSpaceDE/>
      <w:autoSpaceDN/>
      <w:adjustRightInd/>
      <w:spacing w:before="100" w:beforeAutospacing="1" w:after="100" w:afterAutospacing="1" w:line="240" w:lineRule="auto"/>
      <w:jc w:val="center"/>
    </w:pPr>
    <w:rPr>
      <w:rFonts w:cs="宋体"/>
    </w:rPr>
  </w:style>
  <w:style w:type="paragraph" w:customStyle="1" w:styleId="116">
    <w:name w:val="xl86"/>
    <w:basedOn w:val="1"/>
    <w:qFormat/>
    <w:uiPriority w:val="0"/>
    <w:pPr>
      <w:widowControl/>
      <w:pBdr>
        <w:top w:val="single" w:color="auto" w:sz="4" w:space="0"/>
        <w:left w:val="single" w:color="auto" w:sz="4" w:space="0"/>
        <w:bottom w:val="single" w:color="auto" w:sz="4" w:space="0"/>
      </w:pBdr>
      <w:autoSpaceDE/>
      <w:autoSpaceDN/>
      <w:adjustRightInd/>
      <w:spacing w:before="100" w:beforeAutospacing="1" w:after="100" w:afterAutospacing="1" w:line="240" w:lineRule="auto"/>
    </w:pPr>
    <w:rPr>
      <w:rFonts w:cs="宋体"/>
      <w:sz w:val="18"/>
      <w:szCs w:val="18"/>
    </w:rPr>
  </w:style>
  <w:style w:type="paragraph" w:customStyle="1" w:styleId="117">
    <w:name w:val="xl87"/>
    <w:basedOn w:val="1"/>
    <w:qFormat/>
    <w:uiPriority w:val="0"/>
    <w:pPr>
      <w:widowControl/>
      <w:pBdr>
        <w:top w:val="single" w:color="auto" w:sz="4" w:space="0"/>
        <w:bottom w:val="single" w:color="auto" w:sz="4" w:space="0"/>
        <w:right w:val="single" w:color="auto" w:sz="4" w:space="0"/>
      </w:pBdr>
      <w:autoSpaceDE/>
      <w:autoSpaceDN/>
      <w:adjustRightInd/>
      <w:spacing w:before="100" w:beforeAutospacing="1" w:after="100" w:afterAutospacing="1" w:line="240" w:lineRule="auto"/>
    </w:pPr>
    <w:rPr>
      <w:rFonts w:cs="宋体"/>
    </w:rPr>
  </w:style>
  <w:style w:type="paragraph" w:customStyle="1" w:styleId="118">
    <w:name w:val="xl88"/>
    <w:basedOn w:val="1"/>
    <w:qFormat/>
    <w:uiPriority w:val="0"/>
    <w:pPr>
      <w:widowControl/>
      <w:pBdr>
        <w:top w:val="single" w:color="auto" w:sz="4" w:space="0"/>
        <w:left w:val="single" w:color="auto" w:sz="4" w:space="0"/>
        <w:right w:val="single" w:color="auto" w:sz="4" w:space="0"/>
      </w:pBdr>
      <w:autoSpaceDE/>
      <w:autoSpaceDN/>
      <w:adjustRightInd/>
      <w:spacing w:before="100" w:beforeAutospacing="1" w:after="100" w:afterAutospacing="1" w:line="240" w:lineRule="auto"/>
      <w:jc w:val="center"/>
    </w:pPr>
    <w:rPr>
      <w:rFonts w:cs="宋体"/>
      <w:sz w:val="18"/>
      <w:szCs w:val="18"/>
    </w:rPr>
  </w:style>
  <w:style w:type="paragraph" w:customStyle="1" w:styleId="119">
    <w:name w:val="xl89"/>
    <w:basedOn w:val="1"/>
    <w:qFormat/>
    <w:uiPriority w:val="0"/>
    <w:pPr>
      <w:widowControl/>
      <w:pBdr>
        <w:left w:val="single" w:color="auto" w:sz="4" w:space="0"/>
        <w:right w:val="single" w:color="auto" w:sz="4" w:space="0"/>
      </w:pBdr>
      <w:autoSpaceDE/>
      <w:autoSpaceDN/>
      <w:adjustRightInd/>
      <w:spacing w:before="100" w:beforeAutospacing="1" w:after="100" w:afterAutospacing="1" w:line="240" w:lineRule="auto"/>
      <w:jc w:val="center"/>
    </w:pPr>
    <w:rPr>
      <w:rFonts w:cs="宋体"/>
      <w:sz w:val="18"/>
      <w:szCs w:val="18"/>
    </w:rPr>
  </w:style>
  <w:style w:type="paragraph" w:customStyle="1" w:styleId="120">
    <w:name w:val="xl90"/>
    <w:basedOn w:val="1"/>
    <w:qFormat/>
    <w:uiPriority w:val="0"/>
    <w:pPr>
      <w:widowControl/>
      <w:pBdr>
        <w:left w:val="single" w:color="auto" w:sz="4" w:space="0"/>
        <w:bottom w:val="single" w:color="auto" w:sz="4" w:space="0"/>
        <w:right w:val="single" w:color="auto" w:sz="4" w:space="0"/>
      </w:pBdr>
      <w:autoSpaceDE/>
      <w:autoSpaceDN/>
      <w:adjustRightInd/>
      <w:spacing w:before="100" w:beforeAutospacing="1" w:after="100" w:afterAutospacing="1" w:line="240" w:lineRule="auto"/>
      <w:jc w:val="center"/>
    </w:pPr>
    <w:rPr>
      <w:rFonts w:cs="宋体"/>
      <w:sz w:val="18"/>
      <w:szCs w:val="18"/>
    </w:rPr>
  </w:style>
  <w:style w:type="paragraph" w:customStyle="1" w:styleId="121">
    <w:name w:val="xl91"/>
    <w:basedOn w:val="1"/>
    <w:qFormat/>
    <w:uiPriority w:val="0"/>
    <w:pPr>
      <w:widowControl/>
      <w:pBdr>
        <w:top w:val="single" w:color="auto" w:sz="4" w:space="0"/>
      </w:pBdr>
      <w:autoSpaceDE/>
      <w:autoSpaceDN/>
      <w:adjustRightInd/>
      <w:spacing w:before="100" w:beforeAutospacing="1" w:after="100" w:afterAutospacing="1" w:line="240" w:lineRule="auto"/>
    </w:pPr>
    <w:rPr>
      <w:rFonts w:cs="宋体"/>
      <w:sz w:val="18"/>
      <w:szCs w:val="18"/>
    </w:rPr>
  </w:style>
  <w:style w:type="paragraph" w:customStyle="1" w:styleId="122">
    <w:name w:val="xl92"/>
    <w:basedOn w:val="1"/>
    <w:qFormat/>
    <w:uiPriority w:val="0"/>
    <w:pPr>
      <w:widowControl/>
      <w:pBdr>
        <w:top w:val="single" w:color="auto" w:sz="4" w:space="0"/>
        <w:left w:val="single" w:color="auto" w:sz="4" w:space="0"/>
        <w:bottom w:val="single" w:color="auto" w:sz="4" w:space="0"/>
        <w:right w:val="single" w:color="auto" w:sz="4" w:space="0"/>
      </w:pBdr>
      <w:shd w:val="clear" w:color="000000" w:fill="D9D9D9"/>
      <w:autoSpaceDE/>
      <w:autoSpaceDN/>
      <w:adjustRightInd/>
      <w:spacing w:before="100" w:beforeAutospacing="1" w:after="100" w:afterAutospacing="1" w:line="240" w:lineRule="auto"/>
      <w:jc w:val="center"/>
    </w:pPr>
    <w:rPr>
      <w:rFonts w:cs="宋体"/>
    </w:rPr>
  </w:style>
  <w:style w:type="table" w:customStyle="1" w:styleId="123">
    <w:name w:val="网格型11"/>
    <w:basedOn w:val="46"/>
    <w:qFormat/>
    <w:uiPriority w:val="5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24">
    <w:name w:val="网格型2"/>
    <w:basedOn w:val="46"/>
    <w:qFormat/>
    <w:uiPriority w:val="5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25">
    <w:name w:val="网格型3"/>
    <w:basedOn w:val="46"/>
    <w:qFormat/>
    <w:uiPriority w:val="5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26">
    <w:name w:val="网格型4"/>
    <w:basedOn w:val="46"/>
    <w:qFormat/>
    <w:uiPriority w:val="5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27">
    <w:name w:val="列出段落1"/>
    <w:basedOn w:val="1"/>
    <w:qFormat/>
    <w:uiPriority w:val="34"/>
    <w:pPr>
      <w:autoSpaceDE/>
      <w:autoSpaceDN/>
      <w:adjustRightInd/>
      <w:spacing w:line="240" w:lineRule="auto"/>
      <w:ind w:firstLine="420" w:firstLineChars="200"/>
      <w:jc w:val="both"/>
    </w:pPr>
    <w:rPr>
      <w:sz w:val="21"/>
      <w:szCs w:val="22"/>
    </w:rPr>
  </w:style>
  <w:style w:type="character" w:customStyle="1" w:styleId="128">
    <w:name w:val="正文文本 Char1"/>
    <w:basedOn w:val="40"/>
    <w:semiHidden/>
    <w:qFormat/>
    <w:uiPriority w:val="99"/>
  </w:style>
  <w:style w:type="character" w:customStyle="1" w:styleId="129">
    <w:name w:val="段 Char"/>
    <w:link w:val="130"/>
    <w:qFormat/>
    <w:uiPriority w:val="0"/>
    <w:rPr>
      <w:rFonts w:ascii="宋体"/>
    </w:rPr>
  </w:style>
  <w:style w:type="paragraph" w:customStyle="1" w:styleId="130">
    <w:name w:val="段"/>
    <w:link w:val="129"/>
    <w:qFormat/>
    <w:uiPriority w:val="0"/>
    <w:pPr>
      <w:autoSpaceDE w:val="0"/>
      <w:autoSpaceDN w:val="0"/>
      <w:spacing w:line="360" w:lineRule="auto"/>
      <w:ind w:firstLine="200" w:firstLineChars="200"/>
      <w:jc w:val="both"/>
    </w:pPr>
    <w:rPr>
      <w:rFonts w:ascii="宋体" w:hAnsiTheme="minorHAnsi" w:eastAsiaTheme="minorEastAsia" w:cstheme="minorBidi"/>
      <w:kern w:val="2"/>
      <w:sz w:val="21"/>
      <w:szCs w:val="22"/>
      <w:lang w:val="en-US" w:eastAsia="zh-CN" w:bidi="ar-SA"/>
    </w:rPr>
  </w:style>
  <w:style w:type="character" w:customStyle="1" w:styleId="131">
    <w:name w:val="普通(网站) Char"/>
    <w:link w:val="37"/>
    <w:qFormat/>
    <w:uiPriority w:val="99"/>
    <w:rPr>
      <w:rFonts w:ascii="宋体" w:hAnsi="宋体" w:eastAsia="宋体" w:cs="Times New Roman"/>
      <w:color w:val="000000"/>
      <w:kern w:val="0"/>
      <w:sz w:val="22"/>
      <w:szCs w:val="20"/>
    </w:rPr>
  </w:style>
  <w:style w:type="character" w:customStyle="1" w:styleId="132">
    <w:name w:val="style21"/>
    <w:basedOn w:val="40"/>
    <w:qFormat/>
    <w:uiPriority w:val="0"/>
    <w:rPr>
      <w:sz w:val="30"/>
      <w:szCs w:val="30"/>
    </w:rPr>
  </w:style>
  <w:style w:type="paragraph" w:customStyle="1" w:styleId="133">
    <w:name w:val="reader-word-layer"/>
    <w:basedOn w:val="1"/>
    <w:qFormat/>
    <w:uiPriority w:val="0"/>
    <w:pPr>
      <w:widowControl/>
      <w:autoSpaceDE/>
      <w:autoSpaceDN/>
      <w:adjustRightInd/>
      <w:spacing w:before="100" w:beforeAutospacing="1" w:after="100" w:afterAutospacing="1" w:line="240" w:lineRule="auto"/>
    </w:pPr>
    <w:rPr>
      <w:rFonts w:cs="宋体"/>
    </w:rPr>
  </w:style>
  <w:style w:type="character" w:customStyle="1" w:styleId="134">
    <w:name w:val="正文文本 3 Char"/>
    <w:basedOn w:val="40"/>
    <w:link w:val="18"/>
    <w:qFormat/>
    <w:uiPriority w:val="0"/>
    <w:rPr>
      <w:rFonts w:ascii="Times New Roman" w:hAnsi="Times New Roman" w:eastAsia="宋体" w:cs="Times New Roman"/>
      <w:sz w:val="16"/>
      <w:szCs w:val="16"/>
    </w:rPr>
  </w:style>
  <w:style w:type="paragraph" w:customStyle="1" w:styleId="135">
    <w:name w:val="Revision"/>
    <w:hidden/>
    <w:semiHidden/>
    <w:qFormat/>
    <w:uiPriority w:val="99"/>
    <w:pPr>
      <w:spacing w:line="240" w:lineRule="auto"/>
    </w:pPr>
    <w:rPr>
      <w:rFonts w:ascii="Calibri" w:hAnsi="Calibri" w:eastAsia="宋体" w:cs="Times New Roman"/>
      <w:smallCaps/>
      <w:kern w:val="0"/>
      <w:sz w:val="20"/>
      <w:szCs w:val="2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1BCED17EF9408D41B864F635FCE288C2" ma:contentTypeVersion="0" ma:contentTypeDescription="新建文档。" ma:contentTypeScope="" ma:versionID="8f5fa1318d6c359e11f1da2256088117">
  <xsd:schema xmlns:xsd="http://www.w3.org/2001/XMLSchema" xmlns:xs="http://www.w3.org/2001/XMLSchema" xmlns:p="http://schemas.microsoft.com/office/2006/metadata/properties" targetNamespace="http://schemas.microsoft.com/office/2006/metadata/properties" ma:root="true" ma:fieldsID="9adfd09ad98667f9c194c646e975416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B78325-8FEB-4CFD-8837-63C858C609AB}">
  <ds:schemaRefs/>
</ds:datastoreItem>
</file>

<file path=customXml/itemProps3.xml><?xml version="1.0" encoding="utf-8"?>
<ds:datastoreItem xmlns:ds="http://schemas.openxmlformats.org/officeDocument/2006/customXml" ds:itemID="{1B912766-67CA-4C20-8859-DD2DF7A6CC18}">
  <ds:schemaRefs/>
</ds:datastoreItem>
</file>

<file path=customXml/itemProps4.xml><?xml version="1.0" encoding="utf-8"?>
<ds:datastoreItem xmlns:ds="http://schemas.openxmlformats.org/officeDocument/2006/customXml" ds:itemID="{4AF99ED0-2C21-4592-A20D-E69F2F729C5D}">
  <ds:schemaRefs/>
</ds:datastoreItem>
</file>

<file path=customXml/itemProps5.xml><?xml version="1.0" encoding="utf-8"?>
<ds:datastoreItem xmlns:ds="http://schemas.openxmlformats.org/officeDocument/2006/customXml" ds:itemID="{F49E0EFF-8795-433B-B7D5-8E277F8DCB5F}">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7</Pages>
  <Words>4157</Words>
  <Characters>4342</Characters>
  <Lines>40</Lines>
  <Paragraphs>11</Paragraphs>
  <TotalTime>5</TotalTime>
  <ScaleCrop>false</ScaleCrop>
  <LinksUpToDate>false</LinksUpToDate>
  <CharactersWithSpaces>4735</CharactersWithSpaces>
  <Application>WPS Office_10.1.0.7311_F1E327BC-269C-435d-A152-05C5408002CA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2019-11-04T03:53:00Z</dcterms:created>
  <dc:creator>fting</dc:creator>
  <cp:lastModifiedBy>广东省环境辐射监测中心许维冰</cp:lastModifiedBy>
  <cp:lastPrinted>2017-03-29T05:12:00Z</cp:lastPrinted>
  <dcterms:modified xsi:type="dcterms:W3CDTF">2023-09-07T07:12:17Z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0x0101001BCED17EF9408D41B864F635FCE288C2</vt:lpwstr>
  </property>
  <property fmtid="{D5CDD505-2E9C-101B-9397-08002B2CF9AE}" pid="3" name="KSOProductBuildVer">
    <vt:lpwstr>2052-10.1.0.7311</vt:lpwstr>
  </property>
  <property fmtid="{D5CDD505-2E9C-101B-9397-08002B2CF9AE}" pid="4" name="ICV">
    <vt:lpwstr>0E2C607F49704AABBE00EEAA5BE5327E_13</vt:lpwstr>
  </property>
</Properties>
</file>