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kinsoku/>
        <w:wordWrap/>
        <w:overflowPunct/>
        <w:topLinePunct w:val="0"/>
        <w:autoSpaceDE/>
        <w:autoSpaceDN/>
        <w:bidi w:val="0"/>
        <w:adjustRightInd/>
        <w:snapToGrid/>
        <w:spacing w:after="200" w:line="240" w:lineRule="auto"/>
        <w:ind w:left="0" w:leftChars="0" w:firstLine="0" w:firstLineChars="0"/>
        <w:jc w:val="center"/>
        <w:textAlignment w:val="auto"/>
        <w:outlineLvl w:val="9"/>
        <w:rPr>
          <w:rFonts w:hint="eastAsia"/>
          <w:color w:val="auto"/>
          <w:sz w:val="40"/>
          <w:u w:val="none" w:color="auto"/>
          <w:lang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0" w:firstLineChars="0"/>
        <w:jc w:val="center"/>
        <w:textAlignment w:val="auto"/>
        <w:rPr>
          <w:rFonts w:hint="eastAsia"/>
          <w:b/>
          <w:bCs/>
          <w:color w:val="auto"/>
          <w:sz w:val="52"/>
          <w:szCs w:val="32"/>
          <w:u w:val="none" w:color="auto"/>
          <w:lang w:eastAsia="zh-CN"/>
        </w:rPr>
      </w:pPr>
      <w:r>
        <w:rPr>
          <w:rFonts w:hint="eastAsia"/>
          <w:b/>
          <w:bCs/>
          <w:color w:val="auto"/>
          <w:sz w:val="52"/>
          <w:szCs w:val="32"/>
          <w:u w:val="none" w:color="auto"/>
          <w:lang w:eastAsia="zh-CN"/>
        </w:rPr>
        <w:t>广东省环境辐射监测中心</w:t>
      </w:r>
    </w:p>
    <w:p>
      <w:pPr>
        <w:keepNext w:val="0"/>
        <w:keepLines w:val="0"/>
        <w:pageBreakBefore w:val="0"/>
        <w:widowControl/>
        <w:kinsoku/>
        <w:wordWrap/>
        <w:overflowPunct/>
        <w:topLinePunct w:val="0"/>
        <w:autoSpaceDE/>
        <w:autoSpaceDN/>
        <w:bidi w:val="0"/>
        <w:adjustRightInd/>
        <w:snapToGrid/>
        <w:spacing w:after="200" w:line="240" w:lineRule="auto"/>
        <w:ind w:left="0" w:leftChars="0" w:firstLine="0" w:firstLineChars="0"/>
        <w:jc w:val="center"/>
        <w:textAlignment w:val="auto"/>
        <w:rPr>
          <w:rFonts w:hint="eastAsia"/>
          <w:b/>
          <w:bCs/>
          <w:color w:val="auto"/>
          <w:sz w:val="52"/>
          <w:szCs w:val="32"/>
          <w:u w:val="none" w:color="auto"/>
          <w:lang w:eastAsia="zh-CN"/>
        </w:rPr>
      </w:pPr>
      <w:r>
        <w:rPr>
          <w:rFonts w:hint="eastAsia"/>
          <w:b/>
          <w:bCs/>
          <w:color w:val="auto"/>
          <w:sz w:val="52"/>
          <w:szCs w:val="32"/>
          <w:u w:val="none" w:color="auto"/>
          <w:lang w:eastAsia="zh-CN"/>
        </w:rPr>
        <w:t>粤东分部工程</w:t>
      </w: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82" w:firstLineChars="120"/>
        <w:jc w:val="center"/>
        <w:textAlignment w:val="auto"/>
        <w:rPr>
          <w:b/>
          <w:bCs/>
          <w:color w:val="auto"/>
          <w:sz w:val="40"/>
          <w:u w:val="none" w:color="auto"/>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82" w:firstLineChars="120"/>
        <w:jc w:val="center"/>
        <w:textAlignment w:val="auto"/>
        <w:rPr>
          <w:b/>
          <w:bCs/>
          <w:color w:val="auto"/>
          <w:sz w:val="40"/>
          <w:u w:val="none" w:color="auto"/>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82" w:firstLineChars="120"/>
        <w:jc w:val="center"/>
        <w:textAlignment w:val="auto"/>
        <w:rPr>
          <w:b/>
          <w:bCs/>
          <w:color w:val="auto"/>
          <w:sz w:val="40"/>
          <w:u w:val="none" w:color="auto"/>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82" w:firstLineChars="120"/>
        <w:jc w:val="center"/>
        <w:textAlignment w:val="auto"/>
        <w:rPr>
          <w:b/>
          <w:bCs/>
          <w:color w:val="auto"/>
          <w:sz w:val="40"/>
          <w:u w:val="none" w:color="auto"/>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82" w:firstLineChars="120"/>
        <w:jc w:val="center"/>
        <w:textAlignment w:val="auto"/>
        <w:rPr>
          <w:b/>
          <w:bCs/>
          <w:color w:val="auto"/>
          <w:sz w:val="40"/>
          <w:u w:val="none" w:color="auto"/>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0" w:firstLineChars="0"/>
        <w:jc w:val="center"/>
        <w:textAlignment w:val="auto"/>
        <w:rPr>
          <w:rFonts w:hint="eastAsia" w:eastAsia="宋体"/>
          <w:b/>
          <w:bCs/>
          <w:color w:val="auto"/>
          <w:sz w:val="40"/>
          <w:u w:val="none" w:color="auto"/>
          <w:lang w:eastAsia="zh-CN"/>
        </w:rPr>
      </w:pPr>
      <w:r>
        <w:rPr>
          <w:rFonts w:hint="eastAsia"/>
          <w:b/>
          <w:bCs/>
          <w:color w:val="auto"/>
          <w:sz w:val="52"/>
          <w:szCs w:val="32"/>
          <w:u w:val="none" w:color="auto"/>
          <w:lang w:eastAsia="zh-CN"/>
        </w:rPr>
        <w:t>勘察设计任务书</w:t>
      </w: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80" w:firstLineChars="120"/>
        <w:jc w:val="center"/>
        <w:textAlignment w:val="auto"/>
        <w:rPr>
          <w:rFonts w:hint="eastAsia"/>
          <w:color w:val="auto"/>
          <w:sz w:val="40"/>
          <w:u w:val="none" w:color="auto"/>
          <w:lang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80" w:firstLineChars="120"/>
        <w:jc w:val="center"/>
        <w:textAlignment w:val="auto"/>
        <w:rPr>
          <w:rFonts w:hint="eastAsia"/>
          <w:color w:val="auto"/>
          <w:sz w:val="40"/>
          <w:u w:val="none" w:color="auto"/>
          <w:lang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80" w:firstLineChars="120"/>
        <w:jc w:val="center"/>
        <w:textAlignment w:val="auto"/>
        <w:rPr>
          <w:rFonts w:hint="eastAsia"/>
          <w:color w:val="auto"/>
          <w:sz w:val="40"/>
          <w:u w:val="none" w:color="auto"/>
          <w:lang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80" w:firstLineChars="120"/>
        <w:jc w:val="center"/>
        <w:textAlignment w:val="auto"/>
        <w:rPr>
          <w:rFonts w:hint="eastAsia"/>
          <w:color w:val="auto"/>
          <w:sz w:val="40"/>
          <w:u w:val="none" w:color="auto"/>
          <w:lang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80" w:firstLineChars="120"/>
        <w:jc w:val="center"/>
        <w:textAlignment w:val="auto"/>
        <w:rPr>
          <w:rFonts w:hint="eastAsia"/>
          <w:color w:val="auto"/>
          <w:sz w:val="40"/>
          <w:u w:val="none" w:color="auto"/>
          <w:lang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80" w:firstLineChars="120"/>
        <w:jc w:val="center"/>
        <w:textAlignment w:val="auto"/>
        <w:rPr>
          <w:rFonts w:hint="eastAsia"/>
          <w:color w:val="auto"/>
          <w:sz w:val="40"/>
          <w:u w:val="none" w:color="auto"/>
          <w:lang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80" w:firstLineChars="120"/>
        <w:jc w:val="center"/>
        <w:textAlignment w:val="auto"/>
        <w:rPr>
          <w:rFonts w:hint="eastAsia"/>
          <w:color w:val="auto"/>
          <w:sz w:val="40"/>
          <w:u w:val="none" w:color="auto"/>
          <w:lang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80" w:firstLineChars="120"/>
        <w:jc w:val="center"/>
        <w:textAlignment w:val="auto"/>
        <w:rPr>
          <w:rFonts w:hint="eastAsia"/>
          <w:color w:val="auto"/>
          <w:sz w:val="40"/>
          <w:u w:val="none" w:color="auto"/>
          <w:lang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80" w:firstLineChars="120"/>
        <w:jc w:val="center"/>
        <w:textAlignment w:val="auto"/>
        <w:outlineLvl w:val="9"/>
        <w:rPr>
          <w:rFonts w:hint="eastAsia"/>
          <w:color w:val="auto"/>
          <w:sz w:val="40"/>
          <w:u w:val="none" w:color="auto"/>
          <w:lang w:eastAsia="zh-CN"/>
        </w:rPr>
      </w:pPr>
      <w:r>
        <w:rPr>
          <w:rFonts w:hint="eastAsia"/>
          <w:color w:val="auto"/>
          <w:sz w:val="40"/>
          <w:u w:val="none" w:color="auto"/>
          <w:lang w:eastAsia="zh-CN"/>
        </w:rPr>
        <w:t>广东省环境辐射监测中心</w:t>
      </w:r>
    </w:p>
    <w:p>
      <w:pPr>
        <w:keepNext w:val="0"/>
        <w:keepLines w:val="0"/>
        <w:pageBreakBefore w:val="0"/>
        <w:widowControl/>
        <w:kinsoku/>
        <w:wordWrap/>
        <w:overflowPunct/>
        <w:topLinePunct w:val="0"/>
        <w:autoSpaceDE/>
        <w:autoSpaceDN/>
        <w:bidi w:val="0"/>
        <w:adjustRightInd/>
        <w:snapToGrid/>
        <w:spacing w:after="200" w:line="240" w:lineRule="auto"/>
        <w:ind w:left="0" w:leftChars="0" w:firstLine="360" w:firstLineChars="120"/>
        <w:jc w:val="center"/>
        <w:textAlignment w:val="auto"/>
        <w:rPr>
          <w:rFonts w:ascii="华文中宋" w:hAnsi="华文中宋" w:eastAsia="华文中宋" w:cs="华文中宋"/>
          <w:color w:val="auto"/>
          <w:sz w:val="36"/>
          <w:u w:val="none" w:color="auto"/>
        </w:rPr>
      </w:pPr>
      <w:r>
        <w:rPr>
          <w:rFonts w:hint="eastAsia" w:ascii="黑体" w:hAnsi="黑体" w:eastAsia="黑体" w:cs="黑体"/>
          <w:color w:val="auto"/>
          <w:sz w:val="30"/>
          <w:u w:val="none" w:color="auto"/>
          <w:lang w:eastAsia="zh-CN"/>
        </w:rPr>
        <w:t>二〇二</w:t>
      </w:r>
      <w:r>
        <w:rPr>
          <w:rFonts w:hint="eastAsia" w:ascii="黑体" w:hAnsi="黑体" w:eastAsia="黑体" w:cs="黑体"/>
          <w:b/>
          <w:bCs/>
          <w:color w:val="auto"/>
          <w:sz w:val="30"/>
          <w:u w:val="none" w:color="auto"/>
          <w:lang w:eastAsia="zh-CN"/>
        </w:rPr>
        <w:t>三</w:t>
      </w:r>
      <w:r>
        <w:rPr>
          <w:rFonts w:hint="eastAsia" w:ascii="黑体" w:hAnsi="黑体" w:eastAsia="黑体" w:cs="黑体"/>
          <w:color w:val="auto"/>
          <w:sz w:val="30"/>
          <w:u w:val="none" w:color="auto"/>
          <w:lang w:eastAsia="zh-CN"/>
        </w:rPr>
        <w:t>年九月</w:t>
      </w:r>
    </w:p>
    <w:p>
      <w:pPr>
        <w:spacing w:before="0" w:beforeLines="0" w:after="0" w:afterLines="0" w:line="480" w:lineRule="auto"/>
        <w:ind w:left="0" w:leftChars="0" w:right="0" w:rightChars="0" w:firstLine="0" w:firstLineChars="0"/>
        <w:jc w:val="center"/>
        <w:rPr>
          <w:b/>
          <w:bCs/>
          <w:sz w:val="96"/>
          <w:szCs w:val="72"/>
        </w:rPr>
      </w:pPr>
      <w:r>
        <w:rPr>
          <w:rFonts w:ascii="宋体" w:hAnsi="宋体" w:eastAsia="宋体"/>
          <w:b/>
          <w:bCs/>
          <w:sz w:val="56"/>
          <w:szCs w:val="72"/>
        </w:rPr>
        <w:t>目录</w:t>
      </w:r>
    </w:p>
    <w:p>
      <w:pPr>
        <w:pStyle w:val="12"/>
        <w:tabs>
          <w:tab w:val="right" w:leader="dot" w:pos="8306"/>
        </w:tabs>
      </w:pPr>
      <w:r>
        <w:rPr>
          <w:sz w:val="22"/>
          <w:szCs w:val="22"/>
        </w:rPr>
        <w:fldChar w:fldCharType="begin"/>
      </w:r>
      <w:r>
        <w:rPr>
          <w:sz w:val="22"/>
          <w:szCs w:val="22"/>
        </w:rPr>
        <w:instrText xml:space="preserve">TOC \o "1-2" \h \u </w:instrText>
      </w:r>
      <w:r>
        <w:rPr>
          <w:sz w:val="22"/>
          <w:szCs w:val="22"/>
        </w:rPr>
        <w:fldChar w:fldCharType="separate"/>
      </w:r>
      <w:r>
        <w:rPr>
          <w:b/>
          <w:bCs/>
          <w:szCs w:val="22"/>
        </w:rPr>
        <w:fldChar w:fldCharType="begin"/>
      </w:r>
      <w:r>
        <w:rPr>
          <w:b/>
          <w:bCs/>
          <w:szCs w:val="22"/>
        </w:rPr>
        <w:instrText xml:space="preserve"> HYPERLINK \l _Toc28819 </w:instrText>
      </w:r>
      <w:r>
        <w:rPr>
          <w:b/>
          <w:bCs/>
          <w:szCs w:val="22"/>
        </w:rPr>
        <w:fldChar w:fldCharType="separate"/>
      </w:r>
      <w:r>
        <w:rPr>
          <w:rFonts w:hint="eastAsia" w:ascii="华文中宋" w:hAnsi="华文中宋" w:eastAsia="华文中宋" w:cs="华文中宋"/>
          <w:b/>
          <w:bCs/>
          <w:lang w:eastAsia="zh-CN"/>
        </w:rPr>
        <w:t>第一部分</w:t>
      </w:r>
      <w:r>
        <w:rPr>
          <w:rFonts w:hint="eastAsia" w:ascii="华文中宋" w:hAnsi="华文中宋" w:eastAsia="华文中宋" w:cs="华文中宋"/>
          <w:b/>
          <w:bCs/>
          <w:lang w:val="en-US" w:eastAsia="zh-CN"/>
        </w:rPr>
        <w:t xml:space="preserve"> 设计工程</w:t>
      </w:r>
      <w:r>
        <w:rPr>
          <w:b/>
          <w:bCs/>
        </w:rPr>
        <w:tab/>
      </w:r>
      <w:r>
        <w:rPr>
          <w:b/>
          <w:bCs/>
        </w:rPr>
        <w:fldChar w:fldCharType="begin"/>
      </w:r>
      <w:r>
        <w:rPr>
          <w:b/>
          <w:bCs/>
        </w:rPr>
        <w:instrText xml:space="preserve"> PAGEREF _Toc28819 \h </w:instrText>
      </w:r>
      <w:r>
        <w:rPr>
          <w:b/>
          <w:bCs/>
        </w:rPr>
        <w:fldChar w:fldCharType="separate"/>
      </w:r>
      <w:r>
        <w:rPr>
          <w:b/>
          <w:bCs/>
        </w:rPr>
        <w:t>1</w:t>
      </w:r>
      <w:r>
        <w:rPr>
          <w:b/>
          <w:bCs/>
        </w:rPr>
        <w:fldChar w:fldCharType="end"/>
      </w:r>
      <w:r>
        <w:rPr>
          <w:b/>
          <w:bCs/>
          <w:szCs w:val="22"/>
        </w:rPr>
        <w:fldChar w:fldCharType="end"/>
      </w:r>
    </w:p>
    <w:p>
      <w:pPr>
        <w:pStyle w:val="14"/>
        <w:tabs>
          <w:tab w:val="right" w:leader="dot" w:pos="8306"/>
        </w:tabs>
      </w:pPr>
      <w:r>
        <w:rPr>
          <w:szCs w:val="22"/>
        </w:rPr>
        <w:fldChar w:fldCharType="begin"/>
      </w:r>
      <w:r>
        <w:rPr>
          <w:szCs w:val="22"/>
        </w:rPr>
        <w:instrText xml:space="preserve"> HYPERLINK \l _Toc11875 </w:instrText>
      </w:r>
      <w:r>
        <w:rPr>
          <w:szCs w:val="22"/>
        </w:rPr>
        <w:fldChar w:fldCharType="separate"/>
      </w:r>
      <w:r>
        <w:rPr>
          <w:rFonts w:hint="default" w:ascii="Calibri" w:hAnsi="Calibri" w:eastAsia="宋体" w:cs="Calibri"/>
          <w:bCs/>
          <w:szCs w:val="40"/>
          <w:highlight w:val="none"/>
        </w:rPr>
        <w:t>第一章</w:t>
      </w:r>
      <w:r>
        <w:rPr>
          <w:rFonts w:hint="eastAsia" w:ascii="Calibri" w:hAnsi="Calibri" w:eastAsia="宋体" w:cs="Calibri"/>
          <w:bCs/>
          <w:szCs w:val="40"/>
          <w:highlight w:val="none"/>
          <w:lang w:val="en-US" w:eastAsia="zh-CN"/>
        </w:rPr>
        <w:t xml:space="preserve"> </w:t>
      </w:r>
      <w:r>
        <w:rPr>
          <w:rFonts w:hint="default" w:ascii="Calibri" w:hAnsi="Calibri" w:eastAsia="宋体" w:cs="Calibri"/>
          <w:bCs/>
          <w:szCs w:val="40"/>
          <w:highlight w:val="none"/>
        </w:rPr>
        <w:t>项目概况</w:t>
      </w:r>
      <w:r>
        <w:tab/>
      </w:r>
      <w:r>
        <w:fldChar w:fldCharType="begin"/>
      </w:r>
      <w:r>
        <w:instrText xml:space="preserve"> PAGEREF _Toc11875 \h </w:instrText>
      </w:r>
      <w:r>
        <w:fldChar w:fldCharType="separate"/>
      </w:r>
      <w:r>
        <w:t>1</w:t>
      </w:r>
      <w:r>
        <w:fldChar w:fldCharType="end"/>
      </w:r>
      <w:r>
        <w:rPr>
          <w:szCs w:val="22"/>
        </w:rPr>
        <w:fldChar w:fldCharType="end"/>
      </w:r>
    </w:p>
    <w:p>
      <w:pPr>
        <w:pStyle w:val="14"/>
        <w:tabs>
          <w:tab w:val="right" w:leader="dot" w:pos="8306"/>
        </w:tabs>
      </w:pPr>
      <w:r>
        <w:rPr>
          <w:szCs w:val="22"/>
        </w:rPr>
        <w:fldChar w:fldCharType="begin"/>
      </w:r>
      <w:r>
        <w:rPr>
          <w:szCs w:val="22"/>
        </w:rPr>
        <w:instrText xml:space="preserve"> HYPERLINK \l _Toc4168 </w:instrText>
      </w:r>
      <w:r>
        <w:rPr>
          <w:szCs w:val="22"/>
        </w:rPr>
        <w:fldChar w:fldCharType="separate"/>
      </w:r>
      <w:r>
        <w:rPr>
          <w:rFonts w:hint="default" w:ascii="Calibri" w:hAnsi="Calibri" w:eastAsia="宋体" w:cs="Calibri"/>
          <w:bCs/>
          <w:szCs w:val="40"/>
          <w:highlight w:val="none"/>
        </w:rPr>
        <w:t>第二章</w:t>
      </w:r>
      <w:r>
        <w:rPr>
          <w:rFonts w:hint="eastAsia" w:ascii="Calibri" w:hAnsi="Calibri" w:cs="Calibri"/>
          <w:bCs/>
          <w:szCs w:val="40"/>
          <w:highlight w:val="none"/>
          <w:lang w:val="en-US" w:eastAsia="zh-CN"/>
        </w:rPr>
        <w:t xml:space="preserve"> </w:t>
      </w:r>
      <w:r>
        <w:rPr>
          <w:rFonts w:hint="default" w:ascii="Calibri" w:hAnsi="Calibri" w:eastAsia="宋体" w:cs="Calibri"/>
          <w:bCs/>
          <w:szCs w:val="40"/>
          <w:highlight w:val="none"/>
        </w:rPr>
        <w:t>设计原则及设计内容</w:t>
      </w:r>
      <w:r>
        <w:tab/>
      </w:r>
      <w:r>
        <w:fldChar w:fldCharType="begin"/>
      </w:r>
      <w:r>
        <w:instrText xml:space="preserve"> PAGEREF _Toc4168 \h </w:instrText>
      </w:r>
      <w:r>
        <w:fldChar w:fldCharType="separate"/>
      </w:r>
      <w:r>
        <w:t>11</w:t>
      </w:r>
      <w:r>
        <w:fldChar w:fldCharType="end"/>
      </w:r>
      <w:r>
        <w:rPr>
          <w:szCs w:val="22"/>
        </w:rPr>
        <w:fldChar w:fldCharType="end"/>
      </w:r>
    </w:p>
    <w:p>
      <w:pPr>
        <w:pStyle w:val="14"/>
        <w:tabs>
          <w:tab w:val="right" w:leader="dot" w:pos="8306"/>
        </w:tabs>
      </w:pPr>
      <w:r>
        <w:rPr>
          <w:szCs w:val="22"/>
        </w:rPr>
        <w:fldChar w:fldCharType="begin"/>
      </w:r>
      <w:r>
        <w:rPr>
          <w:szCs w:val="22"/>
        </w:rPr>
        <w:instrText xml:space="preserve"> HYPERLINK \l _Toc10107 </w:instrText>
      </w:r>
      <w:r>
        <w:rPr>
          <w:szCs w:val="22"/>
        </w:rPr>
        <w:fldChar w:fldCharType="separate"/>
      </w:r>
      <w:r>
        <w:rPr>
          <w:rFonts w:hint="default" w:ascii="Calibri" w:hAnsi="Calibri" w:eastAsia="宋体" w:cs="Calibri"/>
          <w:bCs/>
          <w:szCs w:val="36"/>
          <w:highlight w:val="none"/>
        </w:rPr>
        <w:t>第三章</w:t>
      </w:r>
      <w:r>
        <w:rPr>
          <w:rFonts w:hint="eastAsia" w:ascii="Calibri" w:hAnsi="Calibri" w:cs="Calibri"/>
          <w:bCs/>
          <w:szCs w:val="36"/>
          <w:highlight w:val="none"/>
          <w:lang w:val="en-US" w:eastAsia="zh-CN"/>
        </w:rPr>
        <w:t xml:space="preserve"> </w:t>
      </w:r>
      <w:r>
        <w:rPr>
          <w:rFonts w:hint="default" w:ascii="Calibri" w:hAnsi="Calibri" w:eastAsia="宋体" w:cs="Calibri"/>
          <w:bCs/>
          <w:szCs w:val="36"/>
          <w:highlight w:val="none"/>
        </w:rPr>
        <w:t>设计要求</w:t>
      </w:r>
      <w:bookmarkStart w:id="86" w:name="_GoBack"/>
      <w:bookmarkEnd w:id="86"/>
      <w:r>
        <w:tab/>
      </w:r>
      <w:r>
        <w:fldChar w:fldCharType="begin"/>
      </w:r>
      <w:r>
        <w:instrText xml:space="preserve"> PAGEREF _Toc10107 \h </w:instrText>
      </w:r>
      <w:r>
        <w:fldChar w:fldCharType="separate"/>
      </w:r>
      <w:r>
        <w:t>13</w:t>
      </w:r>
      <w:r>
        <w:fldChar w:fldCharType="end"/>
      </w:r>
      <w:r>
        <w:rPr>
          <w:szCs w:val="22"/>
        </w:rPr>
        <w:fldChar w:fldCharType="end"/>
      </w:r>
    </w:p>
    <w:p>
      <w:pPr>
        <w:pStyle w:val="14"/>
        <w:tabs>
          <w:tab w:val="right" w:leader="dot" w:pos="8306"/>
        </w:tabs>
      </w:pPr>
      <w:r>
        <w:rPr>
          <w:szCs w:val="22"/>
        </w:rPr>
        <w:fldChar w:fldCharType="begin"/>
      </w:r>
      <w:r>
        <w:rPr>
          <w:szCs w:val="22"/>
        </w:rPr>
        <w:instrText xml:space="preserve"> HYPERLINK \l _Toc3958 </w:instrText>
      </w:r>
      <w:r>
        <w:rPr>
          <w:szCs w:val="22"/>
        </w:rPr>
        <w:fldChar w:fldCharType="separate"/>
      </w:r>
      <w:r>
        <w:rPr>
          <w:rFonts w:hint="default" w:ascii="Calibri" w:hAnsi="Calibri" w:eastAsia="宋体" w:cs="Calibri"/>
          <w:bCs/>
          <w:szCs w:val="36"/>
          <w:highlight w:val="none"/>
        </w:rPr>
        <w:t>第四章</w:t>
      </w:r>
      <w:r>
        <w:rPr>
          <w:rFonts w:hint="eastAsia" w:ascii="Calibri" w:hAnsi="Calibri" w:eastAsia="宋体" w:cs="Calibri"/>
          <w:bCs/>
          <w:szCs w:val="36"/>
          <w:highlight w:val="none"/>
          <w:lang w:val="en-US" w:eastAsia="zh-CN"/>
        </w:rPr>
        <w:t xml:space="preserve"> </w:t>
      </w:r>
      <w:r>
        <w:rPr>
          <w:rFonts w:hint="default" w:ascii="Calibri" w:hAnsi="Calibri" w:eastAsia="宋体" w:cs="Calibri"/>
          <w:bCs/>
          <w:szCs w:val="36"/>
          <w:highlight w:val="none"/>
        </w:rPr>
        <w:t>设计人员组织管理要求</w:t>
      </w:r>
      <w:r>
        <w:tab/>
      </w:r>
      <w:r>
        <w:fldChar w:fldCharType="begin"/>
      </w:r>
      <w:r>
        <w:instrText xml:space="preserve"> PAGEREF _Toc3958 \h </w:instrText>
      </w:r>
      <w:r>
        <w:fldChar w:fldCharType="separate"/>
      </w:r>
      <w:r>
        <w:t>53</w:t>
      </w:r>
      <w:r>
        <w:fldChar w:fldCharType="end"/>
      </w:r>
      <w:r>
        <w:rPr>
          <w:szCs w:val="22"/>
        </w:rPr>
        <w:fldChar w:fldCharType="end"/>
      </w:r>
    </w:p>
    <w:p>
      <w:pPr>
        <w:pStyle w:val="14"/>
        <w:tabs>
          <w:tab w:val="right" w:leader="dot" w:pos="8306"/>
        </w:tabs>
      </w:pPr>
      <w:r>
        <w:rPr>
          <w:szCs w:val="22"/>
        </w:rPr>
        <w:fldChar w:fldCharType="begin"/>
      </w:r>
      <w:r>
        <w:rPr>
          <w:szCs w:val="22"/>
        </w:rPr>
        <w:instrText xml:space="preserve"> HYPERLINK \l _Toc30128 </w:instrText>
      </w:r>
      <w:r>
        <w:rPr>
          <w:szCs w:val="22"/>
        </w:rPr>
        <w:fldChar w:fldCharType="separate"/>
      </w:r>
      <w:r>
        <w:rPr>
          <w:rFonts w:hint="default" w:ascii="Calibri" w:hAnsi="Calibri" w:eastAsia="宋体" w:cs="Calibri"/>
          <w:bCs/>
          <w:szCs w:val="36"/>
          <w:highlight w:val="none"/>
        </w:rPr>
        <w:t>第五章设计成果提交要求</w:t>
      </w:r>
      <w:r>
        <w:tab/>
      </w:r>
      <w:r>
        <w:fldChar w:fldCharType="begin"/>
      </w:r>
      <w:r>
        <w:instrText xml:space="preserve"> PAGEREF _Toc30128 \h </w:instrText>
      </w:r>
      <w:r>
        <w:fldChar w:fldCharType="separate"/>
      </w:r>
      <w:r>
        <w:t>55</w:t>
      </w:r>
      <w:r>
        <w:fldChar w:fldCharType="end"/>
      </w:r>
      <w:r>
        <w:rPr>
          <w:szCs w:val="22"/>
        </w:rPr>
        <w:fldChar w:fldCharType="end"/>
      </w:r>
    </w:p>
    <w:p>
      <w:pPr>
        <w:pStyle w:val="12"/>
        <w:tabs>
          <w:tab w:val="right" w:leader="dot" w:pos="8306"/>
        </w:tabs>
        <w:rPr>
          <w:b/>
          <w:bCs/>
        </w:rPr>
      </w:pPr>
      <w:r>
        <w:rPr>
          <w:b/>
          <w:bCs/>
          <w:szCs w:val="22"/>
        </w:rPr>
        <w:fldChar w:fldCharType="begin"/>
      </w:r>
      <w:r>
        <w:rPr>
          <w:b/>
          <w:bCs/>
          <w:szCs w:val="22"/>
        </w:rPr>
        <w:instrText xml:space="preserve"> HYPERLINK \l _Toc20272 </w:instrText>
      </w:r>
      <w:r>
        <w:rPr>
          <w:b/>
          <w:bCs/>
          <w:szCs w:val="22"/>
        </w:rPr>
        <w:fldChar w:fldCharType="separate"/>
      </w:r>
      <w:r>
        <w:rPr>
          <w:rFonts w:hint="default" w:ascii="华文中宋" w:hAnsi="华文中宋" w:eastAsia="华文中宋" w:cs="华文中宋"/>
          <w:b/>
          <w:bCs/>
          <w:lang w:val="en-US" w:eastAsia="zh-CN"/>
        </w:rPr>
        <w:t>第二部分</w:t>
      </w:r>
      <w:r>
        <w:rPr>
          <w:rFonts w:hint="eastAsia" w:ascii="华文中宋" w:hAnsi="华文中宋" w:eastAsia="华文中宋" w:cs="华文中宋"/>
          <w:b/>
          <w:bCs/>
          <w:lang w:val="en-US" w:eastAsia="zh-CN"/>
        </w:rPr>
        <w:t xml:space="preserve"> </w:t>
      </w:r>
      <w:r>
        <w:rPr>
          <w:rFonts w:hint="default" w:ascii="华文中宋" w:hAnsi="华文中宋" w:eastAsia="华文中宋" w:cs="华文中宋"/>
          <w:b/>
          <w:bCs/>
          <w:lang w:val="en-US" w:eastAsia="zh-CN"/>
        </w:rPr>
        <w:t>勘察工程</w:t>
      </w:r>
      <w:r>
        <w:rPr>
          <w:b/>
          <w:bCs/>
        </w:rPr>
        <w:tab/>
      </w:r>
      <w:r>
        <w:rPr>
          <w:b/>
          <w:bCs/>
        </w:rPr>
        <w:fldChar w:fldCharType="begin"/>
      </w:r>
      <w:r>
        <w:rPr>
          <w:b/>
          <w:bCs/>
        </w:rPr>
        <w:instrText xml:space="preserve"> PAGEREF _Toc20272 \h </w:instrText>
      </w:r>
      <w:r>
        <w:rPr>
          <w:b/>
          <w:bCs/>
        </w:rPr>
        <w:fldChar w:fldCharType="separate"/>
      </w:r>
      <w:r>
        <w:rPr>
          <w:b/>
          <w:bCs/>
        </w:rPr>
        <w:t>61</w:t>
      </w:r>
      <w:r>
        <w:rPr>
          <w:b/>
          <w:bCs/>
        </w:rPr>
        <w:fldChar w:fldCharType="end"/>
      </w:r>
      <w:r>
        <w:rPr>
          <w:b/>
          <w:bCs/>
          <w:szCs w:val="22"/>
        </w:rPr>
        <w:fldChar w:fldCharType="end"/>
      </w:r>
    </w:p>
    <w:p>
      <w:pPr>
        <w:pStyle w:val="12"/>
        <w:tabs>
          <w:tab w:val="right" w:leader="dot" w:pos="8306"/>
        </w:tabs>
      </w:pPr>
      <w:r>
        <w:rPr>
          <w:b/>
          <w:bCs/>
          <w:szCs w:val="22"/>
        </w:rPr>
        <w:fldChar w:fldCharType="begin"/>
      </w:r>
      <w:r>
        <w:rPr>
          <w:b/>
          <w:bCs/>
          <w:szCs w:val="22"/>
        </w:rPr>
        <w:instrText xml:space="preserve"> HYPERLINK \l _Toc20063 </w:instrText>
      </w:r>
      <w:r>
        <w:rPr>
          <w:b/>
          <w:bCs/>
          <w:szCs w:val="22"/>
        </w:rPr>
        <w:fldChar w:fldCharType="separate"/>
      </w:r>
      <w:r>
        <w:rPr>
          <w:rFonts w:hint="eastAsia" w:ascii="华文中宋" w:hAnsi="华文中宋" w:eastAsia="华文中宋" w:cs="华文中宋"/>
          <w:b/>
          <w:bCs/>
          <w:lang w:val="en-US" w:eastAsia="zh-CN"/>
        </w:rPr>
        <w:t>第三部分 主要材料档次一览表</w:t>
      </w:r>
      <w:r>
        <w:rPr>
          <w:b/>
          <w:bCs/>
        </w:rPr>
        <w:tab/>
      </w:r>
      <w:r>
        <w:rPr>
          <w:b/>
          <w:bCs/>
        </w:rPr>
        <w:fldChar w:fldCharType="begin"/>
      </w:r>
      <w:r>
        <w:rPr>
          <w:b/>
          <w:bCs/>
        </w:rPr>
        <w:instrText xml:space="preserve"> PAGEREF _Toc20063 \h </w:instrText>
      </w:r>
      <w:r>
        <w:rPr>
          <w:b/>
          <w:bCs/>
        </w:rPr>
        <w:fldChar w:fldCharType="separate"/>
      </w:r>
      <w:r>
        <w:rPr>
          <w:b/>
          <w:bCs/>
        </w:rPr>
        <w:t>65</w:t>
      </w:r>
      <w:r>
        <w:rPr>
          <w:b/>
          <w:bCs/>
        </w:rPr>
        <w:fldChar w:fldCharType="end"/>
      </w:r>
      <w:r>
        <w:rPr>
          <w:b/>
          <w:bCs/>
          <w:szCs w:val="22"/>
        </w:rPr>
        <w:fldChar w:fldCharType="end"/>
      </w:r>
    </w:p>
    <w:p>
      <w:pPr>
        <w:spacing w:line="480" w:lineRule="auto"/>
      </w:pPr>
      <w:r>
        <w:rPr>
          <w:szCs w:val="22"/>
        </w:rPr>
        <w:fldChar w:fldCharType="end"/>
      </w:r>
    </w:p>
    <w:p>
      <w:pPr>
        <w:jc w:val="center"/>
        <w:rPr>
          <w:b/>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32" w:firstLineChars="120"/>
        <w:jc w:val="center"/>
        <w:textAlignment w:val="auto"/>
        <w:outlineLvl w:val="0"/>
        <w:rPr>
          <w:rFonts w:hint="eastAsia" w:ascii="华文中宋" w:hAnsi="华文中宋" w:eastAsia="华文中宋" w:cs="华文中宋"/>
          <w:b/>
          <w:bCs/>
          <w:color w:val="auto"/>
          <w:sz w:val="36"/>
          <w:u w:val="none" w:color="auto"/>
          <w:lang w:eastAsia="zh-CN"/>
        </w:rPr>
        <w:sectPr>
          <w:pgSz w:w="11906" w:h="16839"/>
          <w:pgMar w:top="1440" w:right="1800" w:bottom="1440" w:left="1800" w:header="841" w:footer="0" w:gutter="0"/>
          <w:pgNumType w:fmt="decimal"/>
          <w:cols w:space="720" w:num="1"/>
        </w:sect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32" w:firstLineChars="120"/>
        <w:jc w:val="center"/>
        <w:textAlignment w:val="auto"/>
        <w:outlineLvl w:val="0"/>
        <w:rPr>
          <w:rFonts w:hint="default" w:ascii="华文中宋" w:hAnsi="华文中宋" w:eastAsia="华文中宋" w:cs="华文中宋"/>
          <w:b/>
          <w:bCs/>
          <w:color w:val="auto"/>
          <w:sz w:val="36"/>
          <w:u w:val="none" w:color="auto"/>
          <w:lang w:val="en-US" w:eastAsia="zh-CN"/>
        </w:rPr>
      </w:pPr>
      <w:bookmarkStart w:id="0" w:name="_Toc28819"/>
      <w:r>
        <w:rPr>
          <w:rFonts w:hint="eastAsia" w:ascii="华文中宋" w:hAnsi="华文中宋" w:eastAsia="华文中宋" w:cs="华文中宋"/>
          <w:b/>
          <w:bCs/>
          <w:color w:val="auto"/>
          <w:sz w:val="36"/>
          <w:u w:val="none" w:color="auto"/>
          <w:lang w:eastAsia="zh-CN"/>
        </w:rPr>
        <w:t>第一部分</w:t>
      </w:r>
      <w:r>
        <w:rPr>
          <w:rFonts w:hint="eastAsia" w:ascii="华文中宋" w:hAnsi="华文中宋" w:eastAsia="华文中宋" w:cs="华文中宋"/>
          <w:b/>
          <w:bCs/>
          <w:color w:val="auto"/>
          <w:sz w:val="36"/>
          <w:u w:val="none" w:color="auto"/>
          <w:lang w:val="en-US" w:eastAsia="zh-CN"/>
        </w:rPr>
        <w:t xml:space="preserve"> 设计工程</w:t>
      </w:r>
      <w:bookmarkEnd w:id="0"/>
    </w:p>
    <w:p>
      <w:pPr>
        <w:keepNext w:val="0"/>
        <w:keepLines w:val="0"/>
        <w:pageBreakBefore w:val="0"/>
        <w:widowControl/>
        <w:kinsoku/>
        <w:wordWrap/>
        <w:overflowPunct/>
        <w:topLinePunct w:val="0"/>
        <w:autoSpaceDE/>
        <w:autoSpaceDN/>
        <w:bidi w:val="0"/>
        <w:adjustRightInd/>
        <w:snapToGrid/>
        <w:spacing w:after="200" w:line="240" w:lineRule="auto"/>
        <w:ind w:left="0" w:leftChars="0" w:firstLine="432" w:firstLineChars="120"/>
        <w:jc w:val="center"/>
        <w:textAlignment w:val="auto"/>
        <w:outlineLvl w:val="1"/>
        <w:rPr>
          <w:b/>
          <w:bCs/>
          <w:color w:val="auto"/>
          <w:u w:val="none" w:color="auto"/>
        </w:rPr>
      </w:pPr>
      <w:bookmarkStart w:id="1" w:name="_Toc11875"/>
      <w:r>
        <w:rPr>
          <w:rFonts w:ascii="华文中宋" w:hAnsi="华文中宋" w:eastAsia="华文中宋" w:cs="华文中宋"/>
          <w:b/>
          <w:bCs/>
          <w:color w:val="auto"/>
          <w:sz w:val="36"/>
          <w:u w:val="none" w:color="auto"/>
        </w:rPr>
        <w:t>第一章</w:t>
      </w:r>
      <w:r>
        <w:rPr>
          <w:rFonts w:hint="eastAsia" w:ascii="华文中宋" w:hAnsi="华文中宋" w:eastAsia="华文中宋" w:cs="华文中宋"/>
          <w:b/>
          <w:bCs/>
          <w:color w:val="auto"/>
          <w:sz w:val="36"/>
          <w:u w:val="none" w:color="auto"/>
          <w:lang w:val="en-US" w:eastAsia="zh-CN"/>
        </w:rPr>
        <w:t xml:space="preserve"> </w:t>
      </w:r>
      <w:r>
        <w:rPr>
          <w:rFonts w:ascii="华文中宋" w:hAnsi="华文中宋" w:eastAsia="华文中宋" w:cs="华文中宋"/>
          <w:b/>
          <w:bCs/>
          <w:color w:val="auto"/>
          <w:sz w:val="36"/>
          <w:u w:val="none" w:color="auto"/>
        </w:rPr>
        <w:t>项目概况</w:t>
      </w:r>
      <w:bookmarkEnd w:id="1"/>
    </w:p>
    <w:p>
      <w:pPr>
        <w:pageBreakBefore w:val="0"/>
        <w:kinsoku/>
        <w:wordWrap/>
        <w:overflowPunct/>
        <w:topLinePunct w:val="0"/>
        <w:autoSpaceDE/>
        <w:autoSpaceDN/>
        <w:bidi w:val="0"/>
        <w:adjustRightInd/>
        <w:spacing w:line="360" w:lineRule="auto"/>
        <w:ind w:left="0" w:leftChars="0" w:firstLine="0" w:firstLineChars="0"/>
        <w:outlineLvl w:val="2"/>
        <w:rPr>
          <w:rFonts w:hint="default" w:ascii="Calibri" w:hAnsi="Calibri" w:eastAsia="宋体" w:cs="Calibri"/>
          <w:color w:val="auto"/>
          <w:sz w:val="24"/>
          <w:szCs w:val="24"/>
          <w:highlight w:val="none"/>
          <w:u w:val="none" w:color="auto"/>
        </w:rPr>
      </w:pPr>
      <w:r>
        <w:rPr>
          <w:rFonts w:hint="eastAsia" w:ascii="Calibri" w:hAnsi="Calibri" w:cs="Calibri"/>
          <w:b/>
          <w:bCs w:val="0"/>
          <w:color w:val="auto"/>
          <w:sz w:val="24"/>
          <w:szCs w:val="24"/>
          <w:highlight w:val="none"/>
          <w:u w:val="none" w:color="auto"/>
          <w:lang w:eastAsia="zh-CN"/>
        </w:rPr>
        <w:t>一、</w:t>
      </w:r>
      <w:r>
        <w:rPr>
          <w:rFonts w:hint="default" w:ascii="Calibri" w:hAnsi="Calibri" w:eastAsia="宋体" w:cs="Calibri"/>
          <w:b/>
          <w:bCs w:val="0"/>
          <w:color w:val="auto"/>
          <w:sz w:val="24"/>
          <w:szCs w:val="24"/>
          <w:highlight w:val="none"/>
          <w:u w:val="none" w:color="auto"/>
        </w:rPr>
        <w:t>项目基本信息</w:t>
      </w:r>
    </w:p>
    <w:p>
      <w:pPr>
        <w:pageBreakBefore w:val="0"/>
        <w:widowControl/>
        <w:kinsoku/>
        <w:wordWrap/>
        <w:overflowPunct/>
        <w:topLinePunct w:val="0"/>
        <w:autoSpaceDE/>
        <w:autoSpaceDN/>
        <w:bidi w:val="0"/>
        <w:adjustRightInd/>
        <w:snapToGrid/>
        <w:spacing w:after="200" w:line="360" w:lineRule="auto"/>
        <w:ind w:left="0" w:leftChars="0" w:firstLine="288" w:firstLineChars="120"/>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1.</w:t>
      </w:r>
      <w:r>
        <w:rPr>
          <w:rFonts w:hint="eastAsia" w:ascii="Calibri" w:hAnsi="Calibri" w:cs="Calibri"/>
          <w:color w:val="auto"/>
          <w:sz w:val="24"/>
          <w:szCs w:val="24"/>
          <w:highlight w:val="none"/>
          <w:u w:val="none" w:color="auto"/>
          <w:lang w:eastAsia="zh-CN"/>
        </w:rPr>
        <w:t>项目名称：</w:t>
      </w:r>
      <w:r>
        <w:rPr>
          <w:rFonts w:hint="default" w:ascii="Calibri" w:hAnsi="Calibri" w:eastAsia="宋体" w:cs="Calibri"/>
          <w:color w:val="auto"/>
          <w:sz w:val="24"/>
          <w:szCs w:val="24"/>
          <w:highlight w:val="none"/>
          <w:u w:val="none" w:color="auto"/>
        </w:rPr>
        <w:t>广东省环境辐射监测中心粤东分部工程</w:t>
      </w:r>
    </w:p>
    <w:p>
      <w:pPr>
        <w:pageBreakBefore w:val="0"/>
        <w:widowControl/>
        <w:kinsoku/>
        <w:wordWrap/>
        <w:overflowPunct/>
        <w:topLinePunct w:val="0"/>
        <w:autoSpaceDE/>
        <w:autoSpaceDN/>
        <w:bidi w:val="0"/>
        <w:adjustRightInd/>
        <w:snapToGrid/>
        <w:spacing w:after="200" w:line="360" w:lineRule="auto"/>
        <w:ind w:left="0" w:leftChars="0" w:firstLine="288" w:firstLineChars="120"/>
        <w:rPr>
          <w:rFonts w:hint="default" w:ascii="Calibri" w:hAnsi="Calibri" w:eastAsia="宋体" w:cs="Calibri"/>
          <w:color w:val="auto"/>
          <w:sz w:val="24"/>
          <w:szCs w:val="24"/>
          <w:highlight w:val="none"/>
          <w:u w:val="none" w:color="auto"/>
          <w:lang w:eastAsia="zh-CN"/>
        </w:rPr>
      </w:pPr>
      <w:r>
        <w:rPr>
          <w:rFonts w:hint="eastAsia" w:ascii="Calibri" w:hAnsi="Calibri" w:cs="Calibri"/>
          <w:color w:val="auto"/>
          <w:sz w:val="24"/>
          <w:szCs w:val="24"/>
          <w:highlight w:val="none"/>
          <w:u w:val="none" w:color="auto"/>
          <w:lang w:val="en-US" w:eastAsia="zh-CN"/>
        </w:rPr>
        <w:t>2.</w:t>
      </w:r>
      <w:r>
        <w:rPr>
          <w:rFonts w:hint="eastAsia" w:ascii="Calibri" w:hAnsi="Calibri" w:cs="Calibri"/>
          <w:color w:val="auto"/>
          <w:sz w:val="24"/>
          <w:szCs w:val="24"/>
          <w:highlight w:val="none"/>
          <w:u w:val="none" w:color="auto"/>
          <w:lang w:eastAsia="zh-CN"/>
        </w:rPr>
        <w:t>建设单位：</w:t>
      </w:r>
      <w:r>
        <w:rPr>
          <w:rFonts w:hint="default" w:ascii="Calibri" w:hAnsi="Calibri" w:eastAsia="宋体" w:cs="Calibri"/>
          <w:color w:val="auto"/>
          <w:sz w:val="24"/>
          <w:szCs w:val="24"/>
          <w:highlight w:val="none"/>
          <w:u w:val="none" w:color="auto"/>
          <w:lang w:eastAsia="zh-CN"/>
        </w:rPr>
        <w:t>广东省环境辐射监测中心</w:t>
      </w:r>
    </w:p>
    <w:p>
      <w:pPr>
        <w:pageBreakBefore w:val="0"/>
        <w:widowControl/>
        <w:kinsoku/>
        <w:wordWrap/>
        <w:overflowPunct/>
        <w:topLinePunct w:val="0"/>
        <w:autoSpaceDE/>
        <w:autoSpaceDN/>
        <w:bidi w:val="0"/>
        <w:adjustRightInd/>
        <w:snapToGrid/>
        <w:spacing w:after="200" w:line="360" w:lineRule="auto"/>
        <w:ind w:left="0" w:leftChars="0" w:firstLine="288" w:firstLineChars="120"/>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3.</w:t>
      </w:r>
      <w:r>
        <w:rPr>
          <w:rFonts w:hint="eastAsia" w:ascii="Calibri" w:hAnsi="Calibri" w:cs="Calibri"/>
          <w:color w:val="auto"/>
          <w:sz w:val="24"/>
          <w:szCs w:val="24"/>
          <w:highlight w:val="none"/>
          <w:u w:val="none" w:color="auto"/>
          <w:lang w:eastAsia="zh-CN"/>
        </w:rPr>
        <w:t>项目位置：</w:t>
      </w:r>
      <w:r>
        <w:rPr>
          <w:rFonts w:hint="default" w:ascii="Calibri" w:hAnsi="Calibri" w:eastAsia="宋体" w:cs="Calibri"/>
          <w:color w:val="auto"/>
          <w:sz w:val="24"/>
          <w:szCs w:val="24"/>
          <w:highlight w:val="none"/>
          <w:u w:val="none" w:color="auto"/>
        </w:rPr>
        <w:t>汕尾市区马宫片区北山村北侧红线范围内地块。</w:t>
      </w:r>
    </w:p>
    <w:p>
      <w:pPr>
        <w:pageBreakBefore w:val="0"/>
        <w:widowControl/>
        <w:kinsoku/>
        <w:wordWrap/>
        <w:overflowPunct/>
        <w:topLinePunct w:val="0"/>
        <w:autoSpaceDE/>
        <w:autoSpaceDN/>
        <w:bidi w:val="0"/>
        <w:adjustRightInd/>
        <w:snapToGrid/>
        <w:spacing w:after="200" w:line="360" w:lineRule="auto"/>
        <w:ind w:left="0" w:leftChars="0" w:firstLine="289" w:firstLineChars="120"/>
        <w:jc w:val="center"/>
        <w:rPr>
          <w:rFonts w:hint="default" w:ascii="Calibri" w:hAnsi="Calibri" w:eastAsia="宋体" w:cs="Calibri"/>
          <w:b/>
          <w:bCs/>
          <w:color w:val="auto"/>
          <w:sz w:val="24"/>
          <w:szCs w:val="24"/>
          <w:highlight w:val="none"/>
          <w:u w:val="none" w:color="auto"/>
        </w:rPr>
      </w:pPr>
      <w:r>
        <w:rPr>
          <w:rFonts w:hint="default" w:ascii="Calibri" w:hAnsi="Calibri" w:eastAsia="宋体" w:cs="Calibri"/>
          <w:b/>
          <w:bCs/>
          <w:color w:val="auto"/>
          <w:sz w:val="24"/>
          <w:szCs w:val="24"/>
          <w:highlight w:val="none"/>
          <w:u w:val="none" w:color="auto"/>
        </w:rPr>
        <w:t>项目建设位置示意图</w:t>
      </w:r>
      <w:r>
        <w:rPr>
          <w:rFonts w:hint="default" w:ascii="Calibri" w:hAnsi="Calibri" w:eastAsia="宋体" w:cs="Calibri"/>
          <w:color w:val="auto"/>
          <w:sz w:val="24"/>
          <w:szCs w:val="24"/>
          <w:highlight w:val="none"/>
          <w:u w:val="none" w:color="auto"/>
        </w:rPr>
        <w:drawing>
          <wp:inline distT="0" distB="0" distL="114300" distR="114300">
            <wp:extent cx="4219575" cy="5934075"/>
            <wp:effectExtent l="0" t="0" r="9525" b="952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8"/>
                    <a:stretch>
                      <a:fillRect/>
                    </a:stretch>
                  </pic:blipFill>
                  <pic:spPr>
                    <a:xfrm>
                      <a:off x="0" y="0"/>
                      <a:ext cx="4219575" cy="5934075"/>
                    </a:xfrm>
                    <a:prstGeom prst="rect">
                      <a:avLst/>
                    </a:prstGeom>
                    <a:noFill/>
                    <a:ln>
                      <a:noFill/>
                    </a:ln>
                  </pic:spPr>
                </pic:pic>
              </a:graphicData>
            </a:graphic>
          </wp:inline>
        </w:drawing>
      </w:r>
    </w:p>
    <w:p>
      <w:pPr>
        <w:pageBreakBefore w:val="0"/>
        <w:widowControl/>
        <w:kinsoku/>
        <w:wordWrap/>
        <w:overflowPunct/>
        <w:topLinePunct w:val="0"/>
        <w:autoSpaceDE/>
        <w:autoSpaceDN/>
        <w:bidi w:val="0"/>
        <w:adjustRightInd/>
        <w:snapToGrid/>
        <w:spacing w:after="200" w:line="360" w:lineRule="auto"/>
        <w:ind w:left="0" w:leftChars="0" w:firstLine="288" w:firstLineChars="120"/>
        <w:jc w:val="center"/>
        <w:rPr>
          <w:rFonts w:hint="default" w:ascii="Calibri" w:hAnsi="Calibri" w:eastAsia="宋体" w:cs="Calibri"/>
          <w:color w:val="auto"/>
          <w:sz w:val="24"/>
          <w:szCs w:val="24"/>
          <w:highlight w:val="none"/>
          <w:u w:val="none" w:color="auto"/>
        </w:rPr>
      </w:pPr>
    </w:p>
    <w:p>
      <w:pPr>
        <w:pageBreakBefore w:val="0"/>
        <w:widowControl/>
        <w:kinsoku/>
        <w:wordWrap/>
        <w:overflowPunct/>
        <w:topLinePunct w:val="0"/>
        <w:autoSpaceDE/>
        <w:autoSpaceDN/>
        <w:bidi w:val="0"/>
        <w:adjustRightInd/>
        <w:snapToGrid/>
        <w:spacing w:after="200" w:line="360" w:lineRule="auto"/>
        <w:ind w:left="0" w:leftChars="0" w:firstLine="288" w:firstLineChars="120"/>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4.</w:t>
      </w:r>
      <w:r>
        <w:rPr>
          <w:rFonts w:hint="default" w:ascii="Calibri" w:hAnsi="Calibri" w:eastAsia="宋体" w:cs="Calibri"/>
          <w:color w:val="auto"/>
          <w:sz w:val="24"/>
          <w:szCs w:val="24"/>
          <w:highlight w:val="none"/>
          <w:u w:val="none" w:color="auto"/>
        </w:rPr>
        <w:t>项目背景</w:t>
      </w:r>
    </w:p>
    <w:p>
      <w:pPr>
        <w:pageBreakBefore w:val="0"/>
        <w:shd w:val="clear" w:color="auto" w:fill="auto"/>
        <w:kinsoku/>
        <w:wordWrap/>
        <w:overflowPunct/>
        <w:topLinePunct w:val="0"/>
        <w:autoSpaceDE/>
        <w:autoSpaceDN/>
        <w:bidi w:val="0"/>
        <w:adjustRightInd/>
        <w:spacing w:line="360" w:lineRule="auto"/>
        <w:ind w:firstLine="560"/>
        <w:jc w:val="both"/>
        <w:rPr>
          <w:rFonts w:hint="eastAsia"/>
          <w:color w:val="auto"/>
          <w:highlight w:val="none"/>
        </w:rPr>
      </w:pPr>
      <w:r>
        <w:rPr>
          <w:rFonts w:hint="eastAsia"/>
          <w:color w:val="auto"/>
          <w:highlight w:val="none"/>
        </w:rPr>
        <w:t>核能发电是安全清洁的能源，发展核电是我国调整能源战略的重要举措，对改善我省大气环境质量、加速国民经济建设具有非常重要的意义。由于核能发电过程中会产生少量放射性物质，正常运行情况下其对周边环境及公众的影响非常小。但是，在核电厂发生严重事故工况下（在核电厂设计过程中，核电厂发生严重事故风险的概率已经被控制到极低），为确保公众和环境的绝对安全，必须做好核电厂事故过程中和事故后的辐射环境现场监测。</w:t>
      </w:r>
    </w:p>
    <w:p>
      <w:pPr>
        <w:pageBreakBefore w:val="0"/>
        <w:shd w:val="clear" w:color="auto" w:fill="auto"/>
        <w:kinsoku/>
        <w:wordWrap/>
        <w:overflowPunct/>
        <w:topLinePunct w:val="0"/>
        <w:autoSpaceDE/>
        <w:autoSpaceDN/>
        <w:bidi w:val="0"/>
        <w:adjustRightInd/>
        <w:spacing w:line="360" w:lineRule="auto"/>
        <w:ind w:firstLine="560"/>
        <w:jc w:val="both"/>
        <w:rPr>
          <w:color w:val="auto"/>
          <w:highlight w:val="none"/>
        </w:rPr>
      </w:pPr>
      <w:r>
        <w:rPr>
          <w:rFonts w:hint="eastAsia"/>
          <w:color w:val="auto"/>
          <w:highlight w:val="none"/>
        </w:rPr>
        <w:t>广东省东部地区已开工建设太平岭一期工程、陆丰5、6号机组两个核电项目，分别分布在粤东的惠州惠东及汕尾陆丰，后续还存在规划建设其他核电项目的可能性。2019年3月18日，生态环境部公示了受理的《中广核广东太平岭核电厂一期工程环境影响报告书（建造阶段）》，广东太平岭核电厂（以下简称太平岭核电厂）1号机组已于2019年12月获准开工。另外，2022年5月18日国家发改委印发《国家发展改革委关于核准广东陆丰核电厂5、6号机组项目的批复》（发改能源[2022]738号），同意建设广东陆丰核电厂5、6号机组（以下简称陆丰核电厂）项目。</w:t>
      </w:r>
      <w:r>
        <w:rPr>
          <w:color w:val="auto"/>
          <w:highlight w:val="none"/>
        </w:rPr>
        <w:t>2022</w:t>
      </w:r>
      <w:r>
        <w:rPr>
          <w:rFonts w:hint="eastAsia"/>
          <w:color w:val="auto"/>
          <w:highlight w:val="none"/>
        </w:rPr>
        <w:t>年9月8日，国家核安全局正式颁发陆丰核电厂5号机组FCD（核岛浇灌第一罐混凝土）许可证，5号机组主体工程全面开工。</w:t>
      </w:r>
    </w:p>
    <w:p>
      <w:pPr>
        <w:pageBreakBefore w:val="0"/>
        <w:shd w:val="clear" w:color="auto" w:fill="auto"/>
        <w:kinsoku/>
        <w:wordWrap/>
        <w:overflowPunct/>
        <w:topLinePunct w:val="0"/>
        <w:autoSpaceDE/>
        <w:autoSpaceDN/>
        <w:bidi w:val="0"/>
        <w:adjustRightInd/>
        <w:spacing w:line="360" w:lineRule="auto"/>
        <w:ind w:firstLine="560"/>
        <w:jc w:val="both"/>
        <w:rPr>
          <w:color w:val="auto"/>
          <w:highlight w:val="none"/>
        </w:rPr>
      </w:pPr>
      <w:r>
        <w:rPr>
          <w:rFonts w:hint="eastAsia"/>
          <w:color w:val="auto"/>
          <w:highlight w:val="none"/>
        </w:rPr>
        <w:t>根据《核电厂核事故应急管理条例》、《核电厂辐射环境现场监督性监测系统建设规范（试行）》（环发[2012]16号，详见附件4）、《全国辐射环境监测与监察机构建设标准》（环发[2007]82号）及《辐射环境监测技术规范》（HJ 61-2021）的要求,需建成广东省环境辐射监测中心粤东分部，在未来拟投运的广东太平岭核电厂及陆丰核电厂周边建设专门的核电厂辐射环境现场监督性监督系统，对核电厂周围一定范围内的大气、水、土壤、生物进行采样监测，同时在核电厂周围不同方位、不同距离设置多个环境辐射自动连续监测子站，实时监测核电厂在正常运行及极低概率事故工况下的环境辐射水平，以确保公众、环境安全以及舆情应对。</w:t>
      </w:r>
    </w:p>
    <w:p>
      <w:pPr>
        <w:pageBreakBefore w:val="0"/>
        <w:widowControl/>
        <w:kinsoku/>
        <w:wordWrap/>
        <w:overflowPunct/>
        <w:topLinePunct w:val="0"/>
        <w:autoSpaceDE/>
        <w:autoSpaceDN/>
        <w:bidi w:val="0"/>
        <w:adjustRightInd/>
        <w:snapToGrid/>
        <w:spacing w:after="200" w:line="360" w:lineRule="auto"/>
        <w:ind w:left="0" w:leftChars="0" w:firstLine="289" w:firstLineChars="120"/>
        <w:outlineLvl w:val="2"/>
        <w:rPr>
          <w:rFonts w:hint="eastAsia" w:ascii="Calibri" w:hAnsi="Calibri" w:cs="Calibri"/>
          <w:b/>
          <w:bCs/>
          <w:color w:val="auto"/>
          <w:sz w:val="24"/>
          <w:szCs w:val="24"/>
          <w:highlight w:val="none"/>
          <w:u w:val="none" w:color="auto"/>
          <w:lang w:val="en-US" w:eastAsia="zh-CN"/>
        </w:rPr>
      </w:pPr>
    </w:p>
    <w:p>
      <w:pPr>
        <w:pageBreakBefore w:val="0"/>
        <w:widowControl/>
        <w:kinsoku/>
        <w:wordWrap/>
        <w:overflowPunct/>
        <w:topLinePunct w:val="0"/>
        <w:autoSpaceDE/>
        <w:autoSpaceDN/>
        <w:bidi w:val="0"/>
        <w:adjustRightInd/>
        <w:snapToGrid/>
        <w:spacing w:after="200" w:line="360" w:lineRule="auto"/>
        <w:ind w:left="0" w:leftChars="0" w:firstLine="289" w:firstLineChars="120"/>
        <w:outlineLvl w:val="2"/>
        <w:rPr>
          <w:rFonts w:hint="default" w:ascii="Calibri" w:hAnsi="Calibri" w:eastAsia="宋体" w:cs="Calibri"/>
          <w:b/>
          <w:bCs/>
          <w:color w:val="auto"/>
          <w:sz w:val="24"/>
          <w:szCs w:val="24"/>
          <w:highlight w:val="none"/>
          <w:u w:val="none" w:color="auto"/>
        </w:rPr>
      </w:pPr>
      <w:r>
        <w:rPr>
          <w:rFonts w:hint="eastAsia" w:ascii="Calibri" w:hAnsi="Calibri" w:cs="Calibri"/>
          <w:b/>
          <w:bCs/>
          <w:color w:val="auto"/>
          <w:sz w:val="24"/>
          <w:szCs w:val="24"/>
          <w:highlight w:val="none"/>
          <w:u w:val="none" w:color="auto"/>
          <w:lang w:val="en-US" w:eastAsia="zh-CN"/>
        </w:rPr>
        <w:t>二、</w:t>
      </w:r>
      <w:r>
        <w:rPr>
          <w:rFonts w:hint="default" w:ascii="Calibri" w:hAnsi="Calibri" w:eastAsia="宋体" w:cs="Calibri"/>
          <w:b/>
          <w:bCs/>
          <w:color w:val="auto"/>
          <w:sz w:val="24"/>
          <w:szCs w:val="24"/>
          <w:highlight w:val="none"/>
          <w:u w:val="none" w:color="auto"/>
        </w:rPr>
        <w:t>项目建设规模</w:t>
      </w:r>
    </w:p>
    <w:p>
      <w:pPr>
        <w:pageBreakBefore w:val="0"/>
        <w:widowControl/>
        <w:kinsoku/>
        <w:wordWrap/>
        <w:overflowPunct/>
        <w:topLinePunct w:val="0"/>
        <w:autoSpaceDE/>
        <w:autoSpaceDN/>
        <w:bidi w:val="0"/>
        <w:adjustRightInd/>
        <w:snapToGrid/>
        <w:spacing w:after="200" w:line="360" w:lineRule="auto"/>
        <w:ind w:left="0" w:leftChars="0" w:firstLine="288" w:firstLineChars="12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粤东分部项目</w:t>
      </w:r>
      <w:r>
        <w:rPr>
          <w:rFonts w:hint="eastAsia"/>
          <w:color w:val="auto"/>
          <w:highlight w:val="none"/>
        </w:rPr>
        <w:t>主要建设监测综合楼及其配套工程，</w:t>
      </w:r>
      <w:r>
        <w:rPr>
          <w:rFonts w:hint="default" w:ascii="Calibri" w:hAnsi="Calibri" w:eastAsia="宋体" w:cs="Calibri"/>
          <w:color w:val="auto"/>
          <w:sz w:val="24"/>
          <w:szCs w:val="24"/>
          <w:highlight w:val="none"/>
          <w:u w:val="none" w:color="auto"/>
        </w:rPr>
        <w:t>总建筑面积为9100m</w:t>
      </w:r>
      <w:r>
        <w:rPr>
          <w:rFonts w:hint="default" w:ascii="Calibri" w:hAnsi="Calibri" w:eastAsia="宋体" w:cs="Calibri"/>
          <w:color w:val="auto"/>
          <w:sz w:val="24"/>
          <w:szCs w:val="24"/>
          <w:highlight w:val="none"/>
          <w:u w:val="none" w:color="auto"/>
          <w:vertAlign w:val="superscript"/>
        </w:rPr>
        <w:t>2</w:t>
      </w:r>
      <w:r>
        <w:rPr>
          <w:rFonts w:hint="default" w:ascii="Calibri" w:hAnsi="Calibri" w:eastAsia="宋体" w:cs="Calibri"/>
          <w:color w:val="auto"/>
          <w:sz w:val="24"/>
          <w:szCs w:val="24"/>
          <w:highlight w:val="none"/>
          <w:u w:val="none" w:color="auto"/>
        </w:rPr>
        <w:t>，其中，前沿站和业务大楼6122m</w:t>
      </w:r>
      <w:r>
        <w:rPr>
          <w:rFonts w:hint="default" w:ascii="Calibri" w:hAnsi="Calibri" w:eastAsia="宋体" w:cs="Calibri"/>
          <w:color w:val="auto"/>
          <w:sz w:val="24"/>
          <w:szCs w:val="24"/>
          <w:highlight w:val="none"/>
          <w:u w:val="none" w:color="auto"/>
          <w:vertAlign w:val="superscript"/>
        </w:rPr>
        <w:t>2</w:t>
      </w:r>
      <w:r>
        <w:rPr>
          <w:rFonts w:hint="default" w:ascii="Calibri" w:hAnsi="Calibri" w:eastAsia="宋体" w:cs="Calibri"/>
          <w:color w:val="auto"/>
          <w:sz w:val="24"/>
          <w:szCs w:val="24"/>
          <w:highlight w:val="none"/>
          <w:u w:val="none" w:color="auto"/>
        </w:rPr>
        <w:t>、流出物实验室1944m</w:t>
      </w:r>
      <w:r>
        <w:rPr>
          <w:rFonts w:hint="default" w:ascii="Calibri" w:hAnsi="Calibri" w:eastAsia="宋体" w:cs="Calibri"/>
          <w:color w:val="auto"/>
          <w:sz w:val="24"/>
          <w:szCs w:val="24"/>
          <w:highlight w:val="none"/>
          <w:u w:val="none" w:color="auto"/>
          <w:vertAlign w:val="superscript"/>
        </w:rPr>
        <w:t>2</w:t>
      </w:r>
      <w:r>
        <w:rPr>
          <w:rFonts w:hint="default" w:ascii="Calibri" w:hAnsi="Calibri" w:eastAsia="宋体" w:cs="Calibri"/>
          <w:color w:val="auto"/>
          <w:sz w:val="24"/>
          <w:szCs w:val="24"/>
          <w:highlight w:val="none"/>
          <w:u w:val="none" w:color="auto"/>
        </w:rPr>
        <w:t>、生活楼984m</w:t>
      </w:r>
      <w:r>
        <w:rPr>
          <w:rFonts w:hint="default" w:ascii="Calibri" w:hAnsi="Calibri" w:eastAsia="宋体" w:cs="Calibri"/>
          <w:color w:val="auto"/>
          <w:sz w:val="24"/>
          <w:szCs w:val="24"/>
          <w:highlight w:val="none"/>
          <w:u w:val="none" w:color="auto"/>
          <w:vertAlign w:val="superscript"/>
        </w:rPr>
        <w:t>2</w:t>
      </w:r>
      <w:r>
        <w:rPr>
          <w:rFonts w:hint="default" w:ascii="Calibri" w:hAnsi="Calibri" w:eastAsia="宋体" w:cs="Calibri"/>
          <w:color w:val="auto"/>
          <w:sz w:val="24"/>
          <w:szCs w:val="24"/>
          <w:highlight w:val="none"/>
          <w:u w:val="none" w:color="auto"/>
        </w:rPr>
        <w:t>及连廊50m</w:t>
      </w:r>
      <w:r>
        <w:rPr>
          <w:rFonts w:hint="default" w:ascii="Calibri" w:hAnsi="Calibri" w:eastAsia="宋体" w:cs="Calibri"/>
          <w:color w:val="auto"/>
          <w:sz w:val="24"/>
          <w:szCs w:val="24"/>
          <w:highlight w:val="none"/>
          <w:u w:val="none" w:color="auto"/>
          <w:vertAlign w:val="superscript"/>
        </w:rPr>
        <w:t>2</w:t>
      </w:r>
      <w:r>
        <w:rPr>
          <w:rFonts w:hint="eastAsia" w:ascii="Calibri" w:hAnsi="Calibri" w:cs="Calibri"/>
          <w:color w:val="auto"/>
          <w:sz w:val="24"/>
          <w:szCs w:val="24"/>
          <w:highlight w:val="none"/>
          <w:u w:val="none" w:color="auto"/>
          <w:lang w:eastAsia="zh-CN"/>
        </w:rPr>
        <w:t>，</w:t>
      </w:r>
      <w:r>
        <w:rPr>
          <w:rFonts w:hint="default" w:ascii="Calibri" w:hAnsi="Calibri" w:eastAsia="宋体" w:cs="Calibri"/>
          <w:color w:val="auto"/>
          <w:sz w:val="24"/>
          <w:szCs w:val="24"/>
          <w:highlight w:val="none"/>
          <w:u w:val="none" w:color="auto"/>
        </w:rPr>
        <w:t>上述各建筑物建设规模如下</w:t>
      </w:r>
      <w:r>
        <w:rPr>
          <w:rFonts w:hint="eastAsia" w:ascii="Calibri" w:hAnsi="Calibri" w:cs="Calibri"/>
          <w:color w:val="auto"/>
          <w:sz w:val="24"/>
          <w:szCs w:val="24"/>
          <w:highlight w:val="none"/>
          <w:u w:val="none" w:color="auto"/>
          <w:lang w:eastAsia="zh-CN"/>
        </w:rPr>
        <w:t>：</w:t>
      </w:r>
    </w:p>
    <w:p>
      <w:pPr>
        <w:pageBreakBefore w:val="0"/>
        <w:widowControl/>
        <w:kinsoku/>
        <w:wordWrap/>
        <w:overflowPunct/>
        <w:topLinePunct w:val="0"/>
        <w:autoSpaceDE/>
        <w:autoSpaceDN/>
        <w:bidi w:val="0"/>
        <w:adjustRightInd/>
        <w:snapToGrid/>
        <w:spacing w:after="200" w:line="360" w:lineRule="auto"/>
        <w:ind w:left="0" w:leftChars="0" w:firstLine="289" w:firstLineChars="120"/>
        <w:outlineLvl w:val="3"/>
        <w:rPr>
          <w:rFonts w:hint="default" w:ascii="Calibri" w:hAnsi="Calibri" w:eastAsia="宋体" w:cs="Calibri"/>
          <w:color w:val="auto"/>
          <w:sz w:val="24"/>
          <w:szCs w:val="24"/>
          <w:highlight w:val="none"/>
          <w:u w:val="none" w:color="auto"/>
        </w:rPr>
      </w:pPr>
      <w:r>
        <w:rPr>
          <w:rFonts w:hint="eastAsia" w:ascii="Calibri" w:hAnsi="Calibri" w:cs="Calibri"/>
          <w:b/>
          <w:bCs/>
          <w:color w:val="auto"/>
          <w:sz w:val="24"/>
          <w:szCs w:val="24"/>
          <w:highlight w:val="none"/>
          <w:u w:val="none" w:color="auto"/>
          <w:lang w:eastAsia="zh-CN"/>
        </w:rPr>
        <w:t>（一）</w:t>
      </w:r>
      <w:r>
        <w:rPr>
          <w:rFonts w:hint="default" w:ascii="Calibri" w:hAnsi="Calibri" w:eastAsia="宋体" w:cs="Calibri"/>
          <w:b/>
          <w:bCs/>
          <w:color w:val="auto"/>
          <w:sz w:val="24"/>
          <w:szCs w:val="24"/>
          <w:highlight w:val="none"/>
          <w:u w:val="none" w:color="auto"/>
        </w:rPr>
        <w:t>前沿站</w:t>
      </w:r>
      <w:r>
        <w:rPr>
          <w:rFonts w:hint="eastAsia" w:ascii="Calibri" w:hAnsi="Calibri" w:cs="Calibri"/>
          <w:b/>
          <w:bCs/>
          <w:color w:val="auto"/>
          <w:sz w:val="24"/>
          <w:szCs w:val="24"/>
          <w:highlight w:val="none"/>
          <w:u w:val="none" w:color="auto"/>
          <w:lang w:val="en-US" w:eastAsia="zh-CN"/>
        </w:rPr>
        <w:t>/</w:t>
      </w:r>
      <w:r>
        <w:rPr>
          <w:rFonts w:hint="default" w:ascii="Calibri" w:hAnsi="Calibri" w:eastAsia="宋体" w:cs="Calibri"/>
          <w:b/>
          <w:bCs/>
          <w:color w:val="auto"/>
          <w:sz w:val="24"/>
          <w:szCs w:val="24"/>
          <w:highlight w:val="none"/>
          <w:u w:val="none" w:color="auto"/>
        </w:rPr>
        <w:t>业务大楼</w:t>
      </w:r>
    </w:p>
    <w:p>
      <w:pPr>
        <w:pageBreakBefore w:val="0"/>
        <w:widowControl/>
        <w:kinsoku/>
        <w:wordWrap/>
        <w:overflowPunct/>
        <w:topLinePunct w:val="0"/>
        <w:autoSpaceDE/>
        <w:autoSpaceDN/>
        <w:bidi w:val="0"/>
        <w:adjustRightInd/>
        <w:snapToGrid/>
        <w:spacing w:after="200" w:line="360" w:lineRule="auto"/>
        <w:ind w:left="0" w:leftChars="0" w:firstLine="288" w:firstLineChars="120"/>
        <w:rPr>
          <w:rFonts w:hint="eastAsia" w:ascii="Calibri" w:hAnsi="Calibri" w:eastAsia="宋体" w:cs="Calibri"/>
          <w:color w:val="auto"/>
          <w:sz w:val="24"/>
          <w:szCs w:val="24"/>
          <w:highlight w:val="none"/>
          <w:u w:val="none" w:color="auto"/>
          <w:lang w:eastAsia="zh-CN"/>
        </w:rPr>
      </w:pPr>
      <w:r>
        <w:rPr>
          <w:rFonts w:hint="default" w:ascii="Calibri" w:hAnsi="Calibri" w:eastAsia="宋体" w:cs="Calibri"/>
          <w:color w:val="auto"/>
          <w:sz w:val="24"/>
          <w:szCs w:val="24"/>
          <w:highlight w:val="none"/>
          <w:u w:val="none" w:color="auto"/>
        </w:rPr>
        <w:t>前沿站实验室</w:t>
      </w:r>
      <w:r>
        <w:rPr>
          <w:rFonts w:hint="eastAsia" w:ascii="Calibri" w:hAnsi="Calibri" w:cs="Calibri"/>
          <w:color w:val="auto"/>
          <w:sz w:val="24"/>
          <w:szCs w:val="24"/>
          <w:highlight w:val="none"/>
          <w:u w:val="none" w:color="auto"/>
          <w:lang w:val="en-US" w:eastAsia="zh-CN"/>
        </w:rPr>
        <w:t>与</w:t>
      </w:r>
      <w:r>
        <w:rPr>
          <w:rFonts w:hint="default" w:ascii="Calibri" w:hAnsi="Calibri" w:eastAsia="宋体" w:cs="Calibri"/>
          <w:color w:val="auto"/>
          <w:sz w:val="24"/>
          <w:szCs w:val="24"/>
          <w:highlight w:val="none"/>
          <w:u w:val="none" w:color="auto"/>
        </w:rPr>
        <w:t>业务用房合建，总建筑面积约6122m</w:t>
      </w:r>
      <w:r>
        <w:rPr>
          <w:rFonts w:hint="default" w:ascii="Calibri" w:hAnsi="Calibri" w:eastAsia="宋体" w:cs="Calibri"/>
          <w:color w:val="auto"/>
          <w:sz w:val="24"/>
          <w:szCs w:val="24"/>
          <w:highlight w:val="none"/>
          <w:u w:val="none" w:color="auto"/>
          <w:vertAlign w:val="superscript"/>
        </w:rPr>
        <w:t>2</w:t>
      </w:r>
      <w:r>
        <w:rPr>
          <w:rFonts w:hint="eastAsia" w:ascii="Calibri" w:hAnsi="Calibri" w:cs="Calibri"/>
          <w:color w:val="auto"/>
          <w:sz w:val="24"/>
          <w:szCs w:val="24"/>
          <w:highlight w:val="none"/>
          <w:u w:val="none" w:color="auto"/>
          <w:lang w:eastAsia="zh-CN"/>
        </w:rPr>
        <w:t>。</w:t>
      </w:r>
    </w:p>
    <w:p>
      <w:pPr>
        <w:pageBreakBefore w:val="0"/>
        <w:widowControl/>
        <w:numPr>
          <w:ilvl w:val="-1"/>
          <w:numId w:val="0"/>
        </w:numPr>
        <w:kinsoku/>
        <w:wordWrap/>
        <w:overflowPunct/>
        <w:topLinePunct w:val="0"/>
        <w:autoSpaceDE/>
        <w:autoSpaceDN/>
        <w:bidi w:val="0"/>
        <w:adjustRightInd/>
        <w:snapToGrid/>
        <w:spacing w:after="200" w:line="360" w:lineRule="auto"/>
        <w:ind w:left="0" w:leftChars="0" w:firstLine="482" w:firstLineChars="200"/>
        <w:jc w:val="both"/>
        <w:outlineLvl w:val="4"/>
        <w:rPr>
          <w:rFonts w:hint="default" w:ascii="Calibri" w:hAnsi="Calibri" w:eastAsia="宋体" w:cs="Calibri"/>
          <w:color w:val="auto"/>
          <w:sz w:val="24"/>
          <w:szCs w:val="24"/>
          <w:highlight w:val="none"/>
          <w:u w:val="none" w:color="auto"/>
        </w:rPr>
      </w:pPr>
      <w:r>
        <w:rPr>
          <w:rFonts w:hint="eastAsia" w:ascii="Calibri" w:hAnsi="Calibri" w:cs="Calibri"/>
          <w:b/>
          <w:bCs/>
          <w:color w:val="auto"/>
          <w:sz w:val="24"/>
          <w:szCs w:val="24"/>
          <w:highlight w:val="none"/>
          <w:u w:val="none" w:color="auto"/>
          <w:lang w:val="en-US" w:eastAsia="zh-CN"/>
        </w:rPr>
        <w:t>1.</w:t>
      </w:r>
      <w:r>
        <w:rPr>
          <w:rFonts w:hint="default" w:ascii="Calibri" w:hAnsi="Calibri" w:eastAsia="宋体" w:cs="Calibri"/>
          <w:b/>
          <w:bCs/>
          <w:color w:val="auto"/>
          <w:sz w:val="24"/>
          <w:szCs w:val="24"/>
          <w:highlight w:val="none"/>
          <w:u w:val="none" w:color="auto"/>
        </w:rPr>
        <w:t>前沿站实验室</w:t>
      </w:r>
    </w:p>
    <w:p>
      <w:pPr>
        <w:pageBreakBefore w:val="0"/>
        <w:widowControl/>
        <w:numPr>
          <w:ilvl w:val="0"/>
          <w:numId w:val="0"/>
        </w:numPr>
        <w:kinsoku/>
        <w:wordWrap/>
        <w:overflowPunct/>
        <w:topLinePunct w:val="0"/>
        <w:autoSpaceDE/>
        <w:autoSpaceDN/>
        <w:bidi w:val="0"/>
        <w:adjustRightInd/>
        <w:snapToGrid/>
        <w:spacing w:after="200" w:line="360" w:lineRule="auto"/>
        <w:ind w:left="0" w:leftChars="0" w:firstLine="480" w:firstLineChars="200"/>
        <w:jc w:val="both"/>
        <w:rPr>
          <w:rFonts w:hint="eastAsia" w:ascii="Calibri" w:hAnsi="Calibri" w:eastAsia="宋体" w:cs="Calibri"/>
          <w:color w:val="auto"/>
          <w:sz w:val="24"/>
          <w:szCs w:val="24"/>
          <w:highlight w:val="none"/>
          <w:u w:val="none" w:color="auto"/>
          <w:lang w:eastAsia="zh-CN"/>
        </w:rPr>
      </w:pPr>
      <w:r>
        <w:rPr>
          <w:rFonts w:hint="default" w:ascii="Calibri" w:hAnsi="Calibri" w:eastAsia="宋体" w:cs="Calibri"/>
          <w:color w:val="auto"/>
          <w:sz w:val="24"/>
          <w:szCs w:val="24"/>
          <w:highlight w:val="none"/>
          <w:u w:val="none" w:color="auto"/>
        </w:rPr>
        <w:t>本项目按照太平岭核电厂及陆丰核电厂两个核电厂的需求进行设计，因此按照上述标准计算前沿站实验室需求为1300×2=2600 m2。根据本项目实际需求及用地情况，本项目设置前沿站实验室建筑面积为2542m2，</w:t>
      </w:r>
      <w:r>
        <w:rPr>
          <w:rFonts w:hint="eastAsia"/>
          <w:color w:val="auto"/>
          <w:highlight w:val="none"/>
        </w:rPr>
        <w:t>符合上述规范要求</w:t>
      </w:r>
      <w:r>
        <w:rPr>
          <w:rFonts w:hint="eastAsia" w:ascii="Calibri" w:hAnsi="Calibri" w:cs="Calibri"/>
          <w:color w:val="auto"/>
          <w:sz w:val="24"/>
          <w:szCs w:val="24"/>
          <w:highlight w:val="none"/>
          <w:u w:val="none" w:color="auto"/>
          <w:lang w:eastAsia="zh-CN"/>
        </w:rPr>
        <w:t>。</w:t>
      </w:r>
      <w:r>
        <w:rPr>
          <w:rFonts w:hint="default" w:ascii="Calibri" w:hAnsi="Calibri" w:eastAsia="宋体" w:cs="Calibri"/>
          <w:color w:val="auto"/>
          <w:sz w:val="24"/>
          <w:szCs w:val="24"/>
          <w:highlight w:val="none"/>
          <w:u w:val="none" w:color="auto"/>
        </w:rPr>
        <w:t>根据前沿站实验室的功能需求，其主要功能用房组成见</w:t>
      </w:r>
      <w:r>
        <w:rPr>
          <w:rFonts w:hint="eastAsia" w:ascii="Calibri" w:hAnsi="Calibri" w:cs="Calibri"/>
          <w:color w:val="auto"/>
          <w:sz w:val="24"/>
          <w:szCs w:val="24"/>
          <w:highlight w:val="none"/>
          <w:u w:val="none" w:color="auto"/>
          <w:lang w:eastAsia="zh-CN"/>
        </w:rPr>
        <w:t>下</w:t>
      </w:r>
      <w:r>
        <w:rPr>
          <w:rFonts w:hint="default" w:ascii="Calibri" w:hAnsi="Calibri" w:eastAsia="宋体" w:cs="Calibri"/>
          <w:color w:val="auto"/>
          <w:sz w:val="24"/>
          <w:szCs w:val="24"/>
          <w:highlight w:val="none"/>
          <w:u w:val="none" w:color="auto"/>
        </w:rPr>
        <w:t>表</w:t>
      </w:r>
      <w:r>
        <w:rPr>
          <w:rFonts w:hint="eastAsia" w:ascii="Calibri" w:hAnsi="Calibri" w:cs="Calibri"/>
          <w:color w:val="auto"/>
          <w:sz w:val="24"/>
          <w:szCs w:val="24"/>
          <w:highlight w:val="none"/>
          <w:u w:val="none" w:color="auto"/>
          <w:lang w:eastAsia="zh-CN"/>
        </w:rPr>
        <w:t>：</w:t>
      </w:r>
    </w:p>
    <w:tbl>
      <w:tblPr>
        <w:tblStyle w:val="18"/>
        <w:tblpPr w:leftFromText="180" w:rightFromText="180" w:vertAnchor="text" w:horzAnchor="page" w:tblpX="1894" w:tblpY="459"/>
        <w:tblOverlap w:val="never"/>
        <w:tblW w:w="80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0"/>
        <w:gridCol w:w="2140"/>
        <w:gridCol w:w="2040"/>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7" w:hRule="atLeast"/>
          <w:tblHeader/>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序号</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用房名称</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使用</w:t>
            </w:r>
            <w:r>
              <w:rPr>
                <w:color w:val="auto"/>
                <w:kern w:val="0"/>
                <w:highlight w:val="none"/>
              </w:rPr>
              <w:t>面积</w:t>
            </w:r>
          </w:p>
          <w:p>
            <w:pPr>
              <w:pageBreakBefore w:val="0"/>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（m</w:t>
            </w:r>
            <w:r>
              <w:rPr>
                <w:color w:val="auto"/>
                <w:kern w:val="0"/>
                <w:highlight w:val="none"/>
                <w:vertAlign w:val="superscript"/>
              </w:rPr>
              <w:t>2</w:t>
            </w:r>
            <w:r>
              <w:rPr>
                <w:color w:val="auto"/>
                <w:kern w:val="0"/>
                <w:highlight w:val="none"/>
              </w:rPr>
              <w:t>）</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1</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接样室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67</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样品交接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2</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准备区</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61</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实验前准备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3</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样品前处理室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370</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环境样品预处理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rFonts w:hint="eastAsia"/>
                <w:color w:val="auto"/>
                <w:kern w:val="0"/>
                <w:highlight w:val="none"/>
              </w:rPr>
            </w:pPr>
            <w:r>
              <w:rPr>
                <w:color w:val="auto"/>
                <w:kern w:val="0"/>
                <w:highlight w:val="none"/>
              </w:rPr>
              <w:t>3.</w:t>
            </w:r>
            <w:r>
              <w:rPr>
                <w:rFonts w:hint="eastAsia"/>
                <w:color w:val="auto"/>
                <w:kern w:val="0"/>
                <w:highlight w:val="none"/>
              </w:rPr>
              <w:t>1</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制样室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61</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rFonts w:hint="eastAsia"/>
                <w:color w:val="auto"/>
                <w:kern w:val="0"/>
                <w:highlight w:val="none"/>
              </w:rPr>
            </w:pPr>
            <w:r>
              <w:rPr>
                <w:color w:val="auto"/>
                <w:kern w:val="0"/>
                <w:highlight w:val="none"/>
              </w:rPr>
              <w:t>3.</w:t>
            </w:r>
            <w:r>
              <w:rPr>
                <w:rFonts w:hint="eastAsia"/>
                <w:color w:val="auto"/>
                <w:kern w:val="0"/>
                <w:highlight w:val="none"/>
              </w:rPr>
              <w:t>2</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样品蒸发室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63</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rFonts w:hint="eastAsia"/>
                <w:color w:val="auto"/>
                <w:kern w:val="0"/>
                <w:highlight w:val="none"/>
              </w:rPr>
            </w:pPr>
            <w:r>
              <w:rPr>
                <w:color w:val="auto"/>
                <w:kern w:val="0"/>
                <w:highlight w:val="none"/>
              </w:rPr>
              <w:t>3.</w:t>
            </w:r>
            <w:r>
              <w:rPr>
                <w:rFonts w:hint="eastAsia"/>
                <w:color w:val="auto"/>
                <w:kern w:val="0"/>
                <w:highlight w:val="none"/>
              </w:rPr>
              <w:t>3</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氚碳制样室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62</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rFonts w:hint="eastAsia"/>
                <w:color w:val="auto"/>
                <w:kern w:val="0"/>
                <w:highlight w:val="none"/>
              </w:rPr>
            </w:pPr>
            <w:r>
              <w:rPr>
                <w:color w:val="auto"/>
                <w:kern w:val="0"/>
                <w:highlight w:val="none"/>
              </w:rPr>
              <w:t>3.</w:t>
            </w:r>
            <w:r>
              <w:rPr>
                <w:rFonts w:hint="eastAsia"/>
                <w:color w:val="auto"/>
                <w:kern w:val="0"/>
                <w:highlight w:val="none"/>
              </w:rPr>
              <w:t>4</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样品粉碎室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68</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rFonts w:hint="eastAsia"/>
                <w:color w:val="auto"/>
                <w:kern w:val="0"/>
                <w:highlight w:val="none"/>
              </w:rPr>
            </w:pPr>
            <w:r>
              <w:rPr>
                <w:color w:val="auto"/>
                <w:kern w:val="0"/>
                <w:highlight w:val="none"/>
              </w:rPr>
              <w:t>3.</w:t>
            </w:r>
            <w:r>
              <w:rPr>
                <w:rFonts w:hint="eastAsia"/>
                <w:color w:val="auto"/>
                <w:kern w:val="0"/>
                <w:highlight w:val="none"/>
              </w:rPr>
              <w:t>5</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样品碳化室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66</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rFonts w:hint="eastAsia"/>
                <w:color w:val="auto"/>
                <w:kern w:val="0"/>
                <w:highlight w:val="none"/>
              </w:rPr>
            </w:pPr>
            <w:r>
              <w:rPr>
                <w:color w:val="auto"/>
                <w:kern w:val="0"/>
                <w:highlight w:val="none"/>
              </w:rPr>
              <w:t>3.</w:t>
            </w:r>
            <w:r>
              <w:rPr>
                <w:rFonts w:hint="eastAsia"/>
                <w:color w:val="auto"/>
                <w:kern w:val="0"/>
                <w:highlight w:val="none"/>
              </w:rPr>
              <w:t>6</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样品灰化室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50</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4</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核素测量室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232</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仪器测量间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4.1</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总放测量室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45</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4.2</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谱仪室1</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47</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4.3</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谱仪室2</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44</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4.4</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液闪测量室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48</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4.5</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热释光测量室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48</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5</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化学实验室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236</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放射分析实验台、与化学分析配套的实验设备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6</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天平室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26</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天平存放、使用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7</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放射性废物存放室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54</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放射性废物临时暂存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8</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样品储藏室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124</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样品贮藏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9</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标准物质存放室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71</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标准物质存放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10</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化学试剂储藏室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83</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化学试剂储藏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11</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危险物品存放室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54</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危险物品存放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12</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洗消洗涤间</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55</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实验人员实验结束后辐射洗消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13</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维护室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72</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连续监测系统维护室，设备检修、备品存贮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14</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便携式仪器检修间</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45</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便携式仪器储存、检修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15</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汇总处理传输室（含监控室功能）</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114</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汇总、处理和综合显示监测数据、监控各监测子站房运行状态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16</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档案室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52</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档案存放管理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17</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公众接待宣传室</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175</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color w:val="auto"/>
                <w:kern w:val="0"/>
                <w:highlight w:val="none"/>
              </w:rPr>
            </w:pPr>
            <w:r>
              <w:rPr>
                <w:color w:val="auto"/>
                <w:kern w:val="0"/>
                <w:highlight w:val="none"/>
              </w:rPr>
              <w:t>公众接待、宣传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18</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rFonts w:hint="eastAsia"/>
                <w:color w:val="auto"/>
                <w:kern w:val="0"/>
                <w:highlight w:val="none"/>
              </w:rPr>
            </w:pPr>
            <w:r>
              <w:rPr>
                <w:rFonts w:hint="eastAsia"/>
                <w:color w:val="auto"/>
                <w:kern w:val="0"/>
                <w:highlight w:val="none"/>
              </w:rPr>
              <w:t>辅助工艺用房</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651</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rFonts w:hint="eastAsia"/>
                <w:color w:val="auto"/>
                <w:kern w:val="0"/>
                <w:highlight w:val="none"/>
              </w:rPr>
            </w:pPr>
            <w:r>
              <w:rPr>
                <w:rFonts w:hint="eastAsia"/>
                <w:color w:val="auto"/>
                <w:kern w:val="0"/>
                <w:highlight w:val="none"/>
              </w:rPr>
              <w:t>电气（柴油发电机、中压配电、UPS供电等）、消防、通风（送风、空调等）、供气、通讯等辅助工艺用房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3220" w:type="dxa"/>
            <w:gridSpan w:val="2"/>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rFonts w:hint="eastAsia"/>
                <w:color w:val="auto"/>
                <w:kern w:val="0"/>
                <w:highlight w:val="none"/>
              </w:rPr>
            </w:pPr>
            <w:r>
              <w:rPr>
                <w:rFonts w:hint="eastAsia"/>
                <w:color w:val="auto"/>
                <w:kern w:val="0"/>
                <w:highlight w:val="none"/>
              </w:rPr>
              <w:t>合计</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rFonts w:hint="eastAsia"/>
                <w:color w:val="auto"/>
                <w:kern w:val="0"/>
                <w:highlight w:val="none"/>
              </w:rPr>
            </w:pPr>
            <w:r>
              <w:rPr>
                <w:rFonts w:hint="eastAsia"/>
                <w:color w:val="auto"/>
                <w:kern w:val="0"/>
                <w:highlight w:val="none"/>
              </w:rPr>
              <w:t>2542</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rFonts w:hint="eastAsia"/>
                <w:color w:val="auto"/>
                <w:kern w:val="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rFonts w:hint="eastAsia"/>
                <w:color w:val="auto"/>
                <w:kern w:val="0"/>
                <w:highlight w:val="none"/>
              </w:rPr>
            </w:pPr>
            <w:r>
              <w:rPr>
                <w:rFonts w:hint="eastAsia"/>
                <w:color w:val="auto"/>
                <w:kern w:val="0"/>
                <w:highlight w:val="none"/>
              </w:rPr>
              <w:t>19</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rFonts w:hint="eastAsia"/>
                <w:color w:val="auto"/>
                <w:kern w:val="0"/>
                <w:highlight w:val="none"/>
              </w:rPr>
            </w:pPr>
            <w:r>
              <w:rPr>
                <w:rFonts w:hint="eastAsia"/>
                <w:color w:val="auto"/>
                <w:kern w:val="0"/>
                <w:highlight w:val="none"/>
              </w:rPr>
              <w:t>配套用房</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rFonts w:hint="eastAsia"/>
                <w:color w:val="auto"/>
                <w:kern w:val="0"/>
                <w:highlight w:val="none"/>
              </w:rPr>
            </w:pPr>
            <w:r>
              <w:rPr>
                <w:rFonts w:hint="eastAsia"/>
                <w:color w:val="auto"/>
                <w:kern w:val="0"/>
                <w:highlight w:val="none"/>
              </w:rPr>
              <w:t>303</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rFonts w:hint="eastAsia"/>
                <w:color w:val="auto"/>
                <w:kern w:val="0"/>
                <w:highlight w:val="none"/>
              </w:rPr>
            </w:pPr>
            <w:r>
              <w:rPr>
                <w:rFonts w:hint="eastAsia"/>
                <w:color w:val="auto"/>
                <w:kern w:val="0"/>
                <w:highlight w:val="none"/>
              </w:rPr>
              <w:t>包括茶水间、卫生间、门厅、电梯间等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3220" w:type="dxa"/>
            <w:gridSpan w:val="2"/>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rFonts w:hint="eastAsia"/>
                <w:color w:val="auto"/>
                <w:kern w:val="0"/>
                <w:highlight w:val="none"/>
              </w:rPr>
            </w:pPr>
            <w:r>
              <w:rPr>
                <w:rFonts w:hint="eastAsia"/>
                <w:color w:val="auto"/>
                <w:kern w:val="0"/>
                <w:highlight w:val="none"/>
              </w:rPr>
              <w:t>合计</w:t>
            </w:r>
          </w:p>
        </w:tc>
        <w:tc>
          <w:tcPr>
            <w:tcW w:w="20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rFonts w:hint="eastAsia"/>
                <w:color w:val="auto"/>
                <w:kern w:val="0"/>
                <w:highlight w:val="none"/>
              </w:rPr>
            </w:pPr>
            <w:r>
              <w:rPr>
                <w:rFonts w:hint="eastAsia"/>
                <w:color w:val="auto"/>
                <w:highlight w:val="none"/>
              </w:rPr>
              <w:t>2845</w:t>
            </w:r>
          </w:p>
        </w:tc>
        <w:tc>
          <w:tcPr>
            <w:tcW w:w="2835" w:type="dxa"/>
            <w:noWrap w:val="0"/>
            <w:vAlign w:val="center"/>
          </w:tcPr>
          <w:p>
            <w:pPr>
              <w:pageBreakBefore w:val="0"/>
              <w:widowControl/>
              <w:shd w:val="clear" w:color="auto" w:fill="auto"/>
              <w:kinsoku/>
              <w:wordWrap/>
              <w:overflowPunct/>
              <w:topLinePunct w:val="0"/>
              <w:autoSpaceDE/>
              <w:autoSpaceDN/>
              <w:bidi w:val="0"/>
              <w:adjustRightInd/>
              <w:spacing w:line="360" w:lineRule="auto"/>
              <w:jc w:val="left"/>
              <w:rPr>
                <w:rFonts w:hint="eastAsia"/>
                <w:color w:val="auto"/>
                <w:kern w:val="0"/>
                <w:highlight w:val="none"/>
              </w:rPr>
            </w:pPr>
          </w:p>
        </w:tc>
      </w:tr>
    </w:tbl>
    <w:p>
      <w:pPr>
        <w:pStyle w:val="29"/>
        <w:pageBreakBefore w:val="0"/>
        <w:shd w:val="clear" w:color="auto" w:fill="auto"/>
        <w:kinsoku/>
        <w:wordWrap/>
        <w:overflowPunct/>
        <w:topLinePunct w:val="0"/>
        <w:autoSpaceDE/>
        <w:autoSpaceDN/>
        <w:bidi w:val="0"/>
        <w:adjustRightInd/>
        <w:spacing w:line="360" w:lineRule="auto"/>
        <w:jc w:val="center"/>
        <w:outlineLvl w:val="9"/>
        <w:rPr>
          <w:rFonts w:ascii="宋体" w:hAnsi="宋体"/>
          <w:color w:val="auto"/>
          <w:highlight w:val="none"/>
        </w:rPr>
      </w:pPr>
      <w:r>
        <w:rPr>
          <w:b/>
          <w:bCs/>
          <w:color w:val="auto"/>
          <w:highlight w:val="none"/>
        </w:rPr>
        <w:t>前沿站实</w:t>
      </w:r>
      <w:r>
        <w:rPr>
          <w:rFonts w:ascii="宋体" w:hAnsi="宋体"/>
          <w:b/>
          <w:bCs/>
          <w:color w:val="auto"/>
          <w:highlight w:val="none"/>
        </w:rPr>
        <w:t>验室主要功能</w:t>
      </w:r>
      <w:r>
        <w:rPr>
          <w:rFonts w:hint="eastAsia" w:ascii="宋体" w:hAnsi="宋体"/>
          <w:b/>
          <w:bCs/>
          <w:color w:val="auto"/>
          <w:highlight w:val="none"/>
        </w:rPr>
        <w:t>房间</w:t>
      </w:r>
      <w:r>
        <w:rPr>
          <w:rFonts w:ascii="宋体" w:hAnsi="宋体"/>
          <w:b/>
          <w:bCs/>
          <w:color w:val="auto"/>
          <w:highlight w:val="none"/>
        </w:rPr>
        <w:t>和面积</w:t>
      </w:r>
    </w:p>
    <w:p>
      <w:pPr>
        <w:pageBreakBefore w:val="0"/>
        <w:widowControl/>
        <w:kinsoku/>
        <w:wordWrap/>
        <w:overflowPunct/>
        <w:topLinePunct w:val="0"/>
        <w:autoSpaceDE/>
        <w:autoSpaceDN/>
        <w:bidi w:val="0"/>
        <w:adjustRightInd/>
        <w:snapToGrid/>
        <w:spacing w:before="77" w:after="200" w:line="360" w:lineRule="auto"/>
        <w:ind w:left="0" w:leftChars="0" w:firstLine="530" w:firstLineChars="200"/>
        <w:outlineLvl w:val="4"/>
        <w:rPr>
          <w:rFonts w:hint="eastAsia" w:ascii="Calibri" w:hAnsi="Calibri" w:cs="Calibri"/>
          <w:b/>
          <w:bCs/>
          <w:color w:val="auto"/>
          <w:spacing w:val="12"/>
          <w:position w:val="2"/>
          <w:sz w:val="24"/>
          <w:szCs w:val="24"/>
          <w:highlight w:val="none"/>
          <w:u w:val="none" w:color="auto"/>
          <w:lang w:val="en-US" w:eastAsia="zh-CN"/>
        </w:rPr>
      </w:pPr>
    </w:p>
    <w:p>
      <w:pPr>
        <w:pageBreakBefore w:val="0"/>
        <w:widowControl/>
        <w:kinsoku/>
        <w:wordWrap/>
        <w:overflowPunct/>
        <w:topLinePunct w:val="0"/>
        <w:autoSpaceDE/>
        <w:autoSpaceDN/>
        <w:bidi w:val="0"/>
        <w:adjustRightInd/>
        <w:snapToGrid/>
        <w:spacing w:before="77" w:after="200" w:line="360" w:lineRule="auto"/>
        <w:ind w:left="0" w:leftChars="0" w:firstLine="530" w:firstLineChars="200"/>
        <w:outlineLvl w:val="4"/>
        <w:rPr>
          <w:rFonts w:hint="eastAsia" w:ascii="Calibri" w:hAnsi="Calibri" w:cs="Calibri"/>
          <w:b/>
          <w:bCs/>
          <w:color w:val="auto"/>
          <w:spacing w:val="12"/>
          <w:position w:val="2"/>
          <w:sz w:val="24"/>
          <w:szCs w:val="24"/>
          <w:highlight w:val="none"/>
          <w:u w:val="none" w:color="auto"/>
          <w:lang w:val="en-US" w:eastAsia="zh-CN"/>
        </w:rPr>
      </w:pPr>
    </w:p>
    <w:p>
      <w:pPr>
        <w:pageBreakBefore w:val="0"/>
        <w:widowControl/>
        <w:kinsoku/>
        <w:wordWrap/>
        <w:overflowPunct/>
        <w:topLinePunct w:val="0"/>
        <w:autoSpaceDE/>
        <w:autoSpaceDN/>
        <w:bidi w:val="0"/>
        <w:adjustRightInd/>
        <w:snapToGrid/>
        <w:spacing w:before="77" w:after="200" w:line="360" w:lineRule="auto"/>
        <w:ind w:left="0" w:leftChars="0" w:firstLine="530" w:firstLineChars="200"/>
        <w:outlineLvl w:val="4"/>
        <w:rPr>
          <w:rFonts w:hint="eastAsia" w:ascii="Calibri" w:hAnsi="Calibri" w:cs="Calibri"/>
          <w:b/>
          <w:bCs/>
          <w:color w:val="auto"/>
          <w:spacing w:val="12"/>
          <w:position w:val="2"/>
          <w:sz w:val="24"/>
          <w:szCs w:val="24"/>
          <w:highlight w:val="none"/>
          <w:u w:val="none" w:color="auto"/>
          <w:lang w:val="en-US" w:eastAsia="zh-CN"/>
        </w:rPr>
      </w:pPr>
    </w:p>
    <w:p>
      <w:pPr>
        <w:pageBreakBefore w:val="0"/>
        <w:widowControl/>
        <w:kinsoku/>
        <w:wordWrap/>
        <w:overflowPunct/>
        <w:topLinePunct w:val="0"/>
        <w:autoSpaceDE/>
        <w:autoSpaceDN/>
        <w:bidi w:val="0"/>
        <w:adjustRightInd/>
        <w:snapToGrid/>
        <w:spacing w:before="77" w:after="200" w:line="360" w:lineRule="auto"/>
        <w:ind w:left="0" w:leftChars="0" w:firstLine="530" w:firstLineChars="200"/>
        <w:outlineLvl w:val="4"/>
        <w:rPr>
          <w:rFonts w:hint="default" w:ascii="Calibri" w:hAnsi="Calibri" w:eastAsia="宋体" w:cs="Calibri"/>
          <w:color w:val="auto"/>
          <w:sz w:val="24"/>
          <w:szCs w:val="24"/>
          <w:highlight w:val="none"/>
          <w:u w:val="none" w:color="auto"/>
        </w:rPr>
      </w:pPr>
      <w:r>
        <w:rPr>
          <w:rFonts w:hint="eastAsia" w:ascii="Calibri" w:hAnsi="Calibri" w:cs="Calibri"/>
          <w:b/>
          <w:bCs/>
          <w:color w:val="auto"/>
          <w:spacing w:val="12"/>
          <w:position w:val="2"/>
          <w:sz w:val="24"/>
          <w:szCs w:val="24"/>
          <w:highlight w:val="none"/>
          <w:u w:val="none" w:color="auto"/>
          <w:lang w:val="en-US" w:eastAsia="zh-CN"/>
        </w:rPr>
        <w:t>2.</w:t>
      </w:r>
      <w:r>
        <w:rPr>
          <w:rFonts w:hint="default" w:ascii="Calibri" w:hAnsi="Calibri" w:eastAsia="宋体" w:cs="Calibri"/>
          <w:b/>
          <w:bCs/>
          <w:color w:val="auto"/>
          <w:spacing w:val="9"/>
          <w:position w:val="2"/>
          <w:sz w:val="24"/>
          <w:szCs w:val="24"/>
          <w:highlight w:val="none"/>
          <w:u w:val="none" w:color="auto"/>
        </w:rPr>
        <w:t>业务用房</w:t>
      </w:r>
    </w:p>
    <w:p>
      <w:pPr>
        <w:pageBreakBefore w:val="0"/>
        <w:widowControl/>
        <w:kinsoku/>
        <w:wordWrap/>
        <w:overflowPunct/>
        <w:topLinePunct w:val="0"/>
        <w:autoSpaceDE/>
        <w:autoSpaceDN/>
        <w:bidi w:val="0"/>
        <w:adjustRightInd/>
        <w:snapToGrid/>
        <w:spacing w:before="189" w:after="200" w:line="360" w:lineRule="auto"/>
        <w:ind w:left="0" w:leftChars="0" w:right="256" w:firstLine="480" w:firstLineChars="200"/>
        <w:rPr>
          <w:rFonts w:hint="eastAsia" w:ascii="Calibri" w:hAnsi="Calibri" w:cs="Calibri"/>
          <w:color w:val="auto"/>
          <w:spacing w:val="6"/>
          <w:sz w:val="24"/>
          <w:szCs w:val="24"/>
          <w:highlight w:val="none"/>
          <w:u w:val="none" w:color="auto"/>
          <w:lang w:eastAsia="zh-CN"/>
        </w:rPr>
      </w:pPr>
      <w:r>
        <w:rPr>
          <w:rFonts w:hint="eastAsia"/>
          <w:color w:val="auto"/>
          <w:highlight w:val="none"/>
        </w:rPr>
        <w:t>业务用房主要包括核事故应急指挥中心、样品库、应急物资储备库、其他业务用房（业务工作室、学术报告厅等），</w:t>
      </w:r>
      <w:r>
        <w:rPr>
          <w:color w:val="auto"/>
          <w:highlight w:val="none"/>
        </w:rPr>
        <w:t>其</w:t>
      </w:r>
      <w:r>
        <w:rPr>
          <w:rFonts w:hint="eastAsia"/>
          <w:color w:val="auto"/>
          <w:highlight w:val="none"/>
        </w:rPr>
        <w:t>面积分别为630</w:t>
      </w:r>
      <w:r>
        <w:rPr>
          <w:color w:val="auto"/>
          <w:highlight w:val="none"/>
        </w:rPr>
        <w:t>m</w:t>
      </w:r>
      <w:r>
        <w:rPr>
          <w:color w:val="auto"/>
          <w:highlight w:val="none"/>
          <w:vertAlign w:val="superscript"/>
        </w:rPr>
        <w:t>2</w:t>
      </w:r>
      <w:r>
        <w:rPr>
          <w:rFonts w:hint="eastAsia"/>
          <w:color w:val="auto"/>
          <w:highlight w:val="none"/>
        </w:rPr>
        <w:t>、397</w:t>
      </w:r>
      <w:r>
        <w:rPr>
          <w:color w:val="auto"/>
          <w:highlight w:val="none"/>
        </w:rPr>
        <w:t>m</w:t>
      </w:r>
      <w:r>
        <w:rPr>
          <w:color w:val="auto"/>
          <w:highlight w:val="none"/>
          <w:vertAlign w:val="superscript"/>
        </w:rPr>
        <w:t>2</w:t>
      </w:r>
      <w:r>
        <w:rPr>
          <w:rFonts w:hint="eastAsia"/>
          <w:color w:val="auto"/>
          <w:highlight w:val="none"/>
        </w:rPr>
        <w:t>、818</w:t>
      </w:r>
      <w:r>
        <w:rPr>
          <w:color w:val="auto"/>
          <w:highlight w:val="none"/>
        </w:rPr>
        <w:t>m</w:t>
      </w:r>
      <w:r>
        <w:rPr>
          <w:color w:val="auto"/>
          <w:highlight w:val="none"/>
          <w:vertAlign w:val="superscript"/>
        </w:rPr>
        <w:t>2</w:t>
      </w:r>
      <w:r>
        <w:rPr>
          <w:rFonts w:hint="eastAsia"/>
          <w:color w:val="auto"/>
          <w:highlight w:val="none"/>
          <w:vertAlign w:val="baseline"/>
          <w:lang w:eastAsia="zh-CN"/>
        </w:rPr>
        <w:t>，</w:t>
      </w:r>
      <w:r>
        <w:rPr>
          <w:rFonts w:hint="eastAsia"/>
          <w:color w:val="auto"/>
          <w:highlight w:val="none"/>
        </w:rPr>
        <w:t>合计为1845m</w:t>
      </w:r>
      <w:r>
        <w:rPr>
          <w:rFonts w:hint="eastAsia"/>
          <w:color w:val="auto"/>
          <w:highlight w:val="none"/>
          <w:vertAlign w:val="superscript"/>
        </w:rPr>
        <w:t>2</w:t>
      </w:r>
      <w:r>
        <w:rPr>
          <w:rFonts w:hint="eastAsia"/>
          <w:color w:val="auto"/>
          <w:highlight w:val="none"/>
          <w:vertAlign w:val="baseline"/>
          <w:lang w:eastAsia="zh-CN"/>
        </w:rPr>
        <w:t>。</w:t>
      </w:r>
      <w:r>
        <w:rPr>
          <w:rFonts w:hint="default" w:ascii="Calibri" w:hAnsi="Calibri" w:eastAsia="宋体" w:cs="Calibri"/>
          <w:color w:val="auto"/>
          <w:spacing w:val="6"/>
          <w:sz w:val="24"/>
          <w:szCs w:val="24"/>
          <w:highlight w:val="none"/>
          <w:u w:val="none" w:color="auto"/>
        </w:rPr>
        <w:t>其主要功能用房组成见</w:t>
      </w:r>
      <w:r>
        <w:rPr>
          <w:rFonts w:hint="eastAsia" w:ascii="Calibri" w:hAnsi="Calibri" w:cs="Calibri"/>
          <w:color w:val="auto"/>
          <w:spacing w:val="6"/>
          <w:sz w:val="24"/>
          <w:szCs w:val="24"/>
          <w:highlight w:val="none"/>
          <w:u w:val="none" w:color="auto"/>
          <w:lang w:eastAsia="zh-CN"/>
        </w:rPr>
        <w:t>下</w:t>
      </w:r>
      <w:r>
        <w:rPr>
          <w:rFonts w:hint="default" w:ascii="Calibri" w:hAnsi="Calibri" w:eastAsia="宋体" w:cs="Calibri"/>
          <w:color w:val="auto"/>
          <w:spacing w:val="6"/>
          <w:sz w:val="24"/>
          <w:szCs w:val="24"/>
          <w:highlight w:val="none"/>
          <w:u w:val="none" w:color="auto"/>
        </w:rPr>
        <w:t>表</w:t>
      </w:r>
      <w:r>
        <w:rPr>
          <w:rFonts w:hint="eastAsia" w:ascii="Calibri" w:hAnsi="Calibri" w:cs="Calibri"/>
          <w:color w:val="auto"/>
          <w:spacing w:val="6"/>
          <w:sz w:val="24"/>
          <w:szCs w:val="24"/>
          <w:highlight w:val="none"/>
          <w:u w:val="none" w:color="auto"/>
          <w:lang w:eastAsia="zh-CN"/>
        </w:rPr>
        <w:t>：</w:t>
      </w:r>
    </w:p>
    <w:p>
      <w:pPr>
        <w:pageBreakBefore w:val="0"/>
        <w:widowControl/>
        <w:kinsoku/>
        <w:wordWrap/>
        <w:overflowPunct/>
        <w:topLinePunct w:val="0"/>
        <w:autoSpaceDE/>
        <w:autoSpaceDN/>
        <w:bidi w:val="0"/>
        <w:adjustRightInd/>
        <w:snapToGrid/>
        <w:spacing w:before="189" w:after="200" w:line="360" w:lineRule="auto"/>
        <w:ind w:left="0" w:leftChars="0" w:right="256" w:firstLine="504" w:firstLineChars="200"/>
        <w:rPr>
          <w:rFonts w:hint="eastAsia" w:ascii="Calibri" w:hAnsi="Calibri" w:cs="Calibri"/>
          <w:color w:val="auto"/>
          <w:spacing w:val="6"/>
          <w:sz w:val="24"/>
          <w:szCs w:val="24"/>
          <w:highlight w:val="none"/>
          <w:u w:val="none" w:color="auto"/>
          <w:lang w:eastAsia="zh-CN"/>
        </w:rPr>
      </w:pPr>
    </w:p>
    <w:p>
      <w:pPr>
        <w:pageBreakBefore w:val="0"/>
        <w:widowControl/>
        <w:kinsoku/>
        <w:wordWrap/>
        <w:overflowPunct/>
        <w:topLinePunct w:val="0"/>
        <w:autoSpaceDE/>
        <w:autoSpaceDN/>
        <w:bidi w:val="0"/>
        <w:adjustRightInd/>
        <w:snapToGrid/>
        <w:spacing w:after="200" w:line="360" w:lineRule="auto"/>
        <w:ind w:left="0" w:leftChars="0" w:firstLine="548" w:firstLineChars="220"/>
        <w:jc w:val="center"/>
        <w:outlineLvl w:val="9"/>
        <w:rPr>
          <w:rFonts w:hint="default" w:ascii="Calibri" w:hAnsi="Calibri" w:eastAsia="宋体" w:cs="Calibri"/>
          <w:color w:val="auto"/>
          <w:sz w:val="24"/>
          <w:szCs w:val="24"/>
          <w:highlight w:val="none"/>
          <w:u w:val="none" w:color="auto"/>
        </w:rPr>
      </w:pPr>
      <w:r>
        <w:rPr>
          <w:rFonts w:hint="default" w:ascii="Calibri" w:hAnsi="Calibri" w:eastAsia="宋体" w:cs="Calibri"/>
          <w:b/>
          <w:bCs/>
          <w:color w:val="auto"/>
          <w:spacing w:val="4"/>
          <w:sz w:val="24"/>
          <w:szCs w:val="24"/>
          <w:highlight w:val="none"/>
          <w:u w:val="none" w:color="auto"/>
        </w:rPr>
        <w:t>业务用房主要功能房间和面积</w:t>
      </w:r>
    </w:p>
    <w:tbl>
      <w:tblPr>
        <w:tblStyle w:val="25"/>
        <w:tblW w:w="8099" w:type="dxa"/>
        <w:tblInd w:w="9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70"/>
        <w:gridCol w:w="2477"/>
        <w:gridCol w:w="1558"/>
        <w:gridCol w:w="319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32" w:hRule="atLeast"/>
        </w:trPr>
        <w:tc>
          <w:tcPr>
            <w:tcW w:w="870"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center"/>
              <w:textAlignment w:val="center"/>
              <w:rPr>
                <w:rFonts w:hint="default" w:ascii="Calibri" w:hAnsi="Calibri" w:eastAsia="宋体" w:cs="Calibri"/>
                <w:color w:val="auto"/>
                <w:sz w:val="24"/>
                <w:szCs w:val="24"/>
                <w:highlight w:val="none"/>
                <w:u w:val="none" w:color="auto"/>
              </w:rPr>
            </w:pPr>
            <w:r>
              <w:rPr>
                <w:color w:val="auto"/>
                <w:kern w:val="0"/>
                <w:highlight w:val="none"/>
                <w:lang w:bidi="ar"/>
              </w:rPr>
              <w:t>序号</w:t>
            </w:r>
          </w:p>
        </w:tc>
        <w:tc>
          <w:tcPr>
            <w:tcW w:w="2477"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center"/>
              <w:textAlignment w:val="center"/>
              <w:rPr>
                <w:rFonts w:hint="default" w:ascii="Calibri" w:hAnsi="Calibri" w:eastAsia="宋体" w:cs="Calibri"/>
                <w:color w:val="auto"/>
                <w:sz w:val="24"/>
                <w:szCs w:val="24"/>
                <w:highlight w:val="none"/>
                <w:u w:val="none" w:color="auto"/>
              </w:rPr>
            </w:pPr>
            <w:r>
              <w:rPr>
                <w:color w:val="auto"/>
                <w:kern w:val="0"/>
                <w:highlight w:val="none"/>
                <w:lang w:bidi="ar"/>
              </w:rPr>
              <w:t>用房名称</w:t>
            </w:r>
          </w:p>
        </w:tc>
        <w:tc>
          <w:tcPr>
            <w:tcW w:w="1558" w:type="dxa"/>
            <w:vAlign w:val="center"/>
          </w:tcPr>
          <w:p>
            <w:pPr>
              <w:pageBreakBefore w:val="0"/>
              <w:widowControl/>
              <w:shd w:val="clear" w:color="auto" w:fill="auto"/>
              <w:kinsoku/>
              <w:wordWrap/>
              <w:overflowPunct/>
              <w:topLinePunct w:val="0"/>
              <w:autoSpaceDE/>
              <w:autoSpaceDN/>
              <w:bidi w:val="0"/>
              <w:adjustRightInd/>
              <w:spacing w:line="360" w:lineRule="auto"/>
              <w:jc w:val="center"/>
              <w:textAlignment w:val="center"/>
              <w:rPr>
                <w:rFonts w:hint="eastAsia"/>
                <w:color w:val="auto"/>
                <w:kern w:val="0"/>
                <w:highlight w:val="none"/>
                <w:lang w:bidi="ar"/>
              </w:rPr>
            </w:pPr>
            <w:r>
              <w:rPr>
                <w:rFonts w:hint="eastAsia"/>
                <w:color w:val="auto"/>
                <w:kern w:val="0"/>
                <w:highlight w:val="none"/>
                <w:lang w:bidi="ar"/>
              </w:rPr>
              <w:t>建筑</w:t>
            </w:r>
            <w:r>
              <w:rPr>
                <w:color w:val="auto"/>
                <w:kern w:val="0"/>
                <w:highlight w:val="none"/>
                <w:lang w:bidi="ar"/>
              </w:rPr>
              <w:t>面积</w:t>
            </w:r>
          </w:p>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center"/>
              <w:textAlignment w:val="center"/>
              <w:rPr>
                <w:rFonts w:hint="default" w:ascii="Calibri" w:hAnsi="Calibri" w:eastAsia="宋体" w:cs="Calibri"/>
                <w:color w:val="auto"/>
                <w:sz w:val="24"/>
                <w:szCs w:val="24"/>
                <w:highlight w:val="none"/>
                <w:u w:val="none" w:color="auto"/>
              </w:rPr>
            </w:pPr>
            <w:r>
              <w:rPr>
                <w:color w:val="auto"/>
                <w:kern w:val="0"/>
                <w:highlight w:val="none"/>
                <w:lang w:bidi="ar"/>
              </w:rPr>
              <w:t>（</w:t>
            </w:r>
            <w:r>
              <w:rPr>
                <w:rStyle w:val="30"/>
                <w:rFonts w:hint="default" w:ascii="Times New Roman" w:hAnsi="Times New Roman" w:eastAsia="宋体" w:cs="Times New Roman"/>
                <w:color w:val="auto"/>
                <w:sz w:val="24"/>
                <w:szCs w:val="24"/>
                <w:highlight w:val="none"/>
                <w:lang w:bidi="ar"/>
              </w:rPr>
              <w:t>m</w:t>
            </w:r>
            <w:r>
              <w:rPr>
                <w:rStyle w:val="30"/>
                <w:rFonts w:hint="default" w:ascii="Times New Roman" w:hAnsi="Times New Roman" w:eastAsia="宋体" w:cs="Times New Roman"/>
                <w:color w:val="auto"/>
                <w:sz w:val="24"/>
                <w:szCs w:val="24"/>
                <w:highlight w:val="none"/>
                <w:vertAlign w:val="superscript"/>
                <w:lang w:bidi="ar"/>
              </w:rPr>
              <w:t>2</w:t>
            </w:r>
            <w:r>
              <w:rPr>
                <w:rStyle w:val="30"/>
                <w:rFonts w:hint="default" w:ascii="Times New Roman" w:hAnsi="Times New Roman" w:eastAsia="宋体" w:cs="Times New Roman"/>
                <w:color w:val="auto"/>
                <w:sz w:val="24"/>
                <w:szCs w:val="24"/>
                <w:highlight w:val="none"/>
                <w:lang w:bidi="ar"/>
              </w:rPr>
              <w:t>）</w:t>
            </w:r>
          </w:p>
        </w:tc>
        <w:tc>
          <w:tcPr>
            <w:tcW w:w="3194"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center"/>
              <w:textAlignment w:val="center"/>
              <w:rPr>
                <w:rFonts w:hint="default" w:ascii="Calibri" w:hAnsi="Calibri" w:eastAsia="宋体" w:cs="Calibri"/>
                <w:color w:val="auto"/>
                <w:sz w:val="24"/>
                <w:szCs w:val="24"/>
                <w:highlight w:val="none"/>
                <w:u w:val="none" w:color="auto"/>
              </w:rPr>
            </w:pPr>
            <w:r>
              <w:rPr>
                <w:rFonts w:hint="eastAsia"/>
                <w:color w:val="auto"/>
                <w:kern w:val="0"/>
                <w:highlight w:val="none"/>
                <w:lang w:bidi="ar"/>
              </w:rPr>
              <w:t>备注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16" w:hRule="atLeast"/>
        </w:trPr>
        <w:tc>
          <w:tcPr>
            <w:tcW w:w="870"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center"/>
              <w:textAlignment w:val="center"/>
              <w:rPr>
                <w:rFonts w:hint="default" w:ascii="Calibri" w:hAnsi="Calibri" w:eastAsia="宋体" w:cs="Calibri"/>
                <w:color w:val="auto"/>
                <w:sz w:val="24"/>
                <w:szCs w:val="24"/>
                <w:highlight w:val="none"/>
                <w:u w:val="none" w:color="auto"/>
              </w:rPr>
            </w:pPr>
            <w:r>
              <w:rPr>
                <w:rFonts w:hint="eastAsia"/>
                <w:b/>
                <w:bCs/>
                <w:color w:val="auto"/>
                <w:kern w:val="0"/>
                <w:highlight w:val="none"/>
                <w:lang w:bidi="ar"/>
              </w:rPr>
              <w:t>一</w:t>
            </w:r>
          </w:p>
        </w:tc>
        <w:tc>
          <w:tcPr>
            <w:tcW w:w="2477"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left"/>
              <w:textAlignment w:val="center"/>
              <w:rPr>
                <w:rFonts w:hint="default" w:ascii="Calibri" w:hAnsi="Calibri" w:eastAsia="宋体" w:cs="Calibri"/>
                <w:color w:val="auto"/>
                <w:sz w:val="24"/>
                <w:szCs w:val="24"/>
                <w:highlight w:val="none"/>
                <w:u w:val="none" w:color="auto"/>
              </w:rPr>
            </w:pPr>
            <w:r>
              <w:rPr>
                <w:b/>
                <w:bCs/>
                <w:color w:val="auto"/>
                <w:kern w:val="0"/>
                <w:highlight w:val="none"/>
                <w:lang w:bidi="ar"/>
              </w:rPr>
              <w:t>核事故应急指挥中心</w:t>
            </w:r>
            <w:r>
              <w:rPr>
                <w:rStyle w:val="17"/>
                <w:b/>
                <w:bCs/>
                <w:color w:val="auto"/>
                <w:kern w:val="0"/>
                <w:highlight w:val="none"/>
                <w:lang w:bidi="ar"/>
              </w:rPr>
              <w:footnoteReference w:id="0"/>
            </w:r>
          </w:p>
        </w:tc>
        <w:tc>
          <w:tcPr>
            <w:tcW w:w="1558"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b/>
                <w:bCs/>
                <w:color w:val="auto"/>
                <w:highlight w:val="none"/>
              </w:rPr>
              <w:t>630</w:t>
            </w:r>
          </w:p>
        </w:tc>
        <w:tc>
          <w:tcPr>
            <w:tcW w:w="3194"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left"/>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16" w:hRule="atLeast"/>
        </w:trPr>
        <w:tc>
          <w:tcPr>
            <w:tcW w:w="870"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center"/>
              <w:textAlignment w:val="center"/>
              <w:rPr>
                <w:rFonts w:hint="default" w:ascii="Calibri" w:hAnsi="Calibri" w:eastAsia="宋体" w:cs="Calibri"/>
                <w:color w:val="auto"/>
                <w:sz w:val="24"/>
                <w:szCs w:val="24"/>
                <w:highlight w:val="none"/>
                <w:u w:val="none" w:color="auto"/>
              </w:rPr>
            </w:pPr>
            <w:r>
              <w:rPr>
                <w:color w:val="auto"/>
                <w:kern w:val="0"/>
                <w:highlight w:val="none"/>
                <w:lang w:bidi="ar"/>
              </w:rPr>
              <w:t>1</w:t>
            </w:r>
          </w:p>
        </w:tc>
        <w:tc>
          <w:tcPr>
            <w:tcW w:w="2477"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left"/>
              <w:textAlignment w:val="center"/>
              <w:rPr>
                <w:rFonts w:hint="default" w:ascii="Calibri" w:hAnsi="Calibri" w:eastAsia="宋体" w:cs="Calibri"/>
                <w:color w:val="auto"/>
                <w:sz w:val="24"/>
                <w:szCs w:val="24"/>
                <w:highlight w:val="none"/>
                <w:u w:val="none" w:color="auto"/>
              </w:rPr>
            </w:pPr>
            <w:r>
              <w:rPr>
                <w:color w:val="auto"/>
                <w:kern w:val="0"/>
                <w:highlight w:val="none"/>
                <w:lang w:bidi="ar"/>
              </w:rPr>
              <w:t>指挥中心</w:t>
            </w:r>
          </w:p>
        </w:tc>
        <w:tc>
          <w:tcPr>
            <w:tcW w:w="1558"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highlight w:val="none"/>
              </w:rPr>
              <w:t>188</w:t>
            </w:r>
          </w:p>
        </w:tc>
        <w:tc>
          <w:tcPr>
            <w:tcW w:w="3194"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left"/>
              <w:rPr>
                <w:rFonts w:hint="default" w:ascii="Calibri" w:hAnsi="Calibri" w:eastAsia="宋体" w:cs="Calibri"/>
                <w:color w:val="auto"/>
                <w:sz w:val="24"/>
                <w:szCs w:val="24"/>
                <w:highlight w:val="none"/>
                <w:u w:val="none" w:color="auto"/>
              </w:rPr>
            </w:pPr>
            <w:r>
              <w:rPr>
                <w:rFonts w:hint="eastAsia"/>
                <w:color w:val="auto"/>
                <w:highlight w:val="none"/>
              </w:rPr>
              <w:t>应急指挥、专家技术支持</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04" w:hRule="atLeast"/>
        </w:trPr>
        <w:tc>
          <w:tcPr>
            <w:tcW w:w="870"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center"/>
              <w:textAlignment w:val="center"/>
              <w:rPr>
                <w:rFonts w:hint="default" w:ascii="Calibri" w:hAnsi="Calibri" w:eastAsia="宋体" w:cs="Calibri"/>
                <w:color w:val="auto"/>
                <w:sz w:val="24"/>
                <w:szCs w:val="24"/>
                <w:highlight w:val="none"/>
                <w:u w:val="none" w:color="auto"/>
              </w:rPr>
            </w:pPr>
            <w:r>
              <w:rPr>
                <w:rFonts w:hint="eastAsia"/>
                <w:color w:val="auto"/>
                <w:highlight w:val="none"/>
              </w:rPr>
              <w:t>2</w:t>
            </w:r>
          </w:p>
        </w:tc>
        <w:tc>
          <w:tcPr>
            <w:tcW w:w="2477"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left"/>
              <w:textAlignment w:val="center"/>
              <w:rPr>
                <w:rFonts w:hint="default" w:ascii="Calibri" w:hAnsi="Calibri" w:eastAsia="宋体" w:cs="Calibri"/>
                <w:color w:val="auto"/>
                <w:sz w:val="24"/>
                <w:szCs w:val="24"/>
                <w:highlight w:val="none"/>
                <w:u w:val="none" w:color="auto"/>
              </w:rPr>
            </w:pPr>
            <w:r>
              <w:rPr>
                <w:color w:val="auto"/>
                <w:kern w:val="0"/>
                <w:highlight w:val="none"/>
                <w:lang w:bidi="ar"/>
              </w:rPr>
              <w:t>学术报告厅</w:t>
            </w:r>
            <w:r>
              <w:rPr>
                <w:rFonts w:hint="eastAsia"/>
                <w:color w:val="auto"/>
                <w:kern w:val="0"/>
                <w:highlight w:val="none"/>
                <w:lang w:bidi="ar"/>
              </w:rPr>
              <w:t>1</w:t>
            </w:r>
            <w:r>
              <w:rPr>
                <w:rStyle w:val="17"/>
                <w:rFonts w:hint="eastAsia"/>
                <w:color w:val="auto"/>
                <w:kern w:val="0"/>
                <w:highlight w:val="none"/>
                <w:lang w:bidi="ar"/>
              </w:rPr>
              <w:footnoteReference w:id="1"/>
            </w:r>
          </w:p>
        </w:tc>
        <w:tc>
          <w:tcPr>
            <w:tcW w:w="1558"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highlight w:val="none"/>
              </w:rPr>
              <w:t>190</w:t>
            </w:r>
          </w:p>
        </w:tc>
        <w:tc>
          <w:tcPr>
            <w:tcW w:w="3194"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left"/>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1156" w:hRule="atLeast"/>
        </w:trPr>
        <w:tc>
          <w:tcPr>
            <w:tcW w:w="870"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highlight w:val="none"/>
              </w:rPr>
              <w:t>3</w:t>
            </w:r>
          </w:p>
        </w:tc>
        <w:tc>
          <w:tcPr>
            <w:tcW w:w="2477"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left"/>
              <w:rPr>
                <w:rFonts w:hint="default" w:ascii="Calibri" w:hAnsi="Calibri" w:eastAsia="宋体" w:cs="Calibri"/>
                <w:color w:val="auto"/>
                <w:sz w:val="24"/>
                <w:szCs w:val="24"/>
                <w:highlight w:val="none"/>
                <w:u w:val="none" w:color="auto"/>
              </w:rPr>
            </w:pPr>
            <w:r>
              <w:rPr>
                <w:color w:val="auto"/>
                <w:kern w:val="0"/>
                <w:highlight w:val="none"/>
                <w:lang w:bidi="ar"/>
              </w:rPr>
              <w:t>技术档案室</w:t>
            </w:r>
          </w:p>
        </w:tc>
        <w:tc>
          <w:tcPr>
            <w:tcW w:w="1558"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highlight w:val="none"/>
              </w:rPr>
              <w:t>66</w:t>
            </w:r>
          </w:p>
        </w:tc>
        <w:tc>
          <w:tcPr>
            <w:tcW w:w="3194"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left"/>
              <w:rPr>
                <w:rFonts w:hint="default" w:ascii="Calibri" w:hAnsi="Calibri" w:eastAsia="宋体" w:cs="Calibri"/>
                <w:color w:val="auto"/>
                <w:sz w:val="24"/>
                <w:szCs w:val="24"/>
                <w:highlight w:val="none"/>
                <w:u w:val="none" w:color="auto"/>
              </w:rPr>
            </w:pPr>
            <w:r>
              <w:rPr>
                <w:color w:val="auto"/>
                <w:kern w:val="0"/>
                <w:highlight w:val="none"/>
              </w:rPr>
              <w:t>含辐射监测数据、气象数据、核电机组自主环境辐射监测数据、公共安全等档案管理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294" w:hRule="atLeast"/>
        </w:trPr>
        <w:tc>
          <w:tcPr>
            <w:tcW w:w="870"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highlight w:val="none"/>
              </w:rPr>
              <w:t>4</w:t>
            </w:r>
          </w:p>
        </w:tc>
        <w:tc>
          <w:tcPr>
            <w:tcW w:w="2477"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left"/>
              <w:rPr>
                <w:rFonts w:hint="default" w:ascii="Calibri" w:hAnsi="Calibri" w:eastAsia="宋体" w:cs="Calibri"/>
                <w:color w:val="auto"/>
                <w:sz w:val="24"/>
                <w:szCs w:val="24"/>
                <w:highlight w:val="none"/>
                <w:u w:val="none" w:color="auto"/>
              </w:rPr>
            </w:pPr>
            <w:r>
              <w:rPr>
                <w:color w:val="auto"/>
                <w:kern w:val="0"/>
                <w:highlight w:val="none"/>
                <w:lang w:bidi="ar"/>
              </w:rPr>
              <w:t>新闻和信息发布室</w:t>
            </w:r>
          </w:p>
        </w:tc>
        <w:tc>
          <w:tcPr>
            <w:tcW w:w="1558"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highlight w:val="none"/>
              </w:rPr>
              <w:t>71</w:t>
            </w:r>
          </w:p>
        </w:tc>
        <w:tc>
          <w:tcPr>
            <w:tcW w:w="3194"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left"/>
              <w:rPr>
                <w:rFonts w:hint="default" w:ascii="Calibri" w:hAnsi="Calibri" w:eastAsia="宋体" w:cs="Calibri"/>
                <w:color w:val="auto"/>
                <w:sz w:val="24"/>
                <w:szCs w:val="24"/>
                <w:highlight w:val="none"/>
                <w:u w:val="none" w:color="auto"/>
              </w:rPr>
            </w:pPr>
            <w:r>
              <w:rPr>
                <w:color w:val="auto"/>
                <w:kern w:val="0"/>
                <w:highlight w:val="none"/>
              </w:rPr>
              <w:t>公众沟通和新闻发布</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49" w:hRule="atLeast"/>
        </w:trPr>
        <w:tc>
          <w:tcPr>
            <w:tcW w:w="870"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highlight w:val="none"/>
              </w:rPr>
              <w:t>5</w:t>
            </w:r>
          </w:p>
        </w:tc>
        <w:tc>
          <w:tcPr>
            <w:tcW w:w="2477"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left"/>
              <w:textAlignment w:val="center"/>
              <w:rPr>
                <w:rFonts w:hint="default" w:ascii="Calibri" w:hAnsi="Calibri" w:eastAsia="宋体" w:cs="Calibri"/>
                <w:color w:val="auto"/>
                <w:sz w:val="24"/>
                <w:szCs w:val="24"/>
                <w:highlight w:val="none"/>
                <w:u w:val="none" w:color="auto"/>
              </w:rPr>
            </w:pPr>
            <w:r>
              <w:rPr>
                <w:color w:val="auto"/>
                <w:kern w:val="0"/>
                <w:highlight w:val="none"/>
                <w:lang w:bidi="ar"/>
              </w:rPr>
              <w:t>应急仪器设备室</w:t>
            </w:r>
          </w:p>
        </w:tc>
        <w:tc>
          <w:tcPr>
            <w:tcW w:w="1558"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highlight w:val="none"/>
              </w:rPr>
              <w:t>43</w:t>
            </w:r>
          </w:p>
        </w:tc>
        <w:tc>
          <w:tcPr>
            <w:tcW w:w="3194"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left"/>
              <w:rPr>
                <w:rFonts w:hint="default" w:ascii="Calibri" w:hAnsi="Calibri" w:eastAsia="宋体" w:cs="Calibri"/>
                <w:color w:val="auto"/>
                <w:sz w:val="24"/>
                <w:szCs w:val="24"/>
                <w:highlight w:val="none"/>
                <w:u w:val="none" w:color="auto"/>
              </w:rPr>
            </w:pPr>
            <w:r>
              <w:rPr>
                <w:color w:val="auto"/>
                <w:kern w:val="0"/>
                <w:highlight w:val="none"/>
              </w:rPr>
              <w:t>用于存放核事故应急监测仪器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26" w:hRule="atLeast"/>
        </w:trPr>
        <w:tc>
          <w:tcPr>
            <w:tcW w:w="870"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highlight w:val="none"/>
              </w:rPr>
              <w:t>6</w:t>
            </w:r>
          </w:p>
        </w:tc>
        <w:tc>
          <w:tcPr>
            <w:tcW w:w="2477"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left"/>
              <w:textAlignment w:val="center"/>
              <w:rPr>
                <w:rFonts w:hint="default" w:ascii="Calibri" w:hAnsi="Calibri" w:eastAsia="宋体" w:cs="Calibri"/>
                <w:color w:val="auto"/>
                <w:sz w:val="24"/>
                <w:szCs w:val="24"/>
                <w:highlight w:val="none"/>
                <w:u w:val="none" w:color="auto"/>
              </w:rPr>
            </w:pPr>
            <w:r>
              <w:rPr>
                <w:color w:val="auto"/>
                <w:kern w:val="0"/>
                <w:highlight w:val="none"/>
                <w:lang w:bidi="ar"/>
              </w:rPr>
              <w:t>应急管理室</w:t>
            </w:r>
          </w:p>
        </w:tc>
        <w:tc>
          <w:tcPr>
            <w:tcW w:w="1558"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highlight w:val="none"/>
              </w:rPr>
              <w:t>72</w:t>
            </w:r>
          </w:p>
        </w:tc>
        <w:tc>
          <w:tcPr>
            <w:tcW w:w="3194"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left"/>
              <w:rPr>
                <w:rFonts w:hint="default" w:ascii="Calibri" w:hAnsi="Calibri" w:eastAsia="宋体" w:cs="Calibri"/>
                <w:color w:val="auto"/>
                <w:sz w:val="24"/>
                <w:szCs w:val="24"/>
                <w:highlight w:val="none"/>
                <w:u w:val="none" w:color="auto"/>
              </w:rPr>
            </w:pPr>
            <w:r>
              <w:rPr>
                <w:color w:val="auto"/>
                <w:kern w:val="0"/>
                <w:highlight w:val="none"/>
              </w:rPr>
              <w:t>核事故应急指挥中心的常设机构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27" w:hRule="atLeast"/>
        </w:trPr>
        <w:tc>
          <w:tcPr>
            <w:tcW w:w="870"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center"/>
              <w:textAlignment w:val="center"/>
              <w:rPr>
                <w:rFonts w:hint="default" w:ascii="Calibri" w:hAnsi="Calibri" w:eastAsia="宋体" w:cs="Calibri"/>
                <w:color w:val="auto"/>
                <w:sz w:val="24"/>
                <w:szCs w:val="24"/>
                <w:highlight w:val="none"/>
                <w:u w:val="none" w:color="auto"/>
              </w:rPr>
            </w:pPr>
            <w:r>
              <w:rPr>
                <w:rFonts w:hint="eastAsia"/>
                <w:b/>
                <w:bCs/>
                <w:color w:val="auto"/>
                <w:kern w:val="0"/>
                <w:highlight w:val="none"/>
                <w:lang w:bidi="ar"/>
              </w:rPr>
              <w:t>二</w:t>
            </w:r>
          </w:p>
        </w:tc>
        <w:tc>
          <w:tcPr>
            <w:tcW w:w="2477"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left"/>
              <w:textAlignment w:val="center"/>
              <w:rPr>
                <w:rFonts w:hint="default" w:ascii="Calibri" w:hAnsi="Calibri" w:eastAsia="宋体" w:cs="Calibri"/>
                <w:color w:val="auto"/>
                <w:sz w:val="24"/>
                <w:szCs w:val="24"/>
                <w:highlight w:val="none"/>
                <w:u w:val="none" w:color="auto"/>
              </w:rPr>
            </w:pPr>
            <w:r>
              <w:rPr>
                <w:b/>
                <w:bCs/>
                <w:color w:val="auto"/>
                <w:kern w:val="0"/>
                <w:highlight w:val="none"/>
                <w:lang w:bidi="ar"/>
              </w:rPr>
              <w:t>样品库、应急物资储备库</w:t>
            </w:r>
            <w:r>
              <w:rPr>
                <w:rStyle w:val="17"/>
                <w:b/>
                <w:bCs/>
                <w:color w:val="auto"/>
                <w:kern w:val="0"/>
                <w:highlight w:val="none"/>
                <w:lang w:bidi="ar"/>
              </w:rPr>
              <w:footnoteReference w:id="2"/>
            </w:r>
          </w:p>
        </w:tc>
        <w:tc>
          <w:tcPr>
            <w:tcW w:w="1558"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b/>
                <w:bCs/>
                <w:color w:val="auto"/>
                <w:highlight w:val="none"/>
              </w:rPr>
              <w:t>397</w:t>
            </w:r>
          </w:p>
        </w:tc>
        <w:tc>
          <w:tcPr>
            <w:tcW w:w="3194"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left"/>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16" w:hRule="atLeast"/>
        </w:trPr>
        <w:tc>
          <w:tcPr>
            <w:tcW w:w="870"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center"/>
              <w:textAlignment w:val="center"/>
              <w:rPr>
                <w:rFonts w:hint="default" w:ascii="Calibri" w:hAnsi="Calibri" w:eastAsia="宋体" w:cs="Calibri"/>
                <w:color w:val="auto"/>
                <w:sz w:val="24"/>
                <w:szCs w:val="24"/>
                <w:highlight w:val="none"/>
                <w:u w:val="none" w:color="auto"/>
              </w:rPr>
            </w:pPr>
            <w:r>
              <w:rPr>
                <w:color w:val="auto"/>
                <w:kern w:val="0"/>
                <w:highlight w:val="none"/>
                <w:lang w:bidi="ar"/>
              </w:rPr>
              <w:t>1</w:t>
            </w:r>
          </w:p>
        </w:tc>
        <w:tc>
          <w:tcPr>
            <w:tcW w:w="2477"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left"/>
              <w:textAlignment w:val="center"/>
              <w:rPr>
                <w:rFonts w:hint="default" w:ascii="Calibri" w:hAnsi="Calibri" w:eastAsia="宋体" w:cs="Calibri"/>
                <w:color w:val="auto"/>
                <w:sz w:val="24"/>
                <w:szCs w:val="24"/>
                <w:highlight w:val="none"/>
                <w:u w:val="none" w:color="auto"/>
              </w:rPr>
            </w:pPr>
            <w:r>
              <w:rPr>
                <w:color w:val="auto"/>
                <w:kern w:val="0"/>
                <w:highlight w:val="none"/>
                <w:lang w:bidi="ar"/>
              </w:rPr>
              <w:t>接样室</w:t>
            </w:r>
          </w:p>
        </w:tc>
        <w:tc>
          <w:tcPr>
            <w:tcW w:w="1558"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highlight w:val="none"/>
              </w:rPr>
              <w:t>69</w:t>
            </w:r>
          </w:p>
        </w:tc>
        <w:tc>
          <w:tcPr>
            <w:tcW w:w="3194"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left"/>
              <w:rPr>
                <w:rFonts w:hint="default" w:ascii="Calibri" w:hAnsi="Calibri" w:eastAsia="宋体" w:cs="Calibri"/>
                <w:color w:val="auto"/>
                <w:sz w:val="24"/>
                <w:szCs w:val="24"/>
                <w:highlight w:val="none"/>
                <w:u w:val="none" w:color="auto"/>
              </w:rPr>
            </w:pPr>
            <w:r>
              <w:rPr>
                <w:color w:val="auto"/>
                <w:kern w:val="0"/>
                <w:highlight w:val="none"/>
              </w:rPr>
              <w:t>环境样品的登记处理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16" w:hRule="atLeast"/>
        </w:trPr>
        <w:tc>
          <w:tcPr>
            <w:tcW w:w="870"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center"/>
              <w:textAlignment w:val="center"/>
              <w:rPr>
                <w:rFonts w:hint="default" w:ascii="Calibri" w:hAnsi="Calibri" w:eastAsia="宋体" w:cs="Calibri"/>
                <w:color w:val="auto"/>
                <w:sz w:val="24"/>
                <w:szCs w:val="24"/>
                <w:highlight w:val="none"/>
                <w:u w:val="none" w:color="auto"/>
              </w:rPr>
            </w:pPr>
            <w:r>
              <w:rPr>
                <w:color w:val="auto"/>
                <w:kern w:val="0"/>
                <w:highlight w:val="none"/>
                <w:lang w:bidi="ar"/>
              </w:rPr>
              <w:t>2</w:t>
            </w:r>
          </w:p>
        </w:tc>
        <w:tc>
          <w:tcPr>
            <w:tcW w:w="2477"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left"/>
              <w:textAlignment w:val="center"/>
              <w:rPr>
                <w:rFonts w:hint="default" w:ascii="Calibri" w:hAnsi="Calibri" w:eastAsia="宋体" w:cs="Calibri"/>
                <w:color w:val="auto"/>
                <w:sz w:val="24"/>
                <w:szCs w:val="24"/>
                <w:highlight w:val="none"/>
                <w:u w:val="none" w:color="auto"/>
              </w:rPr>
            </w:pPr>
            <w:r>
              <w:rPr>
                <w:color w:val="auto"/>
                <w:kern w:val="0"/>
                <w:highlight w:val="none"/>
                <w:lang w:bidi="ar"/>
              </w:rPr>
              <w:t>准备区</w:t>
            </w:r>
          </w:p>
        </w:tc>
        <w:tc>
          <w:tcPr>
            <w:tcW w:w="1558"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highlight w:val="none"/>
              </w:rPr>
              <w:t>17</w:t>
            </w:r>
          </w:p>
        </w:tc>
        <w:tc>
          <w:tcPr>
            <w:tcW w:w="3194"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left"/>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17" w:hRule="atLeast"/>
        </w:trPr>
        <w:tc>
          <w:tcPr>
            <w:tcW w:w="870"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center"/>
              <w:textAlignment w:val="center"/>
              <w:rPr>
                <w:rFonts w:hint="default" w:ascii="Calibri" w:hAnsi="Calibri" w:eastAsia="宋体" w:cs="Calibri"/>
                <w:color w:val="auto"/>
                <w:sz w:val="24"/>
                <w:szCs w:val="24"/>
                <w:highlight w:val="none"/>
                <w:u w:val="none" w:color="auto"/>
              </w:rPr>
            </w:pPr>
            <w:r>
              <w:rPr>
                <w:color w:val="auto"/>
                <w:kern w:val="0"/>
                <w:highlight w:val="none"/>
                <w:lang w:bidi="ar"/>
              </w:rPr>
              <w:t>4</w:t>
            </w:r>
          </w:p>
        </w:tc>
        <w:tc>
          <w:tcPr>
            <w:tcW w:w="2477"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left"/>
              <w:textAlignment w:val="center"/>
              <w:rPr>
                <w:rFonts w:hint="default" w:ascii="Calibri" w:hAnsi="Calibri" w:eastAsia="宋体" w:cs="Calibri"/>
                <w:color w:val="auto"/>
                <w:sz w:val="24"/>
                <w:szCs w:val="24"/>
                <w:highlight w:val="none"/>
                <w:u w:val="none" w:color="auto"/>
              </w:rPr>
            </w:pPr>
            <w:r>
              <w:rPr>
                <w:color w:val="auto"/>
                <w:kern w:val="0"/>
                <w:highlight w:val="none"/>
                <w:lang w:bidi="ar"/>
              </w:rPr>
              <w:t>样品储藏室</w:t>
            </w:r>
          </w:p>
        </w:tc>
        <w:tc>
          <w:tcPr>
            <w:tcW w:w="1558"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highlight w:val="none"/>
              </w:rPr>
              <w:t>71</w:t>
            </w:r>
          </w:p>
        </w:tc>
        <w:tc>
          <w:tcPr>
            <w:tcW w:w="3194"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left"/>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1433" w:hRule="atLeast"/>
        </w:trPr>
        <w:tc>
          <w:tcPr>
            <w:tcW w:w="870"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center"/>
              <w:textAlignment w:val="center"/>
              <w:rPr>
                <w:rFonts w:hint="default" w:ascii="Calibri" w:hAnsi="Calibri" w:eastAsia="宋体" w:cs="Calibri"/>
                <w:color w:val="auto"/>
                <w:sz w:val="24"/>
                <w:szCs w:val="24"/>
                <w:highlight w:val="none"/>
                <w:u w:val="none" w:color="auto"/>
              </w:rPr>
            </w:pPr>
            <w:r>
              <w:rPr>
                <w:color w:val="auto"/>
                <w:kern w:val="0"/>
                <w:highlight w:val="none"/>
                <w:lang w:bidi="ar"/>
              </w:rPr>
              <w:t>5</w:t>
            </w:r>
          </w:p>
        </w:tc>
        <w:tc>
          <w:tcPr>
            <w:tcW w:w="2477"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left"/>
              <w:textAlignment w:val="center"/>
              <w:rPr>
                <w:rFonts w:hint="default" w:ascii="Calibri" w:hAnsi="Calibri" w:eastAsia="宋体" w:cs="Calibri"/>
                <w:color w:val="auto"/>
                <w:sz w:val="24"/>
                <w:szCs w:val="24"/>
                <w:highlight w:val="none"/>
                <w:u w:val="none" w:color="auto"/>
              </w:rPr>
            </w:pPr>
            <w:r>
              <w:rPr>
                <w:color w:val="auto"/>
                <w:kern w:val="0"/>
                <w:highlight w:val="none"/>
                <w:lang w:bidi="ar"/>
              </w:rPr>
              <w:t>防护用品存贮库</w:t>
            </w:r>
          </w:p>
        </w:tc>
        <w:tc>
          <w:tcPr>
            <w:tcW w:w="1558"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highlight w:val="none"/>
              </w:rPr>
              <w:t>52</w:t>
            </w:r>
          </w:p>
        </w:tc>
        <w:tc>
          <w:tcPr>
            <w:tcW w:w="3194"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left"/>
              <w:rPr>
                <w:rFonts w:hint="default" w:ascii="Calibri" w:hAnsi="Calibri" w:eastAsia="宋体" w:cs="Calibri"/>
                <w:color w:val="auto"/>
                <w:sz w:val="24"/>
                <w:szCs w:val="24"/>
                <w:highlight w:val="none"/>
                <w:u w:val="none" w:color="auto"/>
              </w:rPr>
            </w:pPr>
            <w:r>
              <w:rPr>
                <w:color w:val="auto"/>
                <w:kern w:val="0"/>
                <w:highlight w:val="none"/>
              </w:rPr>
              <w:t>存贮各类防护用品（防护服、口罩、药品、便携仪器、警示装置）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941" w:hRule="atLeast"/>
        </w:trPr>
        <w:tc>
          <w:tcPr>
            <w:tcW w:w="870"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center"/>
              <w:textAlignment w:val="center"/>
              <w:rPr>
                <w:rFonts w:hint="default" w:ascii="Calibri" w:hAnsi="Calibri" w:eastAsia="宋体" w:cs="Calibri"/>
                <w:color w:val="auto"/>
                <w:sz w:val="24"/>
                <w:szCs w:val="24"/>
                <w:highlight w:val="none"/>
                <w:u w:val="none" w:color="auto"/>
              </w:rPr>
            </w:pPr>
            <w:r>
              <w:rPr>
                <w:color w:val="auto"/>
                <w:kern w:val="0"/>
                <w:highlight w:val="none"/>
                <w:lang w:bidi="ar"/>
              </w:rPr>
              <w:t>6</w:t>
            </w:r>
          </w:p>
        </w:tc>
        <w:tc>
          <w:tcPr>
            <w:tcW w:w="2477"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left"/>
              <w:textAlignment w:val="center"/>
              <w:rPr>
                <w:rFonts w:hint="default" w:ascii="Calibri" w:hAnsi="Calibri" w:eastAsia="宋体" w:cs="Calibri"/>
                <w:color w:val="auto"/>
                <w:sz w:val="24"/>
                <w:szCs w:val="24"/>
                <w:highlight w:val="none"/>
                <w:u w:val="none" w:color="auto"/>
              </w:rPr>
            </w:pPr>
            <w:r>
              <w:rPr>
                <w:color w:val="auto"/>
                <w:kern w:val="0"/>
                <w:highlight w:val="none"/>
                <w:lang w:bidi="ar"/>
              </w:rPr>
              <w:t>应急救援物资库</w:t>
            </w:r>
          </w:p>
        </w:tc>
        <w:tc>
          <w:tcPr>
            <w:tcW w:w="1558"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highlight w:val="none"/>
              </w:rPr>
              <w:t>188</w:t>
            </w:r>
          </w:p>
        </w:tc>
        <w:tc>
          <w:tcPr>
            <w:tcW w:w="3194"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left"/>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822" w:hRule="atLeast"/>
        </w:trPr>
        <w:tc>
          <w:tcPr>
            <w:tcW w:w="870"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center"/>
              <w:textAlignment w:val="center"/>
              <w:rPr>
                <w:rFonts w:hint="default" w:ascii="Calibri" w:hAnsi="Calibri" w:eastAsia="宋体" w:cs="Calibri"/>
                <w:color w:val="auto"/>
                <w:sz w:val="24"/>
                <w:szCs w:val="24"/>
                <w:highlight w:val="none"/>
                <w:u w:val="none" w:color="auto"/>
              </w:rPr>
            </w:pPr>
            <w:r>
              <w:rPr>
                <w:rFonts w:hint="eastAsia"/>
                <w:b/>
                <w:bCs/>
                <w:color w:val="auto"/>
                <w:kern w:val="0"/>
                <w:highlight w:val="none"/>
                <w:lang w:bidi="ar"/>
              </w:rPr>
              <w:t>三</w:t>
            </w:r>
          </w:p>
        </w:tc>
        <w:tc>
          <w:tcPr>
            <w:tcW w:w="2477" w:type="dxa"/>
            <w:vAlign w:val="center"/>
          </w:tcPr>
          <w:p>
            <w:pPr>
              <w:pageBreakBefore w:val="0"/>
              <w:widowControl/>
              <w:shd w:val="clear" w:color="auto" w:fill="auto"/>
              <w:kinsoku/>
              <w:wordWrap/>
              <w:overflowPunct/>
              <w:topLinePunct w:val="0"/>
              <w:autoSpaceDE/>
              <w:autoSpaceDN/>
              <w:bidi w:val="0"/>
              <w:adjustRightInd/>
              <w:spacing w:line="360" w:lineRule="auto"/>
              <w:ind w:left="392" w:leftChars="0" w:hanging="10" w:firstLineChars="0"/>
              <w:jc w:val="left"/>
              <w:textAlignment w:val="center"/>
              <w:rPr>
                <w:rFonts w:hint="default" w:ascii="Calibri" w:hAnsi="Calibri" w:eastAsia="宋体" w:cs="Calibri"/>
                <w:color w:val="auto"/>
                <w:sz w:val="24"/>
                <w:szCs w:val="24"/>
                <w:highlight w:val="none"/>
                <w:u w:val="none" w:color="auto"/>
              </w:rPr>
            </w:pPr>
            <w:r>
              <w:rPr>
                <w:rFonts w:hint="eastAsia"/>
                <w:b/>
                <w:bCs/>
                <w:color w:val="auto"/>
                <w:kern w:val="0"/>
                <w:highlight w:val="none"/>
                <w:lang w:bidi="ar"/>
              </w:rPr>
              <w:t>其他</w:t>
            </w:r>
            <w:r>
              <w:rPr>
                <w:b/>
                <w:bCs/>
                <w:color w:val="auto"/>
                <w:kern w:val="0"/>
                <w:highlight w:val="none"/>
                <w:lang w:bidi="ar"/>
              </w:rPr>
              <w:t>业务用房</w:t>
            </w:r>
            <w:r>
              <w:rPr>
                <w:rStyle w:val="17"/>
                <w:b/>
                <w:bCs/>
                <w:color w:val="auto"/>
                <w:kern w:val="0"/>
                <w:highlight w:val="none"/>
                <w:lang w:bidi="ar"/>
              </w:rPr>
              <w:footnoteReference w:id="3"/>
            </w:r>
          </w:p>
        </w:tc>
        <w:tc>
          <w:tcPr>
            <w:tcW w:w="1558"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b/>
                <w:bCs/>
                <w:color w:val="auto"/>
                <w:highlight w:val="none"/>
              </w:rPr>
              <w:t>818</w:t>
            </w:r>
          </w:p>
        </w:tc>
        <w:tc>
          <w:tcPr>
            <w:tcW w:w="3194" w:type="dxa"/>
            <w:vAlign w:val="center"/>
          </w:tcPr>
          <w:p>
            <w:pPr>
              <w:pageBreakBefore w:val="0"/>
              <w:shd w:val="clear" w:color="auto" w:fill="auto"/>
              <w:kinsoku/>
              <w:wordWrap/>
              <w:overflowPunct/>
              <w:topLinePunct w:val="0"/>
              <w:autoSpaceDE/>
              <w:autoSpaceDN/>
              <w:bidi w:val="0"/>
              <w:adjustRightInd/>
              <w:spacing w:line="360" w:lineRule="auto"/>
              <w:ind w:left="392" w:leftChars="0" w:hanging="10" w:firstLineChars="0"/>
              <w:jc w:val="left"/>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19" w:hRule="atLeast"/>
        </w:trPr>
        <w:tc>
          <w:tcPr>
            <w:tcW w:w="870" w:type="dxa"/>
            <w:vAlign w:val="center"/>
          </w:tcPr>
          <w:p>
            <w:pPr>
              <w:widowControl/>
              <w:shd w:val="clear" w:color="auto" w:fill="auto"/>
              <w:ind w:left="392" w:leftChars="0" w:hanging="10" w:firstLineChars="0"/>
              <w:jc w:val="center"/>
              <w:textAlignment w:val="center"/>
              <w:rPr>
                <w:rFonts w:hint="eastAsia"/>
                <w:b/>
                <w:bCs/>
                <w:color w:val="auto"/>
                <w:kern w:val="0"/>
                <w:highlight w:val="none"/>
                <w:lang w:bidi="ar"/>
              </w:rPr>
            </w:pPr>
            <w:r>
              <w:rPr>
                <w:color w:val="auto"/>
                <w:kern w:val="0"/>
                <w:highlight w:val="none"/>
                <w:lang w:bidi="ar"/>
              </w:rPr>
              <w:t>1</w:t>
            </w:r>
          </w:p>
        </w:tc>
        <w:tc>
          <w:tcPr>
            <w:tcW w:w="2477" w:type="dxa"/>
            <w:vAlign w:val="center"/>
          </w:tcPr>
          <w:p>
            <w:pPr>
              <w:widowControl/>
              <w:shd w:val="clear" w:color="auto" w:fill="auto"/>
              <w:ind w:left="392" w:leftChars="0" w:hanging="10" w:firstLineChars="0"/>
              <w:jc w:val="left"/>
              <w:textAlignment w:val="center"/>
              <w:rPr>
                <w:rFonts w:hint="eastAsia"/>
                <w:b/>
                <w:bCs/>
                <w:color w:val="auto"/>
                <w:kern w:val="0"/>
                <w:highlight w:val="none"/>
                <w:lang w:bidi="ar"/>
              </w:rPr>
            </w:pPr>
            <w:r>
              <w:rPr>
                <w:color w:val="auto"/>
                <w:kern w:val="0"/>
                <w:highlight w:val="none"/>
                <w:lang w:bidi="ar"/>
              </w:rPr>
              <w:t>业务工作室</w:t>
            </w:r>
          </w:p>
        </w:tc>
        <w:tc>
          <w:tcPr>
            <w:tcW w:w="1558" w:type="dxa"/>
            <w:vAlign w:val="center"/>
          </w:tcPr>
          <w:p>
            <w:pPr>
              <w:shd w:val="clear" w:color="auto" w:fill="auto"/>
              <w:ind w:left="392" w:leftChars="0" w:hanging="10" w:firstLineChars="0"/>
              <w:jc w:val="center"/>
              <w:rPr>
                <w:rFonts w:hint="eastAsia"/>
                <w:b/>
                <w:bCs/>
                <w:color w:val="auto"/>
                <w:highlight w:val="none"/>
              </w:rPr>
            </w:pPr>
            <w:r>
              <w:rPr>
                <w:rFonts w:hint="eastAsia"/>
                <w:color w:val="auto"/>
                <w:highlight w:val="none"/>
              </w:rPr>
              <w:t>378</w:t>
            </w:r>
          </w:p>
        </w:tc>
        <w:tc>
          <w:tcPr>
            <w:tcW w:w="3194" w:type="dxa"/>
            <w:vAlign w:val="center"/>
          </w:tcPr>
          <w:p>
            <w:pPr>
              <w:shd w:val="clear" w:color="auto" w:fill="auto"/>
              <w:ind w:left="392" w:leftChars="0" w:hanging="10" w:firstLineChars="0"/>
              <w:jc w:val="left"/>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19" w:hRule="atLeast"/>
        </w:trPr>
        <w:tc>
          <w:tcPr>
            <w:tcW w:w="870" w:type="dxa"/>
            <w:vAlign w:val="center"/>
          </w:tcPr>
          <w:p>
            <w:pPr>
              <w:widowControl/>
              <w:shd w:val="clear" w:color="auto" w:fill="auto"/>
              <w:ind w:left="392" w:leftChars="0" w:hanging="10" w:firstLineChars="0"/>
              <w:jc w:val="center"/>
              <w:textAlignment w:val="center"/>
              <w:rPr>
                <w:rFonts w:hint="eastAsia"/>
                <w:b/>
                <w:bCs/>
                <w:color w:val="auto"/>
                <w:kern w:val="0"/>
                <w:highlight w:val="none"/>
                <w:lang w:bidi="ar"/>
              </w:rPr>
            </w:pPr>
            <w:r>
              <w:rPr>
                <w:color w:val="auto"/>
                <w:kern w:val="0"/>
                <w:highlight w:val="none"/>
                <w:lang w:bidi="ar"/>
              </w:rPr>
              <w:t>2</w:t>
            </w:r>
          </w:p>
        </w:tc>
        <w:tc>
          <w:tcPr>
            <w:tcW w:w="2477" w:type="dxa"/>
            <w:vAlign w:val="center"/>
          </w:tcPr>
          <w:p>
            <w:pPr>
              <w:widowControl/>
              <w:shd w:val="clear" w:color="auto" w:fill="auto"/>
              <w:ind w:left="392" w:leftChars="0" w:hanging="10" w:firstLineChars="0"/>
              <w:jc w:val="left"/>
              <w:textAlignment w:val="center"/>
              <w:rPr>
                <w:rFonts w:hint="eastAsia"/>
                <w:b/>
                <w:bCs/>
                <w:color w:val="auto"/>
                <w:kern w:val="0"/>
                <w:highlight w:val="none"/>
                <w:lang w:bidi="ar"/>
              </w:rPr>
            </w:pPr>
            <w:r>
              <w:rPr>
                <w:color w:val="auto"/>
                <w:kern w:val="0"/>
                <w:highlight w:val="none"/>
                <w:lang w:bidi="ar"/>
              </w:rPr>
              <w:t>学术报告厅</w:t>
            </w:r>
            <w:r>
              <w:rPr>
                <w:rFonts w:hint="eastAsia"/>
                <w:color w:val="auto"/>
                <w:kern w:val="0"/>
                <w:highlight w:val="none"/>
                <w:lang w:bidi="ar"/>
              </w:rPr>
              <w:t>2</w:t>
            </w:r>
          </w:p>
        </w:tc>
        <w:tc>
          <w:tcPr>
            <w:tcW w:w="1558" w:type="dxa"/>
            <w:vAlign w:val="center"/>
          </w:tcPr>
          <w:p>
            <w:pPr>
              <w:shd w:val="clear" w:color="auto" w:fill="auto"/>
              <w:ind w:left="392" w:leftChars="0" w:hanging="10" w:firstLineChars="0"/>
              <w:jc w:val="center"/>
              <w:rPr>
                <w:rFonts w:hint="eastAsia"/>
                <w:b/>
                <w:bCs/>
                <w:color w:val="auto"/>
                <w:highlight w:val="none"/>
              </w:rPr>
            </w:pPr>
            <w:r>
              <w:rPr>
                <w:rFonts w:hint="eastAsia"/>
                <w:color w:val="auto"/>
                <w:highlight w:val="none"/>
              </w:rPr>
              <w:t>440</w:t>
            </w:r>
          </w:p>
        </w:tc>
        <w:tc>
          <w:tcPr>
            <w:tcW w:w="3194" w:type="dxa"/>
            <w:vAlign w:val="center"/>
          </w:tcPr>
          <w:p>
            <w:pPr>
              <w:shd w:val="clear" w:color="auto" w:fill="auto"/>
              <w:ind w:left="392" w:leftChars="0" w:hanging="10" w:firstLineChars="0"/>
              <w:jc w:val="left"/>
              <w:rPr>
                <w:rFonts w:hint="default" w:ascii="Calibri" w:hAnsi="Calibri" w:eastAsia="宋体" w:cs="Calibri"/>
                <w:color w:val="auto"/>
                <w:sz w:val="24"/>
                <w:szCs w:val="24"/>
                <w:highlight w:val="none"/>
                <w:u w:val="none" w:color="auto"/>
              </w:rPr>
            </w:pPr>
          </w:p>
        </w:tc>
      </w:tr>
    </w:tbl>
    <w:p>
      <w:pPr>
        <w:pageBreakBefore w:val="0"/>
        <w:shd w:val="clear" w:color="auto" w:fill="auto"/>
        <w:kinsoku/>
        <w:wordWrap/>
        <w:overflowPunct/>
        <w:topLinePunct w:val="0"/>
        <w:autoSpaceDE/>
        <w:autoSpaceDN/>
        <w:bidi w:val="0"/>
        <w:adjustRightInd/>
        <w:spacing w:line="360" w:lineRule="auto"/>
        <w:ind w:left="0" w:leftChars="0" w:firstLine="420" w:firstLineChars="200"/>
        <w:rPr>
          <w:rFonts w:hint="eastAsia"/>
          <w:color w:val="auto"/>
          <w:sz w:val="21"/>
          <w:szCs w:val="21"/>
          <w:highlight w:val="none"/>
        </w:rPr>
      </w:pPr>
      <w:r>
        <w:rPr>
          <w:rFonts w:hint="eastAsia"/>
          <w:color w:val="auto"/>
          <w:sz w:val="21"/>
          <w:szCs w:val="21"/>
          <w:highlight w:val="none"/>
          <w:lang w:eastAsia="zh-CN"/>
        </w:rPr>
        <w:t>注：</w:t>
      </w:r>
      <w:r>
        <w:rPr>
          <w:rFonts w:hint="eastAsia"/>
          <w:color w:val="auto"/>
          <w:sz w:val="21"/>
          <w:szCs w:val="21"/>
          <w:highlight w:val="none"/>
        </w:rPr>
        <w:t xml:space="preserve"> </w:t>
      </w:r>
      <w:r>
        <w:rPr>
          <w:rFonts w:hint="eastAsia"/>
          <w:color w:val="auto"/>
          <w:sz w:val="21"/>
          <w:szCs w:val="21"/>
          <w:highlight w:val="none"/>
          <w:lang w:val="en-US" w:eastAsia="zh-CN"/>
        </w:rPr>
        <w:t>1</w:t>
      </w:r>
      <w:r>
        <w:rPr>
          <w:rFonts w:hint="eastAsia"/>
          <w:color w:val="auto"/>
          <w:sz w:val="21"/>
          <w:szCs w:val="21"/>
          <w:highlight w:val="none"/>
        </w:rPr>
        <w:t>核事故应急指挥中心布置在前沿站和业务大楼中；</w:t>
      </w:r>
    </w:p>
    <w:p>
      <w:pPr>
        <w:pageBreakBefore w:val="0"/>
        <w:shd w:val="clear" w:color="auto" w:fill="auto"/>
        <w:kinsoku/>
        <w:wordWrap/>
        <w:overflowPunct/>
        <w:topLinePunct w:val="0"/>
        <w:autoSpaceDE/>
        <w:autoSpaceDN/>
        <w:bidi w:val="0"/>
        <w:adjustRightInd/>
        <w:spacing w:line="360" w:lineRule="auto"/>
        <w:ind w:left="0" w:firstLine="420" w:firstLineChars="200"/>
        <w:rPr>
          <w:rFonts w:hint="eastAsia"/>
          <w:color w:val="auto"/>
          <w:sz w:val="21"/>
          <w:szCs w:val="21"/>
          <w:highlight w:val="none"/>
        </w:rPr>
      </w:pPr>
      <w:r>
        <w:rPr>
          <w:rFonts w:hint="eastAsia"/>
          <w:color w:val="auto"/>
          <w:sz w:val="21"/>
          <w:szCs w:val="21"/>
          <w:highlight w:val="none"/>
        </w:rPr>
        <w:t xml:space="preserve"> </w:t>
      </w:r>
      <w:r>
        <w:rPr>
          <w:rFonts w:hint="eastAsia"/>
          <w:color w:val="auto"/>
          <w:sz w:val="21"/>
          <w:szCs w:val="21"/>
          <w:highlight w:val="none"/>
          <w:lang w:val="en-US" w:eastAsia="zh-CN"/>
        </w:rPr>
        <w:t xml:space="preserve">    2</w:t>
      </w:r>
      <w:r>
        <w:rPr>
          <w:rFonts w:hint="eastAsia"/>
          <w:color w:val="auto"/>
          <w:sz w:val="21"/>
          <w:szCs w:val="21"/>
          <w:highlight w:val="none"/>
        </w:rPr>
        <w:t>学术报告厅1位于核事故应急指挥中心内，面积为190m</w:t>
      </w:r>
      <w:r>
        <w:rPr>
          <w:color w:val="auto"/>
          <w:sz w:val="21"/>
          <w:szCs w:val="21"/>
          <w:highlight w:val="none"/>
          <w:vertAlign w:val="superscript"/>
        </w:rPr>
        <w:t>2</w:t>
      </w:r>
      <w:r>
        <w:rPr>
          <w:rFonts w:hint="eastAsia"/>
          <w:color w:val="auto"/>
          <w:sz w:val="21"/>
          <w:szCs w:val="21"/>
          <w:highlight w:val="none"/>
        </w:rPr>
        <w:t>；</w:t>
      </w:r>
    </w:p>
    <w:p>
      <w:pPr>
        <w:pageBreakBefore w:val="0"/>
        <w:shd w:val="clear" w:color="auto" w:fill="auto"/>
        <w:kinsoku/>
        <w:wordWrap/>
        <w:overflowPunct/>
        <w:topLinePunct w:val="0"/>
        <w:autoSpaceDE/>
        <w:autoSpaceDN/>
        <w:bidi w:val="0"/>
        <w:adjustRightInd/>
        <w:spacing w:line="360" w:lineRule="auto"/>
        <w:ind w:left="0" w:firstLine="420" w:firstLineChars="200"/>
        <w:rPr>
          <w:rFonts w:hint="eastAsia"/>
          <w:color w:val="auto"/>
          <w:sz w:val="21"/>
          <w:szCs w:val="21"/>
          <w:highlight w:val="none"/>
        </w:rPr>
      </w:pPr>
      <w:r>
        <w:rPr>
          <w:rFonts w:hint="eastAsia"/>
          <w:color w:val="auto"/>
          <w:sz w:val="21"/>
          <w:szCs w:val="21"/>
          <w:highlight w:val="none"/>
        </w:rPr>
        <w:t xml:space="preserve"> </w:t>
      </w:r>
      <w:r>
        <w:rPr>
          <w:rFonts w:hint="eastAsia"/>
          <w:color w:val="auto"/>
          <w:sz w:val="21"/>
          <w:szCs w:val="21"/>
          <w:highlight w:val="none"/>
          <w:lang w:val="en-US" w:eastAsia="zh-CN"/>
        </w:rPr>
        <w:t xml:space="preserve">    3</w:t>
      </w:r>
      <w:r>
        <w:rPr>
          <w:rFonts w:hint="eastAsia"/>
          <w:color w:val="auto"/>
          <w:sz w:val="21"/>
          <w:szCs w:val="21"/>
          <w:highlight w:val="none"/>
        </w:rPr>
        <w:t>样品库、应急物资储备库布置在前沿站和业务大楼；</w:t>
      </w:r>
    </w:p>
    <w:p>
      <w:pPr>
        <w:pageBreakBefore w:val="0"/>
        <w:shd w:val="clear" w:color="auto" w:fill="auto"/>
        <w:kinsoku/>
        <w:wordWrap/>
        <w:overflowPunct/>
        <w:topLinePunct w:val="0"/>
        <w:autoSpaceDE/>
        <w:autoSpaceDN/>
        <w:bidi w:val="0"/>
        <w:adjustRightInd/>
        <w:spacing w:line="360" w:lineRule="auto"/>
        <w:ind w:left="0" w:leftChars="0" w:firstLine="945" w:firstLineChars="450"/>
        <w:rPr>
          <w:rFonts w:hint="eastAsia" w:eastAsia="宋体"/>
          <w:color w:val="auto"/>
          <w:sz w:val="21"/>
          <w:szCs w:val="21"/>
          <w:highlight w:val="none"/>
          <w:lang w:eastAsia="zh-CN"/>
        </w:rPr>
      </w:pPr>
      <w:r>
        <w:rPr>
          <w:rFonts w:hint="eastAsia"/>
          <w:color w:val="auto"/>
          <w:sz w:val="21"/>
          <w:szCs w:val="21"/>
          <w:highlight w:val="none"/>
          <w:lang w:val="en-US" w:eastAsia="zh-CN"/>
        </w:rPr>
        <w:t>4</w:t>
      </w:r>
      <w:r>
        <w:rPr>
          <w:rFonts w:hint="eastAsia"/>
          <w:color w:val="auto"/>
          <w:sz w:val="21"/>
          <w:szCs w:val="21"/>
          <w:highlight w:val="none"/>
        </w:rPr>
        <w:t>业务工作室和学术报告厅2布置在前沿站和业务大楼</w:t>
      </w:r>
      <w:r>
        <w:rPr>
          <w:rFonts w:hint="eastAsia"/>
          <w:color w:val="auto"/>
          <w:sz w:val="21"/>
          <w:szCs w:val="21"/>
          <w:highlight w:val="none"/>
          <w:lang w:eastAsia="zh-CN"/>
        </w:rPr>
        <w:t>。</w:t>
      </w:r>
    </w:p>
    <w:p>
      <w:pPr>
        <w:pageBreakBefore w:val="0"/>
        <w:shd w:val="clear" w:color="auto" w:fill="auto"/>
        <w:kinsoku/>
        <w:wordWrap/>
        <w:overflowPunct/>
        <w:topLinePunct w:val="0"/>
        <w:autoSpaceDE/>
        <w:autoSpaceDN/>
        <w:bidi w:val="0"/>
        <w:adjustRightInd/>
        <w:spacing w:line="360" w:lineRule="auto"/>
        <w:ind w:left="0" w:firstLine="482" w:firstLineChars="200"/>
        <w:rPr>
          <w:rFonts w:hint="eastAsia"/>
          <w:color w:val="auto"/>
          <w:highlight w:val="none"/>
        </w:rPr>
      </w:pPr>
      <w:r>
        <w:rPr>
          <w:rFonts w:hint="eastAsia"/>
          <w:b/>
          <w:bCs/>
          <w:color w:val="auto"/>
          <w:highlight w:val="none"/>
          <w:lang w:val="en-US" w:eastAsia="zh-CN"/>
        </w:rPr>
        <w:t>3.</w:t>
      </w:r>
      <w:r>
        <w:rPr>
          <w:rFonts w:hint="eastAsia"/>
          <w:b/>
          <w:bCs/>
          <w:color w:val="auto"/>
          <w:highlight w:val="none"/>
        </w:rPr>
        <w:t>建筑公摊</w:t>
      </w:r>
    </w:p>
    <w:p>
      <w:pPr>
        <w:pageBreakBefore w:val="0"/>
        <w:shd w:val="clear" w:color="auto" w:fill="auto"/>
        <w:kinsoku/>
        <w:wordWrap/>
        <w:overflowPunct/>
        <w:topLinePunct w:val="0"/>
        <w:autoSpaceDE/>
        <w:autoSpaceDN/>
        <w:bidi w:val="0"/>
        <w:adjustRightInd/>
        <w:spacing w:line="360" w:lineRule="auto"/>
        <w:ind w:left="0" w:firstLine="480" w:firstLineChars="200"/>
        <w:rPr>
          <w:color w:val="auto"/>
          <w:highlight w:val="none"/>
        </w:rPr>
      </w:pPr>
      <w:r>
        <w:rPr>
          <w:rFonts w:hint="eastAsia"/>
          <w:color w:val="auto"/>
          <w:highlight w:val="none"/>
        </w:rPr>
        <w:t>前沿站和业务大楼，建筑公摊主要为走廊和楼梯间等，面积约为1432</w:t>
      </w:r>
      <w:r>
        <w:rPr>
          <w:color w:val="auto"/>
          <w:highlight w:val="none"/>
        </w:rPr>
        <w:t>m</w:t>
      </w:r>
      <w:r>
        <w:rPr>
          <w:color w:val="auto"/>
          <w:highlight w:val="none"/>
          <w:vertAlign w:val="superscript"/>
        </w:rPr>
        <w:t>2</w:t>
      </w:r>
      <w:r>
        <w:rPr>
          <w:rFonts w:hint="eastAsia"/>
          <w:color w:val="auto"/>
          <w:highlight w:val="none"/>
        </w:rPr>
        <w:t>，占前沿站和业务大楼总建筑面积（6122</w:t>
      </w:r>
      <w:r>
        <w:rPr>
          <w:color w:val="auto"/>
          <w:highlight w:val="none"/>
        </w:rPr>
        <w:t>m</w:t>
      </w:r>
      <w:r>
        <w:rPr>
          <w:color w:val="auto"/>
          <w:highlight w:val="none"/>
          <w:vertAlign w:val="superscript"/>
        </w:rPr>
        <w:t>2</w:t>
      </w:r>
      <w:r>
        <w:rPr>
          <w:rFonts w:hint="eastAsia"/>
          <w:color w:val="auto"/>
          <w:highlight w:val="none"/>
        </w:rPr>
        <w:t>）的23.39%。</w:t>
      </w:r>
    </w:p>
    <w:p>
      <w:pPr>
        <w:pageBreakBefore w:val="0"/>
        <w:widowControl/>
        <w:kinsoku/>
        <w:wordWrap/>
        <w:overflowPunct/>
        <w:topLinePunct w:val="0"/>
        <w:autoSpaceDE/>
        <w:autoSpaceDN/>
        <w:bidi w:val="0"/>
        <w:adjustRightInd/>
        <w:snapToGrid/>
        <w:spacing w:before="77" w:after="200" w:line="360" w:lineRule="auto"/>
        <w:ind w:left="0" w:leftChars="0" w:firstLine="538" w:firstLineChars="200"/>
        <w:outlineLvl w:val="3"/>
        <w:rPr>
          <w:rFonts w:hint="default" w:ascii="Calibri" w:hAnsi="Calibri" w:eastAsia="宋体" w:cs="Calibri"/>
          <w:color w:val="auto"/>
          <w:sz w:val="24"/>
          <w:szCs w:val="24"/>
          <w:highlight w:val="none"/>
          <w:u w:val="none" w:color="auto"/>
        </w:rPr>
      </w:pPr>
      <w:r>
        <w:rPr>
          <w:rFonts w:hint="eastAsia" w:ascii="Calibri" w:hAnsi="Calibri" w:cs="Calibri"/>
          <w:b/>
          <w:bCs/>
          <w:color w:val="auto"/>
          <w:spacing w:val="14"/>
          <w:position w:val="2"/>
          <w:sz w:val="24"/>
          <w:szCs w:val="24"/>
          <w:highlight w:val="none"/>
          <w:u w:val="none" w:color="auto"/>
          <w:lang w:eastAsia="zh-CN"/>
        </w:rPr>
        <w:t>（二）</w:t>
      </w:r>
      <w:r>
        <w:rPr>
          <w:rFonts w:hint="default" w:ascii="Calibri" w:hAnsi="Calibri" w:eastAsia="宋体" w:cs="Calibri"/>
          <w:b/>
          <w:bCs/>
          <w:color w:val="auto"/>
          <w:spacing w:val="11"/>
          <w:position w:val="2"/>
          <w:sz w:val="24"/>
          <w:szCs w:val="24"/>
          <w:highlight w:val="none"/>
          <w:u w:val="none" w:color="auto"/>
        </w:rPr>
        <w:t>流出物实验室</w:t>
      </w:r>
    </w:p>
    <w:p>
      <w:pPr>
        <w:pageBreakBefore w:val="0"/>
        <w:widowControl/>
        <w:kinsoku/>
        <w:wordWrap/>
        <w:overflowPunct/>
        <w:topLinePunct w:val="0"/>
        <w:autoSpaceDE/>
        <w:autoSpaceDN/>
        <w:bidi w:val="0"/>
        <w:adjustRightInd/>
        <w:snapToGrid/>
        <w:spacing w:before="188" w:after="200" w:line="360" w:lineRule="auto"/>
        <w:ind w:left="0" w:leftChars="0" w:right="256" w:firstLine="516" w:firstLineChars="200"/>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流出物实</w:t>
      </w:r>
      <w:r>
        <w:rPr>
          <w:rFonts w:hint="default" w:ascii="Calibri" w:hAnsi="Calibri" w:eastAsia="宋体" w:cs="Calibri"/>
          <w:color w:val="auto"/>
          <w:spacing w:val="10"/>
          <w:sz w:val="24"/>
          <w:szCs w:val="24"/>
          <w:highlight w:val="none"/>
          <w:u w:val="none" w:color="auto"/>
        </w:rPr>
        <w:t>验室</w:t>
      </w:r>
      <w:r>
        <w:rPr>
          <w:rFonts w:hint="default" w:ascii="Calibri" w:hAnsi="Calibri" w:eastAsia="宋体" w:cs="Calibri"/>
          <w:color w:val="auto"/>
          <w:spacing w:val="5"/>
          <w:sz w:val="24"/>
          <w:szCs w:val="24"/>
          <w:highlight w:val="none"/>
          <w:u w:val="none" w:color="auto"/>
        </w:rPr>
        <w:t>的建筑面积为1944m</w:t>
      </w:r>
      <w:r>
        <w:rPr>
          <w:rFonts w:hint="default" w:ascii="Calibri" w:hAnsi="Calibri" w:eastAsia="宋体" w:cs="Calibri"/>
          <w:color w:val="auto"/>
          <w:spacing w:val="6"/>
          <w:position w:val="0"/>
          <w:sz w:val="24"/>
          <w:szCs w:val="24"/>
          <w:highlight w:val="none"/>
          <w:u w:val="none" w:color="auto"/>
          <w:vertAlign w:val="superscript"/>
        </w:rPr>
        <w:t>2</w:t>
      </w:r>
      <w:r>
        <w:rPr>
          <w:rFonts w:hint="eastAsia" w:ascii="Calibri" w:hAnsi="Calibri" w:cs="Calibri"/>
          <w:color w:val="auto"/>
          <w:spacing w:val="5"/>
          <w:position w:val="8"/>
          <w:sz w:val="24"/>
          <w:szCs w:val="24"/>
          <w:highlight w:val="none"/>
          <w:u w:val="none" w:color="auto"/>
          <w:lang w:eastAsia="zh-CN"/>
        </w:rPr>
        <w:t>，</w:t>
      </w:r>
      <w:r>
        <w:rPr>
          <w:rFonts w:hint="default" w:ascii="Calibri" w:hAnsi="Calibri" w:eastAsia="宋体" w:cs="Calibri"/>
          <w:color w:val="auto"/>
          <w:spacing w:val="5"/>
          <w:sz w:val="24"/>
          <w:szCs w:val="24"/>
          <w:highlight w:val="none"/>
          <w:u w:val="none" w:color="auto"/>
        </w:rPr>
        <w:t>其主要功能用房组</w:t>
      </w:r>
      <w:r>
        <w:rPr>
          <w:rFonts w:hint="default" w:ascii="Calibri" w:hAnsi="Calibri" w:eastAsia="宋体" w:cs="Calibri"/>
          <w:color w:val="auto"/>
          <w:spacing w:val="-2"/>
          <w:sz w:val="24"/>
          <w:szCs w:val="24"/>
          <w:highlight w:val="none"/>
          <w:u w:val="none" w:color="auto"/>
        </w:rPr>
        <w:t>成见</w:t>
      </w:r>
      <w:r>
        <w:rPr>
          <w:rFonts w:hint="eastAsia" w:ascii="Calibri" w:hAnsi="Calibri" w:cs="Calibri"/>
          <w:color w:val="auto"/>
          <w:spacing w:val="-2"/>
          <w:sz w:val="24"/>
          <w:szCs w:val="24"/>
          <w:highlight w:val="none"/>
          <w:u w:val="none" w:color="auto"/>
          <w:lang w:eastAsia="zh-CN"/>
        </w:rPr>
        <w:t>下</w:t>
      </w:r>
      <w:r>
        <w:rPr>
          <w:rFonts w:hint="default" w:ascii="Calibri" w:hAnsi="Calibri" w:eastAsia="宋体" w:cs="Calibri"/>
          <w:color w:val="auto"/>
          <w:spacing w:val="-2"/>
          <w:sz w:val="24"/>
          <w:szCs w:val="24"/>
          <w:highlight w:val="none"/>
          <w:u w:val="none" w:color="auto"/>
        </w:rPr>
        <w:t>表</w:t>
      </w:r>
      <w:r>
        <w:rPr>
          <w:rFonts w:hint="eastAsia" w:ascii="Calibri" w:hAnsi="Calibri" w:cs="Calibri"/>
          <w:color w:val="auto"/>
          <w:spacing w:val="-2"/>
          <w:sz w:val="24"/>
          <w:szCs w:val="24"/>
          <w:highlight w:val="none"/>
          <w:u w:val="none" w:color="auto"/>
          <w:lang w:eastAsia="zh-CN"/>
        </w:rPr>
        <w:t>：</w:t>
      </w:r>
    </w:p>
    <w:p>
      <w:pPr>
        <w:pageBreakBefore w:val="0"/>
        <w:shd w:val="clear" w:color="auto" w:fill="auto"/>
        <w:kinsoku/>
        <w:wordWrap/>
        <w:overflowPunct/>
        <w:topLinePunct w:val="0"/>
        <w:autoSpaceDE/>
        <w:autoSpaceDN/>
        <w:bidi w:val="0"/>
        <w:adjustRightInd/>
        <w:spacing w:line="360" w:lineRule="auto"/>
        <w:jc w:val="center"/>
        <w:outlineLvl w:val="9"/>
        <w:rPr>
          <w:rFonts w:hint="eastAsia" w:ascii="宋体" w:hAnsi="宋体"/>
          <w:b/>
          <w:bCs/>
          <w:color w:val="auto"/>
          <w:highlight w:val="none"/>
        </w:rPr>
      </w:pPr>
    </w:p>
    <w:p>
      <w:pPr>
        <w:pageBreakBefore w:val="0"/>
        <w:shd w:val="clear" w:color="auto" w:fill="auto"/>
        <w:kinsoku/>
        <w:wordWrap/>
        <w:overflowPunct/>
        <w:topLinePunct w:val="0"/>
        <w:autoSpaceDE/>
        <w:autoSpaceDN/>
        <w:bidi w:val="0"/>
        <w:adjustRightInd/>
        <w:spacing w:line="360" w:lineRule="auto"/>
        <w:jc w:val="center"/>
        <w:outlineLvl w:val="9"/>
        <w:rPr>
          <w:rFonts w:hint="eastAsia" w:ascii="宋体" w:hAnsi="宋体"/>
          <w:b/>
          <w:bCs/>
          <w:color w:val="auto"/>
          <w:highlight w:val="none"/>
        </w:rPr>
      </w:pPr>
    </w:p>
    <w:p>
      <w:pPr>
        <w:pageBreakBefore w:val="0"/>
        <w:shd w:val="clear" w:color="auto" w:fill="auto"/>
        <w:kinsoku/>
        <w:wordWrap/>
        <w:overflowPunct/>
        <w:topLinePunct w:val="0"/>
        <w:autoSpaceDE/>
        <w:autoSpaceDN/>
        <w:bidi w:val="0"/>
        <w:adjustRightInd/>
        <w:spacing w:line="360" w:lineRule="auto"/>
        <w:jc w:val="center"/>
        <w:outlineLvl w:val="9"/>
        <w:rPr>
          <w:color w:val="auto"/>
          <w:highlight w:val="none"/>
        </w:rPr>
      </w:pPr>
      <w:r>
        <w:rPr>
          <w:rFonts w:hint="eastAsia" w:ascii="宋体" w:hAnsi="宋体"/>
          <w:b/>
          <w:bCs/>
          <w:color w:val="auto"/>
          <w:highlight w:val="none"/>
        </w:rPr>
        <w:t>流出物实验室</w:t>
      </w:r>
      <w:r>
        <w:rPr>
          <w:rFonts w:ascii="宋体" w:hAnsi="宋体"/>
          <w:b/>
          <w:bCs/>
          <w:color w:val="auto"/>
          <w:highlight w:val="none"/>
        </w:rPr>
        <w:t>主要功能</w:t>
      </w:r>
      <w:r>
        <w:rPr>
          <w:rFonts w:hint="eastAsia" w:ascii="宋体" w:hAnsi="宋体"/>
          <w:b/>
          <w:bCs/>
          <w:color w:val="auto"/>
          <w:highlight w:val="none"/>
        </w:rPr>
        <w:t>房间</w:t>
      </w:r>
      <w:r>
        <w:rPr>
          <w:rFonts w:ascii="宋体" w:hAnsi="宋体"/>
          <w:b/>
          <w:bCs/>
          <w:color w:val="auto"/>
          <w:highlight w:val="none"/>
        </w:rPr>
        <w:t>和面积</w:t>
      </w:r>
    </w:p>
    <w:tbl>
      <w:tblPr>
        <w:tblStyle w:val="18"/>
        <w:tblW w:w="902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0"/>
        <w:gridCol w:w="2676"/>
        <w:gridCol w:w="1757"/>
        <w:gridCol w:w="35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95" w:hRule="atLeast"/>
          <w:tblHeader/>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序号</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用房名称</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使用</w:t>
            </w:r>
            <w:r>
              <w:rPr>
                <w:color w:val="auto"/>
                <w:kern w:val="0"/>
                <w:highlight w:val="none"/>
              </w:rPr>
              <w:t>面积</w:t>
            </w:r>
          </w:p>
          <w:p>
            <w:pPr>
              <w:pageBreakBefore w:val="0"/>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（m</w:t>
            </w:r>
            <w:r>
              <w:rPr>
                <w:color w:val="auto"/>
                <w:kern w:val="0"/>
                <w:highlight w:val="none"/>
                <w:vertAlign w:val="superscript"/>
              </w:rPr>
              <w:t>2</w:t>
            </w:r>
            <w:r>
              <w:rPr>
                <w:color w:val="auto"/>
                <w:kern w:val="0"/>
                <w:highlight w:val="none"/>
              </w:rPr>
              <w:t>）</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1</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接样室</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11</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样品交接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2</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准备区</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25</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实验前准备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3</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样品前处理室</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70</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气液态流出物样品预处理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4</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核素测量室</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122</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仪器测量室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5</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化学实验室</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127</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放射分析实验台、与化学分析配套的实验设备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6</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天平室</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32</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天平存放、使用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7</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放射性废物存放室</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36</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放射性废物临时暂存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8</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样品储藏室</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53</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样品贮藏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9</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洗消间</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100</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实验人员实验结束后辐射洗消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10</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洗涤室</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30</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衣物洗涤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11</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危险废物暂存室</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27</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危险废物暂存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12</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实验仪器存放室</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23</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实验仪器存放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13</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试剂室</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25</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试剂存放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14</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档案室</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53</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档案存放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15</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rFonts w:hint="eastAsia"/>
                <w:color w:val="auto"/>
                <w:kern w:val="0"/>
                <w:highlight w:val="none"/>
              </w:rPr>
              <w:t>气瓶间</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rFonts w:hint="eastAsia"/>
                <w:color w:val="auto"/>
                <w:kern w:val="0"/>
                <w:highlight w:val="none"/>
              </w:rPr>
            </w:pPr>
            <w:r>
              <w:rPr>
                <w:rFonts w:hint="eastAsia"/>
                <w:color w:val="auto"/>
                <w:kern w:val="0"/>
                <w:highlight w:val="none"/>
              </w:rPr>
              <w:t>14</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16</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rFonts w:hint="eastAsia"/>
                <w:color w:val="auto"/>
                <w:kern w:val="0"/>
                <w:highlight w:val="none"/>
              </w:rPr>
            </w:pPr>
            <w:r>
              <w:rPr>
                <w:rFonts w:hint="eastAsia"/>
                <w:color w:val="auto"/>
                <w:kern w:val="0"/>
                <w:highlight w:val="none"/>
              </w:rPr>
              <w:t>低放废液系统控制室</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rFonts w:hint="eastAsia"/>
                <w:color w:val="auto"/>
                <w:kern w:val="0"/>
                <w:highlight w:val="none"/>
              </w:rPr>
            </w:pPr>
            <w:r>
              <w:rPr>
                <w:rFonts w:hint="eastAsia"/>
                <w:color w:val="auto"/>
                <w:kern w:val="0"/>
                <w:highlight w:val="none"/>
              </w:rPr>
              <w:t>12</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17</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水泵房</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47</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rFonts w:hint="eastAsia"/>
                <w:color w:val="auto"/>
                <w:kern w:val="0"/>
                <w:highlight w:val="none"/>
              </w:rPr>
              <w:t>辅助用房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18</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暖通设备间</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80</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rFonts w:hint="eastAsia"/>
                <w:color w:val="auto"/>
                <w:kern w:val="0"/>
                <w:highlight w:val="none"/>
              </w:rPr>
              <w:t>辅助用房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19</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通</w:t>
            </w:r>
            <w:r>
              <w:rPr>
                <w:rFonts w:hint="eastAsia"/>
                <w:color w:val="auto"/>
                <w:kern w:val="0"/>
                <w:highlight w:val="none"/>
              </w:rPr>
              <w:t>信</w:t>
            </w:r>
            <w:r>
              <w:rPr>
                <w:color w:val="auto"/>
                <w:kern w:val="0"/>
                <w:highlight w:val="none"/>
              </w:rPr>
              <w:t>间</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49</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rFonts w:hint="eastAsia"/>
                <w:color w:val="auto"/>
                <w:kern w:val="0"/>
                <w:highlight w:val="none"/>
              </w:rPr>
              <w:t>辅助用房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20</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卫生出入口</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46</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rFonts w:hint="eastAsia"/>
                <w:color w:val="auto"/>
                <w:highlight w:val="none"/>
              </w:rPr>
              <w:t>出入口控制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21</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办公室</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93</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rFonts w:hint="eastAsia"/>
                <w:color w:val="auto"/>
                <w:kern w:val="0"/>
                <w:highlight w:val="none"/>
              </w:rPr>
              <w:t>办公用房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22</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会议室</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79</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rFonts w:hint="eastAsia"/>
                <w:color w:val="auto"/>
                <w:kern w:val="0"/>
                <w:highlight w:val="none"/>
              </w:rPr>
              <w:t>办公用房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23</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流出物实验室预留区域</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239</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color w:val="auto"/>
                <w:kern w:val="0"/>
                <w:highlight w:val="none"/>
              </w:rPr>
              <w:t>预留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48"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24</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rFonts w:hint="eastAsia"/>
                <w:color w:val="auto"/>
                <w:kern w:val="0"/>
                <w:highlight w:val="none"/>
              </w:rPr>
            </w:pPr>
            <w:r>
              <w:rPr>
                <w:rFonts w:hint="eastAsia"/>
                <w:color w:val="auto"/>
                <w:kern w:val="0"/>
                <w:highlight w:val="none"/>
              </w:rPr>
              <w:t>卫生间</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58</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rFonts w:hint="eastAsia"/>
                <w:color w:val="auto"/>
                <w:kern w:val="0"/>
                <w:highlight w:val="none"/>
              </w:rPr>
            </w:pPr>
            <w:r>
              <w:rPr>
                <w:rFonts w:hint="eastAsia"/>
                <w:color w:val="auto"/>
                <w:kern w:val="0"/>
                <w:highlight w:val="none"/>
              </w:rPr>
              <w:t>配套用房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2"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25</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rFonts w:hint="eastAsia"/>
                <w:color w:val="auto"/>
                <w:kern w:val="0"/>
                <w:highlight w:val="none"/>
              </w:rPr>
            </w:pPr>
            <w:r>
              <w:rPr>
                <w:rFonts w:hint="eastAsia"/>
                <w:color w:val="auto"/>
                <w:kern w:val="0"/>
                <w:highlight w:val="none"/>
              </w:rPr>
              <w:t>开水间</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29</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rFonts w:hint="eastAsia"/>
                <w:color w:val="auto"/>
                <w:kern w:val="0"/>
                <w:highlight w:val="none"/>
              </w:rPr>
            </w:pPr>
            <w:r>
              <w:rPr>
                <w:rFonts w:hint="eastAsia"/>
                <w:color w:val="auto"/>
                <w:kern w:val="0"/>
                <w:highlight w:val="none"/>
              </w:rPr>
              <w:t>配套用房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2" w:hRule="atLeast"/>
          <w:jc w:val="center"/>
        </w:trPr>
        <w:tc>
          <w:tcPr>
            <w:tcW w:w="3756" w:type="dxa"/>
            <w:gridSpan w:val="2"/>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rFonts w:hint="eastAsia"/>
                <w:color w:val="auto"/>
                <w:kern w:val="0"/>
                <w:highlight w:val="none"/>
              </w:rPr>
            </w:pPr>
            <w:r>
              <w:rPr>
                <w:rFonts w:hint="eastAsia"/>
                <w:color w:val="auto"/>
                <w:kern w:val="0"/>
                <w:highlight w:val="none"/>
              </w:rPr>
              <w:t>合计</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1480</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rFonts w:hint="eastAsia"/>
                <w:color w:val="auto"/>
                <w:kern w:val="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2"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26</w:t>
            </w:r>
          </w:p>
        </w:tc>
        <w:tc>
          <w:tcPr>
            <w:tcW w:w="2676"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rFonts w:hint="eastAsia"/>
                <w:color w:val="auto"/>
                <w:kern w:val="0"/>
                <w:highlight w:val="none"/>
              </w:rPr>
            </w:pPr>
            <w:r>
              <w:rPr>
                <w:rFonts w:hint="eastAsia"/>
                <w:color w:val="auto"/>
                <w:kern w:val="0"/>
                <w:highlight w:val="none"/>
              </w:rPr>
              <w:t>公摊</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464</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color w:val="auto"/>
                <w:kern w:val="0"/>
                <w:highlight w:val="none"/>
              </w:rPr>
            </w:pPr>
            <w:r>
              <w:rPr>
                <w:rFonts w:hint="eastAsia"/>
                <w:color w:val="auto"/>
                <w:kern w:val="0"/>
                <w:highlight w:val="none"/>
              </w:rPr>
              <w:t>包括走廊、楼梯间等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2" w:hRule="atLeast"/>
          <w:jc w:val="center"/>
        </w:trPr>
        <w:tc>
          <w:tcPr>
            <w:tcW w:w="3756" w:type="dxa"/>
            <w:gridSpan w:val="2"/>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rFonts w:hint="eastAsia"/>
                <w:color w:val="auto"/>
                <w:kern w:val="0"/>
                <w:highlight w:val="none"/>
              </w:rPr>
            </w:pPr>
            <w:r>
              <w:rPr>
                <w:rFonts w:hint="eastAsia"/>
                <w:color w:val="auto"/>
                <w:kern w:val="0"/>
                <w:highlight w:val="none"/>
              </w:rPr>
              <w:t>合计</w:t>
            </w:r>
          </w:p>
        </w:tc>
        <w:tc>
          <w:tcPr>
            <w:tcW w:w="175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rFonts w:hint="eastAsia"/>
                <w:color w:val="auto"/>
                <w:kern w:val="0"/>
                <w:highlight w:val="none"/>
              </w:rPr>
              <w:t>1944</w:t>
            </w:r>
          </w:p>
        </w:tc>
        <w:tc>
          <w:tcPr>
            <w:tcW w:w="3507"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left"/>
              <w:rPr>
                <w:rFonts w:hint="eastAsia"/>
                <w:color w:val="auto"/>
                <w:kern w:val="0"/>
                <w:highlight w:val="none"/>
              </w:rPr>
            </w:pPr>
          </w:p>
        </w:tc>
      </w:tr>
    </w:tbl>
    <w:p>
      <w:pPr>
        <w:pageBreakBefore w:val="0"/>
        <w:shd w:val="clear" w:color="auto" w:fill="auto"/>
        <w:kinsoku/>
        <w:wordWrap/>
        <w:overflowPunct/>
        <w:topLinePunct w:val="0"/>
        <w:autoSpaceDE/>
        <w:autoSpaceDN/>
        <w:bidi w:val="0"/>
        <w:adjustRightInd/>
        <w:spacing w:line="360" w:lineRule="auto"/>
        <w:ind w:left="0" w:leftChars="0" w:firstLine="0" w:firstLineChars="0"/>
        <w:jc w:val="left"/>
        <w:rPr>
          <w:color w:val="auto"/>
          <w:sz w:val="21"/>
          <w:szCs w:val="21"/>
          <w:highlight w:val="none"/>
        </w:rPr>
      </w:pPr>
      <w:r>
        <w:rPr>
          <w:rFonts w:hint="eastAsia"/>
          <w:color w:val="auto"/>
          <w:sz w:val="21"/>
          <w:szCs w:val="21"/>
          <w:highlight w:val="none"/>
        </w:rPr>
        <w:t>注：流出物实验室公摊面积占建筑总面积比例约为23.87%。</w:t>
      </w:r>
    </w:p>
    <w:p>
      <w:pPr>
        <w:pageBreakBefore w:val="0"/>
        <w:widowControl/>
        <w:kinsoku/>
        <w:wordWrap/>
        <w:overflowPunct/>
        <w:topLinePunct w:val="0"/>
        <w:autoSpaceDE/>
        <w:autoSpaceDN/>
        <w:bidi w:val="0"/>
        <w:adjustRightInd/>
        <w:snapToGrid/>
        <w:spacing w:before="78" w:after="200" w:line="360" w:lineRule="auto"/>
        <w:ind w:left="0" w:leftChars="0" w:firstLine="289" w:firstLineChars="120"/>
        <w:outlineLvl w:val="3"/>
        <w:rPr>
          <w:rFonts w:hint="default" w:ascii="Calibri" w:hAnsi="Calibri" w:eastAsia="宋体" w:cs="Calibri"/>
          <w:color w:val="auto"/>
          <w:sz w:val="24"/>
          <w:szCs w:val="24"/>
          <w:highlight w:val="none"/>
          <w:u w:val="none" w:color="auto"/>
        </w:rPr>
      </w:pPr>
      <w:r>
        <w:rPr>
          <w:rFonts w:hint="eastAsia" w:ascii="Calibri" w:hAnsi="Calibri" w:cs="Calibri"/>
          <w:b/>
          <w:bCs/>
          <w:color w:val="auto"/>
          <w:position w:val="2"/>
          <w:sz w:val="24"/>
          <w:szCs w:val="24"/>
          <w:highlight w:val="none"/>
          <w:u w:val="none" w:color="auto"/>
          <w:lang w:eastAsia="zh-CN"/>
        </w:rPr>
        <w:t>（三）</w:t>
      </w:r>
      <w:r>
        <w:rPr>
          <w:rFonts w:hint="default" w:ascii="Calibri" w:hAnsi="Calibri" w:eastAsia="宋体" w:cs="Calibri"/>
          <w:b/>
          <w:bCs/>
          <w:color w:val="auto"/>
          <w:spacing w:val="13"/>
          <w:position w:val="2"/>
          <w:sz w:val="24"/>
          <w:szCs w:val="24"/>
          <w:highlight w:val="none"/>
          <w:u w:val="none" w:color="auto"/>
        </w:rPr>
        <w:t>生活楼</w:t>
      </w:r>
    </w:p>
    <w:p>
      <w:pPr>
        <w:pageBreakBefore w:val="0"/>
        <w:widowControl/>
        <w:kinsoku/>
        <w:wordWrap/>
        <w:overflowPunct/>
        <w:topLinePunct w:val="0"/>
        <w:autoSpaceDE/>
        <w:autoSpaceDN/>
        <w:bidi w:val="0"/>
        <w:adjustRightInd/>
        <w:snapToGrid/>
        <w:spacing w:before="189" w:after="200" w:line="360" w:lineRule="auto"/>
        <w:ind w:left="0" w:leftChars="0" w:firstLine="520" w:firstLineChars="200"/>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0"/>
          <w:sz w:val="24"/>
          <w:szCs w:val="24"/>
          <w:highlight w:val="none"/>
          <w:u w:val="none" w:color="auto"/>
        </w:rPr>
        <w:t>生活楼</w:t>
      </w:r>
      <w:r>
        <w:rPr>
          <w:rFonts w:hint="default" w:ascii="Calibri" w:hAnsi="Calibri" w:eastAsia="宋体" w:cs="Calibri"/>
          <w:color w:val="auto"/>
          <w:spacing w:val="6"/>
          <w:sz w:val="24"/>
          <w:szCs w:val="24"/>
          <w:highlight w:val="none"/>
          <w:u w:val="none" w:color="auto"/>
        </w:rPr>
        <w:t>建</w:t>
      </w:r>
      <w:r>
        <w:rPr>
          <w:rFonts w:hint="default" w:ascii="Calibri" w:hAnsi="Calibri" w:eastAsia="宋体" w:cs="Calibri"/>
          <w:color w:val="auto"/>
          <w:spacing w:val="5"/>
          <w:sz w:val="24"/>
          <w:szCs w:val="24"/>
          <w:highlight w:val="none"/>
          <w:u w:val="none" w:color="auto"/>
        </w:rPr>
        <w:t>筑面积约为98</w:t>
      </w:r>
      <w:r>
        <w:rPr>
          <w:rFonts w:hint="eastAsia" w:ascii="Calibri" w:hAnsi="Calibri" w:cs="Calibri"/>
          <w:color w:val="auto"/>
          <w:spacing w:val="5"/>
          <w:sz w:val="24"/>
          <w:szCs w:val="24"/>
          <w:highlight w:val="none"/>
          <w:u w:val="none" w:color="auto"/>
          <w:lang w:val="en-US" w:eastAsia="zh-CN"/>
        </w:rPr>
        <w:t>4</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6"/>
          <w:position w:val="0"/>
          <w:sz w:val="24"/>
          <w:szCs w:val="24"/>
          <w:highlight w:val="none"/>
          <w:u w:val="none" w:color="auto"/>
          <w:vertAlign w:val="superscript"/>
        </w:rPr>
        <w:t>2</w:t>
      </w:r>
      <w:r>
        <w:rPr>
          <w:rFonts w:hint="default" w:ascii="Calibri" w:hAnsi="Calibri" w:eastAsia="宋体" w:cs="Calibri"/>
          <w:color w:val="auto"/>
          <w:spacing w:val="5"/>
          <w:sz w:val="24"/>
          <w:szCs w:val="24"/>
          <w:highlight w:val="none"/>
          <w:u w:val="none" w:color="auto"/>
        </w:rPr>
        <w:t>，主要包括</w:t>
      </w:r>
      <w:r>
        <w:rPr>
          <w:rFonts w:hint="eastAsia" w:ascii="Calibri" w:hAnsi="Calibri" w:cs="Calibri"/>
          <w:color w:val="auto"/>
          <w:spacing w:val="5"/>
          <w:sz w:val="24"/>
          <w:szCs w:val="24"/>
          <w:highlight w:val="none"/>
          <w:u w:val="none" w:color="auto"/>
          <w:lang w:val="en-US" w:eastAsia="zh-CN"/>
        </w:rPr>
        <w:t>12间</w:t>
      </w:r>
      <w:r>
        <w:rPr>
          <w:rFonts w:hint="default" w:ascii="Calibri" w:hAnsi="Calibri" w:eastAsia="宋体" w:cs="Calibri"/>
          <w:color w:val="auto"/>
          <w:spacing w:val="5"/>
          <w:sz w:val="24"/>
          <w:szCs w:val="24"/>
          <w:highlight w:val="none"/>
          <w:u w:val="none" w:color="auto"/>
        </w:rPr>
        <w:t>员工宿舍、</w:t>
      </w:r>
      <w:r>
        <w:rPr>
          <w:rFonts w:hint="eastAsia" w:ascii="Calibri" w:hAnsi="Calibri" w:cs="Calibri"/>
          <w:color w:val="auto"/>
          <w:spacing w:val="5"/>
          <w:sz w:val="24"/>
          <w:szCs w:val="24"/>
          <w:highlight w:val="none"/>
          <w:u w:val="none" w:color="auto"/>
          <w:lang w:val="en-US" w:eastAsia="zh-CN"/>
        </w:rPr>
        <w:t>3间</w:t>
      </w:r>
      <w:r>
        <w:rPr>
          <w:rFonts w:hint="default" w:ascii="Calibri" w:hAnsi="Calibri" w:eastAsia="宋体" w:cs="Calibri"/>
          <w:color w:val="auto"/>
          <w:spacing w:val="5"/>
          <w:sz w:val="24"/>
          <w:szCs w:val="24"/>
          <w:highlight w:val="none"/>
          <w:u w:val="none" w:color="auto"/>
        </w:rPr>
        <w:t>专家宿舍</w:t>
      </w:r>
      <w:r>
        <w:rPr>
          <w:rFonts w:hint="eastAsia" w:ascii="Calibri" w:hAnsi="Calibri" w:cs="Calibri"/>
          <w:color w:val="auto"/>
          <w:spacing w:val="5"/>
          <w:sz w:val="24"/>
          <w:szCs w:val="24"/>
          <w:highlight w:val="none"/>
          <w:u w:val="none" w:color="auto"/>
          <w:lang w:val="en-US" w:eastAsia="zh-CN"/>
        </w:rPr>
        <w:t>以及食堂</w:t>
      </w:r>
      <w:r>
        <w:rPr>
          <w:rFonts w:hint="eastAsia" w:ascii="Calibri" w:hAnsi="Calibri" w:cs="Calibri"/>
          <w:color w:val="auto"/>
          <w:spacing w:val="5"/>
          <w:sz w:val="24"/>
          <w:szCs w:val="24"/>
          <w:highlight w:val="none"/>
          <w:u w:val="none" w:color="auto"/>
          <w:lang w:eastAsia="zh-CN"/>
        </w:rPr>
        <w:t>，详见下表：</w:t>
      </w:r>
    </w:p>
    <w:p>
      <w:pPr>
        <w:pageBreakBefore w:val="0"/>
        <w:shd w:val="clear" w:color="auto" w:fill="auto"/>
        <w:kinsoku/>
        <w:wordWrap/>
        <w:overflowPunct/>
        <w:topLinePunct w:val="0"/>
        <w:autoSpaceDE/>
        <w:autoSpaceDN/>
        <w:bidi w:val="0"/>
        <w:adjustRightInd/>
        <w:spacing w:line="360" w:lineRule="auto"/>
        <w:jc w:val="center"/>
        <w:outlineLvl w:val="9"/>
        <w:rPr>
          <w:color w:val="auto"/>
          <w:highlight w:val="none"/>
        </w:rPr>
      </w:pPr>
      <w:r>
        <w:rPr>
          <w:rFonts w:hint="eastAsia" w:ascii="宋体" w:hAnsi="宋体"/>
          <w:b/>
          <w:bCs/>
          <w:color w:val="auto"/>
          <w:highlight w:val="none"/>
        </w:rPr>
        <w:t>生活楼</w:t>
      </w:r>
      <w:r>
        <w:rPr>
          <w:rFonts w:ascii="宋体" w:hAnsi="宋体"/>
          <w:b/>
          <w:bCs/>
          <w:color w:val="auto"/>
          <w:highlight w:val="none"/>
        </w:rPr>
        <w:t>主要功能</w:t>
      </w:r>
      <w:r>
        <w:rPr>
          <w:rFonts w:hint="eastAsia" w:ascii="宋体" w:hAnsi="宋体"/>
          <w:b/>
          <w:bCs/>
          <w:color w:val="auto"/>
          <w:highlight w:val="none"/>
        </w:rPr>
        <w:t>房间</w:t>
      </w:r>
      <w:r>
        <w:rPr>
          <w:rFonts w:ascii="宋体" w:hAnsi="宋体"/>
          <w:b/>
          <w:bCs/>
          <w:color w:val="auto"/>
          <w:highlight w:val="none"/>
        </w:rPr>
        <w:t>和面积</w:t>
      </w:r>
    </w:p>
    <w:tbl>
      <w:tblPr>
        <w:tblStyle w:val="18"/>
        <w:tblW w:w="554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0"/>
        <w:gridCol w:w="2140"/>
        <w:gridCol w:w="23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tblHeader/>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序号</w:t>
            </w:r>
          </w:p>
        </w:tc>
        <w:tc>
          <w:tcPr>
            <w:tcW w:w="2140"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用房名称</w:t>
            </w:r>
          </w:p>
        </w:tc>
        <w:tc>
          <w:tcPr>
            <w:tcW w:w="2324" w:type="dxa"/>
            <w:noWrap w:val="0"/>
            <w:vAlign w:val="center"/>
          </w:tcPr>
          <w:p>
            <w:pPr>
              <w:pageBreakBefore w:val="0"/>
              <w:widowControl/>
              <w:shd w:val="clear" w:color="auto" w:fill="auto"/>
              <w:kinsoku/>
              <w:wordWrap/>
              <w:overflowPunct/>
              <w:topLinePunct w:val="0"/>
              <w:autoSpaceDE/>
              <w:autoSpaceDN/>
              <w:bidi w:val="0"/>
              <w:adjustRightInd/>
              <w:snapToGrid w:val="0"/>
              <w:spacing w:line="360" w:lineRule="auto"/>
              <w:jc w:val="center"/>
              <w:rPr>
                <w:color w:val="auto"/>
                <w:kern w:val="0"/>
                <w:highlight w:val="none"/>
              </w:rPr>
            </w:pPr>
            <w:r>
              <w:rPr>
                <w:color w:val="auto"/>
                <w:kern w:val="0"/>
                <w:highlight w:val="none"/>
              </w:rPr>
              <w:t>建筑面积（m</w:t>
            </w:r>
            <w:r>
              <w:rPr>
                <w:color w:val="auto"/>
                <w:kern w:val="0"/>
                <w:highlight w:val="none"/>
                <w:vertAlign w:val="superscript"/>
              </w:rPr>
              <w:t>2</w:t>
            </w:r>
            <w:r>
              <w:rPr>
                <w:color w:val="auto"/>
                <w:kern w:val="0"/>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both"/>
              <w:rPr>
                <w:color w:val="auto"/>
                <w:kern w:val="0"/>
                <w:highlight w:val="none"/>
              </w:rPr>
            </w:pPr>
            <w:r>
              <w:rPr>
                <w:color w:val="auto"/>
                <w:kern w:val="0"/>
                <w:highlight w:val="none"/>
              </w:rPr>
              <w:t>1</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员工宿舍</w:t>
            </w:r>
          </w:p>
        </w:tc>
        <w:tc>
          <w:tcPr>
            <w:tcW w:w="2324"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360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both"/>
              <w:rPr>
                <w:color w:val="auto"/>
                <w:kern w:val="0"/>
                <w:highlight w:val="none"/>
              </w:rPr>
            </w:pPr>
            <w:r>
              <w:rPr>
                <w:color w:val="auto"/>
                <w:kern w:val="0"/>
                <w:highlight w:val="none"/>
              </w:rPr>
              <w:t>2</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专家宿舍</w:t>
            </w:r>
          </w:p>
        </w:tc>
        <w:tc>
          <w:tcPr>
            <w:tcW w:w="2324"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136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both"/>
              <w:rPr>
                <w:color w:val="auto"/>
                <w:kern w:val="0"/>
                <w:highlight w:val="none"/>
              </w:rPr>
            </w:pPr>
            <w:r>
              <w:rPr>
                <w:color w:val="auto"/>
                <w:kern w:val="0"/>
                <w:highlight w:val="none"/>
              </w:rPr>
              <w:t>3</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食堂</w:t>
            </w:r>
            <w:r>
              <w:rPr>
                <w:rFonts w:hint="eastAsia"/>
                <w:color w:val="auto"/>
                <w:kern w:val="0"/>
                <w:highlight w:val="none"/>
              </w:rPr>
              <w:t>（含储藏室）</w:t>
            </w:r>
          </w:p>
        </w:tc>
        <w:tc>
          <w:tcPr>
            <w:tcW w:w="2324"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168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both"/>
              <w:rPr>
                <w:color w:val="auto"/>
                <w:kern w:val="0"/>
                <w:highlight w:val="none"/>
              </w:rPr>
            </w:pPr>
            <w:r>
              <w:rPr>
                <w:rFonts w:hint="eastAsia"/>
                <w:color w:val="auto"/>
                <w:kern w:val="0"/>
                <w:highlight w:val="none"/>
              </w:rPr>
              <w:t>4</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color w:val="auto"/>
                <w:kern w:val="0"/>
                <w:highlight w:val="none"/>
              </w:rPr>
              <w:t>配电室</w:t>
            </w:r>
          </w:p>
        </w:tc>
        <w:tc>
          <w:tcPr>
            <w:tcW w:w="2324"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both"/>
              <w:rPr>
                <w:color w:val="auto"/>
                <w:kern w:val="0"/>
                <w:highlight w:val="none"/>
              </w:rPr>
            </w:pPr>
            <w:r>
              <w:rPr>
                <w:rFonts w:hint="eastAsia"/>
                <w:color w:val="auto"/>
                <w:kern w:val="0"/>
                <w:highlight w:val="none"/>
              </w:rPr>
              <w:t>5</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卫生间</w:t>
            </w:r>
          </w:p>
        </w:tc>
        <w:tc>
          <w:tcPr>
            <w:tcW w:w="2324"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both"/>
              <w:rPr>
                <w:rFonts w:hint="eastAsia"/>
                <w:color w:val="auto"/>
                <w:kern w:val="0"/>
                <w:highlight w:val="none"/>
              </w:rPr>
            </w:pPr>
            <w:r>
              <w:rPr>
                <w:rFonts w:hint="eastAsia"/>
                <w:color w:val="auto"/>
                <w:kern w:val="0"/>
                <w:highlight w:val="none"/>
              </w:rPr>
              <w:t>6</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rFonts w:hint="eastAsia"/>
                <w:color w:val="auto"/>
                <w:kern w:val="0"/>
                <w:highlight w:val="none"/>
              </w:rPr>
            </w:pPr>
            <w:r>
              <w:rPr>
                <w:rFonts w:hint="eastAsia"/>
                <w:color w:val="auto"/>
                <w:kern w:val="0"/>
                <w:highlight w:val="none"/>
              </w:rPr>
              <w:t>门厅</w:t>
            </w:r>
          </w:p>
        </w:tc>
        <w:tc>
          <w:tcPr>
            <w:tcW w:w="2324"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080" w:type="dxa"/>
            <w:noWrap w:val="0"/>
            <w:vAlign w:val="center"/>
          </w:tcPr>
          <w:p>
            <w:pPr>
              <w:pageBreakBefore w:val="0"/>
              <w:widowControl/>
              <w:shd w:val="clear" w:color="auto" w:fill="auto"/>
              <w:kinsoku/>
              <w:wordWrap/>
              <w:overflowPunct/>
              <w:topLinePunct w:val="0"/>
              <w:autoSpaceDE/>
              <w:autoSpaceDN/>
              <w:bidi w:val="0"/>
              <w:adjustRightInd/>
              <w:spacing w:line="360" w:lineRule="auto"/>
              <w:jc w:val="both"/>
              <w:rPr>
                <w:color w:val="auto"/>
                <w:kern w:val="0"/>
                <w:highlight w:val="none"/>
              </w:rPr>
            </w:pPr>
            <w:r>
              <w:rPr>
                <w:rFonts w:hint="eastAsia"/>
                <w:color w:val="auto"/>
                <w:kern w:val="0"/>
                <w:highlight w:val="none"/>
              </w:rPr>
              <w:t>7</w:t>
            </w:r>
          </w:p>
        </w:tc>
        <w:tc>
          <w:tcPr>
            <w:tcW w:w="2140"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rFonts w:hint="eastAsia"/>
                <w:color w:val="auto"/>
                <w:kern w:val="0"/>
                <w:highlight w:val="none"/>
              </w:rPr>
            </w:pPr>
            <w:r>
              <w:rPr>
                <w:rFonts w:hint="eastAsia"/>
                <w:color w:val="auto"/>
                <w:kern w:val="0"/>
                <w:highlight w:val="none"/>
              </w:rPr>
              <w:t>其他公摊面积（包括楼廊、楼梯间等）</w:t>
            </w:r>
          </w:p>
        </w:tc>
        <w:tc>
          <w:tcPr>
            <w:tcW w:w="2324"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259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3220" w:type="dxa"/>
            <w:gridSpan w:val="2"/>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rFonts w:hint="eastAsia"/>
                <w:color w:val="auto"/>
                <w:kern w:val="0"/>
                <w:highlight w:val="none"/>
              </w:rPr>
            </w:pPr>
            <w:r>
              <w:rPr>
                <w:rFonts w:hint="eastAsia"/>
                <w:color w:val="auto"/>
                <w:kern w:val="0"/>
                <w:highlight w:val="none"/>
              </w:rPr>
              <w:t>合计</w:t>
            </w:r>
          </w:p>
        </w:tc>
        <w:tc>
          <w:tcPr>
            <w:tcW w:w="2324" w:type="dxa"/>
            <w:noWrap w:val="0"/>
            <w:vAlign w:val="center"/>
          </w:tcPr>
          <w:p>
            <w:pPr>
              <w:pageBreakBefore w:val="0"/>
              <w:widowControl/>
              <w:shd w:val="clear" w:color="auto" w:fill="auto"/>
              <w:kinsoku/>
              <w:wordWrap/>
              <w:overflowPunct/>
              <w:topLinePunct w:val="0"/>
              <w:autoSpaceDE/>
              <w:autoSpaceDN/>
              <w:bidi w:val="0"/>
              <w:adjustRightInd/>
              <w:spacing w:line="360" w:lineRule="auto"/>
              <w:jc w:val="center"/>
              <w:rPr>
                <w:color w:val="auto"/>
                <w:kern w:val="0"/>
                <w:highlight w:val="none"/>
              </w:rPr>
            </w:pPr>
            <w:r>
              <w:rPr>
                <w:rFonts w:hint="eastAsia"/>
                <w:color w:val="auto"/>
                <w:kern w:val="0"/>
                <w:highlight w:val="none"/>
              </w:rPr>
              <w:t>984</w:t>
            </w:r>
          </w:p>
        </w:tc>
      </w:tr>
    </w:tbl>
    <w:p>
      <w:pPr>
        <w:pageBreakBefore w:val="0"/>
        <w:shd w:val="clear" w:color="auto" w:fill="auto"/>
        <w:kinsoku/>
        <w:wordWrap/>
        <w:overflowPunct/>
        <w:topLinePunct w:val="0"/>
        <w:autoSpaceDE/>
        <w:autoSpaceDN/>
        <w:bidi w:val="0"/>
        <w:adjustRightInd/>
        <w:spacing w:line="360" w:lineRule="auto"/>
        <w:ind w:firstLine="1327" w:firstLineChars="632"/>
        <w:rPr>
          <w:color w:val="auto"/>
          <w:sz w:val="21"/>
          <w:szCs w:val="21"/>
          <w:highlight w:val="none"/>
        </w:rPr>
      </w:pPr>
      <w:r>
        <w:rPr>
          <w:rFonts w:hint="eastAsia"/>
          <w:color w:val="auto"/>
          <w:sz w:val="21"/>
          <w:szCs w:val="21"/>
          <w:highlight w:val="none"/>
        </w:rPr>
        <w:t>注：生活楼公摊面积占建筑总面积比例约为26.32%。</w:t>
      </w:r>
    </w:p>
    <w:p>
      <w:pPr>
        <w:pageBreakBefore w:val="0"/>
        <w:widowControl/>
        <w:kinsoku/>
        <w:wordWrap/>
        <w:overflowPunct/>
        <w:topLinePunct w:val="0"/>
        <w:autoSpaceDE/>
        <w:autoSpaceDN/>
        <w:bidi w:val="0"/>
        <w:adjustRightInd/>
        <w:snapToGrid/>
        <w:spacing w:before="115" w:after="200" w:line="360" w:lineRule="auto"/>
        <w:ind w:left="0" w:leftChars="0" w:firstLine="289" w:firstLineChars="120"/>
        <w:outlineLvl w:val="3"/>
        <w:rPr>
          <w:rFonts w:hint="eastAsia" w:ascii="Calibri" w:hAnsi="Calibri" w:cs="Calibri"/>
          <w:color w:val="auto"/>
          <w:spacing w:val="14"/>
          <w:position w:val="2"/>
          <w:sz w:val="24"/>
          <w:szCs w:val="24"/>
          <w:highlight w:val="none"/>
          <w:u w:val="none" w:color="auto"/>
          <w:lang w:val="en-US" w:eastAsia="zh-CN"/>
        </w:rPr>
      </w:pPr>
      <w:r>
        <w:rPr>
          <w:rFonts w:hint="eastAsia" w:ascii="Calibri" w:hAnsi="Calibri" w:cs="Calibri"/>
          <w:b/>
          <w:bCs/>
          <w:color w:val="auto"/>
          <w:position w:val="2"/>
          <w:sz w:val="24"/>
          <w:szCs w:val="24"/>
          <w:highlight w:val="none"/>
          <w:u w:val="none" w:color="auto"/>
          <w:lang w:eastAsia="zh-CN"/>
        </w:rPr>
        <w:t>（四）</w:t>
      </w:r>
      <w:r>
        <w:rPr>
          <w:rFonts w:hint="eastAsia" w:ascii="Calibri" w:hAnsi="Calibri" w:cs="Calibri"/>
          <w:b/>
          <w:bCs/>
          <w:color w:val="auto"/>
          <w:spacing w:val="14"/>
          <w:position w:val="2"/>
          <w:sz w:val="24"/>
          <w:szCs w:val="24"/>
          <w:highlight w:val="none"/>
          <w:u w:val="none" w:color="auto"/>
          <w:lang w:val="en-US" w:eastAsia="zh-CN"/>
        </w:rPr>
        <w:t>连廊</w:t>
      </w:r>
    </w:p>
    <w:p>
      <w:pPr>
        <w:pageBreakBefore w:val="0"/>
        <w:widowControl/>
        <w:kinsoku/>
        <w:wordWrap/>
        <w:overflowPunct/>
        <w:topLinePunct w:val="0"/>
        <w:autoSpaceDE/>
        <w:autoSpaceDN/>
        <w:bidi w:val="0"/>
        <w:adjustRightInd/>
        <w:snapToGrid/>
        <w:spacing w:before="115" w:after="200" w:line="360" w:lineRule="auto"/>
        <w:ind w:left="0" w:leftChars="0" w:firstLine="288" w:firstLineChars="120"/>
        <w:rPr>
          <w:rFonts w:hint="eastAsia" w:ascii="Calibri" w:hAnsi="Calibri" w:cs="Calibri"/>
          <w:color w:val="auto"/>
          <w:spacing w:val="11"/>
          <w:sz w:val="24"/>
          <w:szCs w:val="24"/>
          <w:highlight w:val="none"/>
          <w:u w:val="none" w:color="auto"/>
          <w:lang w:eastAsia="zh-CN"/>
        </w:rPr>
      </w:pPr>
      <w:r>
        <w:rPr>
          <w:rFonts w:hint="eastAsia"/>
          <w:color w:val="auto"/>
          <w:highlight w:val="none"/>
        </w:rPr>
        <w:t>各建筑物之间设置风雨连廊，建筑面积50m</w:t>
      </w:r>
      <w:r>
        <w:rPr>
          <w:rFonts w:hint="eastAsia"/>
          <w:color w:val="auto"/>
          <w:highlight w:val="none"/>
          <w:vertAlign w:val="superscript"/>
        </w:rPr>
        <w:t>2</w:t>
      </w:r>
      <w:r>
        <w:rPr>
          <w:rFonts w:hint="eastAsia"/>
          <w:color w:val="auto"/>
          <w:highlight w:val="none"/>
        </w:rPr>
        <w:t>。</w:t>
      </w:r>
    </w:p>
    <w:p>
      <w:pPr>
        <w:pageBreakBefore w:val="0"/>
        <w:widowControl/>
        <w:kinsoku/>
        <w:wordWrap/>
        <w:overflowPunct/>
        <w:topLinePunct w:val="0"/>
        <w:autoSpaceDE/>
        <w:autoSpaceDN/>
        <w:bidi w:val="0"/>
        <w:adjustRightInd/>
        <w:snapToGrid/>
        <w:spacing w:before="115" w:after="200" w:line="360" w:lineRule="auto"/>
        <w:ind w:left="0" w:leftChars="0" w:firstLine="316" w:firstLineChars="120"/>
        <w:outlineLvl w:val="3"/>
        <w:rPr>
          <w:rFonts w:hint="default" w:ascii="Calibri" w:hAnsi="Calibri" w:eastAsia="宋体" w:cs="Calibri"/>
          <w:color w:val="auto"/>
          <w:sz w:val="24"/>
          <w:szCs w:val="24"/>
          <w:highlight w:val="none"/>
          <w:u w:val="none" w:color="auto"/>
        </w:rPr>
      </w:pPr>
      <w:r>
        <w:rPr>
          <w:rFonts w:hint="eastAsia" w:ascii="Calibri" w:hAnsi="Calibri" w:cs="Calibri"/>
          <w:b/>
          <w:bCs/>
          <w:color w:val="auto"/>
          <w:spacing w:val="11"/>
          <w:sz w:val="24"/>
          <w:szCs w:val="24"/>
          <w:highlight w:val="none"/>
          <w:u w:val="none" w:color="auto"/>
          <w:lang w:eastAsia="zh-CN"/>
        </w:rPr>
        <w:t>（五）</w:t>
      </w:r>
      <w:r>
        <w:rPr>
          <w:rFonts w:hint="default" w:ascii="Calibri" w:hAnsi="Calibri" w:eastAsia="宋体" w:cs="Calibri"/>
          <w:b/>
          <w:bCs/>
          <w:color w:val="auto"/>
          <w:spacing w:val="6"/>
          <w:sz w:val="24"/>
          <w:szCs w:val="24"/>
          <w:highlight w:val="none"/>
          <w:u w:val="none" w:color="auto"/>
        </w:rPr>
        <w:t>室外场地建设</w:t>
      </w:r>
      <w:r>
        <w:rPr>
          <w:rFonts w:hint="eastAsia" w:ascii="Calibri" w:hAnsi="Calibri" w:cs="Calibri"/>
          <w:b/>
          <w:bCs/>
          <w:color w:val="auto"/>
          <w:spacing w:val="6"/>
          <w:sz w:val="24"/>
          <w:szCs w:val="24"/>
          <w:highlight w:val="none"/>
          <w:u w:val="none" w:color="auto"/>
          <w:lang w:eastAsia="zh-CN"/>
        </w:rPr>
        <w:t>（不计算建筑面积）</w:t>
      </w:r>
    </w:p>
    <w:p>
      <w:pPr>
        <w:pageBreakBefore w:val="0"/>
        <w:widowControl/>
        <w:kinsoku/>
        <w:wordWrap/>
        <w:overflowPunct/>
        <w:topLinePunct w:val="0"/>
        <w:autoSpaceDE/>
        <w:autoSpaceDN/>
        <w:bidi w:val="0"/>
        <w:adjustRightInd/>
        <w:snapToGrid/>
        <w:spacing w:before="148" w:after="200" w:line="360" w:lineRule="auto"/>
        <w:ind w:left="0" w:leftChars="0" w:firstLine="289" w:firstLineChars="120"/>
        <w:outlineLvl w:val="4"/>
        <w:rPr>
          <w:rFonts w:hint="default" w:ascii="Calibri" w:hAnsi="Calibri" w:eastAsia="宋体" w:cs="Calibri"/>
          <w:color w:val="auto"/>
          <w:sz w:val="24"/>
          <w:szCs w:val="24"/>
          <w:highlight w:val="none"/>
          <w:u w:val="none" w:color="auto"/>
        </w:rPr>
      </w:pPr>
      <w:r>
        <w:rPr>
          <w:rFonts w:hint="eastAsia" w:ascii="Calibri" w:hAnsi="Calibri" w:cs="Calibri"/>
          <w:b/>
          <w:bCs/>
          <w:color w:val="auto"/>
          <w:position w:val="3"/>
          <w:sz w:val="24"/>
          <w:szCs w:val="24"/>
          <w:highlight w:val="none"/>
          <w:u w:val="none" w:color="auto"/>
          <w:lang w:val="en-US" w:eastAsia="zh-CN"/>
        </w:rPr>
        <w:t>1.</w:t>
      </w:r>
      <w:r>
        <w:rPr>
          <w:rFonts w:hint="default" w:ascii="Calibri" w:hAnsi="Calibri" w:eastAsia="宋体" w:cs="Calibri"/>
          <w:b/>
          <w:bCs/>
          <w:color w:val="auto"/>
          <w:spacing w:val="12"/>
          <w:position w:val="3"/>
          <w:sz w:val="24"/>
          <w:szCs w:val="24"/>
          <w:highlight w:val="none"/>
          <w:u w:val="none" w:color="auto"/>
        </w:rPr>
        <w:t>监测子站</w:t>
      </w:r>
    </w:p>
    <w:p>
      <w:pPr>
        <w:pageBreakBefore w:val="0"/>
        <w:widowControl/>
        <w:kinsoku/>
        <w:wordWrap/>
        <w:overflowPunct/>
        <w:topLinePunct w:val="0"/>
        <w:autoSpaceDE/>
        <w:autoSpaceDN/>
        <w:bidi w:val="0"/>
        <w:adjustRightInd/>
        <w:snapToGrid/>
        <w:spacing w:before="186" w:after="200" w:line="360" w:lineRule="auto"/>
        <w:ind w:left="0" w:leftChars="0" w:right="259" w:firstLine="302"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设</w:t>
      </w:r>
      <w:r>
        <w:rPr>
          <w:rFonts w:hint="default" w:ascii="Calibri" w:hAnsi="Calibri" w:eastAsia="宋体" w:cs="Calibri"/>
          <w:color w:val="auto"/>
          <w:spacing w:val="4"/>
          <w:sz w:val="24"/>
          <w:szCs w:val="24"/>
          <w:highlight w:val="none"/>
          <w:u w:val="none" w:color="auto"/>
        </w:rPr>
        <w:t>置1个基本型监测子站，设置γ剂量率仪、气象监测设备等，占地为</w:t>
      </w:r>
      <w:r>
        <w:rPr>
          <w:rFonts w:hint="default" w:ascii="Calibri" w:hAnsi="Calibri" w:eastAsia="宋体" w:cs="Calibri"/>
          <w:color w:val="auto"/>
          <w:spacing w:val="4"/>
          <w:position w:val="-1"/>
          <w:sz w:val="24"/>
          <w:szCs w:val="24"/>
          <w:highlight w:val="none"/>
          <w:u w:val="none" w:color="auto"/>
        </w:rPr>
        <w:t>2</w:t>
      </w:r>
      <w:r>
        <w:rPr>
          <w:rFonts w:hint="default" w:ascii="Calibri" w:hAnsi="Calibri" w:eastAsia="宋体" w:cs="Calibri"/>
          <w:color w:val="auto"/>
          <w:spacing w:val="3"/>
          <w:position w:val="-1"/>
          <w:sz w:val="24"/>
          <w:szCs w:val="24"/>
          <w:highlight w:val="none"/>
          <w:u w:val="none" w:color="auto"/>
        </w:rPr>
        <w:t>0</w:t>
      </w:r>
      <w:r>
        <w:rPr>
          <w:rFonts w:hint="default" w:ascii="Calibri" w:hAnsi="Calibri" w:eastAsia="宋体" w:cs="Calibri"/>
          <w:color w:val="auto"/>
          <w:position w:val="-1"/>
          <w:sz w:val="24"/>
          <w:szCs w:val="24"/>
          <w:highlight w:val="none"/>
          <w:u w:val="none" w:color="auto"/>
        </w:rPr>
        <w:t>m</w:t>
      </w:r>
      <w:r>
        <w:rPr>
          <w:rFonts w:hint="eastAsia"/>
          <w:color w:val="auto"/>
          <w:highlight w:val="none"/>
          <w:vertAlign w:val="superscript"/>
        </w:rPr>
        <w:t>2</w:t>
      </w:r>
      <w:r>
        <w:rPr>
          <w:rFonts w:hint="default" w:ascii="Calibri" w:hAnsi="Calibri" w:eastAsia="宋体" w:cs="Calibri"/>
          <w:color w:val="auto"/>
          <w:spacing w:val="3"/>
          <w:position w:val="-1"/>
          <w:sz w:val="24"/>
          <w:szCs w:val="24"/>
          <w:highlight w:val="none"/>
          <w:u w:val="none" w:color="auto"/>
        </w:rPr>
        <w:t>。</w:t>
      </w:r>
    </w:p>
    <w:p>
      <w:pPr>
        <w:pageBreakBefore w:val="0"/>
        <w:widowControl/>
        <w:kinsoku/>
        <w:wordWrap/>
        <w:overflowPunct/>
        <w:topLinePunct w:val="0"/>
        <w:autoSpaceDE/>
        <w:autoSpaceDN/>
        <w:bidi w:val="0"/>
        <w:adjustRightInd/>
        <w:snapToGrid/>
        <w:spacing w:after="200" w:line="360" w:lineRule="auto"/>
        <w:ind w:left="0" w:leftChars="0" w:firstLine="289" w:firstLineChars="120"/>
        <w:jc w:val="both"/>
        <w:outlineLvl w:val="4"/>
        <w:rPr>
          <w:rFonts w:hint="default" w:ascii="Calibri" w:hAnsi="Calibri" w:eastAsia="宋体" w:cs="Calibri"/>
          <w:color w:val="auto"/>
          <w:sz w:val="24"/>
          <w:szCs w:val="24"/>
          <w:highlight w:val="none"/>
          <w:u w:val="none" w:color="auto"/>
        </w:rPr>
      </w:pPr>
      <w:r>
        <w:rPr>
          <w:rFonts w:hint="eastAsia" w:ascii="Calibri" w:hAnsi="Calibri" w:cs="Calibri"/>
          <w:b/>
          <w:bCs/>
          <w:color w:val="auto"/>
          <w:position w:val="2"/>
          <w:sz w:val="24"/>
          <w:szCs w:val="24"/>
          <w:highlight w:val="none"/>
          <w:u w:val="none" w:color="auto"/>
          <w:lang w:val="en-US" w:eastAsia="zh-CN"/>
        </w:rPr>
        <w:t>2.</w:t>
      </w:r>
      <w:r>
        <w:rPr>
          <w:rFonts w:hint="default" w:ascii="Calibri" w:hAnsi="Calibri" w:eastAsia="宋体" w:cs="Calibri"/>
          <w:b/>
          <w:bCs/>
          <w:color w:val="auto"/>
          <w:spacing w:val="11"/>
          <w:position w:val="2"/>
          <w:sz w:val="24"/>
          <w:szCs w:val="24"/>
          <w:highlight w:val="none"/>
          <w:u w:val="none" w:color="auto"/>
        </w:rPr>
        <w:t>标准气象场预留用地</w:t>
      </w:r>
    </w:p>
    <w:p>
      <w:pPr>
        <w:pageBreakBefore w:val="0"/>
        <w:widowControl/>
        <w:kinsoku/>
        <w:wordWrap/>
        <w:overflowPunct/>
        <w:topLinePunct w:val="0"/>
        <w:autoSpaceDE/>
        <w:autoSpaceDN/>
        <w:bidi w:val="0"/>
        <w:adjustRightInd/>
        <w:snapToGrid/>
        <w:spacing w:before="186" w:after="200" w:line="360" w:lineRule="auto"/>
        <w:ind w:left="0" w:leftChars="0" w:right="257" w:firstLine="536"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4"/>
          <w:sz w:val="24"/>
          <w:szCs w:val="24"/>
          <w:highlight w:val="none"/>
          <w:u w:val="none" w:color="auto"/>
        </w:rPr>
        <w:t>根据</w:t>
      </w:r>
      <w:r>
        <w:rPr>
          <w:rFonts w:hint="default" w:ascii="Calibri" w:hAnsi="Calibri" w:eastAsia="宋体" w:cs="Calibri"/>
          <w:color w:val="auto"/>
          <w:spacing w:val="8"/>
          <w:sz w:val="24"/>
          <w:szCs w:val="24"/>
          <w:highlight w:val="none"/>
          <w:u w:val="none" w:color="auto"/>
        </w:rPr>
        <w:t>《</w:t>
      </w:r>
      <w:r>
        <w:rPr>
          <w:rFonts w:hint="default" w:ascii="Calibri" w:hAnsi="Calibri" w:eastAsia="宋体" w:cs="Calibri"/>
          <w:color w:val="auto"/>
          <w:spacing w:val="7"/>
          <w:sz w:val="24"/>
          <w:szCs w:val="24"/>
          <w:highlight w:val="none"/>
          <w:u w:val="none" w:color="auto"/>
        </w:rPr>
        <w:t>太平岭核电厂辐射环境现场监督性监测系统建设方案(</w:t>
      </w:r>
      <w:r>
        <w:rPr>
          <w:rFonts w:hint="default" w:ascii="Calibri" w:hAnsi="Calibri" w:eastAsia="宋体" w:cs="Calibri"/>
          <w:color w:val="auto"/>
          <w:sz w:val="24"/>
          <w:szCs w:val="24"/>
          <w:highlight w:val="none"/>
          <w:u w:val="none" w:color="auto"/>
        </w:rPr>
        <w:t>C</w:t>
      </w:r>
      <w:r>
        <w:rPr>
          <w:rFonts w:hint="default" w:ascii="Calibri" w:hAnsi="Calibri" w:eastAsia="宋体" w:cs="Calibri"/>
          <w:color w:val="auto"/>
          <w:spacing w:val="7"/>
          <w:sz w:val="24"/>
          <w:szCs w:val="24"/>
          <w:highlight w:val="none"/>
          <w:u w:val="none" w:color="auto"/>
        </w:rPr>
        <w:t>版)》，</w:t>
      </w:r>
      <w:r>
        <w:rPr>
          <w:rFonts w:hint="default" w:ascii="Calibri" w:hAnsi="Calibri" w:eastAsia="宋体" w:cs="Calibri"/>
          <w:color w:val="auto"/>
          <w:spacing w:val="18"/>
          <w:sz w:val="24"/>
          <w:szCs w:val="24"/>
          <w:highlight w:val="none"/>
          <w:u w:val="none" w:color="auto"/>
        </w:rPr>
        <w:t>太平</w:t>
      </w:r>
      <w:r>
        <w:rPr>
          <w:rFonts w:hint="default" w:ascii="Calibri" w:hAnsi="Calibri" w:eastAsia="宋体" w:cs="Calibri"/>
          <w:color w:val="auto"/>
          <w:spacing w:val="15"/>
          <w:sz w:val="24"/>
          <w:szCs w:val="24"/>
          <w:highlight w:val="none"/>
          <w:u w:val="none" w:color="auto"/>
        </w:rPr>
        <w:t>岭</w:t>
      </w:r>
      <w:r>
        <w:rPr>
          <w:rFonts w:hint="default" w:ascii="Calibri" w:hAnsi="Calibri" w:eastAsia="宋体" w:cs="Calibri"/>
          <w:color w:val="auto"/>
          <w:spacing w:val="9"/>
          <w:sz w:val="24"/>
          <w:szCs w:val="24"/>
          <w:highlight w:val="none"/>
          <w:u w:val="none" w:color="auto"/>
        </w:rPr>
        <w:t>核电厂辐射环境现场监督性监测系统的标准气象场设置在渡头村。由于</w:t>
      </w:r>
      <w:r>
        <w:rPr>
          <w:rFonts w:hint="default" w:ascii="Calibri" w:hAnsi="Calibri" w:eastAsia="宋体" w:cs="Calibri"/>
          <w:color w:val="auto"/>
          <w:spacing w:val="18"/>
          <w:sz w:val="24"/>
          <w:szCs w:val="24"/>
          <w:highlight w:val="none"/>
          <w:u w:val="none" w:color="auto"/>
        </w:rPr>
        <w:t>目</w:t>
      </w:r>
      <w:r>
        <w:rPr>
          <w:rFonts w:hint="default" w:ascii="Calibri" w:hAnsi="Calibri" w:eastAsia="宋体" w:cs="Calibri"/>
          <w:color w:val="auto"/>
          <w:spacing w:val="14"/>
          <w:sz w:val="24"/>
          <w:szCs w:val="24"/>
          <w:highlight w:val="none"/>
          <w:u w:val="none" w:color="auto"/>
        </w:rPr>
        <w:t>前</w:t>
      </w:r>
      <w:r>
        <w:rPr>
          <w:rFonts w:hint="default" w:ascii="Calibri" w:hAnsi="Calibri" w:eastAsia="宋体" w:cs="Calibri"/>
          <w:color w:val="auto"/>
          <w:spacing w:val="9"/>
          <w:sz w:val="24"/>
          <w:szCs w:val="24"/>
          <w:highlight w:val="none"/>
          <w:u w:val="none" w:color="auto"/>
        </w:rPr>
        <w:t>陆丰核电厂的外围辐射环境监测系统监测子站布置方案暂未确定。因此，</w:t>
      </w:r>
      <w:r>
        <w:rPr>
          <w:rFonts w:hint="default" w:ascii="Calibri" w:hAnsi="Calibri" w:eastAsia="宋体" w:cs="Calibri"/>
          <w:color w:val="auto"/>
          <w:spacing w:val="6"/>
          <w:sz w:val="24"/>
          <w:szCs w:val="24"/>
          <w:highlight w:val="none"/>
          <w:u w:val="none" w:color="auto"/>
        </w:rPr>
        <w:t>本</w:t>
      </w:r>
      <w:r>
        <w:rPr>
          <w:rFonts w:hint="default" w:ascii="Calibri" w:hAnsi="Calibri" w:eastAsia="宋体" w:cs="Calibri"/>
          <w:color w:val="auto"/>
          <w:spacing w:val="4"/>
          <w:sz w:val="24"/>
          <w:szCs w:val="24"/>
          <w:highlight w:val="none"/>
          <w:u w:val="none" w:color="auto"/>
        </w:rPr>
        <w:t>项</w:t>
      </w:r>
      <w:r>
        <w:rPr>
          <w:rFonts w:hint="default" w:ascii="Calibri" w:hAnsi="Calibri" w:eastAsia="宋体" w:cs="Calibri"/>
          <w:color w:val="auto"/>
          <w:spacing w:val="3"/>
          <w:sz w:val="24"/>
          <w:szCs w:val="24"/>
          <w:highlight w:val="none"/>
          <w:u w:val="none" w:color="auto"/>
        </w:rPr>
        <w:t>目中考虑了后续核电厂的标准气象场预留用地，占地为400</w:t>
      </w:r>
      <w:r>
        <w:rPr>
          <w:rFonts w:hint="default" w:ascii="Calibri" w:hAnsi="Calibri" w:eastAsia="宋体" w:cs="Calibri"/>
          <w:color w:val="auto"/>
          <w:position w:val="-1"/>
          <w:sz w:val="24"/>
          <w:szCs w:val="24"/>
          <w:highlight w:val="none"/>
          <w:u w:val="none" w:color="auto"/>
        </w:rPr>
        <w:t>m</w:t>
      </w:r>
      <w:r>
        <w:rPr>
          <w:rFonts w:hint="eastAsia"/>
          <w:color w:val="auto"/>
          <w:highlight w:val="none"/>
          <w:vertAlign w:val="superscript"/>
        </w:rPr>
        <w:t>2</w:t>
      </w:r>
      <w:r>
        <w:rPr>
          <w:rFonts w:hint="default" w:ascii="Calibri" w:hAnsi="Calibri" w:eastAsia="宋体" w:cs="Calibri"/>
          <w:color w:val="auto"/>
          <w:spacing w:val="3"/>
          <w:sz w:val="24"/>
          <w:szCs w:val="24"/>
          <w:highlight w:val="none"/>
          <w:u w:val="none" w:color="auto"/>
        </w:rPr>
        <w:t>。</w:t>
      </w:r>
    </w:p>
    <w:p>
      <w:pPr>
        <w:pageBreakBefore w:val="0"/>
        <w:widowControl/>
        <w:kinsoku/>
        <w:wordWrap/>
        <w:overflowPunct/>
        <w:topLinePunct w:val="0"/>
        <w:autoSpaceDE/>
        <w:autoSpaceDN/>
        <w:bidi w:val="0"/>
        <w:adjustRightInd/>
        <w:snapToGrid/>
        <w:spacing w:before="150" w:after="200" w:line="360" w:lineRule="auto"/>
        <w:ind w:left="0" w:leftChars="0" w:firstLine="289" w:firstLineChars="120"/>
        <w:jc w:val="both"/>
        <w:outlineLvl w:val="4"/>
        <w:rPr>
          <w:rFonts w:hint="default" w:ascii="Calibri" w:hAnsi="Calibri" w:eastAsia="宋体" w:cs="Calibri"/>
          <w:color w:val="auto"/>
          <w:sz w:val="24"/>
          <w:szCs w:val="24"/>
          <w:highlight w:val="none"/>
          <w:u w:val="none" w:color="auto"/>
        </w:rPr>
      </w:pPr>
      <w:r>
        <w:rPr>
          <w:rFonts w:hint="eastAsia" w:ascii="Calibri" w:hAnsi="Calibri" w:cs="Calibri"/>
          <w:b/>
          <w:bCs/>
          <w:color w:val="auto"/>
          <w:position w:val="2"/>
          <w:sz w:val="24"/>
          <w:szCs w:val="24"/>
          <w:highlight w:val="none"/>
          <w:u w:val="none" w:color="auto"/>
          <w:lang w:val="en-US" w:eastAsia="zh-CN"/>
        </w:rPr>
        <w:t>3.</w:t>
      </w:r>
      <w:r>
        <w:rPr>
          <w:rFonts w:hint="default" w:ascii="Calibri" w:hAnsi="Calibri" w:eastAsia="宋体" w:cs="Calibri"/>
          <w:b/>
          <w:bCs/>
          <w:color w:val="auto"/>
          <w:spacing w:val="12"/>
          <w:position w:val="2"/>
          <w:sz w:val="24"/>
          <w:szCs w:val="24"/>
          <w:highlight w:val="none"/>
          <w:u w:val="none" w:color="auto"/>
        </w:rPr>
        <w:t>室外停车</w:t>
      </w:r>
    </w:p>
    <w:p>
      <w:pPr>
        <w:keepNext w:val="0"/>
        <w:keepLines w:val="0"/>
        <w:pageBreakBefore w:val="0"/>
        <w:widowControl/>
        <w:suppressLineNumbers w:val="0"/>
        <w:kinsoku/>
        <w:wordWrap/>
        <w:overflowPunct/>
        <w:topLinePunct w:val="0"/>
        <w:autoSpaceDE/>
        <w:autoSpaceDN/>
        <w:bidi w:val="0"/>
        <w:adjustRightInd/>
        <w:snapToGrid/>
        <w:spacing w:before="189" w:after="200" w:line="360" w:lineRule="auto"/>
        <w:ind w:left="0" w:leftChars="0" w:right="256" w:firstLine="500" w:firstLineChars="200"/>
        <w:jc w:val="both"/>
        <w:rPr>
          <w:rFonts w:hint="default" w:ascii="Calibri" w:hAnsi="Calibri" w:eastAsia="宋体" w:cs="Calibri"/>
          <w:b/>
          <w:bCs/>
          <w:color w:val="auto"/>
          <w:sz w:val="40"/>
          <w:szCs w:val="40"/>
          <w:highlight w:val="none"/>
          <w:u w:val="none" w:color="auto"/>
        </w:rPr>
      </w:pPr>
      <w:r>
        <w:rPr>
          <w:rFonts w:hint="default" w:ascii="Calibri" w:hAnsi="Calibri" w:eastAsia="宋体" w:cs="Calibri"/>
          <w:color w:val="auto"/>
          <w:spacing w:val="5"/>
          <w:sz w:val="24"/>
          <w:szCs w:val="24"/>
          <w:highlight w:val="none"/>
          <w:u w:val="none" w:color="auto"/>
        </w:rPr>
        <w:t>本项目根据实际情况，</w:t>
      </w:r>
      <w:r>
        <w:rPr>
          <w:rFonts w:hint="eastAsia"/>
          <w:color w:val="auto"/>
          <w:highlight w:val="none"/>
        </w:rPr>
        <w:t>目前暂考虑室外停车场按52个车位配置，其中20个为带充电桩的停车位（本项目只预留电位及电缆，充电桩设备安装引入社会资本），满足小型电动汽车的车载充电机充电荷载，同时需设置摩托车位及摩托车充电设备，带充电设备的停车位处安设防护棚，以防</w:t>
      </w:r>
      <w:r>
        <w:rPr>
          <w:rFonts w:hint="eastAsia"/>
          <w:color w:val="auto"/>
          <w:highlight w:val="none"/>
          <w:lang w:val="en-US" w:eastAsia="zh-CN"/>
        </w:rPr>
        <w:t>日晒雨淋</w:t>
      </w:r>
      <w:r>
        <w:rPr>
          <w:rFonts w:hint="eastAsia"/>
          <w:color w:val="auto"/>
          <w:highlight w:val="none"/>
        </w:rPr>
        <w:t>。</w:t>
      </w:r>
      <w:bookmarkStart w:id="2" w:name="_Toc4168"/>
    </w:p>
    <w:p>
      <w:pPr>
        <w:pageBreakBefore w:val="0"/>
        <w:widowControl/>
        <w:kinsoku/>
        <w:wordWrap/>
        <w:overflowPunct/>
        <w:topLinePunct w:val="0"/>
        <w:autoSpaceDE/>
        <w:autoSpaceDN/>
        <w:bidi w:val="0"/>
        <w:adjustRightInd/>
        <w:snapToGrid/>
        <w:spacing w:after="200" w:line="360" w:lineRule="auto"/>
        <w:ind w:left="0" w:leftChars="0" w:firstLine="482" w:firstLineChars="120"/>
        <w:jc w:val="center"/>
        <w:outlineLvl w:val="1"/>
        <w:rPr>
          <w:rFonts w:hint="default" w:ascii="Calibri" w:hAnsi="Calibri" w:eastAsia="宋体" w:cs="Calibri"/>
          <w:b/>
          <w:bCs/>
          <w:color w:val="auto"/>
          <w:sz w:val="40"/>
          <w:szCs w:val="40"/>
          <w:highlight w:val="none"/>
          <w:u w:val="none" w:color="auto"/>
        </w:rPr>
      </w:pPr>
      <w:r>
        <w:rPr>
          <w:rFonts w:hint="default" w:ascii="Calibri" w:hAnsi="Calibri" w:eastAsia="宋体" w:cs="Calibri"/>
          <w:b/>
          <w:bCs/>
          <w:color w:val="auto"/>
          <w:sz w:val="40"/>
          <w:szCs w:val="40"/>
          <w:highlight w:val="none"/>
          <w:u w:val="none" w:color="auto"/>
        </w:rPr>
        <w:t>第二章</w:t>
      </w:r>
      <w:r>
        <w:rPr>
          <w:rFonts w:hint="eastAsia" w:ascii="Calibri" w:hAnsi="Calibri" w:cs="Calibri"/>
          <w:b/>
          <w:bCs/>
          <w:color w:val="auto"/>
          <w:sz w:val="40"/>
          <w:szCs w:val="40"/>
          <w:highlight w:val="none"/>
          <w:u w:val="none" w:color="auto"/>
          <w:lang w:val="en-US" w:eastAsia="zh-CN"/>
        </w:rPr>
        <w:t xml:space="preserve"> </w:t>
      </w:r>
      <w:r>
        <w:rPr>
          <w:rFonts w:hint="default" w:ascii="Calibri" w:hAnsi="Calibri" w:eastAsia="宋体" w:cs="Calibri"/>
          <w:b/>
          <w:bCs/>
          <w:color w:val="auto"/>
          <w:sz w:val="40"/>
          <w:szCs w:val="40"/>
          <w:highlight w:val="none"/>
          <w:u w:val="none" w:color="auto"/>
        </w:rPr>
        <w:t>设计原则及设计内容</w:t>
      </w:r>
      <w:bookmarkEnd w:id="2"/>
    </w:p>
    <w:p>
      <w:pPr>
        <w:pStyle w:val="3"/>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2"/>
        <w:rPr>
          <w:rFonts w:hint="default" w:ascii="Calibri" w:hAnsi="Calibri" w:eastAsia="宋体" w:cs="Calibri"/>
          <w:b/>
          <w:bCs/>
          <w:color w:val="auto"/>
          <w:sz w:val="24"/>
          <w:szCs w:val="24"/>
          <w:highlight w:val="none"/>
          <w:u w:val="none" w:color="auto"/>
        </w:rPr>
      </w:pPr>
      <w:bookmarkStart w:id="3" w:name="_Toc30598"/>
      <w:bookmarkStart w:id="4" w:name="_Toc4046"/>
      <w:r>
        <w:rPr>
          <w:rFonts w:hint="eastAsia" w:ascii="Calibri" w:hAnsi="Calibri" w:cs="Calibri"/>
          <w:b/>
          <w:bCs/>
          <w:color w:val="auto"/>
          <w:sz w:val="24"/>
          <w:szCs w:val="24"/>
          <w:highlight w:val="none"/>
          <w:u w:val="none" w:color="auto"/>
          <w:lang w:eastAsia="zh-CN"/>
        </w:rPr>
        <w:t>一、</w:t>
      </w:r>
      <w:r>
        <w:rPr>
          <w:rFonts w:hint="default" w:ascii="Calibri" w:hAnsi="Calibri" w:eastAsia="宋体" w:cs="Calibri"/>
          <w:b/>
          <w:bCs/>
          <w:color w:val="auto"/>
          <w:sz w:val="24"/>
          <w:szCs w:val="24"/>
          <w:highlight w:val="none"/>
          <w:u w:val="none" w:color="auto"/>
        </w:rPr>
        <w:t>设计原则</w:t>
      </w:r>
      <w:bookmarkEnd w:id="3"/>
      <w:bookmarkEnd w:id="4"/>
    </w:p>
    <w:p>
      <w:pPr>
        <w:pStyle w:val="3"/>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2"/>
        <w:rPr>
          <w:rFonts w:hint="default" w:ascii="Calibri" w:hAnsi="Calibri" w:eastAsia="宋体" w:cs="Calibri"/>
          <w:b/>
          <w:bCs/>
          <w:color w:val="auto"/>
          <w:sz w:val="24"/>
          <w:szCs w:val="24"/>
          <w:highlight w:val="none"/>
          <w:u w:val="none" w:color="auto"/>
        </w:rPr>
      </w:pPr>
      <w:bookmarkStart w:id="5" w:name="_Toc31760"/>
      <w:r>
        <w:rPr>
          <w:rFonts w:hint="eastAsia" w:ascii="Calibri" w:hAnsi="Calibri" w:cs="Calibri"/>
          <w:b/>
          <w:bCs/>
          <w:color w:val="auto"/>
          <w:sz w:val="24"/>
          <w:szCs w:val="24"/>
          <w:highlight w:val="none"/>
          <w:u w:val="none" w:color="auto"/>
          <w:lang w:eastAsia="zh-CN"/>
        </w:rPr>
        <w:t>（一）</w:t>
      </w:r>
      <w:r>
        <w:rPr>
          <w:rFonts w:hint="default" w:ascii="Calibri" w:hAnsi="Calibri" w:eastAsia="宋体" w:cs="Calibri"/>
          <w:b/>
          <w:bCs/>
          <w:color w:val="auto"/>
          <w:sz w:val="24"/>
          <w:szCs w:val="24"/>
          <w:highlight w:val="none"/>
          <w:u w:val="none" w:color="auto"/>
        </w:rPr>
        <w:t>限额设计原则</w:t>
      </w:r>
      <w:bookmarkEnd w:id="5"/>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设计单位应当坚持估算控制概算，概算控制预算，预算控制决算的原则，并按相关管理办法、规定要求做好限额设计。</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在不降低设计任务书中的主要设计指标（如建筑高度、建筑面积等）的前提下，确保工程设计概算</w:t>
      </w:r>
      <w:r>
        <w:rPr>
          <w:rFonts w:hint="eastAsia" w:ascii="Calibri" w:hAnsi="Calibri" w:cs="Calibri"/>
          <w:color w:val="auto"/>
          <w:sz w:val="24"/>
          <w:szCs w:val="24"/>
          <w:highlight w:val="none"/>
          <w:u w:val="none" w:color="auto"/>
          <w:lang w:val="en-US" w:eastAsia="zh-CN"/>
        </w:rPr>
        <w:t>建安费不超合同金额，总投资</w:t>
      </w:r>
      <w:r>
        <w:rPr>
          <w:rFonts w:hint="default" w:ascii="Calibri" w:hAnsi="Calibri" w:eastAsia="宋体" w:cs="Calibri"/>
          <w:color w:val="auto"/>
          <w:sz w:val="24"/>
          <w:szCs w:val="24"/>
          <w:highlight w:val="none"/>
          <w:u w:val="none" w:color="auto"/>
        </w:rPr>
        <w:t>不超过工程可行性研究报告投资估算总额。</w:t>
      </w:r>
    </w:p>
    <w:p>
      <w:pPr>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3"/>
        <w:rPr>
          <w:rFonts w:hint="default" w:ascii="Calibri" w:hAnsi="Calibri" w:eastAsia="宋体" w:cs="Calibri"/>
          <w:b/>
          <w:bCs/>
          <w:color w:val="auto"/>
          <w:sz w:val="24"/>
          <w:szCs w:val="24"/>
          <w:highlight w:val="none"/>
          <w:u w:val="none" w:color="auto"/>
        </w:rPr>
      </w:pPr>
      <w:r>
        <w:rPr>
          <w:rFonts w:hint="eastAsia" w:ascii="Calibri" w:hAnsi="Calibri" w:cs="Calibri"/>
          <w:b/>
          <w:bCs/>
          <w:color w:val="auto"/>
          <w:sz w:val="24"/>
          <w:szCs w:val="24"/>
          <w:highlight w:val="none"/>
          <w:u w:val="none" w:color="auto"/>
          <w:lang w:eastAsia="zh-CN"/>
        </w:rPr>
        <w:t>（二）</w:t>
      </w:r>
      <w:r>
        <w:rPr>
          <w:rFonts w:hint="default" w:ascii="Calibri" w:hAnsi="Calibri" w:eastAsia="宋体" w:cs="Calibri"/>
          <w:b/>
          <w:bCs/>
          <w:color w:val="auto"/>
          <w:sz w:val="24"/>
          <w:szCs w:val="24"/>
          <w:highlight w:val="none"/>
          <w:u w:val="none" w:color="auto"/>
        </w:rPr>
        <w:t>满足规范标准原则</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应参考相关规范的要求，并满足国家现行相关设计的规范标准的要求及设计行业相关技术规范条文的要求，严格执行国家工程建设标准强制性条文。</w:t>
      </w:r>
      <w:r>
        <w:rPr>
          <w:rFonts w:hint="default" w:ascii="Calibri" w:hAnsi="Calibri" w:eastAsia="宋体" w:cs="Calibri"/>
          <w:color w:val="auto"/>
          <w:sz w:val="24"/>
          <w:szCs w:val="24"/>
          <w:highlight w:val="none"/>
          <w:u w:val="none" w:color="auto"/>
          <w:lang w:eastAsia="zh-CN"/>
        </w:rPr>
        <w:t>3.</w:t>
      </w:r>
      <w:r>
        <w:rPr>
          <w:rFonts w:hint="default" w:ascii="Calibri" w:hAnsi="Calibri" w:eastAsia="宋体" w:cs="Calibri"/>
          <w:color w:val="auto"/>
          <w:sz w:val="24"/>
          <w:szCs w:val="24"/>
          <w:highlight w:val="none"/>
          <w:u w:val="none" w:color="auto"/>
        </w:rPr>
        <w:t>2.2总平面布置</w:t>
      </w:r>
    </w:p>
    <w:p>
      <w:pPr>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3"/>
        <w:rPr>
          <w:rFonts w:hint="default" w:ascii="Calibri" w:hAnsi="Calibri" w:eastAsia="宋体" w:cs="Calibri"/>
          <w:b/>
          <w:bCs/>
          <w:color w:val="auto"/>
          <w:sz w:val="24"/>
          <w:szCs w:val="24"/>
          <w:highlight w:val="none"/>
          <w:u w:val="none" w:color="auto"/>
        </w:rPr>
      </w:pPr>
      <w:r>
        <w:rPr>
          <w:rFonts w:hint="eastAsia" w:ascii="Calibri" w:hAnsi="Calibri" w:cs="Calibri"/>
          <w:b/>
          <w:bCs/>
          <w:color w:val="auto"/>
          <w:sz w:val="24"/>
          <w:szCs w:val="24"/>
          <w:highlight w:val="none"/>
          <w:u w:val="none" w:color="auto"/>
          <w:lang w:eastAsia="zh-CN"/>
        </w:rPr>
        <w:t>（三）</w:t>
      </w:r>
      <w:r>
        <w:rPr>
          <w:rFonts w:hint="default" w:ascii="Calibri" w:hAnsi="Calibri" w:eastAsia="宋体" w:cs="Calibri"/>
          <w:b/>
          <w:bCs/>
          <w:color w:val="auto"/>
          <w:sz w:val="24"/>
          <w:szCs w:val="24"/>
          <w:highlight w:val="none"/>
          <w:u w:val="none" w:color="auto"/>
          <w:lang w:eastAsia="zh-CN"/>
        </w:rPr>
        <w:t>总平面图</w:t>
      </w:r>
      <w:r>
        <w:rPr>
          <w:rFonts w:hint="default" w:ascii="Calibri" w:hAnsi="Calibri" w:eastAsia="宋体" w:cs="Calibri"/>
          <w:b/>
          <w:bCs/>
          <w:color w:val="auto"/>
          <w:sz w:val="24"/>
          <w:szCs w:val="24"/>
          <w:highlight w:val="none"/>
          <w:u w:val="none" w:color="auto"/>
        </w:rPr>
        <w:t>布置原则</w:t>
      </w:r>
    </w:p>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1.</w:t>
      </w:r>
      <w:r>
        <w:rPr>
          <w:rFonts w:hint="default" w:ascii="Calibri" w:hAnsi="Calibri" w:eastAsia="宋体" w:cs="Calibri"/>
          <w:color w:val="auto"/>
          <w:sz w:val="24"/>
          <w:szCs w:val="24"/>
          <w:highlight w:val="none"/>
          <w:u w:val="none" w:color="auto"/>
        </w:rPr>
        <w:t>总平面规划应遵从国家和地方有关城市规划与建设的法规，并与当地城市规划相协调。</w:t>
      </w:r>
    </w:p>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2.</w:t>
      </w:r>
      <w:r>
        <w:rPr>
          <w:rFonts w:hint="default" w:ascii="Calibri" w:hAnsi="Calibri" w:eastAsia="宋体" w:cs="Calibri"/>
          <w:color w:val="auto"/>
          <w:sz w:val="24"/>
          <w:szCs w:val="24"/>
          <w:highlight w:val="none"/>
          <w:u w:val="none" w:color="auto"/>
        </w:rPr>
        <w:t>总平面规划应遵循统一规划、分步实施、留有余地的原则。</w:t>
      </w:r>
    </w:p>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3.</w:t>
      </w:r>
      <w:r>
        <w:rPr>
          <w:rFonts w:hint="default" w:ascii="Calibri" w:hAnsi="Calibri" w:eastAsia="宋体" w:cs="Calibri"/>
          <w:color w:val="auto"/>
          <w:sz w:val="24"/>
          <w:szCs w:val="24"/>
          <w:highlight w:val="none"/>
          <w:u w:val="none" w:color="auto"/>
        </w:rPr>
        <w:t>总平面规划必须遵循节约用地、合理用地的原则。</w:t>
      </w:r>
    </w:p>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4.</w:t>
      </w:r>
      <w:r>
        <w:rPr>
          <w:rFonts w:hint="default" w:ascii="Calibri" w:hAnsi="Calibri" w:eastAsia="宋体" w:cs="Calibri"/>
          <w:color w:val="auto"/>
          <w:sz w:val="24"/>
          <w:szCs w:val="24"/>
          <w:highlight w:val="none"/>
          <w:u w:val="none" w:color="auto"/>
        </w:rPr>
        <w:t>工艺流程合理，各功能分区明确，满足生产运行、运输、消防和安全要</w:t>
      </w:r>
      <w:r>
        <w:rPr>
          <w:rFonts w:hint="default" w:ascii="Calibri" w:hAnsi="Calibri" w:eastAsia="宋体" w:cs="Calibri"/>
          <w:color w:val="auto"/>
          <w:sz w:val="24"/>
          <w:szCs w:val="24"/>
          <w:highlight w:val="none"/>
          <w:u w:val="none" w:color="auto"/>
          <w:lang w:eastAsia="zh-CN"/>
        </w:rPr>
        <w:t>求</w:t>
      </w:r>
      <w:r>
        <w:rPr>
          <w:rFonts w:hint="default" w:ascii="Calibri" w:hAnsi="Calibri" w:eastAsia="宋体" w:cs="Calibri"/>
          <w:color w:val="auto"/>
          <w:sz w:val="24"/>
          <w:szCs w:val="24"/>
          <w:highlight w:val="none"/>
          <w:u w:val="none" w:color="auto"/>
        </w:rPr>
        <w:t>。</w:t>
      </w:r>
    </w:p>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5.</w:t>
      </w:r>
      <w:r>
        <w:rPr>
          <w:rFonts w:hint="default" w:ascii="Calibri" w:hAnsi="Calibri" w:eastAsia="宋体" w:cs="Calibri"/>
          <w:color w:val="auto"/>
          <w:sz w:val="24"/>
          <w:szCs w:val="24"/>
          <w:highlight w:val="none"/>
          <w:u w:val="none" w:color="auto"/>
        </w:rPr>
        <w:t>总平面布置应合理确定通道宽度，满足管网敷设、生产、防火、采光</w:t>
      </w:r>
      <w:r>
        <w:rPr>
          <w:rFonts w:hint="default" w:ascii="Calibri" w:hAnsi="Calibri" w:eastAsia="宋体" w:cs="Calibri"/>
          <w:color w:val="auto"/>
          <w:sz w:val="24"/>
          <w:szCs w:val="24"/>
          <w:highlight w:val="none"/>
          <w:u w:val="none" w:color="auto"/>
          <w:lang w:eastAsia="zh-CN"/>
        </w:rPr>
        <w:t>、</w:t>
      </w:r>
      <w:r>
        <w:rPr>
          <w:rFonts w:hint="default" w:ascii="Calibri" w:hAnsi="Calibri" w:eastAsia="宋体" w:cs="Calibri"/>
          <w:color w:val="auto"/>
          <w:sz w:val="24"/>
          <w:szCs w:val="24"/>
          <w:highlight w:val="none"/>
          <w:u w:val="none" w:color="auto"/>
        </w:rPr>
        <w:t>卫生和施工安装等要求。</w:t>
      </w:r>
    </w:p>
    <w:p>
      <w:pPr>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3"/>
        <w:rPr>
          <w:rFonts w:hint="default" w:ascii="Calibri" w:hAnsi="Calibri" w:eastAsia="宋体" w:cs="Calibri"/>
          <w:b/>
          <w:bCs/>
          <w:color w:val="auto"/>
          <w:sz w:val="24"/>
          <w:szCs w:val="24"/>
          <w:highlight w:val="none"/>
          <w:u w:val="none" w:color="auto"/>
          <w:lang w:val="en-US" w:eastAsia="zh-CN"/>
        </w:rPr>
      </w:pPr>
      <w:r>
        <w:rPr>
          <w:rFonts w:hint="eastAsia" w:ascii="Calibri" w:hAnsi="Calibri" w:cs="Calibri"/>
          <w:b/>
          <w:bCs/>
          <w:color w:val="auto"/>
          <w:sz w:val="24"/>
          <w:szCs w:val="24"/>
          <w:highlight w:val="none"/>
          <w:u w:val="none" w:color="auto"/>
          <w:lang w:val="en-US" w:eastAsia="zh-CN"/>
        </w:rPr>
        <w:t>（四） 装配式设计原则</w:t>
      </w:r>
    </w:p>
    <w:p>
      <w:pPr>
        <w:pageBreakBefore w:val="0"/>
        <w:kinsoku/>
        <w:wordWrap/>
        <w:overflowPunct/>
        <w:topLinePunct w:val="0"/>
        <w:autoSpaceDE/>
        <w:autoSpaceDN/>
        <w:bidi w:val="0"/>
        <w:adjustRightInd/>
        <w:spacing w:line="360" w:lineRule="auto"/>
        <w:ind w:left="0" w:leftChars="0" w:firstLine="480" w:firstLineChars="200"/>
        <w:jc w:val="both"/>
        <w:rPr>
          <w:rFonts w:hint="eastAsia" w:eastAsia="宋体"/>
          <w:lang w:eastAsia="zh-CN"/>
        </w:rPr>
      </w:pPr>
      <w:r>
        <w:rPr>
          <w:rFonts w:hint="eastAsia"/>
          <w:lang w:val="en-US" w:eastAsia="zh-CN"/>
        </w:rPr>
        <w:t>1.</w:t>
      </w:r>
      <w:r>
        <w:rPr>
          <w:rFonts w:hint="eastAsia"/>
        </w:rPr>
        <w:t>装配式建筑工程设计文件的编制，必须符合国家有关法律法规和现行工程建没标准规范的规定，其中工程建设强制性标准必须严格执行。</w:t>
      </w:r>
      <w:r>
        <w:rPr>
          <w:rFonts w:hint="eastAsia"/>
          <w:lang w:eastAsia="zh-CN"/>
        </w:rPr>
        <w:t>并确保装配式报审通过。</w:t>
      </w:r>
    </w:p>
    <w:p>
      <w:pPr>
        <w:pageBreakBefore w:val="0"/>
        <w:kinsoku/>
        <w:wordWrap/>
        <w:overflowPunct/>
        <w:topLinePunct w:val="0"/>
        <w:autoSpaceDE/>
        <w:autoSpaceDN/>
        <w:bidi w:val="0"/>
        <w:adjustRightInd/>
        <w:spacing w:line="360" w:lineRule="auto"/>
        <w:ind w:left="0" w:leftChars="0" w:firstLine="480" w:firstLineChars="200"/>
        <w:jc w:val="both"/>
      </w:pPr>
      <w:r>
        <w:rPr>
          <w:rFonts w:hint="eastAsia"/>
          <w:lang w:val="en-US" w:eastAsia="zh-CN"/>
        </w:rPr>
        <w:t>2.</w:t>
      </w:r>
      <w:r>
        <w:rPr>
          <w:rFonts w:hint="eastAsia"/>
        </w:rPr>
        <w:t>装配式建筑工程一般应分为装配式方案设计、初步设计、装配式施工图设计和预制构件加工图设计四个阶段；对于技术要求相对简单的装配式建筑工程，可在装配式方案设计审批后直接进入装配式施工图设计。</w:t>
      </w:r>
    </w:p>
    <w:p>
      <w:pPr>
        <w:pageBreakBefore w:val="0"/>
        <w:kinsoku/>
        <w:wordWrap/>
        <w:overflowPunct/>
        <w:topLinePunct w:val="0"/>
        <w:autoSpaceDE/>
        <w:autoSpaceDN/>
        <w:bidi w:val="0"/>
        <w:adjustRightInd/>
        <w:spacing w:line="360" w:lineRule="auto"/>
        <w:ind w:left="0" w:leftChars="0" w:firstLine="480" w:firstLineChars="200"/>
        <w:jc w:val="both"/>
        <w:outlineLvl w:val="9"/>
        <w:rPr>
          <w:rFonts w:hint="eastAsia" w:eastAsia="宋体"/>
          <w:lang w:eastAsia="zh-CN"/>
        </w:rPr>
      </w:pPr>
      <w:r>
        <w:rPr>
          <w:rFonts w:hint="eastAsia"/>
          <w:lang w:val="en-US" w:eastAsia="zh-CN"/>
        </w:rPr>
        <w:t>3.</w:t>
      </w:r>
      <w:r>
        <w:rPr>
          <w:rFonts w:hint="eastAsia"/>
        </w:rPr>
        <w:t>各阶段设计文件编制深度应按以下原则进行</w:t>
      </w:r>
      <w:r>
        <w:rPr>
          <w:rFonts w:hint="eastAsia"/>
          <w:lang w:eastAsia="zh-CN"/>
        </w:rPr>
        <w:t>：</w:t>
      </w:r>
    </w:p>
    <w:p>
      <w:pPr>
        <w:pageBreakBefore w:val="0"/>
        <w:kinsoku/>
        <w:wordWrap/>
        <w:overflowPunct/>
        <w:topLinePunct w:val="0"/>
        <w:autoSpaceDE/>
        <w:autoSpaceDN/>
        <w:bidi w:val="0"/>
        <w:adjustRightInd/>
        <w:spacing w:line="360" w:lineRule="auto"/>
        <w:ind w:left="0" w:leftChars="0" w:firstLine="480" w:firstLineChars="200"/>
        <w:jc w:val="both"/>
      </w:pPr>
      <w:r>
        <w:rPr>
          <w:rFonts w:hint="eastAsia"/>
          <w:lang w:eastAsia="zh-CN"/>
        </w:rPr>
        <w:t>（</w:t>
      </w:r>
      <w:r>
        <w:rPr>
          <w:rFonts w:hint="eastAsia"/>
          <w:lang w:val="en-US" w:eastAsia="zh-CN"/>
        </w:rPr>
        <w:t>1</w:t>
      </w:r>
      <w:r>
        <w:rPr>
          <w:rFonts w:hint="eastAsia"/>
          <w:lang w:eastAsia="zh-CN"/>
        </w:rPr>
        <w:t>）</w:t>
      </w:r>
      <w:r>
        <w:rPr>
          <w:rFonts w:hint="eastAsia"/>
        </w:rPr>
        <w:t>装配式方案设计文件，应满足编制初步设计文件的需要。</w:t>
      </w:r>
    </w:p>
    <w:p>
      <w:pPr>
        <w:pageBreakBefore w:val="0"/>
        <w:kinsoku/>
        <w:wordWrap/>
        <w:overflowPunct/>
        <w:topLinePunct w:val="0"/>
        <w:autoSpaceDE/>
        <w:autoSpaceDN/>
        <w:bidi w:val="0"/>
        <w:adjustRightInd/>
        <w:spacing w:line="360" w:lineRule="auto"/>
        <w:ind w:left="0" w:leftChars="0" w:firstLine="480" w:firstLineChars="200"/>
        <w:jc w:val="both"/>
      </w:pPr>
      <w:r>
        <w:rPr>
          <w:rFonts w:hint="eastAsia"/>
        </w:rPr>
        <w:t>注：本规定仅适用于报批装配式方案设计文件编制深度。对于投标装配式方案设计文件的编制深度，应结合相应地区住房和建设局颁布的相关规定。</w:t>
      </w:r>
    </w:p>
    <w:p>
      <w:pPr>
        <w:pageBreakBefore w:val="0"/>
        <w:kinsoku/>
        <w:wordWrap/>
        <w:overflowPunct/>
        <w:topLinePunct w:val="0"/>
        <w:autoSpaceDE/>
        <w:autoSpaceDN/>
        <w:bidi w:val="0"/>
        <w:adjustRightInd/>
        <w:spacing w:line="360" w:lineRule="auto"/>
        <w:ind w:left="0" w:leftChars="0" w:firstLine="480" w:firstLineChars="200"/>
        <w:jc w:val="both"/>
      </w:pPr>
      <w:r>
        <w:rPr>
          <w:rFonts w:hint="eastAsia"/>
          <w:lang w:eastAsia="zh-CN"/>
        </w:rPr>
        <w:t>（</w:t>
      </w:r>
      <w:r>
        <w:rPr>
          <w:rFonts w:hint="eastAsia"/>
          <w:lang w:val="en-US" w:eastAsia="zh-CN"/>
        </w:rPr>
        <w:t>2</w:t>
      </w:r>
      <w:r>
        <w:rPr>
          <w:rFonts w:hint="eastAsia"/>
          <w:lang w:eastAsia="zh-CN"/>
        </w:rPr>
        <w:t>）</w:t>
      </w:r>
      <w:r>
        <w:rPr>
          <w:rFonts w:hint="eastAsia"/>
        </w:rPr>
        <w:t>初步设计文件，应满足编制装配式施工图设计文件的需要。</w:t>
      </w:r>
    </w:p>
    <w:p>
      <w:pPr>
        <w:pageBreakBefore w:val="0"/>
        <w:kinsoku/>
        <w:wordWrap/>
        <w:overflowPunct/>
        <w:topLinePunct w:val="0"/>
        <w:autoSpaceDE/>
        <w:autoSpaceDN/>
        <w:bidi w:val="0"/>
        <w:adjustRightInd/>
        <w:spacing w:line="360" w:lineRule="auto"/>
        <w:ind w:left="0" w:leftChars="0" w:firstLine="480" w:firstLineChars="200"/>
        <w:jc w:val="both"/>
      </w:pPr>
      <w:r>
        <w:rPr>
          <w:rFonts w:hint="eastAsia" w:ascii="Calibri" w:hAnsi="Calibri" w:cs="Calibri"/>
          <w:color w:val="auto"/>
          <w:sz w:val="24"/>
          <w:szCs w:val="24"/>
          <w:highlight w:val="none"/>
          <w:u w:val="none" w:color="auto"/>
          <w:lang w:val="en-US" w:eastAsia="zh-CN"/>
        </w:rPr>
        <w:t>（3）</w:t>
      </w:r>
      <w:r>
        <w:rPr>
          <w:rFonts w:hint="eastAsia"/>
        </w:rPr>
        <w:t>装配式施工图设计文件，应满足预制构件加工图设计文件的需要，应满足设备材料采购、非标准设备制作和施工的需要。</w:t>
      </w:r>
    </w:p>
    <w:p>
      <w:pPr>
        <w:pageBreakBefore w:val="0"/>
        <w:kinsoku/>
        <w:wordWrap/>
        <w:overflowPunct/>
        <w:topLinePunct w:val="0"/>
        <w:autoSpaceDE/>
        <w:autoSpaceDN/>
        <w:bidi w:val="0"/>
        <w:adjustRightInd/>
        <w:spacing w:line="360" w:lineRule="auto"/>
        <w:ind w:left="0" w:leftChars="0" w:firstLine="480" w:firstLineChars="200"/>
        <w:jc w:val="both"/>
      </w:pPr>
      <w:r>
        <w:rPr>
          <w:rFonts w:hint="eastAsia" w:ascii="Calibri" w:hAnsi="Calibri" w:cs="Calibri"/>
          <w:color w:val="auto"/>
          <w:sz w:val="24"/>
          <w:szCs w:val="24"/>
          <w:highlight w:val="none"/>
          <w:u w:val="none" w:color="auto"/>
          <w:lang w:val="en-US" w:eastAsia="zh-CN"/>
        </w:rPr>
        <w:t>（4）</w:t>
      </w:r>
      <w:r>
        <w:rPr>
          <w:rFonts w:hint="eastAsia"/>
        </w:rPr>
        <w:t>预制构件加工图设计文件，应满足构件生产中设备材料采购、模具生产、钢筋加工、工艺工法、构件运输、施工安装的需求。</w:t>
      </w:r>
    </w:p>
    <w:p>
      <w:pPr>
        <w:pageBreakBefore w:val="0"/>
        <w:kinsoku/>
        <w:wordWrap/>
        <w:overflowPunct/>
        <w:topLinePunct w:val="0"/>
        <w:autoSpaceDE/>
        <w:autoSpaceDN/>
        <w:bidi w:val="0"/>
        <w:adjustRightInd/>
        <w:spacing w:line="360" w:lineRule="auto"/>
        <w:ind w:left="0" w:leftChars="0" w:firstLine="480" w:firstLineChars="200"/>
        <w:jc w:val="both"/>
      </w:pPr>
      <w:r>
        <w:rPr>
          <w:rFonts w:hint="eastAsia" w:ascii="Calibri" w:hAnsi="Calibri" w:cs="Calibri"/>
          <w:color w:val="auto"/>
          <w:sz w:val="24"/>
          <w:szCs w:val="24"/>
          <w:highlight w:val="none"/>
          <w:u w:val="none" w:color="auto"/>
          <w:lang w:val="en-US" w:eastAsia="zh-CN"/>
        </w:rPr>
        <w:t>4.</w:t>
      </w:r>
      <w:r>
        <w:rPr>
          <w:rFonts w:hint="eastAsia"/>
        </w:rPr>
        <w:t>在设计中宜因地制宜正确选用国家、行业和地方建筑标准设计，并在设计文件中注明所应用图集和标准的名称。</w:t>
      </w:r>
    </w:p>
    <w:p>
      <w:pPr>
        <w:pStyle w:val="4"/>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2"/>
        <w:rPr>
          <w:rFonts w:hint="default" w:ascii="Calibri" w:hAnsi="Calibri" w:eastAsia="宋体" w:cs="Calibri"/>
          <w:b/>
          <w:bCs/>
          <w:color w:val="auto"/>
          <w:sz w:val="24"/>
          <w:szCs w:val="24"/>
          <w:highlight w:val="none"/>
          <w:u w:val="none" w:color="auto"/>
        </w:rPr>
      </w:pPr>
      <w:bookmarkStart w:id="6" w:name="_Toc1054"/>
      <w:r>
        <w:rPr>
          <w:rFonts w:hint="eastAsia" w:ascii="Calibri" w:hAnsi="Calibri" w:cs="Calibri"/>
          <w:b/>
          <w:bCs/>
          <w:color w:val="auto"/>
          <w:sz w:val="24"/>
          <w:szCs w:val="24"/>
          <w:highlight w:val="none"/>
          <w:u w:val="none" w:color="auto"/>
          <w:lang w:eastAsia="zh-CN"/>
        </w:rPr>
        <w:t>二、</w:t>
      </w:r>
      <w:r>
        <w:rPr>
          <w:rFonts w:hint="default" w:ascii="Calibri" w:hAnsi="Calibri" w:eastAsia="宋体" w:cs="Calibri"/>
          <w:b/>
          <w:bCs/>
          <w:color w:val="auto"/>
          <w:sz w:val="24"/>
          <w:szCs w:val="24"/>
          <w:highlight w:val="none"/>
          <w:u w:val="none" w:color="auto"/>
        </w:rPr>
        <w:t>设计内容</w:t>
      </w:r>
      <w:bookmarkEnd w:id="6"/>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本项目设计范围包括但不限于以下内容：</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eastAsia" w:ascii="Calibri" w:hAnsi="Calibri" w:cs="Calibri"/>
          <w:color w:val="auto"/>
          <w:sz w:val="24"/>
          <w:szCs w:val="24"/>
          <w:highlight w:val="none"/>
          <w:u w:val="none" w:color="auto"/>
          <w:lang w:eastAsia="zh-CN"/>
        </w:rPr>
      </w:pPr>
      <w:r>
        <w:rPr>
          <w:rFonts w:hint="default" w:ascii="Calibri" w:hAnsi="Calibri" w:eastAsia="宋体" w:cs="Calibri"/>
          <w:color w:val="auto"/>
          <w:sz w:val="24"/>
          <w:szCs w:val="24"/>
          <w:highlight w:val="none"/>
          <w:u w:val="none" w:color="auto"/>
        </w:rPr>
        <w:t>本项目编制定员</w:t>
      </w:r>
      <w:r>
        <w:rPr>
          <w:rFonts w:hint="eastAsia" w:ascii="Calibri" w:hAnsi="Calibri" w:cs="Calibri"/>
          <w:color w:val="auto"/>
          <w:sz w:val="24"/>
          <w:szCs w:val="24"/>
          <w:highlight w:val="none"/>
          <w:u w:val="none" w:color="auto"/>
          <w:lang w:val="en-US" w:eastAsia="zh-CN"/>
        </w:rPr>
        <w:t>共</w:t>
      </w:r>
      <w:r>
        <w:rPr>
          <w:rFonts w:hint="default" w:ascii="Calibri" w:hAnsi="Calibri" w:eastAsia="宋体" w:cs="Calibri"/>
          <w:color w:val="auto"/>
          <w:sz w:val="24"/>
          <w:szCs w:val="24"/>
          <w:highlight w:val="none"/>
          <w:u w:val="none" w:color="auto"/>
        </w:rPr>
        <w:t>65人。根据《核电厂核事故应急管理条例》、《核电厂辐射环境现场监督性监测系统建设规范（试行）》（环发[2012]16号）、《全国辐射环境监测与监察机构建设标准》（环发[2007]82号）及《辐射环境监测技术规范》（HJ61-2021）的要求并结合本项目的实际需要，以及《广东省发展改革委关于广东省环境辐射监测中心粤东分部工程项目建议书的复函》（粤发改投审［2022］18号），</w:t>
      </w:r>
      <w:r>
        <w:rPr>
          <w:rFonts w:hint="eastAsia" w:ascii="Calibri" w:hAnsi="Calibri" w:cs="Calibri"/>
          <w:color w:val="auto"/>
          <w:sz w:val="24"/>
          <w:szCs w:val="24"/>
          <w:highlight w:val="none"/>
          <w:u w:val="none" w:color="auto"/>
          <w:lang w:val="en-US" w:eastAsia="zh-CN"/>
        </w:rPr>
        <w:t>以及</w:t>
      </w:r>
      <w:r>
        <w:rPr>
          <w:rFonts w:hint="default" w:ascii="Calibri" w:hAnsi="Calibri" w:eastAsia="宋体" w:cs="Calibri"/>
          <w:color w:val="auto"/>
          <w:sz w:val="24"/>
          <w:szCs w:val="24"/>
          <w:highlight w:val="none"/>
          <w:u w:val="none" w:color="auto"/>
        </w:rPr>
        <w:t>根据《核电厂辐射环境现场监督性监测系统建设规范》（环发[2012]16号）的有关规定以及本项目的实际建设需要，本项目建设内容主要包括前沿站</w:t>
      </w:r>
      <w:r>
        <w:rPr>
          <w:rFonts w:hint="eastAsia" w:ascii="Calibri" w:hAnsi="Calibri" w:cs="Calibri"/>
          <w:color w:val="auto"/>
          <w:sz w:val="24"/>
          <w:szCs w:val="24"/>
          <w:highlight w:val="none"/>
          <w:u w:val="none" w:color="auto"/>
          <w:lang w:val="en-US" w:eastAsia="zh-CN"/>
        </w:rPr>
        <w:t>/</w:t>
      </w:r>
      <w:r>
        <w:rPr>
          <w:rFonts w:hint="default" w:ascii="Calibri" w:hAnsi="Calibri" w:eastAsia="宋体" w:cs="Calibri"/>
          <w:color w:val="auto"/>
          <w:sz w:val="24"/>
          <w:szCs w:val="24"/>
          <w:highlight w:val="none"/>
          <w:u w:val="none" w:color="auto"/>
        </w:rPr>
        <w:t>业务大楼、流出物实验室和生活楼；监测子站、标准气象场预留用地、站内道路、室外停车场、围墙、消防、站内绿化等。注：在合同执行过程中，业主单位、发包人有权对设计工程内容作合理适当调整，但必须得到业主单位同意。设计全过程的、方案设计、修建性详细规划设计、初步设计、施工图设计、深化设计、设计变更各阶段各专业的具体设计内容和界面划分以及报批报审配合等服务工作（包括报建通和竣工通编制的相关工作）按设计合同执行。其中，粤东分部的核电厂辐射环境现场监督性监测系统用房主要包括前沿站实验室和流出物实验室，均按照《核电厂辐射环境现场监督性监测系统建设规范（试行）》（环发[2012]16号）</w:t>
      </w:r>
      <w:r>
        <w:rPr>
          <w:rFonts w:hint="eastAsia" w:ascii="Calibri" w:hAnsi="Calibri" w:cs="Calibri"/>
          <w:color w:val="auto"/>
          <w:sz w:val="24"/>
          <w:szCs w:val="24"/>
          <w:highlight w:val="none"/>
          <w:u w:val="none" w:color="auto"/>
          <w:lang w:eastAsia="zh-CN"/>
        </w:rPr>
        <w:t>、《</w:t>
      </w:r>
      <w:r>
        <w:rPr>
          <w:rFonts w:hint="eastAsia"/>
          <w:color w:val="auto"/>
          <w:highlight w:val="none"/>
        </w:rPr>
        <w:t>电厂辐射环境现场监督性监测系统建设具体技术要求（试行）》（国核安函[2014]49号）</w:t>
      </w:r>
      <w:r>
        <w:rPr>
          <w:rFonts w:hint="default" w:ascii="Calibri" w:hAnsi="Calibri" w:eastAsia="宋体" w:cs="Calibri"/>
          <w:color w:val="auto"/>
          <w:sz w:val="24"/>
          <w:szCs w:val="24"/>
          <w:highlight w:val="none"/>
          <w:u w:val="none" w:color="auto"/>
        </w:rPr>
        <w:t>的要求进行设计</w:t>
      </w:r>
      <w:r>
        <w:rPr>
          <w:rFonts w:hint="eastAsia" w:ascii="Calibri" w:hAnsi="Calibri" w:cs="Calibri"/>
          <w:color w:val="auto"/>
          <w:sz w:val="24"/>
          <w:szCs w:val="24"/>
          <w:highlight w:val="none"/>
          <w:u w:val="none" w:color="auto"/>
          <w:lang w:eastAsia="zh-CN"/>
        </w:rPr>
        <w:t>。</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eastAsia" w:ascii="Calibri" w:hAnsi="Calibri" w:cs="Calibri"/>
          <w:color w:val="auto"/>
          <w:sz w:val="24"/>
          <w:szCs w:val="24"/>
          <w:highlight w:val="none"/>
          <w:u w:val="none" w:color="auto"/>
          <w:lang w:eastAsia="zh-CN"/>
        </w:rPr>
      </w:pP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eastAsia" w:ascii="Calibri" w:hAnsi="Calibri" w:cs="Calibri"/>
          <w:color w:val="auto"/>
          <w:sz w:val="24"/>
          <w:szCs w:val="24"/>
          <w:highlight w:val="none"/>
          <w:u w:val="none" w:color="auto"/>
          <w:lang w:eastAsia="zh-CN"/>
        </w:rPr>
      </w:pPr>
    </w:p>
    <w:p>
      <w:pPr>
        <w:pageBreakBefore w:val="0"/>
        <w:widowControl/>
        <w:kinsoku/>
        <w:wordWrap/>
        <w:overflowPunct/>
        <w:topLinePunct w:val="0"/>
        <w:autoSpaceDE/>
        <w:autoSpaceDN/>
        <w:bidi w:val="0"/>
        <w:adjustRightInd/>
        <w:snapToGrid/>
        <w:spacing w:after="200" w:line="360" w:lineRule="auto"/>
        <w:ind w:left="0" w:leftChars="0" w:firstLine="0" w:firstLineChars="0"/>
        <w:jc w:val="center"/>
        <w:outlineLvl w:val="1"/>
        <w:rPr>
          <w:rFonts w:hint="default" w:ascii="Calibri" w:hAnsi="Calibri" w:eastAsia="宋体" w:cs="Calibri"/>
          <w:b/>
          <w:bCs/>
          <w:color w:val="auto"/>
          <w:sz w:val="36"/>
          <w:szCs w:val="36"/>
          <w:highlight w:val="none"/>
          <w:u w:val="none" w:color="auto"/>
        </w:rPr>
      </w:pPr>
      <w:bookmarkStart w:id="7" w:name="_Toc10107"/>
      <w:r>
        <w:rPr>
          <w:rFonts w:hint="default" w:ascii="Calibri" w:hAnsi="Calibri" w:eastAsia="宋体" w:cs="Calibri"/>
          <w:b/>
          <w:bCs/>
          <w:color w:val="auto"/>
          <w:sz w:val="36"/>
          <w:szCs w:val="36"/>
          <w:highlight w:val="none"/>
          <w:u w:val="none" w:color="auto"/>
        </w:rPr>
        <w:t>第三章</w:t>
      </w:r>
      <w:r>
        <w:rPr>
          <w:rFonts w:hint="eastAsia" w:ascii="Calibri" w:hAnsi="Calibri" w:cs="Calibri"/>
          <w:b/>
          <w:bCs/>
          <w:color w:val="auto"/>
          <w:sz w:val="36"/>
          <w:szCs w:val="36"/>
          <w:highlight w:val="none"/>
          <w:u w:val="none" w:color="auto"/>
          <w:lang w:val="en-US" w:eastAsia="zh-CN"/>
        </w:rPr>
        <w:t xml:space="preserve"> </w:t>
      </w:r>
      <w:r>
        <w:rPr>
          <w:rFonts w:hint="default" w:ascii="Calibri" w:hAnsi="Calibri" w:eastAsia="宋体" w:cs="Calibri"/>
          <w:b/>
          <w:bCs/>
          <w:color w:val="auto"/>
          <w:sz w:val="36"/>
          <w:szCs w:val="36"/>
          <w:highlight w:val="none"/>
          <w:u w:val="none" w:color="auto"/>
        </w:rPr>
        <w:t>设计要求</w:t>
      </w:r>
      <w:bookmarkEnd w:id="7"/>
    </w:p>
    <w:p>
      <w:pPr>
        <w:pStyle w:val="3"/>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2"/>
        <w:rPr>
          <w:rFonts w:hint="default" w:ascii="Calibri" w:hAnsi="Calibri" w:eastAsia="宋体" w:cs="Calibri"/>
          <w:b/>
          <w:bCs w:val="0"/>
          <w:color w:val="auto"/>
          <w:sz w:val="24"/>
          <w:szCs w:val="24"/>
          <w:highlight w:val="none"/>
          <w:u w:val="none" w:color="auto"/>
        </w:rPr>
      </w:pPr>
      <w:bookmarkStart w:id="8" w:name="_Toc27531"/>
      <w:bookmarkStart w:id="9" w:name="_Toc658"/>
      <w:r>
        <w:rPr>
          <w:rFonts w:hint="eastAsia" w:ascii="Calibri" w:hAnsi="Calibri" w:cs="Calibri"/>
          <w:b/>
          <w:bCs w:val="0"/>
          <w:color w:val="auto"/>
          <w:sz w:val="24"/>
          <w:szCs w:val="24"/>
          <w:highlight w:val="none"/>
          <w:u w:val="none" w:color="auto"/>
          <w:lang w:eastAsia="zh-CN"/>
        </w:rPr>
        <w:t>一、</w:t>
      </w:r>
      <w:r>
        <w:rPr>
          <w:rFonts w:hint="default" w:ascii="Calibri" w:hAnsi="Calibri" w:eastAsia="宋体" w:cs="Calibri"/>
          <w:b/>
          <w:bCs w:val="0"/>
          <w:color w:val="auto"/>
          <w:sz w:val="24"/>
          <w:szCs w:val="24"/>
          <w:highlight w:val="none"/>
          <w:u w:val="none" w:color="auto"/>
        </w:rPr>
        <w:t>设计总体要求</w:t>
      </w:r>
      <w:bookmarkEnd w:id="8"/>
      <w:bookmarkEnd w:id="9"/>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eastAsia" w:ascii="Calibri" w:hAnsi="Calibri" w:eastAsia="宋体" w:cs="Calibri"/>
          <w:color w:val="auto"/>
          <w:sz w:val="24"/>
          <w:szCs w:val="24"/>
          <w:highlight w:val="none"/>
          <w:u w:val="none" w:color="auto"/>
          <w:lang w:eastAsia="zh-CN"/>
        </w:rPr>
      </w:pPr>
      <w:r>
        <w:rPr>
          <w:rFonts w:hint="default" w:ascii="Calibri" w:hAnsi="Calibri" w:eastAsia="宋体" w:cs="Calibri"/>
          <w:color w:val="auto"/>
          <w:sz w:val="24"/>
          <w:szCs w:val="24"/>
          <w:highlight w:val="none"/>
          <w:u w:val="none" w:color="auto"/>
        </w:rPr>
        <w:t>设计单位遵循现行法律法规和规范标准，根据建设单位需求书，按照设计管理要求进行设计工作。项目立项建设事项、内容、标准和要求，应与初步设计成果、施工图设计成果以及概（预）算编制的事项、内容等要相统一。设计单位需落实以下设计及造价各专业要求</w:t>
      </w:r>
      <w:r>
        <w:rPr>
          <w:rFonts w:hint="eastAsia" w:ascii="Calibri" w:hAnsi="Calibri" w:cs="Calibri"/>
          <w:color w:val="auto"/>
          <w:sz w:val="24"/>
          <w:szCs w:val="24"/>
          <w:highlight w:val="none"/>
          <w:u w:val="none" w:color="auto"/>
          <w:lang w:eastAsia="zh-CN"/>
        </w:rPr>
        <w:t>：</w:t>
      </w:r>
    </w:p>
    <w:p>
      <w:pPr>
        <w:pStyle w:val="5"/>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3"/>
        <w:rPr>
          <w:rFonts w:hint="default" w:ascii="Calibri" w:hAnsi="Calibri" w:eastAsia="宋体" w:cs="Calibri"/>
          <w:b/>
          <w:bCs/>
          <w:color w:val="auto"/>
          <w:sz w:val="24"/>
          <w:szCs w:val="24"/>
          <w:highlight w:val="none"/>
          <w:u w:val="none" w:color="auto"/>
        </w:rPr>
      </w:pPr>
      <w:bookmarkStart w:id="10" w:name="_Toc7673"/>
      <w:r>
        <w:rPr>
          <w:rFonts w:hint="eastAsia" w:ascii="Calibri" w:hAnsi="Calibri" w:cs="Calibri"/>
          <w:b/>
          <w:bCs/>
          <w:color w:val="auto"/>
          <w:sz w:val="24"/>
          <w:szCs w:val="24"/>
          <w:highlight w:val="none"/>
          <w:u w:val="none" w:color="auto"/>
          <w:lang w:eastAsia="zh-CN"/>
        </w:rPr>
        <w:t>（一）</w:t>
      </w:r>
      <w:r>
        <w:rPr>
          <w:rFonts w:hint="default" w:ascii="Calibri" w:hAnsi="Calibri" w:eastAsia="宋体" w:cs="Calibri"/>
          <w:b/>
          <w:bCs/>
          <w:color w:val="auto"/>
          <w:sz w:val="24"/>
          <w:szCs w:val="24"/>
          <w:highlight w:val="none"/>
          <w:u w:val="none" w:color="auto"/>
        </w:rPr>
        <w:t>工作要求</w:t>
      </w:r>
      <w:bookmarkEnd w:id="10"/>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1.</w:t>
      </w:r>
      <w:r>
        <w:rPr>
          <w:rFonts w:hint="default" w:ascii="Calibri" w:hAnsi="Calibri" w:eastAsia="宋体" w:cs="Calibri"/>
          <w:color w:val="auto"/>
          <w:sz w:val="24"/>
          <w:szCs w:val="24"/>
          <w:highlight w:val="none"/>
          <w:u w:val="none" w:color="auto"/>
        </w:rPr>
        <w:t>设计单位需对对成果予以分析，提出是否需要验证的建议和意见。</w:t>
      </w:r>
    </w:p>
    <w:p>
      <w:pPr>
        <w:pageBreakBefore w:val="0"/>
        <w:widowControl/>
        <w:kinsoku/>
        <w:wordWrap/>
        <w:overflowPunct/>
        <w:topLinePunct w:val="0"/>
        <w:autoSpaceDE/>
        <w:autoSpaceDN/>
        <w:bidi w:val="0"/>
        <w:adjustRightInd/>
        <w:snapToGrid/>
        <w:spacing w:after="200" w:line="360" w:lineRule="auto"/>
        <w:ind w:left="0" w:leftChars="0" w:right="225"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2.</w:t>
      </w:r>
      <w:r>
        <w:rPr>
          <w:rFonts w:hint="default" w:ascii="Calibri" w:hAnsi="Calibri" w:eastAsia="宋体" w:cs="Calibri"/>
          <w:color w:val="auto"/>
          <w:sz w:val="24"/>
          <w:szCs w:val="24"/>
          <w:highlight w:val="none"/>
          <w:u w:val="none" w:color="auto"/>
        </w:rPr>
        <w:t>设计和施工配合时，应当参与施工管理，及时解决工程设计和施工中与工作有关的问题；应当参与建设工程质量事故的分析，并对因原因造成的质量事故，提出相应的技术处理方案。</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3.</w:t>
      </w:r>
      <w:r>
        <w:rPr>
          <w:rFonts w:hint="default" w:ascii="Calibri" w:hAnsi="Calibri" w:eastAsia="宋体" w:cs="Calibri"/>
          <w:color w:val="auto"/>
          <w:sz w:val="24"/>
          <w:szCs w:val="24"/>
          <w:highlight w:val="none"/>
          <w:u w:val="none" w:color="auto"/>
        </w:rPr>
        <w:t>针对项目场地采用的技术方案（包括手段、方法、工艺及原位测试、土工试验等），提出本次工作的难点及建议。</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outlineLvl w:val="9"/>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4.</w:t>
      </w:r>
      <w:r>
        <w:rPr>
          <w:rFonts w:hint="default" w:ascii="Calibri" w:hAnsi="Calibri" w:eastAsia="宋体" w:cs="Calibri"/>
          <w:color w:val="auto"/>
          <w:sz w:val="24"/>
          <w:szCs w:val="24"/>
          <w:highlight w:val="none"/>
          <w:u w:val="none" w:color="auto"/>
        </w:rPr>
        <w:t>满足设计工期要求。</w:t>
      </w:r>
    </w:p>
    <w:p>
      <w:pPr>
        <w:pageBreakBefore w:val="0"/>
        <w:widowControl/>
        <w:kinsoku/>
        <w:wordWrap/>
        <w:overflowPunct/>
        <w:topLinePunct w:val="0"/>
        <w:autoSpaceDE/>
        <w:autoSpaceDN/>
        <w:bidi w:val="0"/>
        <w:adjustRightInd/>
        <w:snapToGrid/>
        <w:spacing w:after="200" w:line="360" w:lineRule="auto"/>
        <w:ind w:left="0" w:leftChars="0" w:right="225"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5.</w:t>
      </w:r>
      <w:r>
        <w:rPr>
          <w:rFonts w:hint="default" w:ascii="Calibri" w:hAnsi="Calibri" w:eastAsia="宋体" w:cs="Calibri"/>
          <w:color w:val="auto"/>
          <w:sz w:val="24"/>
          <w:szCs w:val="24"/>
          <w:highlight w:val="none"/>
          <w:u w:val="none" w:color="auto"/>
        </w:rPr>
        <w:t>原始资料记录应当在过程中及时整理、核对，确保取样、记录的真实、准确和完整，严禁离开现场追记或者补记。记录员对记录数据的真实性负责，并承担相应的法律责任，记录员不在现场不得开钻施工。</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6.</w:t>
      </w:r>
      <w:r>
        <w:rPr>
          <w:rFonts w:hint="default" w:ascii="Calibri" w:hAnsi="Calibri" w:eastAsia="宋体" w:cs="Calibri"/>
          <w:color w:val="auto"/>
          <w:sz w:val="24"/>
          <w:szCs w:val="24"/>
          <w:highlight w:val="none"/>
          <w:u w:val="none" w:color="auto"/>
        </w:rPr>
        <w:t>设计单位应当按照《广东省建设工程设计管理条例》和相关标准开展设计工作，应当建立和健全设计质量保证体系，建立完善的报告和设计文件的内部审查制度，加强设计全过程的质量控制，明确各阶段的责任人。</w:t>
      </w:r>
    </w:p>
    <w:p>
      <w:pPr>
        <w:pStyle w:val="5"/>
        <w:pageBreakBefore w:val="0"/>
        <w:widowControl/>
        <w:kinsoku/>
        <w:wordWrap/>
        <w:overflowPunct/>
        <w:topLinePunct w:val="0"/>
        <w:autoSpaceDE/>
        <w:autoSpaceDN/>
        <w:bidi w:val="0"/>
        <w:adjustRightInd/>
        <w:snapToGrid/>
        <w:spacing w:after="200" w:line="360" w:lineRule="auto"/>
        <w:ind w:left="0" w:leftChars="0" w:firstLine="289" w:firstLineChars="120"/>
        <w:jc w:val="both"/>
        <w:outlineLvl w:val="3"/>
        <w:rPr>
          <w:rFonts w:hint="default" w:ascii="Calibri" w:hAnsi="Calibri" w:eastAsia="宋体" w:cs="Calibri"/>
          <w:b/>
          <w:bCs w:val="0"/>
          <w:color w:val="auto"/>
          <w:sz w:val="24"/>
          <w:szCs w:val="24"/>
          <w:highlight w:val="none"/>
          <w:u w:val="none" w:color="auto"/>
        </w:rPr>
      </w:pPr>
      <w:bookmarkStart w:id="11" w:name="_Toc12185"/>
      <w:r>
        <w:rPr>
          <w:rFonts w:hint="eastAsia" w:ascii="Calibri" w:hAnsi="Calibri" w:cs="Calibri"/>
          <w:b/>
          <w:bCs w:val="0"/>
          <w:color w:val="auto"/>
          <w:sz w:val="24"/>
          <w:szCs w:val="24"/>
          <w:highlight w:val="none"/>
          <w:u w:val="none" w:color="auto"/>
          <w:lang w:eastAsia="zh-CN"/>
        </w:rPr>
        <w:t>（二）</w:t>
      </w:r>
      <w:r>
        <w:rPr>
          <w:rFonts w:hint="default" w:ascii="Calibri" w:hAnsi="Calibri" w:eastAsia="宋体" w:cs="Calibri"/>
          <w:b/>
          <w:bCs w:val="0"/>
          <w:color w:val="auto"/>
          <w:sz w:val="24"/>
          <w:szCs w:val="24"/>
          <w:highlight w:val="none"/>
          <w:u w:val="none" w:color="auto"/>
        </w:rPr>
        <w:t>设计要求</w:t>
      </w:r>
      <w:bookmarkEnd w:id="11"/>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各阶段的设计工作除遵照设计合同、业主需求书、现行法律法规和规范标准、政府有关部门的规定和审批意见以及其他有关规定等外，还需要做到建设单位提出的下列设计要求：</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outlineLvl w:val="4"/>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1.</w:t>
      </w:r>
      <w:r>
        <w:rPr>
          <w:rFonts w:hint="default" w:ascii="Calibri" w:hAnsi="Calibri" w:eastAsia="宋体" w:cs="Calibri"/>
          <w:color w:val="auto"/>
          <w:sz w:val="24"/>
          <w:szCs w:val="24"/>
          <w:highlight w:val="none"/>
          <w:u w:val="none" w:color="auto"/>
        </w:rPr>
        <w:t>建筑规划设计要求</w:t>
      </w:r>
    </w:p>
    <w:p>
      <w:pPr>
        <w:pageBreakBefore w:val="0"/>
        <w:widowControl/>
        <w:kinsoku/>
        <w:wordWrap/>
        <w:overflowPunct/>
        <w:topLinePunct w:val="0"/>
        <w:autoSpaceDE/>
        <w:autoSpaceDN/>
        <w:bidi w:val="0"/>
        <w:adjustRightInd/>
        <w:snapToGrid/>
        <w:spacing w:before="149" w:after="200" w:line="360" w:lineRule="auto"/>
        <w:ind w:left="537"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position w:val="2"/>
          <w:sz w:val="24"/>
          <w:szCs w:val="24"/>
          <w:highlight w:val="none"/>
          <w:u w:val="none" w:color="auto"/>
        </w:rPr>
        <w:t>a</w:t>
      </w:r>
      <w:r>
        <w:rPr>
          <w:rFonts w:hint="default" w:ascii="Calibri" w:hAnsi="Calibri" w:eastAsia="宋体" w:cs="Calibri"/>
          <w:color w:val="auto"/>
          <w:spacing w:val="7"/>
          <w:position w:val="2"/>
          <w:sz w:val="24"/>
          <w:szCs w:val="24"/>
          <w:highlight w:val="none"/>
          <w:u w:val="none" w:color="auto"/>
        </w:rPr>
        <w:t>)</w:t>
      </w:r>
      <w:r>
        <w:rPr>
          <w:rFonts w:hint="default" w:ascii="Calibri" w:hAnsi="Calibri" w:eastAsia="宋体" w:cs="Calibri"/>
          <w:color w:val="auto"/>
          <w:spacing w:val="4"/>
          <w:position w:val="2"/>
          <w:sz w:val="24"/>
          <w:szCs w:val="24"/>
          <w:highlight w:val="none"/>
          <w:u w:val="none" w:color="auto"/>
        </w:rPr>
        <w:t>房屋建筑</w:t>
      </w:r>
    </w:p>
    <w:p>
      <w:pPr>
        <w:pageBreakBefore w:val="0"/>
        <w:widowControl/>
        <w:kinsoku/>
        <w:wordWrap/>
        <w:overflowPunct/>
        <w:topLinePunct w:val="0"/>
        <w:autoSpaceDE/>
        <w:autoSpaceDN/>
        <w:bidi w:val="0"/>
        <w:adjustRightInd/>
        <w:snapToGrid/>
        <w:spacing w:before="188" w:after="200" w:line="360" w:lineRule="auto"/>
        <w:ind w:left="0" w:leftChars="0" w:firstLine="544"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6"/>
          <w:sz w:val="24"/>
          <w:szCs w:val="24"/>
          <w:highlight w:val="none"/>
          <w:u w:val="none" w:color="auto"/>
        </w:rPr>
        <w:t>房</w:t>
      </w:r>
      <w:r>
        <w:rPr>
          <w:rFonts w:hint="default" w:ascii="Calibri" w:hAnsi="Calibri" w:eastAsia="宋体" w:cs="Calibri"/>
          <w:color w:val="auto"/>
          <w:spacing w:val="9"/>
          <w:sz w:val="24"/>
          <w:szCs w:val="24"/>
          <w:highlight w:val="none"/>
          <w:u w:val="none" w:color="auto"/>
        </w:rPr>
        <w:t>屋建筑主要包括前沿站</w:t>
      </w:r>
      <w:r>
        <w:rPr>
          <w:rFonts w:hint="eastAsia" w:ascii="Calibri" w:hAnsi="Calibri" w:cs="Calibri"/>
          <w:color w:val="auto"/>
          <w:spacing w:val="9"/>
          <w:sz w:val="24"/>
          <w:szCs w:val="24"/>
          <w:highlight w:val="none"/>
          <w:u w:val="none" w:color="auto"/>
          <w:lang w:val="en-US" w:eastAsia="zh-CN"/>
        </w:rPr>
        <w:t>/</w:t>
      </w:r>
      <w:r>
        <w:rPr>
          <w:rFonts w:hint="default" w:ascii="Calibri" w:hAnsi="Calibri" w:eastAsia="宋体" w:cs="Calibri"/>
          <w:color w:val="auto"/>
          <w:spacing w:val="9"/>
          <w:sz w:val="24"/>
          <w:szCs w:val="24"/>
          <w:highlight w:val="none"/>
          <w:u w:val="none" w:color="auto"/>
        </w:rPr>
        <w:t>业务大楼、流出物实验室和生活楼。</w:t>
      </w:r>
      <w:r>
        <w:rPr>
          <w:rFonts w:hint="default" w:ascii="Calibri" w:hAnsi="Calibri" w:eastAsia="宋体" w:cs="Calibri"/>
          <w:color w:val="auto"/>
          <w:sz w:val="24"/>
          <w:szCs w:val="24"/>
          <w:highlight w:val="none"/>
          <w:u w:val="none" w:color="auto"/>
        </w:rPr>
        <w:t>前沿站实验室主要用于对比监测分析核电厂周围各种环境介质的放射性水平，流出物实验室用于对比监测分析核电厂排放的气载流出物和液态流出物放射性水平。</w:t>
      </w:r>
    </w:p>
    <w:p>
      <w:pPr>
        <w:pageBreakBefore w:val="0"/>
        <w:widowControl/>
        <w:kinsoku/>
        <w:wordWrap/>
        <w:overflowPunct/>
        <w:topLinePunct w:val="0"/>
        <w:autoSpaceDE/>
        <w:autoSpaceDN/>
        <w:bidi w:val="0"/>
        <w:adjustRightInd/>
        <w:snapToGrid/>
        <w:spacing w:before="147" w:after="200" w:line="360" w:lineRule="auto"/>
        <w:ind w:left="0" w:leftChars="0" w:right="179" w:firstLine="512"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pacing w:val="8"/>
          <w:sz w:val="24"/>
          <w:szCs w:val="24"/>
          <w:highlight w:val="none"/>
          <w:u w:val="none" w:color="auto"/>
          <w:lang w:eastAsia="zh-CN"/>
        </w:rPr>
        <w:t>（</w:t>
      </w:r>
      <w:r>
        <w:rPr>
          <w:rFonts w:hint="eastAsia" w:ascii="Calibri" w:hAnsi="Calibri" w:cs="Calibri"/>
          <w:color w:val="auto"/>
          <w:spacing w:val="8"/>
          <w:sz w:val="24"/>
          <w:szCs w:val="24"/>
          <w:highlight w:val="none"/>
          <w:u w:val="none" w:color="auto"/>
          <w:lang w:val="en-US" w:eastAsia="zh-CN"/>
        </w:rPr>
        <w:t>1</w:t>
      </w:r>
      <w:r>
        <w:rPr>
          <w:rFonts w:hint="eastAsia" w:ascii="Calibri" w:hAnsi="Calibri" w:cs="Calibri"/>
          <w:color w:val="auto"/>
          <w:spacing w:val="8"/>
          <w:sz w:val="24"/>
          <w:szCs w:val="24"/>
          <w:highlight w:val="none"/>
          <w:u w:val="none" w:color="auto"/>
          <w:lang w:eastAsia="zh-CN"/>
        </w:rPr>
        <w:t>）</w:t>
      </w:r>
      <w:r>
        <w:rPr>
          <w:rFonts w:hint="default" w:ascii="Calibri" w:hAnsi="Calibri" w:eastAsia="宋体" w:cs="Calibri"/>
          <w:color w:val="auto"/>
          <w:spacing w:val="4"/>
          <w:sz w:val="24"/>
          <w:szCs w:val="24"/>
          <w:highlight w:val="none"/>
          <w:u w:val="none" w:color="auto"/>
        </w:rPr>
        <w:t>前沿站</w:t>
      </w:r>
      <w:r>
        <w:rPr>
          <w:rFonts w:hint="eastAsia" w:ascii="Calibri" w:hAnsi="Calibri" w:cs="Calibri"/>
          <w:color w:val="auto"/>
          <w:spacing w:val="4"/>
          <w:sz w:val="24"/>
          <w:szCs w:val="24"/>
          <w:highlight w:val="none"/>
          <w:u w:val="none" w:color="auto"/>
          <w:lang w:val="en-US" w:eastAsia="zh-CN"/>
        </w:rPr>
        <w:t>/</w:t>
      </w:r>
      <w:r>
        <w:rPr>
          <w:rFonts w:hint="default" w:ascii="Calibri" w:hAnsi="Calibri" w:eastAsia="宋体" w:cs="Calibri"/>
          <w:color w:val="auto"/>
          <w:spacing w:val="4"/>
          <w:sz w:val="24"/>
          <w:szCs w:val="24"/>
          <w:highlight w:val="none"/>
          <w:u w:val="none" w:color="auto"/>
        </w:rPr>
        <w:t>业务大楼主要包括前沿站实验室、核事故应急指挥中心、样品</w:t>
      </w:r>
      <w:r>
        <w:rPr>
          <w:rFonts w:hint="default" w:ascii="Calibri" w:hAnsi="Calibri" w:eastAsia="宋体" w:cs="Calibri"/>
          <w:color w:val="auto"/>
          <w:spacing w:val="18"/>
          <w:sz w:val="24"/>
          <w:szCs w:val="24"/>
          <w:highlight w:val="none"/>
          <w:u w:val="none" w:color="auto"/>
        </w:rPr>
        <w:t>库、</w:t>
      </w:r>
      <w:r>
        <w:rPr>
          <w:rFonts w:hint="default" w:ascii="Calibri" w:hAnsi="Calibri" w:eastAsia="宋体" w:cs="Calibri"/>
          <w:color w:val="auto"/>
          <w:spacing w:val="15"/>
          <w:sz w:val="24"/>
          <w:szCs w:val="24"/>
          <w:highlight w:val="none"/>
          <w:u w:val="none" w:color="auto"/>
        </w:rPr>
        <w:t>应</w:t>
      </w:r>
      <w:r>
        <w:rPr>
          <w:rFonts w:hint="default" w:ascii="Calibri" w:hAnsi="Calibri" w:eastAsia="宋体" w:cs="Calibri"/>
          <w:color w:val="auto"/>
          <w:spacing w:val="9"/>
          <w:sz w:val="24"/>
          <w:szCs w:val="24"/>
          <w:highlight w:val="none"/>
          <w:u w:val="none" w:color="auto"/>
        </w:rPr>
        <w:t>急物资储备库、工作室、学术报告厅、培训用房、技术档案室、变配电</w:t>
      </w:r>
      <w:r>
        <w:rPr>
          <w:rFonts w:hint="default" w:ascii="Calibri" w:hAnsi="Calibri" w:eastAsia="宋体" w:cs="Calibri"/>
          <w:color w:val="auto"/>
          <w:spacing w:val="18"/>
          <w:sz w:val="24"/>
          <w:szCs w:val="24"/>
          <w:highlight w:val="none"/>
          <w:u w:val="none" w:color="auto"/>
        </w:rPr>
        <w:t>室、</w:t>
      </w:r>
      <w:r>
        <w:rPr>
          <w:rFonts w:hint="default" w:ascii="Calibri" w:hAnsi="Calibri" w:eastAsia="宋体" w:cs="Calibri"/>
          <w:color w:val="auto"/>
          <w:spacing w:val="15"/>
          <w:sz w:val="24"/>
          <w:szCs w:val="24"/>
          <w:highlight w:val="none"/>
          <w:u w:val="none" w:color="auto"/>
        </w:rPr>
        <w:t>电</w:t>
      </w:r>
      <w:r>
        <w:rPr>
          <w:rFonts w:hint="default" w:ascii="Calibri" w:hAnsi="Calibri" w:eastAsia="宋体" w:cs="Calibri"/>
          <w:color w:val="auto"/>
          <w:spacing w:val="9"/>
          <w:sz w:val="24"/>
          <w:szCs w:val="24"/>
          <w:highlight w:val="none"/>
          <w:u w:val="none" w:color="auto"/>
        </w:rPr>
        <w:t>梯机房、空调机房、门卫室、供水房、消防室等。其中前沿站实验室包</w:t>
      </w:r>
      <w:r>
        <w:rPr>
          <w:rFonts w:hint="default" w:ascii="Calibri" w:hAnsi="Calibri" w:eastAsia="宋体" w:cs="Calibri"/>
          <w:color w:val="auto"/>
          <w:spacing w:val="5"/>
          <w:sz w:val="24"/>
          <w:szCs w:val="24"/>
          <w:highlight w:val="none"/>
          <w:u w:val="none" w:color="auto"/>
        </w:rPr>
        <w:t>含核电厂外围辐射环境现场监测性监测系统(大气γ自动连续子站)数据汇总</w:t>
      </w:r>
      <w:r>
        <w:rPr>
          <w:rFonts w:hint="default" w:ascii="Calibri" w:hAnsi="Calibri" w:eastAsia="宋体" w:cs="Calibri"/>
          <w:color w:val="auto"/>
          <w:sz w:val="24"/>
          <w:szCs w:val="24"/>
          <w:highlight w:val="none"/>
          <w:u w:val="none" w:color="auto"/>
        </w:rPr>
        <w:t>、</w:t>
      </w:r>
      <w:r>
        <w:rPr>
          <w:rFonts w:hint="default" w:ascii="Calibri" w:hAnsi="Calibri" w:eastAsia="宋体" w:cs="Calibri"/>
          <w:color w:val="auto"/>
          <w:spacing w:val="9"/>
          <w:sz w:val="24"/>
          <w:szCs w:val="24"/>
          <w:highlight w:val="none"/>
          <w:u w:val="none" w:color="auto"/>
        </w:rPr>
        <w:t>现场维护、样品处理、分析测量等用房</w:t>
      </w:r>
      <w:r>
        <w:rPr>
          <w:rFonts w:hint="default" w:ascii="Calibri" w:hAnsi="Calibri" w:eastAsia="宋体" w:cs="Calibri"/>
          <w:color w:val="auto"/>
          <w:spacing w:val="5"/>
          <w:sz w:val="24"/>
          <w:szCs w:val="24"/>
          <w:highlight w:val="none"/>
          <w:u w:val="none" w:color="auto"/>
        </w:rPr>
        <w:t>。</w:t>
      </w:r>
    </w:p>
    <w:p>
      <w:pPr>
        <w:pageBreakBefore w:val="0"/>
        <w:widowControl/>
        <w:kinsoku/>
        <w:wordWrap/>
        <w:overflowPunct/>
        <w:topLinePunct w:val="0"/>
        <w:autoSpaceDE/>
        <w:autoSpaceDN/>
        <w:bidi w:val="0"/>
        <w:adjustRightInd/>
        <w:snapToGrid/>
        <w:spacing w:before="147" w:after="200" w:line="360" w:lineRule="auto"/>
        <w:ind w:left="0" w:leftChars="0" w:right="259" w:firstLine="508"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pacing w:val="7"/>
          <w:sz w:val="24"/>
          <w:szCs w:val="24"/>
          <w:highlight w:val="none"/>
          <w:u w:val="none" w:color="auto"/>
          <w:lang w:eastAsia="zh-CN"/>
        </w:rPr>
        <w:t>（</w:t>
      </w:r>
      <w:r>
        <w:rPr>
          <w:rFonts w:hint="eastAsia" w:ascii="Calibri" w:hAnsi="Calibri" w:cs="Calibri"/>
          <w:color w:val="auto"/>
          <w:spacing w:val="7"/>
          <w:sz w:val="24"/>
          <w:szCs w:val="24"/>
          <w:highlight w:val="none"/>
          <w:u w:val="none" w:color="auto"/>
          <w:lang w:val="en-US" w:eastAsia="zh-CN"/>
        </w:rPr>
        <w:t>2</w:t>
      </w:r>
      <w:r>
        <w:rPr>
          <w:rFonts w:hint="eastAsia" w:ascii="Calibri" w:hAnsi="Calibri" w:cs="Calibri"/>
          <w:color w:val="auto"/>
          <w:spacing w:val="7"/>
          <w:sz w:val="24"/>
          <w:szCs w:val="24"/>
          <w:highlight w:val="none"/>
          <w:u w:val="none" w:color="auto"/>
          <w:lang w:eastAsia="zh-CN"/>
        </w:rPr>
        <w:t>）</w:t>
      </w:r>
      <w:r>
        <w:rPr>
          <w:rFonts w:hint="default" w:ascii="Calibri" w:hAnsi="Calibri" w:eastAsia="宋体" w:cs="Calibri"/>
          <w:color w:val="auto"/>
          <w:spacing w:val="7"/>
          <w:sz w:val="24"/>
          <w:szCs w:val="24"/>
          <w:highlight w:val="none"/>
          <w:u w:val="none" w:color="auto"/>
        </w:rPr>
        <w:t>流出物实验室包括接样室、准备区、样品前处理室、核素测量室、化</w:t>
      </w:r>
      <w:r>
        <w:rPr>
          <w:rFonts w:hint="default" w:ascii="Calibri" w:hAnsi="Calibri" w:eastAsia="宋体" w:cs="Calibri"/>
          <w:color w:val="auto"/>
          <w:sz w:val="24"/>
          <w:szCs w:val="24"/>
          <w:highlight w:val="none"/>
          <w:u w:val="none" w:color="auto"/>
        </w:rPr>
        <w:t>学</w:t>
      </w:r>
      <w:r>
        <w:rPr>
          <w:rFonts w:hint="default" w:ascii="Calibri" w:hAnsi="Calibri" w:eastAsia="宋体" w:cs="Calibri"/>
          <w:color w:val="auto"/>
          <w:spacing w:val="11"/>
          <w:sz w:val="24"/>
          <w:szCs w:val="24"/>
          <w:highlight w:val="none"/>
          <w:u w:val="none" w:color="auto"/>
        </w:rPr>
        <w:t>实</w:t>
      </w:r>
      <w:r>
        <w:rPr>
          <w:rFonts w:hint="default" w:ascii="Calibri" w:hAnsi="Calibri" w:eastAsia="宋体" w:cs="Calibri"/>
          <w:color w:val="auto"/>
          <w:spacing w:val="9"/>
          <w:sz w:val="24"/>
          <w:szCs w:val="24"/>
          <w:highlight w:val="none"/>
          <w:u w:val="none" w:color="auto"/>
        </w:rPr>
        <w:t>验室、天平室、放射性废物存放室、样品储藏室、消洗间等。</w:t>
      </w:r>
    </w:p>
    <w:p>
      <w:pPr>
        <w:pageBreakBefore w:val="0"/>
        <w:widowControl/>
        <w:kinsoku/>
        <w:wordWrap/>
        <w:overflowPunct/>
        <w:topLinePunct w:val="0"/>
        <w:autoSpaceDE/>
        <w:autoSpaceDN/>
        <w:bidi w:val="0"/>
        <w:adjustRightInd/>
        <w:snapToGrid/>
        <w:spacing w:after="200" w:line="360" w:lineRule="auto"/>
        <w:ind w:left="0" w:leftChars="0" w:firstLine="516" w:firstLineChars="200"/>
        <w:jc w:val="both"/>
        <w:outlineLvl w:val="9"/>
        <w:rPr>
          <w:rFonts w:hint="default" w:ascii="Calibri" w:hAnsi="Calibri" w:eastAsia="宋体" w:cs="Calibri"/>
          <w:color w:val="auto"/>
          <w:sz w:val="24"/>
          <w:szCs w:val="24"/>
          <w:highlight w:val="none"/>
          <w:u w:val="none" w:color="auto"/>
        </w:rPr>
      </w:pPr>
      <w:r>
        <w:rPr>
          <w:rFonts w:hint="eastAsia" w:ascii="Calibri" w:hAnsi="Calibri" w:cs="Calibri"/>
          <w:color w:val="auto"/>
          <w:spacing w:val="9"/>
          <w:position w:val="2"/>
          <w:sz w:val="24"/>
          <w:szCs w:val="24"/>
          <w:highlight w:val="none"/>
          <w:u w:val="none" w:color="auto"/>
          <w:lang w:eastAsia="zh-CN"/>
        </w:rPr>
        <w:t>（</w:t>
      </w:r>
      <w:r>
        <w:rPr>
          <w:rFonts w:hint="eastAsia" w:ascii="Calibri" w:hAnsi="Calibri" w:cs="Calibri"/>
          <w:color w:val="auto"/>
          <w:spacing w:val="9"/>
          <w:position w:val="2"/>
          <w:sz w:val="24"/>
          <w:szCs w:val="24"/>
          <w:highlight w:val="none"/>
          <w:u w:val="none" w:color="auto"/>
          <w:lang w:val="en-US" w:eastAsia="zh-CN"/>
        </w:rPr>
        <w:t>3</w:t>
      </w:r>
      <w:r>
        <w:rPr>
          <w:rFonts w:hint="eastAsia" w:ascii="Calibri" w:hAnsi="Calibri" w:cs="Calibri"/>
          <w:color w:val="auto"/>
          <w:spacing w:val="9"/>
          <w:position w:val="2"/>
          <w:sz w:val="24"/>
          <w:szCs w:val="24"/>
          <w:highlight w:val="none"/>
          <w:u w:val="none" w:color="auto"/>
          <w:lang w:eastAsia="zh-CN"/>
        </w:rPr>
        <w:t>）</w:t>
      </w:r>
      <w:r>
        <w:rPr>
          <w:rFonts w:hint="default" w:ascii="Calibri" w:hAnsi="Calibri" w:eastAsia="宋体" w:cs="Calibri"/>
          <w:color w:val="auto"/>
          <w:spacing w:val="9"/>
          <w:position w:val="2"/>
          <w:sz w:val="24"/>
          <w:szCs w:val="24"/>
          <w:highlight w:val="none"/>
          <w:u w:val="none" w:color="auto"/>
        </w:rPr>
        <w:t>生活楼包括员工宿舍、专家宿舍、员工食堂等必要的配套设施。</w:t>
      </w:r>
    </w:p>
    <w:p>
      <w:pPr>
        <w:pageBreakBefore w:val="0"/>
        <w:widowControl/>
        <w:kinsoku/>
        <w:wordWrap/>
        <w:overflowPunct/>
        <w:topLinePunct w:val="0"/>
        <w:autoSpaceDE/>
        <w:autoSpaceDN/>
        <w:bidi w:val="0"/>
        <w:adjustRightInd/>
        <w:snapToGrid/>
        <w:spacing w:before="153" w:after="200" w:line="360" w:lineRule="auto"/>
        <w:ind w:left="0" w:leftChars="0" w:firstLine="480" w:firstLineChars="200"/>
        <w:jc w:val="both"/>
        <w:outlineLvl w:val="9"/>
        <w:rPr>
          <w:rFonts w:hint="default" w:ascii="Calibri" w:hAnsi="Calibri" w:eastAsia="宋体" w:cs="Calibri"/>
          <w:color w:val="auto"/>
          <w:spacing w:val="12"/>
          <w:position w:val="3"/>
          <w:sz w:val="24"/>
          <w:szCs w:val="24"/>
          <w:highlight w:val="none"/>
          <w:u w:val="none" w:color="auto"/>
        </w:rPr>
      </w:pPr>
      <w:r>
        <w:rPr>
          <w:rFonts w:hint="eastAsia" w:ascii="Calibri" w:hAnsi="Calibri" w:cs="Calibri"/>
          <w:color w:val="auto"/>
          <w:position w:val="2"/>
          <w:sz w:val="24"/>
          <w:szCs w:val="24"/>
          <w:highlight w:val="none"/>
          <w:u w:val="none" w:color="auto"/>
          <w:lang w:val="en-US" w:eastAsia="zh-CN"/>
        </w:rPr>
        <w:t>b</w:t>
      </w:r>
      <w:r>
        <w:rPr>
          <w:rFonts w:hint="default" w:ascii="Calibri" w:hAnsi="Calibri" w:eastAsia="宋体" w:cs="Calibri"/>
          <w:color w:val="auto"/>
          <w:spacing w:val="7"/>
          <w:position w:val="2"/>
          <w:sz w:val="24"/>
          <w:szCs w:val="24"/>
          <w:highlight w:val="none"/>
          <w:u w:val="none" w:color="auto"/>
        </w:rPr>
        <w:t>)</w:t>
      </w:r>
      <w:r>
        <w:rPr>
          <w:rFonts w:hint="default" w:ascii="Calibri" w:hAnsi="Calibri" w:eastAsia="宋体" w:cs="Calibri"/>
          <w:color w:val="auto"/>
          <w:spacing w:val="12"/>
          <w:position w:val="3"/>
          <w:sz w:val="24"/>
          <w:szCs w:val="24"/>
          <w:highlight w:val="none"/>
          <w:u w:val="none" w:color="auto"/>
        </w:rPr>
        <w:t>室外场地</w:t>
      </w:r>
      <w:r>
        <w:rPr>
          <w:rFonts w:hint="eastAsia" w:ascii="Calibri" w:hAnsi="Calibri" w:eastAsia="宋体" w:cs="Calibri"/>
          <w:color w:val="auto"/>
          <w:spacing w:val="12"/>
          <w:position w:val="3"/>
          <w:sz w:val="24"/>
          <w:szCs w:val="24"/>
          <w:highlight w:val="none"/>
          <w:u w:val="none" w:color="auto"/>
          <w:lang w:eastAsia="zh-CN"/>
        </w:rPr>
        <w:t>包括</w:t>
      </w:r>
      <w:r>
        <w:rPr>
          <w:rFonts w:hint="default" w:ascii="Calibri" w:hAnsi="Calibri" w:eastAsia="宋体" w:cs="Calibri"/>
          <w:color w:val="auto"/>
          <w:spacing w:val="12"/>
          <w:position w:val="3"/>
          <w:sz w:val="24"/>
          <w:szCs w:val="24"/>
          <w:highlight w:val="none"/>
          <w:u w:val="none" w:color="auto"/>
        </w:rPr>
        <w:t>监测子站、标准气象场预留用地、室外停车场、消防水池等构筑物和室外工程用地。</w:t>
      </w:r>
    </w:p>
    <w:p>
      <w:pPr>
        <w:pageBreakBefore w:val="0"/>
        <w:widowControl/>
        <w:kinsoku/>
        <w:wordWrap/>
        <w:overflowPunct/>
        <w:topLinePunct w:val="0"/>
        <w:autoSpaceDE/>
        <w:autoSpaceDN/>
        <w:bidi w:val="0"/>
        <w:adjustRightInd/>
        <w:snapToGrid/>
        <w:spacing w:before="153" w:after="200" w:line="360" w:lineRule="auto"/>
        <w:ind w:left="0" w:leftChars="0" w:firstLine="528" w:firstLineChars="200"/>
        <w:jc w:val="both"/>
        <w:outlineLvl w:val="9"/>
        <w:rPr>
          <w:rFonts w:hint="default" w:ascii="Calibri" w:hAnsi="Calibri" w:eastAsia="宋体" w:cs="Calibri"/>
          <w:color w:val="auto"/>
          <w:spacing w:val="12"/>
          <w:position w:val="3"/>
          <w:sz w:val="24"/>
          <w:szCs w:val="24"/>
          <w:highlight w:val="none"/>
          <w:u w:val="none" w:color="auto"/>
        </w:rPr>
      </w:pPr>
      <w:r>
        <w:rPr>
          <w:rFonts w:hint="default" w:ascii="Calibri" w:hAnsi="Calibri" w:eastAsia="宋体" w:cs="Calibri"/>
          <w:color w:val="auto"/>
          <w:spacing w:val="12"/>
          <w:position w:val="3"/>
          <w:sz w:val="24"/>
          <w:szCs w:val="24"/>
          <w:highlight w:val="none"/>
          <w:u w:val="none" w:color="auto"/>
        </w:rPr>
        <w:t>c)公用配套</w:t>
      </w:r>
    </w:p>
    <w:p>
      <w:pPr>
        <w:pageBreakBefore w:val="0"/>
        <w:widowControl/>
        <w:kinsoku/>
        <w:wordWrap/>
        <w:overflowPunct/>
        <w:topLinePunct w:val="0"/>
        <w:autoSpaceDE/>
        <w:autoSpaceDN/>
        <w:bidi w:val="0"/>
        <w:adjustRightInd/>
        <w:snapToGrid/>
        <w:spacing w:before="153" w:after="200" w:line="360" w:lineRule="auto"/>
        <w:ind w:left="0" w:leftChars="0" w:firstLine="528" w:firstLineChars="200"/>
        <w:jc w:val="both"/>
        <w:outlineLvl w:val="9"/>
        <w:rPr>
          <w:rFonts w:hint="default" w:ascii="Calibri" w:hAnsi="Calibri" w:eastAsia="宋体" w:cs="Calibri"/>
          <w:color w:val="auto"/>
          <w:spacing w:val="12"/>
          <w:position w:val="3"/>
          <w:sz w:val="24"/>
          <w:szCs w:val="24"/>
          <w:highlight w:val="none"/>
          <w:u w:val="none" w:color="auto"/>
        </w:rPr>
      </w:pPr>
      <w:r>
        <w:rPr>
          <w:rFonts w:hint="default" w:ascii="Calibri" w:hAnsi="Calibri" w:eastAsia="宋体" w:cs="Calibri"/>
          <w:color w:val="auto"/>
          <w:spacing w:val="12"/>
          <w:position w:val="3"/>
          <w:sz w:val="24"/>
          <w:szCs w:val="24"/>
          <w:highlight w:val="none"/>
          <w:u w:val="none" w:color="auto"/>
        </w:rPr>
        <w:t>主要包括围墙、道路、绿化、给水、电气以及场地平整等配套工程。</w:t>
      </w:r>
    </w:p>
    <w:p>
      <w:pPr>
        <w:shd w:val="clear" w:color="auto" w:fill="auto"/>
        <w:jc w:val="center"/>
        <w:rPr>
          <w:color w:val="auto"/>
          <w:highlight w:val="none"/>
        </w:rPr>
      </w:pPr>
      <w:r>
        <w:rPr>
          <w:color w:val="auto"/>
          <w:kern w:val="0"/>
          <w:highlight w:val="none"/>
        </w:rPr>
        <w:t>表5.</w:t>
      </w:r>
      <w:r>
        <w:rPr>
          <w:rFonts w:hint="eastAsia"/>
          <w:color w:val="auto"/>
          <w:kern w:val="0"/>
          <w:highlight w:val="none"/>
        </w:rPr>
        <w:t>3</w:t>
      </w:r>
      <w:r>
        <w:rPr>
          <w:color w:val="auto"/>
          <w:kern w:val="0"/>
          <w:highlight w:val="none"/>
        </w:rPr>
        <w:t>-1</w:t>
      </w:r>
      <w:r>
        <w:rPr>
          <w:color w:val="auto"/>
          <w:highlight w:val="none"/>
        </w:rPr>
        <w:t>项目建设内容及规模表</w:t>
      </w:r>
    </w:p>
    <w:tbl>
      <w:tblPr>
        <w:tblStyle w:val="18"/>
        <w:tblW w:w="7824" w:type="dxa"/>
        <w:jc w:val="center"/>
        <w:tblInd w:w="0" w:type="dxa"/>
        <w:tblLayout w:type="fixed"/>
        <w:tblCellMar>
          <w:top w:w="0" w:type="dxa"/>
          <w:left w:w="108" w:type="dxa"/>
          <w:bottom w:w="0" w:type="dxa"/>
          <w:right w:w="108" w:type="dxa"/>
        </w:tblCellMar>
      </w:tblPr>
      <w:tblGrid>
        <w:gridCol w:w="890"/>
        <w:gridCol w:w="4820"/>
        <w:gridCol w:w="2114"/>
      </w:tblGrid>
      <w:tr>
        <w:tblPrEx>
          <w:tblLayout w:type="fixed"/>
          <w:tblCellMar>
            <w:top w:w="0" w:type="dxa"/>
            <w:left w:w="108" w:type="dxa"/>
            <w:bottom w:w="0" w:type="dxa"/>
            <w:right w:w="108" w:type="dxa"/>
          </w:tblCellMar>
        </w:tblPrEx>
        <w:trPr>
          <w:trHeight w:val="785" w:hRule="atLeast"/>
          <w:tblHeader/>
          <w:jc w:val="center"/>
        </w:trPr>
        <w:tc>
          <w:tcPr>
            <w:tcW w:w="890" w:type="dxa"/>
            <w:tcBorders>
              <w:top w:val="single" w:color="000000" w:sz="12" w:space="0"/>
              <w:left w:val="single" w:color="000000" w:sz="12" w:space="0"/>
              <w:bottom w:val="single" w:color="000000" w:sz="12" w:space="0"/>
              <w:right w:val="single" w:color="000000" w:sz="12" w:space="0"/>
            </w:tcBorders>
            <w:noWrap w:val="0"/>
            <w:vAlign w:val="center"/>
          </w:tcPr>
          <w:p>
            <w:pPr>
              <w:widowControl/>
              <w:shd w:val="clear" w:color="auto" w:fill="auto"/>
              <w:jc w:val="center"/>
              <w:textAlignment w:val="center"/>
              <w:rPr>
                <w:color w:val="auto"/>
                <w:highlight w:val="none"/>
              </w:rPr>
            </w:pPr>
            <w:r>
              <w:rPr>
                <w:color w:val="auto"/>
                <w:kern w:val="0"/>
                <w:highlight w:val="none"/>
                <w:lang w:bidi="ar"/>
              </w:rPr>
              <w:t>序号</w:t>
            </w:r>
          </w:p>
        </w:tc>
        <w:tc>
          <w:tcPr>
            <w:tcW w:w="4820" w:type="dxa"/>
            <w:tcBorders>
              <w:top w:val="single" w:color="000000" w:sz="12" w:space="0"/>
              <w:left w:val="single" w:color="000000" w:sz="12" w:space="0"/>
              <w:bottom w:val="single" w:color="000000" w:sz="12" w:space="0"/>
              <w:right w:val="single" w:color="000000" w:sz="12" w:space="0"/>
            </w:tcBorders>
            <w:noWrap w:val="0"/>
            <w:vAlign w:val="center"/>
          </w:tcPr>
          <w:p>
            <w:pPr>
              <w:widowControl/>
              <w:shd w:val="clear" w:color="auto" w:fill="auto"/>
              <w:jc w:val="center"/>
              <w:textAlignment w:val="center"/>
              <w:rPr>
                <w:color w:val="auto"/>
                <w:highlight w:val="none"/>
              </w:rPr>
            </w:pPr>
            <w:r>
              <w:rPr>
                <w:color w:val="auto"/>
                <w:kern w:val="0"/>
                <w:highlight w:val="none"/>
                <w:lang w:bidi="ar"/>
              </w:rPr>
              <w:t>用房名称</w:t>
            </w:r>
          </w:p>
        </w:tc>
        <w:tc>
          <w:tcPr>
            <w:tcW w:w="2114" w:type="dxa"/>
            <w:tcBorders>
              <w:top w:val="single" w:color="000000" w:sz="12" w:space="0"/>
              <w:left w:val="single" w:color="000000" w:sz="12" w:space="0"/>
              <w:bottom w:val="single" w:color="000000" w:sz="12" w:space="0"/>
              <w:right w:val="single" w:color="000000" w:sz="12" w:space="0"/>
            </w:tcBorders>
            <w:noWrap w:val="0"/>
            <w:vAlign w:val="center"/>
          </w:tcPr>
          <w:p>
            <w:pPr>
              <w:widowControl/>
              <w:shd w:val="clear" w:color="auto" w:fill="auto"/>
              <w:jc w:val="center"/>
              <w:textAlignment w:val="center"/>
              <w:rPr>
                <w:color w:val="auto"/>
                <w:kern w:val="0"/>
                <w:highlight w:val="none"/>
                <w:lang w:bidi="ar"/>
              </w:rPr>
            </w:pPr>
            <w:r>
              <w:rPr>
                <w:color w:val="auto"/>
                <w:kern w:val="0"/>
                <w:highlight w:val="none"/>
                <w:lang w:bidi="ar"/>
              </w:rPr>
              <w:t>建筑面积</w:t>
            </w:r>
          </w:p>
          <w:p>
            <w:pPr>
              <w:widowControl/>
              <w:shd w:val="clear" w:color="auto" w:fill="auto"/>
              <w:jc w:val="center"/>
              <w:textAlignment w:val="center"/>
              <w:rPr>
                <w:color w:val="auto"/>
                <w:highlight w:val="none"/>
              </w:rPr>
            </w:pPr>
            <w:r>
              <w:rPr>
                <w:color w:val="auto"/>
                <w:kern w:val="0"/>
                <w:highlight w:val="none"/>
                <w:lang w:bidi="ar"/>
              </w:rPr>
              <w:t>（</w:t>
            </w:r>
            <w:r>
              <w:rPr>
                <w:rStyle w:val="30"/>
                <w:rFonts w:hint="default" w:ascii="Times New Roman" w:hAnsi="Times New Roman" w:eastAsia="宋体" w:cs="Times New Roman"/>
                <w:color w:val="auto"/>
                <w:sz w:val="24"/>
                <w:szCs w:val="24"/>
                <w:highlight w:val="none"/>
                <w:lang w:bidi="ar"/>
              </w:rPr>
              <w:t>m</w:t>
            </w:r>
            <w:r>
              <w:rPr>
                <w:rStyle w:val="30"/>
                <w:rFonts w:hint="default" w:ascii="Times New Roman" w:hAnsi="Times New Roman" w:eastAsia="宋体" w:cs="Times New Roman"/>
                <w:color w:val="auto"/>
                <w:sz w:val="24"/>
                <w:szCs w:val="24"/>
                <w:highlight w:val="none"/>
                <w:vertAlign w:val="superscript"/>
                <w:lang w:bidi="ar"/>
              </w:rPr>
              <w:t>2</w:t>
            </w:r>
            <w:r>
              <w:rPr>
                <w:rStyle w:val="30"/>
                <w:rFonts w:hint="default" w:ascii="Times New Roman" w:hAnsi="Times New Roman" w:eastAsia="宋体" w:cs="Times New Roman"/>
                <w:color w:val="auto"/>
                <w:sz w:val="24"/>
                <w:szCs w:val="24"/>
                <w:highlight w:val="none"/>
                <w:lang w:bidi="ar"/>
              </w:rPr>
              <w:t>）</w:t>
            </w:r>
          </w:p>
        </w:tc>
      </w:tr>
      <w:tr>
        <w:tblPrEx>
          <w:tblLayout w:type="fixed"/>
          <w:tblCellMar>
            <w:top w:w="0" w:type="dxa"/>
            <w:left w:w="108" w:type="dxa"/>
            <w:bottom w:w="0" w:type="dxa"/>
            <w:right w:w="108" w:type="dxa"/>
          </w:tblCellMar>
        </w:tblPrEx>
        <w:trPr>
          <w:trHeight w:val="373" w:hRule="atLeast"/>
          <w:jc w:val="center"/>
        </w:trPr>
        <w:tc>
          <w:tcPr>
            <w:tcW w:w="890"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center"/>
              <w:textAlignment w:val="center"/>
              <w:rPr>
                <w:color w:val="auto"/>
                <w:highlight w:val="none"/>
              </w:rPr>
            </w:pPr>
            <w:r>
              <w:rPr>
                <w:color w:val="auto"/>
                <w:kern w:val="0"/>
                <w:highlight w:val="none"/>
                <w:lang w:bidi="ar"/>
              </w:rPr>
              <w:t>一</w:t>
            </w:r>
          </w:p>
        </w:tc>
        <w:tc>
          <w:tcPr>
            <w:tcW w:w="4820"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left"/>
              <w:textAlignment w:val="center"/>
              <w:rPr>
                <w:color w:val="auto"/>
                <w:highlight w:val="none"/>
              </w:rPr>
            </w:pPr>
            <w:r>
              <w:rPr>
                <w:rFonts w:hint="eastAsia"/>
                <w:color w:val="auto"/>
                <w:kern w:val="0"/>
                <w:highlight w:val="none"/>
                <w:lang w:bidi="ar"/>
              </w:rPr>
              <w:t>前沿站实验室</w:t>
            </w:r>
            <w:r>
              <w:rPr>
                <w:rStyle w:val="17"/>
                <w:color w:val="auto"/>
                <w:kern w:val="0"/>
                <w:highlight w:val="none"/>
                <w:lang w:bidi="ar"/>
              </w:rPr>
              <w:footnoteReference w:id="4"/>
            </w:r>
          </w:p>
        </w:tc>
        <w:tc>
          <w:tcPr>
            <w:tcW w:w="2114"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center"/>
              <w:textAlignment w:val="center"/>
              <w:rPr>
                <w:color w:val="auto"/>
                <w:highlight w:val="none"/>
              </w:rPr>
            </w:pPr>
            <w:r>
              <w:rPr>
                <w:rFonts w:hint="eastAsia"/>
                <w:color w:val="auto"/>
                <w:kern w:val="0"/>
                <w:highlight w:val="none"/>
                <w:lang w:bidi="ar"/>
              </w:rPr>
              <w:t>2845</w:t>
            </w:r>
          </w:p>
        </w:tc>
      </w:tr>
      <w:tr>
        <w:tblPrEx>
          <w:tblLayout w:type="fixed"/>
          <w:tblCellMar>
            <w:top w:w="0" w:type="dxa"/>
            <w:left w:w="108" w:type="dxa"/>
            <w:bottom w:w="0" w:type="dxa"/>
            <w:right w:w="108" w:type="dxa"/>
          </w:tblCellMar>
        </w:tblPrEx>
        <w:trPr>
          <w:trHeight w:val="450" w:hRule="atLeast"/>
          <w:jc w:val="center"/>
        </w:trPr>
        <w:tc>
          <w:tcPr>
            <w:tcW w:w="890"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center"/>
              <w:textAlignment w:val="center"/>
              <w:rPr>
                <w:color w:val="auto"/>
                <w:highlight w:val="none"/>
              </w:rPr>
            </w:pPr>
            <w:r>
              <w:rPr>
                <w:color w:val="auto"/>
                <w:kern w:val="0"/>
                <w:highlight w:val="none"/>
                <w:lang w:bidi="ar"/>
              </w:rPr>
              <w:t>二</w:t>
            </w:r>
          </w:p>
        </w:tc>
        <w:tc>
          <w:tcPr>
            <w:tcW w:w="4820"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left"/>
              <w:textAlignment w:val="center"/>
              <w:rPr>
                <w:color w:val="auto"/>
                <w:highlight w:val="none"/>
              </w:rPr>
            </w:pPr>
            <w:r>
              <w:rPr>
                <w:color w:val="auto"/>
                <w:kern w:val="0"/>
                <w:highlight w:val="none"/>
                <w:lang w:bidi="ar"/>
              </w:rPr>
              <w:t>流出物实验室</w:t>
            </w:r>
          </w:p>
        </w:tc>
        <w:tc>
          <w:tcPr>
            <w:tcW w:w="2114"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center"/>
              <w:textAlignment w:val="center"/>
              <w:rPr>
                <w:color w:val="auto"/>
                <w:highlight w:val="none"/>
              </w:rPr>
            </w:pPr>
            <w:r>
              <w:rPr>
                <w:rFonts w:hint="eastAsia"/>
                <w:color w:val="auto"/>
                <w:kern w:val="0"/>
                <w:highlight w:val="none"/>
                <w:lang w:bidi="ar"/>
              </w:rPr>
              <w:t>1480</w:t>
            </w:r>
          </w:p>
        </w:tc>
      </w:tr>
      <w:tr>
        <w:tblPrEx>
          <w:tblLayout w:type="fixed"/>
          <w:tblCellMar>
            <w:top w:w="0" w:type="dxa"/>
            <w:left w:w="108" w:type="dxa"/>
            <w:bottom w:w="0" w:type="dxa"/>
            <w:right w:w="108" w:type="dxa"/>
          </w:tblCellMar>
        </w:tblPrEx>
        <w:trPr>
          <w:trHeight w:val="387" w:hRule="atLeast"/>
          <w:jc w:val="center"/>
        </w:trPr>
        <w:tc>
          <w:tcPr>
            <w:tcW w:w="890"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center"/>
              <w:textAlignment w:val="center"/>
              <w:rPr>
                <w:color w:val="auto"/>
                <w:highlight w:val="none"/>
              </w:rPr>
            </w:pPr>
            <w:r>
              <w:rPr>
                <w:color w:val="auto"/>
                <w:kern w:val="0"/>
                <w:highlight w:val="none"/>
                <w:lang w:bidi="ar"/>
              </w:rPr>
              <w:t>三</w:t>
            </w:r>
          </w:p>
        </w:tc>
        <w:tc>
          <w:tcPr>
            <w:tcW w:w="4820"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left"/>
              <w:textAlignment w:val="center"/>
              <w:rPr>
                <w:color w:val="auto"/>
                <w:highlight w:val="none"/>
              </w:rPr>
            </w:pPr>
            <w:r>
              <w:rPr>
                <w:color w:val="auto"/>
                <w:kern w:val="0"/>
                <w:highlight w:val="none"/>
                <w:lang w:bidi="ar"/>
              </w:rPr>
              <w:t>核事故应急指挥中心</w:t>
            </w:r>
            <w:r>
              <w:rPr>
                <w:rStyle w:val="17"/>
                <w:color w:val="auto"/>
                <w:kern w:val="0"/>
                <w:highlight w:val="none"/>
                <w:lang w:bidi="ar"/>
              </w:rPr>
              <w:footnoteReference w:id="5"/>
            </w:r>
          </w:p>
        </w:tc>
        <w:tc>
          <w:tcPr>
            <w:tcW w:w="2114" w:type="dxa"/>
            <w:tcBorders>
              <w:top w:val="nil"/>
              <w:left w:val="single" w:color="000000" w:sz="12" w:space="0"/>
              <w:bottom w:val="single" w:color="000000" w:sz="12" w:space="0"/>
              <w:right w:val="single" w:color="000000" w:sz="12" w:space="0"/>
            </w:tcBorders>
            <w:noWrap w:val="0"/>
            <w:vAlign w:val="center"/>
          </w:tcPr>
          <w:p>
            <w:pPr>
              <w:shd w:val="clear" w:color="auto" w:fill="auto"/>
              <w:jc w:val="center"/>
              <w:rPr>
                <w:color w:val="auto"/>
                <w:highlight w:val="none"/>
              </w:rPr>
            </w:pPr>
            <w:r>
              <w:rPr>
                <w:rFonts w:hint="eastAsia"/>
                <w:color w:val="auto"/>
                <w:highlight w:val="none"/>
              </w:rPr>
              <w:t>630</w:t>
            </w:r>
          </w:p>
        </w:tc>
      </w:tr>
      <w:tr>
        <w:tblPrEx>
          <w:tblLayout w:type="fixed"/>
          <w:tblCellMar>
            <w:top w:w="0" w:type="dxa"/>
            <w:left w:w="108" w:type="dxa"/>
            <w:bottom w:w="0" w:type="dxa"/>
            <w:right w:w="108" w:type="dxa"/>
          </w:tblCellMar>
        </w:tblPrEx>
        <w:trPr>
          <w:trHeight w:val="437" w:hRule="atLeast"/>
          <w:jc w:val="center"/>
        </w:trPr>
        <w:tc>
          <w:tcPr>
            <w:tcW w:w="890"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center"/>
              <w:textAlignment w:val="center"/>
              <w:rPr>
                <w:color w:val="auto"/>
                <w:highlight w:val="none"/>
              </w:rPr>
            </w:pPr>
            <w:r>
              <w:rPr>
                <w:color w:val="auto"/>
                <w:kern w:val="0"/>
                <w:highlight w:val="none"/>
                <w:lang w:bidi="ar"/>
              </w:rPr>
              <w:t>四</w:t>
            </w:r>
          </w:p>
        </w:tc>
        <w:tc>
          <w:tcPr>
            <w:tcW w:w="4820"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left"/>
              <w:textAlignment w:val="center"/>
              <w:rPr>
                <w:color w:val="auto"/>
                <w:highlight w:val="none"/>
              </w:rPr>
            </w:pPr>
            <w:r>
              <w:rPr>
                <w:color w:val="auto"/>
                <w:kern w:val="0"/>
                <w:highlight w:val="none"/>
                <w:lang w:bidi="ar"/>
              </w:rPr>
              <w:t>样品库、应急物资储备库</w:t>
            </w:r>
            <w:r>
              <w:rPr>
                <w:rStyle w:val="17"/>
                <w:color w:val="auto"/>
                <w:kern w:val="0"/>
                <w:highlight w:val="none"/>
                <w:lang w:bidi="ar"/>
              </w:rPr>
              <w:footnoteReference w:id="6"/>
            </w:r>
          </w:p>
        </w:tc>
        <w:tc>
          <w:tcPr>
            <w:tcW w:w="2114" w:type="dxa"/>
            <w:tcBorders>
              <w:top w:val="nil"/>
              <w:left w:val="single" w:color="000000" w:sz="12" w:space="0"/>
              <w:bottom w:val="single" w:color="000000" w:sz="12" w:space="0"/>
              <w:right w:val="single" w:color="000000" w:sz="12" w:space="0"/>
            </w:tcBorders>
            <w:noWrap w:val="0"/>
            <w:vAlign w:val="center"/>
          </w:tcPr>
          <w:p>
            <w:pPr>
              <w:shd w:val="clear" w:color="auto" w:fill="auto"/>
              <w:jc w:val="center"/>
              <w:rPr>
                <w:color w:val="auto"/>
                <w:highlight w:val="none"/>
              </w:rPr>
            </w:pPr>
            <w:r>
              <w:rPr>
                <w:rFonts w:hint="eastAsia"/>
                <w:color w:val="auto"/>
                <w:highlight w:val="none"/>
              </w:rPr>
              <w:t>397</w:t>
            </w:r>
          </w:p>
        </w:tc>
      </w:tr>
      <w:tr>
        <w:tblPrEx>
          <w:tblLayout w:type="fixed"/>
          <w:tblCellMar>
            <w:top w:w="0" w:type="dxa"/>
            <w:left w:w="108" w:type="dxa"/>
            <w:bottom w:w="0" w:type="dxa"/>
            <w:right w:w="108" w:type="dxa"/>
          </w:tblCellMar>
        </w:tblPrEx>
        <w:trPr>
          <w:trHeight w:val="342" w:hRule="atLeast"/>
          <w:jc w:val="center"/>
        </w:trPr>
        <w:tc>
          <w:tcPr>
            <w:tcW w:w="890"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center"/>
              <w:textAlignment w:val="center"/>
              <w:rPr>
                <w:color w:val="auto"/>
                <w:highlight w:val="none"/>
              </w:rPr>
            </w:pPr>
            <w:r>
              <w:rPr>
                <w:color w:val="auto"/>
                <w:kern w:val="0"/>
                <w:highlight w:val="none"/>
                <w:lang w:bidi="ar"/>
              </w:rPr>
              <w:t>五</w:t>
            </w:r>
          </w:p>
        </w:tc>
        <w:tc>
          <w:tcPr>
            <w:tcW w:w="4820"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left"/>
              <w:textAlignment w:val="center"/>
              <w:rPr>
                <w:color w:val="auto"/>
                <w:highlight w:val="none"/>
              </w:rPr>
            </w:pPr>
            <w:r>
              <w:rPr>
                <w:color w:val="auto"/>
                <w:kern w:val="0"/>
                <w:highlight w:val="none"/>
                <w:lang w:bidi="ar"/>
              </w:rPr>
              <w:t>业务用房</w:t>
            </w:r>
            <w:r>
              <w:rPr>
                <w:rStyle w:val="17"/>
                <w:color w:val="auto"/>
                <w:kern w:val="0"/>
                <w:highlight w:val="none"/>
                <w:lang w:bidi="ar"/>
              </w:rPr>
              <w:footnoteReference w:id="7"/>
            </w:r>
          </w:p>
        </w:tc>
        <w:tc>
          <w:tcPr>
            <w:tcW w:w="2114" w:type="dxa"/>
            <w:tcBorders>
              <w:top w:val="nil"/>
              <w:left w:val="single" w:color="000000" w:sz="12" w:space="0"/>
              <w:bottom w:val="single" w:color="000000" w:sz="12" w:space="0"/>
              <w:right w:val="single" w:color="000000" w:sz="12" w:space="0"/>
            </w:tcBorders>
            <w:noWrap w:val="0"/>
            <w:vAlign w:val="center"/>
          </w:tcPr>
          <w:p>
            <w:pPr>
              <w:shd w:val="clear" w:color="auto" w:fill="auto"/>
              <w:jc w:val="center"/>
              <w:rPr>
                <w:color w:val="auto"/>
                <w:highlight w:val="none"/>
              </w:rPr>
            </w:pPr>
            <w:r>
              <w:rPr>
                <w:rFonts w:hint="eastAsia"/>
                <w:color w:val="auto"/>
                <w:highlight w:val="none"/>
              </w:rPr>
              <w:t>818</w:t>
            </w:r>
          </w:p>
        </w:tc>
      </w:tr>
      <w:tr>
        <w:tblPrEx>
          <w:tblLayout w:type="fixed"/>
          <w:tblCellMar>
            <w:top w:w="0" w:type="dxa"/>
            <w:left w:w="108" w:type="dxa"/>
            <w:bottom w:w="0" w:type="dxa"/>
            <w:right w:w="108" w:type="dxa"/>
          </w:tblCellMar>
        </w:tblPrEx>
        <w:trPr>
          <w:trHeight w:val="342" w:hRule="atLeast"/>
          <w:jc w:val="center"/>
        </w:trPr>
        <w:tc>
          <w:tcPr>
            <w:tcW w:w="890"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center"/>
              <w:textAlignment w:val="center"/>
              <w:rPr>
                <w:color w:val="auto"/>
                <w:kern w:val="0"/>
                <w:highlight w:val="none"/>
                <w:lang w:bidi="ar"/>
              </w:rPr>
            </w:pPr>
            <w:r>
              <w:rPr>
                <w:rFonts w:hint="eastAsia"/>
                <w:color w:val="auto"/>
                <w:kern w:val="0"/>
                <w:highlight w:val="none"/>
                <w:lang w:bidi="ar"/>
              </w:rPr>
              <w:t>六</w:t>
            </w:r>
          </w:p>
        </w:tc>
        <w:tc>
          <w:tcPr>
            <w:tcW w:w="4820"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left"/>
              <w:textAlignment w:val="center"/>
              <w:rPr>
                <w:color w:val="auto"/>
                <w:kern w:val="0"/>
                <w:highlight w:val="none"/>
                <w:lang w:bidi="ar"/>
              </w:rPr>
            </w:pPr>
            <w:r>
              <w:rPr>
                <w:rFonts w:hint="eastAsia"/>
                <w:color w:val="auto"/>
                <w:kern w:val="0"/>
                <w:highlight w:val="none"/>
                <w:lang w:bidi="ar"/>
              </w:rPr>
              <w:t>生活楼</w:t>
            </w:r>
          </w:p>
        </w:tc>
        <w:tc>
          <w:tcPr>
            <w:tcW w:w="2114" w:type="dxa"/>
            <w:tcBorders>
              <w:top w:val="nil"/>
              <w:left w:val="single" w:color="000000" w:sz="12" w:space="0"/>
              <w:bottom w:val="single" w:color="000000" w:sz="12" w:space="0"/>
              <w:right w:val="single" w:color="000000" w:sz="12" w:space="0"/>
            </w:tcBorders>
            <w:noWrap w:val="0"/>
            <w:vAlign w:val="center"/>
          </w:tcPr>
          <w:p>
            <w:pPr>
              <w:shd w:val="clear" w:color="auto" w:fill="auto"/>
              <w:jc w:val="center"/>
              <w:rPr>
                <w:color w:val="auto"/>
                <w:highlight w:val="none"/>
              </w:rPr>
            </w:pPr>
            <w:r>
              <w:rPr>
                <w:rFonts w:hint="eastAsia"/>
                <w:color w:val="auto"/>
                <w:highlight w:val="none"/>
              </w:rPr>
              <w:t>725</w:t>
            </w:r>
          </w:p>
        </w:tc>
      </w:tr>
      <w:tr>
        <w:tblPrEx>
          <w:tblLayout w:type="fixed"/>
          <w:tblCellMar>
            <w:top w:w="0" w:type="dxa"/>
            <w:left w:w="108" w:type="dxa"/>
            <w:bottom w:w="0" w:type="dxa"/>
            <w:right w:w="108" w:type="dxa"/>
          </w:tblCellMar>
        </w:tblPrEx>
        <w:trPr>
          <w:trHeight w:val="342" w:hRule="atLeast"/>
          <w:jc w:val="center"/>
        </w:trPr>
        <w:tc>
          <w:tcPr>
            <w:tcW w:w="890"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center"/>
              <w:textAlignment w:val="center"/>
              <w:rPr>
                <w:color w:val="auto"/>
                <w:kern w:val="0"/>
                <w:highlight w:val="none"/>
                <w:lang w:bidi="ar"/>
              </w:rPr>
            </w:pPr>
            <w:r>
              <w:rPr>
                <w:color w:val="auto"/>
                <w:kern w:val="0"/>
                <w:highlight w:val="none"/>
                <w:lang w:bidi="ar"/>
              </w:rPr>
              <w:t>七</w:t>
            </w:r>
          </w:p>
        </w:tc>
        <w:tc>
          <w:tcPr>
            <w:tcW w:w="4820"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left"/>
              <w:textAlignment w:val="center"/>
              <w:rPr>
                <w:color w:val="auto"/>
                <w:kern w:val="0"/>
                <w:highlight w:val="none"/>
                <w:lang w:bidi="ar"/>
              </w:rPr>
            </w:pPr>
            <w:r>
              <w:rPr>
                <w:color w:val="auto"/>
                <w:kern w:val="0"/>
                <w:highlight w:val="none"/>
                <w:lang w:bidi="ar"/>
              </w:rPr>
              <w:t>前沿站和业务大楼、</w:t>
            </w:r>
            <w:r>
              <w:rPr>
                <w:rFonts w:hint="eastAsia"/>
                <w:color w:val="auto"/>
                <w:kern w:val="0"/>
                <w:highlight w:val="none"/>
                <w:lang w:bidi="ar"/>
              </w:rPr>
              <w:t>流出物实验室及</w:t>
            </w:r>
            <w:r>
              <w:rPr>
                <w:color w:val="auto"/>
                <w:kern w:val="0"/>
                <w:highlight w:val="none"/>
                <w:lang w:bidi="ar"/>
              </w:rPr>
              <w:t>生活楼</w:t>
            </w:r>
            <w:r>
              <w:rPr>
                <w:rFonts w:hint="eastAsia"/>
                <w:color w:val="auto"/>
                <w:kern w:val="0"/>
                <w:highlight w:val="none"/>
                <w:lang w:bidi="ar"/>
              </w:rPr>
              <w:t>合计公摊</w:t>
            </w:r>
            <w:r>
              <w:rPr>
                <w:color w:val="auto"/>
                <w:kern w:val="0"/>
                <w:highlight w:val="none"/>
                <w:lang w:bidi="ar"/>
              </w:rPr>
              <w:t>（包括走廊</w:t>
            </w:r>
            <w:r>
              <w:rPr>
                <w:rFonts w:hint="eastAsia"/>
                <w:color w:val="auto"/>
                <w:kern w:val="0"/>
                <w:highlight w:val="none"/>
                <w:lang w:bidi="ar"/>
              </w:rPr>
              <w:t>、楼梯间</w:t>
            </w:r>
            <w:r>
              <w:rPr>
                <w:color w:val="auto"/>
                <w:kern w:val="0"/>
                <w:highlight w:val="none"/>
                <w:lang w:bidi="ar"/>
              </w:rPr>
              <w:t>等）</w:t>
            </w:r>
          </w:p>
        </w:tc>
        <w:tc>
          <w:tcPr>
            <w:tcW w:w="2114" w:type="dxa"/>
            <w:tcBorders>
              <w:top w:val="nil"/>
              <w:left w:val="single" w:color="000000" w:sz="12" w:space="0"/>
              <w:bottom w:val="single" w:color="000000" w:sz="12" w:space="0"/>
              <w:right w:val="single" w:color="000000" w:sz="12" w:space="0"/>
            </w:tcBorders>
            <w:noWrap w:val="0"/>
            <w:vAlign w:val="center"/>
          </w:tcPr>
          <w:p>
            <w:pPr>
              <w:shd w:val="clear" w:color="auto" w:fill="auto"/>
              <w:jc w:val="center"/>
              <w:rPr>
                <w:color w:val="auto"/>
                <w:highlight w:val="none"/>
              </w:rPr>
            </w:pPr>
            <w:r>
              <w:rPr>
                <w:rFonts w:hint="eastAsia"/>
                <w:color w:val="auto"/>
                <w:highlight w:val="none"/>
              </w:rPr>
              <w:t>2155</w:t>
            </w:r>
          </w:p>
        </w:tc>
      </w:tr>
      <w:tr>
        <w:tblPrEx>
          <w:tblLayout w:type="fixed"/>
          <w:tblCellMar>
            <w:top w:w="0" w:type="dxa"/>
            <w:left w:w="108" w:type="dxa"/>
            <w:bottom w:w="0" w:type="dxa"/>
            <w:right w:w="108" w:type="dxa"/>
          </w:tblCellMar>
        </w:tblPrEx>
        <w:trPr>
          <w:trHeight w:val="244" w:hRule="atLeast"/>
          <w:jc w:val="center"/>
        </w:trPr>
        <w:tc>
          <w:tcPr>
            <w:tcW w:w="890"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center"/>
              <w:textAlignment w:val="center"/>
              <w:rPr>
                <w:color w:val="auto"/>
                <w:kern w:val="0"/>
                <w:highlight w:val="none"/>
                <w:lang w:bidi="ar"/>
              </w:rPr>
            </w:pPr>
            <w:r>
              <w:rPr>
                <w:color w:val="auto"/>
                <w:highlight w:val="none"/>
              </w:rPr>
              <w:t>八</w:t>
            </w:r>
          </w:p>
        </w:tc>
        <w:tc>
          <w:tcPr>
            <w:tcW w:w="4820"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left"/>
              <w:textAlignment w:val="center"/>
              <w:rPr>
                <w:color w:val="auto"/>
                <w:kern w:val="0"/>
                <w:highlight w:val="none"/>
                <w:lang w:bidi="ar"/>
              </w:rPr>
            </w:pPr>
            <w:r>
              <w:rPr>
                <w:color w:val="auto"/>
                <w:kern w:val="0"/>
                <w:highlight w:val="none"/>
                <w:lang w:bidi="ar"/>
              </w:rPr>
              <w:t>连廊</w:t>
            </w:r>
          </w:p>
        </w:tc>
        <w:tc>
          <w:tcPr>
            <w:tcW w:w="2114"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center"/>
              <w:textAlignment w:val="center"/>
              <w:rPr>
                <w:color w:val="auto"/>
                <w:kern w:val="0"/>
                <w:highlight w:val="none"/>
                <w:lang w:bidi="ar"/>
              </w:rPr>
            </w:pPr>
            <w:r>
              <w:rPr>
                <w:color w:val="auto"/>
                <w:kern w:val="0"/>
                <w:highlight w:val="none"/>
                <w:lang w:bidi="ar"/>
              </w:rPr>
              <w:t>50</w:t>
            </w:r>
          </w:p>
        </w:tc>
      </w:tr>
      <w:tr>
        <w:tblPrEx>
          <w:tblLayout w:type="fixed"/>
          <w:tblCellMar>
            <w:top w:w="0" w:type="dxa"/>
            <w:left w:w="108" w:type="dxa"/>
            <w:bottom w:w="0" w:type="dxa"/>
            <w:right w:w="108" w:type="dxa"/>
          </w:tblCellMar>
        </w:tblPrEx>
        <w:trPr>
          <w:trHeight w:val="342" w:hRule="atLeast"/>
          <w:jc w:val="center"/>
        </w:trPr>
        <w:tc>
          <w:tcPr>
            <w:tcW w:w="5710" w:type="dxa"/>
            <w:gridSpan w:val="2"/>
            <w:tcBorders>
              <w:top w:val="nil"/>
              <w:left w:val="single" w:color="000000" w:sz="12" w:space="0"/>
              <w:bottom w:val="single" w:color="000000" w:sz="12" w:space="0"/>
              <w:right w:val="single" w:color="000000" w:sz="12" w:space="0"/>
            </w:tcBorders>
            <w:noWrap w:val="0"/>
            <w:vAlign w:val="center"/>
          </w:tcPr>
          <w:p>
            <w:pPr>
              <w:widowControl/>
              <w:shd w:val="clear" w:color="auto" w:fill="auto"/>
              <w:jc w:val="center"/>
              <w:textAlignment w:val="center"/>
              <w:rPr>
                <w:color w:val="auto"/>
                <w:highlight w:val="none"/>
              </w:rPr>
            </w:pPr>
            <w:r>
              <w:rPr>
                <w:color w:val="auto"/>
                <w:kern w:val="0"/>
                <w:highlight w:val="none"/>
                <w:lang w:bidi="ar"/>
              </w:rPr>
              <w:t>合计</w:t>
            </w:r>
          </w:p>
        </w:tc>
        <w:tc>
          <w:tcPr>
            <w:tcW w:w="2114" w:type="dxa"/>
            <w:tcBorders>
              <w:top w:val="nil"/>
              <w:left w:val="single" w:color="000000" w:sz="12" w:space="0"/>
              <w:bottom w:val="single" w:color="000000" w:sz="12" w:space="0"/>
              <w:right w:val="single" w:color="000000" w:sz="12" w:space="0"/>
            </w:tcBorders>
            <w:noWrap w:val="0"/>
            <w:vAlign w:val="center"/>
          </w:tcPr>
          <w:p>
            <w:pPr>
              <w:widowControl/>
              <w:shd w:val="clear" w:color="auto" w:fill="auto"/>
              <w:jc w:val="center"/>
              <w:textAlignment w:val="center"/>
              <w:rPr>
                <w:color w:val="auto"/>
                <w:highlight w:val="none"/>
              </w:rPr>
            </w:pPr>
            <w:r>
              <w:rPr>
                <w:color w:val="auto"/>
                <w:kern w:val="0"/>
                <w:highlight w:val="none"/>
                <w:lang w:bidi="ar"/>
              </w:rPr>
              <w:t>9100</w:t>
            </w:r>
          </w:p>
        </w:tc>
      </w:tr>
    </w:tbl>
    <w:p>
      <w:pPr>
        <w:pageBreakBefore w:val="0"/>
        <w:widowControl/>
        <w:kinsoku/>
        <w:wordWrap/>
        <w:overflowPunct/>
        <w:topLinePunct w:val="0"/>
        <w:autoSpaceDE/>
        <w:autoSpaceDN/>
        <w:bidi w:val="0"/>
        <w:adjustRightInd/>
        <w:snapToGrid/>
        <w:spacing w:after="200" w:line="360" w:lineRule="auto"/>
        <w:ind w:left="0" w:leftChars="0" w:firstLine="0" w:firstLineChars="0"/>
        <w:jc w:val="both"/>
        <w:rPr>
          <w:rFonts w:hint="default" w:ascii="Calibri" w:hAnsi="Calibri" w:eastAsia="宋体" w:cs="Calibri"/>
          <w:color w:val="auto"/>
          <w:spacing w:val="9"/>
          <w:sz w:val="24"/>
          <w:szCs w:val="24"/>
          <w:highlight w:val="none"/>
          <w:u w:val="none" w:color="auto"/>
          <w:lang w:val="en-US" w:eastAsia="zh-CN"/>
        </w:rPr>
      </w:pP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outlineLvl w:val="4"/>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2.</w:t>
      </w:r>
      <w:r>
        <w:rPr>
          <w:rFonts w:hint="default" w:ascii="Calibri" w:hAnsi="Calibri" w:eastAsia="宋体" w:cs="Calibri"/>
          <w:color w:val="auto"/>
          <w:sz w:val="24"/>
          <w:szCs w:val="24"/>
          <w:highlight w:val="none"/>
          <w:u w:val="none" w:color="auto"/>
        </w:rPr>
        <w:t>主要技术经济指标</w:t>
      </w:r>
    </w:p>
    <w:p>
      <w:pPr>
        <w:pageBreakBefore w:val="0"/>
        <w:widowControl/>
        <w:kinsoku/>
        <w:wordWrap/>
        <w:overflowPunct/>
        <w:topLinePunct w:val="0"/>
        <w:autoSpaceDE/>
        <w:autoSpaceDN/>
        <w:bidi w:val="0"/>
        <w:adjustRightInd/>
        <w:snapToGrid/>
        <w:spacing w:after="200" w:line="360" w:lineRule="auto"/>
        <w:ind w:left="0" w:leftChars="0" w:firstLine="0" w:firstLineChars="0"/>
        <w:jc w:val="both"/>
        <w:rPr>
          <w:rFonts w:hint="default" w:ascii="Calibri" w:hAnsi="Calibri" w:eastAsia="宋体" w:cs="Calibri"/>
          <w:color w:val="auto"/>
          <w:sz w:val="24"/>
          <w:szCs w:val="24"/>
          <w:highlight w:val="none"/>
          <w:u w:val="none" w:color="auto"/>
        </w:rPr>
      </w:pPr>
    </w:p>
    <w:tbl>
      <w:tblPr>
        <w:tblStyle w:val="25"/>
        <w:tblW w:w="7902" w:type="dxa"/>
        <w:tblInd w:w="3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29"/>
        <w:gridCol w:w="1953"/>
        <w:gridCol w:w="790"/>
        <w:gridCol w:w="1247"/>
        <w:gridCol w:w="1179"/>
        <w:gridCol w:w="190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33" w:hRule="atLeast"/>
        </w:trPr>
        <w:tc>
          <w:tcPr>
            <w:tcW w:w="829" w:type="dxa"/>
            <w:vAlign w:val="top"/>
          </w:tcPr>
          <w:p>
            <w:pPr>
              <w:pageBreakBefore w:val="0"/>
              <w:widowControl/>
              <w:kinsoku/>
              <w:wordWrap/>
              <w:overflowPunct/>
              <w:topLinePunct w:val="0"/>
              <w:autoSpaceDE/>
              <w:autoSpaceDN/>
              <w:bidi w:val="0"/>
              <w:adjustRightInd/>
              <w:snapToGrid/>
              <w:spacing w:before="197" w:after="200" w:line="360" w:lineRule="auto"/>
              <w:ind w:left="18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14:textOutline w14:w="4358" w14:cap="sq" w14:cmpd="sng">
                  <w14:solidFill>
                    <w14:srgbClr w14:val="000000"/>
                  </w14:solidFill>
                  <w14:prstDash w14:val="solid"/>
                  <w14:bevel/>
                </w14:textOutline>
              </w:rPr>
              <w:t>序</w:t>
            </w:r>
            <w:r>
              <w:rPr>
                <w:rFonts w:hint="default" w:ascii="Calibri" w:hAnsi="Calibri" w:eastAsia="宋体" w:cs="Calibri"/>
                <w:color w:val="auto"/>
                <w:spacing w:val="5"/>
                <w:sz w:val="24"/>
                <w:szCs w:val="24"/>
                <w:highlight w:val="none"/>
                <w:u w:val="none" w:color="auto"/>
                <w14:textOutline w14:w="4358" w14:cap="sq" w14:cmpd="sng">
                  <w14:solidFill>
                    <w14:srgbClr w14:val="000000"/>
                  </w14:solidFill>
                  <w14:prstDash w14:val="solid"/>
                  <w14:bevel/>
                </w14:textOutline>
              </w:rPr>
              <w:t>号</w:t>
            </w:r>
          </w:p>
        </w:tc>
        <w:tc>
          <w:tcPr>
            <w:tcW w:w="1953" w:type="dxa"/>
            <w:vAlign w:val="top"/>
          </w:tcPr>
          <w:p>
            <w:pPr>
              <w:pageBreakBefore w:val="0"/>
              <w:widowControl/>
              <w:kinsoku/>
              <w:wordWrap/>
              <w:overflowPunct/>
              <w:topLinePunct w:val="0"/>
              <w:autoSpaceDE/>
              <w:autoSpaceDN/>
              <w:bidi w:val="0"/>
              <w:adjustRightInd/>
              <w:snapToGrid/>
              <w:spacing w:before="197" w:after="200" w:line="360" w:lineRule="auto"/>
              <w:ind w:left="505"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14:textOutline w14:w="4358" w14:cap="sq" w14:cmpd="sng">
                  <w14:solidFill>
                    <w14:srgbClr w14:val="000000"/>
                  </w14:solidFill>
                  <w14:prstDash w14:val="solid"/>
                  <w14:bevel/>
                </w14:textOutline>
              </w:rPr>
              <w:t>指</w:t>
            </w:r>
            <w:r>
              <w:rPr>
                <w:rFonts w:hint="default" w:ascii="Calibri" w:hAnsi="Calibri" w:eastAsia="宋体" w:cs="Calibri"/>
                <w:color w:val="auto"/>
                <w:spacing w:val="7"/>
                <w:sz w:val="24"/>
                <w:szCs w:val="24"/>
                <w:highlight w:val="none"/>
                <w:u w:val="none" w:color="auto"/>
                <w14:textOutline w14:w="4358" w14:cap="sq" w14:cmpd="sng">
                  <w14:solidFill>
                    <w14:srgbClr w14:val="000000"/>
                  </w14:solidFill>
                  <w14:prstDash w14:val="solid"/>
                  <w14:bevel/>
                </w14:textOutline>
              </w:rPr>
              <w:t>标名称</w:t>
            </w:r>
          </w:p>
        </w:tc>
        <w:tc>
          <w:tcPr>
            <w:tcW w:w="790" w:type="dxa"/>
            <w:vAlign w:val="top"/>
          </w:tcPr>
          <w:p>
            <w:pPr>
              <w:pageBreakBefore w:val="0"/>
              <w:widowControl/>
              <w:kinsoku/>
              <w:wordWrap/>
              <w:overflowPunct/>
              <w:topLinePunct w:val="0"/>
              <w:autoSpaceDE/>
              <w:autoSpaceDN/>
              <w:bidi w:val="0"/>
              <w:adjustRightInd/>
              <w:snapToGrid/>
              <w:spacing w:before="197" w:after="200" w:line="360" w:lineRule="auto"/>
              <w:ind w:left="16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14:textOutline w14:w="4358" w14:cap="sq" w14:cmpd="sng">
                  <w14:solidFill>
                    <w14:srgbClr w14:val="000000"/>
                  </w14:solidFill>
                  <w14:prstDash w14:val="solid"/>
                  <w14:bevel/>
                </w14:textOutline>
              </w:rPr>
              <w:t>单位</w:t>
            </w:r>
          </w:p>
        </w:tc>
        <w:tc>
          <w:tcPr>
            <w:tcW w:w="1247" w:type="dxa"/>
            <w:vAlign w:val="top"/>
          </w:tcPr>
          <w:p>
            <w:pPr>
              <w:pageBreakBefore w:val="0"/>
              <w:widowControl/>
              <w:kinsoku/>
              <w:wordWrap/>
              <w:overflowPunct/>
              <w:topLinePunct w:val="0"/>
              <w:autoSpaceDE/>
              <w:autoSpaceDN/>
              <w:bidi w:val="0"/>
              <w:adjustRightInd/>
              <w:snapToGrid/>
              <w:spacing w:before="197" w:after="200" w:line="360" w:lineRule="auto"/>
              <w:ind w:left="39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14:textOutline w14:w="4358" w14:cap="sq" w14:cmpd="sng">
                  <w14:solidFill>
                    <w14:srgbClr w14:val="000000"/>
                  </w14:solidFill>
                  <w14:prstDash w14:val="solid"/>
                  <w14:bevel/>
                </w14:textOutline>
              </w:rPr>
              <w:t>数量</w:t>
            </w:r>
          </w:p>
        </w:tc>
        <w:tc>
          <w:tcPr>
            <w:tcW w:w="1179" w:type="dxa"/>
            <w:vAlign w:val="top"/>
          </w:tcPr>
          <w:p>
            <w:pPr>
              <w:pageBreakBefore w:val="0"/>
              <w:widowControl/>
              <w:kinsoku/>
              <w:wordWrap/>
              <w:overflowPunct/>
              <w:topLinePunct w:val="0"/>
              <w:autoSpaceDE/>
              <w:autoSpaceDN/>
              <w:bidi w:val="0"/>
              <w:adjustRightInd/>
              <w:snapToGrid/>
              <w:spacing w:before="42" w:after="200" w:line="360" w:lineRule="auto"/>
              <w:ind w:left="358" w:leftChars="0" w:right="103" w:hanging="24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14:textOutline w14:w="4358" w14:cap="sq" w14:cmpd="sng">
                  <w14:solidFill>
                    <w14:srgbClr w14:val="000000"/>
                  </w14:solidFill>
                  <w14:prstDash w14:val="solid"/>
                  <w14:bevel/>
                </w14:textOutline>
              </w:rPr>
              <w:t>规划指标</w:t>
            </w:r>
            <w:r>
              <w:rPr>
                <w:rFonts w:hint="default" w:ascii="Calibri" w:hAnsi="Calibri" w:eastAsia="宋体" w:cs="Calibri"/>
                <w:color w:val="auto"/>
                <w:spacing w:val="5"/>
                <w:sz w:val="24"/>
                <w:szCs w:val="24"/>
                <w:highlight w:val="none"/>
                <w:u w:val="none" w:color="auto"/>
                <w14:textOutline w14:w="4358" w14:cap="sq" w14:cmpd="sng">
                  <w14:solidFill>
                    <w14:srgbClr w14:val="000000"/>
                  </w14:solidFill>
                  <w14:prstDash w14:val="solid"/>
                  <w14:bevel/>
                </w14:textOutline>
              </w:rPr>
              <w:t>要</w:t>
            </w:r>
            <w:r>
              <w:rPr>
                <w:rFonts w:hint="default" w:ascii="Calibri" w:hAnsi="Calibri" w:eastAsia="宋体" w:cs="Calibri"/>
                <w:color w:val="auto"/>
                <w:spacing w:val="4"/>
                <w:sz w:val="24"/>
                <w:szCs w:val="24"/>
                <w:highlight w:val="none"/>
                <w:u w:val="none" w:color="auto"/>
                <w14:textOutline w14:w="4358" w14:cap="sq" w14:cmpd="sng">
                  <w14:solidFill>
                    <w14:srgbClr w14:val="000000"/>
                  </w14:solidFill>
                  <w14:prstDash w14:val="solid"/>
                  <w14:bevel/>
                </w14:textOutline>
              </w:rPr>
              <w:t>求</w:t>
            </w:r>
          </w:p>
        </w:tc>
        <w:tc>
          <w:tcPr>
            <w:tcW w:w="1904" w:type="dxa"/>
            <w:vAlign w:val="top"/>
          </w:tcPr>
          <w:p>
            <w:pPr>
              <w:pageBreakBefore w:val="0"/>
              <w:widowControl/>
              <w:kinsoku/>
              <w:wordWrap/>
              <w:overflowPunct/>
              <w:topLinePunct w:val="0"/>
              <w:autoSpaceDE/>
              <w:autoSpaceDN/>
              <w:bidi w:val="0"/>
              <w:adjustRightInd/>
              <w:snapToGrid/>
              <w:spacing w:before="197" w:after="200" w:line="360" w:lineRule="auto"/>
              <w:ind w:left="72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14:textOutline w14:w="4358" w14:cap="sq" w14:cmpd="sng">
                  <w14:solidFill>
                    <w14:srgbClr w14:val="000000"/>
                  </w14:solidFill>
                  <w14:prstDash w14:val="solid"/>
                  <w14:bevel/>
                </w14:textOutline>
              </w:rPr>
              <w:t>备</w:t>
            </w:r>
            <w:r>
              <w:rPr>
                <w:rFonts w:hint="default" w:ascii="Calibri" w:hAnsi="Calibri" w:eastAsia="宋体" w:cs="Calibri"/>
                <w:color w:val="auto"/>
                <w:spacing w:val="3"/>
                <w:sz w:val="24"/>
                <w:szCs w:val="24"/>
                <w:highlight w:val="none"/>
                <w:u w:val="none" w:color="auto"/>
                <w14:textOutline w14:w="4358" w14:cap="sq" w14:cmpd="sng">
                  <w14:solidFill>
                    <w14:srgbClr w14:val="000000"/>
                  </w14:solidFill>
                  <w14:prstDash w14:val="solid"/>
                  <w14:bevel/>
                </w14:textOutline>
              </w:rPr>
              <w:t>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2" w:hRule="atLeast"/>
        </w:trPr>
        <w:tc>
          <w:tcPr>
            <w:tcW w:w="82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1</w:t>
            </w:r>
          </w:p>
        </w:tc>
        <w:tc>
          <w:tcPr>
            <w:tcW w:w="1953" w:type="dxa"/>
            <w:vAlign w:val="center"/>
          </w:tcPr>
          <w:p>
            <w:pPr>
              <w:widowControl/>
              <w:shd w:val="clear" w:color="auto" w:fill="auto"/>
              <w:spacing w:line="240" w:lineRule="auto"/>
              <w:ind w:left="392" w:leftChars="0" w:hanging="10" w:firstLineChars="0"/>
              <w:jc w:val="left"/>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项目总用地面积</w:t>
            </w:r>
          </w:p>
        </w:tc>
        <w:tc>
          <w:tcPr>
            <w:tcW w:w="790" w:type="dxa"/>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color w:val="auto"/>
                <w:highlight w:val="none"/>
              </w:rPr>
              <w:t>m²</w:t>
            </w:r>
          </w:p>
        </w:tc>
        <w:tc>
          <w:tcPr>
            <w:tcW w:w="1247"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13133.10</w:t>
            </w:r>
          </w:p>
        </w:tc>
        <w:tc>
          <w:tcPr>
            <w:tcW w:w="117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w:t>
            </w:r>
          </w:p>
        </w:tc>
        <w:tc>
          <w:tcPr>
            <w:tcW w:w="1904" w:type="dxa"/>
            <w:vAlign w:val="top"/>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3" w:hRule="atLeast"/>
        </w:trPr>
        <w:tc>
          <w:tcPr>
            <w:tcW w:w="82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2</w:t>
            </w:r>
          </w:p>
        </w:tc>
        <w:tc>
          <w:tcPr>
            <w:tcW w:w="1953" w:type="dxa"/>
            <w:vAlign w:val="center"/>
          </w:tcPr>
          <w:p>
            <w:pPr>
              <w:widowControl/>
              <w:shd w:val="clear" w:color="auto" w:fill="auto"/>
              <w:spacing w:line="240" w:lineRule="auto"/>
              <w:ind w:left="392" w:leftChars="0" w:hanging="10" w:firstLineChars="0"/>
              <w:jc w:val="left"/>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建筑占地面积</w:t>
            </w:r>
          </w:p>
        </w:tc>
        <w:tc>
          <w:tcPr>
            <w:tcW w:w="790" w:type="dxa"/>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color w:val="auto"/>
                <w:highlight w:val="none"/>
              </w:rPr>
              <w:t>m²</w:t>
            </w:r>
          </w:p>
        </w:tc>
        <w:tc>
          <w:tcPr>
            <w:tcW w:w="1247"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kern w:val="0"/>
                <w:highlight w:val="none"/>
              </w:rPr>
              <w:t>2561.14</w:t>
            </w:r>
          </w:p>
        </w:tc>
        <w:tc>
          <w:tcPr>
            <w:tcW w:w="117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w:t>
            </w:r>
          </w:p>
        </w:tc>
        <w:tc>
          <w:tcPr>
            <w:tcW w:w="1904" w:type="dxa"/>
            <w:vAlign w:val="top"/>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3" w:hRule="atLeast"/>
        </w:trPr>
        <w:tc>
          <w:tcPr>
            <w:tcW w:w="82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3</w:t>
            </w:r>
          </w:p>
        </w:tc>
        <w:tc>
          <w:tcPr>
            <w:tcW w:w="1953" w:type="dxa"/>
            <w:vAlign w:val="center"/>
          </w:tcPr>
          <w:p>
            <w:pPr>
              <w:widowControl/>
              <w:shd w:val="clear" w:color="auto" w:fill="auto"/>
              <w:spacing w:line="240" w:lineRule="auto"/>
              <w:ind w:left="392" w:leftChars="0" w:hanging="10" w:firstLineChars="0"/>
              <w:jc w:val="left"/>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总建筑面积</w:t>
            </w:r>
          </w:p>
        </w:tc>
        <w:tc>
          <w:tcPr>
            <w:tcW w:w="790" w:type="dxa"/>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color w:val="auto"/>
                <w:highlight w:val="none"/>
              </w:rPr>
              <w:t>m²</w:t>
            </w:r>
          </w:p>
        </w:tc>
        <w:tc>
          <w:tcPr>
            <w:tcW w:w="1247"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kern w:val="0"/>
                <w:highlight w:val="none"/>
              </w:rPr>
              <w:t>9100.00</w:t>
            </w:r>
          </w:p>
        </w:tc>
        <w:tc>
          <w:tcPr>
            <w:tcW w:w="117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w:t>
            </w:r>
          </w:p>
        </w:tc>
        <w:tc>
          <w:tcPr>
            <w:tcW w:w="1904" w:type="dxa"/>
            <w:vAlign w:val="top"/>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2" w:hRule="atLeast"/>
        </w:trPr>
        <w:tc>
          <w:tcPr>
            <w:tcW w:w="82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4</w:t>
            </w:r>
          </w:p>
        </w:tc>
        <w:tc>
          <w:tcPr>
            <w:tcW w:w="1953" w:type="dxa"/>
            <w:vAlign w:val="center"/>
          </w:tcPr>
          <w:p>
            <w:pPr>
              <w:widowControl/>
              <w:shd w:val="clear" w:color="auto" w:fill="auto"/>
              <w:spacing w:line="240" w:lineRule="auto"/>
              <w:ind w:left="392" w:leftChars="0" w:hanging="10" w:firstLineChars="0"/>
              <w:jc w:val="left"/>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计容建筑面积</w:t>
            </w:r>
          </w:p>
        </w:tc>
        <w:tc>
          <w:tcPr>
            <w:tcW w:w="790" w:type="dxa"/>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color w:val="auto"/>
                <w:highlight w:val="none"/>
              </w:rPr>
              <w:t>m²</w:t>
            </w:r>
          </w:p>
        </w:tc>
        <w:tc>
          <w:tcPr>
            <w:tcW w:w="1247"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kern w:val="0"/>
                <w:highlight w:val="none"/>
              </w:rPr>
              <w:t>9100.00</w:t>
            </w:r>
          </w:p>
        </w:tc>
        <w:tc>
          <w:tcPr>
            <w:tcW w:w="117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w:t>
            </w:r>
          </w:p>
        </w:tc>
        <w:tc>
          <w:tcPr>
            <w:tcW w:w="1904" w:type="dxa"/>
            <w:vAlign w:val="top"/>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2" w:hRule="atLeast"/>
        </w:trPr>
        <w:tc>
          <w:tcPr>
            <w:tcW w:w="82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5</w:t>
            </w:r>
          </w:p>
        </w:tc>
        <w:tc>
          <w:tcPr>
            <w:tcW w:w="1953" w:type="dxa"/>
            <w:vAlign w:val="center"/>
          </w:tcPr>
          <w:p>
            <w:pPr>
              <w:widowControl/>
              <w:shd w:val="clear" w:color="auto" w:fill="auto"/>
              <w:spacing w:line="240" w:lineRule="auto"/>
              <w:ind w:left="392" w:leftChars="0" w:hanging="10" w:firstLineChars="0"/>
              <w:jc w:val="left"/>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容积率</w:t>
            </w:r>
          </w:p>
        </w:tc>
        <w:tc>
          <w:tcPr>
            <w:tcW w:w="790" w:type="dxa"/>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color w:val="auto"/>
                <w:highlight w:val="none"/>
              </w:rPr>
              <w:t>/</w:t>
            </w:r>
          </w:p>
        </w:tc>
        <w:tc>
          <w:tcPr>
            <w:tcW w:w="1247"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 xml:space="preserve">0.69 </w:t>
            </w:r>
          </w:p>
        </w:tc>
        <w:tc>
          <w:tcPr>
            <w:tcW w:w="117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kern w:val="0"/>
                <w:highlight w:val="none"/>
              </w:rPr>
              <w:t>≤1.0</w:t>
            </w:r>
          </w:p>
        </w:tc>
        <w:tc>
          <w:tcPr>
            <w:tcW w:w="1904"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kern w:val="0"/>
                <w:highlight w:val="none"/>
              </w:rPr>
              <w:t>符合要求</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3" w:hRule="atLeast"/>
        </w:trPr>
        <w:tc>
          <w:tcPr>
            <w:tcW w:w="82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6</w:t>
            </w:r>
          </w:p>
        </w:tc>
        <w:tc>
          <w:tcPr>
            <w:tcW w:w="1953" w:type="dxa"/>
            <w:vAlign w:val="center"/>
          </w:tcPr>
          <w:p>
            <w:pPr>
              <w:widowControl/>
              <w:shd w:val="clear" w:color="auto" w:fill="auto"/>
              <w:spacing w:line="240" w:lineRule="auto"/>
              <w:ind w:left="392" w:leftChars="0" w:hanging="10" w:firstLineChars="0"/>
              <w:jc w:val="left"/>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建筑密度</w:t>
            </w:r>
          </w:p>
        </w:tc>
        <w:tc>
          <w:tcPr>
            <w:tcW w:w="790" w:type="dxa"/>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color w:val="auto"/>
                <w:highlight w:val="none"/>
              </w:rPr>
              <w:t>%</w:t>
            </w:r>
          </w:p>
        </w:tc>
        <w:tc>
          <w:tcPr>
            <w:tcW w:w="1247"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kern w:val="0"/>
                <w:highlight w:val="none"/>
              </w:rPr>
              <w:t>20</w:t>
            </w:r>
          </w:p>
        </w:tc>
        <w:tc>
          <w:tcPr>
            <w:tcW w:w="117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kern w:val="0"/>
                <w:highlight w:val="none"/>
              </w:rPr>
              <w:t>≤</w:t>
            </w:r>
            <w:r>
              <w:rPr>
                <w:color w:val="auto"/>
                <w:kern w:val="0"/>
                <w:highlight w:val="none"/>
              </w:rPr>
              <w:t>35%</w:t>
            </w:r>
          </w:p>
        </w:tc>
        <w:tc>
          <w:tcPr>
            <w:tcW w:w="1904"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kern w:val="0"/>
                <w:highlight w:val="none"/>
              </w:rPr>
              <w:t>符合要求</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3" w:hRule="atLeast"/>
        </w:trPr>
        <w:tc>
          <w:tcPr>
            <w:tcW w:w="82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7</w:t>
            </w:r>
          </w:p>
        </w:tc>
        <w:tc>
          <w:tcPr>
            <w:tcW w:w="1953" w:type="dxa"/>
            <w:vAlign w:val="center"/>
          </w:tcPr>
          <w:p>
            <w:pPr>
              <w:widowControl/>
              <w:shd w:val="clear" w:color="auto" w:fill="auto"/>
              <w:spacing w:line="240" w:lineRule="auto"/>
              <w:ind w:left="392" w:leftChars="0" w:hanging="10" w:firstLineChars="0"/>
              <w:jc w:val="left"/>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围栏长度</w:t>
            </w:r>
          </w:p>
        </w:tc>
        <w:tc>
          <w:tcPr>
            <w:tcW w:w="790" w:type="dxa"/>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color w:val="auto"/>
                <w:highlight w:val="none"/>
              </w:rPr>
              <w:t>m</w:t>
            </w:r>
          </w:p>
        </w:tc>
        <w:tc>
          <w:tcPr>
            <w:tcW w:w="1247"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417.85</w:t>
            </w:r>
          </w:p>
        </w:tc>
        <w:tc>
          <w:tcPr>
            <w:tcW w:w="117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w:t>
            </w:r>
          </w:p>
        </w:tc>
        <w:tc>
          <w:tcPr>
            <w:tcW w:w="1904" w:type="dxa"/>
            <w:vAlign w:val="center"/>
          </w:tcPr>
          <w:p>
            <w:pPr>
              <w:widowControl/>
              <w:shd w:val="clear" w:color="auto" w:fill="auto"/>
              <w:spacing w:line="240" w:lineRule="auto"/>
              <w:ind w:left="392" w:leftChars="0" w:hanging="10" w:firstLineChars="0"/>
              <w:jc w:val="center"/>
              <w:rPr>
                <w:rFonts w:hint="eastAsia" w:ascii="Calibri" w:hAnsi="Calibri" w:eastAsia="宋体" w:cs="Calibri"/>
                <w:color w:val="auto"/>
                <w:sz w:val="24"/>
                <w:szCs w:val="24"/>
                <w:highlight w:val="none"/>
                <w:u w:val="none" w:color="auto"/>
                <w:lang w:eastAsia="zh-CN"/>
              </w:rPr>
            </w:pPr>
            <w:r>
              <w:rPr>
                <w:rFonts w:hint="eastAsia"/>
                <w:color w:val="auto"/>
                <w:kern w:val="0"/>
                <w:highlight w:val="none"/>
              </w:rPr>
              <w:t>铁艺通透性围墙</w:t>
            </w:r>
            <w:r>
              <w:rPr>
                <w:rFonts w:hint="eastAsia"/>
                <w:color w:val="auto"/>
                <w:kern w:val="0"/>
                <w:highlight w:val="none"/>
                <w:lang w:eastAsia="zh-CN"/>
              </w:rPr>
              <w:t>（</w:t>
            </w:r>
            <w:r>
              <w:rPr>
                <w:rFonts w:hint="eastAsia"/>
                <w:color w:val="auto"/>
                <w:kern w:val="0"/>
                <w:highlight w:val="none"/>
                <w:lang w:val="en-US" w:eastAsia="zh-CN"/>
              </w:rPr>
              <w:t>需有结构性基础及柱</w:t>
            </w:r>
            <w:r>
              <w:rPr>
                <w:rFonts w:hint="eastAsia"/>
                <w:color w:val="auto"/>
                <w:kern w:val="0"/>
                <w:highlight w:val="none"/>
                <w:lang w:eastAsia="zh-CN"/>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3" w:hRule="atLeast"/>
        </w:trPr>
        <w:tc>
          <w:tcPr>
            <w:tcW w:w="82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8</w:t>
            </w:r>
          </w:p>
        </w:tc>
        <w:tc>
          <w:tcPr>
            <w:tcW w:w="1953" w:type="dxa"/>
            <w:vAlign w:val="center"/>
          </w:tcPr>
          <w:p>
            <w:pPr>
              <w:widowControl/>
              <w:shd w:val="clear" w:color="auto" w:fill="auto"/>
              <w:spacing w:line="240" w:lineRule="auto"/>
              <w:ind w:left="392" w:leftChars="0" w:hanging="10" w:firstLineChars="0"/>
              <w:jc w:val="left"/>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道路面积</w:t>
            </w:r>
          </w:p>
        </w:tc>
        <w:tc>
          <w:tcPr>
            <w:tcW w:w="790" w:type="dxa"/>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color w:val="auto"/>
                <w:highlight w:val="none"/>
              </w:rPr>
              <w:t>m²</w:t>
            </w:r>
          </w:p>
        </w:tc>
        <w:tc>
          <w:tcPr>
            <w:tcW w:w="1247"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2701.11</w:t>
            </w:r>
          </w:p>
        </w:tc>
        <w:tc>
          <w:tcPr>
            <w:tcW w:w="117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w:t>
            </w:r>
          </w:p>
        </w:tc>
        <w:tc>
          <w:tcPr>
            <w:tcW w:w="1904"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2" w:hRule="atLeast"/>
        </w:trPr>
        <w:tc>
          <w:tcPr>
            <w:tcW w:w="82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9</w:t>
            </w:r>
          </w:p>
        </w:tc>
        <w:tc>
          <w:tcPr>
            <w:tcW w:w="1953" w:type="dxa"/>
            <w:vAlign w:val="center"/>
          </w:tcPr>
          <w:p>
            <w:pPr>
              <w:widowControl/>
              <w:shd w:val="clear" w:color="auto" w:fill="auto"/>
              <w:spacing w:line="240" w:lineRule="auto"/>
              <w:ind w:left="392" w:leftChars="0" w:hanging="10" w:firstLineChars="0"/>
              <w:jc w:val="left"/>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绿化面积</w:t>
            </w:r>
          </w:p>
        </w:tc>
        <w:tc>
          <w:tcPr>
            <w:tcW w:w="790" w:type="dxa"/>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color w:val="auto"/>
                <w:highlight w:val="none"/>
              </w:rPr>
              <w:t>m²</w:t>
            </w:r>
          </w:p>
        </w:tc>
        <w:tc>
          <w:tcPr>
            <w:tcW w:w="1247"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4548.74</w:t>
            </w:r>
          </w:p>
        </w:tc>
        <w:tc>
          <w:tcPr>
            <w:tcW w:w="117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w:t>
            </w:r>
          </w:p>
        </w:tc>
        <w:tc>
          <w:tcPr>
            <w:tcW w:w="1904"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3" w:hRule="atLeast"/>
        </w:trPr>
        <w:tc>
          <w:tcPr>
            <w:tcW w:w="82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10</w:t>
            </w:r>
          </w:p>
        </w:tc>
        <w:tc>
          <w:tcPr>
            <w:tcW w:w="1953" w:type="dxa"/>
            <w:vAlign w:val="center"/>
          </w:tcPr>
          <w:p>
            <w:pPr>
              <w:widowControl/>
              <w:shd w:val="clear" w:color="auto" w:fill="auto"/>
              <w:spacing w:line="240" w:lineRule="auto"/>
              <w:ind w:left="392" w:leftChars="0" w:hanging="10" w:firstLineChars="0"/>
              <w:jc w:val="left"/>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绿地率</w:t>
            </w:r>
          </w:p>
        </w:tc>
        <w:tc>
          <w:tcPr>
            <w:tcW w:w="790" w:type="dxa"/>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color w:val="auto"/>
                <w:highlight w:val="none"/>
              </w:rPr>
              <w:t>%</w:t>
            </w:r>
          </w:p>
        </w:tc>
        <w:tc>
          <w:tcPr>
            <w:tcW w:w="1247"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35</w:t>
            </w:r>
          </w:p>
        </w:tc>
        <w:tc>
          <w:tcPr>
            <w:tcW w:w="117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kern w:val="0"/>
                <w:highlight w:val="none"/>
              </w:rPr>
              <w:t>≥</w:t>
            </w:r>
            <w:r>
              <w:rPr>
                <w:color w:val="auto"/>
                <w:kern w:val="0"/>
                <w:highlight w:val="none"/>
              </w:rPr>
              <w:t>35%</w:t>
            </w:r>
          </w:p>
        </w:tc>
        <w:tc>
          <w:tcPr>
            <w:tcW w:w="1904"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kern w:val="0"/>
                <w:highlight w:val="none"/>
              </w:rPr>
              <w:t>符合要求</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3" w:hRule="atLeast"/>
        </w:trPr>
        <w:tc>
          <w:tcPr>
            <w:tcW w:w="82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11</w:t>
            </w:r>
          </w:p>
        </w:tc>
        <w:tc>
          <w:tcPr>
            <w:tcW w:w="1953" w:type="dxa"/>
            <w:vAlign w:val="center"/>
          </w:tcPr>
          <w:p>
            <w:pPr>
              <w:widowControl/>
              <w:shd w:val="clear" w:color="auto" w:fill="auto"/>
              <w:spacing w:line="240" w:lineRule="auto"/>
              <w:ind w:left="392" w:leftChars="0" w:hanging="10" w:firstLineChars="0"/>
              <w:jc w:val="left"/>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建筑最高</w:t>
            </w:r>
          </w:p>
        </w:tc>
        <w:tc>
          <w:tcPr>
            <w:tcW w:w="790" w:type="dxa"/>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color w:val="auto"/>
                <w:highlight w:val="none"/>
              </w:rPr>
              <w:t>m</w:t>
            </w:r>
          </w:p>
        </w:tc>
        <w:tc>
          <w:tcPr>
            <w:tcW w:w="1247"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color w:val="auto"/>
                <w:kern w:val="0"/>
                <w:highlight w:val="none"/>
              </w:rPr>
              <w:t>19.50</w:t>
            </w:r>
          </w:p>
        </w:tc>
        <w:tc>
          <w:tcPr>
            <w:tcW w:w="1179"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kern w:val="0"/>
                <w:highlight w:val="none"/>
              </w:rPr>
              <w:t>≤20</w:t>
            </w:r>
          </w:p>
        </w:tc>
        <w:tc>
          <w:tcPr>
            <w:tcW w:w="1904" w:type="dxa"/>
            <w:vAlign w:val="center"/>
          </w:tcPr>
          <w:p>
            <w:pPr>
              <w:widowControl/>
              <w:shd w:val="clear" w:color="auto" w:fill="auto"/>
              <w:spacing w:line="240" w:lineRule="auto"/>
              <w:ind w:left="392" w:leftChars="0" w:hanging="10" w:firstLineChars="0"/>
              <w:jc w:val="center"/>
              <w:rPr>
                <w:rFonts w:hint="default" w:ascii="Calibri" w:hAnsi="Calibri" w:eastAsia="宋体" w:cs="Calibri"/>
                <w:color w:val="auto"/>
                <w:sz w:val="24"/>
                <w:szCs w:val="24"/>
                <w:highlight w:val="none"/>
                <w:u w:val="none" w:color="auto"/>
              </w:rPr>
            </w:pPr>
            <w:r>
              <w:rPr>
                <w:rFonts w:hint="eastAsia"/>
                <w:color w:val="auto"/>
                <w:kern w:val="0"/>
                <w:highlight w:val="none"/>
              </w:rPr>
              <w:t>符合要求</w:t>
            </w:r>
          </w:p>
        </w:tc>
      </w:tr>
    </w:tbl>
    <w:p>
      <w:pPr>
        <w:pageBreakBefore w:val="0"/>
        <w:widowControl/>
        <w:kinsoku/>
        <w:wordWrap/>
        <w:overflowPunct/>
        <w:topLinePunct w:val="0"/>
        <w:autoSpaceDE/>
        <w:autoSpaceDN/>
        <w:bidi w:val="0"/>
        <w:adjustRightInd/>
        <w:snapToGrid/>
        <w:spacing w:after="200" w:line="360" w:lineRule="auto"/>
        <w:ind w:left="0" w:leftChars="0" w:firstLine="480" w:firstLineChars="200"/>
        <w:jc w:val="both"/>
        <w:outlineLvl w:val="4"/>
        <w:rPr>
          <w:rFonts w:hint="eastAsia" w:ascii="Calibri" w:hAnsi="Calibri" w:cs="Calibri"/>
          <w:color w:val="auto"/>
          <w:sz w:val="24"/>
          <w:szCs w:val="24"/>
          <w:highlight w:val="none"/>
          <w:u w:val="none" w:color="auto"/>
          <w:lang w:val="en-US" w:eastAsia="zh-CN"/>
        </w:rPr>
      </w:pP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outlineLvl w:val="4"/>
        <w:rPr>
          <w:rFonts w:hint="eastAsia" w:ascii="Calibri" w:hAnsi="Calibri" w:cs="Calibri"/>
          <w:color w:val="auto"/>
          <w:sz w:val="24"/>
          <w:szCs w:val="24"/>
          <w:highlight w:val="none"/>
          <w:u w:val="none" w:color="auto"/>
          <w:lang w:val="en-US" w:eastAsia="zh-CN"/>
        </w:rPr>
      </w:pP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outlineLvl w:val="4"/>
        <w:rPr>
          <w:rFonts w:hint="eastAsia" w:ascii="Calibri" w:hAnsi="Calibri" w:cs="Calibri"/>
          <w:color w:val="auto"/>
          <w:sz w:val="24"/>
          <w:szCs w:val="24"/>
          <w:highlight w:val="none"/>
          <w:u w:val="none" w:color="auto"/>
          <w:lang w:val="en-US" w:eastAsia="zh-CN"/>
        </w:rPr>
      </w:pP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outlineLvl w:val="4"/>
        <w:rPr>
          <w:rFonts w:hint="default" w:ascii="Calibri" w:hAnsi="Calibri" w:cs="Calibri"/>
          <w:color w:val="auto"/>
          <w:sz w:val="24"/>
          <w:szCs w:val="24"/>
          <w:highlight w:val="none"/>
          <w:u w:val="none" w:color="auto"/>
          <w:lang w:val="en-US" w:eastAsia="zh-CN"/>
        </w:rPr>
      </w:pPr>
      <w:r>
        <w:rPr>
          <w:rFonts w:hint="eastAsia" w:ascii="Calibri" w:hAnsi="Calibri" w:cs="Calibri"/>
          <w:color w:val="auto"/>
          <w:sz w:val="24"/>
          <w:szCs w:val="24"/>
          <w:highlight w:val="none"/>
          <w:u w:val="none" w:color="auto"/>
          <w:lang w:val="en-US" w:eastAsia="zh-CN"/>
        </w:rPr>
        <w:t>3.</w:t>
      </w:r>
      <w:r>
        <w:rPr>
          <w:rFonts w:hint="default" w:ascii="Calibri" w:hAnsi="Calibri" w:cs="Calibri"/>
          <w:color w:val="auto"/>
          <w:sz w:val="24"/>
          <w:szCs w:val="24"/>
          <w:highlight w:val="none"/>
          <w:u w:val="none" w:color="auto"/>
          <w:lang w:val="en-US" w:eastAsia="zh-CN"/>
        </w:rPr>
        <w:t>建筑方案</w:t>
      </w:r>
    </w:p>
    <w:p>
      <w:pPr>
        <w:pageBreakBefore w:val="0"/>
        <w:widowControl/>
        <w:kinsoku/>
        <w:wordWrap/>
        <w:overflowPunct/>
        <w:topLinePunct w:val="0"/>
        <w:autoSpaceDE/>
        <w:autoSpaceDN/>
        <w:bidi w:val="0"/>
        <w:adjustRightInd/>
        <w:snapToGrid/>
        <w:spacing w:after="200" w:line="360" w:lineRule="auto"/>
        <w:ind w:left="0" w:leftChars="0" w:firstLine="552" w:firstLineChars="200"/>
        <w:jc w:val="both"/>
        <w:rPr>
          <w:rFonts w:hint="eastAsia" w:ascii="Calibri" w:hAnsi="Calibri" w:eastAsia="宋体" w:cs="Calibri"/>
          <w:color w:val="auto"/>
          <w:spacing w:val="2"/>
          <w:sz w:val="24"/>
          <w:szCs w:val="24"/>
          <w:highlight w:val="none"/>
          <w:u w:val="none" w:color="auto"/>
          <w:lang w:eastAsia="zh-CN"/>
        </w:rPr>
      </w:pPr>
      <w:r>
        <w:rPr>
          <w:rFonts w:hint="default" w:ascii="Calibri" w:hAnsi="Calibri" w:eastAsia="宋体" w:cs="Calibri"/>
          <w:color w:val="auto"/>
          <w:spacing w:val="18"/>
          <w:sz w:val="24"/>
          <w:szCs w:val="24"/>
          <w:highlight w:val="none"/>
          <w:u w:val="none" w:color="auto"/>
        </w:rPr>
        <w:t>本项</w:t>
      </w:r>
      <w:r>
        <w:rPr>
          <w:rFonts w:hint="default" w:ascii="Calibri" w:hAnsi="Calibri" w:eastAsia="宋体" w:cs="Calibri"/>
          <w:color w:val="auto"/>
          <w:spacing w:val="12"/>
          <w:sz w:val="24"/>
          <w:szCs w:val="24"/>
          <w:highlight w:val="none"/>
          <w:u w:val="none" w:color="auto"/>
        </w:rPr>
        <w:t>目</w:t>
      </w:r>
      <w:r>
        <w:rPr>
          <w:rFonts w:hint="default" w:ascii="Calibri" w:hAnsi="Calibri" w:eastAsia="宋体" w:cs="Calibri"/>
          <w:color w:val="auto"/>
          <w:spacing w:val="9"/>
          <w:sz w:val="24"/>
          <w:szCs w:val="24"/>
          <w:highlight w:val="none"/>
          <w:u w:val="none" w:color="auto"/>
        </w:rPr>
        <w:t>主要建筑为三栋公共建筑，分别为前沿站</w:t>
      </w:r>
      <w:r>
        <w:rPr>
          <w:rFonts w:hint="eastAsia" w:ascii="Calibri" w:hAnsi="Calibri" w:cs="Calibri"/>
          <w:color w:val="auto"/>
          <w:spacing w:val="9"/>
          <w:sz w:val="24"/>
          <w:szCs w:val="24"/>
          <w:highlight w:val="none"/>
          <w:u w:val="none" w:color="auto"/>
          <w:lang w:val="en-US" w:eastAsia="zh-CN"/>
        </w:rPr>
        <w:t>/</w:t>
      </w:r>
      <w:r>
        <w:rPr>
          <w:rFonts w:hint="default" w:ascii="Calibri" w:hAnsi="Calibri" w:eastAsia="宋体" w:cs="Calibri"/>
          <w:color w:val="auto"/>
          <w:spacing w:val="9"/>
          <w:sz w:val="24"/>
          <w:szCs w:val="24"/>
          <w:highlight w:val="none"/>
          <w:u w:val="none" w:color="auto"/>
        </w:rPr>
        <w:t>业务大楼、流出物实验</w:t>
      </w:r>
      <w:r>
        <w:rPr>
          <w:rFonts w:hint="default" w:ascii="Calibri" w:hAnsi="Calibri" w:eastAsia="宋体" w:cs="Calibri"/>
          <w:color w:val="auto"/>
          <w:spacing w:val="2"/>
          <w:sz w:val="24"/>
          <w:szCs w:val="24"/>
          <w:highlight w:val="none"/>
          <w:u w:val="none" w:color="auto"/>
        </w:rPr>
        <w:t>室和生活楼。各建筑物简况</w:t>
      </w:r>
      <w:r>
        <w:rPr>
          <w:rFonts w:hint="eastAsia" w:ascii="Calibri" w:hAnsi="Calibri" w:cs="Calibri"/>
          <w:color w:val="auto"/>
          <w:spacing w:val="2"/>
          <w:sz w:val="24"/>
          <w:szCs w:val="24"/>
          <w:highlight w:val="none"/>
          <w:u w:val="none" w:color="auto"/>
          <w:lang w:eastAsia="zh-CN"/>
        </w:rPr>
        <w:t>如下：</w:t>
      </w:r>
    </w:p>
    <w:p>
      <w:pPr>
        <w:pageBreakBefore w:val="0"/>
        <w:widowControl/>
        <w:kinsoku/>
        <w:wordWrap/>
        <w:overflowPunct/>
        <w:topLinePunct w:val="0"/>
        <w:autoSpaceDE/>
        <w:autoSpaceDN/>
        <w:bidi w:val="0"/>
        <w:adjustRightInd/>
        <w:snapToGrid/>
        <w:spacing w:after="200" w:line="360" w:lineRule="auto"/>
        <w:ind w:left="0" w:leftChars="0" w:firstLine="0" w:firstLineChars="0"/>
        <w:jc w:val="both"/>
        <w:rPr>
          <w:rFonts w:hint="default" w:ascii="Calibri" w:hAnsi="Calibri" w:eastAsia="宋体" w:cs="Calibri"/>
          <w:color w:val="auto"/>
          <w:spacing w:val="2"/>
          <w:sz w:val="24"/>
          <w:szCs w:val="24"/>
          <w:highlight w:val="none"/>
          <w:u w:val="none" w:color="auto"/>
        </w:rPr>
      </w:pPr>
    </w:p>
    <w:tbl>
      <w:tblPr>
        <w:tblStyle w:val="25"/>
        <w:tblW w:w="8254" w:type="dxa"/>
        <w:jc w:val="center"/>
        <w:tblInd w:w="13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40"/>
        <w:gridCol w:w="1417"/>
        <w:gridCol w:w="1983"/>
        <w:gridCol w:w="1559"/>
        <w:gridCol w:w="708"/>
        <w:gridCol w:w="992"/>
        <w:gridCol w:w="105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249" w:hRule="atLeast"/>
          <w:jc w:val="center"/>
        </w:trPr>
        <w:tc>
          <w:tcPr>
            <w:tcW w:w="540" w:type="dxa"/>
            <w:vAlign w:val="top"/>
          </w:tcPr>
          <w:p>
            <w:pPr>
              <w:pageBreakBefore w:val="0"/>
              <w:widowControl/>
              <w:kinsoku/>
              <w:wordWrap/>
              <w:overflowPunct/>
              <w:topLinePunct w:val="0"/>
              <w:autoSpaceDE/>
              <w:autoSpaceDN/>
              <w:bidi w:val="0"/>
              <w:adjustRightInd/>
              <w:snapToGrid/>
              <w:spacing w:before="20" w:after="200" w:line="360" w:lineRule="auto"/>
              <w:ind w:left="65" w:left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14:textOutline w14:w="3795" w14:cap="sq" w14:cmpd="sng">
                  <w14:solidFill>
                    <w14:srgbClr w14:val="000000"/>
                  </w14:solidFill>
                  <w14:prstDash w14:val="solid"/>
                  <w14:bevel/>
                </w14:textOutline>
              </w:rPr>
              <w:t>序号</w:t>
            </w:r>
          </w:p>
        </w:tc>
        <w:tc>
          <w:tcPr>
            <w:tcW w:w="1417" w:type="dxa"/>
            <w:vAlign w:val="top"/>
          </w:tcPr>
          <w:p>
            <w:pPr>
              <w:pageBreakBefore w:val="0"/>
              <w:widowControl/>
              <w:kinsoku/>
              <w:wordWrap/>
              <w:overflowPunct/>
              <w:topLinePunct w:val="0"/>
              <w:autoSpaceDE/>
              <w:autoSpaceDN/>
              <w:bidi w:val="0"/>
              <w:adjustRightInd/>
              <w:snapToGrid/>
              <w:spacing w:before="20" w:after="200" w:line="360" w:lineRule="auto"/>
              <w:ind w:left="505" w:left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14:textOutline w14:w="3795" w14:cap="sq" w14:cmpd="sng">
                  <w14:solidFill>
                    <w14:srgbClr w14:val="000000"/>
                  </w14:solidFill>
                  <w14:prstDash w14:val="solid"/>
                  <w14:bevel/>
                </w14:textOutline>
              </w:rPr>
              <w:t>名</w:t>
            </w:r>
            <w:r>
              <w:rPr>
                <w:rFonts w:hint="default" w:ascii="Calibri" w:hAnsi="Calibri" w:eastAsia="宋体" w:cs="Calibri"/>
                <w:color w:val="auto"/>
                <w:spacing w:val="4"/>
                <w:sz w:val="24"/>
                <w:szCs w:val="24"/>
                <w:highlight w:val="none"/>
                <w:u w:val="none" w:color="auto"/>
                <w14:textOutline w14:w="3795" w14:cap="sq" w14:cmpd="sng">
                  <w14:solidFill>
                    <w14:srgbClr w14:val="000000"/>
                  </w14:solidFill>
                  <w14:prstDash w14:val="solid"/>
                  <w14:bevel/>
                </w14:textOutline>
              </w:rPr>
              <w:t>称</w:t>
            </w:r>
          </w:p>
        </w:tc>
        <w:tc>
          <w:tcPr>
            <w:tcW w:w="1983" w:type="dxa"/>
            <w:vAlign w:val="top"/>
          </w:tcPr>
          <w:p>
            <w:pPr>
              <w:pageBreakBefore w:val="0"/>
              <w:widowControl/>
              <w:kinsoku/>
              <w:wordWrap/>
              <w:overflowPunct/>
              <w:topLinePunct w:val="0"/>
              <w:autoSpaceDE/>
              <w:autoSpaceDN/>
              <w:bidi w:val="0"/>
              <w:adjustRightInd/>
              <w:snapToGrid/>
              <w:spacing w:before="20" w:after="200" w:line="360" w:lineRule="auto"/>
              <w:ind w:left="578" w:left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14:textOutline w14:w="3795" w14:cap="sq" w14:cmpd="sng">
                  <w14:solidFill>
                    <w14:srgbClr w14:val="000000"/>
                  </w14:solidFill>
                  <w14:prstDash w14:val="solid"/>
                  <w14:bevel/>
                </w14:textOutline>
              </w:rPr>
              <w:t>主要功能</w:t>
            </w:r>
          </w:p>
        </w:tc>
        <w:tc>
          <w:tcPr>
            <w:tcW w:w="1559" w:type="dxa"/>
            <w:vAlign w:val="top"/>
          </w:tcPr>
          <w:p>
            <w:pPr>
              <w:pageBreakBefore w:val="0"/>
              <w:widowControl/>
              <w:kinsoku/>
              <w:wordWrap/>
              <w:overflowPunct/>
              <w:topLinePunct w:val="0"/>
              <w:autoSpaceDE/>
              <w:autoSpaceDN/>
              <w:bidi w:val="0"/>
              <w:adjustRightInd/>
              <w:snapToGrid/>
              <w:spacing w:before="20" w:after="200" w:line="360" w:lineRule="auto"/>
              <w:ind w:left="38" w:left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4"/>
                <w:sz w:val="24"/>
                <w:szCs w:val="24"/>
                <w:highlight w:val="none"/>
                <w:u w:val="none" w:color="auto"/>
                <w14:textOutline w14:w="3795" w14:cap="sq" w14:cmpd="sng">
                  <w14:solidFill>
                    <w14:srgbClr w14:val="000000"/>
                  </w14:solidFill>
                  <w14:prstDash w14:val="solid"/>
                  <w14:bevel/>
                </w14:textOutline>
              </w:rPr>
              <w:t>建</w:t>
            </w:r>
            <w:r>
              <w:rPr>
                <w:rFonts w:hint="default" w:ascii="Calibri" w:hAnsi="Calibri" w:eastAsia="宋体" w:cs="Calibri"/>
                <w:color w:val="auto"/>
                <w:spacing w:val="-9"/>
                <w:sz w:val="24"/>
                <w:szCs w:val="24"/>
                <w:highlight w:val="none"/>
                <w:u w:val="none" w:color="auto"/>
                <w14:textOutline w14:w="3795" w14:cap="sq" w14:cmpd="sng">
                  <w14:solidFill>
                    <w14:srgbClr w14:val="000000"/>
                  </w14:solidFill>
                  <w14:prstDash w14:val="solid"/>
                  <w14:bevel/>
                </w14:textOutline>
              </w:rPr>
              <w:t>筑</w:t>
            </w:r>
            <w:r>
              <w:rPr>
                <w:rFonts w:hint="default" w:ascii="Calibri" w:hAnsi="Calibri" w:eastAsia="宋体" w:cs="Calibri"/>
                <w:color w:val="auto"/>
                <w:spacing w:val="-7"/>
                <w:sz w:val="24"/>
                <w:szCs w:val="24"/>
                <w:highlight w:val="none"/>
                <w:u w:val="none" w:color="auto"/>
                <w14:textOutline w14:w="3795" w14:cap="sq" w14:cmpd="sng">
                  <w14:solidFill>
                    <w14:srgbClr w14:val="000000"/>
                  </w14:solidFill>
                  <w14:prstDash w14:val="solid"/>
                  <w14:bevel/>
                </w14:textOutline>
              </w:rPr>
              <w:t>面积(</w:t>
            </w:r>
            <w:r>
              <w:rPr>
                <w:rFonts w:hint="default" w:ascii="Calibri" w:hAnsi="Calibri" w:eastAsia="宋体" w:cs="Calibri"/>
                <w:b/>
                <w:bCs/>
                <w:color w:val="auto"/>
                <w:spacing w:val="-7"/>
                <w:sz w:val="24"/>
                <w:szCs w:val="24"/>
                <w:highlight w:val="none"/>
                <w:u w:val="none" w:color="auto"/>
              </w:rPr>
              <w:t>m</w:t>
            </w:r>
            <w:r>
              <w:rPr>
                <w:rFonts w:hint="default" w:ascii="Calibri" w:hAnsi="Calibri" w:eastAsia="宋体" w:cs="Calibri"/>
                <w:b/>
                <w:bCs/>
                <w:color w:val="auto"/>
                <w:spacing w:val="-7"/>
                <w:position w:val="6"/>
                <w:sz w:val="24"/>
                <w:szCs w:val="24"/>
                <w:highlight w:val="none"/>
                <w:u w:val="none" w:color="auto"/>
              </w:rPr>
              <w:t>2</w:t>
            </w:r>
            <w:r>
              <w:rPr>
                <w:rFonts w:hint="default" w:ascii="Calibri" w:hAnsi="Calibri" w:eastAsia="宋体" w:cs="Calibri"/>
                <w:color w:val="auto"/>
                <w:spacing w:val="-7"/>
                <w:sz w:val="24"/>
                <w:szCs w:val="24"/>
                <w:highlight w:val="none"/>
                <w:u w:val="none" w:color="auto"/>
                <w14:textOutline w14:w="3795" w14:cap="sq" w14:cmpd="sng">
                  <w14:solidFill>
                    <w14:srgbClr w14:val="000000"/>
                  </w14:solidFill>
                  <w14:prstDash w14:val="solid"/>
                  <w14:bevel/>
                </w14:textOutline>
              </w:rPr>
              <w:t>)</w:t>
            </w:r>
          </w:p>
        </w:tc>
        <w:tc>
          <w:tcPr>
            <w:tcW w:w="708" w:type="dxa"/>
            <w:vAlign w:val="top"/>
          </w:tcPr>
          <w:p>
            <w:pPr>
              <w:pageBreakBefore w:val="0"/>
              <w:widowControl/>
              <w:kinsoku/>
              <w:wordWrap/>
              <w:overflowPunct/>
              <w:topLinePunct w:val="0"/>
              <w:autoSpaceDE/>
              <w:autoSpaceDN/>
              <w:bidi w:val="0"/>
              <w:adjustRightInd/>
              <w:snapToGrid/>
              <w:spacing w:before="20" w:after="200" w:line="360" w:lineRule="auto"/>
              <w:ind w:left="149" w:left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14:textOutline w14:w="3795" w14:cap="sq" w14:cmpd="sng">
                  <w14:solidFill>
                    <w14:srgbClr w14:val="000000"/>
                  </w14:solidFill>
                  <w14:prstDash w14:val="solid"/>
                  <w14:bevel/>
                </w14:textOutline>
              </w:rPr>
              <w:t>层数</w:t>
            </w:r>
          </w:p>
        </w:tc>
        <w:tc>
          <w:tcPr>
            <w:tcW w:w="992" w:type="dxa"/>
            <w:vAlign w:val="top"/>
          </w:tcPr>
          <w:p>
            <w:pPr>
              <w:pageBreakBefore w:val="0"/>
              <w:widowControl/>
              <w:kinsoku/>
              <w:wordWrap/>
              <w:overflowPunct/>
              <w:topLinePunct w:val="0"/>
              <w:autoSpaceDE/>
              <w:autoSpaceDN/>
              <w:bidi w:val="0"/>
              <w:adjustRightInd/>
              <w:snapToGrid/>
              <w:spacing w:before="20" w:after="200" w:line="360" w:lineRule="auto"/>
              <w:ind w:left="85" w:left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14:textOutline w14:w="3795" w14:cap="sq" w14:cmpd="sng">
                  <w14:solidFill>
                    <w14:srgbClr w14:val="000000"/>
                  </w14:solidFill>
                  <w14:prstDash w14:val="solid"/>
                  <w14:bevel/>
                </w14:textOutline>
              </w:rPr>
              <w:t>耐火等</w:t>
            </w:r>
            <w:r>
              <w:rPr>
                <w:rFonts w:hint="default" w:ascii="Calibri" w:hAnsi="Calibri" w:eastAsia="宋体" w:cs="Calibri"/>
                <w:color w:val="auto"/>
                <w:spacing w:val="7"/>
                <w:sz w:val="24"/>
                <w:szCs w:val="24"/>
                <w:highlight w:val="none"/>
                <w:u w:val="none" w:color="auto"/>
                <w14:textOutline w14:w="3795" w14:cap="sq" w14:cmpd="sng">
                  <w14:solidFill>
                    <w14:srgbClr w14:val="000000"/>
                  </w14:solidFill>
                  <w14:prstDash w14:val="solid"/>
                  <w14:bevel/>
                </w14:textOutline>
              </w:rPr>
              <w:t>级</w:t>
            </w:r>
          </w:p>
        </w:tc>
        <w:tc>
          <w:tcPr>
            <w:tcW w:w="1055" w:type="dxa"/>
            <w:vAlign w:val="top"/>
          </w:tcPr>
          <w:p>
            <w:pPr>
              <w:pageBreakBefore w:val="0"/>
              <w:widowControl/>
              <w:kinsoku/>
              <w:wordWrap/>
              <w:overflowPunct/>
              <w:topLinePunct w:val="0"/>
              <w:autoSpaceDE/>
              <w:autoSpaceDN/>
              <w:bidi w:val="0"/>
              <w:adjustRightInd/>
              <w:snapToGrid/>
              <w:spacing w:before="20" w:after="200" w:line="360" w:lineRule="auto"/>
              <w:ind w:left="117" w:left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14:textOutline w14:w="3795" w14:cap="sq" w14:cmpd="sng">
                  <w14:solidFill>
                    <w14:srgbClr w14:val="000000"/>
                  </w14:solidFill>
                  <w14:prstDash w14:val="solid"/>
                  <w14:bevel/>
                </w14:textOutline>
              </w:rPr>
              <w:t>结</w:t>
            </w:r>
            <w:r>
              <w:rPr>
                <w:rFonts w:hint="default" w:ascii="Calibri" w:hAnsi="Calibri" w:eastAsia="宋体" w:cs="Calibri"/>
                <w:color w:val="auto"/>
                <w:spacing w:val="7"/>
                <w:sz w:val="24"/>
                <w:szCs w:val="24"/>
                <w:highlight w:val="none"/>
                <w:u w:val="none" w:color="auto"/>
                <w14:textOutline w14:w="3795" w14:cap="sq" w14:cmpd="sng">
                  <w14:solidFill>
                    <w14:srgbClr w14:val="000000"/>
                  </w14:solidFill>
                  <w14:prstDash w14:val="solid"/>
                  <w14:bevel/>
                </w14:textOutline>
              </w:rPr>
              <w:t>构形式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938" w:hRule="atLeast"/>
          <w:jc w:val="center"/>
        </w:trPr>
        <w:tc>
          <w:tcPr>
            <w:tcW w:w="540" w:type="dxa"/>
            <w:vAlign w:val="top"/>
          </w:tcPr>
          <w:p>
            <w:pPr>
              <w:pageBreakBefore w:val="0"/>
              <w:widowControl/>
              <w:kinsoku/>
              <w:wordWrap/>
              <w:overflowPunct/>
              <w:topLinePunct w:val="0"/>
              <w:autoSpaceDE/>
              <w:autoSpaceDN/>
              <w:bidi w:val="0"/>
              <w:adjustRightInd/>
              <w:snapToGrid/>
              <w:spacing w:after="200" w:line="360" w:lineRule="auto"/>
              <w:ind w:left="0" w:leftChars="0"/>
              <w:jc w:val="center"/>
              <w:rPr>
                <w:rFonts w:hint="default" w:ascii="Calibri" w:hAnsi="Calibri" w:eastAsia="宋体" w:cs="Calibri"/>
                <w:color w:val="auto"/>
                <w:sz w:val="24"/>
                <w:szCs w:val="24"/>
                <w:highlight w:val="none"/>
                <w:u w:val="none" w:color="auto"/>
              </w:rPr>
            </w:pPr>
          </w:p>
          <w:p>
            <w:pPr>
              <w:pageBreakBefore w:val="0"/>
              <w:widowControl/>
              <w:kinsoku/>
              <w:wordWrap/>
              <w:overflowPunct/>
              <w:topLinePunct w:val="0"/>
              <w:autoSpaceDE/>
              <w:autoSpaceDN/>
              <w:bidi w:val="0"/>
              <w:adjustRightInd/>
              <w:snapToGrid/>
              <w:spacing w:before="58" w:after="200" w:line="360" w:lineRule="auto"/>
              <w:ind w:left="238" w:left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c>
          <w:tcPr>
            <w:tcW w:w="1417" w:type="dxa"/>
            <w:vAlign w:val="top"/>
          </w:tcPr>
          <w:p>
            <w:pPr>
              <w:pageBreakBefore w:val="0"/>
              <w:widowControl/>
              <w:kinsoku/>
              <w:wordWrap/>
              <w:overflowPunct/>
              <w:topLinePunct w:val="0"/>
              <w:autoSpaceDE/>
              <w:autoSpaceDN/>
              <w:bidi w:val="0"/>
              <w:adjustRightInd/>
              <w:snapToGrid/>
              <w:spacing w:before="243" w:after="200" w:line="360" w:lineRule="auto"/>
              <w:ind w:left="86" w:leftChars="36" w:right="79" w:firstLine="0" w:firstLine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1"/>
                <w:sz w:val="24"/>
                <w:szCs w:val="24"/>
                <w:highlight w:val="none"/>
                <w:u w:val="none" w:color="auto"/>
              </w:rPr>
              <w:t>前</w:t>
            </w:r>
            <w:r>
              <w:rPr>
                <w:rFonts w:hint="default" w:ascii="Calibri" w:hAnsi="Calibri" w:eastAsia="宋体" w:cs="Calibri"/>
                <w:color w:val="auto"/>
                <w:spacing w:val="7"/>
                <w:sz w:val="24"/>
                <w:szCs w:val="24"/>
                <w:highlight w:val="none"/>
                <w:u w:val="none" w:color="auto"/>
              </w:rPr>
              <w:t>沿站</w:t>
            </w:r>
            <w:r>
              <w:rPr>
                <w:rFonts w:hint="eastAsia" w:ascii="Calibri" w:hAnsi="Calibri" w:cs="Calibri"/>
                <w:color w:val="auto"/>
                <w:spacing w:val="7"/>
                <w:sz w:val="24"/>
                <w:szCs w:val="24"/>
                <w:highlight w:val="none"/>
                <w:u w:val="none" w:color="auto"/>
                <w:lang w:val="en-US" w:eastAsia="zh-CN"/>
              </w:rPr>
              <w:t>/</w:t>
            </w:r>
            <w:r>
              <w:rPr>
                <w:rFonts w:hint="default" w:ascii="Calibri" w:hAnsi="Calibri" w:eastAsia="宋体" w:cs="Calibri"/>
                <w:color w:val="auto"/>
                <w:spacing w:val="7"/>
                <w:sz w:val="24"/>
                <w:szCs w:val="24"/>
                <w:highlight w:val="none"/>
                <w:u w:val="none" w:color="auto"/>
              </w:rPr>
              <w:t>业务</w:t>
            </w:r>
            <w:r>
              <w:rPr>
                <w:rFonts w:hint="default" w:ascii="Calibri" w:hAnsi="Calibri" w:eastAsia="宋体" w:cs="Calibri"/>
                <w:color w:val="auto"/>
                <w:spacing w:val="4"/>
                <w:sz w:val="24"/>
                <w:szCs w:val="24"/>
                <w:highlight w:val="none"/>
                <w:u w:val="none" w:color="auto"/>
              </w:rPr>
              <w:t>大</w:t>
            </w:r>
            <w:r>
              <w:rPr>
                <w:rFonts w:hint="default" w:ascii="Calibri" w:hAnsi="Calibri" w:eastAsia="宋体" w:cs="Calibri"/>
                <w:color w:val="auto"/>
                <w:spacing w:val="3"/>
                <w:sz w:val="24"/>
                <w:szCs w:val="24"/>
                <w:highlight w:val="none"/>
                <w:u w:val="none" w:color="auto"/>
              </w:rPr>
              <w:t>楼</w:t>
            </w:r>
          </w:p>
        </w:tc>
        <w:tc>
          <w:tcPr>
            <w:tcW w:w="1983" w:type="dxa"/>
            <w:vAlign w:val="top"/>
          </w:tcPr>
          <w:p>
            <w:pPr>
              <w:pageBreakBefore w:val="0"/>
              <w:widowControl/>
              <w:kinsoku/>
              <w:wordWrap/>
              <w:overflowPunct/>
              <w:topLinePunct w:val="0"/>
              <w:autoSpaceDE/>
              <w:autoSpaceDN/>
              <w:bidi w:val="0"/>
              <w:adjustRightInd/>
              <w:snapToGrid/>
              <w:spacing w:before="52" w:after="200" w:line="360" w:lineRule="auto"/>
              <w:ind w:left="54" w:left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3"/>
                <w:sz w:val="24"/>
                <w:szCs w:val="24"/>
                <w:highlight w:val="none"/>
                <w:u w:val="none" w:color="auto"/>
              </w:rPr>
              <w:t>前</w:t>
            </w:r>
            <w:r>
              <w:rPr>
                <w:rFonts w:hint="default" w:ascii="Calibri" w:hAnsi="Calibri" w:eastAsia="宋体" w:cs="Calibri"/>
                <w:color w:val="auto"/>
                <w:spacing w:val="8"/>
                <w:sz w:val="24"/>
                <w:szCs w:val="24"/>
                <w:highlight w:val="none"/>
                <w:u w:val="none" w:color="auto"/>
              </w:rPr>
              <w:t>沿站实验室、办公</w:t>
            </w:r>
            <w:r>
              <w:rPr>
                <w:rFonts w:hint="default" w:ascii="Calibri" w:hAnsi="Calibri" w:eastAsia="宋体" w:cs="Calibri"/>
                <w:color w:val="auto"/>
                <w:spacing w:val="13"/>
                <w:sz w:val="24"/>
                <w:szCs w:val="24"/>
                <w:highlight w:val="none"/>
                <w:u w:val="none" w:color="auto"/>
              </w:rPr>
              <w:t>室</w:t>
            </w:r>
            <w:r>
              <w:rPr>
                <w:rFonts w:hint="default" w:ascii="Calibri" w:hAnsi="Calibri" w:eastAsia="宋体" w:cs="Calibri"/>
                <w:color w:val="auto"/>
                <w:spacing w:val="8"/>
                <w:sz w:val="24"/>
                <w:szCs w:val="24"/>
                <w:highlight w:val="none"/>
                <w:u w:val="none" w:color="auto"/>
              </w:rPr>
              <w:t>、会议室、辅助功</w:t>
            </w:r>
            <w:r>
              <w:rPr>
                <w:rFonts w:hint="default" w:ascii="Calibri" w:hAnsi="Calibri" w:eastAsia="宋体" w:cs="Calibri"/>
                <w:color w:val="auto"/>
                <w:spacing w:val="6"/>
                <w:sz w:val="24"/>
                <w:szCs w:val="24"/>
                <w:highlight w:val="none"/>
                <w:u w:val="none" w:color="auto"/>
              </w:rPr>
              <w:t>能</w:t>
            </w:r>
            <w:r>
              <w:rPr>
                <w:rFonts w:hint="default" w:ascii="Calibri" w:hAnsi="Calibri" w:eastAsia="宋体" w:cs="Calibri"/>
                <w:color w:val="auto"/>
                <w:spacing w:val="5"/>
                <w:sz w:val="24"/>
                <w:szCs w:val="24"/>
                <w:highlight w:val="none"/>
                <w:u w:val="none" w:color="auto"/>
              </w:rPr>
              <w:t>用房等</w:t>
            </w:r>
          </w:p>
        </w:tc>
        <w:tc>
          <w:tcPr>
            <w:tcW w:w="1559" w:type="dxa"/>
            <w:vAlign w:val="top"/>
          </w:tcPr>
          <w:p>
            <w:pPr>
              <w:pageBreakBefore w:val="0"/>
              <w:widowControl/>
              <w:kinsoku/>
              <w:wordWrap/>
              <w:overflowPunct/>
              <w:topLinePunct w:val="0"/>
              <w:autoSpaceDE/>
              <w:autoSpaceDN/>
              <w:bidi w:val="0"/>
              <w:adjustRightInd/>
              <w:snapToGrid/>
              <w:spacing w:after="200" w:line="360" w:lineRule="auto"/>
              <w:ind w:left="0" w:leftChars="0"/>
              <w:jc w:val="center"/>
              <w:rPr>
                <w:rFonts w:hint="default" w:ascii="Calibri" w:hAnsi="Calibri" w:eastAsia="宋体" w:cs="Calibri"/>
                <w:color w:val="auto"/>
                <w:sz w:val="24"/>
                <w:szCs w:val="24"/>
                <w:highlight w:val="none"/>
                <w:u w:val="none" w:color="auto"/>
              </w:rPr>
            </w:pPr>
          </w:p>
          <w:p>
            <w:pPr>
              <w:pageBreakBefore w:val="0"/>
              <w:widowControl/>
              <w:kinsoku/>
              <w:wordWrap/>
              <w:overflowPunct/>
              <w:topLinePunct w:val="0"/>
              <w:autoSpaceDE/>
              <w:autoSpaceDN/>
              <w:bidi w:val="0"/>
              <w:adjustRightInd/>
              <w:snapToGrid/>
              <w:spacing w:before="58" w:after="200" w:line="360" w:lineRule="auto"/>
              <w:ind w:left="57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sz w:val="24"/>
                <w:szCs w:val="24"/>
                <w:highlight w:val="none"/>
                <w:u w:val="none" w:color="auto"/>
              </w:rPr>
              <w:t>6122</w:t>
            </w:r>
          </w:p>
        </w:tc>
        <w:tc>
          <w:tcPr>
            <w:tcW w:w="708" w:type="dxa"/>
            <w:vAlign w:val="top"/>
          </w:tcPr>
          <w:p>
            <w:pPr>
              <w:pageBreakBefore w:val="0"/>
              <w:widowControl/>
              <w:kinsoku/>
              <w:wordWrap/>
              <w:overflowPunct/>
              <w:topLinePunct w:val="0"/>
              <w:autoSpaceDE/>
              <w:autoSpaceDN/>
              <w:bidi w:val="0"/>
              <w:adjustRightInd/>
              <w:snapToGrid/>
              <w:spacing w:after="200" w:line="360" w:lineRule="auto"/>
              <w:ind w:left="0" w:leftChars="0"/>
              <w:jc w:val="center"/>
              <w:rPr>
                <w:rFonts w:hint="default" w:ascii="Calibri" w:hAnsi="Calibri" w:eastAsia="宋体" w:cs="Calibri"/>
                <w:color w:val="auto"/>
                <w:sz w:val="24"/>
                <w:szCs w:val="24"/>
                <w:highlight w:val="none"/>
                <w:u w:val="none" w:color="auto"/>
              </w:rPr>
            </w:pPr>
          </w:p>
          <w:p>
            <w:pPr>
              <w:pageBreakBefore w:val="0"/>
              <w:widowControl/>
              <w:kinsoku/>
              <w:wordWrap/>
              <w:overflowPunct/>
              <w:topLinePunct w:val="0"/>
              <w:autoSpaceDE/>
              <w:autoSpaceDN/>
              <w:bidi w:val="0"/>
              <w:adjustRightInd/>
              <w:snapToGrid/>
              <w:spacing w:before="58" w:after="200" w:line="360" w:lineRule="auto"/>
              <w:ind w:left="30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4</w:t>
            </w:r>
          </w:p>
        </w:tc>
        <w:tc>
          <w:tcPr>
            <w:tcW w:w="992" w:type="dxa"/>
            <w:vAlign w:val="top"/>
          </w:tcPr>
          <w:p>
            <w:pPr>
              <w:pageBreakBefore w:val="0"/>
              <w:widowControl/>
              <w:kinsoku/>
              <w:wordWrap/>
              <w:overflowPunct/>
              <w:topLinePunct w:val="0"/>
              <w:autoSpaceDE/>
              <w:autoSpaceDN/>
              <w:bidi w:val="0"/>
              <w:adjustRightInd/>
              <w:snapToGrid/>
              <w:spacing w:after="200" w:line="360" w:lineRule="auto"/>
              <w:ind w:left="0" w:leftChars="0"/>
              <w:jc w:val="center"/>
              <w:rPr>
                <w:rFonts w:hint="default" w:ascii="Calibri" w:hAnsi="Calibri" w:eastAsia="宋体" w:cs="Calibri"/>
                <w:color w:val="auto"/>
                <w:sz w:val="24"/>
                <w:szCs w:val="24"/>
                <w:highlight w:val="none"/>
                <w:u w:val="none" w:color="auto"/>
              </w:rPr>
            </w:pPr>
          </w:p>
          <w:p>
            <w:pPr>
              <w:pageBreakBefore w:val="0"/>
              <w:widowControl/>
              <w:kinsoku/>
              <w:wordWrap/>
              <w:overflowPunct/>
              <w:topLinePunct w:val="0"/>
              <w:autoSpaceDE/>
              <w:autoSpaceDN/>
              <w:bidi w:val="0"/>
              <w:adjustRightInd/>
              <w:snapToGrid/>
              <w:spacing w:before="65" w:after="200" w:line="360" w:lineRule="auto"/>
              <w:ind w:left="297" w:left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sz w:val="24"/>
                <w:szCs w:val="24"/>
                <w:highlight w:val="none"/>
                <w:u w:val="none" w:color="auto"/>
              </w:rPr>
              <w:t>二级</w:t>
            </w:r>
          </w:p>
        </w:tc>
        <w:tc>
          <w:tcPr>
            <w:tcW w:w="1055" w:type="dxa"/>
            <w:vAlign w:val="top"/>
          </w:tcPr>
          <w:p>
            <w:pPr>
              <w:pageBreakBefore w:val="0"/>
              <w:widowControl/>
              <w:kinsoku/>
              <w:wordWrap/>
              <w:overflowPunct/>
              <w:topLinePunct w:val="0"/>
              <w:autoSpaceDE/>
              <w:autoSpaceDN/>
              <w:bidi w:val="0"/>
              <w:adjustRightInd/>
              <w:snapToGrid/>
              <w:spacing w:after="200" w:line="360" w:lineRule="auto"/>
              <w:ind w:left="0" w:leftChars="0"/>
              <w:jc w:val="center"/>
              <w:rPr>
                <w:rFonts w:hint="default" w:ascii="Calibri" w:hAnsi="Calibri" w:eastAsia="宋体" w:cs="Calibri"/>
                <w:color w:val="auto"/>
                <w:sz w:val="24"/>
                <w:szCs w:val="24"/>
                <w:highlight w:val="none"/>
                <w:u w:val="none" w:color="auto"/>
              </w:rPr>
            </w:pPr>
          </w:p>
          <w:p>
            <w:pPr>
              <w:pageBreakBefore w:val="0"/>
              <w:widowControl/>
              <w:kinsoku/>
              <w:wordWrap/>
              <w:overflowPunct/>
              <w:topLinePunct w:val="0"/>
              <w:autoSpaceDE/>
              <w:autoSpaceDN/>
              <w:bidi w:val="0"/>
              <w:adjustRightInd/>
              <w:snapToGrid/>
              <w:spacing w:before="65" w:after="200" w:line="360" w:lineRule="auto"/>
              <w:ind w:left="320" w:left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框架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16" w:hRule="atLeast"/>
          <w:jc w:val="center"/>
        </w:trPr>
        <w:tc>
          <w:tcPr>
            <w:tcW w:w="540" w:type="dxa"/>
            <w:vAlign w:val="top"/>
          </w:tcPr>
          <w:p>
            <w:pPr>
              <w:pageBreakBefore w:val="0"/>
              <w:widowControl/>
              <w:kinsoku/>
              <w:wordWrap/>
              <w:overflowPunct/>
              <w:topLinePunct w:val="0"/>
              <w:autoSpaceDE/>
              <w:autoSpaceDN/>
              <w:bidi w:val="0"/>
              <w:adjustRightInd/>
              <w:snapToGrid/>
              <w:spacing w:before="93" w:after="200" w:line="360" w:lineRule="auto"/>
              <w:ind w:left="218" w:left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2</w:t>
            </w:r>
          </w:p>
        </w:tc>
        <w:tc>
          <w:tcPr>
            <w:tcW w:w="1417" w:type="dxa"/>
            <w:vAlign w:val="top"/>
          </w:tcPr>
          <w:p>
            <w:pPr>
              <w:pageBreakBefore w:val="0"/>
              <w:widowControl/>
              <w:kinsoku/>
              <w:wordWrap/>
              <w:overflowPunct/>
              <w:topLinePunct w:val="0"/>
              <w:autoSpaceDE/>
              <w:autoSpaceDN/>
              <w:bidi w:val="0"/>
              <w:adjustRightInd/>
              <w:snapToGrid/>
              <w:spacing w:before="54" w:after="200" w:line="360" w:lineRule="auto"/>
              <w:ind w:left="83" w:left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流出物实验室</w:t>
            </w:r>
          </w:p>
        </w:tc>
        <w:tc>
          <w:tcPr>
            <w:tcW w:w="1983" w:type="dxa"/>
            <w:vAlign w:val="top"/>
          </w:tcPr>
          <w:p>
            <w:pPr>
              <w:pageBreakBefore w:val="0"/>
              <w:widowControl/>
              <w:kinsoku/>
              <w:wordWrap/>
              <w:overflowPunct/>
              <w:topLinePunct w:val="0"/>
              <w:autoSpaceDE/>
              <w:autoSpaceDN/>
              <w:bidi w:val="0"/>
              <w:adjustRightInd/>
              <w:snapToGrid/>
              <w:spacing w:before="54" w:after="200" w:line="360" w:lineRule="auto"/>
              <w:ind w:left="0" w:leftChars="0" w:firstLine="0" w:firstLine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实验室、贮存室等</w:t>
            </w:r>
          </w:p>
        </w:tc>
        <w:tc>
          <w:tcPr>
            <w:tcW w:w="1559" w:type="dxa"/>
            <w:vAlign w:val="top"/>
          </w:tcPr>
          <w:p>
            <w:pPr>
              <w:pageBreakBefore w:val="0"/>
              <w:widowControl/>
              <w:kinsoku/>
              <w:wordWrap/>
              <w:overflowPunct/>
              <w:topLinePunct w:val="0"/>
              <w:autoSpaceDE/>
              <w:autoSpaceDN/>
              <w:bidi w:val="0"/>
              <w:adjustRightInd/>
              <w:snapToGrid/>
              <w:spacing w:before="92" w:after="200" w:line="360" w:lineRule="auto"/>
              <w:ind w:left="59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1944</w:t>
            </w:r>
          </w:p>
        </w:tc>
        <w:tc>
          <w:tcPr>
            <w:tcW w:w="708" w:type="dxa"/>
            <w:vAlign w:val="top"/>
          </w:tcPr>
          <w:p>
            <w:pPr>
              <w:pageBreakBefore w:val="0"/>
              <w:widowControl/>
              <w:kinsoku/>
              <w:wordWrap/>
              <w:overflowPunct/>
              <w:topLinePunct w:val="0"/>
              <w:autoSpaceDE/>
              <w:autoSpaceDN/>
              <w:bidi w:val="0"/>
              <w:adjustRightInd/>
              <w:snapToGrid/>
              <w:spacing w:before="92" w:after="200" w:line="360" w:lineRule="auto"/>
              <w:ind w:left="308"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3</w:t>
            </w:r>
          </w:p>
        </w:tc>
        <w:tc>
          <w:tcPr>
            <w:tcW w:w="992" w:type="dxa"/>
            <w:vAlign w:val="top"/>
          </w:tcPr>
          <w:p>
            <w:pPr>
              <w:pageBreakBefore w:val="0"/>
              <w:widowControl/>
              <w:kinsoku/>
              <w:wordWrap/>
              <w:overflowPunct/>
              <w:topLinePunct w:val="0"/>
              <w:autoSpaceDE/>
              <w:autoSpaceDN/>
              <w:bidi w:val="0"/>
              <w:adjustRightInd/>
              <w:snapToGrid/>
              <w:spacing w:before="54" w:after="200" w:line="360" w:lineRule="auto"/>
              <w:ind w:left="297" w:left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sz w:val="24"/>
                <w:szCs w:val="24"/>
                <w:highlight w:val="none"/>
                <w:u w:val="none" w:color="auto"/>
              </w:rPr>
              <w:t>二级</w:t>
            </w:r>
          </w:p>
        </w:tc>
        <w:tc>
          <w:tcPr>
            <w:tcW w:w="1055" w:type="dxa"/>
            <w:vAlign w:val="top"/>
          </w:tcPr>
          <w:p>
            <w:pPr>
              <w:pageBreakBefore w:val="0"/>
              <w:widowControl/>
              <w:kinsoku/>
              <w:wordWrap/>
              <w:overflowPunct/>
              <w:topLinePunct w:val="0"/>
              <w:autoSpaceDE/>
              <w:autoSpaceDN/>
              <w:bidi w:val="0"/>
              <w:adjustRightInd/>
              <w:snapToGrid/>
              <w:spacing w:before="55" w:after="200" w:line="360" w:lineRule="auto"/>
              <w:ind w:left="320" w:left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框架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21" w:hRule="atLeast"/>
          <w:jc w:val="center"/>
        </w:trPr>
        <w:tc>
          <w:tcPr>
            <w:tcW w:w="540" w:type="dxa"/>
            <w:vAlign w:val="top"/>
          </w:tcPr>
          <w:p>
            <w:pPr>
              <w:pageBreakBefore w:val="0"/>
              <w:widowControl/>
              <w:kinsoku/>
              <w:wordWrap/>
              <w:overflowPunct/>
              <w:topLinePunct w:val="0"/>
              <w:autoSpaceDE/>
              <w:autoSpaceDN/>
              <w:bidi w:val="0"/>
              <w:adjustRightInd/>
              <w:snapToGrid/>
              <w:spacing w:before="93" w:after="200" w:line="360" w:lineRule="auto"/>
              <w:ind w:left="222" w:left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3</w:t>
            </w:r>
          </w:p>
        </w:tc>
        <w:tc>
          <w:tcPr>
            <w:tcW w:w="1417" w:type="dxa"/>
            <w:vAlign w:val="top"/>
          </w:tcPr>
          <w:p>
            <w:pPr>
              <w:pageBreakBefore w:val="0"/>
              <w:widowControl/>
              <w:kinsoku/>
              <w:wordWrap/>
              <w:overflowPunct/>
              <w:topLinePunct w:val="0"/>
              <w:autoSpaceDE/>
              <w:autoSpaceDN/>
              <w:bidi w:val="0"/>
              <w:adjustRightInd/>
              <w:snapToGrid/>
              <w:spacing w:before="55" w:after="200" w:line="360" w:lineRule="auto"/>
              <w:ind w:left="399"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生</w:t>
            </w:r>
            <w:r>
              <w:rPr>
                <w:rFonts w:hint="default" w:ascii="Calibri" w:hAnsi="Calibri" w:eastAsia="宋体" w:cs="Calibri"/>
                <w:color w:val="auto"/>
                <w:spacing w:val="6"/>
                <w:sz w:val="24"/>
                <w:szCs w:val="24"/>
                <w:highlight w:val="none"/>
                <w:u w:val="none" w:color="auto"/>
              </w:rPr>
              <w:t>活楼</w:t>
            </w:r>
          </w:p>
        </w:tc>
        <w:tc>
          <w:tcPr>
            <w:tcW w:w="1983" w:type="dxa"/>
            <w:vAlign w:val="top"/>
          </w:tcPr>
          <w:p>
            <w:pPr>
              <w:pageBreakBefore w:val="0"/>
              <w:widowControl/>
              <w:kinsoku/>
              <w:wordWrap/>
              <w:overflowPunct/>
              <w:topLinePunct w:val="0"/>
              <w:autoSpaceDE/>
              <w:autoSpaceDN/>
              <w:bidi w:val="0"/>
              <w:adjustRightInd/>
              <w:snapToGrid/>
              <w:spacing w:before="55" w:after="200" w:line="360" w:lineRule="auto"/>
              <w:ind w:left="47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宿舍、食</w:t>
            </w:r>
            <w:r>
              <w:rPr>
                <w:rFonts w:hint="default" w:ascii="Calibri" w:hAnsi="Calibri" w:eastAsia="宋体" w:cs="Calibri"/>
                <w:color w:val="auto"/>
                <w:spacing w:val="7"/>
                <w:sz w:val="24"/>
                <w:szCs w:val="24"/>
                <w:highlight w:val="none"/>
                <w:u w:val="none" w:color="auto"/>
              </w:rPr>
              <w:t>堂</w:t>
            </w:r>
          </w:p>
        </w:tc>
        <w:tc>
          <w:tcPr>
            <w:tcW w:w="1559" w:type="dxa"/>
            <w:vAlign w:val="top"/>
          </w:tcPr>
          <w:p>
            <w:pPr>
              <w:pageBreakBefore w:val="0"/>
              <w:widowControl/>
              <w:kinsoku/>
              <w:wordWrap/>
              <w:overflowPunct/>
              <w:topLinePunct w:val="0"/>
              <w:autoSpaceDE/>
              <w:autoSpaceDN/>
              <w:bidi w:val="0"/>
              <w:adjustRightInd/>
              <w:snapToGrid/>
              <w:spacing w:before="93" w:after="200" w:line="360" w:lineRule="auto"/>
              <w:ind w:left="628" w:leftChars="0"/>
              <w:jc w:val="both"/>
              <w:rPr>
                <w:rFonts w:hint="eastAsia" w:ascii="Calibri" w:hAnsi="Calibri" w:eastAsia="宋体" w:cs="Calibri"/>
                <w:color w:val="auto"/>
                <w:sz w:val="24"/>
                <w:szCs w:val="24"/>
                <w:highlight w:val="none"/>
                <w:u w:val="none" w:color="auto"/>
                <w:lang w:eastAsia="zh-CN"/>
              </w:rPr>
            </w:pPr>
            <w:r>
              <w:rPr>
                <w:rFonts w:hint="default" w:ascii="Calibri" w:hAnsi="Calibri" w:eastAsia="宋体" w:cs="Calibri"/>
                <w:color w:val="auto"/>
                <w:spacing w:val="3"/>
                <w:sz w:val="24"/>
                <w:szCs w:val="24"/>
                <w:highlight w:val="none"/>
                <w:u w:val="none" w:color="auto"/>
              </w:rPr>
              <w:t>9</w:t>
            </w:r>
            <w:r>
              <w:rPr>
                <w:rFonts w:hint="default" w:ascii="Calibri" w:hAnsi="Calibri" w:eastAsia="宋体" w:cs="Calibri"/>
                <w:color w:val="auto"/>
                <w:spacing w:val="2"/>
                <w:sz w:val="24"/>
                <w:szCs w:val="24"/>
                <w:highlight w:val="none"/>
                <w:u w:val="none" w:color="auto"/>
              </w:rPr>
              <w:t>8</w:t>
            </w:r>
            <w:r>
              <w:rPr>
                <w:rFonts w:hint="eastAsia" w:ascii="Calibri" w:hAnsi="Calibri" w:cs="Calibri"/>
                <w:color w:val="auto"/>
                <w:spacing w:val="2"/>
                <w:sz w:val="24"/>
                <w:szCs w:val="24"/>
                <w:highlight w:val="none"/>
                <w:u w:val="none" w:color="auto"/>
                <w:lang w:val="en-US" w:eastAsia="zh-CN"/>
              </w:rPr>
              <w:t>4</w:t>
            </w:r>
          </w:p>
        </w:tc>
        <w:tc>
          <w:tcPr>
            <w:tcW w:w="708" w:type="dxa"/>
            <w:vAlign w:val="top"/>
          </w:tcPr>
          <w:p>
            <w:pPr>
              <w:pageBreakBefore w:val="0"/>
              <w:widowControl/>
              <w:kinsoku/>
              <w:wordWrap/>
              <w:overflowPunct/>
              <w:topLinePunct w:val="0"/>
              <w:autoSpaceDE/>
              <w:autoSpaceDN/>
              <w:bidi w:val="0"/>
              <w:adjustRightInd/>
              <w:snapToGrid/>
              <w:spacing w:before="93" w:after="200" w:line="360" w:lineRule="auto"/>
              <w:ind w:left="30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4</w:t>
            </w:r>
          </w:p>
        </w:tc>
        <w:tc>
          <w:tcPr>
            <w:tcW w:w="992" w:type="dxa"/>
            <w:vAlign w:val="top"/>
          </w:tcPr>
          <w:p>
            <w:pPr>
              <w:pageBreakBefore w:val="0"/>
              <w:widowControl/>
              <w:kinsoku/>
              <w:wordWrap/>
              <w:overflowPunct/>
              <w:topLinePunct w:val="0"/>
              <w:autoSpaceDE/>
              <w:autoSpaceDN/>
              <w:bidi w:val="0"/>
              <w:adjustRightInd/>
              <w:snapToGrid/>
              <w:spacing w:before="54" w:after="200" w:line="360" w:lineRule="auto"/>
              <w:ind w:left="297" w:left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sz w:val="24"/>
                <w:szCs w:val="24"/>
                <w:highlight w:val="none"/>
                <w:u w:val="none" w:color="auto"/>
              </w:rPr>
              <w:t>二级</w:t>
            </w:r>
          </w:p>
        </w:tc>
        <w:tc>
          <w:tcPr>
            <w:tcW w:w="1055" w:type="dxa"/>
            <w:vAlign w:val="top"/>
          </w:tcPr>
          <w:p>
            <w:pPr>
              <w:pageBreakBefore w:val="0"/>
              <w:widowControl/>
              <w:kinsoku/>
              <w:wordWrap/>
              <w:overflowPunct/>
              <w:topLinePunct w:val="0"/>
              <w:autoSpaceDE/>
              <w:autoSpaceDN/>
              <w:bidi w:val="0"/>
              <w:adjustRightInd/>
              <w:snapToGrid/>
              <w:spacing w:before="55" w:after="200" w:line="360" w:lineRule="auto"/>
              <w:ind w:left="320" w:left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框架</w:t>
            </w:r>
          </w:p>
        </w:tc>
      </w:tr>
    </w:tbl>
    <w:p>
      <w:pPr>
        <w:pageBreakBefore w:val="0"/>
        <w:widowControl/>
        <w:kinsoku/>
        <w:wordWrap/>
        <w:overflowPunct/>
        <w:topLinePunct w:val="0"/>
        <w:autoSpaceDE/>
        <w:autoSpaceDN/>
        <w:bidi w:val="0"/>
        <w:adjustRightInd/>
        <w:snapToGrid/>
        <w:spacing w:after="200" w:line="360" w:lineRule="auto"/>
        <w:ind w:left="0" w:leftChars="0" w:firstLine="0" w:firstLineChars="0"/>
        <w:jc w:val="both"/>
        <w:rPr>
          <w:rFonts w:hint="default" w:ascii="Calibri" w:hAnsi="Calibri" w:eastAsia="宋体" w:cs="Calibri"/>
          <w:color w:val="auto"/>
          <w:spacing w:val="2"/>
          <w:sz w:val="24"/>
          <w:szCs w:val="24"/>
          <w:highlight w:val="none"/>
          <w:u w:val="none" w:color="auto"/>
        </w:rPr>
      </w:pPr>
    </w:p>
    <w:p>
      <w:pPr>
        <w:pageBreakBefore w:val="0"/>
        <w:widowControl/>
        <w:kinsoku/>
        <w:wordWrap/>
        <w:overflowPunct/>
        <w:topLinePunct w:val="0"/>
        <w:autoSpaceDE/>
        <w:autoSpaceDN/>
        <w:bidi w:val="0"/>
        <w:adjustRightInd/>
        <w:snapToGrid/>
        <w:spacing w:before="4" w:after="200" w:line="360" w:lineRule="auto"/>
        <w:ind w:left="116" w:leftChars="0" w:right="256" w:firstLine="481"/>
        <w:jc w:val="both"/>
        <w:rPr>
          <w:rFonts w:hint="default" w:ascii="Calibri" w:hAnsi="Calibri" w:eastAsia="宋体" w:cs="Calibri"/>
          <w:color w:val="auto"/>
          <w:spacing w:val="8"/>
          <w:sz w:val="24"/>
          <w:szCs w:val="24"/>
          <w:highlight w:val="none"/>
          <w:u w:val="none" w:color="auto"/>
        </w:rPr>
      </w:pPr>
      <w:r>
        <w:rPr>
          <w:rFonts w:hint="default" w:ascii="Calibri" w:hAnsi="Calibri" w:eastAsia="宋体" w:cs="Calibri"/>
          <w:color w:val="auto"/>
          <w:spacing w:val="8"/>
          <w:sz w:val="24"/>
          <w:szCs w:val="24"/>
          <w:highlight w:val="none"/>
          <w:u w:val="none" w:color="auto"/>
        </w:rPr>
        <w:t>前沿站和业务大楼为四层建筑，建筑长49.8m，宽29.2m，占地面积1536.38m</w:t>
      </w:r>
      <w:r>
        <w:rPr>
          <w:rFonts w:hint="default" w:ascii="Calibri" w:hAnsi="Calibri" w:eastAsia="宋体" w:cs="Calibri"/>
          <w:color w:val="auto"/>
          <w:spacing w:val="-2"/>
          <w:sz w:val="24"/>
          <w:szCs w:val="24"/>
          <w:highlight w:val="none"/>
          <w:u w:val="none" w:color="auto"/>
          <w:vertAlign w:val="superscript"/>
        </w:rPr>
        <w:t>2</w:t>
      </w:r>
      <w:r>
        <w:rPr>
          <w:rFonts w:hint="default" w:ascii="Calibri" w:hAnsi="Calibri" w:eastAsia="宋体" w:cs="Calibri"/>
          <w:color w:val="auto"/>
          <w:spacing w:val="8"/>
          <w:sz w:val="24"/>
          <w:szCs w:val="24"/>
          <w:highlight w:val="none"/>
          <w:u w:val="none" w:color="auto"/>
        </w:rPr>
        <w:t>，建筑面积6122m</w:t>
      </w:r>
      <w:r>
        <w:rPr>
          <w:rFonts w:hint="default" w:ascii="Calibri" w:hAnsi="Calibri" w:eastAsia="宋体" w:cs="Calibri"/>
          <w:color w:val="auto"/>
          <w:spacing w:val="-2"/>
          <w:sz w:val="24"/>
          <w:szCs w:val="24"/>
          <w:highlight w:val="none"/>
          <w:u w:val="none" w:color="auto"/>
          <w:vertAlign w:val="superscript"/>
        </w:rPr>
        <w:t>2</w:t>
      </w:r>
      <w:r>
        <w:rPr>
          <w:rFonts w:hint="default" w:ascii="Calibri" w:hAnsi="Calibri" w:eastAsia="宋体" w:cs="Calibri"/>
          <w:color w:val="auto"/>
          <w:spacing w:val="8"/>
          <w:sz w:val="24"/>
          <w:szCs w:val="24"/>
          <w:highlight w:val="none"/>
          <w:u w:val="none" w:color="auto"/>
        </w:rPr>
        <w:t>，建筑高19.5m。一层布置了总放测量室、液闪测量室、谱仪室、热释光测量室、前沿站数据处理中心、公众接待宣传室、洗涤洗消间、供气站、柴油发电机间、变配电室、消防控制室、空调机房等；二层布置了接样室、准备区、制样室、氚碳制样室、样品蒸发室、化学实验室、标准物质存放室、天平间、化学物质存放室、放射性废物存放室、危险废物存放室、样品储藏室、便携式仪器检修间等；三层布置了业务工作室、档案室、指挥中心、学术报告厅、新闻和信息发布室、应急管理室和应急仪器设备间等；四层布置了样品粉碎室、样品碳化室、样品灰化室、维护室、应急救援物资库、防护用品储存室和学术报告厅等房间。</w:t>
      </w:r>
    </w:p>
    <w:p>
      <w:pPr>
        <w:pageBreakBefore w:val="0"/>
        <w:widowControl/>
        <w:kinsoku/>
        <w:wordWrap/>
        <w:overflowPunct/>
        <w:topLinePunct w:val="0"/>
        <w:autoSpaceDE/>
        <w:autoSpaceDN/>
        <w:bidi w:val="0"/>
        <w:adjustRightInd/>
        <w:snapToGrid/>
        <w:spacing w:before="4" w:after="200" w:line="360" w:lineRule="auto"/>
        <w:ind w:left="116" w:leftChars="0" w:right="256" w:firstLine="481"/>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rPr>
        <w:t>流出物实验室为三层建筑，建筑长36m，宽18m，占地面积648m</w:t>
      </w:r>
      <w:r>
        <w:rPr>
          <w:rFonts w:hint="default" w:ascii="Calibri" w:hAnsi="Calibri" w:eastAsia="宋体" w:cs="Calibri"/>
          <w:color w:val="auto"/>
          <w:spacing w:val="-2"/>
          <w:sz w:val="24"/>
          <w:szCs w:val="24"/>
          <w:highlight w:val="none"/>
          <w:u w:val="none" w:color="auto"/>
          <w:vertAlign w:val="superscript"/>
        </w:rPr>
        <w:t>2</w:t>
      </w:r>
      <w:r>
        <w:rPr>
          <w:rFonts w:hint="default" w:ascii="Calibri" w:hAnsi="Calibri" w:eastAsia="宋体" w:cs="Calibri"/>
          <w:color w:val="auto"/>
          <w:spacing w:val="-4"/>
          <w:sz w:val="24"/>
          <w:szCs w:val="24"/>
          <w:highlight w:val="none"/>
          <w:u w:val="none" w:color="auto"/>
        </w:rPr>
        <w:t>，建筑面积1944m</w:t>
      </w:r>
      <w:r>
        <w:rPr>
          <w:rFonts w:hint="default" w:ascii="Calibri" w:hAnsi="Calibri" w:eastAsia="宋体" w:cs="Calibri"/>
          <w:color w:val="auto"/>
          <w:spacing w:val="-2"/>
          <w:sz w:val="24"/>
          <w:szCs w:val="24"/>
          <w:highlight w:val="none"/>
          <w:u w:val="none" w:color="auto"/>
          <w:vertAlign w:val="superscript"/>
        </w:rPr>
        <w:t>2</w:t>
      </w:r>
      <w:r>
        <w:rPr>
          <w:rFonts w:hint="default" w:ascii="Calibri" w:hAnsi="Calibri" w:eastAsia="宋体" w:cs="Calibri"/>
          <w:color w:val="auto"/>
          <w:spacing w:val="-4"/>
          <w:sz w:val="24"/>
          <w:szCs w:val="24"/>
          <w:highlight w:val="none"/>
          <w:u w:val="none" w:color="auto"/>
        </w:rPr>
        <w:t>，建筑高14.5m。一层布置了接样室、样品前处理室、放射性废物存放室、样品储藏室、洗消间、洗涤室、危险废物暂存室、水泵房、暖通设备间、卫生出入口等；二层布置了准备区、核素测量室、化学实验室、天平室、洗消间、洗涤室、实验仪器存放室、试剂室、通信间等；三层布置了档案室、办公室、会议室、流出物实验室预留区域等。</w:t>
      </w:r>
    </w:p>
    <w:p>
      <w:pPr>
        <w:pageBreakBefore w:val="0"/>
        <w:widowControl/>
        <w:kinsoku/>
        <w:wordWrap/>
        <w:overflowPunct/>
        <w:topLinePunct w:val="0"/>
        <w:autoSpaceDE/>
        <w:autoSpaceDN/>
        <w:bidi w:val="0"/>
        <w:adjustRightInd/>
        <w:snapToGrid/>
        <w:spacing w:after="200" w:line="360" w:lineRule="auto"/>
        <w:ind w:left="0" w:leftChars="0" w:firstLine="472" w:firstLineChars="200"/>
        <w:jc w:val="both"/>
        <w:rPr>
          <w:rFonts w:hint="default" w:ascii="Calibri" w:hAnsi="Calibri" w:eastAsia="宋体" w:cs="Calibri"/>
          <w:color w:val="auto"/>
          <w:spacing w:val="-2"/>
          <w:sz w:val="24"/>
          <w:szCs w:val="24"/>
          <w:highlight w:val="none"/>
          <w:u w:val="none" w:color="auto"/>
        </w:rPr>
      </w:pPr>
      <w:r>
        <w:rPr>
          <w:rFonts w:hint="default" w:ascii="Calibri" w:hAnsi="Calibri" w:eastAsia="宋体" w:cs="Calibri"/>
          <w:color w:val="auto"/>
          <w:spacing w:val="-2"/>
          <w:sz w:val="24"/>
          <w:szCs w:val="24"/>
          <w:highlight w:val="none"/>
          <w:u w:val="none" w:color="auto"/>
        </w:rPr>
        <w:t>生活楼为四层建筑，建筑长25.4m，宽10.7m，占地面积236.76m</w:t>
      </w:r>
      <w:r>
        <w:rPr>
          <w:rFonts w:hint="default" w:ascii="Calibri" w:hAnsi="Calibri" w:eastAsia="宋体" w:cs="Calibri"/>
          <w:color w:val="auto"/>
          <w:spacing w:val="-2"/>
          <w:sz w:val="24"/>
          <w:szCs w:val="24"/>
          <w:highlight w:val="none"/>
          <w:u w:val="none" w:color="auto"/>
          <w:vertAlign w:val="superscript"/>
        </w:rPr>
        <w:t>2</w:t>
      </w:r>
      <w:r>
        <w:rPr>
          <w:rFonts w:hint="default" w:ascii="Calibri" w:hAnsi="Calibri" w:eastAsia="宋体" w:cs="Calibri"/>
          <w:color w:val="auto"/>
          <w:spacing w:val="-2"/>
          <w:sz w:val="24"/>
          <w:szCs w:val="24"/>
          <w:highlight w:val="none"/>
          <w:u w:val="none" w:color="auto"/>
        </w:rPr>
        <w:t>，建筑面积984m</w:t>
      </w:r>
      <w:r>
        <w:rPr>
          <w:rFonts w:hint="default" w:ascii="Calibri" w:hAnsi="Calibri" w:eastAsia="宋体" w:cs="Calibri"/>
          <w:color w:val="auto"/>
          <w:spacing w:val="-2"/>
          <w:sz w:val="24"/>
          <w:szCs w:val="24"/>
          <w:highlight w:val="none"/>
          <w:u w:val="none" w:color="auto"/>
          <w:vertAlign w:val="superscript"/>
        </w:rPr>
        <w:t>2</w:t>
      </w:r>
      <w:r>
        <w:rPr>
          <w:rFonts w:hint="default" w:ascii="Calibri" w:hAnsi="Calibri" w:eastAsia="宋体" w:cs="Calibri"/>
          <w:color w:val="auto"/>
          <w:spacing w:val="-2"/>
          <w:sz w:val="24"/>
          <w:szCs w:val="24"/>
          <w:highlight w:val="none"/>
          <w:u w:val="none" w:color="auto"/>
        </w:rPr>
        <w:t>，建筑高14.5m。一层布置了食堂、储藏室和配电室；二层~四层布置了员工宿舍和专家宿舍。</w:t>
      </w:r>
    </w:p>
    <w:p>
      <w:pPr>
        <w:pageBreakBefore w:val="0"/>
        <w:widowControl/>
        <w:kinsoku/>
        <w:wordWrap/>
        <w:overflowPunct/>
        <w:topLinePunct w:val="0"/>
        <w:autoSpaceDE/>
        <w:autoSpaceDN/>
        <w:bidi w:val="0"/>
        <w:adjustRightInd/>
        <w:snapToGrid/>
        <w:spacing w:after="200" w:line="360" w:lineRule="auto"/>
        <w:ind w:left="0" w:leftChars="0" w:firstLine="0" w:firstLineChars="0"/>
        <w:jc w:val="both"/>
        <w:rPr>
          <w:rFonts w:hint="default" w:ascii="Calibri" w:hAnsi="Calibri" w:cs="Calibri"/>
          <w:color w:val="auto"/>
          <w:spacing w:val="4"/>
          <w:sz w:val="24"/>
          <w:szCs w:val="24"/>
          <w:highlight w:val="yellow"/>
          <w:u w:val="none" w:color="auto"/>
          <w:lang w:val="en-US" w:eastAsia="zh-CN"/>
        </w:rPr>
      </w:pPr>
      <w:r>
        <w:rPr>
          <w:rFonts w:hint="eastAsia" w:ascii="Calibri" w:hAnsi="Calibri" w:cs="Calibri"/>
          <w:color w:val="auto"/>
          <w:spacing w:val="2"/>
          <w:sz w:val="24"/>
          <w:szCs w:val="24"/>
          <w:highlight w:val="none"/>
          <w:u w:val="none" w:color="auto"/>
          <w:lang w:val="en-US" w:eastAsia="zh-CN"/>
        </w:rPr>
        <w:t xml:space="preserve">          流出实验室及</w:t>
      </w:r>
      <w:r>
        <w:rPr>
          <w:rFonts w:hint="default" w:ascii="Calibri" w:hAnsi="Calibri" w:eastAsia="宋体" w:cs="Calibri"/>
          <w:color w:val="auto"/>
          <w:spacing w:val="8"/>
          <w:sz w:val="24"/>
          <w:szCs w:val="24"/>
          <w:highlight w:val="none"/>
          <w:u w:val="none" w:color="auto"/>
        </w:rPr>
        <w:t>前沿站</w:t>
      </w:r>
      <w:r>
        <w:rPr>
          <w:rFonts w:hint="eastAsia" w:ascii="Calibri" w:hAnsi="Calibri" w:cs="Calibri"/>
          <w:color w:val="auto"/>
          <w:spacing w:val="8"/>
          <w:sz w:val="24"/>
          <w:szCs w:val="24"/>
          <w:highlight w:val="none"/>
          <w:u w:val="none" w:color="auto"/>
          <w:lang w:val="en-US" w:eastAsia="zh-CN"/>
        </w:rPr>
        <w:t>/</w:t>
      </w:r>
      <w:r>
        <w:rPr>
          <w:rFonts w:hint="default" w:ascii="Calibri" w:hAnsi="Calibri" w:eastAsia="宋体" w:cs="Calibri"/>
          <w:color w:val="auto"/>
          <w:spacing w:val="6"/>
          <w:sz w:val="24"/>
          <w:szCs w:val="24"/>
          <w:highlight w:val="none"/>
          <w:u w:val="none" w:color="auto"/>
        </w:rPr>
        <w:t>业</w:t>
      </w:r>
      <w:r>
        <w:rPr>
          <w:rFonts w:hint="default" w:ascii="Calibri" w:hAnsi="Calibri" w:eastAsia="宋体" w:cs="Calibri"/>
          <w:color w:val="auto"/>
          <w:spacing w:val="4"/>
          <w:sz w:val="24"/>
          <w:szCs w:val="24"/>
          <w:highlight w:val="none"/>
          <w:u w:val="none" w:color="auto"/>
        </w:rPr>
        <w:t>务大楼</w:t>
      </w:r>
      <w:r>
        <w:rPr>
          <w:rFonts w:hint="eastAsia" w:ascii="Calibri" w:hAnsi="Calibri" w:cs="Calibri"/>
          <w:color w:val="auto"/>
          <w:spacing w:val="4"/>
          <w:sz w:val="24"/>
          <w:szCs w:val="24"/>
          <w:highlight w:val="none"/>
          <w:u w:val="none" w:color="auto"/>
          <w:lang w:val="en-US" w:eastAsia="zh-CN"/>
        </w:rPr>
        <w:t>首层室内标高需比室外标高抬高300mm以上。</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outlineLvl w:val="4"/>
        <w:rPr>
          <w:rFonts w:hint="default" w:ascii="Calibri" w:hAnsi="Calibri" w:cs="Calibri"/>
          <w:color w:val="auto"/>
          <w:sz w:val="24"/>
          <w:szCs w:val="24"/>
          <w:highlight w:val="none"/>
          <w:u w:val="none" w:color="auto"/>
          <w:lang w:val="en-US" w:eastAsia="zh-CN"/>
        </w:rPr>
      </w:pPr>
      <w:r>
        <w:rPr>
          <w:rFonts w:hint="eastAsia" w:ascii="Calibri" w:hAnsi="Calibri" w:cs="Calibri"/>
          <w:color w:val="auto"/>
          <w:sz w:val="24"/>
          <w:szCs w:val="24"/>
          <w:highlight w:val="none"/>
          <w:u w:val="none" w:color="auto"/>
          <w:lang w:val="en-US" w:eastAsia="zh-CN"/>
        </w:rPr>
        <w:t>4.</w:t>
      </w:r>
      <w:r>
        <w:rPr>
          <w:rFonts w:hint="default" w:ascii="Calibri" w:hAnsi="Calibri" w:cs="Calibri"/>
          <w:color w:val="auto"/>
          <w:sz w:val="24"/>
          <w:szCs w:val="24"/>
          <w:highlight w:val="none"/>
          <w:u w:val="none" w:color="auto"/>
          <w:lang w:val="en-US" w:eastAsia="zh-CN"/>
        </w:rPr>
        <w:t>防火设计</w:t>
      </w:r>
    </w:p>
    <w:p>
      <w:pPr>
        <w:pageBreakBefore w:val="0"/>
        <w:widowControl/>
        <w:kinsoku/>
        <w:wordWrap/>
        <w:overflowPunct/>
        <w:topLinePunct w:val="0"/>
        <w:autoSpaceDE/>
        <w:autoSpaceDN/>
        <w:bidi w:val="0"/>
        <w:adjustRightInd/>
        <w:snapToGrid/>
        <w:spacing w:before="182" w:after="200" w:line="360" w:lineRule="auto"/>
        <w:ind w:left="0" w:leftChars="0" w:right="193" w:firstLine="512"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前沿</w:t>
      </w:r>
      <w:r>
        <w:rPr>
          <w:rFonts w:hint="default" w:ascii="Calibri" w:hAnsi="Calibri" w:eastAsia="宋体" w:cs="Calibri"/>
          <w:color w:val="auto"/>
          <w:spacing w:val="6"/>
          <w:sz w:val="24"/>
          <w:szCs w:val="24"/>
          <w:highlight w:val="none"/>
          <w:u w:val="none" w:color="auto"/>
        </w:rPr>
        <w:t>站</w:t>
      </w:r>
      <w:r>
        <w:rPr>
          <w:rFonts w:hint="eastAsia" w:ascii="Calibri" w:hAnsi="Calibri" w:cs="Calibri"/>
          <w:color w:val="auto"/>
          <w:spacing w:val="4"/>
          <w:sz w:val="24"/>
          <w:szCs w:val="24"/>
          <w:highlight w:val="none"/>
          <w:u w:val="none" w:color="auto"/>
          <w:lang w:val="en-US" w:eastAsia="zh-CN"/>
        </w:rPr>
        <w:t>/</w:t>
      </w:r>
      <w:r>
        <w:rPr>
          <w:rFonts w:hint="default" w:ascii="Calibri" w:hAnsi="Calibri" w:eastAsia="宋体" w:cs="Calibri"/>
          <w:color w:val="auto"/>
          <w:spacing w:val="4"/>
          <w:sz w:val="24"/>
          <w:szCs w:val="24"/>
          <w:highlight w:val="none"/>
          <w:u w:val="none" w:color="auto"/>
        </w:rPr>
        <w:t>业务大楼、流出物实验室、生活楼均为公共建筑，耐火等级二级，</w:t>
      </w:r>
      <w:r>
        <w:rPr>
          <w:rFonts w:hint="default" w:ascii="Calibri" w:hAnsi="Calibri" w:eastAsia="宋体" w:cs="Calibri"/>
          <w:color w:val="auto"/>
          <w:spacing w:val="18"/>
          <w:sz w:val="24"/>
          <w:szCs w:val="24"/>
          <w:highlight w:val="none"/>
          <w:u w:val="none" w:color="auto"/>
        </w:rPr>
        <w:t>分别</w:t>
      </w:r>
      <w:r>
        <w:rPr>
          <w:rFonts w:hint="default" w:ascii="Calibri" w:hAnsi="Calibri" w:eastAsia="宋体" w:cs="Calibri"/>
          <w:color w:val="auto"/>
          <w:spacing w:val="13"/>
          <w:sz w:val="24"/>
          <w:szCs w:val="24"/>
          <w:highlight w:val="none"/>
          <w:u w:val="none" w:color="auto"/>
        </w:rPr>
        <w:t>设</w:t>
      </w:r>
      <w:r>
        <w:rPr>
          <w:rFonts w:hint="default" w:ascii="Calibri" w:hAnsi="Calibri" w:eastAsia="宋体" w:cs="Calibri"/>
          <w:color w:val="auto"/>
          <w:spacing w:val="9"/>
          <w:sz w:val="24"/>
          <w:szCs w:val="24"/>
          <w:highlight w:val="none"/>
          <w:u w:val="none" w:color="auto"/>
        </w:rPr>
        <w:t>置两个楼梯间，安全出口数量及距离符合建筑设计防火规范要求。各建</w:t>
      </w:r>
      <w:r>
        <w:rPr>
          <w:rFonts w:hint="default" w:ascii="Calibri" w:hAnsi="Calibri" w:eastAsia="宋体" w:cs="Calibri"/>
          <w:color w:val="auto"/>
          <w:spacing w:val="18"/>
          <w:sz w:val="24"/>
          <w:szCs w:val="24"/>
          <w:highlight w:val="none"/>
          <w:u w:val="none" w:color="auto"/>
        </w:rPr>
        <w:t>筑物</w:t>
      </w:r>
      <w:r>
        <w:rPr>
          <w:rFonts w:hint="default" w:ascii="Calibri" w:hAnsi="Calibri" w:eastAsia="宋体" w:cs="Calibri"/>
          <w:color w:val="auto"/>
          <w:spacing w:val="13"/>
          <w:sz w:val="24"/>
          <w:szCs w:val="24"/>
          <w:highlight w:val="none"/>
          <w:u w:val="none" w:color="auto"/>
        </w:rPr>
        <w:t>间</w:t>
      </w:r>
      <w:r>
        <w:rPr>
          <w:rFonts w:hint="default" w:ascii="Calibri" w:hAnsi="Calibri" w:eastAsia="宋体" w:cs="Calibri"/>
          <w:color w:val="auto"/>
          <w:spacing w:val="9"/>
          <w:sz w:val="24"/>
          <w:szCs w:val="24"/>
          <w:highlight w:val="none"/>
          <w:u w:val="none" w:color="auto"/>
        </w:rPr>
        <w:t>距符合规范要求。建筑内部装修材料符合建筑内部装修设计防火规范要</w:t>
      </w:r>
      <w:r>
        <w:rPr>
          <w:rFonts w:hint="default" w:ascii="Calibri" w:hAnsi="Calibri" w:eastAsia="宋体" w:cs="Calibri"/>
          <w:color w:val="auto"/>
          <w:spacing w:val="-1"/>
          <w:sz w:val="24"/>
          <w:szCs w:val="24"/>
          <w:highlight w:val="none"/>
          <w:u w:val="none" w:color="auto"/>
        </w:rPr>
        <w:t>求。</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outlineLvl w:val="4"/>
        <w:rPr>
          <w:rFonts w:hint="default" w:ascii="Calibri" w:hAnsi="Calibri" w:cs="Calibri"/>
          <w:color w:val="auto"/>
          <w:sz w:val="24"/>
          <w:szCs w:val="24"/>
          <w:highlight w:val="none"/>
          <w:u w:val="none" w:color="auto"/>
          <w:lang w:val="en-US" w:eastAsia="zh-CN"/>
        </w:rPr>
      </w:pPr>
      <w:r>
        <w:rPr>
          <w:rFonts w:hint="eastAsia" w:ascii="Calibri" w:hAnsi="Calibri" w:cs="Calibri"/>
          <w:color w:val="auto"/>
          <w:sz w:val="24"/>
          <w:szCs w:val="24"/>
          <w:highlight w:val="none"/>
          <w:u w:val="none" w:color="auto"/>
          <w:lang w:val="en-US" w:eastAsia="zh-CN"/>
        </w:rPr>
        <w:t>5.</w:t>
      </w:r>
      <w:r>
        <w:rPr>
          <w:rFonts w:hint="default" w:ascii="Calibri" w:hAnsi="Calibri" w:cs="Calibri"/>
          <w:color w:val="auto"/>
          <w:sz w:val="24"/>
          <w:szCs w:val="24"/>
          <w:highlight w:val="none"/>
          <w:u w:val="none" w:color="auto"/>
          <w:lang w:val="en-US" w:eastAsia="zh-CN"/>
        </w:rPr>
        <w:t>建筑材料</w:t>
      </w:r>
    </w:p>
    <w:p>
      <w:pPr>
        <w:pageBreakBefore w:val="0"/>
        <w:widowControl/>
        <w:kinsoku/>
        <w:wordWrap/>
        <w:overflowPunct/>
        <w:topLinePunct w:val="0"/>
        <w:autoSpaceDE/>
        <w:autoSpaceDN/>
        <w:bidi w:val="0"/>
        <w:adjustRightInd/>
        <w:snapToGrid/>
        <w:spacing w:before="145" w:after="200" w:line="360" w:lineRule="auto"/>
        <w:ind w:left="0" w:leftChars="0" w:right="160" w:firstLine="504" w:firstLineChars="200"/>
        <w:jc w:val="both"/>
        <w:rPr>
          <w:rFonts w:hint="eastAsia" w:ascii="Calibri" w:hAnsi="Calibri" w:eastAsia="宋体" w:cs="Calibri"/>
          <w:color w:val="auto"/>
          <w:spacing w:val="6"/>
          <w:sz w:val="24"/>
          <w:szCs w:val="24"/>
          <w:highlight w:val="none"/>
          <w:u w:val="none" w:color="auto"/>
          <w:lang w:eastAsia="zh-CN"/>
        </w:rPr>
      </w:pPr>
      <w:r>
        <w:rPr>
          <w:rFonts w:hint="default" w:ascii="Calibri" w:hAnsi="Calibri" w:eastAsia="宋体" w:cs="Calibri"/>
          <w:color w:val="auto"/>
          <w:spacing w:val="6"/>
          <w:sz w:val="24"/>
          <w:szCs w:val="24"/>
          <w:highlight w:val="none"/>
          <w:u w:val="none" w:color="auto"/>
        </w:rPr>
        <w:t>前沿站和业务大楼、流出物实验室、生活楼建筑装饰在外立面上采用真石漆，表现稳重与现代技术材料的结合，增强建筑物的体量感。由于各建筑物均采用分体式空调系统，建筑外立面注意凹凸设计，既丰富建筑立面、又巧妙隐藏空调室外机。室内装饰内墙采用乳胶漆等；地面采用普通地砖，有特殊要求的用房可铺实验室专用地垫或耐酸碱的聚氨酯图层。卫生间等用水地面铺设防滑地砖；天棚采用铝合金吊顶等；室内门为镶板木门，有水房间采用铝合金门。防火门均为钢制，外窗均为断热双层中空铝合金窗。屋面需做防水措施。各建筑楼室内装修做法表详见</w:t>
      </w:r>
      <w:r>
        <w:rPr>
          <w:rFonts w:hint="eastAsia" w:ascii="Calibri" w:hAnsi="Calibri" w:cs="Calibri"/>
          <w:color w:val="auto"/>
          <w:spacing w:val="6"/>
          <w:sz w:val="24"/>
          <w:szCs w:val="24"/>
          <w:highlight w:val="none"/>
          <w:u w:val="none" w:color="auto"/>
          <w:lang w:eastAsia="zh-CN"/>
        </w:rPr>
        <w:t>“</w:t>
      </w:r>
      <w:r>
        <w:rPr>
          <w:rFonts w:hint="eastAsia" w:ascii="Calibri" w:hAnsi="Calibri" w:cs="Calibri"/>
          <w:color w:val="auto"/>
          <w:spacing w:val="6"/>
          <w:sz w:val="24"/>
          <w:szCs w:val="24"/>
          <w:highlight w:val="none"/>
          <w:u w:val="none" w:color="auto"/>
          <w:lang w:val="en-US" w:eastAsia="zh-CN"/>
        </w:rPr>
        <w:t>各栋</w:t>
      </w:r>
      <w:r>
        <w:rPr>
          <w:rFonts w:hint="default" w:ascii="Calibri" w:hAnsi="Calibri" w:eastAsia="宋体" w:cs="Calibri"/>
          <w:color w:val="auto"/>
          <w:spacing w:val="5"/>
          <w:sz w:val="24"/>
          <w:szCs w:val="24"/>
          <w:highlight w:val="none"/>
          <w:u w:val="none" w:color="auto"/>
        </w:rPr>
        <w:t>室内装修做法表</w:t>
      </w:r>
      <w:r>
        <w:rPr>
          <w:rFonts w:hint="eastAsia" w:ascii="Calibri" w:hAnsi="Calibri" w:cs="Calibri"/>
          <w:color w:val="auto"/>
          <w:spacing w:val="6"/>
          <w:sz w:val="24"/>
          <w:szCs w:val="24"/>
          <w:highlight w:val="none"/>
          <w:u w:val="none" w:color="auto"/>
          <w:lang w:eastAsia="zh-CN"/>
        </w:rPr>
        <w:t>”。</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outlineLvl w:val="4"/>
        <w:rPr>
          <w:rFonts w:hint="default" w:ascii="Calibri" w:hAnsi="Calibri" w:cs="Calibri"/>
          <w:color w:val="auto"/>
          <w:sz w:val="24"/>
          <w:szCs w:val="24"/>
          <w:highlight w:val="none"/>
          <w:u w:val="none" w:color="auto"/>
          <w:lang w:val="en-US" w:eastAsia="zh-CN"/>
        </w:rPr>
      </w:pPr>
      <w:r>
        <w:rPr>
          <w:rFonts w:hint="eastAsia" w:ascii="Calibri" w:hAnsi="Calibri" w:cs="Calibri"/>
          <w:color w:val="auto"/>
          <w:sz w:val="24"/>
          <w:szCs w:val="24"/>
          <w:highlight w:val="none"/>
          <w:u w:val="none" w:color="auto"/>
          <w:lang w:val="en-US" w:eastAsia="zh-CN"/>
        </w:rPr>
        <w:t>6.</w:t>
      </w:r>
      <w:r>
        <w:rPr>
          <w:rFonts w:hint="default" w:ascii="Calibri" w:hAnsi="Calibri" w:cs="Calibri"/>
          <w:color w:val="auto"/>
          <w:sz w:val="24"/>
          <w:szCs w:val="24"/>
          <w:highlight w:val="none"/>
          <w:u w:val="none" w:color="auto"/>
          <w:lang w:val="en-US" w:eastAsia="zh-CN"/>
        </w:rPr>
        <w:t>防空地下室</w:t>
      </w:r>
    </w:p>
    <w:p>
      <w:pPr>
        <w:pageBreakBefore w:val="0"/>
        <w:widowControl/>
        <w:kinsoku/>
        <w:wordWrap/>
        <w:overflowPunct/>
        <w:topLinePunct w:val="0"/>
        <w:autoSpaceDE/>
        <w:autoSpaceDN/>
        <w:bidi w:val="0"/>
        <w:adjustRightInd/>
        <w:snapToGrid/>
        <w:spacing w:after="200" w:line="360" w:lineRule="auto"/>
        <w:ind w:left="0" w:leftChars="0" w:firstLine="516" w:firstLineChars="200"/>
        <w:jc w:val="both"/>
        <w:rPr>
          <w:rFonts w:hint="default" w:ascii="Calibri" w:hAnsi="Calibri" w:eastAsia="宋体" w:cs="Calibri"/>
          <w:color w:val="auto"/>
          <w:spacing w:val="7"/>
          <w:sz w:val="24"/>
          <w:szCs w:val="24"/>
          <w:highlight w:val="none"/>
          <w:u w:val="none" w:color="auto"/>
        </w:rPr>
      </w:pPr>
      <w:r>
        <w:rPr>
          <w:rFonts w:hint="default" w:ascii="Calibri" w:hAnsi="Calibri" w:eastAsia="宋体" w:cs="Calibri"/>
          <w:color w:val="auto"/>
          <w:spacing w:val="9"/>
          <w:sz w:val="24"/>
          <w:szCs w:val="24"/>
          <w:highlight w:val="none"/>
          <w:u w:val="none" w:color="auto"/>
        </w:rPr>
        <w:t>本项目建筑设计未考</w:t>
      </w:r>
      <w:r>
        <w:rPr>
          <w:rFonts w:hint="default" w:ascii="Calibri" w:hAnsi="Calibri" w:eastAsia="宋体" w:cs="Calibri"/>
          <w:color w:val="auto"/>
          <w:spacing w:val="4"/>
          <w:sz w:val="24"/>
          <w:szCs w:val="24"/>
          <w:highlight w:val="none"/>
          <w:u w:val="none" w:color="auto"/>
        </w:rPr>
        <w:t>虑防空地下室</w:t>
      </w:r>
      <w:r>
        <w:rPr>
          <w:rFonts w:hint="default" w:ascii="Calibri" w:hAnsi="Calibri" w:eastAsia="宋体" w:cs="Calibri"/>
          <w:color w:val="auto"/>
          <w:spacing w:val="2"/>
          <w:sz w:val="24"/>
          <w:szCs w:val="24"/>
          <w:highlight w:val="none"/>
          <w:u w:val="none" w:color="auto"/>
        </w:rPr>
        <w:t>。</w:t>
      </w:r>
    </w:p>
    <w:p>
      <w:pPr>
        <w:pageBreakBefore w:val="0"/>
        <w:widowControl/>
        <w:kinsoku/>
        <w:wordWrap/>
        <w:overflowPunct/>
        <w:topLinePunct w:val="0"/>
        <w:autoSpaceDE/>
        <w:autoSpaceDN/>
        <w:bidi w:val="0"/>
        <w:adjustRightInd/>
        <w:snapToGrid/>
        <w:spacing w:before="145" w:after="200" w:line="360" w:lineRule="auto"/>
        <w:ind w:left="0" w:leftChars="0" w:right="160" w:firstLine="504" w:firstLineChars="200"/>
        <w:jc w:val="both"/>
        <w:rPr>
          <w:rFonts w:hint="default" w:ascii="Calibri" w:hAnsi="Calibri" w:eastAsia="宋体" w:cs="Calibri"/>
          <w:color w:val="auto"/>
          <w:spacing w:val="6"/>
          <w:sz w:val="24"/>
          <w:szCs w:val="24"/>
          <w:highlight w:val="none"/>
          <w:u w:val="none" w:color="auto"/>
          <w:lang w:val="en-US" w:eastAsia="zh-CN"/>
        </w:rPr>
      </w:pPr>
      <w:r>
        <w:rPr>
          <w:rFonts w:hint="eastAsia" w:ascii="Calibri" w:hAnsi="Calibri" w:eastAsia="宋体" w:cs="Calibri"/>
          <w:color w:val="auto"/>
          <w:spacing w:val="6"/>
          <w:sz w:val="24"/>
          <w:szCs w:val="24"/>
          <w:highlight w:val="none"/>
          <w:u w:val="none" w:color="auto"/>
          <w:lang w:val="en-US" w:eastAsia="zh-CN"/>
        </w:rPr>
        <w:t>7.</w:t>
      </w:r>
      <w:r>
        <w:rPr>
          <w:rFonts w:hint="default" w:ascii="Calibri" w:hAnsi="Calibri" w:eastAsia="宋体" w:cs="Calibri"/>
          <w:color w:val="auto"/>
          <w:spacing w:val="6"/>
          <w:sz w:val="24"/>
          <w:szCs w:val="24"/>
          <w:highlight w:val="none"/>
          <w:u w:val="none" w:color="auto"/>
          <w:lang w:val="en-US" w:eastAsia="zh-CN"/>
        </w:rPr>
        <w:t>装配式建筑设计</w:t>
      </w:r>
    </w:p>
    <w:p>
      <w:pPr>
        <w:pageBreakBefore w:val="0"/>
        <w:widowControl/>
        <w:kinsoku/>
        <w:wordWrap/>
        <w:overflowPunct/>
        <w:topLinePunct w:val="0"/>
        <w:autoSpaceDE/>
        <w:autoSpaceDN/>
        <w:bidi w:val="0"/>
        <w:adjustRightInd/>
        <w:snapToGrid/>
        <w:spacing w:before="145" w:after="200" w:line="360" w:lineRule="auto"/>
        <w:ind w:left="0" w:leftChars="0" w:right="160" w:firstLine="504" w:firstLineChars="200"/>
        <w:jc w:val="both"/>
        <w:rPr>
          <w:rFonts w:hint="default" w:ascii="Calibri" w:hAnsi="Calibri" w:eastAsia="宋体" w:cs="Calibri"/>
          <w:color w:val="auto"/>
          <w:spacing w:val="6"/>
          <w:sz w:val="24"/>
          <w:szCs w:val="24"/>
          <w:highlight w:val="none"/>
          <w:u w:val="none" w:color="auto"/>
        </w:rPr>
      </w:pPr>
      <w:r>
        <w:rPr>
          <w:rFonts w:hint="default" w:ascii="Calibri" w:hAnsi="Calibri" w:eastAsia="宋体" w:cs="Calibri"/>
          <w:color w:val="auto"/>
          <w:spacing w:val="6"/>
          <w:sz w:val="24"/>
          <w:szCs w:val="24"/>
          <w:highlight w:val="none"/>
          <w:u w:val="none" w:color="auto"/>
        </w:rPr>
        <w:t>本项目拟建装配式建筑标准为基本装配式建筑，装配式建筑设计范围包括：非承重围护墙非砌筑，围护墙与保温、隔热、装饰集成一体化，采用预制内隔墙，采用全装修，绿色建筑1星等。装配式建筑设计按照本项目地块规划设计要点通知书、《装配式建筑评价标准》(DBJ/T15-163-2019)和《汕尾市装配</w:t>
      </w:r>
      <w:bookmarkStart w:id="12" w:name="_bookmark4"/>
      <w:bookmarkEnd w:id="12"/>
      <w:r>
        <w:rPr>
          <w:rFonts w:hint="default" w:ascii="Calibri" w:hAnsi="Calibri" w:eastAsia="宋体" w:cs="Calibri"/>
          <w:color w:val="auto"/>
          <w:spacing w:val="6"/>
          <w:sz w:val="24"/>
          <w:szCs w:val="24"/>
          <w:highlight w:val="none"/>
          <w:u w:val="none" w:color="auto"/>
        </w:rPr>
        <w:t>式建筑专项规划(2019-2025年)工作要点》相关规定执行。</w:t>
      </w:r>
    </w:p>
    <w:p>
      <w:pPr>
        <w:pageBreakBefore w:val="0"/>
        <w:widowControl/>
        <w:kinsoku/>
        <w:wordWrap/>
        <w:overflowPunct/>
        <w:topLinePunct w:val="0"/>
        <w:autoSpaceDE/>
        <w:autoSpaceDN/>
        <w:bidi w:val="0"/>
        <w:adjustRightInd/>
        <w:snapToGrid/>
        <w:spacing w:before="145" w:after="200" w:line="360" w:lineRule="auto"/>
        <w:ind w:left="0" w:leftChars="0" w:right="160" w:firstLine="504" w:firstLineChars="200"/>
        <w:jc w:val="both"/>
        <w:rPr>
          <w:rFonts w:hint="default" w:ascii="Calibri" w:hAnsi="Calibri" w:eastAsia="宋体" w:cs="Calibri"/>
          <w:color w:val="auto"/>
          <w:spacing w:val="6"/>
          <w:sz w:val="24"/>
          <w:szCs w:val="24"/>
          <w:highlight w:val="none"/>
          <w:u w:val="none" w:color="auto"/>
        </w:rPr>
      </w:pPr>
      <w:r>
        <w:rPr>
          <w:rFonts w:hint="default" w:ascii="Calibri" w:hAnsi="Calibri" w:eastAsia="宋体" w:cs="Calibri"/>
          <w:color w:val="auto"/>
          <w:spacing w:val="6"/>
          <w:sz w:val="24"/>
          <w:szCs w:val="24"/>
          <w:highlight w:val="none"/>
          <w:u w:val="none" w:color="auto"/>
        </w:rPr>
        <w:t>涉及装配式建筑设计的专业，其设计说明及图纸应有该项专项内容；装配式混凝土结构建筑，应对电气、给排水、供暖通风与空气调节等专业设备管线做综合设计，减少平面交叉；并可作为通用图分别列入电气、给排水、供暖通风与空气调节等专业的图纸目录中。</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outlineLvl w:val="4"/>
        <w:rPr>
          <w:rFonts w:hint="eastAsia" w:ascii="Calibri" w:hAnsi="Calibri" w:cs="Calibri"/>
          <w:color w:val="auto"/>
          <w:sz w:val="24"/>
          <w:szCs w:val="24"/>
          <w:highlight w:val="none"/>
          <w:u w:val="none" w:color="auto"/>
          <w:lang w:val="en-US" w:eastAsia="zh-CN"/>
        </w:rPr>
      </w:pPr>
      <w:bookmarkStart w:id="13" w:name="_Toc127452145"/>
      <w:r>
        <w:rPr>
          <w:rFonts w:hint="eastAsia" w:ascii="Calibri" w:hAnsi="Calibri" w:cs="Calibri"/>
          <w:color w:val="auto"/>
          <w:sz w:val="24"/>
          <w:szCs w:val="24"/>
          <w:highlight w:val="none"/>
          <w:u w:val="none" w:color="auto"/>
          <w:lang w:val="en-US" w:eastAsia="zh-CN"/>
        </w:rPr>
        <w:t>8.建筑方案比选</w:t>
      </w:r>
      <w:bookmarkEnd w:id="13"/>
    </w:p>
    <w:p>
      <w:pPr>
        <w:pageBreakBefore w:val="0"/>
        <w:widowControl/>
        <w:kinsoku/>
        <w:wordWrap/>
        <w:overflowPunct/>
        <w:topLinePunct w:val="0"/>
        <w:autoSpaceDE/>
        <w:autoSpaceDN/>
        <w:bidi w:val="0"/>
        <w:adjustRightInd/>
        <w:snapToGrid/>
        <w:spacing w:before="145" w:after="200" w:line="360" w:lineRule="auto"/>
        <w:ind w:left="0" w:leftChars="0" w:right="160" w:firstLine="504" w:firstLineChars="200"/>
        <w:jc w:val="both"/>
        <w:rPr>
          <w:rFonts w:hint="default" w:ascii="Calibri" w:hAnsi="Calibri" w:cs="Calibri"/>
          <w:color w:val="auto"/>
          <w:spacing w:val="6"/>
          <w:szCs w:val="24"/>
          <w:highlight w:val="none"/>
          <w:u w:val="none" w:color="auto"/>
        </w:rPr>
      </w:pPr>
      <w:r>
        <w:rPr>
          <w:rFonts w:hint="eastAsia" w:ascii="Calibri" w:hAnsi="Calibri" w:eastAsia="宋体" w:cs="Calibri"/>
          <w:color w:val="auto"/>
          <w:spacing w:val="6"/>
          <w:sz w:val="24"/>
          <w:szCs w:val="24"/>
          <w:highlight w:val="none"/>
          <w:u w:val="none" w:color="auto"/>
        </w:rPr>
        <w:t>因受规划20m</w:t>
      </w:r>
      <w:r>
        <w:rPr>
          <w:rFonts w:hint="default" w:ascii="Calibri" w:hAnsi="Calibri" w:eastAsia="宋体" w:cs="Calibri"/>
          <w:color w:val="auto"/>
          <w:spacing w:val="6"/>
          <w:sz w:val="24"/>
          <w:szCs w:val="24"/>
          <w:highlight w:val="none"/>
          <w:u w:val="none" w:color="auto"/>
        </w:rPr>
        <w:t>限制高度的约束，主要建筑物</w:t>
      </w:r>
      <w:r>
        <w:rPr>
          <w:rFonts w:hint="eastAsia" w:ascii="Calibri" w:hAnsi="Calibri" w:eastAsia="宋体" w:cs="Calibri"/>
          <w:color w:val="auto"/>
          <w:spacing w:val="6"/>
          <w:sz w:val="24"/>
          <w:szCs w:val="24"/>
          <w:highlight w:val="none"/>
          <w:u w:val="none" w:color="auto"/>
        </w:rPr>
        <w:t>前沿站和业务大楼只能设计为4层建筑，从节约用地及日常使用角度出发，设计为矩形建筑。</w:t>
      </w:r>
    </w:p>
    <w:p>
      <w:pPr>
        <w:pageBreakBefore w:val="0"/>
        <w:widowControl/>
        <w:kinsoku/>
        <w:wordWrap/>
        <w:overflowPunct/>
        <w:topLinePunct w:val="0"/>
        <w:autoSpaceDE/>
        <w:autoSpaceDN/>
        <w:bidi w:val="0"/>
        <w:adjustRightInd/>
        <w:snapToGrid/>
        <w:spacing w:before="75" w:after="200" w:line="360" w:lineRule="auto"/>
        <w:jc w:val="center"/>
        <w:rPr>
          <w:rFonts w:hint="default" w:ascii="Calibri" w:hAnsi="Calibri" w:eastAsia="宋体" w:cs="Calibri"/>
          <w:b/>
          <w:bCs/>
          <w:color w:val="auto"/>
          <w:sz w:val="24"/>
          <w:szCs w:val="24"/>
          <w:highlight w:val="none"/>
          <w:u w:val="none" w:color="auto"/>
        </w:rPr>
      </w:pPr>
      <w:r>
        <w:rPr>
          <w:color w:val="auto"/>
          <w:highlight w:val="none"/>
        </w:rPr>
        <w:drawing>
          <wp:anchor distT="0" distB="0" distL="114300" distR="114300" simplePos="0" relativeHeight="251667456" behindDoc="0" locked="0" layoutInCell="1" allowOverlap="1">
            <wp:simplePos x="0" y="0"/>
            <wp:positionH relativeFrom="column">
              <wp:posOffset>236855</wp:posOffset>
            </wp:positionH>
            <wp:positionV relativeFrom="paragraph">
              <wp:posOffset>275590</wp:posOffset>
            </wp:positionV>
            <wp:extent cx="4877435" cy="5486400"/>
            <wp:effectExtent l="0" t="0" r="18415" b="0"/>
            <wp:wrapNone/>
            <wp:docPr id="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4"/>
                    <pic:cNvPicPr>
                      <a:picLocks noChangeAspect="1"/>
                    </pic:cNvPicPr>
                  </pic:nvPicPr>
                  <pic:blipFill>
                    <a:blip r:embed="rId19"/>
                    <a:stretch>
                      <a:fillRect/>
                    </a:stretch>
                  </pic:blipFill>
                  <pic:spPr>
                    <a:xfrm>
                      <a:off x="0" y="0"/>
                      <a:ext cx="4877435" cy="5486400"/>
                    </a:xfrm>
                    <a:prstGeom prst="rect">
                      <a:avLst/>
                    </a:prstGeom>
                    <a:noFill/>
                    <a:ln>
                      <a:noFill/>
                    </a:ln>
                  </pic:spPr>
                </pic:pic>
              </a:graphicData>
            </a:graphic>
          </wp:anchor>
        </w:drawing>
      </w:r>
      <w:r>
        <w:rPr>
          <w:rFonts w:hint="default" w:ascii="Calibri" w:hAnsi="Calibri" w:eastAsia="宋体" w:cs="Calibri"/>
          <w:b/>
          <w:bCs/>
          <w:color w:val="auto"/>
          <w:spacing w:val="5"/>
          <w:sz w:val="24"/>
          <w:szCs w:val="24"/>
          <w:highlight w:val="none"/>
          <w:u w:val="none" w:color="auto"/>
        </w:rPr>
        <w:t>前沿站</w:t>
      </w:r>
      <w:r>
        <w:rPr>
          <w:rFonts w:hint="eastAsia" w:ascii="Calibri" w:hAnsi="Calibri" w:cs="Calibri"/>
          <w:b/>
          <w:bCs/>
          <w:color w:val="auto"/>
          <w:spacing w:val="5"/>
          <w:sz w:val="24"/>
          <w:szCs w:val="24"/>
          <w:highlight w:val="none"/>
          <w:u w:val="none" w:color="auto"/>
          <w:lang w:val="en-US" w:eastAsia="zh-CN"/>
        </w:rPr>
        <w:t>/</w:t>
      </w:r>
      <w:r>
        <w:rPr>
          <w:rFonts w:hint="default" w:ascii="Calibri" w:hAnsi="Calibri" w:eastAsia="宋体" w:cs="Calibri"/>
          <w:b/>
          <w:bCs/>
          <w:color w:val="auto"/>
          <w:spacing w:val="5"/>
          <w:sz w:val="24"/>
          <w:szCs w:val="24"/>
          <w:highlight w:val="none"/>
          <w:u w:val="none" w:color="auto"/>
        </w:rPr>
        <w:t>业务大楼室内装修做法表</w:t>
      </w:r>
    </w:p>
    <w:p>
      <w:pPr>
        <w:pageBreakBefore w:val="0"/>
        <w:widowControl/>
        <w:kinsoku/>
        <w:wordWrap/>
        <w:overflowPunct/>
        <w:topLinePunct w:val="0"/>
        <w:autoSpaceDE/>
        <w:autoSpaceDN/>
        <w:bidi w:val="0"/>
        <w:adjustRightInd/>
        <w:snapToGrid/>
        <w:spacing w:after="200" w:line="360" w:lineRule="auto"/>
        <w:ind w:left="0" w:leftChars="0" w:firstLine="422"/>
        <w:jc w:val="both"/>
        <w:textAlignment w:val="center"/>
        <w:rPr>
          <w:rFonts w:hint="default" w:ascii="Calibri" w:hAnsi="Calibri" w:eastAsia="宋体" w:cs="Calibri"/>
          <w:color w:val="auto"/>
          <w:sz w:val="24"/>
          <w:szCs w:val="24"/>
          <w:highlight w:val="none"/>
          <w:u w:val="none" w:color="auto"/>
        </w:rPr>
      </w:pPr>
    </w:p>
    <w:p>
      <w:pPr>
        <w:pageBreakBefore w:val="0"/>
        <w:widowControl/>
        <w:kinsoku/>
        <w:wordWrap/>
        <w:overflowPunct/>
        <w:topLinePunct w:val="0"/>
        <w:autoSpaceDE/>
        <w:autoSpaceDN/>
        <w:bidi w:val="0"/>
        <w:adjustRightInd/>
        <w:snapToGrid/>
        <w:spacing w:after="200" w:line="360" w:lineRule="auto"/>
        <w:jc w:val="both"/>
        <w:rPr>
          <w:rFonts w:hint="default" w:ascii="Calibri" w:hAnsi="Calibri" w:eastAsia="宋体" w:cs="Calibri"/>
          <w:color w:val="auto"/>
          <w:sz w:val="24"/>
          <w:szCs w:val="24"/>
          <w:highlight w:val="none"/>
          <w:u w:val="none" w:color="auto"/>
        </w:rPr>
      </w:pPr>
    </w:p>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pacing w:val="4"/>
          <w:sz w:val="24"/>
          <w:szCs w:val="24"/>
          <w:highlight w:val="none"/>
          <w:u w:val="none" w:color="auto"/>
        </w:rPr>
      </w:pPr>
      <w:r>
        <w:rPr>
          <w:rFonts w:hint="default" w:ascii="Calibri" w:hAnsi="Calibri" w:eastAsia="宋体" w:cs="Calibri"/>
          <w:color w:val="auto"/>
          <w:spacing w:val="4"/>
          <w:sz w:val="24"/>
          <w:szCs w:val="24"/>
          <w:highlight w:val="none"/>
          <w:u w:val="none" w:color="auto"/>
        </w:rPr>
        <w:br w:type="page"/>
      </w:r>
    </w:p>
    <w:p>
      <w:pPr>
        <w:pageBreakBefore w:val="0"/>
        <w:widowControl/>
        <w:kinsoku/>
        <w:wordWrap/>
        <w:overflowPunct/>
        <w:topLinePunct w:val="0"/>
        <w:autoSpaceDE/>
        <w:autoSpaceDN/>
        <w:bidi w:val="0"/>
        <w:adjustRightInd/>
        <w:snapToGrid/>
        <w:spacing w:after="200" w:line="360" w:lineRule="auto"/>
        <w:ind w:left="0" w:leftChars="0"/>
        <w:jc w:val="center"/>
        <w:rPr>
          <w:rFonts w:hint="default" w:ascii="Calibri" w:hAnsi="Calibri" w:eastAsia="宋体" w:cs="Calibri"/>
          <w:b/>
          <w:bCs/>
          <w:color w:val="auto"/>
          <w:spacing w:val="4"/>
          <w:sz w:val="24"/>
          <w:szCs w:val="24"/>
          <w:highlight w:val="none"/>
          <w:u w:val="none" w:color="auto"/>
        </w:rPr>
      </w:pPr>
      <w:r>
        <w:rPr>
          <w:rFonts w:hint="default" w:ascii="Calibri" w:hAnsi="Calibri" w:eastAsia="宋体" w:cs="Calibri"/>
          <w:b/>
          <w:bCs/>
          <w:color w:val="auto"/>
          <w:spacing w:val="4"/>
          <w:sz w:val="24"/>
          <w:szCs w:val="24"/>
          <w:highlight w:val="none"/>
          <w:u w:val="none" w:color="auto"/>
        </w:rPr>
        <w:t>流出物实验室室内装修做法表</w:t>
      </w:r>
    </w:p>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pacing w:val="4"/>
          <w:sz w:val="24"/>
          <w:szCs w:val="24"/>
          <w:highlight w:val="none"/>
          <w:u w:val="none" w:color="auto"/>
        </w:rPr>
      </w:pPr>
      <w:r>
        <w:rPr>
          <w:color w:val="auto"/>
          <w:highlight w:val="none"/>
        </w:rPr>
        <w:drawing>
          <wp:inline distT="0" distB="0" distL="114300" distR="114300">
            <wp:extent cx="5278120" cy="4685030"/>
            <wp:effectExtent l="0" t="0" r="17780" b="127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20"/>
                    <a:stretch>
                      <a:fillRect/>
                    </a:stretch>
                  </pic:blipFill>
                  <pic:spPr>
                    <a:xfrm>
                      <a:off x="0" y="0"/>
                      <a:ext cx="5278120" cy="4685030"/>
                    </a:xfrm>
                    <a:prstGeom prst="rect">
                      <a:avLst/>
                    </a:prstGeom>
                    <a:noFill/>
                    <a:ln>
                      <a:noFill/>
                    </a:ln>
                  </pic:spPr>
                </pic:pic>
              </a:graphicData>
            </a:graphic>
          </wp:inline>
        </w:drawing>
      </w:r>
    </w:p>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p>
      <w:pPr>
        <w:pageBreakBefore w:val="0"/>
        <w:widowControl/>
        <w:kinsoku/>
        <w:wordWrap/>
        <w:overflowPunct/>
        <w:topLinePunct w:val="0"/>
        <w:autoSpaceDE/>
        <w:autoSpaceDN/>
        <w:bidi w:val="0"/>
        <w:adjustRightInd/>
        <w:snapToGrid/>
        <w:spacing w:after="200" w:line="360" w:lineRule="auto"/>
        <w:ind w:left="0" w:leftChars="0" w:firstLine="0" w:firstLineChars="0"/>
        <w:jc w:val="center"/>
        <w:outlineLvl w:val="9"/>
        <w:rPr>
          <w:rFonts w:hint="default" w:ascii="Calibri" w:hAnsi="Calibri" w:eastAsia="宋体" w:cs="Calibri"/>
          <w:b/>
          <w:bCs/>
          <w:color w:val="auto"/>
          <w:sz w:val="24"/>
          <w:szCs w:val="24"/>
          <w:highlight w:val="none"/>
          <w:u w:val="none" w:color="auto"/>
        </w:rPr>
      </w:pPr>
      <w:r>
        <w:rPr>
          <w:rFonts w:hint="default" w:ascii="Calibri" w:hAnsi="Calibri" w:eastAsia="宋体" w:cs="Calibri"/>
          <w:b/>
          <w:bCs/>
          <w:color w:val="auto"/>
          <w:kern w:val="0"/>
          <w:sz w:val="24"/>
          <w:szCs w:val="24"/>
          <w:highlight w:val="none"/>
          <w:u w:val="none" w:color="auto"/>
          <w:lang w:val="en-US" w:eastAsia="zh-CN" w:bidi="ar"/>
        </w:rPr>
        <w:t>生活楼室内装修做法表</w:t>
      </w:r>
    </w:p>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r>
        <w:rPr>
          <w:color w:val="auto"/>
          <w:highlight w:val="none"/>
        </w:rPr>
        <w:drawing>
          <wp:inline distT="0" distB="0" distL="114300" distR="114300">
            <wp:extent cx="5278120" cy="2252345"/>
            <wp:effectExtent l="0" t="0" r="17780" b="1460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21"/>
                    <a:stretch>
                      <a:fillRect/>
                    </a:stretch>
                  </pic:blipFill>
                  <pic:spPr>
                    <a:xfrm>
                      <a:off x="0" y="0"/>
                      <a:ext cx="5278120" cy="2252345"/>
                    </a:xfrm>
                    <a:prstGeom prst="rect">
                      <a:avLst/>
                    </a:prstGeom>
                    <a:noFill/>
                    <a:ln>
                      <a:noFill/>
                    </a:ln>
                  </pic:spPr>
                </pic:pic>
              </a:graphicData>
            </a:graphic>
          </wp:inline>
        </w:drawing>
      </w:r>
    </w:p>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br w:type="page"/>
      </w:r>
    </w:p>
    <w:p>
      <w:pPr>
        <w:pStyle w:val="5"/>
        <w:pageBreakBefore w:val="0"/>
        <w:widowControl/>
        <w:numPr>
          <w:ilvl w:val="0"/>
          <w:numId w:val="1"/>
        </w:numPr>
        <w:kinsoku/>
        <w:wordWrap/>
        <w:overflowPunct/>
        <w:topLinePunct w:val="0"/>
        <w:autoSpaceDE/>
        <w:autoSpaceDN/>
        <w:bidi w:val="0"/>
        <w:adjustRightInd/>
        <w:snapToGrid/>
        <w:spacing w:after="200" w:line="360" w:lineRule="auto"/>
        <w:ind w:left="0" w:leftChars="0" w:firstLine="482" w:firstLineChars="200"/>
        <w:jc w:val="both"/>
        <w:outlineLvl w:val="3"/>
        <w:rPr>
          <w:rFonts w:hint="default" w:ascii="Calibri" w:hAnsi="Calibri" w:eastAsia="宋体" w:cs="Calibri"/>
          <w:b/>
          <w:bCs w:val="0"/>
          <w:color w:val="auto"/>
          <w:sz w:val="24"/>
          <w:szCs w:val="24"/>
          <w:highlight w:val="none"/>
          <w:u w:val="none" w:color="auto"/>
        </w:rPr>
      </w:pPr>
      <w:r>
        <w:rPr>
          <w:rFonts w:hint="default" w:ascii="Calibri" w:hAnsi="Calibri" w:eastAsia="宋体" w:cs="Calibri"/>
          <w:b/>
          <w:bCs w:val="0"/>
          <w:color w:val="auto"/>
          <w:sz w:val="24"/>
          <w:szCs w:val="24"/>
          <w:highlight w:val="none"/>
          <w:u w:val="none" w:color="auto"/>
        </w:rPr>
        <w:t>结构方案</w:t>
      </w:r>
    </w:p>
    <w:p>
      <w:pPr>
        <w:shd w:val="clear" w:color="auto" w:fill="auto"/>
        <w:ind w:firstLine="480" w:firstLineChars="200"/>
        <w:rPr>
          <w:rFonts w:hint="eastAsia"/>
          <w:color w:val="auto"/>
          <w:highlight w:val="none"/>
        </w:rPr>
      </w:pPr>
      <w:bookmarkStart w:id="14" w:name="_Toc28025"/>
      <w:bookmarkStart w:id="15" w:name="_Toc20515_WPSOffice_Level3"/>
      <w:bookmarkStart w:id="16" w:name="_Toc127452147"/>
      <w:r>
        <w:rPr>
          <w:rFonts w:hint="eastAsia"/>
          <w:color w:val="auto"/>
          <w:highlight w:val="none"/>
        </w:rPr>
        <w:t>a）设计依据</w:t>
      </w:r>
      <w:bookmarkEnd w:id="14"/>
      <w:bookmarkEnd w:id="15"/>
      <w:bookmarkEnd w:id="16"/>
    </w:p>
    <w:p>
      <w:pPr>
        <w:pStyle w:val="31"/>
        <w:widowControl/>
        <w:numPr>
          <w:ilvl w:val="0"/>
          <w:numId w:val="2"/>
        </w:numPr>
        <w:shd w:val="clear" w:color="auto" w:fill="auto"/>
        <w:ind w:firstLine="480" w:firstLineChars="0"/>
        <w:jc w:val="left"/>
        <w:rPr>
          <w:color w:val="auto"/>
          <w:highlight w:val="none"/>
        </w:rPr>
      </w:pPr>
      <w:r>
        <w:rPr>
          <w:color w:val="auto"/>
          <w:highlight w:val="none"/>
        </w:rPr>
        <w:t>《建筑结构可靠性设计统一标准》（GB50068-2018）；</w:t>
      </w:r>
    </w:p>
    <w:p>
      <w:pPr>
        <w:pStyle w:val="31"/>
        <w:widowControl/>
        <w:numPr>
          <w:ilvl w:val="0"/>
          <w:numId w:val="2"/>
        </w:numPr>
        <w:shd w:val="clear" w:color="auto" w:fill="auto"/>
        <w:ind w:firstLine="480" w:firstLineChars="0"/>
        <w:jc w:val="left"/>
        <w:rPr>
          <w:color w:val="auto"/>
          <w:highlight w:val="none"/>
        </w:rPr>
      </w:pPr>
      <w:r>
        <w:rPr>
          <w:color w:val="auto"/>
          <w:highlight w:val="none"/>
        </w:rPr>
        <w:t>《建筑结构荷载规范》GB50009-2012）；</w:t>
      </w:r>
    </w:p>
    <w:p>
      <w:pPr>
        <w:pStyle w:val="31"/>
        <w:widowControl/>
        <w:numPr>
          <w:ilvl w:val="0"/>
          <w:numId w:val="2"/>
        </w:numPr>
        <w:shd w:val="clear" w:color="auto" w:fill="auto"/>
        <w:ind w:firstLine="480" w:firstLineChars="0"/>
        <w:jc w:val="left"/>
        <w:rPr>
          <w:color w:val="auto"/>
          <w:highlight w:val="none"/>
        </w:rPr>
      </w:pPr>
      <w:r>
        <w:rPr>
          <w:color w:val="auto"/>
          <w:highlight w:val="none"/>
        </w:rPr>
        <w:t>《建筑抗震设计规范》（GB50011-2010）（2016版）；</w:t>
      </w:r>
    </w:p>
    <w:p>
      <w:pPr>
        <w:pStyle w:val="31"/>
        <w:widowControl/>
        <w:numPr>
          <w:ilvl w:val="0"/>
          <w:numId w:val="2"/>
        </w:numPr>
        <w:shd w:val="clear" w:color="auto" w:fill="auto"/>
        <w:ind w:firstLine="480" w:firstLineChars="0"/>
        <w:jc w:val="left"/>
        <w:rPr>
          <w:color w:val="auto"/>
          <w:highlight w:val="none"/>
        </w:rPr>
      </w:pPr>
      <w:r>
        <w:rPr>
          <w:color w:val="auto"/>
          <w:highlight w:val="none"/>
        </w:rPr>
        <w:t>《建筑工程抗震设防分类标准》（GB50223-2008）；</w:t>
      </w:r>
    </w:p>
    <w:p>
      <w:pPr>
        <w:pStyle w:val="31"/>
        <w:widowControl/>
        <w:numPr>
          <w:ilvl w:val="0"/>
          <w:numId w:val="2"/>
        </w:numPr>
        <w:shd w:val="clear" w:color="auto" w:fill="auto"/>
        <w:ind w:firstLine="480" w:firstLineChars="0"/>
        <w:jc w:val="left"/>
        <w:rPr>
          <w:color w:val="auto"/>
          <w:highlight w:val="none"/>
        </w:rPr>
      </w:pPr>
      <w:r>
        <w:rPr>
          <w:color w:val="auto"/>
          <w:highlight w:val="none"/>
        </w:rPr>
        <w:t>《混凝土结构设计规范》（GB50010-2010）（2015版）；</w:t>
      </w:r>
    </w:p>
    <w:p>
      <w:pPr>
        <w:pStyle w:val="31"/>
        <w:widowControl/>
        <w:numPr>
          <w:ilvl w:val="0"/>
          <w:numId w:val="2"/>
        </w:numPr>
        <w:shd w:val="clear" w:color="auto" w:fill="auto"/>
        <w:ind w:firstLine="480" w:firstLineChars="0"/>
        <w:jc w:val="left"/>
        <w:rPr>
          <w:color w:val="auto"/>
          <w:highlight w:val="none"/>
        </w:rPr>
      </w:pPr>
      <w:r>
        <w:rPr>
          <w:color w:val="auto"/>
          <w:highlight w:val="none"/>
        </w:rPr>
        <w:t>《钢结构设计标准》（GB50017-2017）；</w:t>
      </w:r>
    </w:p>
    <w:p>
      <w:pPr>
        <w:pStyle w:val="31"/>
        <w:widowControl/>
        <w:numPr>
          <w:ilvl w:val="0"/>
          <w:numId w:val="2"/>
        </w:numPr>
        <w:shd w:val="clear" w:color="auto" w:fill="auto"/>
        <w:ind w:firstLine="480" w:firstLineChars="0"/>
        <w:jc w:val="left"/>
        <w:rPr>
          <w:color w:val="auto"/>
          <w:highlight w:val="none"/>
        </w:rPr>
      </w:pPr>
      <w:r>
        <w:rPr>
          <w:color w:val="auto"/>
          <w:highlight w:val="none"/>
        </w:rPr>
        <w:t>《混凝土结构耐久性设计标准》（GB/T50476-2019）；</w:t>
      </w:r>
    </w:p>
    <w:p>
      <w:pPr>
        <w:pStyle w:val="31"/>
        <w:widowControl/>
        <w:numPr>
          <w:ilvl w:val="0"/>
          <w:numId w:val="2"/>
        </w:numPr>
        <w:shd w:val="clear" w:color="auto" w:fill="auto"/>
        <w:ind w:firstLine="480" w:firstLineChars="0"/>
        <w:jc w:val="left"/>
        <w:rPr>
          <w:color w:val="auto"/>
          <w:highlight w:val="none"/>
        </w:rPr>
      </w:pPr>
      <w:r>
        <w:rPr>
          <w:color w:val="auto"/>
          <w:highlight w:val="none"/>
        </w:rPr>
        <w:t>《建筑桩基技术规范》（JGJ94-2008）；</w:t>
      </w:r>
    </w:p>
    <w:p>
      <w:pPr>
        <w:pStyle w:val="31"/>
        <w:widowControl/>
        <w:numPr>
          <w:ilvl w:val="0"/>
          <w:numId w:val="2"/>
        </w:numPr>
        <w:shd w:val="clear" w:color="auto" w:fill="auto"/>
        <w:ind w:firstLine="480" w:firstLineChars="0"/>
        <w:jc w:val="left"/>
        <w:rPr>
          <w:color w:val="auto"/>
          <w:highlight w:val="none"/>
        </w:rPr>
      </w:pPr>
      <w:r>
        <w:rPr>
          <w:color w:val="auto"/>
          <w:highlight w:val="none"/>
        </w:rPr>
        <w:t>《建筑地基基础设计规范》（GB50007-2011）；</w:t>
      </w:r>
    </w:p>
    <w:p>
      <w:pPr>
        <w:pStyle w:val="31"/>
        <w:widowControl/>
        <w:numPr>
          <w:ilvl w:val="0"/>
          <w:numId w:val="2"/>
        </w:numPr>
        <w:shd w:val="clear" w:color="auto" w:fill="auto"/>
        <w:ind w:firstLine="480" w:firstLineChars="0"/>
        <w:jc w:val="left"/>
        <w:rPr>
          <w:color w:val="auto"/>
          <w:highlight w:val="none"/>
        </w:rPr>
      </w:pPr>
      <w:r>
        <w:rPr>
          <w:color w:val="auto"/>
          <w:highlight w:val="none"/>
        </w:rPr>
        <w:t>《工程结构通用规范》（GB55001-2021）；</w:t>
      </w:r>
    </w:p>
    <w:p>
      <w:pPr>
        <w:pStyle w:val="31"/>
        <w:widowControl/>
        <w:numPr>
          <w:ilvl w:val="0"/>
          <w:numId w:val="2"/>
        </w:numPr>
        <w:shd w:val="clear" w:color="auto" w:fill="auto"/>
        <w:ind w:firstLine="480" w:firstLineChars="0"/>
        <w:jc w:val="left"/>
        <w:rPr>
          <w:color w:val="auto"/>
          <w:highlight w:val="none"/>
        </w:rPr>
      </w:pPr>
      <w:r>
        <w:rPr>
          <w:color w:val="auto"/>
          <w:highlight w:val="none"/>
        </w:rPr>
        <w:t>《建筑与市政工程抗震通用规范》（GB55002-2021）；</w:t>
      </w:r>
    </w:p>
    <w:p>
      <w:pPr>
        <w:pStyle w:val="31"/>
        <w:widowControl/>
        <w:numPr>
          <w:ilvl w:val="0"/>
          <w:numId w:val="2"/>
        </w:numPr>
        <w:shd w:val="clear" w:color="auto" w:fill="auto"/>
        <w:ind w:firstLine="480" w:firstLineChars="0"/>
        <w:jc w:val="left"/>
        <w:rPr>
          <w:color w:val="auto"/>
          <w:highlight w:val="none"/>
        </w:rPr>
      </w:pPr>
      <w:r>
        <w:rPr>
          <w:color w:val="auto"/>
          <w:highlight w:val="none"/>
        </w:rPr>
        <w:t>《建筑与市政地基基础通用规范》（GB55003-2021）；</w:t>
      </w:r>
    </w:p>
    <w:p>
      <w:pPr>
        <w:pStyle w:val="31"/>
        <w:widowControl/>
        <w:numPr>
          <w:ilvl w:val="0"/>
          <w:numId w:val="2"/>
        </w:numPr>
        <w:shd w:val="clear" w:color="auto" w:fill="auto"/>
        <w:ind w:firstLine="480" w:firstLineChars="0"/>
        <w:jc w:val="left"/>
        <w:rPr>
          <w:color w:val="auto"/>
          <w:highlight w:val="none"/>
        </w:rPr>
      </w:pPr>
      <w:r>
        <w:rPr>
          <w:color w:val="auto"/>
          <w:highlight w:val="none"/>
        </w:rPr>
        <w:t>《钢结构通用规范》（GB55006-2021）；</w:t>
      </w:r>
    </w:p>
    <w:p>
      <w:pPr>
        <w:pStyle w:val="31"/>
        <w:widowControl/>
        <w:numPr>
          <w:ilvl w:val="0"/>
          <w:numId w:val="2"/>
        </w:numPr>
        <w:shd w:val="clear" w:color="auto" w:fill="auto"/>
        <w:ind w:firstLine="480" w:firstLineChars="0"/>
        <w:jc w:val="left"/>
        <w:rPr>
          <w:color w:val="auto"/>
          <w:highlight w:val="none"/>
        </w:rPr>
      </w:pPr>
      <w:r>
        <w:rPr>
          <w:color w:val="auto"/>
          <w:highlight w:val="none"/>
        </w:rPr>
        <w:t>《砌体结构通用规范》（GB55007-2021）；</w:t>
      </w:r>
    </w:p>
    <w:p>
      <w:pPr>
        <w:pStyle w:val="31"/>
        <w:widowControl/>
        <w:numPr>
          <w:ilvl w:val="0"/>
          <w:numId w:val="2"/>
        </w:numPr>
        <w:shd w:val="clear" w:color="auto" w:fill="auto"/>
        <w:ind w:firstLine="480" w:firstLineChars="0"/>
        <w:jc w:val="left"/>
        <w:rPr>
          <w:color w:val="auto"/>
          <w:highlight w:val="none"/>
        </w:rPr>
      </w:pPr>
      <w:r>
        <w:rPr>
          <w:color w:val="auto"/>
          <w:highlight w:val="none"/>
        </w:rPr>
        <w:t>《混凝土结构通用规范》（GB55008-2021）；</w:t>
      </w:r>
    </w:p>
    <w:p>
      <w:pPr>
        <w:pStyle w:val="31"/>
        <w:widowControl/>
        <w:numPr>
          <w:ilvl w:val="0"/>
          <w:numId w:val="2"/>
        </w:numPr>
        <w:shd w:val="clear" w:color="auto" w:fill="auto"/>
        <w:ind w:firstLine="480" w:firstLineChars="0"/>
        <w:jc w:val="left"/>
        <w:rPr>
          <w:color w:val="auto"/>
          <w:highlight w:val="none"/>
        </w:rPr>
      </w:pPr>
      <w:r>
        <w:rPr>
          <w:color w:val="auto"/>
          <w:highlight w:val="none"/>
        </w:rPr>
        <w:t>《装配式建筑评价标准》（DBJ/T 15-163-2019）；</w:t>
      </w:r>
    </w:p>
    <w:p>
      <w:pPr>
        <w:numPr>
          <w:ilvl w:val="0"/>
          <w:numId w:val="0"/>
        </w:numPr>
        <w:ind w:left="382" w:leftChars="0" w:firstLine="960" w:firstLineChars="400"/>
        <w:rPr>
          <w:color w:val="auto"/>
          <w:highlight w:val="none"/>
        </w:rPr>
      </w:pPr>
      <w:r>
        <w:rPr>
          <w:color w:val="auto"/>
          <w:highlight w:val="none"/>
        </w:rPr>
        <w:t>《汕尾市装配式建筑专项规划（2019-2025 年）工作要点》。</w:t>
      </w:r>
    </w:p>
    <w:p>
      <w:pPr>
        <w:shd w:val="clear" w:color="auto" w:fill="auto"/>
        <w:ind w:firstLine="560"/>
        <w:rPr>
          <w:color w:val="auto"/>
          <w:highlight w:val="none"/>
        </w:rPr>
      </w:pPr>
      <w:r>
        <w:rPr>
          <w:rFonts w:hint="eastAsia"/>
          <w:color w:val="auto"/>
          <w:highlight w:val="none"/>
        </w:rPr>
        <w:t>b）</w:t>
      </w:r>
      <w:r>
        <w:rPr>
          <w:color w:val="auto"/>
          <w:highlight w:val="none"/>
        </w:rPr>
        <w:t>汕尾地区基本风压 ：0.85kN/m</w:t>
      </w:r>
      <w:r>
        <w:rPr>
          <w:color w:val="auto"/>
          <w:highlight w:val="none"/>
          <w:vertAlign w:val="superscript"/>
        </w:rPr>
        <w:t>2</w:t>
      </w:r>
      <w:r>
        <w:rPr>
          <w:color w:val="auto"/>
          <w:highlight w:val="none"/>
        </w:rPr>
        <w:t>（50年一遇），该场地地面粗糙度类别B类；</w:t>
      </w:r>
    </w:p>
    <w:p>
      <w:pPr>
        <w:numPr>
          <w:ilvl w:val="0"/>
          <w:numId w:val="0"/>
        </w:numPr>
        <w:ind w:left="382" w:leftChars="0"/>
        <w:rPr>
          <w:rFonts w:hint="default"/>
          <w:color w:val="auto"/>
          <w:highlight w:val="none"/>
        </w:rPr>
      </w:pPr>
      <w:r>
        <w:rPr>
          <w:color w:val="auto"/>
          <w:highlight w:val="none"/>
        </w:rPr>
        <w:t>屋面活荷载标准值：0.50kN/m</w:t>
      </w:r>
      <w:r>
        <w:rPr>
          <w:color w:val="auto"/>
          <w:highlight w:val="none"/>
          <w:vertAlign w:val="superscript"/>
        </w:rPr>
        <w:t>2</w:t>
      </w:r>
      <w:r>
        <w:rPr>
          <w:color w:val="auto"/>
          <w:highlight w:val="none"/>
        </w:rPr>
        <w:t>（不上人屋面），2.0kN/m</w:t>
      </w:r>
      <w:r>
        <w:rPr>
          <w:color w:val="auto"/>
          <w:highlight w:val="none"/>
          <w:vertAlign w:val="superscript"/>
        </w:rPr>
        <w:t>2</w:t>
      </w:r>
      <w:r>
        <w:rPr>
          <w:color w:val="auto"/>
          <w:highlight w:val="none"/>
        </w:rPr>
        <w:t>（上人屋面）</w:t>
      </w:r>
    </w:p>
    <w:p>
      <w:pPr>
        <w:pageBreakBefore w:val="0"/>
        <w:widowControl/>
        <w:kinsoku/>
        <w:wordWrap/>
        <w:overflowPunct/>
        <w:topLinePunct w:val="0"/>
        <w:autoSpaceDE/>
        <w:autoSpaceDN/>
        <w:bidi w:val="0"/>
        <w:adjustRightInd/>
        <w:snapToGrid/>
        <w:spacing w:before="188" w:after="200" w:line="360" w:lineRule="auto"/>
        <w:ind w:left="0" w:leftChars="0" w:firstLine="480" w:firstLineChars="200"/>
        <w:jc w:val="both"/>
        <w:outlineLvl w:val="4"/>
        <w:rPr>
          <w:rFonts w:hint="default" w:ascii="Calibri" w:hAnsi="Calibri" w:eastAsia="宋体" w:cs="Calibri"/>
          <w:color w:val="auto"/>
          <w:sz w:val="24"/>
          <w:szCs w:val="24"/>
          <w:highlight w:val="none"/>
          <w:u w:val="none" w:color="auto"/>
        </w:rPr>
      </w:pPr>
      <w:r>
        <w:rPr>
          <w:rFonts w:hint="eastAsia"/>
          <w:color w:val="auto"/>
          <w:highlight w:val="none"/>
        </w:rPr>
        <w:t>c）</w:t>
      </w:r>
      <w:r>
        <w:rPr>
          <w:rFonts w:hint="default" w:ascii="Calibri" w:hAnsi="Calibri" w:eastAsia="宋体" w:cs="Calibri"/>
          <w:color w:val="auto"/>
          <w:spacing w:val="5"/>
          <w:sz w:val="24"/>
          <w:szCs w:val="24"/>
          <w:highlight w:val="none"/>
          <w:u w:val="none" w:color="auto"/>
        </w:rPr>
        <w:t>地震设防标准</w:t>
      </w:r>
    </w:p>
    <w:p>
      <w:pPr>
        <w:pageBreakBefore w:val="0"/>
        <w:widowControl/>
        <w:kinsoku/>
        <w:wordWrap/>
        <w:overflowPunct/>
        <w:topLinePunct w:val="0"/>
        <w:autoSpaceDE/>
        <w:autoSpaceDN/>
        <w:bidi w:val="0"/>
        <w:adjustRightInd/>
        <w:snapToGrid/>
        <w:spacing w:before="179" w:after="200" w:line="360" w:lineRule="auto"/>
        <w:ind w:left="0" w:leftChars="0" w:right="252" w:firstLine="516" w:firstLineChars="200"/>
        <w:jc w:val="both"/>
        <w:rPr>
          <w:rFonts w:hint="default" w:ascii="Calibri" w:hAnsi="Calibri" w:eastAsia="宋体" w:cs="Calibri"/>
          <w:color w:val="auto"/>
          <w:spacing w:val="8"/>
          <w:sz w:val="24"/>
          <w:szCs w:val="24"/>
          <w:highlight w:val="none"/>
          <w:u w:val="none" w:color="auto"/>
        </w:rPr>
      </w:pPr>
      <w:r>
        <w:rPr>
          <w:rFonts w:hint="default" w:ascii="Calibri" w:hAnsi="Calibri" w:eastAsia="宋体" w:cs="Calibri"/>
          <w:color w:val="auto"/>
          <w:spacing w:val="9"/>
          <w:sz w:val="24"/>
          <w:szCs w:val="24"/>
          <w:highlight w:val="none"/>
          <w:u w:val="none" w:color="auto"/>
        </w:rPr>
        <w:t>根</w:t>
      </w:r>
      <w:r>
        <w:rPr>
          <w:rFonts w:hint="default" w:ascii="Calibri" w:hAnsi="Calibri" w:eastAsia="宋体" w:cs="Calibri"/>
          <w:color w:val="auto"/>
          <w:spacing w:val="6"/>
          <w:sz w:val="24"/>
          <w:szCs w:val="24"/>
          <w:highlight w:val="none"/>
          <w:u w:val="none" w:color="auto"/>
        </w:rPr>
        <w:t>据《建筑工程抗震设防分类标准》(</w:t>
      </w:r>
      <w:r>
        <w:rPr>
          <w:rFonts w:hint="default" w:ascii="Calibri" w:hAnsi="Calibri" w:eastAsia="宋体" w:cs="Calibri"/>
          <w:color w:val="auto"/>
          <w:sz w:val="24"/>
          <w:szCs w:val="24"/>
          <w:highlight w:val="none"/>
          <w:u w:val="none" w:color="auto"/>
        </w:rPr>
        <w:t>GB</w:t>
      </w:r>
      <w:r>
        <w:rPr>
          <w:rFonts w:hint="default" w:ascii="Calibri" w:hAnsi="Calibri" w:eastAsia="宋体" w:cs="Calibri"/>
          <w:color w:val="auto"/>
          <w:spacing w:val="6"/>
          <w:sz w:val="24"/>
          <w:szCs w:val="24"/>
          <w:highlight w:val="none"/>
          <w:u w:val="none" w:color="auto"/>
        </w:rPr>
        <w:t>50223-2008)及《建筑抗震设</w:t>
      </w:r>
      <w:r>
        <w:rPr>
          <w:rFonts w:hint="default" w:ascii="Calibri" w:hAnsi="Calibri" w:eastAsia="宋体" w:cs="Calibri"/>
          <w:color w:val="auto"/>
          <w:spacing w:val="2"/>
          <w:sz w:val="24"/>
          <w:szCs w:val="24"/>
          <w:highlight w:val="none"/>
          <w:u w:val="none" w:color="auto"/>
        </w:rPr>
        <w:t>计规范》(</w:t>
      </w:r>
      <w:r>
        <w:rPr>
          <w:rFonts w:hint="default" w:ascii="Calibri" w:hAnsi="Calibri" w:eastAsia="宋体" w:cs="Calibri"/>
          <w:color w:val="auto"/>
          <w:sz w:val="24"/>
          <w:szCs w:val="24"/>
          <w:highlight w:val="none"/>
          <w:u w:val="none" w:color="auto"/>
        </w:rPr>
        <w:t>GB</w:t>
      </w:r>
      <w:r>
        <w:rPr>
          <w:rFonts w:hint="default" w:ascii="Calibri" w:hAnsi="Calibri" w:eastAsia="宋体" w:cs="Calibri"/>
          <w:color w:val="auto"/>
          <w:spacing w:val="2"/>
          <w:sz w:val="24"/>
          <w:szCs w:val="24"/>
          <w:highlight w:val="none"/>
          <w:u w:val="none" w:color="auto"/>
        </w:rPr>
        <w:t>5001</w:t>
      </w:r>
      <w:r>
        <w:rPr>
          <w:rFonts w:hint="default" w:ascii="Calibri" w:hAnsi="Calibri" w:eastAsia="宋体" w:cs="Calibri"/>
          <w:color w:val="auto"/>
          <w:spacing w:val="1"/>
          <w:sz w:val="24"/>
          <w:szCs w:val="24"/>
          <w:highlight w:val="none"/>
          <w:u w:val="none" w:color="auto"/>
        </w:rPr>
        <w:t>1-2010)，本项目工程地处汕尾，抗震设防烈度为7度。生</w:t>
      </w:r>
      <w:r>
        <w:rPr>
          <w:rFonts w:hint="default" w:ascii="Calibri" w:hAnsi="Calibri" w:eastAsia="宋体" w:cs="Calibri"/>
          <w:color w:val="auto"/>
          <w:spacing w:val="7"/>
          <w:sz w:val="24"/>
          <w:szCs w:val="24"/>
          <w:highlight w:val="none"/>
          <w:u w:val="none" w:color="auto"/>
        </w:rPr>
        <w:t>活楼子项按7度计算地震作用，抗震措施按7度考虑,采用钢筋混凝土框架</w:t>
      </w:r>
      <w:r>
        <w:rPr>
          <w:rFonts w:hint="default" w:ascii="Calibri" w:hAnsi="Calibri" w:eastAsia="宋体" w:cs="Calibri"/>
          <w:color w:val="auto"/>
          <w:sz w:val="24"/>
          <w:szCs w:val="24"/>
          <w:highlight w:val="none"/>
          <w:u w:val="none" w:color="auto"/>
        </w:rPr>
        <w:t>结</w:t>
      </w:r>
      <w:r>
        <w:rPr>
          <w:rFonts w:hint="default" w:ascii="Calibri" w:hAnsi="Calibri" w:eastAsia="宋体" w:cs="Calibri"/>
          <w:color w:val="auto"/>
          <w:spacing w:val="18"/>
          <w:sz w:val="24"/>
          <w:szCs w:val="24"/>
          <w:highlight w:val="none"/>
          <w:u w:val="none" w:color="auto"/>
        </w:rPr>
        <w:t>构，</w:t>
      </w:r>
      <w:r>
        <w:rPr>
          <w:rFonts w:hint="default" w:ascii="Calibri" w:hAnsi="Calibri" w:eastAsia="宋体" w:cs="Calibri"/>
          <w:color w:val="auto"/>
          <w:spacing w:val="15"/>
          <w:sz w:val="24"/>
          <w:szCs w:val="24"/>
          <w:highlight w:val="none"/>
          <w:u w:val="none" w:color="auto"/>
        </w:rPr>
        <w:t>框</w:t>
      </w:r>
      <w:r>
        <w:rPr>
          <w:rFonts w:hint="default" w:ascii="Calibri" w:hAnsi="Calibri" w:eastAsia="宋体" w:cs="Calibri"/>
          <w:color w:val="auto"/>
          <w:spacing w:val="9"/>
          <w:sz w:val="24"/>
          <w:szCs w:val="24"/>
          <w:highlight w:val="none"/>
          <w:u w:val="none" w:color="auto"/>
        </w:rPr>
        <w:t>架抗震等级为三级；依据《核电厂辐射环境现场监督性监测系统建设具</w:t>
      </w:r>
      <w:r>
        <w:rPr>
          <w:rFonts w:hint="default" w:ascii="Calibri" w:hAnsi="Calibri" w:eastAsia="宋体" w:cs="Calibri"/>
          <w:color w:val="auto"/>
          <w:spacing w:val="4"/>
          <w:sz w:val="24"/>
          <w:szCs w:val="24"/>
          <w:highlight w:val="none"/>
          <w:u w:val="none" w:color="auto"/>
        </w:rPr>
        <w:t>体技术要求》的规定：“实</w:t>
      </w:r>
      <w:r>
        <w:rPr>
          <w:rFonts w:hint="default" w:ascii="Calibri" w:hAnsi="Calibri" w:eastAsia="宋体" w:cs="Calibri"/>
          <w:color w:val="auto"/>
          <w:spacing w:val="2"/>
          <w:sz w:val="24"/>
          <w:szCs w:val="24"/>
          <w:highlight w:val="none"/>
          <w:u w:val="none" w:color="auto"/>
        </w:rPr>
        <w:t>验室应按所址所在地区地震基本烈度提高一度进行抗震设计”</w:t>
      </w:r>
      <w:r>
        <w:rPr>
          <w:rFonts w:hint="default" w:ascii="Calibri" w:hAnsi="Calibri" w:eastAsia="宋体" w:cs="Calibri"/>
          <w:color w:val="auto"/>
          <w:spacing w:val="1"/>
          <w:sz w:val="24"/>
          <w:szCs w:val="24"/>
          <w:highlight w:val="none"/>
          <w:u w:val="none" w:color="auto"/>
        </w:rPr>
        <w:t>，前沿站实验室、流出物监测实验室子项提高一度按8度计算地震</w:t>
      </w:r>
      <w:r>
        <w:rPr>
          <w:rFonts w:hint="default" w:ascii="Calibri" w:hAnsi="Calibri" w:eastAsia="宋体" w:cs="Calibri"/>
          <w:color w:val="auto"/>
          <w:spacing w:val="14"/>
          <w:sz w:val="24"/>
          <w:szCs w:val="24"/>
          <w:highlight w:val="none"/>
          <w:u w:val="none" w:color="auto"/>
        </w:rPr>
        <w:t>作用，</w:t>
      </w:r>
      <w:r>
        <w:rPr>
          <w:rFonts w:hint="default" w:ascii="Calibri" w:hAnsi="Calibri" w:eastAsia="宋体" w:cs="Calibri"/>
          <w:color w:val="auto"/>
          <w:spacing w:val="7"/>
          <w:sz w:val="24"/>
          <w:szCs w:val="24"/>
          <w:highlight w:val="none"/>
          <w:u w:val="none" w:color="auto"/>
        </w:rPr>
        <w:t>抗震措施按8度考虑。前沿站实验室、流出物实验室采用钢筋混凝土框</w:t>
      </w:r>
      <w:r>
        <w:rPr>
          <w:rFonts w:hint="default" w:ascii="Calibri" w:hAnsi="Calibri" w:eastAsia="宋体" w:cs="Calibri"/>
          <w:color w:val="auto"/>
          <w:spacing w:val="16"/>
          <w:sz w:val="24"/>
          <w:szCs w:val="24"/>
          <w:highlight w:val="none"/>
          <w:u w:val="none" w:color="auto"/>
        </w:rPr>
        <w:t>架</w:t>
      </w:r>
      <w:r>
        <w:rPr>
          <w:rFonts w:hint="default" w:ascii="Calibri" w:hAnsi="Calibri" w:eastAsia="宋体" w:cs="Calibri"/>
          <w:color w:val="auto"/>
          <w:spacing w:val="8"/>
          <w:sz w:val="24"/>
          <w:szCs w:val="24"/>
          <w:highlight w:val="none"/>
          <w:u w:val="none" w:color="auto"/>
        </w:rPr>
        <w:t>结构，框架抗震等级为二级。</w:t>
      </w:r>
    </w:p>
    <w:p>
      <w:pPr>
        <w:pageBreakBefore w:val="0"/>
        <w:widowControl/>
        <w:kinsoku/>
        <w:wordWrap/>
        <w:overflowPunct/>
        <w:topLinePunct w:val="0"/>
        <w:autoSpaceDE/>
        <w:autoSpaceDN/>
        <w:bidi w:val="0"/>
        <w:adjustRightInd/>
        <w:snapToGrid/>
        <w:spacing w:before="188" w:after="200" w:line="360" w:lineRule="auto"/>
        <w:ind w:left="0" w:leftChars="0" w:firstLine="480" w:firstLineChars="200"/>
        <w:jc w:val="both"/>
        <w:outlineLvl w:val="4"/>
        <w:rPr>
          <w:rFonts w:hint="default" w:ascii="Calibri" w:hAnsi="Calibri" w:eastAsia="宋体" w:cs="Calibri"/>
          <w:color w:val="auto"/>
          <w:spacing w:val="5"/>
          <w:sz w:val="24"/>
          <w:szCs w:val="24"/>
          <w:highlight w:val="none"/>
          <w:u w:val="none" w:color="auto"/>
          <w:lang w:val="en-US" w:eastAsia="zh-CN"/>
        </w:rPr>
      </w:pPr>
      <w:r>
        <w:rPr>
          <w:rFonts w:hint="eastAsia"/>
          <w:color w:val="auto"/>
          <w:highlight w:val="none"/>
        </w:rPr>
        <w:t>d）</w:t>
      </w:r>
      <w:r>
        <w:rPr>
          <w:rFonts w:hint="default" w:ascii="Calibri" w:hAnsi="Calibri" w:eastAsia="宋体" w:cs="Calibri"/>
          <w:color w:val="auto"/>
          <w:spacing w:val="5"/>
          <w:sz w:val="24"/>
          <w:szCs w:val="24"/>
          <w:highlight w:val="none"/>
          <w:u w:val="none" w:color="auto"/>
          <w:lang w:val="en-US" w:eastAsia="zh-CN"/>
        </w:rPr>
        <w:t>结构与基础</w:t>
      </w:r>
    </w:p>
    <w:p>
      <w:pPr>
        <w:pageBreakBefore w:val="0"/>
        <w:widowControl/>
        <w:kinsoku/>
        <w:wordWrap/>
        <w:overflowPunct/>
        <w:topLinePunct w:val="0"/>
        <w:autoSpaceDE/>
        <w:autoSpaceDN/>
        <w:bidi w:val="0"/>
        <w:adjustRightInd/>
        <w:snapToGrid/>
        <w:spacing w:before="179" w:after="200" w:line="360" w:lineRule="auto"/>
        <w:ind w:left="0" w:leftChars="0" w:right="252" w:firstLine="508" w:firstLineChars="200"/>
        <w:jc w:val="both"/>
        <w:rPr>
          <w:rFonts w:hint="eastAsia" w:ascii="Calibri" w:hAnsi="Calibri" w:eastAsia="宋体" w:cs="Calibri"/>
          <w:color w:val="auto"/>
          <w:spacing w:val="7"/>
          <w:sz w:val="24"/>
          <w:szCs w:val="24"/>
          <w:highlight w:val="none"/>
          <w:u w:val="none" w:color="auto"/>
          <w:lang w:val="en-US" w:eastAsia="zh-CN"/>
        </w:rPr>
      </w:pPr>
      <w:r>
        <w:rPr>
          <w:rFonts w:hint="default" w:ascii="Calibri" w:hAnsi="Calibri" w:eastAsia="宋体" w:cs="Calibri"/>
          <w:color w:val="auto"/>
          <w:spacing w:val="7"/>
          <w:sz w:val="24"/>
          <w:szCs w:val="24"/>
          <w:highlight w:val="none"/>
          <w:u w:val="none" w:color="auto"/>
          <w:lang w:val="en-US" w:eastAsia="zh-CN"/>
        </w:rPr>
        <w:t>主要建筑物拟采用钢筋混凝土框架结构，屋面为钢筋混凝土结构板。根据场地及周边地勘资料，建筑物地基持力层为强风化或中风化岩，建筑物的基础形式拟采用柱下独立基础。</w:t>
      </w:r>
      <w:r>
        <w:rPr>
          <w:rFonts w:hint="eastAsia" w:ascii="Calibri" w:hAnsi="Calibri" w:eastAsia="宋体" w:cs="Calibri"/>
          <w:color w:val="auto"/>
          <w:spacing w:val="7"/>
          <w:sz w:val="24"/>
          <w:szCs w:val="24"/>
          <w:highlight w:val="none"/>
          <w:u w:val="none" w:color="auto"/>
          <w:lang w:val="en-US" w:eastAsia="zh-CN"/>
        </w:rPr>
        <w:t>主体结构需考虑实验室设备的正常放置与使用，其中前沿实验室首层供气站、总放测量室、谱仪室1、谱仪室2、液闪测量室、热释光测量室</w:t>
      </w:r>
      <w:r>
        <w:rPr>
          <w:rFonts w:hint="eastAsia" w:ascii="Calibri" w:hAnsi="Calibri" w:cs="Calibri"/>
          <w:color w:val="auto"/>
          <w:spacing w:val="7"/>
          <w:sz w:val="24"/>
          <w:szCs w:val="24"/>
          <w:highlight w:val="none"/>
          <w:u w:val="none" w:color="auto"/>
          <w:lang w:val="en-US" w:eastAsia="zh-CN"/>
        </w:rPr>
        <w:t>，</w:t>
      </w:r>
      <w:r>
        <w:rPr>
          <w:rFonts w:hint="eastAsia" w:ascii="Calibri" w:hAnsi="Calibri" w:eastAsia="宋体" w:cs="Calibri"/>
          <w:color w:val="auto"/>
          <w:spacing w:val="7"/>
          <w:sz w:val="24"/>
          <w:szCs w:val="24"/>
          <w:highlight w:val="none"/>
          <w:u w:val="none" w:color="auto"/>
          <w:lang w:val="en-US" w:eastAsia="zh-CN"/>
        </w:rPr>
        <w:t>流出实验室二层核素测量室</w:t>
      </w:r>
      <w:r>
        <w:rPr>
          <w:rFonts w:hint="eastAsia" w:ascii="Calibri" w:hAnsi="Calibri" w:cs="Calibri"/>
          <w:color w:val="auto"/>
          <w:spacing w:val="7"/>
          <w:sz w:val="24"/>
          <w:szCs w:val="24"/>
          <w:highlight w:val="none"/>
          <w:u w:val="none" w:color="auto"/>
          <w:lang w:val="en-US" w:eastAsia="zh-CN"/>
        </w:rPr>
        <w:t>及三层C轴~E轴办公室（二层核素实验室对上区域）需考虑荷载</w:t>
      </w:r>
      <w:r>
        <w:rPr>
          <w:rFonts w:hint="eastAsia" w:ascii="Calibri" w:hAnsi="Calibri" w:eastAsia="宋体" w:cs="Calibri"/>
          <w:color w:val="auto"/>
          <w:spacing w:val="7"/>
          <w:sz w:val="24"/>
          <w:szCs w:val="24"/>
          <w:highlight w:val="none"/>
          <w:u w:val="none" w:color="auto"/>
          <w:lang w:val="en-US" w:eastAsia="zh-CN"/>
        </w:rPr>
        <w:t>约1吨</w:t>
      </w:r>
      <w:r>
        <w:rPr>
          <w:rFonts w:hint="eastAsia" w:ascii="Calibri" w:hAnsi="Calibri" w:cs="Calibri"/>
          <w:color w:val="auto"/>
          <w:spacing w:val="7"/>
          <w:sz w:val="24"/>
          <w:szCs w:val="24"/>
          <w:highlight w:val="none"/>
          <w:u w:val="none" w:color="auto"/>
          <w:lang w:val="en-US" w:eastAsia="zh-CN"/>
        </w:rPr>
        <w:t>/</w:t>
      </w:r>
      <w:r>
        <w:rPr>
          <w:rFonts w:hint="eastAsia" w:ascii="Calibri" w:hAnsi="Calibri" w:eastAsia="宋体" w:cs="Calibri"/>
          <w:color w:val="auto"/>
          <w:spacing w:val="7"/>
          <w:sz w:val="24"/>
          <w:szCs w:val="24"/>
          <w:highlight w:val="none"/>
          <w:u w:val="none" w:color="auto"/>
          <w:lang w:val="en-US" w:eastAsia="zh-CN"/>
        </w:rPr>
        <w:t>m</w:t>
      </w:r>
      <w:r>
        <w:rPr>
          <w:rFonts w:hint="default" w:ascii="Calibri" w:hAnsi="Calibri" w:eastAsia="宋体" w:cs="Calibri"/>
          <w:color w:val="auto"/>
          <w:spacing w:val="6"/>
          <w:sz w:val="24"/>
          <w:szCs w:val="24"/>
          <w:highlight w:val="none"/>
          <w:u w:val="none" w:color="auto"/>
          <w:vertAlign w:val="superscript"/>
        </w:rPr>
        <w:t>2</w:t>
      </w:r>
      <w:r>
        <w:rPr>
          <w:rFonts w:hint="eastAsia" w:ascii="Calibri" w:hAnsi="Calibri" w:eastAsia="宋体" w:cs="Calibri"/>
          <w:color w:val="auto"/>
          <w:spacing w:val="7"/>
          <w:sz w:val="24"/>
          <w:szCs w:val="24"/>
          <w:highlight w:val="none"/>
          <w:u w:val="none" w:color="auto"/>
          <w:lang w:val="en-US" w:eastAsia="zh-CN"/>
        </w:rPr>
        <w:t>的设备。</w:t>
      </w:r>
    </w:p>
    <w:p>
      <w:pPr>
        <w:shd w:val="clear" w:color="auto" w:fill="auto"/>
        <w:ind w:firstLine="240" w:firstLineChars="100"/>
        <w:rPr>
          <w:rFonts w:hint="eastAsia"/>
          <w:color w:val="auto"/>
          <w:highlight w:val="none"/>
        </w:rPr>
      </w:pPr>
      <w:r>
        <w:rPr>
          <w:rFonts w:hint="eastAsia"/>
          <w:color w:val="auto"/>
          <w:highlight w:val="none"/>
        </w:rPr>
        <w:t>f）设计原则</w:t>
      </w:r>
    </w:p>
    <w:p>
      <w:pPr>
        <w:pageBreakBefore w:val="0"/>
        <w:widowControl/>
        <w:kinsoku/>
        <w:wordWrap/>
        <w:overflowPunct/>
        <w:topLinePunct w:val="0"/>
        <w:autoSpaceDE/>
        <w:autoSpaceDN/>
        <w:bidi w:val="0"/>
        <w:adjustRightInd/>
        <w:snapToGrid/>
        <w:spacing w:before="179" w:after="200" w:line="360" w:lineRule="auto"/>
        <w:ind w:left="0" w:leftChars="0" w:right="252" w:firstLine="480" w:firstLineChars="200"/>
        <w:jc w:val="both"/>
        <w:rPr>
          <w:rFonts w:hint="default" w:ascii="Calibri" w:hAnsi="Calibri" w:eastAsia="宋体" w:cs="Calibri"/>
          <w:color w:val="auto"/>
          <w:spacing w:val="7"/>
          <w:sz w:val="24"/>
          <w:szCs w:val="24"/>
          <w:highlight w:val="none"/>
          <w:u w:val="none" w:color="auto"/>
          <w:lang w:val="en-US" w:eastAsia="zh-CN"/>
        </w:rPr>
      </w:pPr>
      <w:r>
        <w:rPr>
          <w:rFonts w:hint="eastAsia" w:ascii="仿宋_GB2312" w:hAnsi="仿宋_GB2312"/>
          <w:color w:val="auto"/>
          <w:highlight w:val="none"/>
        </w:rPr>
        <w:t>根据现场实际情况，在充分满足工艺流程要求的前提下，结构设计力求安全可靠，技术先进，经济合理，方便施工，并尽可能采用地方材料，控制标准，节约建设投资，缩短建设工期。结构分析时考虑静荷载、活荷载、风荷载、地震作用。</w:t>
      </w:r>
    </w:p>
    <w:p>
      <w:pPr>
        <w:pageBreakBefore w:val="0"/>
        <w:widowControl/>
        <w:kinsoku/>
        <w:wordWrap/>
        <w:overflowPunct/>
        <w:topLinePunct w:val="0"/>
        <w:autoSpaceDE/>
        <w:autoSpaceDN/>
        <w:bidi w:val="0"/>
        <w:adjustRightInd/>
        <w:snapToGrid/>
        <w:spacing w:before="188" w:after="200" w:line="360" w:lineRule="auto"/>
        <w:ind w:left="0" w:leftChars="0" w:firstLine="480" w:firstLineChars="200"/>
        <w:jc w:val="both"/>
        <w:outlineLvl w:val="4"/>
        <w:rPr>
          <w:rFonts w:hint="default" w:ascii="Calibri" w:hAnsi="Calibri" w:eastAsia="宋体" w:cs="Calibri"/>
          <w:color w:val="auto"/>
          <w:spacing w:val="5"/>
          <w:sz w:val="24"/>
          <w:szCs w:val="24"/>
          <w:highlight w:val="none"/>
          <w:u w:val="none" w:color="auto"/>
          <w:lang w:val="en-US" w:eastAsia="zh-CN"/>
        </w:rPr>
      </w:pPr>
      <w:r>
        <w:rPr>
          <w:rFonts w:hint="eastAsia"/>
          <w:color w:val="auto"/>
          <w:highlight w:val="none"/>
        </w:rPr>
        <w:t>g）</w:t>
      </w:r>
      <w:r>
        <w:rPr>
          <w:rFonts w:hint="default" w:ascii="Calibri" w:hAnsi="Calibri" w:eastAsia="宋体" w:cs="Calibri"/>
          <w:color w:val="auto"/>
          <w:spacing w:val="5"/>
          <w:sz w:val="24"/>
          <w:szCs w:val="24"/>
          <w:highlight w:val="none"/>
          <w:u w:val="none" w:color="auto"/>
          <w:lang w:val="en-US" w:eastAsia="zh-CN"/>
        </w:rPr>
        <w:t>装配式设计要求</w:t>
      </w:r>
    </w:p>
    <w:p>
      <w:pPr>
        <w:pageBreakBefore w:val="0"/>
        <w:widowControl/>
        <w:kinsoku/>
        <w:wordWrap/>
        <w:overflowPunct/>
        <w:topLinePunct w:val="0"/>
        <w:autoSpaceDE/>
        <w:autoSpaceDN/>
        <w:bidi w:val="0"/>
        <w:adjustRightInd/>
        <w:snapToGrid/>
        <w:spacing w:before="179" w:after="200" w:line="360" w:lineRule="auto"/>
        <w:ind w:left="0" w:leftChars="0" w:right="252" w:firstLine="508" w:firstLineChars="200"/>
        <w:jc w:val="both"/>
        <w:rPr>
          <w:rFonts w:hint="default" w:ascii="Calibri" w:hAnsi="Calibri" w:eastAsia="宋体" w:cs="Calibri"/>
          <w:color w:val="auto"/>
          <w:spacing w:val="7"/>
          <w:sz w:val="24"/>
          <w:szCs w:val="24"/>
          <w:highlight w:val="none"/>
          <w:u w:val="none" w:color="auto"/>
        </w:rPr>
      </w:pPr>
      <w:r>
        <w:rPr>
          <w:rFonts w:hint="default" w:ascii="Calibri" w:hAnsi="Calibri" w:eastAsia="宋体" w:cs="Calibri"/>
          <w:color w:val="auto"/>
          <w:spacing w:val="7"/>
          <w:sz w:val="24"/>
          <w:szCs w:val="24"/>
          <w:highlight w:val="none"/>
          <w:u w:val="none" w:color="auto"/>
        </w:rPr>
        <w:t>本项目拟建装配式建筑标准为基本装配式建筑，柱、支撑、承重墙、延性墙板等竖向构件，梁、板、楼梯、阳台、空调板设计等构件可采用预制方式，主体结构装配式设计按照本项目地块规划设计要点通知书、《装配式建筑评价标准》(DBJ/T15-163-2019)和《汕尾市装配式建筑专项规划(2019-2025年)工作要点》相关规定执行。</w:t>
      </w:r>
    </w:p>
    <w:p>
      <w:pPr>
        <w:pageBreakBefore w:val="0"/>
        <w:widowControl/>
        <w:kinsoku/>
        <w:wordWrap/>
        <w:overflowPunct/>
        <w:topLinePunct w:val="0"/>
        <w:autoSpaceDE/>
        <w:autoSpaceDN/>
        <w:bidi w:val="0"/>
        <w:adjustRightInd/>
        <w:snapToGrid/>
        <w:spacing w:before="179" w:after="200" w:line="360" w:lineRule="auto"/>
        <w:ind w:left="0" w:leftChars="0" w:right="252" w:firstLine="508" w:firstLineChars="200"/>
        <w:jc w:val="both"/>
        <w:rPr>
          <w:rFonts w:hint="default" w:ascii="Calibri" w:hAnsi="Calibri" w:eastAsia="宋体" w:cs="Calibri"/>
          <w:color w:val="auto"/>
          <w:spacing w:val="7"/>
          <w:sz w:val="24"/>
          <w:szCs w:val="24"/>
          <w:highlight w:val="none"/>
          <w:u w:val="none" w:color="auto"/>
        </w:rPr>
      </w:pPr>
      <w:r>
        <w:rPr>
          <w:rFonts w:hint="default" w:ascii="Calibri" w:hAnsi="Calibri" w:eastAsia="宋体" w:cs="Calibri"/>
          <w:color w:val="auto"/>
          <w:spacing w:val="7"/>
          <w:sz w:val="24"/>
          <w:szCs w:val="24"/>
          <w:highlight w:val="none"/>
          <w:u w:val="none" w:color="auto"/>
        </w:rPr>
        <w:t>根据广东省标准《装配式建筑评价标准》(DBJ/T15-163-2019)规定，本项目装配面积为9</w:t>
      </w:r>
      <w:r>
        <w:rPr>
          <w:rFonts w:hint="eastAsia" w:ascii="Calibri" w:hAnsi="Calibri" w:cs="Calibri"/>
          <w:color w:val="auto"/>
          <w:spacing w:val="7"/>
          <w:sz w:val="24"/>
          <w:szCs w:val="24"/>
          <w:highlight w:val="none"/>
          <w:u w:val="none" w:color="auto"/>
          <w:lang w:val="en-US" w:eastAsia="zh-CN"/>
        </w:rPr>
        <w:t>100</w:t>
      </w:r>
      <w:r>
        <w:rPr>
          <w:rFonts w:hint="default" w:ascii="Calibri" w:hAnsi="Calibri" w:eastAsia="宋体" w:cs="Calibri"/>
          <w:color w:val="auto"/>
          <w:spacing w:val="7"/>
          <w:sz w:val="24"/>
          <w:szCs w:val="24"/>
          <w:highlight w:val="none"/>
          <w:u w:val="none" w:color="auto"/>
        </w:rPr>
        <w:t>m</w:t>
      </w:r>
      <w:r>
        <w:rPr>
          <w:rFonts w:hint="default" w:ascii="Calibri" w:hAnsi="Calibri" w:eastAsia="宋体" w:cs="Calibri"/>
          <w:color w:val="auto"/>
          <w:spacing w:val="6"/>
          <w:sz w:val="24"/>
          <w:szCs w:val="24"/>
          <w:highlight w:val="none"/>
          <w:u w:val="none" w:color="auto"/>
          <w:vertAlign w:val="superscript"/>
        </w:rPr>
        <w:t>2</w:t>
      </w:r>
      <w:r>
        <w:rPr>
          <w:rFonts w:hint="default" w:ascii="Calibri" w:hAnsi="Calibri" w:eastAsia="宋体" w:cs="Calibri"/>
          <w:color w:val="auto"/>
          <w:spacing w:val="7"/>
          <w:sz w:val="24"/>
          <w:szCs w:val="24"/>
          <w:highlight w:val="none"/>
          <w:u w:val="none" w:color="auto"/>
        </w:rPr>
        <w:t>，装配率为52%。本项目拟建装配式建筑标准为基本装配式建筑，具体评分项以最终专项设计为准。</w:t>
      </w:r>
    </w:p>
    <w:p>
      <w:pPr>
        <w:pStyle w:val="5"/>
        <w:pageBreakBefore w:val="0"/>
        <w:widowControl/>
        <w:numPr>
          <w:ilvl w:val="0"/>
          <w:numId w:val="1"/>
        </w:numPr>
        <w:kinsoku/>
        <w:wordWrap/>
        <w:overflowPunct/>
        <w:topLinePunct w:val="0"/>
        <w:autoSpaceDE/>
        <w:autoSpaceDN/>
        <w:bidi w:val="0"/>
        <w:adjustRightInd/>
        <w:snapToGrid/>
        <w:spacing w:after="200" w:line="360" w:lineRule="auto"/>
        <w:ind w:left="0" w:leftChars="0" w:firstLine="482" w:firstLineChars="200"/>
        <w:jc w:val="both"/>
        <w:outlineLvl w:val="3"/>
        <w:rPr>
          <w:rFonts w:hint="default" w:ascii="Calibri" w:hAnsi="Calibri" w:eastAsia="宋体" w:cs="Calibri"/>
          <w:b/>
          <w:bCs w:val="0"/>
          <w:color w:val="auto"/>
          <w:sz w:val="24"/>
          <w:szCs w:val="24"/>
          <w:highlight w:val="none"/>
          <w:u w:val="none" w:color="auto"/>
          <w:lang w:eastAsia="zh-CN"/>
        </w:rPr>
      </w:pPr>
      <w:r>
        <w:rPr>
          <w:rFonts w:hint="default" w:ascii="Calibri" w:hAnsi="Calibri" w:eastAsia="宋体" w:cs="Calibri"/>
          <w:b/>
          <w:bCs w:val="0"/>
          <w:color w:val="auto"/>
          <w:sz w:val="24"/>
          <w:szCs w:val="24"/>
          <w:highlight w:val="none"/>
          <w:u w:val="none" w:color="auto"/>
          <w:lang w:eastAsia="zh-CN"/>
        </w:rPr>
        <w:t>给排水及消防系统</w:t>
      </w:r>
    </w:p>
    <w:p>
      <w:pPr>
        <w:pStyle w:val="6"/>
        <w:shd w:val="clear" w:color="auto" w:fill="auto"/>
        <w:ind w:firstLine="240"/>
        <w:rPr>
          <w:color w:val="auto"/>
          <w:highlight w:val="none"/>
        </w:rPr>
      </w:pPr>
      <w:bookmarkStart w:id="17" w:name="_Toc2170"/>
      <w:bookmarkStart w:id="18" w:name="_Toc9623_WPSOffice_Level3"/>
      <w:bookmarkStart w:id="19" w:name="_Toc127452156"/>
      <w:r>
        <w:rPr>
          <w:rFonts w:hint="eastAsia"/>
          <w:color w:val="auto"/>
          <w:highlight w:val="none"/>
        </w:rPr>
        <w:t>a）</w:t>
      </w:r>
      <w:r>
        <w:rPr>
          <w:color w:val="auto"/>
          <w:highlight w:val="none"/>
        </w:rPr>
        <w:t>设计依据</w:t>
      </w:r>
      <w:bookmarkEnd w:id="17"/>
      <w:bookmarkEnd w:id="18"/>
      <w:bookmarkEnd w:id="19"/>
    </w:p>
    <w:p>
      <w:pPr>
        <w:pStyle w:val="31"/>
        <w:widowControl/>
        <w:numPr>
          <w:ilvl w:val="0"/>
          <w:numId w:val="2"/>
        </w:numPr>
        <w:shd w:val="clear" w:color="auto" w:fill="auto"/>
        <w:ind w:firstLine="480" w:firstLineChars="0"/>
        <w:jc w:val="left"/>
        <w:rPr>
          <w:color w:val="auto"/>
          <w:highlight w:val="none"/>
        </w:rPr>
      </w:pPr>
      <w:r>
        <w:rPr>
          <w:color w:val="auto"/>
          <w:highlight w:val="none"/>
        </w:rPr>
        <w:t>《室外给水设计标准》（GB 50013-2018）；</w:t>
      </w:r>
    </w:p>
    <w:p>
      <w:pPr>
        <w:pStyle w:val="31"/>
        <w:widowControl/>
        <w:numPr>
          <w:ilvl w:val="0"/>
          <w:numId w:val="2"/>
        </w:numPr>
        <w:shd w:val="clear" w:color="auto" w:fill="auto"/>
        <w:ind w:firstLine="480" w:firstLineChars="0"/>
        <w:jc w:val="left"/>
        <w:rPr>
          <w:color w:val="auto"/>
          <w:highlight w:val="none"/>
        </w:rPr>
      </w:pPr>
      <w:r>
        <w:rPr>
          <w:color w:val="auto"/>
          <w:highlight w:val="none"/>
        </w:rPr>
        <w:t>《室外排水设计标准》（GB 50014-2021）；</w:t>
      </w:r>
    </w:p>
    <w:p>
      <w:pPr>
        <w:pStyle w:val="31"/>
        <w:widowControl/>
        <w:numPr>
          <w:ilvl w:val="0"/>
          <w:numId w:val="2"/>
        </w:numPr>
        <w:shd w:val="clear" w:color="auto" w:fill="auto"/>
        <w:ind w:firstLine="480" w:firstLineChars="0"/>
        <w:jc w:val="left"/>
        <w:rPr>
          <w:color w:val="auto"/>
          <w:highlight w:val="none"/>
        </w:rPr>
      </w:pPr>
      <w:r>
        <w:rPr>
          <w:color w:val="auto"/>
          <w:highlight w:val="none"/>
        </w:rPr>
        <w:t>《建筑给水排水设计标准》（GB 50015-2019）；</w:t>
      </w:r>
    </w:p>
    <w:p>
      <w:pPr>
        <w:pStyle w:val="31"/>
        <w:widowControl/>
        <w:numPr>
          <w:ilvl w:val="0"/>
          <w:numId w:val="2"/>
        </w:numPr>
        <w:shd w:val="clear" w:color="auto" w:fill="auto"/>
        <w:ind w:firstLine="480" w:firstLineChars="0"/>
        <w:jc w:val="left"/>
        <w:rPr>
          <w:color w:val="auto"/>
          <w:highlight w:val="none"/>
        </w:rPr>
      </w:pPr>
      <w:r>
        <w:rPr>
          <w:color w:val="auto"/>
          <w:highlight w:val="none"/>
        </w:rPr>
        <w:t>《建筑给水排水与节水通用规范》（GB55020-2021）；</w:t>
      </w:r>
    </w:p>
    <w:p>
      <w:pPr>
        <w:pStyle w:val="31"/>
        <w:widowControl/>
        <w:numPr>
          <w:ilvl w:val="0"/>
          <w:numId w:val="2"/>
        </w:numPr>
        <w:shd w:val="clear" w:color="auto" w:fill="auto"/>
        <w:ind w:firstLine="480" w:firstLineChars="0"/>
        <w:jc w:val="left"/>
        <w:rPr>
          <w:color w:val="auto"/>
          <w:highlight w:val="none"/>
        </w:rPr>
      </w:pPr>
      <w:r>
        <w:rPr>
          <w:color w:val="auto"/>
          <w:highlight w:val="none"/>
        </w:rPr>
        <w:t>《建筑设计防火规范》（GB50016-2014）（2018年版）；</w:t>
      </w:r>
    </w:p>
    <w:p>
      <w:pPr>
        <w:pStyle w:val="31"/>
        <w:widowControl/>
        <w:numPr>
          <w:ilvl w:val="0"/>
          <w:numId w:val="2"/>
        </w:numPr>
        <w:shd w:val="clear" w:color="auto" w:fill="auto"/>
        <w:ind w:firstLine="480" w:firstLineChars="0"/>
        <w:jc w:val="left"/>
        <w:rPr>
          <w:color w:val="auto"/>
          <w:highlight w:val="none"/>
        </w:rPr>
      </w:pPr>
      <w:r>
        <w:rPr>
          <w:color w:val="auto"/>
          <w:highlight w:val="none"/>
        </w:rPr>
        <w:t>《消防给水及消火栓系统技术规范》（GB50974-2014）；</w:t>
      </w:r>
    </w:p>
    <w:p>
      <w:pPr>
        <w:pStyle w:val="31"/>
        <w:widowControl/>
        <w:numPr>
          <w:ilvl w:val="0"/>
          <w:numId w:val="2"/>
        </w:numPr>
        <w:shd w:val="clear" w:color="auto" w:fill="auto"/>
        <w:ind w:firstLine="480" w:firstLineChars="0"/>
        <w:jc w:val="left"/>
        <w:rPr>
          <w:color w:val="auto"/>
          <w:highlight w:val="none"/>
        </w:rPr>
      </w:pPr>
      <w:r>
        <w:rPr>
          <w:color w:val="auto"/>
          <w:highlight w:val="none"/>
        </w:rPr>
        <w:t>《消防设施通用规范》（GB55036-2022）</w:t>
      </w:r>
    </w:p>
    <w:p>
      <w:pPr>
        <w:pStyle w:val="31"/>
        <w:widowControl/>
        <w:numPr>
          <w:ilvl w:val="0"/>
          <w:numId w:val="2"/>
        </w:numPr>
        <w:shd w:val="clear" w:color="auto" w:fill="auto"/>
        <w:ind w:firstLine="480" w:firstLineChars="0"/>
        <w:jc w:val="left"/>
        <w:rPr>
          <w:color w:val="auto"/>
          <w:highlight w:val="none"/>
        </w:rPr>
      </w:pPr>
      <w:r>
        <w:rPr>
          <w:color w:val="auto"/>
          <w:highlight w:val="none"/>
        </w:rPr>
        <w:t>《广东省环境辐射监测中心粤东分部工程项目建议书》；</w:t>
      </w:r>
    </w:p>
    <w:p>
      <w:pPr>
        <w:pStyle w:val="31"/>
        <w:widowControl/>
        <w:numPr>
          <w:ilvl w:val="0"/>
          <w:numId w:val="2"/>
        </w:numPr>
        <w:shd w:val="clear" w:color="auto" w:fill="auto"/>
        <w:ind w:firstLine="480" w:firstLineChars="0"/>
        <w:jc w:val="left"/>
        <w:rPr>
          <w:color w:val="auto"/>
          <w:highlight w:val="none"/>
        </w:rPr>
      </w:pPr>
      <w:r>
        <w:rPr>
          <w:color w:val="auto"/>
          <w:highlight w:val="none"/>
        </w:rPr>
        <w:t>业主单位提供的市政规划资料。</w:t>
      </w:r>
    </w:p>
    <w:p>
      <w:pPr>
        <w:pStyle w:val="6"/>
        <w:shd w:val="clear" w:color="auto" w:fill="auto"/>
        <w:ind w:firstLine="240"/>
        <w:rPr>
          <w:rFonts w:hint="eastAsia"/>
          <w:color w:val="auto"/>
          <w:highlight w:val="none"/>
        </w:rPr>
      </w:pPr>
      <w:bookmarkStart w:id="20" w:name="_Toc27945_WPSOffice_Level3"/>
      <w:bookmarkStart w:id="21" w:name="_Toc127452157"/>
      <w:bookmarkStart w:id="22" w:name="_Toc23542"/>
      <w:r>
        <w:rPr>
          <w:rFonts w:hint="eastAsia"/>
          <w:color w:val="auto"/>
          <w:highlight w:val="none"/>
        </w:rPr>
        <w:t>b）给水系统</w:t>
      </w:r>
      <w:bookmarkEnd w:id="20"/>
      <w:bookmarkEnd w:id="21"/>
      <w:bookmarkEnd w:id="22"/>
      <w:bookmarkStart w:id="23" w:name="_Toc119336410"/>
      <w:bookmarkStart w:id="24" w:name="_Toc22348"/>
    </w:p>
    <w:p>
      <w:pPr>
        <w:shd w:val="clear" w:color="auto" w:fill="auto"/>
        <w:ind w:firstLine="480" w:firstLineChars="200"/>
        <w:outlineLvl w:val="2"/>
        <w:rPr>
          <w:rFonts w:hint="eastAsia"/>
          <w:color w:val="auto"/>
          <w:kern w:val="0"/>
          <w:highlight w:val="none"/>
        </w:rPr>
      </w:pPr>
      <w:r>
        <w:rPr>
          <w:rFonts w:hint="eastAsia"/>
          <w:color w:val="auto"/>
          <w:highlight w:val="none"/>
        </w:rPr>
        <w:t>1）供水水源</w:t>
      </w:r>
      <w:bookmarkEnd w:id="23"/>
      <w:bookmarkEnd w:id="24"/>
    </w:p>
    <w:p>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80" w:firstLineChars="200"/>
        <w:textAlignment w:val="auto"/>
        <w:rPr>
          <w:rFonts w:hint="eastAsia"/>
          <w:color w:val="auto"/>
          <w:highlight w:val="none"/>
        </w:rPr>
      </w:pPr>
      <w:r>
        <w:rPr>
          <w:rFonts w:hint="eastAsia"/>
          <w:color w:val="auto"/>
          <w:kern w:val="0"/>
          <w:highlight w:val="none"/>
        </w:rPr>
        <w:t>根据汕尾市市政相关规划，本项目完工时，市政管网已能覆盖到项目所在区域。本项目拟在选址西南侧的</w:t>
      </w:r>
      <w:r>
        <w:rPr>
          <w:color w:val="auto"/>
          <w:kern w:val="0"/>
          <w:highlight w:val="none"/>
        </w:rPr>
        <w:t>DN200</w:t>
      </w:r>
      <w:r>
        <w:rPr>
          <w:rFonts w:hint="eastAsia"/>
          <w:color w:val="auto"/>
          <w:kern w:val="0"/>
          <w:highlight w:val="none"/>
        </w:rPr>
        <w:t>市政规划供水干管上引入一条</w:t>
      </w:r>
      <w:r>
        <w:rPr>
          <w:color w:val="auto"/>
          <w:kern w:val="0"/>
          <w:highlight w:val="none"/>
        </w:rPr>
        <w:t>DN100</w:t>
      </w:r>
      <w:r>
        <w:rPr>
          <w:rFonts w:hint="eastAsia"/>
          <w:color w:val="auto"/>
          <w:kern w:val="0"/>
          <w:highlight w:val="none"/>
        </w:rPr>
        <w:t>供水管供应项目用水。</w:t>
      </w:r>
      <w:bookmarkStart w:id="25" w:name="_Toc31963"/>
      <w:bookmarkStart w:id="26" w:name="_Toc119336411"/>
    </w:p>
    <w:p>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80" w:firstLineChars="200"/>
        <w:jc w:val="left"/>
        <w:textAlignment w:val="auto"/>
        <w:outlineLvl w:val="2"/>
        <w:rPr>
          <w:rFonts w:hint="eastAsia"/>
          <w:color w:val="auto"/>
          <w:highlight w:val="none"/>
        </w:rPr>
      </w:pPr>
      <w:r>
        <w:rPr>
          <w:rFonts w:hint="eastAsia"/>
          <w:color w:val="auto"/>
          <w:highlight w:val="none"/>
        </w:rPr>
        <w:t>2）室内生活给水系统</w:t>
      </w:r>
      <w:bookmarkEnd w:id="25"/>
      <w:bookmarkEnd w:id="26"/>
    </w:p>
    <w:p>
      <w:pPr>
        <w:keepNext w:val="0"/>
        <w:keepLines w:val="0"/>
        <w:pageBreakBefore w:val="0"/>
        <w:widowControl/>
        <w:shd w:val="clear" w:color="auto" w:fill="auto"/>
        <w:kinsoku/>
        <w:wordWrap/>
        <w:overflowPunct/>
        <w:topLinePunct w:val="0"/>
        <w:autoSpaceDE/>
        <w:autoSpaceDN/>
        <w:bidi w:val="0"/>
        <w:adjustRightInd/>
        <w:snapToGrid/>
        <w:spacing w:line="360" w:lineRule="auto"/>
        <w:ind w:firstLine="561"/>
        <w:jc w:val="left"/>
        <w:textAlignment w:val="auto"/>
        <w:rPr>
          <w:color w:val="auto"/>
          <w:highlight w:val="none"/>
          <w:u w:val="single"/>
        </w:rPr>
      </w:pPr>
      <w:r>
        <w:rPr>
          <w:rFonts w:hint="eastAsia"/>
          <w:color w:val="auto"/>
          <w:kern w:val="0"/>
          <w:highlight w:val="none"/>
        </w:rPr>
        <w:t>为满足本项目用水压力要求，在流出物实验室内设置生活水箱和生活水泵房，为</w:t>
      </w:r>
      <w:r>
        <w:rPr>
          <w:rFonts w:hint="eastAsia"/>
          <w:color w:val="auto"/>
          <w:highlight w:val="none"/>
        </w:rPr>
        <w:t>前沿站和业务大楼</w:t>
      </w:r>
      <w:r>
        <w:rPr>
          <w:rFonts w:hint="eastAsia"/>
          <w:color w:val="auto"/>
          <w:kern w:val="0"/>
          <w:highlight w:val="none"/>
        </w:rPr>
        <w:t>、流出物实验室和生活楼等建筑物提供生活用水。本项目编制人数</w:t>
      </w:r>
      <w:r>
        <w:rPr>
          <w:color w:val="auto"/>
          <w:kern w:val="0"/>
          <w:highlight w:val="none"/>
        </w:rPr>
        <w:t>65</w:t>
      </w:r>
      <w:r>
        <w:rPr>
          <w:rFonts w:hint="eastAsia"/>
          <w:color w:val="auto"/>
          <w:kern w:val="0"/>
          <w:highlight w:val="none"/>
        </w:rPr>
        <w:t>人，最高日综合生活用水定额取</w:t>
      </w:r>
      <w:r>
        <w:rPr>
          <w:color w:val="auto"/>
          <w:kern w:val="0"/>
          <w:highlight w:val="none"/>
        </w:rPr>
        <w:t>250L/</w:t>
      </w:r>
      <w:r>
        <w:rPr>
          <w:rFonts w:hint="eastAsia"/>
          <w:color w:val="auto"/>
          <w:kern w:val="0"/>
          <w:highlight w:val="none"/>
        </w:rPr>
        <w:t>人</w:t>
      </w:r>
      <w:r>
        <w:rPr>
          <w:color w:val="auto"/>
          <w:kern w:val="0"/>
          <w:highlight w:val="none"/>
        </w:rPr>
        <w:t>.d</w:t>
      </w:r>
      <w:r>
        <w:rPr>
          <w:rFonts w:hint="eastAsia"/>
          <w:color w:val="auto"/>
          <w:kern w:val="0"/>
          <w:highlight w:val="none"/>
        </w:rPr>
        <w:t>，实验室用水量暂定</w:t>
      </w:r>
      <w:r>
        <w:rPr>
          <w:color w:val="auto"/>
          <w:kern w:val="0"/>
          <w:highlight w:val="none"/>
        </w:rPr>
        <w:t>5m</w:t>
      </w:r>
      <w:r>
        <w:rPr>
          <w:color w:val="auto"/>
          <w:kern w:val="0"/>
          <w:highlight w:val="none"/>
          <w:vertAlign w:val="superscript"/>
        </w:rPr>
        <w:t>3</w:t>
      </w:r>
      <w:r>
        <w:rPr>
          <w:color w:val="auto"/>
          <w:kern w:val="0"/>
          <w:highlight w:val="none"/>
        </w:rPr>
        <w:t>/d</w:t>
      </w:r>
      <w:r>
        <w:rPr>
          <w:rFonts w:hint="eastAsia"/>
          <w:color w:val="auto"/>
          <w:kern w:val="0"/>
          <w:highlight w:val="none"/>
        </w:rPr>
        <w:t>，同时考虑浇洒道路和绿地用水、管网漏损及未预计水量，本项目生活水用量初步确定为</w:t>
      </w:r>
      <w:r>
        <w:rPr>
          <w:color w:val="auto"/>
          <w:kern w:val="0"/>
          <w:highlight w:val="none"/>
        </w:rPr>
        <w:t>40m</w:t>
      </w:r>
      <w:r>
        <w:rPr>
          <w:color w:val="auto"/>
          <w:kern w:val="0"/>
          <w:highlight w:val="none"/>
          <w:vertAlign w:val="superscript"/>
        </w:rPr>
        <w:t>3</w:t>
      </w:r>
      <w:r>
        <w:rPr>
          <w:color w:val="auto"/>
          <w:kern w:val="0"/>
          <w:highlight w:val="none"/>
        </w:rPr>
        <w:t>/d</w:t>
      </w:r>
      <w:r>
        <w:rPr>
          <w:rFonts w:hint="eastAsia"/>
          <w:color w:val="auto"/>
          <w:kern w:val="0"/>
          <w:highlight w:val="none"/>
        </w:rPr>
        <w:t>。生活水箱容积取最高日综合生活用水量的</w:t>
      </w:r>
      <w:r>
        <w:rPr>
          <w:color w:val="auto"/>
          <w:kern w:val="0"/>
          <w:highlight w:val="none"/>
        </w:rPr>
        <w:t>25%</w:t>
      </w:r>
      <w:r>
        <w:rPr>
          <w:rFonts w:hint="eastAsia"/>
          <w:color w:val="auto"/>
          <w:kern w:val="0"/>
          <w:highlight w:val="none"/>
        </w:rPr>
        <w:t>，有效容积为</w:t>
      </w:r>
      <w:r>
        <w:rPr>
          <w:color w:val="auto"/>
          <w:kern w:val="0"/>
          <w:highlight w:val="none"/>
        </w:rPr>
        <w:t>4 m</w:t>
      </w:r>
      <w:r>
        <w:rPr>
          <w:color w:val="auto"/>
          <w:kern w:val="0"/>
          <w:highlight w:val="none"/>
          <w:vertAlign w:val="superscript"/>
        </w:rPr>
        <w:t>3</w:t>
      </w:r>
      <w:r>
        <w:rPr>
          <w:rFonts w:hint="eastAsia"/>
          <w:color w:val="auto"/>
          <w:kern w:val="0"/>
          <w:highlight w:val="none"/>
        </w:rPr>
        <w:t>；生活水泵考虑配置恒压变频控制，设计流量15</w:t>
      </w:r>
      <w:r>
        <w:rPr>
          <w:color w:val="auto"/>
          <w:kern w:val="0"/>
          <w:highlight w:val="none"/>
        </w:rPr>
        <w:t>m</w:t>
      </w:r>
      <w:r>
        <w:rPr>
          <w:color w:val="auto"/>
          <w:kern w:val="0"/>
          <w:highlight w:val="none"/>
          <w:vertAlign w:val="superscript"/>
        </w:rPr>
        <w:t>3</w:t>
      </w:r>
      <w:r>
        <w:rPr>
          <w:color w:val="auto"/>
          <w:kern w:val="0"/>
          <w:highlight w:val="none"/>
        </w:rPr>
        <w:t>/h</w:t>
      </w:r>
      <w:r>
        <w:rPr>
          <w:rFonts w:hint="eastAsia"/>
          <w:color w:val="auto"/>
          <w:kern w:val="0"/>
          <w:highlight w:val="none"/>
        </w:rPr>
        <w:t>，扬程</w:t>
      </w:r>
      <w:r>
        <w:rPr>
          <w:color w:val="auto"/>
          <w:kern w:val="0"/>
          <w:highlight w:val="none"/>
        </w:rPr>
        <w:t>40m</w:t>
      </w:r>
      <w:r>
        <w:rPr>
          <w:rFonts w:hint="eastAsia"/>
          <w:color w:val="auto"/>
          <w:kern w:val="0"/>
          <w:highlight w:val="none"/>
        </w:rPr>
        <w:t>。各建筑物内均采用节水型卫生设备，生活楼设置太阳能热水系统，为生活楼各宿舍房间及厨房提供热水。</w:t>
      </w:r>
    </w:p>
    <w:p>
      <w:pPr>
        <w:pStyle w:val="6"/>
        <w:keepNext w:val="0"/>
        <w:keepLines w:val="0"/>
        <w:pageBreakBefore w:val="0"/>
        <w:widowControl/>
        <w:shd w:val="clear" w:color="auto" w:fill="auto"/>
        <w:kinsoku/>
        <w:wordWrap/>
        <w:overflowPunct/>
        <w:topLinePunct w:val="0"/>
        <w:autoSpaceDE/>
        <w:autoSpaceDN/>
        <w:bidi w:val="0"/>
        <w:adjustRightInd/>
        <w:snapToGrid/>
        <w:spacing w:line="360" w:lineRule="auto"/>
        <w:ind w:firstLine="240"/>
        <w:textAlignment w:val="auto"/>
        <w:rPr>
          <w:rFonts w:hint="eastAsia"/>
          <w:color w:val="auto"/>
          <w:highlight w:val="none"/>
        </w:rPr>
      </w:pPr>
      <w:bookmarkStart w:id="27" w:name="_Toc6820"/>
      <w:bookmarkStart w:id="28" w:name="_Toc14647_WPSOffice_Level3"/>
      <w:bookmarkStart w:id="29" w:name="_Toc127452158"/>
      <w:r>
        <w:rPr>
          <w:rFonts w:hint="eastAsia"/>
          <w:color w:val="auto"/>
          <w:highlight w:val="none"/>
        </w:rPr>
        <w:t>c）排水系统</w:t>
      </w:r>
      <w:bookmarkEnd w:id="27"/>
      <w:bookmarkEnd w:id="28"/>
      <w:bookmarkEnd w:id="29"/>
    </w:p>
    <w:p>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80" w:firstLineChars="200"/>
        <w:textAlignment w:val="auto"/>
        <w:rPr>
          <w:color w:val="auto"/>
          <w:highlight w:val="none"/>
        </w:rPr>
      </w:pPr>
      <w:r>
        <w:rPr>
          <w:rFonts w:hint="eastAsia"/>
          <w:color w:val="auto"/>
          <w:kern w:val="0"/>
          <w:highlight w:val="none"/>
        </w:rPr>
        <w:t>本项目采用雨污分流制，生活污水和雨水分别设置独立的管道系统进行收集。</w:t>
      </w:r>
      <w:r>
        <w:rPr>
          <w:color w:val="auto"/>
          <w:highlight w:val="none"/>
        </w:rPr>
        <w:t>本项目生活污水定额取用水定额的</w:t>
      </w:r>
      <w:r>
        <w:rPr>
          <w:rFonts w:hint="eastAsia"/>
          <w:color w:val="auto"/>
          <w:highlight w:val="none"/>
        </w:rPr>
        <w:t>90%。</w:t>
      </w:r>
      <w:r>
        <w:rPr>
          <w:rFonts w:hint="eastAsia"/>
          <w:color w:val="auto"/>
          <w:kern w:val="0"/>
          <w:highlight w:val="none"/>
        </w:rPr>
        <w:t>建筑物内卫生间等生活污水排入室外生活污水管道，厨房含油废水先进入隔油池，再排入生活污水管道。生活污水通过管网收集后排至市政污水管网。屋面雨水采用有组织排水，收集后接入选址西南侧的市政雨水管道。</w:t>
      </w:r>
    </w:p>
    <w:p>
      <w:pPr>
        <w:pStyle w:val="7"/>
        <w:keepNext w:val="0"/>
        <w:keepLines w:val="0"/>
        <w:pageBreakBefore w:val="0"/>
        <w:widowControl/>
        <w:shd w:val="clear" w:color="auto" w:fill="auto"/>
        <w:kinsoku/>
        <w:wordWrap/>
        <w:overflowPunct/>
        <w:topLinePunct w:val="0"/>
        <w:autoSpaceDE/>
        <w:autoSpaceDN/>
        <w:bidi w:val="0"/>
        <w:adjustRightInd/>
        <w:snapToGrid/>
        <w:spacing w:line="360" w:lineRule="auto"/>
        <w:ind w:firstLine="480"/>
        <w:textAlignment w:val="auto"/>
        <w:rPr>
          <w:color w:val="auto"/>
          <w:highlight w:val="none"/>
        </w:rPr>
      </w:pPr>
      <w:r>
        <w:rPr>
          <w:rFonts w:hint="eastAsia"/>
          <w:color w:val="auto"/>
          <w:highlight w:val="none"/>
        </w:rPr>
        <w:t>前沿站实验室排水在对浓度高的酸、碱和有毒溶剂等都按照程序单独收集的条件下，其排水污染程度较轻，不需要特别的处理设施，就近排入市政污水管网。</w:t>
      </w:r>
    </w:p>
    <w:p>
      <w:pPr>
        <w:pStyle w:val="7"/>
        <w:keepNext w:val="0"/>
        <w:keepLines w:val="0"/>
        <w:pageBreakBefore w:val="0"/>
        <w:widowControl/>
        <w:shd w:val="clear" w:color="auto" w:fill="auto"/>
        <w:kinsoku/>
        <w:wordWrap/>
        <w:overflowPunct/>
        <w:topLinePunct w:val="0"/>
        <w:autoSpaceDE/>
        <w:autoSpaceDN/>
        <w:bidi w:val="0"/>
        <w:adjustRightInd/>
        <w:snapToGrid/>
        <w:spacing w:line="360" w:lineRule="auto"/>
        <w:ind w:firstLine="480"/>
        <w:textAlignment w:val="auto"/>
        <w:rPr>
          <w:color w:val="auto"/>
          <w:highlight w:val="none"/>
        </w:rPr>
      </w:pPr>
      <w:r>
        <w:rPr>
          <w:rFonts w:hint="eastAsia"/>
          <w:color w:val="auto"/>
          <w:highlight w:val="none"/>
        </w:rPr>
        <w:t>流出物实验室试验操作过程中产生的放射性废物，包括测量完毕的样品和其他废物的存放，设置两个废物贮存桶，分别用于贮存固体废物和废液，暂放于放射性废物存放室，将统一外运到核电厂内进行处理。</w:t>
      </w:r>
    </w:p>
    <w:p>
      <w:pPr>
        <w:pStyle w:val="6"/>
        <w:keepNext w:val="0"/>
        <w:keepLines w:val="0"/>
        <w:pageBreakBefore w:val="0"/>
        <w:widowControl/>
        <w:shd w:val="clear" w:color="auto" w:fill="auto"/>
        <w:kinsoku/>
        <w:wordWrap/>
        <w:overflowPunct/>
        <w:topLinePunct w:val="0"/>
        <w:autoSpaceDE/>
        <w:autoSpaceDN/>
        <w:bidi w:val="0"/>
        <w:adjustRightInd/>
        <w:snapToGrid/>
        <w:spacing w:line="360" w:lineRule="auto"/>
        <w:ind w:firstLine="240"/>
        <w:textAlignment w:val="auto"/>
        <w:rPr>
          <w:color w:val="auto"/>
          <w:highlight w:val="none"/>
        </w:rPr>
      </w:pPr>
      <w:bookmarkStart w:id="30" w:name="_Toc127452159"/>
      <w:bookmarkStart w:id="31" w:name="_Toc22107"/>
      <w:bookmarkStart w:id="32" w:name="_Toc10542_WPSOffice_Level3"/>
      <w:r>
        <w:rPr>
          <w:rFonts w:hint="eastAsia"/>
          <w:color w:val="auto"/>
          <w:highlight w:val="none"/>
        </w:rPr>
        <w:t>d）</w:t>
      </w:r>
      <w:r>
        <w:rPr>
          <w:color w:val="auto"/>
          <w:highlight w:val="none"/>
        </w:rPr>
        <w:t>消防系统</w:t>
      </w:r>
      <w:bookmarkEnd w:id="30"/>
      <w:bookmarkEnd w:id="31"/>
      <w:bookmarkEnd w:id="32"/>
    </w:p>
    <w:p>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80" w:firstLineChars="200"/>
        <w:jc w:val="left"/>
        <w:textAlignment w:val="auto"/>
        <w:outlineLvl w:val="2"/>
        <w:rPr>
          <w:rFonts w:hint="eastAsia"/>
          <w:color w:val="auto"/>
          <w:highlight w:val="none"/>
        </w:rPr>
      </w:pPr>
      <w:bookmarkStart w:id="33" w:name="_Toc119336414"/>
      <w:bookmarkStart w:id="34" w:name="_Toc25270"/>
      <w:r>
        <w:rPr>
          <w:rFonts w:hint="eastAsia"/>
          <w:color w:val="auto"/>
          <w:highlight w:val="none"/>
        </w:rPr>
        <w:t>1）消防水源</w:t>
      </w:r>
      <w:bookmarkEnd w:id="33"/>
      <w:bookmarkEnd w:id="34"/>
    </w:p>
    <w:p>
      <w:pPr>
        <w:keepNext w:val="0"/>
        <w:keepLines w:val="0"/>
        <w:pageBreakBefore w:val="0"/>
        <w:widowControl/>
        <w:shd w:val="clear" w:color="auto" w:fill="auto"/>
        <w:kinsoku/>
        <w:wordWrap/>
        <w:overflowPunct/>
        <w:topLinePunct w:val="0"/>
        <w:autoSpaceDE/>
        <w:autoSpaceDN/>
        <w:bidi w:val="0"/>
        <w:adjustRightInd/>
        <w:snapToGrid/>
        <w:spacing w:line="360" w:lineRule="auto"/>
        <w:ind w:firstLine="561"/>
        <w:textAlignment w:val="auto"/>
        <w:rPr>
          <w:color w:val="auto"/>
          <w:highlight w:val="none"/>
        </w:rPr>
      </w:pPr>
      <w:r>
        <w:rPr>
          <w:rFonts w:hint="eastAsia"/>
          <w:color w:val="auto"/>
          <w:highlight w:val="none"/>
        </w:rPr>
        <w:t>根据汕尾市市政相关规划，本项目完工时，市政管网已能覆盖到项目所在区域。本项目拟在选址西南侧的DN200市政规划环状供水干管上引入两条DN100供水管供应项目用水。</w:t>
      </w:r>
    </w:p>
    <w:p>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80" w:firstLineChars="200"/>
        <w:jc w:val="left"/>
        <w:textAlignment w:val="auto"/>
        <w:outlineLvl w:val="2"/>
        <w:rPr>
          <w:rFonts w:hint="eastAsia"/>
          <w:color w:val="auto"/>
          <w:highlight w:val="none"/>
        </w:rPr>
      </w:pPr>
      <w:bookmarkStart w:id="35" w:name="_Toc17172"/>
      <w:bookmarkStart w:id="36" w:name="_Toc119336415"/>
      <w:r>
        <w:rPr>
          <w:rFonts w:hint="eastAsia"/>
          <w:color w:val="auto"/>
          <w:highlight w:val="none"/>
        </w:rPr>
        <w:t>2）消防给水</w:t>
      </w:r>
      <w:bookmarkEnd w:id="35"/>
      <w:bookmarkEnd w:id="36"/>
    </w:p>
    <w:p>
      <w:pPr>
        <w:keepNext w:val="0"/>
        <w:keepLines w:val="0"/>
        <w:pageBreakBefore w:val="0"/>
        <w:widowControl/>
        <w:shd w:val="clear" w:color="auto" w:fill="auto"/>
        <w:kinsoku/>
        <w:wordWrap/>
        <w:overflowPunct/>
        <w:topLinePunct w:val="0"/>
        <w:autoSpaceDE/>
        <w:autoSpaceDN/>
        <w:bidi w:val="0"/>
        <w:adjustRightInd/>
        <w:snapToGrid/>
        <w:spacing w:line="360" w:lineRule="auto"/>
        <w:ind w:firstLine="561"/>
        <w:textAlignment w:val="auto"/>
        <w:rPr>
          <w:color w:val="auto"/>
          <w:highlight w:val="none"/>
        </w:rPr>
      </w:pPr>
      <w:r>
        <w:rPr>
          <w:rFonts w:hint="eastAsia"/>
          <w:color w:val="auto"/>
          <w:highlight w:val="none"/>
        </w:rPr>
        <w:t>为满足本项目消防用水流量和压力要求，在流出物实验室旁边设置一座地下式消防水池，在流出物实验室内设置消防水泵房，消防水泵靠压力启动，人工停止，为前沿站和业务大楼提供室内消防用水，室外消防用水由市政给水管网提供。</w:t>
      </w:r>
    </w:p>
    <w:p>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80" w:firstLineChars="200"/>
        <w:textAlignment w:val="auto"/>
        <w:outlineLvl w:val="2"/>
        <w:rPr>
          <w:rFonts w:hint="eastAsia"/>
          <w:color w:val="auto"/>
          <w:highlight w:val="none"/>
        </w:rPr>
      </w:pPr>
      <w:bookmarkStart w:id="37" w:name="_Toc1500"/>
      <w:bookmarkStart w:id="38" w:name="_Toc119336416"/>
      <w:r>
        <w:rPr>
          <w:rFonts w:hint="eastAsia"/>
          <w:color w:val="auto"/>
          <w:highlight w:val="none"/>
        </w:rPr>
        <w:t>3）消防系统设计</w:t>
      </w:r>
      <w:bookmarkEnd w:id="37"/>
      <w:bookmarkEnd w:id="38"/>
    </w:p>
    <w:p>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80" w:firstLineChars="200"/>
        <w:textAlignment w:val="auto"/>
        <w:rPr>
          <w:color w:val="auto"/>
          <w:highlight w:val="none"/>
        </w:rPr>
      </w:pPr>
      <w:r>
        <w:rPr>
          <w:rFonts w:hint="eastAsia"/>
          <w:color w:val="auto"/>
          <w:highlight w:val="none"/>
        </w:rPr>
        <w:t>本项目根据建筑物的性质、耐火等级、占地面积、建筑规模和建筑高度等确定灭火设施，具体措施见表5.3-9。</w:t>
      </w:r>
    </w:p>
    <w:p>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80" w:firstLineChars="200"/>
        <w:textAlignment w:val="auto"/>
        <w:rPr>
          <w:color w:val="auto"/>
          <w:szCs w:val="21"/>
          <w:highlight w:val="none"/>
        </w:rPr>
      </w:pPr>
      <w:r>
        <w:rPr>
          <w:rFonts w:hint="eastAsia"/>
          <w:color w:val="auto"/>
          <w:highlight w:val="none"/>
        </w:rPr>
        <w:t>消防水池采用两路消防供水，仅供室内消防，消防用水量为108m</w:t>
      </w:r>
      <w:r>
        <w:rPr>
          <w:color w:val="auto"/>
          <w:highlight w:val="none"/>
          <w:vertAlign w:val="superscript"/>
        </w:rPr>
        <w:t>3</w:t>
      </w:r>
      <w:r>
        <w:rPr>
          <w:rFonts w:hint="eastAsia"/>
          <w:color w:val="auto"/>
          <w:highlight w:val="none"/>
        </w:rPr>
        <w:t>。消防水池有效容积取120m</w:t>
      </w:r>
      <w:r>
        <w:rPr>
          <w:rFonts w:hint="eastAsia"/>
          <w:color w:val="auto"/>
          <w:highlight w:val="none"/>
          <w:vertAlign w:val="superscript"/>
        </w:rPr>
        <w:t>3</w:t>
      </w:r>
      <w:r>
        <w:rPr>
          <w:rFonts w:hint="eastAsia"/>
          <w:color w:val="auto"/>
          <w:highlight w:val="none"/>
        </w:rPr>
        <w:t>，消防水泵</w:t>
      </w:r>
      <w:r>
        <w:rPr>
          <w:rFonts w:hint="eastAsia"/>
          <w:color w:val="auto"/>
          <w:szCs w:val="21"/>
          <w:highlight w:val="none"/>
        </w:rPr>
        <w:t>额定流量70m</w:t>
      </w:r>
      <w:r>
        <w:rPr>
          <w:color w:val="auto"/>
          <w:szCs w:val="21"/>
          <w:highlight w:val="none"/>
          <w:vertAlign w:val="superscript"/>
        </w:rPr>
        <w:t>3</w:t>
      </w:r>
      <w:r>
        <w:rPr>
          <w:rFonts w:hint="eastAsia"/>
          <w:color w:val="auto"/>
          <w:szCs w:val="21"/>
          <w:highlight w:val="none"/>
        </w:rPr>
        <w:t>/h，扬程55m。</w:t>
      </w:r>
    </w:p>
    <w:p>
      <w:pPr>
        <w:keepNext w:val="0"/>
        <w:keepLines w:val="0"/>
        <w:pageBreakBefore w:val="0"/>
        <w:widowControl/>
        <w:kinsoku/>
        <w:wordWrap/>
        <w:overflowPunct/>
        <w:topLinePunct w:val="0"/>
        <w:autoSpaceDE/>
        <w:autoSpaceDN/>
        <w:bidi w:val="0"/>
        <w:adjustRightInd/>
        <w:snapToGrid/>
        <w:spacing w:before="75" w:after="200" w:line="360" w:lineRule="auto"/>
        <w:ind w:left="116" w:leftChars="0" w:right="256" w:firstLine="561"/>
        <w:jc w:val="both"/>
        <w:textAlignment w:val="auto"/>
        <w:rPr>
          <w:rFonts w:hint="default" w:ascii="Calibri" w:hAnsi="Calibri" w:eastAsia="宋体" w:cs="Calibri"/>
          <w:color w:val="auto"/>
          <w:spacing w:val="2"/>
          <w:position w:val="-2"/>
          <w:sz w:val="24"/>
          <w:szCs w:val="24"/>
          <w:highlight w:val="none"/>
          <w:u w:val="none" w:color="auto"/>
        </w:rPr>
      </w:pPr>
      <w:r>
        <w:rPr>
          <w:color w:val="auto"/>
          <w:highlight w:val="none"/>
        </w:rPr>
        <w:t>移动式灭火器根据灭火器配置场所的火灾种类、危险等级、灭火效能进行选择。本项目</w:t>
      </w:r>
      <w:r>
        <w:rPr>
          <w:rFonts w:hint="eastAsia"/>
          <w:color w:val="auto"/>
          <w:highlight w:val="none"/>
        </w:rPr>
        <w:t>A/B/C类</w:t>
      </w:r>
      <w:r>
        <w:rPr>
          <w:color w:val="auto"/>
          <w:highlight w:val="none"/>
        </w:rPr>
        <w:t>火灾场所采用磷酸铵盐干粉灭火器，</w:t>
      </w:r>
      <w:r>
        <w:rPr>
          <w:rFonts w:hint="eastAsia"/>
          <w:color w:val="auto"/>
          <w:highlight w:val="none"/>
        </w:rPr>
        <w:t>配电间、计算机房等E类火灾场所采用洁净气体灭火器。</w:t>
      </w:r>
      <w:r>
        <w:rPr>
          <w:color w:val="auto"/>
          <w:highlight w:val="none"/>
        </w:rPr>
        <w:t>灭火器设置在位置明显和便于取用的地点。</w:t>
      </w:r>
    </w:p>
    <w:p>
      <w:pPr>
        <w:pageBreakBefore w:val="0"/>
        <w:widowControl/>
        <w:kinsoku/>
        <w:wordWrap/>
        <w:overflowPunct/>
        <w:topLinePunct w:val="0"/>
        <w:autoSpaceDE/>
        <w:autoSpaceDN/>
        <w:bidi w:val="0"/>
        <w:adjustRightInd/>
        <w:snapToGrid/>
        <w:spacing w:before="65" w:after="200" w:line="360" w:lineRule="auto"/>
        <w:ind w:left="2579" w:leftChars="0"/>
        <w:jc w:val="both"/>
        <w:rPr>
          <w:rFonts w:hint="default" w:ascii="Calibri" w:hAnsi="Calibri" w:eastAsia="宋体" w:cs="Calibri"/>
          <w:b/>
          <w:bCs/>
          <w:color w:val="auto"/>
          <w:spacing w:val="1"/>
          <w:sz w:val="24"/>
          <w:szCs w:val="24"/>
          <w:highlight w:val="none"/>
          <w:u w:val="none" w:color="auto"/>
        </w:rPr>
      </w:pPr>
    </w:p>
    <w:p>
      <w:pPr>
        <w:pageBreakBefore w:val="0"/>
        <w:widowControl/>
        <w:kinsoku/>
        <w:wordWrap/>
        <w:overflowPunct/>
        <w:topLinePunct w:val="0"/>
        <w:autoSpaceDE/>
        <w:autoSpaceDN/>
        <w:bidi w:val="0"/>
        <w:adjustRightInd/>
        <w:snapToGrid/>
        <w:spacing w:before="65" w:after="200" w:line="360" w:lineRule="auto"/>
        <w:ind w:left="2579"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b/>
          <w:bCs/>
          <w:color w:val="auto"/>
          <w:spacing w:val="1"/>
          <w:sz w:val="24"/>
          <w:szCs w:val="24"/>
          <w:highlight w:val="none"/>
          <w:u w:val="none" w:color="auto"/>
        </w:rPr>
        <w:t>各</w:t>
      </w:r>
      <w:r>
        <w:rPr>
          <w:rFonts w:hint="default" w:ascii="Calibri" w:hAnsi="Calibri" w:eastAsia="宋体" w:cs="Calibri"/>
          <w:b/>
          <w:bCs/>
          <w:color w:val="auto"/>
          <w:sz w:val="24"/>
          <w:szCs w:val="24"/>
          <w:highlight w:val="none"/>
          <w:u w:val="none" w:color="auto"/>
        </w:rPr>
        <w:t>建筑物灭火措施表</w:t>
      </w:r>
    </w:p>
    <w:tbl>
      <w:tblPr>
        <w:tblStyle w:val="25"/>
        <w:tblW w:w="7908" w:type="dxa"/>
        <w:tblInd w:w="30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21"/>
        <w:gridCol w:w="1700"/>
        <w:gridCol w:w="2266"/>
        <w:gridCol w:w="1841"/>
        <w:gridCol w:w="128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7" w:hRule="atLeast"/>
        </w:trPr>
        <w:tc>
          <w:tcPr>
            <w:tcW w:w="821" w:type="dxa"/>
            <w:vAlign w:val="top"/>
          </w:tcPr>
          <w:p>
            <w:pPr>
              <w:pageBreakBefore w:val="0"/>
              <w:widowControl/>
              <w:kinsoku/>
              <w:wordWrap/>
              <w:overflowPunct/>
              <w:topLinePunct w:val="0"/>
              <w:autoSpaceDE/>
              <w:autoSpaceDN/>
              <w:bidi w:val="0"/>
              <w:adjustRightInd/>
              <w:snapToGrid/>
              <w:spacing w:before="118" w:after="200" w:line="360" w:lineRule="auto"/>
              <w:ind w:left="17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14:textOutline w14:w="4358" w14:cap="sq" w14:cmpd="sng">
                  <w14:solidFill>
                    <w14:srgbClr w14:val="000000"/>
                  </w14:solidFill>
                  <w14:prstDash w14:val="solid"/>
                  <w14:bevel/>
                </w14:textOutline>
              </w:rPr>
              <w:t>序</w:t>
            </w:r>
            <w:r>
              <w:rPr>
                <w:rFonts w:hint="default" w:ascii="Calibri" w:hAnsi="Calibri" w:eastAsia="宋体" w:cs="Calibri"/>
                <w:color w:val="auto"/>
                <w:spacing w:val="5"/>
                <w:sz w:val="24"/>
                <w:szCs w:val="24"/>
                <w:highlight w:val="none"/>
                <w:u w:val="none" w:color="auto"/>
                <w14:textOutline w14:w="4358" w14:cap="sq" w14:cmpd="sng">
                  <w14:solidFill>
                    <w14:srgbClr w14:val="000000"/>
                  </w14:solidFill>
                  <w14:prstDash w14:val="solid"/>
                  <w14:bevel/>
                </w14:textOutline>
              </w:rPr>
              <w:t>号</w:t>
            </w:r>
          </w:p>
        </w:tc>
        <w:tc>
          <w:tcPr>
            <w:tcW w:w="1700" w:type="dxa"/>
            <w:vAlign w:val="top"/>
          </w:tcPr>
          <w:p>
            <w:pPr>
              <w:pageBreakBefore w:val="0"/>
              <w:widowControl/>
              <w:kinsoku/>
              <w:wordWrap/>
              <w:overflowPunct/>
              <w:topLinePunct w:val="0"/>
              <w:autoSpaceDE/>
              <w:autoSpaceDN/>
              <w:bidi w:val="0"/>
              <w:adjustRightInd/>
              <w:snapToGrid/>
              <w:spacing w:before="118" w:after="200" w:line="360" w:lineRule="auto"/>
              <w:ind w:left="377"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14:textOutline w14:w="4358" w14:cap="sq" w14:cmpd="sng">
                  <w14:solidFill>
                    <w14:srgbClr w14:val="000000"/>
                  </w14:solidFill>
                  <w14:prstDash w14:val="solid"/>
                  <w14:bevel/>
                </w14:textOutline>
              </w:rPr>
              <w:t>建</w:t>
            </w:r>
            <w:r>
              <w:rPr>
                <w:rFonts w:hint="default" w:ascii="Calibri" w:hAnsi="Calibri" w:eastAsia="宋体" w:cs="Calibri"/>
                <w:color w:val="auto"/>
                <w:spacing w:val="7"/>
                <w:sz w:val="24"/>
                <w:szCs w:val="24"/>
                <w:highlight w:val="none"/>
                <w:u w:val="none" w:color="auto"/>
                <w14:textOutline w14:w="4358" w14:cap="sq" w14:cmpd="sng">
                  <w14:solidFill>
                    <w14:srgbClr w14:val="000000"/>
                  </w14:solidFill>
                  <w14:prstDash w14:val="solid"/>
                  <w14:bevel/>
                </w14:textOutline>
              </w:rPr>
              <w:t>筑名称</w:t>
            </w:r>
          </w:p>
        </w:tc>
        <w:tc>
          <w:tcPr>
            <w:tcW w:w="2266" w:type="dxa"/>
            <w:vAlign w:val="top"/>
          </w:tcPr>
          <w:p>
            <w:pPr>
              <w:pageBreakBefore w:val="0"/>
              <w:widowControl/>
              <w:kinsoku/>
              <w:wordWrap/>
              <w:overflowPunct/>
              <w:topLinePunct w:val="0"/>
              <w:autoSpaceDE/>
              <w:autoSpaceDN/>
              <w:bidi w:val="0"/>
              <w:adjustRightInd/>
              <w:snapToGrid/>
              <w:spacing w:before="118" w:after="200" w:line="360" w:lineRule="auto"/>
              <w:ind w:left="66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14:textOutline w14:w="4358" w14:cap="sq" w14:cmpd="sng">
                  <w14:solidFill>
                    <w14:srgbClr w14:val="000000"/>
                  </w14:solidFill>
                  <w14:prstDash w14:val="solid"/>
                  <w14:bevel/>
                </w14:textOutline>
              </w:rPr>
              <w:t>消防措施</w:t>
            </w:r>
          </w:p>
        </w:tc>
        <w:tc>
          <w:tcPr>
            <w:tcW w:w="1841" w:type="dxa"/>
            <w:vAlign w:val="top"/>
          </w:tcPr>
          <w:p>
            <w:pPr>
              <w:pageBreakBefore w:val="0"/>
              <w:widowControl/>
              <w:kinsoku/>
              <w:wordWrap/>
              <w:overflowPunct/>
              <w:topLinePunct w:val="0"/>
              <w:autoSpaceDE/>
              <w:autoSpaceDN/>
              <w:bidi w:val="0"/>
              <w:adjustRightInd/>
              <w:snapToGrid/>
              <w:spacing w:before="118" w:after="200" w:line="360" w:lineRule="auto"/>
              <w:ind w:left="21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14:textOutline w14:w="4358" w14:cap="sq" w14:cmpd="sng">
                  <w14:solidFill>
                    <w14:srgbClr w14:val="000000"/>
                  </w14:solidFill>
                  <w14:prstDash w14:val="solid"/>
                  <w14:bevel/>
                </w14:textOutline>
              </w:rPr>
              <w:t>火灾持续时</w:t>
            </w:r>
            <w:r>
              <w:rPr>
                <w:rFonts w:hint="default" w:ascii="Calibri" w:hAnsi="Calibri" w:eastAsia="宋体" w:cs="Calibri"/>
                <w:color w:val="auto"/>
                <w:spacing w:val="8"/>
                <w:sz w:val="24"/>
                <w:szCs w:val="24"/>
                <w:highlight w:val="none"/>
                <w:u w:val="none" w:color="auto"/>
                <w14:textOutline w14:w="4358" w14:cap="sq" w14:cmpd="sng">
                  <w14:solidFill>
                    <w14:srgbClr w14:val="000000"/>
                  </w14:solidFill>
                  <w14:prstDash w14:val="solid"/>
                  <w14:bevel/>
                </w14:textOutline>
              </w:rPr>
              <w:t>间</w:t>
            </w:r>
          </w:p>
        </w:tc>
        <w:tc>
          <w:tcPr>
            <w:tcW w:w="1280" w:type="dxa"/>
            <w:vAlign w:val="top"/>
          </w:tcPr>
          <w:p>
            <w:pPr>
              <w:pageBreakBefore w:val="0"/>
              <w:widowControl/>
              <w:kinsoku/>
              <w:wordWrap/>
              <w:overflowPunct/>
              <w:topLinePunct w:val="0"/>
              <w:autoSpaceDE/>
              <w:autoSpaceDN/>
              <w:bidi w:val="0"/>
              <w:adjustRightInd/>
              <w:snapToGrid/>
              <w:spacing w:before="118" w:after="200" w:line="360" w:lineRule="auto"/>
              <w:ind w:left="17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14:textOutline w14:w="4358" w14:cap="sq" w14:cmpd="sng">
                  <w14:solidFill>
                    <w14:srgbClr w14:val="000000"/>
                  </w14:solidFill>
                  <w14:prstDash w14:val="solid"/>
                  <w14:bevel/>
                </w14:textOutline>
              </w:rPr>
              <w:t>消防水量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3" w:hRule="atLeast"/>
        </w:trPr>
        <w:tc>
          <w:tcPr>
            <w:tcW w:w="821" w:type="dxa"/>
            <w:vMerge w:val="restart"/>
            <w:tcBorders>
              <w:bottom w:val="nil"/>
            </w:tcBorders>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p>
            <w:pPr>
              <w:pageBreakBefore w:val="0"/>
              <w:widowControl/>
              <w:kinsoku/>
              <w:wordWrap/>
              <w:overflowPunct/>
              <w:topLinePunct w:val="0"/>
              <w:autoSpaceDE/>
              <w:autoSpaceDN/>
              <w:bidi w:val="0"/>
              <w:adjustRightInd/>
              <w:snapToGrid/>
              <w:spacing w:before="66" w:after="200" w:line="360" w:lineRule="auto"/>
              <w:ind w:left="37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c>
          <w:tcPr>
            <w:tcW w:w="1700" w:type="dxa"/>
            <w:vMerge w:val="restart"/>
            <w:tcBorders>
              <w:bottom w:val="nil"/>
            </w:tcBorders>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p>
            <w:pPr>
              <w:pageBreakBefore w:val="0"/>
              <w:widowControl/>
              <w:kinsoku/>
              <w:wordWrap/>
              <w:overflowPunct/>
              <w:topLinePunct w:val="0"/>
              <w:autoSpaceDE/>
              <w:autoSpaceDN/>
              <w:bidi w:val="0"/>
              <w:adjustRightInd/>
              <w:snapToGrid/>
              <w:spacing w:before="75" w:after="200" w:line="360" w:lineRule="auto"/>
              <w:ind w:left="617" w:leftChars="0" w:right="130" w:hanging="479"/>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1"/>
                <w:sz w:val="24"/>
                <w:szCs w:val="24"/>
                <w:highlight w:val="none"/>
                <w:u w:val="none" w:color="auto"/>
              </w:rPr>
              <w:t>前</w:t>
            </w:r>
            <w:r>
              <w:rPr>
                <w:rFonts w:hint="default" w:ascii="Calibri" w:hAnsi="Calibri" w:eastAsia="宋体" w:cs="Calibri"/>
                <w:color w:val="auto"/>
                <w:spacing w:val="7"/>
                <w:sz w:val="24"/>
                <w:szCs w:val="24"/>
                <w:highlight w:val="none"/>
                <w:u w:val="none" w:color="auto"/>
              </w:rPr>
              <w:t>沿站</w:t>
            </w:r>
            <w:r>
              <w:rPr>
                <w:rFonts w:hint="eastAsia" w:ascii="Calibri" w:hAnsi="Calibri" w:cs="Calibri"/>
                <w:color w:val="auto"/>
                <w:spacing w:val="7"/>
                <w:sz w:val="24"/>
                <w:szCs w:val="24"/>
                <w:highlight w:val="none"/>
                <w:u w:val="none" w:color="auto"/>
                <w:lang w:val="en-US" w:eastAsia="zh-CN"/>
              </w:rPr>
              <w:t>/</w:t>
            </w:r>
            <w:r>
              <w:rPr>
                <w:rFonts w:hint="default" w:ascii="Calibri" w:hAnsi="Calibri" w:eastAsia="宋体" w:cs="Calibri"/>
                <w:color w:val="auto"/>
                <w:spacing w:val="7"/>
                <w:sz w:val="24"/>
                <w:szCs w:val="24"/>
                <w:highlight w:val="none"/>
                <w:u w:val="none" w:color="auto"/>
              </w:rPr>
              <w:t>业务</w:t>
            </w:r>
            <w:r>
              <w:rPr>
                <w:rFonts w:hint="default" w:ascii="Calibri" w:hAnsi="Calibri" w:eastAsia="宋体" w:cs="Calibri"/>
                <w:color w:val="auto"/>
                <w:spacing w:val="4"/>
                <w:sz w:val="24"/>
                <w:szCs w:val="24"/>
                <w:highlight w:val="none"/>
                <w:u w:val="none" w:color="auto"/>
              </w:rPr>
              <w:t>大</w:t>
            </w:r>
            <w:r>
              <w:rPr>
                <w:rFonts w:hint="default" w:ascii="Calibri" w:hAnsi="Calibri" w:eastAsia="宋体" w:cs="Calibri"/>
                <w:color w:val="auto"/>
                <w:spacing w:val="3"/>
                <w:sz w:val="24"/>
                <w:szCs w:val="24"/>
                <w:highlight w:val="none"/>
                <w:u w:val="none" w:color="auto"/>
              </w:rPr>
              <w:t>楼</w:t>
            </w:r>
          </w:p>
        </w:tc>
        <w:tc>
          <w:tcPr>
            <w:tcW w:w="2266" w:type="dxa"/>
            <w:vAlign w:val="top"/>
          </w:tcPr>
          <w:p>
            <w:pPr>
              <w:pageBreakBefore w:val="0"/>
              <w:widowControl/>
              <w:kinsoku/>
              <w:wordWrap/>
              <w:overflowPunct/>
              <w:topLinePunct w:val="0"/>
              <w:autoSpaceDE/>
              <w:autoSpaceDN/>
              <w:bidi w:val="0"/>
              <w:adjustRightInd/>
              <w:snapToGrid/>
              <w:spacing w:before="78" w:after="200" w:line="360" w:lineRule="auto"/>
              <w:ind w:left="15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1"/>
                <w:position w:val="1"/>
                <w:sz w:val="24"/>
                <w:szCs w:val="24"/>
                <w:highlight w:val="none"/>
                <w:u w:val="none" w:color="auto"/>
              </w:rPr>
              <w:t>室</w:t>
            </w:r>
            <w:r>
              <w:rPr>
                <w:rFonts w:hint="default" w:ascii="Calibri" w:hAnsi="Calibri" w:eastAsia="宋体" w:cs="Calibri"/>
                <w:color w:val="auto"/>
                <w:spacing w:val="8"/>
                <w:position w:val="1"/>
                <w:sz w:val="24"/>
                <w:szCs w:val="24"/>
                <w:highlight w:val="none"/>
                <w:u w:val="none" w:color="auto"/>
              </w:rPr>
              <w:t>内消火栓，15</w:t>
            </w:r>
            <w:r>
              <w:rPr>
                <w:rFonts w:hint="default" w:ascii="Calibri" w:hAnsi="Calibri" w:eastAsia="宋体" w:cs="Calibri"/>
                <w:color w:val="auto"/>
                <w:position w:val="1"/>
                <w:sz w:val="24"/>
                <w:szCs w:val="24"/>
                <w:highlight w:val="none"/>
                <w:u w:val="none" w:color="auto"/>
              </w:rPr>
              <w:t>L</w:t>
            </w:r>
            <w:r>
              <w:rPr>
                <w:rFonts w:hint="default" w:ascii="Calibri" w:hAnsi="Calibri" w:eastAsia="宋体" w:cs="Calibri"/>
                <w:color w:val="auto"/>
                <w:spacing w:val="8"/>
                <w:position w:val="1"/>
                <w:sz w:val="24"/>
                <w:szCs w:val="24"/>
                <w:highlight w:val="none"/>
                <w:u w:val="none" w:color="auto"/>
              </w:rPr>
              <w:t>/</w:t>
            </w:r>
            <w:r>
              <w:rPr>
                <w:rFonts w:hint="default" w:ascii="Calibri" w:hAnsi="Calibri" w:eastAsia="宋体" w:cs="Calibri"/>
                <w:color w:val="auto"/>
                <w:position w:val="1"/>
                <w:sz w:val="24"/>
                <w:szCs w:val="24"/>
                <w:highlight w:val="none"/>
                <w:u w:val="none" w:color="auto"/>
              </w:rPr>
              <w:t>s</w:t>
            </w:r>
          </w:p>
        </w:tc>
        <w:tc>
          <w:tcPr>
            <w:tcW w:w="1841" w:type="dxa"/>
            <w:vAlign w:val="top"/>
          </w:tcPr>
          <w:p>
            <w:pPr>
              <w:pageBreakBefore w:val="0"/>
              <w:widowControl/>
              <w:kinsoku/>
              <w:wordWrap/>
              <w:overflowPunct/>
              <w:topLinePunct w:val="0"/>
              <w:autoSpaceDE/>
              <w:autoSpaceDN/>
              <w:bidi w:val="0"/>
              <w:adjustRightInd/>
              <w:snapToGrid/>
              <w:spacing w:before="78" w:after="200" w:line="360" w:lineRule="auto"/>
              <w:ind w:left="805"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position w:val="1"/>
                <w:sz w:val="24"/>
                <w:szCs w:val="24"/>
                <w:highlight w:val="none"/>
                <w:u w:val="none" w:color="auto"/>
              </w:rPr>
              <w:t>2</w:t>
            </w:r>
            <w:r>
              <w:rPr>
                <w:rFonts w:hint="default" w:ascii="Calibri" w:hAnsi="Calibri" w:eastAsia="宋体" w:cs="Calibri"/>
                <w:color w:val="auto"/>
                <w:position w:val="1"/>
                <w:sz w:val="24"/>
                <w:szCs w:val="24"/>
                <w:highlight w:val="none"/>
                <w:u w:val="none" w:color="auto"/>
              </w:rPr>
              <w:t>h</w:t>
            </w:r>
          </w:p>
        </w:tc>
        <w:tc>
          <w:tcPr>
            <w:tcW w:w="1280" w:type="dxa"/>
            <w:vAlign w:val="top"/>
          </w:tcPr>
          <w:p>
            <w:pPr>
              <w:pageBreakBefore w:val="0"/>
              <w:widowControl/>
              <w:kinsoku/>
              <w:wordWrap/>
              <w:overflowPunct/>
              <w:topLinePunct w:val="0"/>
              <w:autoSpaceDE/>
              <w:autoSpaceDN/>
              <w:bidi w:val="0"/>
              <w:adjustRightInd/>
              <w:snapToGrid/>
              <w:spacing w:before="134" w:after="200" w:line="360" w:lineRule="auto"/>
              <w:ind w:left="35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10</w:t>
            </w:r>
            <w:r>
              <w:rPr>
                <w:rFonts w:hint="default" w:ascii="Calibri" w:hAnsi="Calibri" w:eastAsia="宋体" w:cs="Calibri"/>
                <w:color w:val="auto"/>
                <w:sz w:val="24"/>
                <w:szCs w:val="24"/>
                <w:highlight w:val="none"/>
                <w:u w:val="none" w:color="auto"/>
              </w:rPr>
              <w:t>8m</w:t>
            </w:r>
            <w:r>
              <w:rPr>
                <w:rFonts w:hint="default" w:ascii="Calibri" w:hAnsi="Calibri" w:eastAsia="宋体" w:cs="Calibri"/>
                <w:color w:val="auto"/>
                <w:position w:val="7"/>
                <w:sz w:val="24"/>
                <w:szCs w:val="24"/>
                <w:highlight w:val="none"/>
                <w:u w:val="none" w:color="auto"/>
              </w:rPr>
              <w:t>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2" w:hRule="atLeast"/>
        </w:trPr>
        <w:tc>
          <w:tcPr>
            <w:tcW w:w="821" w:type="dxa"/>
            <w:vMerge w:val="continue"/>
            <w:tcBorders>
              <w:top w:val="nil"/>
              <w:bottom w:val="nil"/>
            </w:tcBorders>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700" w:type="dxa"/>
            <w:vMerge w:val="continue"/>
            <w:tcBorders>
              <w:top w:val="nil"/>
              <w:bottom w:val="nil"/>
            </w:tcBorders>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2266" w:type="dxa"/>
            <w:vAlign w:val="top"/>
          </w:tcPr>
          <w:p>
            <w:pPr>
              <w:pageBreakBefore w:val="0"/>
              <w:widowControl/>
              <w:kinsoku/>
              <w:wordWrap/>
              <w:overflowPunct/>
              <w:topLinePunct w:val="0"/>
              <w:autoSpaceDE/>
              <w:autoSpaceDN/>
              <w:bidi w:val="0"/>
              <w:adjustRightInd/>
              <w:snapToGrid/>
              <w:spacing w:before="78" w:after="200" w:line="360" w:lineRule="auto"/>
              <w:ind w:left="15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1"/>
                <w:position w:val="1"/>
                <w:sz w:val="24"/>
                <w:szCs w:val="24"/>
                <w:highlight w:val="none"/>
                <w:u w:val="none" w:color="auto"/>
              </w:rPr>
              <w:t>室</w:t>
            </w:r>
            <w:r>
              <w:rPr>
                <w:rFonts w:hint="default" w:ascii="Calibri" w:hAnsi="Calibri" w:eastAsia="宋体" w:cs="Calibri"/>
                <w:color w:val="auto"/>
                <w:spacing w:val="8"/>
                <w:position w:val="1"/>
                <w:sz w:val="24"/>
                <w:szCs w:val="24"/>
                <w:highlight w:val="none"/>
                <w:u w:val="none" w:color="auto"/>
              </w:rPr>
              <w:t>外消火栓，30</w:t>
            </w:r>
            <w:r>
              <w:rPr>
                <w:rFonts w:hint="default" w:ascii="Calibri" w:hAnsi="Calibri" w:eastAsia="宋体" w:cs="Calibri"/>
                <w:color w:val="auto"/>
                <w:position w:val="1"/>
                <w:sz w:val="24"/>
                <w:szCs w:val="24"/>
                <w:highlight w:val="none"/>
                <w:u w:val="none" w:color="auto"/>
              </w:rPr>
              <w:t>L</w:t>
            </w:r>
            <w:r>
              <w:rPr>
                <w:rFonts w:hint="default" w:ascii="Calibri" w:hAnsi="Calibri" w:eastAsia="宋体" w:cs="Calibri"/>
                <w:color w:val="auto"/>
                <w:spacing w:val="8"/>
                <w:position w:val="1"/>
                <w:sz w:val="24"/>
                <w:szCs w:val="24"/>
                <w:highlight w:val="none"/>
                <w:u w:val="none" w:color="auto"/>
              </w:rPr>
              <w:t>/</w:t>
            </w:r>
            <w:r>
              <w:rPr>
                <w:rFonts w:hint="default" w:ascii="Calibri" w:hAnsi="Calibri" w:eastAsia="宋体" w:cs="Calibri"/>
                <w:color w:val="auto"/>
                <w:position w:val="1"/>
                <w:sz w:val="24"/>
                <w:szCs w:val="24"/>
                <w:highlight w:val="none"/>
                <w:u w:val="none" w:color="auto"/>
              </w:rPr>
              <w:t>s</w:t>
            </w:r>
          </w:p>
        </w:tc>
        <w:tc>
          <w:tcPr>
            <w:tcW w:w="1841" w:type="dxa"/>
            <w:vAlign w:val="top"/>
          </w:tcPr>
          <w:p>
            <w:pPr>
              <w:pageBreakBefore w:val="0"/>
              <w:widowControl/>
              <w:kinsoku/>
              <w:wordWrap/>
              <w:overflowPunct/>
              <w:topLinePunct w:val="0"/>
              <w:autoSpaceDE/>
              <w:autoSpaceDN/>
              <w:bidi w:val="0"/>
              <w:adjustRightInd/>
              <w:snapToGrid/>
              <w:spacing w:before="78" w:after="200" w:line="360" w:lineRule="auto"/>
              <w:ind w:left="805"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position w:val="1"/>
                <w:sz w:val="24"/>
                <w:szCs w:val="24"/>
                <w:highlight w:val="none"/>
                <w:u w:val="none" w:color="auto"/>
              </w:rPr>
              <w:t>2</w:t>
            </w:r>
            <w:r>
              <w:rPr>
                <w:rFonts w:hint="default" w:ascii="Calibri" w:hAnsi="Calibri" w:eastAsia="宋体" w:cs="Calibri"/>
                <w:color w:val="auto"/>
                <w:position w:val="1"/>
                <w:sz w:val="24"/>
                <w:szCs w:val="24"/>
                <w:highlight w:val="none"/>
                <w:u w:val="none" w:color="auto"/>
              </w:rPr>
              <w:t>h</w:t>
            </w:r>
          </w:p>
        </w:tc>
        <w:tc>
          <w:tcPr>
            <w:tcW w:w="1280" w:type="dxa"/>
            <w:vAlign w:val="top"/>
          </w:tcPr>
          <w:p>
            <w:pPr>
              <w:pageBreakBefore w:val="0"/>
              <w:widowControl/>
              <w:kinsoku/>
              <w:wordWrap/>
              <w:overflowPunct/>
              <w:topLinePunct w:val="0"/>
              <w:autoSpaceDE/>
              <w:autoSpaceDN/>
              <w:bidi w:val="0"/>
              <w:adjustRightInd/>
              <w:snapToGrid/>
              <w:spacing w:before="133" w:after="200" w:line="360" w:lineRule="auto"/>
              <w:ind w:left="30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2</w:t>
            </w:r>
            <w:r>
              <w:rPr>
                <w:rFonts w:hint="default" w:ascii="Calibri" w:hAnsi="Calibri" w:eastAsia="宋体" w:cs="Calibri"/>
                <w:color w:val="auto"/>
                <w:spacing w:val="4"/>
                <w:sz w:val="24"/>
                <w:szCs w:val="24"/>
                <w:highlight w:val="none"/>
                <w:u w:val="none" w:color="auto"/>
              </w:rPr>
              <w:t>16</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4"/>
                <w:position w:val="7"/>
                <w:sz w:val="24"/>
                <w:szCs w:val="24"/>
                <w:highlight w:val="none"/>
                <w:u w:val="none" w:color="auto"/>
              </w:rPr>
              <w:t>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2" w:hRule="atLeast"/>
        </w:trPr>
        <w:tc>
          <w:tcPr>
            <w:tcW w:w="821" w:type="dxa"/>
            <w:vMerge w:val="continue"/>
            <w:tcBorders>
              <w:top w:val="nil"/>
            </w:tcBorders>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700" w:type="dxa"/>
            <w:vMerge w:val="continue"/>
            <w:tcBorders>
              <w:top w:val="nil"/>
            </w:tcBorders>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2266" w:type="dxa"/>
            <w:vAlign w:val="top"/>
          </w:tcPr>
          <w:p>
            <w:pPr>
              <w:pageBreakBefore w:val="0"/>
              <w:widowControl/>
              <w:kinsoku/>
              <w:wordWrap/>
              <w:overflowPunct/>
              <w:topLinePunct w:val="0"/>
              <w:autoSpaceDE/>
              <w:autoSpaceDN/>
              <w:bidi w:val="0"/>
              <w:adjustRightInd/>
              <w:snapToGrid/>
              <w:spacing w:before="116" w:after="200" w:line="360" w:lineRule="auto"/>
              <w:ind w:left="42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移</w:t>
            </w:r>
            <w:r>
              <w:rPr>
                <w:rFonts w:hint="default" w:ascii="Calibri" w:hAnsi="Calibri" w:eastAsia="宋体" w:cs="Calibri"/>
                <w:color w:val="auto"/>
                <w:spacing w:val="8"/>
                <w:sz w:val="24"/>
                <w:szCs w:val="24"/>
                <w:highlight w:val="none"/>
                <w:u w:val="none" w:color="auto"/>
              </w:rPr>
              <w:t>动式灭火器</w:t>
            </w:r>
          </w:p>
        </w:tc>
        <w:tc>
          <w:tcPr>
            <w:tcW w:w="1841" w:type="dxa"/>
            <w:vAlign w:val="top"/>
          </w:tcPr>
          <w:p>
            <w:pPr>
              <w:pageBreakBefore w:val="0"/>
              <w:widowControl/>
              <w:kinsoku/>
              <w:wordWrap/>
              <w:overflowPunct/>
              <w:topLinePunct w:val="0"/>
              <w:autoSpaceDE/>
              <w:autoSpaceDN/>
              <w:bidi w:val="0"/>
              <w:adjustRightInd/>
              <w:snapToGrid/>
              <w:spacing w:before="81" w:after="200" w:line="360" w:lineRule="auto"/>
              <w:ind w:left="887"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position w:val="2"/>
                <w:sz w:val="24"/>
                <w:szCs w:val="24"/>
                <w:highlight w:val="none"/>
                <w:u w:val="none" w:color="auto"/>
              </w:rPr>
              <w:t>/</w:t>
            </w:r>
          </w:p>
        </w:tc>
        <w:tc>
          <w:tcPr>
            <w:tcW w:w="1280" w:type="dxa"/>
            <w:vAlign w:val="top"/>
          </w:tcPr>
          <w:p>
            <w:pPr>
              <w:pageBreakBefore w:val="0"/>
              <w:widowControl/>
              <w:kinsoku/>
              <w:wordWrap/>
              <w:overflowPunct/>
              <w:topLinePunct w:val="0"/>
              <w:autoSpaceDE/>
              <w:autoSpaceDN/>
              <w:bidi w:val="0"/>
              <w:adjustRightInd/>
              <w:snapToGrid/>
              <w:spacing w:before="81" w:after="200" w:line="360" w:lineRule="auto"/>
              <w:ind w:left="60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position w:val="2"/>
                <w:sz w:val="24"/>
                <w:szCs w:val="24"/>
                <w:highlight w:val="none"/>
                <w:u w:val="none" w:color="auto"/>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2" w:hRule="atLeast"/>
        </w:trPr>
        <w:tc>
          <w:tcPr>
            <w:tcW w:w="821" w:type="dxa"/>
            <w:vMerge w:val="restart"/>
            <w:tcBorders>
              <w:bottom w:val="nil"/>
            </w:tcBorders>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p>
            <w:pPr>
              <w:pageBreakBefore w:val="0"/>
              <w:widowControl/>
              <w:kinsoku/>
              <w:wordWrap/>
              <w:overflowPunct/>
              <w:topLinePunct w:val="0"/>
              <w:autoSpaceDE/>
              <w:autoSpaceDN/>
              <w:bidi w:val="0"/>
              <w:adjustRightInd/>
              <w:snapToGrid/>
              <w:spacing w:before="67" w:after="200" w:line="360" w:lineRule="auto"/>
              <w:ind w:left="35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2</w:t>
            </w:r>
          </w:p>
        </w:tc>
        <w:tc>
          <w:tcPr>
            <w:tcW w:w="1700" w:type="dxa"/>
            <w:vMerge w:val="restart"/>
            <w:tcBorders>
              <w:bottom w:val="nil"/>
            </w:tcBorders>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p>
            <w:pPr>
              <w:pageBreakBefore w:val="0"/>
              <w:widowControl/>
              <w:kinsoku/>
              <w:wordWrap/>
              <w:overflowPunct/>
              <w:topLinePunct w:val="0"/>
              <w:autoSpaceDE/>
              <w:autoSpaceDN/>
              <w:bidi w:val="0"/>
              <w:adjustRightInd/>
              <w:snapToGrid/>
              <w:spacing w:before="75" w:after="200" w:line="360" w:lineRule="auto"/>
              <w:ind w:left="135"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流</w:t>
            </w:r>
            <w:r>
              <w:rPr>
                <w:rFonts w:hint="default" w:ascii="Calibri" w:hAnsi="Calibri" w:eastAsia="宋体" w:cs="Calibri"/>
                <w:color w:val="auto"/>
                <w:spacing w:val="8"/>
                <w:sz w:val="24"/>
                <w:szCs w:val="24"/>
                <w:highlight w:val="none"/>
                <w:u w:val="none" w:color="auto"/>
              </w:rPr>
              <w:t>出物实验室</w:t>
            </w:r>
          </w:p>
        </w:tc>
        <w:tc>
          <w:tcPr>
            <w:tcW w:w="2266" w:type="dxa"/>
            <w:vAlign w:val="top"/>
          </w:tcPr>
          <w:p>
            <w:pPr>
              <w:pageBreakBefore w:val="0"/>
              <w:widowControl/>
              <w:kinsoku/>
              <w:wordWrap/>
              <w:overflowPunct/>
              <w:topLinePunct w:val="0"/>
              <w:autoSpaceDE/>
              <w:autoSpaceDN/>
              <w:bidi w:val="0"/>
              <w:adjustRightInd/>
              <w:snapToGrid/>
              <w:spacing w:before="82" w:after="200" w:line="360" w:lineRule="auto"/>
              <w:ind w:left="15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1"/>
                <w:position w:val="1"/>
                <w:sz w:val="24"/>
                <w:szCs w:val="24"/>
                <w:highlight w:val="none"/>
                <w:u w:val="none" w:color="auto"/>
              </w:rPr>
              <w:t>室</w:t>
            </w:r>
            <w:r>
              <w:rPr>
                <w:rFonts w:hint="default" w:ascii="Calibri" w:hAnsi="Calibri" w:eastAsia="宋体" w:cs="Calibri"/>
                <w:color w:val="auto"/>
                <w:spacing w:val="8"/>
                <w:position w:val="1"/>
                <w:sz w:val="24"/>
                <w:szCs w:val="24"/>
                <w:highlight w:val="none"/>
                <w:u w:val="none" w:color="auto"/>
              </w:rPr>
              <w:t>外消火栓，25</w:t>
            </w:r>
            <w:r>
              <w:rPr>
                <w:rFonts w:hint="default" w:ascii="Calibri" w:hAnsi="Calibri" w:eastAsia="宋体" w:cs="Calibri"/>
                <w:color w:val="auto"/>
                <w:position w:val="1"/>
                <w:sz w:val="24"/>
                <w:szCs w:val="24"/>
                <w:highlight w:val="none"/>
                <w:u w:val="none" w:color="auto"/>
              </w:rPr>
              <w:t>L</w:t>
            </w:r>
            <w:r>
              <w:rPr>
                <w:rFonts w:hint="default" w:ascii="Calibri" w:hAnsi="Calibri" w:eastAsia="宋体" w:cs="Calibri"/>
                <w:color w:val="auto"/>
                <w:spacing w:val="8"/>
                <w:position w:val="1"/>
                <w:sz w:val="24"/>
                <w:szCs w:val="24"/>
                <w:highlight w:val="none"/>
                <w:u w:val="none" w:color="auto"/>
              </w:rPr>
              <w:t>/</w:t>
            </w:r>
            <w:r>
              <w:rPr>
                <w:rFonts w:hint="default" w:ascii="Calibri" w:hAnsi="Calibri" w:eastAsia="宋体" w:cs="Calibri"/>
                <w:color w:val="auto"/>
                <w:position w:val="1"/>
                <w:sz w:val="24"/>
                <w:szCs w:val="24"/>
                <w:highlight w:val="none"/>
                <w:u w:val="none" w:color="auto"/>
              </w:rPr>
              <w:t>s</w:t>
            </w:r>
          </w:p>
        </w:tc>
        <w:tc>
          <w:tcPr>
            <w:tcW w:w="1841" w:type="dxa"/>
            <w:vAlign w:val="top"/>
          </w:tcPr>
          <w:p>
            <w:pPr>
              <w:pageBreakBefore w:val="0"/>
              <w:widowControl/>
              <w:kinsoku/>
              <w:wordWrap/>
              <w:overflowPunct/>
              <w:topLinePunct w:val="0"/>
              <w:autoSpaceDE/>
              <w:autoSpaceDN/>
              <w:bidi w:val="0"/>
              <w:adjustRightInd/>
              <w:snapToGrid/>
              <w:spacing w:before="82" w:after="200" w:line="360" w:lineRule="auto"/>
              <w:ind w:left="805"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position w:val="1"/>
                <w:sz w:val="24"/>
                <w:szCs w:val="24"/>
                <w:highlight w:val="none"/>
                <w:u w:val="none" w:color="auto"/>
              </w:rPr>
              <w:t>2</w:t>
            </w:r>
            <w:r>
              <w:rPr>
                <w:rFonts w:hint="default" w:ascii="Calibri" w:hAnsi="Calibri" w:eastAsia="宋体" w:cs="Calibri"/>
                <w:color w:val="auto"/>
                <w:position w:val="1"/>
                <w:sz w:val="24"/>
                <w:szCs w:val="24"/>
                <w:highlight w:val="none"/>
                <w:u w:val="none" w:color="auto"/>
              </w:rPr>
              <w:t>h</w:t>
            </w:r>
          </w:p>
        </w:tc>
        <w:tc>
          <w:tcPr>
            <w:tcW w:w="1280" w:type="dxa"/>
            <w:vAlign w:val="top"/>
          </w:tcPr>
          <w:p>
            <w:pPr>
              <w:pageBreakBefore w:val="0"/>
              <w:widowControl/>
              <w:kinsoku/>
              <w:wordWrap/>
              <w:overflowPunct/>
              <w:topLinePunct w:val="0"/>
              <w:autoSpaceDE/>
              <w:autoSpaceDN/>
              <w:bidi w:val="0"/>
              <w:adjustRightInd/>
              <w:snapToGrid/>
              <w:spacing w:before="135" w:after="200" w:line="360" w:lineRule="auto"/>
              <w:ind w:left="32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18</w:t>
            </w:r>
            <w:r>
              <w:rPr>
                <w:rFonts w:hint="default" w:ascii="Calibri" w:hAnsi="Calibri" w:eastAsia="宋体" w:cs="Calibri"/>
                <w:color w:val="auto"/>
                <w:sz w:val="24"/>
                <w:szCs w:val="24"/>
                <w:highlight w:val="none"/>
                <w:u w:val="none" w:color="auto"/>
              </w:rPr>
              <w:t>0m</w:t>
            </w:r>
            <w:r>
              <w:rPr>
                <w:rFonts w:hint="default" w:ascii="Calibri" w:hAnsi="Calibri" w:eastAsia="宋体" w:cs="Calibri"/>
                <w:color w:val="auto"/>
                <w:position w:val="7"/>
                <w:sz w:val="24"/>
                <w:szCs w:val="24"/>
                <w:highlight w:val="none"/>
                <w:u w:val="none" w:color="auto"/>
              </w:rPr>
              <w:t>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3" w:hRule="atLeast"/>
        </w:trPr>
        <w:tc>
          <w:tcPr>
            <w:tcW w:w="821" w:type="dxa"/>
            <w:vMerge w:val="continue"/>
            <w:tcBorders>
              <w:top w:val="nil"/>
            </w:tcBorders>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700" w:type="dxa"/>
            <w:vMerge w:val="continue"/>
            <w:tcBorders>
              <w:top w:val="nil"/>
            </w:tcBorders>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2266" w:type="dxa"/>
            <w:vAlign w:val="top"/>
          </w:tcPr>
          <w:p>
            <w:pPr>
              <w:pageBreakBefore w:val="0"/>
              <w:widowControl/>
              <w:kinsoku/>
              <w:wordWrap/>
              <w:overflowPunct/>
              <w:topLinePunct w:val="0"/>
              <w:autoSpaceDE/>
              <w:autoSpaceDN/>
              <w:bidi w:val="0"/>
              <w:adjustRightInd/>
              <w:snapToGrid/>
              <w:spacing w:before="118" w:after="200" w:line="360" w:lineRule="auto"/>
              <w:ind w:left="42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移</w:t>
            </w:r>
            <w:r>
              <w:rPr>
                <w:rFonts w:hint="default" w:ascii="Calibri" w:hAnsi="Calibri" w:eastAsia="宋体" w:cs="Calibri"/>
                <w:color w:val="auto"/>
                <w:spacing w:val="8"/>
                <w:sz w:val="24"/>
                <w:szCs w:val="24"/>
                <w:highlight w:val="none"/>
                <w:u w:val="none" w:color="auto"/>
              </w:rPr>
              <w:t>动式灭火器</w:t>
            </w:r>
          </w:p>
        </w:tc>
        <w:tc>
          <w:tcPr>
            <w:tcW w:w="1841" w:type="dxa"/>
            <w:vAlign w:val="top"/>
          </w:tcPr>
          <w:p>
            <w:pPr>
              <w:pageBreakBefore w:val="0"/>
              <w:widowControl/>
              <w:kinsoku/>
              <w:wordWrap/>
              <w:overflowPunct/>
              <w:topLinePunct w:val="0"/>
              <w:autoSpaceDE/>
              <w:autoSpaceDN/>
              <w:bidi w:val="0"/>
              <w:adjustRightInd/>
              <w:snapToGrid/>
              <w:spacing w:before="82" w:after="200" w:line="360" w:lineRule="auto"/>
              <w:ind w:left="887"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position w:val="2"/>
                <w:sz w:val="24"/>
                <w:szCs w:val="24"/>
                <w:highlight w:val="none"/>
                <w:u w:val="none" w:color="auto"/>
              </w:rPr>
              <w:t>/</w:t>
            </w:r>
          </w:p>
        </w:tc>
        <w:tc>
          <w:tcPr>
            <w:tcW w:w="1280" w:type="dxa"/>
            <w:vAlign w:val="top"/>
          </w:tcPr>
          <w:p>
            <w:pPr>
              <w:pageBreakBefore w:val="0"/>
              <w:widowControl/>
              <w:kinsoku/>
              <w:wordWrap/>
              <w:overflowPunct/>
              <w:topLinePunct w:val="0"/>
              <w:autoSpaceDE/>
              <w:autoSpaceDN/>
              <w:bidi w:val="0"/>
              <w:adjustRightInd/>
              <w:snapToGrid/>
              <w:spacing w:before="82" w:after="200" w:line="360" w:lineRule="auto"/>
              <w:ind w:left="60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position w:val="2"/>
                <w:sz w:val="24"/>
                <w:szCs w:val="24"/>
                <w:highlight w:val="none"/>
                <w:u w:val="none" w:color="auto"/>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2" w:hRule="atLeast"/>
        </w:trPr>
        <w:tc>
          <w:tcPr>
            <w:tcW w:w="821" w:type="dxa"/>
            <w:vMerge w:val="restart"/>
            <w:tcBorders>
              <w:bottom w:val="nil"/>
            </w:tcBorders>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p>
            <w:pPr>
              <w:pageBreakBefore w:val="0"/>
              <w:widowControl/>
              <w:kinsoku/>
              <w:wordWrap/>
              <w:overflowPunct/>
              <w:topLinePunct w:val="0"/>
              <w:autoSpaceDE/>
              <w:autoSpaceDN/>
              <w:bidi w:val="0"/>
              <w:adjustRightInd/>
              <w:snapToGrid/>
              <w:spacing w:before="66" w:after="200" w:line="360" w:lineRule="auto"/>
              <w:ind w:left="358"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3</w:t>
            </w:r>
          </w:p>
        </w:tc>
        <w:tc>
          <w:tcPr>
            <w:tcW w:w="1700" w:type="dxa"/>
            <w:vMerge w:val="restart"/>
            <w:tcBorders>
              <w:bottom w:val="nil"/>
            </w:tcBorders>
            <w:vAlign w:val="top"/>
          </w:tcPr>
          <w:p>
            <w:pPr>
              <w:pageBreakBefore w:val="0"/>
              <w:widowControl/>
              <w:kinsoku/>
              <w:wordWrap/>
              <w:overflowPunct/>
              <w:topLinePunct w:val="0"/>
              <w:autoSpaceDE/>
              <w:autoSpaceDN/>
              <w:bidi w:val="0"/>
              <w:adjustRightInd/>
              <w:snapToGrid/>
              <w:spacing w:before="117" w:after="200" w:line="360" w:lineRule="auto"/>
              <w:ind w:left="49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生活楼</w:t>
            </w:r>
          </w:p>
        </w:tc>
        <w:tc>
          <w:tcPr>
            <w:tcW w:w="2266" w:type="dxa"/>
            <w:vAlign w:val="top"/>
          </w:tcPr>
          <w:p>
            <w:pPr>
              <w:pageBreakBefore w:val="0"/>
              <w:widowControl/>
              <w:kinsoku/>
              <w:wordWrap/>
              <w:overflowPunct/>
              <w:topLinePunct w:val="0"/>
              <w:autoSpaceDE/>
              <w:autoSpaceDN/>
              <w:bidi w:val="0"/>
              <w:adjustRightInd/>
              <w:snapToGrid/>
              <w:spacing w:before="82" w:after="200" w:line="360" w:lineRule="auto"/>
              <w:ind w:left="15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1"/>
                <w:position w:val="1"/>
                <w:sz w:val="24"/>
                <w:szCs w:val="24"/>
                <w:highlight w:val="none"/>
                <w:u w:val="none" w:color="auto"/>
              </w:rPr>
              <w:t>室</w:t>
            </w:r>
            <w:r>
              <w:rPr>
                <w:rFonts w:hint="default" w:ascii="Calibri" w:hAnsi="Calibri" w:eastAsia="宋体" w:cs="Calibri"/>
                <w:color w:val="auto"/>
                <w:spacing w:val="8"/>
                <w:position w:val="1"/>
                <w:sz w:val="24"/>
                <w:szCs w:val="24"/>
                <w:highlight w:val="none"/>
                <w:u w:val="none" w:color="auto"/>
              </w:rPr>
              <w:t>外消火栓，15</w:t>
            </w:r>
            <w:r>
              <w:rPr>
                <w:rFonts w:hint="default" w:ascii="Calibri" w:hAnsi="Calibri" w:eastAsia="宋体" w:cs="Calibri"/>
                <w:color w:val="auto"/>
                <w:position w:val="1"/>
                <w:sz w:val="24"/>
                <w:szCs w:val="24"/>
                <w:highlight w:val="none"/>
                <w:u w:val="none" w:color="auto"/>
              </w:rPr>
              <w:t>L</w:t>
            </w:r>
            <w:r>
              <w:rPr>
                <w:rFonts w:hint="default" w:ascii="Calibri" w:hAnsi="Calibri" w:eastAsia="宋体" w:cs="Calibri"/>
                <w:color w:val="auto"/>
                <w:spacing w:val="8"/>
                <w:position w:val="1"/>
                <w:sz w:val="24"/>
                <w:szCs w:val="24"/>
                <w:highlight w:val="none"/>
                <w:u w:val="none" w:color="auto"/>
              </w:rPr>
              <w:t>/</w:t>
            </w:r>
            <w:r>
              <w:rPr>
                <w:rFonts w:hint="default" w:ascii="Calibri" w:hAnsi="Calibri" w:eastAsia="宋体" w:cs="Calibri"/>
                <w:color w:val="auto"/>
                <w:position w:val="1"/>
                <w:sz w:val="24"/>
                <w:szCs w:val="24"/>
                <w:highlight w:val="none"/>
                <w:u w:val="none" w:color="auto"/>
              </w:rPr>
              <w:t>s</w:t>
            </w:r>
          </w:p>
        </w:tc>
        <w:tc>
          <w:tcPr>
            <w:tcW w:w="1841" w:type="dxa"/>
            <w:vAlign w:val="top"/>
          </w:tcPr>
          <w:p>
            <w:pPr>
              <w:pageBreakBefore w:val="0"/>
              <w:widowControl/>
              <w:kinsoku/>
              <w:wordWrap/>
              <w:overflowPunct/>
              <w:topLinePunct w:val="0"/>
              <w:autoSpaceDE/>
              <w:autoSpaceDN/>
              <w:bidi w:val="0"/>
              <w:adjustRightInd/>
              <w:snapToGrid/>
              <w:spacing w:before="82" w:after="200" w:line="360" w:lineRule="auto"/>
              <w:ind w:left="805"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position w:val="1"/>
                <w:sz w:val="24"/>
                <w:szCs w:val="24"/>
                <w:highlight w:val="none"/>
                <w:u w:val="none" w:color="auto"/>
              </w:rPr>
              <w:t>2</w:t>
            </w:r>
            <w:r>
              <w:rPr>
                <w:rFonts w:hint="default" w:ascii="Calibri" w:hAnsi="Calibri" w:eastAsia="宋体" w:cs="Calibri"/>
                <w:color w:val="auto"/>
                <w:position w:val="1"/>
                <w:sz w:val="24"/>
                <w:szCs w:val="24"/>
                <w:highlight w:val="none"/>
                <w:u w:val="none" w:color="auto"/>
              </w:rPr>
              <w:t>h</w:t>
            </w:r>
          </w:p>
        </w:tc>
        <w:tc>
          <w:tcPr>
            <w:tcW w:w="1280" w:type="dxa"/>
            <w:vAlign w:val="top"/>
          </w:tcPr>
          <w:p>
            <w:pPr>
              <w:pageBreakBefore w:val="0"/>
              <w:widowControl/>
              <w:kinsoku/>
              <w:wordWrap/>
              <w:overflowPunct/>
              <w:topLinePunct w:val="0"/>
              <w:autoSpaceDE/>
              <w:autoSpaceDN/>
              <w:bidi w:val="0"/>
              <w:adjustRightInd/>
              <w:snapToGrid/>
              <w:spacing w:before="137" w:after="200" w:line="360" w:lineRule="auto"/>
              <w:ind w:left="32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10</w:t>
            </w:r>
            <w:r>
              <w:rPr>
                <w:rFonts w:hint="default" w:ascii="Calibri" w:hAnsi="Calibri" w:eastAsia="宋体" w:cs="Calibri"/>
                <w:color w:val="auto"/>
                <w:sz w:val="24"/>
                <w:szCs w:val="24"/>
                <w:highlight w:val="none"/>
                <w:u w:val="none" w:color="auto"/>
              </w:rPr>
              <w:t>8m</w:t>
            </w:r>
            <w:r>
              <w:rPr>
                <w:rFonts w:hint="default" w:ascii="Calibri" w:hAnsi="Calibri" w:eastAsia="宋体" w:cs="Calibri"/>
                <w:color w:val="auto"/>
                <w:position w:val="7"/>
                <w:sz w:val="24"/>
                <w:szCs w:val="24"/>
                <w:highlight w:val="none"/>
                <w:u w:val="none" w:color="auto"/>
              </w:rPr>
              <w:t>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7" w:hRule="atLeast"/>
        </w:trPr>
        <w:tc>
          <w:tcPr>
            <w:tcW w:w="821" w:type="dxa"/>
            <w:vMerge w:val="continue"/>
            <w:tcBorders>
              <w:top w:val="nil"/>
            </w:tcBorders>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700" w:type="dxa"/>
            <w:vMerge w:val="continue"/>
            <w:tcBorders>
              <w:top w:val="nil"/>
            </w:tcBorders>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2266" w:type="dxa"/>
            <w:vAlign w:val="top"/>
          </w:tcPr>
          <w:p>
            <w:pPr>
              <w:pageBreakBefore w:val="0"/>
              <w:widowControl/>
              <w:kinsoku/>
              <w:wordWrap/>
              <w:overflowPunct/>
              <w:topLinePunct w:val="0"/>
              <w:autoSpaceDE/>
              <w:autoSpaceDN/>
              <w:bidi w:val="0"/>
              <w:adjustRightInd/>
              <w:snapToGrid/>
              <w:spacing w:before="120" w:after="200" w:line="360" w:lineRule="auto"/>
              <w:ind w:left="42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移</w:t>
            </w:r>
            <w:r>
              <w:rPr>
                <w:rFonts w:hint="default" w:ascii="Calibri" w:hAnsi="Calibri" w:eastAsia="宋体" w:cs="Calibri"/>
                <w:color w:val="auto"/>
                <w:spacing w:val="8"/>
                <w:sz w:val="24"/>
                <w:szCs w:val="24"/>
                <w:highlight w:val="none"/>
                <w:u w:val="none" w:color="auto"/>
              </w:rPr>
              <w:t>动式灭火器</w:t>
            </w:r>
          </w:p>
        </w:tc>
        <w:tc>
          <w:tcPr>
            <w:tcW w:w="1841" w:type="dxa"/>
            <w:vAlign w:val="top"/>
          </w:tcPr>
          <w:p>
            <w:pPr>
              <w:pageBreakBefore w:val="0"/>
              <w:widowControl/>
              <w:kinsoku/>
              <w:wordWrap/>
              <w:overflowPunct/>
              <w:topLinePunct w:val="0"/>
              <w:autoSpaceDE/>
              <w:autoSpaceDN/>
              <w:bidi w:val="0"/>
              <w:adjustRightInd/>
              <w:snapToGrid/>
              <w:spacing w:before="82" w:after="200" w:line="360" w:lineRule="auto"/>
              <w:ind w:left="887"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position w:val="2"/>
                <w:sz w:val="24"/>
                <w:szCs w:val="24"/>
                <w:highlight w:val="none"/>
                <w:u w:val="none" w:color="auto"/>
              </w:rPr>
              <w:t>/</w:t>
            </w:r>
          </w:p>
        </w:tc>
        <w:tc>
          <w:tcPr>
            <w:tcW w:w="1280" w:type="dxa"/>
            <w:vAlign w:val="top"/>
          </w:tcPr>
          <w:p>
            <w:pPr>
              <w:pageBreakBefore w:val="0"/>
              <w:widowControl/>
              <w:kinsoku/>
              <w:wordWrap/>
              <w:overflowPunct/>
              <w:topLinePunct w:val="0"/>
              <w:autoSpaceDE/>
              <w:autoSpaceDN/>
              <w:bidi w:val="0"/>
              <w:adjustRightInd/>
              <w:snapToGrid/>
              <w:spacing w:before="82" w:after="200" w:line="360" w:lineRule="auto"/>
              <w:ind w:left="60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position w:val="2"/>
                <w:sz w:val="24"/>
                <w:szCs w:val="24"/>
                <w:highlight w:val="none"/>
                <w:u w:val="none" w:color="auto"/>
              </w:rPr>
              <w:t>/</w:t>
            </w:r>
          </w:p>
        </w:tc>
      </w:tr>
    </w:tbl>
    <w:p>
      <w:pPr>
        <w:pStyle w:val="5"/>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3"/>
        <w:rPr>
          <w:rFonts w:hint="default" w:ascii="Calibri" w:hAnsi="Calibri" w:eastAsia="宋体" w:cs="Calibri"/>
          <w:b/>
          <w:bCs w:val="0"/>
          <w:color w:val="auto"/>
          <w:sz w:val="24"/>
          <w:szCs w:val="24"/>
          <w:highlight w:val="none"/>
          <w:u w:val="none" w:color="auto"/>
          <w:lang w:eastAsia="zh-CN"/>
        </w:rPr>
      </w:pPr>
      <w:r>
        <w:rPr>
          <w:rFonts w:hint="eastAsia" w:ascii="Calibri" w:hAnsi="Calibri" w:eastAsia="宋体" w:cs="Calibri"/>
          <w:b/>
          <w:bCs w:val="0"/>
          <w:color w:val="auto"/>
          <w:sz w:val="24"/>
          <w:szCs w:val="24"/>
          <w:highlight w:val="none"/>
          <w:u w:val="none" w:color="auto"/>
          <w:lang w:val="en-US" w:eastAsia="zh-CN"/>
        </w:rPr>
        <w:t>（五）</w:t>
      </w:r>
      <w:r>
        <w:rPr>
          <w:rFonts w:hint="default" w:ascii="Calibri" w:hAnsi="Calibri" w:eastAsia="宋体" w:cs="Calibri"/>
          <w:b/>
          <w:bCs w:val="0"/>
          <w:color w:val="auto"/>
          <w:sz w:val="24"/>
          <w:szCs w:val="24"/>
          <w:highlight w:val="none"/>
          <w:u w:val="none" w:color="auto"/>
          <w:lang w:eastAsia="zh-CN"/>
        </w:rPr>
        <w:t>电气工程</w:t>
      </w:r>
    </w:p>
    <w:p>
      <w:pPr>
        <w:pStyle w:val="6"/>
        <w:shd w:val="clear" w:color="auto" w:fill="auto"/>
        <w:ind w:firstLine="240"/>
        <w:rPr>
          <w:rFonts w:hint="eastAsia"/>
          <w:color w:val="auto"/>
          <w:highlight w:val="none"/>
        </w:rPr>
      </w:pPr>
      <w:bookmarkStart w:id="39" w:name="_Toc4322_WPSOffice_Level3"/>
      <w:bookmarkStart w:id="40" w:name="_Toc127452161"/>
      <w:bookmarkStart w:id="41" w:name="_Toc5453"/>
      <w:r>
        <w:rPr>
          <w:rFonts w:hint="eastAsia"/>
          <w:color w:val="auto"/>
          <w:highlight w:val="none"/>
        </w:rPr>
        <w:t>a）设计依据</w:t>
      </w:r>
      <w:bookmarkEnd w:id="39"/>
      <w:bookmarkEnd w:id="40"/>
      <w:bookmarkEnd w:id="41"/>
    </w:p>
    <w:p>
      <w:pPr>
        <w:pStyle w:val="31"/>
        <w:widowControl/>
        <w:numPr>
          <w:ilvl w:val="0"/>
          <w:numId w:val="2"/>
        </w:numPr>
        <w:shd w:val="clear" w:color="auto" w:fill="auto"/>
        <w:ind w:firstLine="480" w:firstLineChars="0"/>
        <w:jc w:val="left"/>
        <w:rPr>
          <w:color w:val="auto"/>
          <w:highlight w:val="none"/>
        </w:rPr>
      </w:pPr>
      <w:r>
        <w:rPr>
          <w:color w:val="auto"/>
          <w:highlight w:val="none"/>
        </w:rPr>
        <w:t>《民用建筑电气设计标准》（GB51348-2019）；</w:t>
      </w:r>
    </w:p>
    <w:p>
      <w:pPr>
        <w:pStyle w:val="31"/>
        <w:widowControl/>
        <w:numPr>
          <w:ilvl w:val="0"/>
          <w:numId w:val="2"/>
        </w:numPr>
        <w:shd w:val="clear" w:color="auto" w:fill="auto"/>
        <w:ind w:firstLine="480" w:firstLineChars="0"/>
        <w:jc w:val="left"/>
        <w:rPr>
          <w:color w:val="auto"/>
          <w:highlight w:val="none"/>
        </w:rPr>
      </w:pPr>
      <w:r>
        <w:rPr>
          <w:color w:val="auto"/>
          <w:highlight w:val="none"/>
        </w:rPr>
        <w:t>《低压配电设计规范》（GB50054-2011）；</w:t>
      </w:r>
    </w:p>
    <w:p>
      <w:pPr>
        <w:pStyle w:val="31"/>
        <w:widowControl/>
        <w:numPr>
          <w:ilvl w:val="0"/>
          <w:numId w:val="2"/>
        </w:numPr>
        <w:shd w:val="clear" w:color="auto" w:fill="auto"/>
        <w:ind w:firstLine="480" w:firstLineChars="0"/>
        <w:jc w:val="left"/>
        <w:rPr>
          <w:color w:val="auto"/>
          <w:highlight w:val="none"/>
        </w:rPr>
      </w:pPr>
      <w:r>
        <w:rPr>
          <w:color w:val="auto"/>
          <w:highlight w:val="none"/>
        </w:rPr>
        <w:t>《供配电系统设计规范》（GB50052-2009）；</w:t>
      </w:r>
    </w:p>
    <w:p>
      <w:pPr>
        <w:pStyle w:val="31"/>
        <w:widowControl/>
        <w:numPr>
          <w:ilvl w:val="0"/>
          <w:numId w:val="2"/>
        </w:numPr>
        <w:shd w:val="clear" w:color="auto" w:fill="auto"/>
        <w:ind w:firstLine="480" w:firstLineChars="0"/>
        <w:jc w:val="left"/>
        <w:rPr>
          <w:color w:val="auto"/>
          <w:highlight w:val="none"/>
        </w:rPr>
      </w:pPr>
      <w:r>
        <w:rPr>
          <w:color w:val="auto"/>
          <w:highlight w:val="none"/>
        </w:rPr>
        <w:t>《通用用电设备配电设计规范》（GB50055-2011）；</w:t>
      </w:r>
    </w:p>
    <w:p>
      <w:pPr>
        <w:pStyle w:val="31"/>
        <w:widowControl/>
        <w:numPr>
          <w:ilvl w:val="0"/>
          <w:numId w:val="2"/>
        </w:numPr>
        <w:shd w:val="clear" w:color="auto" w:fill="auto"/>
        <w:ind w:firstLine="480" w:firstLineChars="0"/>
        <w:jc w:val="left"/>
        <w:rPr>
          <w:color w:val="auto"/>
          <w:highlight w:val="none"/>
        </w:rPr>
      </w:pPr>
      <w:r>
        <w:rPr>
          <w:color w:val="auto"/>
          <w:highlight w:val="none"/>
        </w:rPr>
        <w:t>《电力工程电缆设计标准》（GB50217-2018）；</w:t>
      </w:r>
    </w:p>
    <w:p>
      <w:pPr>
        <w:pStyle w:val="31"/>
        <w:widowControl/>
        <w:numPr>
          <w:ilvl w:val="0"/>
          <w:numId w:val="2"/>
        </w:numPr>
        <w:shd w:val="clear" w:color="auto" w:fill="auto"/>
        <w:ind w:firstLine="480" w:firstLineChars="0"/>
        <w:jc w:val="left"/>
        <w:rPr>
          <w:color w:val="auto"/>
          <w:highlight w:val="none"/>
        </w:rPr>
      </w:pPr>
      <w:r>
        <w:rPr>
          <w:color w:val="auto"/>
          <w:highlight w:val="none"/>
        </w:rPr>
        <w:t>《城市工程管线综合规划规范》（GB50289-2016）；</w:t>
      </w:r>
    </w:p>
    <w:p>
      <w:pPr>
        <w:pStyle w:val="31"/>
        <w:widowControl/>
        <w:numPr>
          <w:ilvl w:val="0"/>
          <w:numId w:val="2"/>
        </w:numPr>
        <w:shd w:val="clear" w:color="auto" w:fill="auto"/>
        <w:ind w:firstLine="480" w:firstLineChars="0"/>
        <w:jc w:val="left"/>
        <w:rPr>
          <w:color w:val="auto"/>
          <w:highlight w:val="none"/>
        </w:rPr>
      </w:pPr>
      <w:r>
        <w:rPr>
          <w:color w:val="auto"/>
          <w:highlight w:val="none"/>
        </w:rPr>
        <w:t>《城市电力规划规范》（GB50293-2014）；</w:t>
      </w:r>
    </w:p>
    <w:p>
      <w:pPr>
        <w:pStyle w:val="31"/>
        <w:widowControl/>
        <w:numPr>
          <w:ilvl w:val="0"/>
          <w:numId w:val="2"/>
        </w:numPr>
        <w:shd w:val="clear" w:color="auto" w:fill="auto"/>
        <w:ind w:firstLine="480" w:firstLineChars="0"/>
        <w:jc w:val="left"/>
        <w:rPr>
          <w:color w:val="auto"/>
          <w:highlight w:val="none"/>
        </w:rPr>
      </w:pPr>
      <w:r>
        <w:rPr>
          <w:color w:val="auto"/>
          <w:highlight w:val="none"/>
        </w:rPr>
        <w:t>《综合布线系统工程设计规范》（GB50311-2016）；</w:t>
      </w:r>
    </w:p>
    <w:p>
      <w:pPr>
        <w:pStyle w:val="31"/>
        <w:widowControl/>
        <w:numPr>
          <w:ilvl w:val="0"/>
          <w:numId w:val="2"/>
        </w:numPr>
        <w:shd w:val="clear" w:color="auto" w:fill="auto"/>
        <w:ind w:firstLine="480" w:firstLineChars="0"/>
        <w:jc w:val="left"/>
        <w:rPr>
          <w:color w:val="auto"/>
          <w:highlight w:val="none"/>
        </w:rPr>
      </w:pPr>
      <w:r>
        <w:rPr>
          <w:color w:val="auto"/>
          <w:highlight w:val="none"/>
        </w:rPr>
        <w:t>《建筑物防雷设计规范》（GB50057-2010）；</w:t>
      </w:r>
    </w:p>
    <w:p>
      <w:pPr>
        <w:pStyle w:val="31"/>
        <w:widowControl/>
        <w:numPr>
          <w:ilvl w:val="0"/>
          <w:numId w:val="2"/>
        </w:numPr>
        <w:shd w:val="clear" w:color="auto" w:fill="auto"/>
        <w:ind w:firstLine="480" w:firstLineChars="0"/>
        <w:jc w:val="left"/>
        <w:rPr>
          <w:color w:val="auto"/>
          <w:highlight w:val="none"/>
        </w:rPr>
      </w:pPr>
      <w:r>
        <w:rPr>
          <w:color w:val="auto"/>
          <w:highlight w:val="none"/>
        </w:rPr>
        <w:t>《20KV及以下变电所设计规范》（GB50053-2013）；</w:t>
      </w:r>
    </w:p>
    <w:p>
      <w:pPr>
        <w:pStyle w:val="31"/>
        <w:widowControl/>
        <w:numPr>
          <w:ilvl w:val="0"/>
          <w:numId w:val="2"/>
        </w:numPr>
        <w:shd w:val="clear" w:color="auto" w:fill="auto"/>
        <w:ind w:firstLine="480" w:firstLineChars="0"/>
        <w:jc w:val="left"/>
        <w:rPr>
          <w:color w:val="auto"/>
          <w:highlight w:val="none"/>
        </w:rPr>
      </w:pPr>
      <w:r>
        <w:rPr>
          <w:color w:val="auto"/>
          <w:highlight w:val="none"/>
        </w:rPr>
        <w:t>《建筑照明设计标准》（GB50034-2013）；</w:t>
      </w:r>
    </w:p>
    <w:p>
      <w:pPr>
        <w:pStyle w:val="31"/>
        <w:widowControl/>
        <w:numPr>
          <w:ilvl w:val="0"/>
          <w:numId w:val="2"/>
        </w:numPr>
        <w:shd w:val="clear" w:color="auto" w:fill="auto"/>
        <w:ind w:firstLine="480" w:firstLineChars="0"/>
        <w:jc w:val="left"/>
        <w:rPr>
          <w:color w:val="auto"/>
          <w:highlight w:val="none"/>
        </w:rPr>
      </w:pPr>
      <w:r>
        <w:rPr>
          <w:color w:val="auto"/>
          <w:highlight w:val="none"/>
        </w:rPr>
        <w:t>《消防应急照明和疏散指示系统技术标准》GB51309-2018；</w:t>
      </w:r>
    </w:p>
    <w:p>
      <w:pPr>
        <w:pStyle w:val="31"/>
        <w:widowControl/>
        <w:numPr>
          <w:ilvl w:val="0"/>
          <w:numId w:val="2"/>
        </w:numPr>
        <w:shd w:val="clear" w:color="auto" w:fill="auto"/>
        <w:ind w:firstLine="480" w:firstLineChars="0"/>
        <w:jc w:val="left"/>
        <w:rPr>
          <w:color w:val="auto"/>
          <w:highlight w:val="none"/>
        </w:rPr>
      </w:pPr>
      <w:r>
        <w:rPr>
          <w:color w:val="auto"/>
          <w:highlight w:val="none"/>
        </w:rPr>
        <w:t>《核电厂辐射环境现场监督性监测系统建设规范（试行）》（环发〔2012〕16号）；</w:t>
      </w:r>
    </w:p>
    <w:p>
      <w:pPr>
        <w:pStyle w:val="31"/>
        <w:widowControl/>
        <w:numPr>
          <w:ilvl w:val="0"/>
          <w:numId w:val="2"/>
        </w:numPr>
        <w:shd w:val="clear" w:color="auto" w:fill="auto"/>
        <w:ind w:firstLine="480" w:firstLineChars="0"/>
        <w:jc w:val="left"/>
        <w:rPr>
          <w:color w:val="auto"/>
          <w:highlight w:val="none"/>
        </w:rPr>
      </w:pPr>
      <w:r>
        <w:rPr>
          <w:color w:val="auto"/>
          <w:highlight w:val="none"/>
        </w:rPr>
        <w:t>《核电厂监督性监测系统建设具体技术要求（试行）》（国核安函［2014］49号）。</w:t>
      </w:r>
    </w:p>
    <w:p>
      <w:pPr>
        <w:pStyle w:val="31"/>
        <w:widowControl/>
        <w:numPr>
          <w:ilvl w:val="0"/>
          <w:numId w:val="2"/>
        </w:numPr>
        <w:shd w:val="clear" w:color="auto" w:fill="auto"/>
        <w:ind w:firstLine="480" w:firstLineChars="0"/>
        <w:jc w:val="left"/>
        <w:rPr>
          <w:color w:val="auto"/>
          <w:highlight w:val="none"/>
        </w:rPr>
      </w:pPr>
      <w:r>
        <w:rPr>
          <w:color w:val="auto"/>
          <w:highlight w:val="none"/>
        </w:rPr>
        <w:t>工艺和其他工种提供来的有关资料。</w:t>
      </w:r>
    </w:p>
    <w:p>
      <w:pPr>
        <w:pStyle w:val="6"/>
        <w:shd w:val="clear" w:color="auto" w:fill="auto"/>
        <w:ind w:firstLine="240"/>
        <w:rPr>
          <w:rFonts w:hint="eastAsia"/>
          <w:color w:val="auto"/>
          <w:highlight w:val="none"/>
        </w:rPr>
      </w:pPr>
      <w:bookmarkStart w:id="42" w:name="_Toc127452162"/>
      <w:bookmarkStart w:id="43" w:name="_Toc26949"/>
      <w:bookmarkStart w:id="44" w:name="_Toc12821_WPSOffice_Level3"/>
      <w:r>
        <w:rPr>
          <w:rFonts w:hint="eastAsia"/>
          <w:color w:val="auto"/>
          <w:highlight w:val="none"/>
        </w:rPr>
        <w:t>b）变配电系统</w:t>
      </w:r>
      <w:bookmarkEnd w:id="42"/>
      <w:bookmarkEnd w:id="43"/>
      <w:bookmarkEnd w:id="44"/>
    </w:p>
    <w:p>
      <w:pPr>
        <w:keepNext w:val="0"/>
        <w:keepLines w:val="0"/>
        <w:pageBreakBefore w:val="0"/>
        <w:widowControl/>
        <w:shd w:val="clear" w:color="auto" w:fill="auto"/>
        <w:kinsoku/>
        <w:wordWrap/>
        <w:overflowPunct/>
        <w:topLinePunct w:val="0"/>
        <w:autoSpaceDE/>
        <w:autoSpaceDN/>
        <w:bidi w:val="0"/>
        <w:adjustRightInd/>
        <w:snapToGrid/>
        <w:spacing w:line="360" w:lineRule="auto"/>
        <w:ind w:left="391" w:firstLine="480" w:firstLineChars="200"/>
        <w:jc w:val="left"/>
        <w:textAlignment w:val="auto"/>
        <w:outlineLvl w:val="2"/>
        <w:rPr>
          <w:rFonts w:hint="eastAsia"/>
          <w:color w:val="auto"/>
          <w:highlight w:val="none"/>
        </w:rPr>
      </w:pPr>
      <w:bookmarkStart w:id="45" w:name="_Toc5287"/>
      <w:bookmarkStart w:id="46" w:name="_Toc119336420"/>
      <w:r>
        <w:rPr>
          <w:rFonts w:hint="eastAsia"/>
          <w:color w:val="auto"/>
          <w:highlight w:val="none"/>
        </w:rPr>
        <w:t>1）负荷等级</w:t>
      </w:r>
      <w:bookmarkEnd w:id="45"/>
      <w:bookmarkEnd w:id="46"/>
    </w:p>
    <w:p>
      <w:pPr>
        <w:keepNext w:val="0"/>
        <w:keepLines w:val="0"/>
        <w:pageBreakBefore w:val="0"/>
        <w:widowControl/>
        <w:shd w:val="clear" w:color="auto" w:fill="auto"/>
        <w:kinsoku/>
        <w:wordWrap/>
        <w:overflowPunct/>
        <w:topLinePunct w:val="0"/>
        <w:autoSpaceDE/>
        <w:autoSpaceDN/>
        <w:bidi w:val="0"/>
        <w:adjustRightInd/>
        <w:snapToGrid/>
        <w:spacing w:line="360" w:lineRule="auto"/>
        <w:ind w:left="391" w:firstLine="480" w:firstLineChars="200"/>
        <w:textAlignment w:val="auto"/>
        <w:rPr>
          <w:rFonts w:ascii="宋体" w:hAnsi="宋体"/>
          <w:color w:val="auto"/>
          <w:highlight w:val="none"/>
        </w:rPr>
      </w:pPr>
      <w:r>
        <w:rPr>
          <w:rFonts w:hint="eastAsia" w:ascii="宋体" w:hAnsi="宋体"/>
          <w:color w:val="auto"/>
          <w:highlight w:val="none"/>
        </w:rPr>
        <w:t>根据民用建筑电气设计标准及建筑物设计防火规范，拟建项目中除部分消防用电负荷列为二级负荷外，其他为三级负荷</w:t>
      </w:r>
      <w:r>
        <w:rPr>
          <w:rFonts w:ascii="宋体" w:hAnsi="宋体"/>
          <w:color w:val="auto"/>
          <w:highlight w:val="none"/>
        </w:rPr>
        <w:t>；</w:t>
      </w:r>
      <w:r>
        <w:rPr>
          <w:rFonts w:hint="eastAsia" w:ascii="宋体" w:hAnsi="宋体"/>
          <w:color w:val="auto"/>
          <w:highlight w:val="none"/>
        </w:rPr>
        <w:t>本项目设置应急柴油发电机，可为</w:t>
      </w:r>
      <w:r>
        <w:rPr>
          <w:rFonts w:ascii="宋体" w:hAnsi="宋体"/>
          <w:color w:val="auto"/>
          <w:highlight w:val="none"/>
        </w:rPr>
        <w:t>应急照明系统、消防设备设施电源、部分监测设备</w:t>
      </w:r>
      <w:r>
        <w:rPr>
          <w:rFonts w:hint="eastAsia" w:ascii="宋体" w:hAnsi="宋体"/>
          <w:color w:val="auto"/>
          <w:highlight w:val="none"/>
        </w:rPr>
        <w:t>提供应急后备交流电源。</w:t>
      </w:r>
    </w:p>
    <w:p>
      <w:pPr>
        <w:keepNext w:val="0"/>
        <w:keepLines w:val="0"/>
        <w:pageBreakBefore w:val="0"/>
        <w:widowControl/>
        <w:shd w:val="clear" w:color="auto" w:fill="auto"/>
        <w:kinsoku/>
        <w:wordWrap/>
        <w:overflowPunct/>
        <w:topLinePunct w:val="0"/>
        <w:autoSpaceDE/>
        <w:autoSpaceDN/>
        <w:bidi w:val="0"/>
        <w:adjustRightInd/>
        <w:snapToGrid/>
        <w:spacing w:line="360" w:lineRule="auto"/>
        <w:ind w:left="391" w:firstLine="480" w:firstLineChars="200"/>
        <w:jc w:val="left"/>
        <w:textAlignment w:val="auto"/>
        <w:outlineLvl w:val="2"/>
        <w:rPr>
          <w:rFonts w:hint="eastAsia"/>
          <w:color w:val="auto"/>
          <w:highlight w:val="none"/>
        </w:rPr>
      </w:pPr>
      <w:bookmarkStart w:id="47" w:name="_Toc4880"/>
      <w:bookmarkStart w:id="48" w:name="_Toc119336421"/>
      <w:r>
        <w:rPr>
          <w:rFonts w:hint="eastAsia"/>
          <w:color w:val="auto"/>
          <w:highlight w:val="none"/>
        </w:rPr>
        <w:t>2）负荷容量</w:t>
      </w:r>
      <w:bookmarkEnd w:id="47"/>
      <w:bookmarkEnd w:id="48"/>
    </w:p>
    <w:p>
      <w:pPr>
        <w:keepNext w:val="0"/>
        <w:keepLines w:val="0"/>
        <w:pageBreakBefore w:val="0"/>
        <w:widowControl/>
        <w:shd w:val="clear" w:color="auto" w:fill="auto"/>
        <w:kinsoku/>
        <w:wordWrap/>
        <w:overflowPunct/>
        <w:topLinePunct w:val="0"/>
        <w:autoSpaceDE/>
        <w:autoSpaceDN/>
        <w:bidi w:val="0"/>
        <w:adjustRightInd/>
        <w:snapToGrid/>
        <w:spacing w:line="360" w:lineRule="auto"/>
        <w:ind w:left="391" w:firstLine="480" w:firstLineChars="200"/>
        <w:textAlignment w:val="auto"/>
        <w:rPr>
          <w:color w:val="auto"/>
          <w:highlight w:val="none"/>
        </w:rPr>
      </w:pPr>
      <w:r>
        <w:rPr>
          <w:color w:val="auto"/>
          <w:highlight w:val="none"/>
        </w:rPr>
        <w:t>根据</w:t>
      </w:r>
      <w:r>
        <w:rPr>
          <w:rFonts w:hint="eastAsia"/>
          <w:color w:val="auto"/>
          <w:highlight w:val="none"/>
        </w:rPr>
        <w:t>粤东分部实验室工艺及</w:t>
      </w:r>
      <w:r>
        <w:rPr>
          <w:color w:val="auto"/>
          <w:highlight w:val="none"/>
        </w:rPr>
        <w:t>配套设备设施，经初步估算，</w:t>
      </w:r>
      <w:r>
        <w:rPr>
          <w:rFonts w:hint="eastAsia"/>
          <w:color w:val="auto"/>
          <w:highlight w:val="none"/>
        </w:rPr>
        <w:t>拟建一期项目设备的电负荷容量为</w:t>
      </w:r>
      <w:r>
        <w:rPr>
          <w:color w:val="auto"/>
          <w:highlight w:val="none"/>
        </w:rPr>
        <w:t>658kVA，一期前沿站实验室和流出物实验室主工艺部分的备用电容量为136kW。结合二期预留用电考虑</w:t>
      </w:r>
      <w:r>
        <w:rPr>
          <w:rFonts w:hint="eastAsia"/>
          <w:color w:val="auto"/>
          <w:highlight w:val="none"/>
        </w:rPr>
        <w:t>（为后续粤东地区汕头揭阳等核电厂辐射环境现场监督性监测系统前沿站及流出物实验室备用）</w:t>
      </w:r>
      <w:r>
        <w:rPr>
          <w:color w:val="auto"/>
          <w:highlight w:val="none"/>
        </w:rPr>
        <w:t>，变压器容量选为1250kVA，柴油机容量选为320kW。</w:t>
      </w:r>
      <w:r>
        <w:rPr>
          <w:rFonts w:hint="eastAsia"/>
          <w:color w:val="auto"/>
          <w:highlight w:val="none"/>
        </w:rPr>
        <w:t>用电负荷测算表详见表</w:t>
      </w:r>
      <w:r>
        <w:rPr>
          <w:color w:val="auto"/>
          <w:highlight w:val="none"/>
        </w:rPr>
        <w:t>5.</w:t>
      </w:r>
      <w:r>
        <w:rPr>
          <w:rFonts w:hint="eastAsia"/>
          <w:color w:val="auto"/>
          <w:highlight w:val="none"/>
        </w:rPr>
        <w:t>3</w:t>
      </w:r>
      <w:r>
        <w:rPr>
          <w:color w:val="auto"/>
          <w:highlight w:val="none"/>
        </w:rPr>
        <w:t>-1</w:t>
      </w:r>
      <w:r>
        <w:rPr>
          <w:rFonts w:hint="eastAsia"/>
          <w:color w:val="auto"/>
          <w:highlight w:val="none"/>
        </w:rPr>
        <w:t>0所示。</w:t>
      </w:r>
    </w:p>
    <w:p>
      <w:pPr>
        <w:keepNext w:val="0"/>
        <w:keepLines w:val="0"/>
        <w:pageBreakBefore w:val="0"/>
        <w:widowControl/>
        <w:shd w:val="clear" w:color="auto" w:fill="auto"/>
        <w:kinsoku/>
        <w:wordWrap/>
        <w:overflowPunct/>
        <w:topLinePunct w:val="0"/>
        <w:autoSpaceDE/>
        <w:autoSpaceDN/>
        <w:bidi w:val="0"/>
        <w:adjustRightInd/>
        <w:snapToGrid/>
        <w:spacing w:line="360" w:lineRule="auto"/>
        <w:ind w:left="391" w:firstLine="480" w:firstLineChars="200"/>
        <w:jc w:val="left"/>
        <w:textAlignment w:val="auto"/>
        <w:outlineLvl w:val="2"/>
        <w:rPr>
          <w:rFonts w:hint="eastAsia"/>
          <w:color w:val="auto"/>
          <w:highlight w:val="none"/>
        </w:rPr>
      </w:pPr>
      <w:bookmarkStart w:id="49" w:name="_Toc119336422"/>
      <w:r>
        <w:rPr>
          <w:rFonts w:hint="eastAsia"/>
          <w:color w:val="auto"/>
          <w:highlight w:val="none"/>
        </w:rPr>
        <w:t>3）电缆沟</w:t>
      </w:r>
      <w:bookmarkEnd w:id="49"/>
    </w:p>
    <w:p>
      <w:pPr>
        <w:keepNext w:val="0"/>
        <w:keepLines w:val="0"/>
        <w:pageBreakBefore w:val="0"/>
        <w:widowControl/>
        <w:shd w:val="clear" w:color="auto" w:fill="auto"/>
        <w:kinsoku/>
        <w:wordWrap/>
        <w:overflowPunct/>
        <w:topLinePunct w:val="0"/>
        <w:autoSpaceDE/>
        <w:autoSpaceDN/>
        <w:bidi w:val="0"/>
        <w:adjustRightInd/>
        <w:snapToGrid/>
        <w:spacing w:line="360" w:lineRule="auto"/>
        <w:ind w:left="391" w:firstLine="480" w:firstLineChars="200"/>
        <w:textAlignment w:val="auto"/>
        <w:rPr>
          <w:color w:val="auto"/>
          <w:highlight w:val="none"/>
        </w:rPr>
      </w:pPr>
      <w:r>
        <w:rPr>
          <w:rFonts w:hint="eastAsia"/>
          <w:color w:val="auto"/>
          <w:highlight w:val="none"/>
        </w:rPr>
        <w:t>电缆沟除连接一期的三个主体建筑物外，还为厂区室外的路灯（参数为12m路灯、接闪一体化、单头、150W的LED路灯15套， 参数为6m、单头、150W的LED路灯10套）、充电桩、监测子站提供电缆主通道，并为二期建筑预留电缆主通道接口。电缆沟内电缆敷设方式为沿电缆沟敷设，从上到下，电压等级从低到高，分别为控制/测量（弱电）、低压、中压，最上层设桥架及盖板供弱电电缆使用，其他层为降低造价考虑不设桥架，直接敷设于支架上。电缆沟主通道规划了净空截面为从</w:t>
      </w:r>
      <w:r>
        <w:rPr>
          <w:color w:val="auto"/>
          <w:highlight w:val="none"/>
        </w:rPr>
        <w:t xml:space="preserve">0.35m×0.3m </w:t>
      </w:r>
      <w:r>
        <w:rPr>
          <w:rFonts w:hint="eastAsia"/>
          <w:color w:val="auto"/>
          <w:highlight w:val="none"/>
        </w:rPr>
        <w:t>至</w:t>
      </w:r>
      <w:r>
        <w:rPr>
          <w:color w:val="auto"/>
          <w:highlight w:val="none"/>
        </w:rPr>
        <w:t>1m×1m</w:t>
      </w:r>
      <w:r>
        <w:rPr>
          <w:rFonts w:hint="eastAsia"/>
          <w:color w:val="auto"/>
          <w:highlight w:val="none"/>
        </w:rPr>
        <w:t>，将结合详设阶段需求进行适应性配置。</w:t>
      </w:r>
    </w:p>
    <w:p>
      <w:pPr>
        <w:pStyle w:val="6"/>
        <w:keepNext w:val="0"/>
        <w:keepLines w:val="0"/>
        <w:pageBreakBefore w:val="0"/>
        <w:widowControl/>
        <w:shd w:val="clear" w:color="auto" w:fill="auto"/>
        <w:kinsoku/>
        <w:wordWrap/>
        <w:overflowPunct/>
        <w:topLinePunct w:val="0"/>
        <w:autoSpaceDE/>
        <w:autoSpaceDN/>
        <w:bidi w:val="0"/>
        <w:adjustRightInd/>
        <w:snapToGrid/>
        <w:spacing w:line="360" w:lineRule="auto"/>
        <w:ind w:left="391" w:firstLine="240"/>
        <w:textAlignment w:val="auto"/>
        <w:rPr>
          <w:rFonts w:hint="eastAsia"/>
          <w:color w:val="auto"/>
          <w:highlight w:val="none"/>
        </w:rPr>
      </w:pPr>
      <w:bookmarkStart w:id="50" w:name="_Toc119336423"/>
      <w:bookmarkStart w:id="51" w:name="_Toc27757"/>
      <w:r>
        <w:rPr>
          <w:rFonts w:hint="eastAsia"/>
          <w:color w:val="auto"/>
          <w:highlight w:val="none"/>
        </w:rPr>
        <w:t>c)交流供电电源与备用电源</w:t>
      </w:r>
      <w:bookmarkEnd w:id="50"/>
      <w:bookmarkEnd w:id="51"/>
    </w:p>
    <w:p>
      <w:pPr>
        <w:keepNext w:val="0"/>
        <w:keepLines w:val="0"/>
        <w:pageBreakBefore w:val="0"/>
        <w:widowControl/>
        <w:shd w:val="clear" w:color="auto" w:fill="auto"/>
        <w:kinsoku/>
        <w:wordWrap/>
        <w:overflowPunct/>
        <w:topLinePunct w:val="0"/>
        <w:autoSpaceDE/>
        <w:autoSpaceDN/>
        <w:bidi w:val="0"/>
        <w:adjustRightInd/>
        <w:snapToGrid/>
        <w:spacing w:line="360" w:lineRule="auto"/>
        <w:ind w:left="391" w:firstLine="560"/>
        <w:textAlignment w:val="auto"/>
        <w:rPr>
          <w:color w:val="auto"/>
          <w:highlight w:val="none"/>
        </w:rPr>
      </w:pPr>
      <w:r>
        <w:rPr>
          <w:rFonts w:ascii="宋体" w:hAnsi="宋体"/>
          <w:color w:val="auto"/>
          <w:highlight w:val="none"/>
        </w:rPr>
        <w:t>本项目低压用电设备为</w:t>
      </w:r>
      <w:r>
        <w:rPr>
          <w:color w:val="auto"/>
          <w:highlight w:val="none"/>
        </w:rPr>
        <w:t>380</w:t>
      </w:r>
      <w:r>
        <w:rPr>
          <w:rFonts w:hint="eastAsia"/>
          <w:color w:val="auto"/>
          <w:highlight w:val="none"/>
        </w:rPr>
        <w:t>/</w:t>
      </w:r>
      <w:r>
        <w:rPr>
          <w:color w:val="auto"/>
          <w:highlight w:val="none"/>
        </w:rPr>
        <w:t>220V，无高压用电设备。正常供电电源，由汕尾供电局变电站馈送一路10kV电源。为</w:t>
      </w:r>
      <w:r>
        <w:rPr>
          <w:rFonts w:hint="eastAsia"/>
          <w:color w:val="auto"/>
          <w:highlight w:val="none"/>
        </w:rPr>
        <w:t>满足《核电厂辐射环境现场监督性监测系统建设规范（试行）》（环发〔2012〕16号）第二十五条及《核电厂监督性监测系统建设具体技术要求（试行）》（国核安函［2014］49号）表3-7的要求</w:t>
      </w:r>
      <w:r>
        <w:rPr>
          <w:color w:val="auto"/>
          <w:highlight w:val="none"/>
        </w:rPr>
        <w:t>，本项目</w:t>
      </w:r>
      <w:r>
        <w:rPr>
          <w:rFonts w:hint="eastAsia"/>
          <w:color w:val="auto"/>
          <w:highlight w:val="none"/>
        </w:rPr>
        <w:t>需</w:t>
      </w:r>
      <w:r>
        <w:rPr>
          <w:color w:val="auto"/>
          <w:highlight w:val="none"/>
        </w:rPr>
        <w:t>设置一台320kW柴油发电机组作为应急备用电源。当10kV供电回路中断供电时，</w:t>
      </w:r>
      <w:r>
        <w:rPr>
          <w:rFonts w:hint="eastAsia"/>
          <w:color w:val="auto"/>
          <w:highlight w:val="none"/>
        </w:rPr>
        <w:t>能在</w:t>
      </w:r>
      <w:r>
        <w:rPr>
          <w:color w:val="auto"/>
          <w:highlight w:val="none"/>
        </w:rPr>
        <w:t>15</w:t>
      </w:r>
      <w:r>
        <w:rPr>
          <w:rFonts w:hint="eastAsia"/>
          <w:color w:val="auto"/>
          <w:highlight w:val="none"/>
        </w:rPr>
        <w:t>秒钟内自动启动柴油发电机组</w:t>
      </w:r>
      <w:r>
        <w:rPr>
          <w:color w:val="auto"/>
          <w:highlight w:val="none"/>
        </w:rPr>
        <w:t>，两路电源设有双电源自动切换装置，避免并网运行。应急柴油发电机组供电范围：</w:t>
      </w:r>
    </w:p>
    <w:p>
      <w:pPr>
        <w:pStyle w:val="31"/>
        <w:widowControl/>
        <w:numPr>
          <w:ilvl w:val="0"/>
          <w:numId w:val="2"/>
        </w:numPr>
        <w:shd w:val="clear" w:color="auto" w:fill="auto"/>
        <w:ind w:left="0" w:firstLine="480" w:firstLineChars="0"/>
        <w:jc w:val="left"/>
        <w:rPr>
          <w:color w:val="auto"/>
          <w:highlight w:val="none"/>
        </w:rPr>
      </w:pPr>
      <w:r>
        <w:rPr>
          <w:color w:val="auto"/>
          <w:highlight w:val="none"/>
        </w:rPr>
        <w:t>应急照明用电；</w:t>
      </w:r>
    </w:p>
    <w:p>
      <w:pPr>
        <w:pStyle w:val="31"/>
        <w:widowControl/>
        <w:numPr>
          <w:ilvl w:val="0"/>
          <w:numId w:val="2"/>
        </w:numPr>
        <w:shd w:val="clear" w:color="auto" w:fill="auto"/>
        <w:ind w:left="0" w:firstLine="480" w:firstLineChars="0"/>
        <w:jc w:val="left"/>
        <w:rPr>
          <w:color w:val="auto"/>
          <w:highlight w:val="none"/>
        </w:rPr>
      </w:pPr>
      <w:r>
        <w:rPr>
          <w:color w:val="auto"/>
          <w:highlight w:val="none"/>
        </w:rPr>
        <w:t>消防设备设施用电；</w:t>
      </w:r>
    </w:p>
    <w:p>
      <w:pPr>
        <w:pStyle w:val="31"/>
        <w:widowControl/>
        <w:numPr>
          <w:ilvl w:val="0"/>
          <w:numId w:val="2"/>
        </w:numPr>
        <w:shd w:val="clear" w:color="auto" w:fill="auto"/>
        <w:ind w:left="0" w:firstLine="480" w:firstLineChars="0"/>
        <w:jc w:val="left"/>
        <w:rPr>
          <w:color w:val="auto"/>
          <w:highlight w:val="none"/>
        </w:rPr>
      </w:pPr>
      <w:r>
        <w:rPr>
          <w:color w:val="auto"/>
          <w:highlight w:val="none"/>
        </w:rPr>
        <w:t>UPS、部分监测设备及其他有备用电需求设备的用电。</w:t>
      </w:r>
    </w:p>
    <w:p>
      <w:pPr>
        <w:pageBreakBefore w:val="0"/>
        <w:widowControl/>
        <w:kinsoku/>
        <w:wordWrap/>
        <w:overflowPunct/>
        <w:topLinePunct w:val="0"/>
        <w:autoSpaceDE/>
        <w:autoSpaceDN/>
        <w:bidi w:val="0"/>
        <w:adjustRightInd/>
        <w:snapToGrid/>
        <w:spacing w:before="181" w:after="200" w:line="360" w:lineRule="auto"/>
        <w:ind w:right="259"/>
        <w:jc w:val="center"/>
        <w:rPr>
          <w:color w:val="auto"/>
          <w:highlight w:val="none"/>
        </w:rPr>
      </w:pPr>
      <w:r>
        <w:rPr>
          <w:color w:val="auto"/>
          <w:highlight w:val="none"/>
        </w:rPr>
        <w:t>变配电系统方案，如下图所示</w:t>
      </w:r>
    </w:p>
    <w:p>
      <w:pPr>
        <w:pageBreakBefore w:val="0"/>
        <w:widowControl/>
        <w:kinsoku/>
        <w:wordWrap/>
        <w:overflowPunct/>
        <w:topLinePunct w:val="0"/>
        <w:autoSpaceDE/>
        <w:autoSpaceDN/>
        <w:bidi w:val="0"/>
        <w:adjustRightInd/>
        <w:snapToGrid/>
        <w:spacing w:before="181" w:after="200" w:line="360" w:lineRule="auto"/>
        <w:ind w:right="259"/>
        <w:jc w:val="center"/>
        <w:rPr>
          <w:rFonts w:hint="eastAsia" w:ascii="Calibri" w:hAnsi="Calibri" w:cs="Calibri"/>
          <w:color w:val="auto"/>
          <w:sz w:val="24"/>
          <w:szCs w:val="24"/>
          <w:highlight w:val="none"/>
          <w:u w:val="none" w:color="auto"/>
          <w:lang w:eastAsia="zh-CN"/>
        </w:rPr>
      </w:pPr>
      <w:r>
        <w:rPr>
          <w:rFonts w:hint="default" w:ascii="Calibri" w:hAnsi="Calibri" w:eastAsia="宋体" w:cs="Calibri"/>
          <w:b/>
          <w:bCs/>
          <w:color w:val="auto"/>
          <w:spacing w:val="1"/>
          <w:sz w:val="24"/>
          <w:szCs w:val="24"/>
          <w:highlight w:val="none"/>
          <w:u w:val="none" w:color="auto"/>
        </w:rPr>
        <w:t>本项</w:t>
      </w:r>
      <w:r>
        <w:rPr>
          <w:rFonts w:hint="default" w:ascii="Calibri" w:hAnsi="Calibri" w:eastAsia="宋体" w:cs="Calibri"/>
          <w:b/>
          <w:bCs/>
          <w:color w:val="auto"/>
          <w:sz w:val="24"/>
          <w:szCs w:val="24"/>
          <w:highlight w:val="none"/>
          <w:u w:val="none" w:color="auto"/>
        </w:rPr>
        <w:t>目用电负荷测算表</w:t>
      </w:r>
      <w:r>
        <w:rPr>
          <w:rFonts w:hint="default" w:ascii="Calibri" w:hAnsi="Calibri" w:eastAsia="宋体" w:cs="Calibri"/>
          <w:color w:val="auto"/>
          <w:sz w:val="24"/>
          <w:szCs w:val="24"/>
          <w:highlight w:val="none"/>
          <w:u w:val="none" w:color="auto"/>
        </w:rPr>
        <w:drawing>
          <wp:inline distT="0" distB="0" distL="114300" distR="114300">
            <wp:extent cx="5410200" cy="2116455"/>
            <wp:effectExtent l="0" t="0" r="0" b="17145"/>
            <wp:docPr id="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
                    <pic:cNvPicPr>
                      <a:picLocks noChangeAspect="1"/>
                    </pic:cNvPicPr>
                  </pic:nvPicPr>
                  <pic:blipFill>
                    <a:blip r:embed="rId22"/>
                    <a:stretch>
                      <a:fillRect/>
                    </a:stretch>
                  </pic:blipFill>
                  <pic:spPr>
                    <a:xfrm>
                      <a:off x="0" y="0"/>
                      <a:ext cx="5410200" cy="2116455"/>
                    </a:xfrm>
                    <a:prstGeom prst="rect">
                      <a:avLst/>
                    </a:prstGeom>
                    <a:noFill/>
                    <a:ln>
                      <a:noFill/>
                    </a:ln>
                  </pic:spPr>
                </pic:pic>
              </a:graphicData>
            </a:graphic>
          </wp:inline>
        </w:drawing>
      </w:r>
      <w:r>
        <w:rPr>
          <w:rFonts w:hint="default" w:ascii="Calibri" w:hAnsi="Calibri" w:eastAsia="宋体" w:cs="Calibri"/>
          <w:color w:val="auto"/>
          <w:sz w:val="24"/>
          <w:szCs w:val="24"/>
          <w:highlight w:val="none"/>
          <w:u w:val="none" w:color="auto"/>
        </w:rPr>
        <w:drawing>
          <wp:inline distT="0" distB="0" distL="114300" distR="114300">
            <wp:extent cx="4676775" cy="5476875"/>
            <wp:effectExtent l="0" t="0" r="9525" b="9525"/>
            <wp:docPr id="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pic:cNvPicPr>
                      <a:picLocks noChangeAspect="1"/>
                    </pic:cNvPicPr>
                  </pic:nvPicPr>
                  <pic:blipFill>
                    <a:blip r:embed="rId23"/>
                    <a:stretch>
                      <a:fillRect/>
                    </a:stretch>
                  </pic:blipFill>
                  <pic:spPr>
                    <a:xfrm>
                      <a:off x="0" y="0"/>
                      <a:ext cx="4676775" cy="5476875"/>
                    </a:xfrm>
                    <a:prstGeom prst="rect">
                      <a:avLst/>
                    </a:prstGeom>
                    <a:noFill/>
                    <a:ln>
                      <a:noFill/>
                    </a:ln>
                  </pic:spPr>
                </pic:pic>
              </a:graphicData>
            </a:graphic>
          </wp:inline>
        </w:drawing>
      </w:r>
    </w:p>
    <w:p>
      <w:pPr>
        <w:pStyle w:val="6"/>
        <w:shd w:val="clear" w:color="auto" w:fill="auto"/>
        <w:ind w:firstLine="240"/>
        <w:rPr>
          <w:color w:val="auto"/>
          <w:highlight w:val="none"/>
        </w:rPr>
      </w:pPr>
      <w:bookmarkStart w:id="52" w:name="_Toc30489"/>
      <w:bookmarkStart w:id="53" w:name="_Toc119336424"/>
      <w:r>
        <w:rPr>
          <w:color w:val="auto"/>
          <w:highlight w:val="none"/>
        </w:rPr>
        <w:t>d</w:t>
      </w:r>
      <w:r>
        <w:rPr>
          <w:rFonts w:hint="eastAsia"/>
          <w:color w:val="auto"/>
          <w:highlight w:val="none"/>
        </w:rPr>
        <w:t>）</w:t>
      </w:r>
      <w:r>
        <w:rPr>
          <w:color w:val="auto"/>
          <w:highlight w:val="none"/>
        </w:rPr>
        <w:t>直流及UPS电源</w:t>
      </w:r>
      <w:bookmarkEnd w:id="52"/>
      <w:bookmarkEnd w:id="53"/>
    </w:p>
    <w:p>
      <w:pPr>
        <w:shd w:val="clear" w:color="auto" w:fill="auto"/>
        <w:ind w:firstLine="480" w:firstLineChars="200"/>
        <w:rPr>
          <w:color w:val="auto"/>
          <w:highlight w:val="none"/>
        </w:rPr>
      </w:pPr>
      <w:r>
        <w:rPr>
          <w:color w:val="auto"/>
          <w:highlight w:val="none"/>
        </w:rPr>
        <w:t>本项目设置如下直流和UPS电源：</w:t>
      </w:r>
    </w:p>
    <w:p>
      <w:pPr>
        <w:pStyle w:val="31"/>
        <w:widowControl/>
        <w:numPr>
          <w:ilvl w:val="0"/>
          <w:numId w:val="2"/>
        </w:numPr>
        <w:shd w:val="clear" w:color="auto" w:fill="auto"/>
        <w:ind w:left="0" w:firstLine="480" w:firstLineChars="0"/>
        <w:jc w:val="left"/>
        <w:rPr>
          <w:color w:val="auto"/>
          <w:highlight w:val="none"/>
        </w:rPr>
      </w:pPr>
      <w:r>
        <w:rPr>
          <w:color w:val="auto"/>
          <w:highlight w:val="none"/>
        </w:rPr>
        <w:t>设置一套直流系统提供项目直流控制电源；</w:t>
      </w:r>
    </w:p>
    <w:p>
      <w:pPr>
        <w:pStyle w:val="31"/>
        <w:widowControl/>
        <w:numPr>
          <w:ilvl w:val="0"/>
          <w:numId w:val="2"/>
        </w:numPr>
        <w:shd w:val="clear" w:color="auto" w:fill="auto"/>
        <w:ind w:left="0" w:firstLine="480" w:firstLineChars="0"/>
        <w:jc w:val="left"/>
        <w:rPr>
          <w:color w:val="auto"/>
          <w:highlight w:val="none"/>
        </w:rPr>
      </w:pPr>
      <w:r>
        <w:rPr>
          <w:color w:val="auto"/>
          <w:highlight w:val="none"/>
        </w:rPr>
        <w:t>设置一套4小时的UPS给前沿站实验室、流出物实验室主要测量设备供电（根据《核电厂监督性监测系统建设具体技术要求（试行）》（国核安函［2014］49号）表3-7的要求 ）；</w:t>
      </w:r>
    </w:p>
    <w:p>
      <w:pPr>
        <w:pStyle w:val="31"/>
        <w:widowControl/>
        <w:numPr>
          <w:ilvl w:val="0"/>
          <w:numId w:val="2"/>
        </w:numPr>
        <w:shd w:val="clear" w:color="auto" w:fill="auto"/>
        <w:ind w:left="0" w:firstLine="480" w:firstLineChars="0"/>
        <w:jc w:val="left"/>
        <w:rPr>
          <w:color w:val="auto"/>
          <w:highlight w:val="none"/>
        </w:rPr>
      </w:pPr>
      <w:r>
        <w:rPr>
          <w:color w:val="auto"/>
          <w:highlight w:val="none"/>
        </w:rPr>
        <w:t>设置一套12小时UPS给前沿站实验室机房主要机柜供电（根据《核电厂监督性监测系统建设具体技术要求（试行）》（国核安函［2014］49号）表3-7的要求 ）；</w:t>
      </w:r>
    </w:p>
    <w:p>
      <w:pPr>
        <w:pStyle w:val="31"/>
        <w:widowControl/>
        <w:numPr>
          <w:ilvl w:val="0"/>
          <w:numId w:val="2"/>
        </w:numPr>
        <w:shd w:val="clear" w:color="auto" w:fill="auto"/>
        <w:ind w:left="0" w:firstLine="480" w:firstLineChars="0"/>
        <w:jc w:val="left"/>
        <w:rPr>
          <w:rFonts w:hint="default" w:ascii="Calibri" w:hAnsi="Calibri" w:eastAsia="宋体" w:cs="Calibri"/>
          <w:color w:val="auto"/>
          <w:spacing w:val="2"/>
          <w:sz w:val="24"/>
          <w:szCs w:val="24"/>
          <w:highlight w:val="none"/>
          <w:u w:val="none" w:color="auto"/>
        </w:rPr>
      </w:pPr>
      <w:r>
        <w:rPr>
          <w:color w:val="auto"/>
          <w:highlight w:val="none"/>
        </w:rPr>
        <w:t>上述UPS电源额定容量均为40kVA。</w:t>
      </w:r>
    </w:p>
    <w:p>
      <w:pPr>
        <w:pStyle w:val="31"/>
        <w:widowControl/>
        <w:numPr>
          <w:ilvl w:val="0"/>
          <w:numId w:val="0"/>
        </w:numPr>
        <w:shd w:val="clear" w:color="auto" w:fill="auto"/>
        <w:ind w:left="480" w:leftChars="0"/>
        <w:jc w:val="center"/>
        <w:rPr>
          <w:rFonts w:hint="default" w:ascii="Calibri" w:hAnsi="Calibri" w:eastAsia="宋体" w:cs="Calibri"/>
          <w:color w:val="auto"/>
          <w:spacing w:val="2"/>
          <w:sz w:val="24"/>
          <w:szCs w:val="24"/>
          <w:highlight w:val="none"/>
          <w:u w:val="none" w:color="auto"/>
        </w:rPr>
      </w:pPr>
      <w:r>
        <w:rPr>
          <w:color w:val="auto"/>
          <w:highlight w:val="none"/>
        </w:rPr>
        <w:t>本项目UPS结构示意图见</w:t>
      </w:r>
      <w:r>
        <w:rPr>
          <w:rFonts w:hint="eastAsia"/>
          <w:color w:val="auto"/>
          <w:highlight w:val="none"/>
          <w:lang w:val="en-US" w:eastAsia="zh-CN"/>
        </w:rPr>
        <w:t>下</w:t>
      </w:r>
      <w:r>
        <w:rPr>
          <w:color w:val="auto"/>
          <w:highlight w:val="none"/>
        </w:rPr>
        <w:t>图</w:t>
      </w:r>
    </w:p>
    <w:p>
      <w:pPr>
        <w:pageBreakBefore w:val="0"/>
        <w:widowControl/>
        <w:kinsoku/>
        <w:wordWrap/>
        <w:overflowPunct/>
        <w:topLinePunct w:val="0"/>
        <w:autoSpaceDE/>
        <w:autoSpaceDN/>
        <w:bidi w:val="0"/>
        <w:adjustRightInd/>
        <w:snapToGrid/>
        <w:spacing w:before="75" w:after="200" w:line="360" w:lineRule="auto"/>
        <w:ind w:left="0" w:leftChars="0" w:right="254" w:firstLine="488"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
          <w:sz w:val="24"/>
          <w:szCs w:val="24"/>
          <w:highlight w:val="none"/>
          <w:u w:val="none" w:color="auto"/>
        </w:rPr>
        <w:drawing>
          <wp:inline distT="0" distB="0" distL="0" distR="0">
            <wp:extent cx="4009390" cy="2593340"/>
            <wp:effectExtent l="0" t="0" r="10160" b="16510"/>
            <wp:docPr id="13" name="IM 13"/>
            <wp:cNvGraphicFramePr/>
            <a:graphic xmlns:a="http://schemas.openxmlformats.org/drawingml/2006/main">
              <a:graphicData uri="http://schemas.openxmlformats.org/drawingml/2006/picture">
                <pic:pic xmlns:pic="http://schemas.openxmlformats.org/drawingml/2006/picture">
                  <pic:nvPicPr>
                    <pic:cNvPr id="13" name="IM 13"/>
                    <pic:cNvPicPr/>
                  </pic:nvPicPr>
                  <pic:blipFill>
                    <a:blip r:embed="rId24"/>
                    <a:stretch>
                      <a:fillRect/>
                    </a:stretch>
                  </pic:blipFill>
                  <pic:spPr>
                    <a:xfrm>
                      <a:off x="0" y="0"/>
                      <a:ext cx="4009644" cy="2593847"/>
                    </a:xfrm>
                    <a:prstGeom prst="rect">
                      <a:avLst/>
                    </a:prstGeom>
                  </pic:spPr>
                </pic:pic>
              </a:graphicData>
            </a:graphic>
          </wp:inline>
        </w:drawing>
      </w:r>
    </w:p>
    <w:p>
      <w:pPr>
        <w:pageBreakBefore w:val="0"/>
        <w:widowControl/>
        <w:kinsoku/>
        <w:wordWrap/>
        <w:overflowPunct/>
        <w:topLinePunct w:val="0"/>
        <w:autoSpaceDE/>
        <w:autoSpaceDN/>
        <w:bidi w:val="0"/>
        <w:adjustRightInd/>
        <w:snapToGrid/>
        <w:spacing w:before="188" w:after="200" w:line="360" w:lineRule="auto"/>
        <w:ind w:left="0" w:leftChars="0" w:firstLine="480" w:firstLineChars="200"/>
        <w:jc w:val="both"/>
        <w:outlineLvl w:val="4"/>
        <w:rPr>
          <w:rFonts w:hint="default" w:ascii="Calibri" w:hAnsi="Calibri" w:cs="Calibri"/>
          <w:color w:val="auto"/>
          <w:spacing w:val="5"/>
          <w:sz w:val="24"/>
          <w:szCs w:val="24"/>
          <w:highlight w:val="none"/>
          <w:u w:val="none" w:color="auto"/>
          <w:lang w:val="en-US" w:eastAsia="zh-CN"/>
        </w:rPr>
      </w:pPr>
      <w:r>
        <w:rPr>
          <w:rFonts w:hint="eastAsia"/>
          <w:color w:val="auto"/>
          <w:highlight w:val="none"/>
        </w:rPr>
        <w:t>e）</w:t>
      </w:r>
      <w:r>
        <w:rPr>
          <w:rFonts w:hint="default" w:ascii="Calibri" w:hAnsi="Calibri" w:cs="Calibri"/>
          <w:color w:val="auto"/>
          <w:spacing w:val="5"/>
          <w:sz w:val="24"/>
          <w:szCs w:val="24"/>
          <w:highlight w:val="none"/>
          <w:u w:val="none" w:color="auto"/>
          <w:lang w:val="en-US" w:eastAsia="zh-CN"/>
        </w:rPr>
        <w:t>主要电气设备规格</w:t>
      </w:r>
    </w:p>
    <w:p>
      <w:pPr>
        <w:pageBreakBefore w:val="0"/>
        <w:widowControl/>
        <w:kinsoku/>
        <w:wordWrap/>
        <w:overflowPunct/>
        <w:topLinePunct w:val="0"/>
        <w:autoSpaceDE/>
        <w:autoSpaceDN/>
        <w:bidi w:val="0"/>
        <w:adjustRightInd/>
        <w:snapToGrid/>
        <w:spacing w:before="184" w:after="200" w:line="360" w:lineRule="auto"/>
        <w:ind w:left="2776" w:leftChars="0"/>
        <w:jc w:val="both"/>
        <w:rPr>
          <w:rFonts w:hint="default" w:ascii="Calibri" w:hAnsi="Calibri" w:eastAsia="宋体" w:cs="Calibri"/>
          <w:b/>
          <w:bCs/>
          <w:color w:val="auto"/>
          <w:sz w:val="24"/>
          <w:szCs w:val="24"/>
          <w:highlight w:val="none"/>
          <w:u w:val="none" w:color="auto"/>
        </w:rPr>
      </w:pPr>
      <w:r>
        <w:rPr>
          <w:rFonts w:hint="default" w:ascii="Calibri" w:hAnsi="Calibri" w:eastAsia="宋体" w:cs="Calibri"/>
          <w:b/>
          <w:bCs/>
          <w:color w:val="auto"/>
          <w:spacing w:val="1"/>
          <w:sz w:val="24"/>
          <w:szCs w:val="24"/>
          <w:highlight w:val="none"/>
          <w:u w:val="none" w:color="auto"/>
        </w:rPr>
        <w:t>主要电气设备一</w:t>
      </w:r>
      <w:r>
        <w:rPr>
          <w:rFonts w:hint="default" w:ascii="Calibri" w:hAnsi="Calibri" w:eastAsia="宋体" w:cs="Calibri"/>
          <w:b/>
          <w:bCs/>
          <w:color w:val="auto"/>
          <w:sz w:val="24"/>
          <w:szCs w:val="24"/>
          <w:highlight w:val="none"/>
          <w:u w:val="none" w:color="auto"/>
        </w:rPr>
        <w:t>览表</w:t>
      </w:r>
    </w:p>
    <w:tbl>
      <w:tblPr>
        <w:tblStyle w:val="25"/>
        <w:tblW w:w="8254" w:type="dxa"/>
        <w:tblInd w:w="13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60"/>
        <w:gridCol w:w="2235"/>
        <w:gridCol w:w="2492"/>
        <w:gridCol w:w="1073"/>
        <w:gridCol w:w="179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22" w:hRule="atLeast"/>
        </w:trPr>
        <w:tc>
          <w:tcPr>
            <w:tcW w:w="660" w:type="dxa"/>
            <w:vAlign w:val="top"/>
          </w:tcPr>
          <w:p>
            <w:pPr>
              <w:pageBreakBefore w:val="0"/>
              <w:widowControl/>
              <w:kinsoku/>
              <w:wordWrap/>
              <w:overflowPunct/>
              <w:topLinePunct w:val="0"/>
              <w:autoSpaceDE/>
              <w:autoSpaceDN/>
              <w:bidi w:val="0"/>
              <w:adjustRightInd/>
              <w:snapToGrid/>
              <w:spacing w:before="41" w:after="200" w:line="360" w:lineRule="auto"/>
              <w:ind w:left="95"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14:textOutline w14:w="4358" w14:cap="sq" w14:cmpd="sng">
                  <w14:solidFill>
                    <w14:srgbClr w14:val="000000"/>
                  </w14:solidFill>
                  <w14:prstDash w14:val="solid"/>
                  <w14:bevel/>
                </w14:textOutline>
              </w:rPr>
              <w:t>序</w:t>
            </w:r>
            <w:r>
              <w:rPr>
                <w:rFonts w:hint="default" w:ascii="Calibri" w:hAnsi="Calibri" w:eastAsia="宋体" w:cs="Calibri"/>
                <w:color w:val="auto"/>
                <w:spacing w:val="5"/>
                <w:sz w:val="24"/>
                <w:szCs w:val="24"/>
                <w:highlight w:val="none"/>
                <w:u w:val="none" w:color="auto"/>
                <w14:textOutline w14:w="4358" w14:cap="sq" w14:cmpd="sng">
                  <w14:solidFill>
                    <w14:srgbClr w14:val="000000"/>
                  </w14:solidFill>
                  <w14:prstDash w14:val="solid"/>
                  <w14:bevel/>
                </w14:textOutline>
              </w:rPr>
              <w:t>号</w:t>
            </w:r>
          </w:p>
        </w:tc>
        <w:tc>
          <w:tcPr>
            <w:tcW w:w="2235" w:type="dxa"/>
            <w:vAlign w:val="top"/>
          </w:tcPr>
          <w:p>
            <w:pPr>
              <w:pageBreakBefore w:val="0"/>
              <w:widowControl/>
              <w:kinsoku/>
              <w:wordWrap/>
              <w:overflowPunct/>
              <w:topLinePunct w:val="0"/>
              <w:autoSpaceDE/>
              <w:autoSpaceDN/>
              <w:bidi w:val="0"/>
              <w:adjustRightInd/>
              <w:snapToGrid/>
              <w:spacing w:before="41" w:after="200" w:line="360" w:lineRule="auto"/>
              <w:ind w:left="88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14:textOutline w14:w="4358" w14:cap="sq" w14:cmpd="sng">
                  <w14:solidFill>
                    <w14:srgbClr w14:val="000000"/>
                  </w14:solidFill>
                  <w14:prstDash w14:val="solid"/>
                  <w14:bevel/>
                </w14:textOutline>
              </w:rPr>
              <w:t>名</w:t>
            </w:r>
            <w:r>
              <w:rPr>
                <w:rFonts w:hint="default" w:ascii="Calibri" w:hAnsi="Calibri" w:eastAsia="宋体" w:cs="Calibri"/>
                <w:color w:val="auto"/>
                <w:spacing w:val="3"/>
                <w:sz w:val="24"/>
                <w:szCs w:val="24"/>
                <w:highlight w:val="none"/>
                <w:u w:val="none" w:color="auto"/>
                <w14:textOutline w14:w="4358" w14:cap="sq" w14:cmpd="sng">
                  <w14:solidFill>
                    <w14:srgbClr w14:val="000000"/>
                  </w14:solidFill>
                  <w14:prstDash w14:val="solid"/>
                  <w14:bevel/>
                </w14:textOutline>
              </w:rPr>
              <w:t>称</w:t>
            </w:r>
          </w:p>
        </w:tc>
        <w:tc>
          <w:tcPr>
            <w:tcW w:w="2492" w:type="dxa"/>
            <w:vAlign w:val="top"/>
          </w:tcPr>
          <w:p>
            <w:pPr>
              <w:pageBreakBefore w:val="0"/>
              <w:widowControl/>
              <w:kinsoku/>
              <w:wordWrap/>
              <w:overflowPunct/>
              <w:topLinePunct w:val="0"/>
              <w:autoSpaceDE/>
              <w:autoSpaceDN/>
              <w:bidi w:val="0"/>
              <w:adjustRightInd/>
              <w:snapToGrid/>
              <w:spacing w:before="41" w:after="200" w:line="360" w:lineRule="auto"/>
              <w:ind w:left="101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14:textOutline w14:w="4358" w14:cap="sq" w14:cmpd="sng">
                  <w14:solidFill>
                    <w14:srgbClr w14:val="000000"/>
                  </w14:solidFill>
                  <w14:prstDash w14:val="solid"/>
                  <w14:bevel/>
                </w14:textOutline>
              </w:rPr>
              <w:t>描述</w:t>
            </w:r>
          </w:p>
        </w:tc>
        <w:tc>
          <w:tcPr>
            <w:tcW w:w="1073" w:type="dxa"/>
            <w:vAlign w:val="top"/>
          </w:tcPr>
          <w:p>
            <w:pPr>
              <w:pageBreakBefore w:val="0"/>
              <w:widowControl/>
              <w:kinsoku/>
              <w:wordWrap/>
              <w:overflowPunct/>
              <w:topLinePunct w:val="0"/>
              <w:autoSpaceDE/>
              <w:autoSpaceDN/>
              <w:bidi w:val="0"/>
              <w:adjustRightInd/>
              <w:snapToGrid/>
              <w:spacing w:before="41" w:after="200" w:line="360" w:lineRule="auto"/>
              <w:ind w:left="308"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14:textOutline w14:w="4358" w14:cap="sq" w14:cmpd="sng">
                  <w14:solidFill>
                    <w14:srgbClr w14:val="000000"/>
                  </w14:solidFill>
                  <w14:prstDash w14:val="solid"/>
                  <w14:bevel/>
                </w14:textOutline>
              </w:rPr>
              <w:t>数量</w:t>
            </w:r>
          </w:p>
        </w:tc>
        <w:tc>
          <w:tcPr>
            <w:tcW w:w="1794" w:type="dxa"/>
            <w:vAlign w:val="top"/>
          </w:tcPr>
          <w:p>
            <w:pPr>
              <w:pageBreakBefore w:val="0"/>
              <w:widowControl/>
              <w:kinsoku/>
              <w:wordWrap/>
              <w:overflowPunct/>
              <w:topLinePunct w:val="0"/>
              <w:autoSpaceDE/>
              <w:autoSpaceDN/>
              <w:bidi w:val="0"/>
              <w:adjustRightInd/>
              <w:snapToGrid/>
              <w:spacing w:before="41" w:after="200" w:line="360" w:lineRule="auto"/>
              <w:ind w:left="66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14:textOutline w14:w="4358" w14:cap="sq" w14:cmpd="sng">
                  <w14:solidFill>
                    <w14:srgbClr w14:val="000000"/>
                  </w14:solidFill>
                  <w14:prstDash w14:val="solid"/>
                  <w14:bevel/>
                </w14:textOutline>
              </w:rPr>
              <w:t>备</w:t>
            </w:r>
            <w:r>
              <w:rPr>
                <w:rFonts w:hint="default" w:ascii="Calibri" w:hAnsi="Calibri" w:eastAsia="宋体" w:cs="Calibri"/>
                <w:color w:val="auto"/>
                <w:spacing w:val="3"/>
                <w:sz w:val="24"/>
                <w:szCs w:val="24"/>
                <w:highlight w:val="none"/>
                <w:u w:val="none" w:color="auto"/>
                <w14:textOutline w14:w="4358" w14:cap="sq" w14:cmpd="sng">
                  <w14:solidFill>
                    <w14:srgbClr w14:val="000000"/>
                  </w14:solidFill>
                  <w14:prstDash w14:val="solid"/>
                  <w14:bevel/>
                </w14:textOutline>
              </w:rPr>
              <w:t>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28" w:hRule="atLeast"/>
        </w:trPr>
        <w:tc>
          <w:tcPr>
            <w:tcW w:w="660" w:type="dxa"/>
            <w:vAlign w:val="top"/>
          </w:tcPr>
          <w:p>
            <w:pPr>
              <w:pageBreakBefore w:val="0"/>
              <w:widowControl/>
              <w:kinsoku/>
              <w:wordWrap/>
              <w:overflowPunct/>
              <w:topLinePunct w:val="0"/>
              <w:autoSpaceDE/>
              <w:autoSpaceDN/>
              <w:bidi w:val="0"/>
              <w:adjustRightInd/>
              <w:snapToGrid/>
              <w:spacing w:before="233" w:after="200" w:line="360" w:lineRule="auto"/>
              <w:ind w:left="295"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c>
          <w:tcPr>
            <w:tcW w:w="2235" w:type="dxa"/>
            <w:vAlign w:val="top"/>
          </w:tcPr>
          <w:p>
            <w:pPr>
              <w:pageBreakBefore w:val="0"/>
              <w:widowControl/>
              <w:kinsoku/>
              <w:wordWrap/>
              <w:overflowPunct/>
              <w:topLinePunct w:val="0"/>
              <w:autoSpaceDE/>
              <w:autoSpaceDN/>
              <w:bidi w:val="0"/>
              <w:adjustRightInd/>
              <w:snapToGrid/>
              <w:spacing w:before="192" w:after="200" w:line="360" w:lineRule="auto"/>
              <w:ind w:left="54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中</w:t>
            </w:r>
            <w:r>
              <w:rPr>
                <w:rFonts w:hint="default" w:ascii="Calibri" w:hAnsi="Calibri" w:eastAsia="宋体" w:cs="Calibri"/>
                <w:color w:val="auto"/>
                <w:spacing w:val="3"/>
                <w:sz w:val="24"/>
                <w:szCs w:val="24"/>
                <w:highlight w:val="none"/>
                <w:u w:val="none" w:color="auto"/>
              </w:rPr>
              <w:t>压开关柜</w:t>
            </w:r>
          </w:p>
        </w:tc>
        <w:tc>
          <w:tcPr>
            <w:tcW w:w="2492" w:type="dxa"/>
            <w:vAlign w:val="top"/>
          </w:tcPr>
          <w:p>
            <w:pPr>
              <w:pageBreakBefore w:val="0"/>
              <w:widowControl/>
              <w:kinsoku/>
              <w:wordWrap/>
              <w:overflowPunct/>
              <w:topLinePunct w:val="0"/>
              <w:autoSpaceDE/>
              <w:autoSpaceDN/>
              <w:bidi w:val="0"/>
              <w:adjustRightInd/>
              <w:snapToGrid/>
              <w:spacing w:after="200" w:line="360" w:lineRule="auto"/>
              <w:ind w:left="532" w:leftChars="0" w:right="6" w:hanging="48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
                <w:sz w:val="24"/>
                <w:szCs w:val="24"/>
                <w:highlight w:val="none"/>
                <w:u w:val="none" w:color="auto"/>
              </w:rPr>
              <w:t>10</w:t>
            </w:r>
            <w:r>
              <w:rPr>
                <w:rFonts w:hint="default" w:ascii="Calibri" w:hAnsi="Calibri" w:eastAsia="宋体" w:cs="Calibri"/>
                <w:color w:val="auto"/>
                <w:sz w:val="24"/>
                <w:szCs w:val="24"/>
                <w:highlight w:val="none"/>
                <w:u w:val="none" w:color="auto"/>
              </w:rPr>
              <w:t>kV</w:t>
            </w:r>
            <w:r>
              <w:rPr>
                <w:rFonts w:hint="default" w:ascii="Calibri" w:hAnsi="Calibri" w:eastAsia="宋体" w:cs="Calibri"/>
                <w:color w:val="auto"/>
                <w:spacing w:val="2"/>
                <w:sz w:val="24"/>
                <w:szCs w:val="24"/>
                <w:highlight w:val="none"/>
                <w:u w:val="none" w:color="auto"/>
              </w:rPr>
              <w:t>中压进线开</w:t>
            </w:r>
            <w:r>
              <w:rPr>
                <w:rFonts w:hint="default" w:ascii="Calibri" w:hAnsi="Calibri" w:eastAsia="宋体" w:cs="Calibri"/>
                <w:color w:val="auto"/>
                <w:spacing w:val="1"/>
                <w:sz w:val="24"/>
                <w:szCs w:val="24"/>
                <w:highlight w:val="none"/>
                <w:u w:val="none" w:color="auto"/>
              </w:rPr>
              <w:t>关柜，</w:t>
            </w:r>
            <w:r>
              <w:rPr>
                <w:rFonts w:hint="default" w:ascii="Calibri" w:hAnsi="Calibri" w:eastAsia="宋体" w:cs="Calibri"/>
                <w:color w:val="auto"/>
                <w:spacing w:val="10"/>
                <w:sz w:val="24"/>
                <w:szCs w:val="24"/>
                <w:highlight w:val="none"/>
                <w:u w:val="none" w:color="auto"/>
              </w:rPr>
              <w:t>配</w:t>
            </w:r>
            <w:r>
              <w:rPr>
                <w:rFonts w:hint="default" w:ascii="Calibri" w:hAnsi="Calibri" w:eastAsia="宋体" w:cs="Calibri"/>
                <w:color w:val="auto"/>
                <w:spacing w:val="8"/>
                <w:sz w:val="24"/>
                <w:szCs w:val="24"/>
                <w:highlight w:val="none"/>
                <w:u w:val="none" w:color="auto"/>
              </w:rPr>
              <w:t>真空断路器</w:t>
            </w:r>
          </w:p>
        </w:tc>
        <w:tc>
          <w:tcPr>
            <w:tcW w:w="1073" w:type="dxa"/>
            <w:vAlign w:val="top"/>
          </w:tcPr>
          <w:p>
            <w:pPr>
              <w:pageBreakBefore w:val="0"/>
              <w:widowControl/>
              <w:kinsoku/>
              <w:wordWrap/>
              <w:overflowPunct/>
              <w:topLinePunct w:val="0"/>
              <w:autoSpaceDE/>
              <w:autoSpaceDN/>
              <w:bidi w:val="0"/>
              <w:adjustRightInd/>
              <w:snapToGrid/>
              <w:spacing w:before="233" w:after="200" w:line="360" w:lineRule="auto"/>
              <w:ind w:left="50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c>
          <w:tcPr>
            <w:tcW w:w="1794"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17" w:hRule="atLeast"/>
        </w:trPr>
        <w:tc>
          <w:tcPr>
            <w:tcW w:w="660" w:type="dxa"/>
            <w:vAlign w:val="top"/>
          </w:tcPr>
          <w:p>
            <w:pPr>
              <w:pageBreakBefore w:val="0"/>
              <w:widowControl/>
              <w:kinsoku/>
              <w:wordWrap/>
              <w:overflowPunct/>
              <w:topLinePunct w:val="0"/>
              <w:autoSpaceDE/>
              <w:autoSpaceDN/>
              <w:bidi w:val="0"/>
              <w:adjustRightInd/>
              <w:snapToGrid/>
              <w:spacing w:before="78" w:after="200" w:line="360" w:lineRule="auto"/>
              <w:ind w:left="27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2</w:t>
            </w:r>
          </w:p>
        </w:tc>
        <w:tc>
          <w:tcPr>
            <w:tcW w:w="2235" w:type="dxa"/>
            <w:vAlign w:val="top"/>
          </w:tcPr>
          <w:p>
            <w:pPr>
              <w:pageBreakBefore w:val="0"/>
              <w:widowControl/>
              <w:kinsoku/>
              <w:wordWrap/>
              <w:overflowPunct/>
              <w:topLinePunct w:val="0"/>
              <w:autoSpaceDE/>
              <w:autoSpaceDN/>
              <w:bidi w:val="0"/>
              <w:adjustRightInd/>
              <w:snapToGrid/>
              <w:spacing w:before="36" w:after="200" w:line="360" w:lineRule="auto"/>
              <w:ind w:left="54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中</w:t>
            </w:r>
            <w:r>
              <w:rPr>
                <w:rFonts w:hint="default" w:ascii="Calibri" w:hAnsi="Calibri" w:eastAsia="宋体" w:cs="Calibri"/>
                <w:color w:val="auto"/>
                <w:spacing w:val="3"/>
                <w:sz w:val="24"/>
                <w:szCs w:val="24"/>
                <w:highlight w:val="none"/>
                <w:u w:val="none" w:color="auto"/>
              </w:rPr>
              <w:t>压开关柜</w:t>
            </w:r>
          </w:p>
        </w:tc>
        <w:tc>
          <w:tcPr>
            <w:tcW w:w="2492" w:type="dxa"/>
            <w:vAlign w:val="top"/>
          </w:tcPr>
          <w:p>
            <w:pPr>
              <w:pageBreakBefore w:val="0"/>
              <w:widowControl/>
              <w:kinsoku/>
              <w:wordWrap/>
              <w:overflowPunct/>
              <w:topLinePunct w:val="0"/>
              <w:autoSpaceDE/>
              <w:autoSpaceDN/>
              <w:bidi w:val="0"/>
              <w:adjustRightInd/>
              <w:snapToGrid/>
              <w:spacing w:before="1" w:after="200" w:line="360" w:lineRule="auto"/>
              <w:ind w:left="59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position w:val="1"/>
                <w:sz w:val="24"/>
                <w:szCs w:val="24"/>
                <w:highlight w:val="none"/>
                <w:u w:val="none" w:color="auto"/>
              </w:rPr>
              <w:t>1</w:t>
            </w:r>
            <w:r>
              <w:rPr>
                <w:rFonts w:hint="default" w:ascii="Calibri" w:hAnsi="Calibri" w:eastAsia="宋体" w:cs="Calibri"/>
                <w:color w:val="auto"/>
                <w:spacing w:val="-3"/>
                <w:position w:val="1"/>
                <w:sz w:val="24"/>
                <w:szCs w:val="24"/>
                <w:highlight w:val="none"/>
                <w:u w:val="none" w:color="auto"/>
              </w:rPr>
              <w:t>0kV，PT柜</w:t>
            </w:r>
          </w:p>
        </w:tc>
        <w:tc>
          <w:tcPr>
            <w:tcW w:w="1073" w:type="dxa"/>
            <w:vAlign w:val="top"/>
          </w:tcPr>
          <w:p>
            <w:pPr>
              <w:pageBreakBefore w:val="0"/>
              <w:widowControl/>
              <w:kinsoku/>
              <w:wordWrap/>
              <w:overflowPunct/>
              <w:topLinePunct w:val="0"/>
              <w:autoSpaceDE/>
              <w:autoSpaceDN/>
              <w:bidi w:val="0"/>
              <w:adjustRightInd/>
              <w:snapToGrid/>
              <w:spacing w:before="78" w:after="200" w:line="360" w:lineRule="auto"/>
              <w:ind w:left="50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c>
          <w:tcPr>
            <w:tcW w:w="1794"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28" w:hRule="atLeast"/>
        </w:trPr>
        <w:tc>
          <w:tcPr>
            <w:tcW w:w="660" w:type="dxa"/>
            <w:vAlign w:val="top"/>
          </w:tcPr>
          <w:p>
            <w:pPr>
              <w:pageBreakBefore w:val="0"/>
              <w:widowControl/>
              <w:kinsoku/>
              <w:wordWrap/>
              <w:overflowPunct/>
              <w:topLinePunct w:val="0"/>
              <w:autoSpaceDE/>
              <w:autoSpaceDN/>
              <w:bidi w:val="0"/>
              <w:adjustRightInd/>
              <w:snapToGrid/>
              <w:spacing w:before="234" w:after="200" w:line="360" w:lineRule="auto"/>
              <w:ind w:left="27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3</w:t>
            </w:r>
          </w:p>
        </w:tc>
        <w:tc>
          <w:tcPr>
            <w:tcW w:w="2235" w:type="dxa"/>
            <w:vAlign w:val="top"/>
          </w:tcPr>
          <w:p>
            <w:pPr>
              <w:pageBreakBefore w:val="0"/>
              <w:widowControl/>
              <w:kinsoku/>
              <w:wordWrap/>
              <w:overflowPunct/>
              <w:topLinePunct w:val="0"/>
              <w:autoSpaceDE/>
              <w:autoSpaceDN/>
              <w:bidi w:val="0"/>
              <w:adjustRightInd/>
              <w:snapToGrid/>
              <w:spacing w:before="192" w:after="200" w:line="360" w:lineRule="auto"/>
              <w:ind w:left="54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中</w:t>
            </w:r>
            <w:r>
              <w:rPr>
                <w:rFonts w:hint="default" w:ascii="Calibri" w:hAnsi="Calibri" w:eastAsia="宋体" w:cs="Calibri"/>
                <w:color w:val="auto"/>
                <w:spacing w:val="3"/>
                <w:sz w:val="24"/>
                <w:szCs w:val="24"/>
                <w:highlight w:val="none"/>
                <w:u w:val="none" w:color="auto"/>
              </w:rPr>
              <w:t>压开关柜</w:t>
            </w:r>
          </w:p>
        </w:tc>
        <w:tc>
          <w:tcPr>
            <w:tcW w:w="2492" w:type="dxa"/>
            <w:vAlign w:val="top"/>
          </w:tcPr>
          <w:p>
            <w:pPr>
              <w:pageBreakBefore w:val="0"/>
              <w:widowControl/>
              <w:kinsoku/>
              <w:wordWrap/>
              <w:overflowPunct/>
              <w:topLinePunct w:val="0"/>
              <w:autoSpaceDE/>
              <w:autoSpaceDN/>
              <w:bidi w:val="0"/>
              <w:adjustRightInd/>
              <w:snapToGrid/>
              <w:spacing w:before="2" w:after="200" w:line="360" w:lineRule="auto"/>
              <w:ind w:left="292" w:leftChars="0" w:right="6" w:hanging="24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
                <w:sz w:val="24"/>
                <w:szCs w:val="24"/>
                <w:highlight w:val="none"/>
                <w:u w:val="none" w:color="auto"/>
              </w:rPr>
              <w:t>10</w:t>
            </w:r>
            <w:r>
              <w:rPr>
                <w:rFonts w:hint="default" w:ascii="Calibri" w:hAnsi="Calibri" w:eastAsia="宋体" w:cs="Calibri"/>
                <w:color w:val="auto"/>
                <w:sz w:val="24"/>
                <w:szCs w:val="24"/>
                <w:highlight w:val="none"/>
                <w:u w:val="none" w:color="auto"/>
              </w:rPr>
              <w:t>kV</w:t>
            </w:r>
            <w:r>
              <w:rPr>
                <w:rFonts w:hint="default" w:ascii="Calibri" w:hAnsi="Calibri" w:eastAsia="宋体" w:cs="Calibri"/>
                <w:color w:val="auto"/>
                <w:spacing w:val="2"/>
                <w:sz w:val="24"/>
                <w:szCs w:val="24"/>
                <w:highlight w:val="none"/>
                <w:u w:val="none" w:color="auto"/>
              </w:rPr>
              <w:t>中压馈线开</w:t>
            </w:r>
            <w:r>
              <w:rPr>
                <w:rFonts w:hint="default" w:ascii="Calibri" w:hAnsi="Calibri" w:eastAsia="宋体" w:cs="Calibri"/>
                <w:color w:val="auto"/>
                <w:spacing w:val="1"/>
                <w:sz w:val="24"/>
                <w:szCs w:val="24"/>
                <w:highlight w:val="none"/>
                <w:u w:val="none" w:color="auto"/>
              </w:rPr>
              <w:t>关柜，</w:t>
            </w:r>
            <w:r>
              <w:rPr>
                <w:rFonts w:hint="default" w:ascii="Calibri" w:hAnsi="Calibri" w:eastAsia="宋体" w:cs="Calibri"/>
                <w:color w:val="auto"/>
                <w:spacing w:val="9"/>
                <w:sz w:val="24"/>
                <w:szCs w:val="24"/>
                <w:highlight w:val="none"/>
                <w:u w:val="none" w:color="auto"/>
              </w:rPr>
              <w:t>配熔断器和接触</w:t>
            </w:r>
            <w:r>
              <w:rPr>
                <w:rFonts w:hint="default" w:ascii="Calibri" w:hAnsi="Calibri" w:eastAsia="宋体" w:cs="Calibri"/>
                <w:color w:val="auto"/>
                <w:spacing w:val="7"/>
                <w:sz w:val="24"/>
                <w:szCs w:val="24"/>
                <w:highlight w:val="none"/>
                <w:u w:val="none" w:color="auto"/>
              </w:rPr>
              <w:t>器</w:t>
            </w:r>
          </w:p>
        </w:tc>
        <w:tc>
          <w:tcPr>
            <w:tcW w:w="1073" w:type="dxa"/>
            <w:vAlign w:val="top"/>
          </w:tcPr>
          <w:p>
            <w:pPr>
              <w:pageBreakBefore w:val="0"/>
              <w:widowControl/>
              <w:kinsoku/>
              <w:wordWrap/>
              <w:overflowPunct/>
              <w:topLinePunct w:val="0"/>
              <w:autoSpaceDE/>
              <w:autoSpaceDN/>
              <w:bidi w:val="0"/>
              <w:adjustRightInd/>
              <w:snapToGrid/>
              <w:spacing w:before="233" w:after="200" w:line="360" w:lineRule="auto"/>
              <w:ind w:left="50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c>
          <w:tcPr>
            <w:tcW w:w="1794"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28" w:hRule="atLeast"/>
        </w:trPr>
        <w:tc>
          <w:tcPr>
            <w:tcW w:w="660" w:type="dxa"/>
            <w:vAlign w:val="top"/>
          </w:tcPr>
          <w:p>
            <w:pPr>
              <w:pageBreakBefore w:val="0"/>
              <w:widowControl/>
              <w:kinsoku/>
              <w:wordWrap/>
              <w:overflowPunct/>
              <w:topLinePunct w:val="0"/>
              <w:autoSpaceDE/>
              <w:autoSpaceDN/>
              <w:bidi w:val="0"/>
              <w:adjustRightInd/>
              <w:snapToGrid/>
              <w:spacing w:before="236" w:after="200" w:line="360" w:lineRule="auto"/>
              <w:ind w:left="27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4</w:t>
            </w:r>
          </w:p>
        </w:tc>
        <w:tc>
          <w:tcPr>
            <w:tcW w:w="2235" w:type="dxa"/>
            <w:vAlign w:val="top"/>
          </w:tcPr>
          <w:p>
            <w:pPr>
              <w:pageBreakBefore w:val="0"/>
              <w:widowControl/>
              <w:kinsoku/>
              <w:wordWrap/>
              <w:overflowPunct/>
              <w:topLinePunct w:val="0"/>
              <w:autoSpaceDE/>
              <w:autoSpaceDN/>
              <w:bidi w:val="0"/>
              <w:adjustRightInd/>
              <w:snapToGrid/>
              <w:spacing w:before="196" w:after="200" w:line="360" w:lineRule="auto"/>
              <w:ind w:left="52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干</w:t>
            </w:r>
            <w:r>
              <w:rPr>
                <w:rFonts w:hint="default" w:ascii="Calibri" w:hAnsi="Calibri" w:eastAsia="宋体" w:cs="Calibri"/>
                <w:color w:val="auto"/>
                <w:spacing w:val="8"/>
                <w:sz w:val="24"/>
                <w:szCs w:val="24"/>
                <w:highlight w:val="none"/>
                <w:u w:val="none" w:color="auto"/>
              </w:rPr>
              <w:t>式变压器</w:t>
            </w:r>
          </w:p>
        </w:tc>
        <w:tc>
          <w:tcPr>
            <w:tcW w:w="2492" w:type="dxa"/>
            <w:vAlign w:val="top"/>
          </w:tcPr>
          <w:p>
            <w:pPr>
              <w:pageBreakBefore w:val="0"/>
              <w:widowControl/>
              <w:kinsoku/>
              <w:wordWrap/>
              <w:overflowPunct/>
              <w:topLinePunct w:val="0"/>
              <w:autoSpaceDE/>
              <w:autoSpaceDN/>
              <w:bidi w:val="0"/>
              <w:adjustRightInd/>
              <w:snapToGrid/>
              <w:spacing w:before="3" w:after="200" w:line="360" w:lineRule="auto"/>
              <w:ind w:left="812" w:leftChars="0" w:right="294" w:hanging="547"/>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10</w:t>
            </w:r>
            <w:r>
              <w:rPr>
                <w:rFonts w:hint="default" w:ascii="Calibri" w:hAnsi="Calibri" w:eastAsia="宋体" w:cs="Calibri"/>
                <w:color w:val="auto"/>
                <w:sz w:val="24"/>
                <w:szCs w:val="24"/>
                <w:highlight w:val="none"/>
                <w:u w:val="none" w:color="auto"/>
              </w:rPr>
              <w:t>±2x2.5%/0.4kV，</w:t>
            </w:r>
            <w:r>
              <w:rPr>
                <w:rFonts w:hint="default" w:ascii="Calibri" w:hAnsi="Calibri" w:eastAsia="宋体" w:cs="Calibri"/>
                <w:color w:val="auto"/>
                <w:spacing w:val="1"/>
                <w:sz w:val="24"/>
                <w:szCs w:val="24"/>
                <w:highlight w:val="none"/>
                <w:u w:val="none" w:color="auto"/>
              </w:rPr>
              <w:t>1250</w:t>
            </w:r>
            <w:r>
              <w:rPr>
                <w:rFonts w:hint="default" w:ascii="Calibri" w:hAnsi="Calibri" w:eastAsia="宋体" w:cs="Calibri"/>
                <w:color w:val="auto"/>
                <w:sz w:val="24"/>
                <w:szCs w:val="24"/>
                <w:highlight w:val="none"/>
                <w:u w:val="none" w:color="auto"/>
              </w:rPr>
              <w:t>kVA</w:t>
            </w:r>
          </w:p>
        </w:tc>
        <w:tc>
          <w:tcPr>
            <w:tcW w:w="1073" w:type="dxa"/>
            <w:vAlign w:val="top"/>
          </w:tcPr>
          <w:p>
            <w:pPr>
              <w:pageBreakBefore w:val="0"/>
              <w:widowControl/>
              <w:kinsoku/>
              <w:wordWrap/>
              <w:overflowPunct/>
              <w:topLinePunct w:val="0"/>
              <w:autoSpaceDE/>
              <w:autoSpaceDN/>
              <w:bidi w:val="0"/>
              <w:adjustRightInd/>
              <w:snapToGrid/>
              <w:spacing w:before="236" w:after="200" w:line="360" w:lineRule="auto"/>
              <w:ind w:left="50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c>
          <w:tcPr>
            <w:tcW w:w="1794"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28" w:hRule="atLeast"/>
        </w:trPr>
        <w:tc>
          <w:tcPr>
            <w:tcW w:w="660" w:type="dxa"/>
            <w:vAlign w:val="top"/>
          </w:tcPr>
          <w:p>
            <w:pPr>
              <w:pageBreakBefore w:val="0"/>
              <w:widowControl/>
              <w:kinsoku/>
              <w:wordWrap/>
              <w:overflowPunct/>
              <w:topLinePunct w:val="0"/>
              <w:autoSpaceDE/>
              <w:autoSpaceDN/>
              <w:bidi w:val="0"/>
              <w:adjustRightInd/>
              <w:snapToGrid/>
              <w:spacing w:before="241" w:after="200" w:line="360" w:lineRule="auto"/>
              <w:ind w:left="278"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5</w:t>
            </w:r>
          </w:p>
        </w:tc>
        <w:tc>
          <w:tcPr>
            <w:tcW w:w="2235" w:type="dxa"/>
            <w:vAlign w:val="top"/>
          </w:tcPr>
          <w:p>
            <w:pPr>
              <w:pageBreakBefore w:val="0"/>
              <w:widowControl/>
              <w:kinsoku/>
              <w:wordWrap/>
              <w:overflowPunct/>
              <w:topLinePunct w:val="0"/>
              <w:autoSpaceDE/>
              <w:autoSpaceDN/>
              <w:bidi w:val="0"/>
              <w:adjustRightInd/>
              <w:snapToGrid/>
              <w:spacing w:before="196" w:after="200" w:line="360" w:lineRule="auto"/>
              <w:ind w:left="52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低</w:t>
            </w:r>
            <w:r>
              <w:rPr>
                <w:rFonts w:hint="default" w:ascii="Calibri" w:hAnsi="Calibri" w:eastAsia="宋体" w:cs="Calibri"/>
                <w:color w:val="auto"/>
                <w:spacing w:val="8"/>
                <w:sz w:val="24"/>
                <w:szCs w:val="24"/>
                <w:highlight w:val="none"/>
                <w:u w:val="none" w:color="auto"/>
              </w:rPr>
              <w:t>压开关柜</w:t>
            </w:r>
          </w:p>
        </w:tc>
        <w:tc>
          <w:tcPr>
            <w:tcW w:w="2492" w:type="dxa"/>
            <w:vAlign w:val="top"/>
          </w:tcPr>
          <w:p>
            <w:pPr>
              <w:pageBreakBefore w:val="0"/>
              <w:widowControl/>
              <w:kinsoku/>
              <w:wordWrap/>
              <w:overflowPunct/>
              <w:topLinePunct w:val="0"/>
              <w:autoSpaceDE/>
              <w:autoSpaceDN/>
              <w:bidi w:val="0"/>
              <w:adjustRightInd/>
              <w:snapToGrid/>
              <w:spacing w:before="41" w:after="200" w:line="360" w:lineRule="auto"/>
              <w:ind w:left="772" w:leftChars="0" w:right="220" w:hanging="601"/>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rPr>
              <w:t>低压抽</w:t>
            </w:r>
            <w:r>
              <w:rPr>
                <w:rFonts w:hint="default" w:ascii="Calibri" w:hAnsi="Calibri" w:eastAsia="宋体" w:cs="Calibri"/>
                <w:color w:val="auto"/>
                <w:spacing w:val="3"/>
                <w:sz w:val="24"/>
                <w:szCs w:val="24"/>
                <w:highlight w:val="none"/>
                <w:u w:val="none" w:color="auto"/>
              </w:rPr>
              <w:t>出</w:t>
            </w:r>
            <w:r>
              <w:rPr>
                <w:rFonts w:hint="default" w:ascii="Calibri" w:hAnsi="Calibri" w:eastAsia="宋体" w:cs="Calibri"/>
                <w:color w:val="auto"/>
                <w:spacing w:val="2"/>
                <w:sz w:val="24"/>
                <w:szCs w:val="24"/>
                <w:highlight w:val="none"/>
                <w:u w:val="none" w:color="auto"/>
              </w:rPr>
              <w:t>式开关柜，</w:t>
            </w:r>
            <w:r>
              <w:rPr>
                <w:rFonts w:hint="default" w:ascii="Calibri" w:hAnsi="Calibri" w:eastAsia="宋体" w:cs="Calibri"/>
                <w:color w:val="auto"/>
                <w:spacing w:val="6"/>
                <w:sz w:val="24"/>
                <w:szCs w:val="24"/>
                <w:highlight w:val="none"/>
                <w:u w:val="none" w:color="auto"/>
              </w:rPr>
              <w:t>3</w:t>
            </w:r>
            <w:r>
              <w:rPr>
                <w:rFonts w:hint="default" w:ascii="Calibri" w:hAnsi="Calibri" w:eastAsia="宋体" w:cs="Calibri"/>
                <w:color w:val="auto"/>
                <w:spacing w:val="4"/>
                <w:sz w:val="24"/>
                <w:szCs w:val="24"/>
                <w:highlight w:val="none"/>
                <w:u w:val="none" w:color="auto"/>
              </w:rPr>
              <w:t>80/220</w:t>
            </w:r>
            <w:r>
              <w:rPr>
                <w:rFonts w:hint="default" w:ascii="Calibri" w:hAnsi="Calibri" w:eastAsia="宋体" w:cs="Calibri"/>
                <w:color w:val="auto"/>
                <w:sz w:val="24"/>
                <w:szCs w:val="24"/>
                <w:highlight w:val="none"/>
                <w:u w:val="none" w:color="auto"/>
              </w:rPr>
              <w:t>V</w:t>
            </w:r>
          </w:p>
        </w:tc>
        <w:tc>
          <w:tcPr>
            <w:tcW w:w="1073" w:type="dxa"/>
            <w:vAlign w:val="top"/>
          </w:tcPr>
          <w:p>
            <w:pPr>
              <w:pageBreakBefore w:val="0"/>
              <w:widowControl/>
              <w:kinsoku/>
              <w:wordWrap/>
              <w:overflowPunct/>
              <w:topLinePunct w:val="0"/>
              <w:autoSpaceDE/>
              <w:autoSpaceDN/>
              <w:bidi w:val="0"/>
              <w:adjustRightInd/>
              <w:snapToGrid/>
              <w:spacing w:before="238" w:after="200" w:line="360" w:lineRule="auto"/>
              <w:ind w:left="44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0"/>
                <w:sz w:val="24"/>
                <w:szCs w:val="24"/>
                <w:highlight w:val="none"/>
                <w:u w:val="none" w:color="auto"/>
              </w:rPr>
              <w:t>1</w:t>
            </w:r>
            <w:r>
              <w:rPr>
                <w:rFonts w:hint="default" w:ascii="Calibri" w:hAnsi="Calibri" w:eastAsia="宋体" w:cs="Calibri"/>
                <w:color w:val="auto"/>
                <w:spacing w:val="-9"/>
                <w:sz w:val="24"/>
                <w:szCs w:val="24"/>
                <w:highlight w:val="none"/>
                <w:u w:val="none" w:color="auto"/>
              </w:rPr>
              <w:t>0</w:t>
            </w:r>
          </w:p>
        </w:tc>
        <w:tc>
          <w:tcPr>
            <w:tcW w:w="1794" w:type="dxa"/>
            <w:vAlign w:val="top"/>
          </w:tcPr>
          <w:p>
            <w:pPr>
              <w:pageBreakBefore w:val="0"/>
              <w:widowControl/>
              <w:kinsoku/>
              <w:wordWrap/>
              <w:overflowPunct/>
              <w:topLinePunct w:val="0"/>
              <w:autoSpaceDE/>
              <w:autoSpaceDN/>
              <w:bidi w:val="0"/>
              <w:adjustRightInd/>
              <w:snapToGrid/>
              <w:spacing w:before="237" w:after="200" w:line="360" w:lineRule="auto"/>
              <w:ind w:left="73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A</w:t>
            </w:r>
            <w:r>
              <w:rPr>
                <w:rFonts w:hint="default" w:ascii="Calibri" w:hAnsi="Calibri" w:eastAsia="宋体" w:cs="Calibri"/>
                <w:color w:val="auto"/>
                <w:spacing w:val="5"/>
                <w:sz w:val="24"/>
                <w:szCs w:val="24"/>
                <w:highlight w:val="none"/>
                <w:u w:val="none" w:color="auto"/>
              </w:rPr>
              <w:t>C</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29" w:hRule="atLeast"/>
        </w:trPr>
        <w:tc>
          <w:tcPr>
            <w:tcW w:w="660" w:type="dxa"/>
            <w:vAlign w:val="top"/>
          </w:tcPr>
          <w:p>
            <w:pPr>
              <w:pageBreakBefore w:val="0"/>
              <w:widowControl/>
              <w:kinsoku/>
              <w:wordWrap/>
              <w:overflowPunct/>
              <w:topLinePunct w:val="0"/>
              <w:autoSpaceDE/>
              <w:autoSpaceDN/>
              <w:bidi w:val="0"/>
              <w:adjustRightInd/>
              <w:snapToGrid/>
              <w:spacing w:before="238" w:after="200" w:line="360" w:lineRule="auto"/>
              <w:ind w:left="277"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6</w:t>
            </w:r>
          </w:p>
        </w:tc>
        <w:tc>
          <w:tcPr>
            <w:tcW w:w="2235" w:type="dxa"/>
            <w:vAlign w:val="top"/>
          </w:tcPr>
          <w:p>
            <w:pPr>
              <w:pageBreakBefore w:val="0"/>
              <w:widowControl/>
              <w:kinsoku/>
              <w:wordWrap/>
              <w:overflowPunct/>
              <w:topLinePunct w:val="0"/>
              <w:autoSpaceDE/>
              <w:autoSpaceDN/>
              <w:bidi w:val="0"/>
              <w:adjustRightInd/>
              <w:snapToGrid/>
              <w:spacing w:before="196" w:after="200" w:line="360" w:lineRule="auto"/>
              <w:ind w:left="52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低</w:t>
            </w:r>
            <w:r>
              <w:rPr>
                <w:rFonts w:hint="default" w:ascii="Calibri" w:hAnsi="Calibri" w:eastAsia="宋体" w:cs="Calibri"/>
                <w:color w:val="auto"/>
                <w:spacing w:val="8"/>
                <w:sz w:val="24"/>
                <w:szCs w:val="24"/>
                <w:highlight w:val="none"/>
                <w:u w:val="none" w:color="auto"/>
              </w:rPr>
              <w:t>压开关柜</w:t>
            </w:r>
          </w:p>
        </w:tc>
        <w:tc>
          <w:tcPr>
            <w:tcW w:w="2492" w:type="dxa"/>
            <w:vAlign w:val="top"/>
          </w:tcPr>
          <w:p>
            <w:pPr>
              <w:pageBreakBefore w:val="0"/>
              <w:widowControl/>
              <w:kinsoku/>
              <w:wordWrap/>
              <w:overflowPunct/>
              <w:topLinePunct w:val="0"/>
              <w:autoSpaceDE/>
              <w:autoSpaceDN/>
              <w:bidi w:val="0"/>
              <w:adjustRightInd/>
              <w:snapToGrid/>
              <w:spacing w:before="39" w:after="200" w:line="360" w:lineRule="auto"/>
              <w:ind w:left="772" w:leftChars="0" w:right="220" w:hanging="6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rPr>
              <w:t>双电源</w:t>
            </w:r>
            <w:r>
              <w:rPr>
                <w:rFonts w:hint="default" w:ascii="Calibri" w:hAnsi="Calibri" w:eastAsia="宋体" w:cs="Calibri"/>
                <w:color w:val="auto"/>
                <w:spacing w:val="2"/>
                <w:sz w:val="24"/>
                <w:szCs w:val="24"/>
                <w:highlight w:val="none"/>
                <w:u w:val="none" w:color="auto"/>
              </w:rPr>
              <w:t>切换开关柜，</w:t>
            </w:r>
            <w:r>
              <w:rPr>
                <w:rFonts w:hint="default" w:ascii="Calibri" w:hAnsi="Calibri" w:eastAsia="宋体" w:cs="Calibri"/>
                <w:color w:val="auto"/>
                <w:spacing w:val="6"/>
                <w:sz w:val="24"/>
                <w:szCs w:val="24"/>
                <w:highlight w:val="none"/>
                <w:u w:val="none" w:color="auto"/>
              </w:rPr>
              <w:t>3</w:t>
            </w:r>
            <w:r>
              <w:rPr>
                <w:rFonts w:hint="default" w:ascii="Calibri" w:hAnsi="Calibri" w:eastAsia="宋体" w:cs="Calibri"/>
                <w:color w:val="auto"/>
                <w:spacing w:val="4"/>
                <w:sz w:val="24"/>
                <w:szCs w:val="24"/>
                <w:highlight w:val="none"/>
                <w:u w:val="none" w:color="auto"/>
              </w:rPr>
              <w:t>80/220</w:t>
            </w:r>
            <w:r>
              <w:rPr>
                <w:rFonts w:hint="default" w:ascii="Calibri" w:hAnsi="Calibri" w:eastAsia="宋体" w:cs="Calibri"/>
                <w:color w:val="auto"/>
                <w:sz w:val="24"/>
                <w:szCs w:val="24"/>
                <w:highlight w:val="none"/>
                <w:u w:val="none" w:color="auto"/>
              </w:rPr>
              <w:t>V</w:t>
            </w:r>
          </w:p>
        </w:tc>
        <w:tc>
          <w:tcPr>
            <w:tcW w:w="1073" w:type="dxa"/>
            <w:vAlign w:val="top"/>
          </w:tcPr>
          <w:p>
            <w:pPr>
              <w:pageBreakBefore w:val="0"/>
              <w:widowControl/>
              <w:kinsoku/>
              <w:wordWrap/>
              <w:overflowPunct/>
              <w:topLinePunct w:val="0"/>
              <w:autoSpaceDE/>
              <w:autoSpaceDN/>
              <w:bidi w:val="0"/>
              <w:adjustRightInd/>
              <w:snapToGrid/>
              <w:spacing w:before="237" w:after="200" w:line="360" w:lineRule="auto"/>
              <w:ind w:left="50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c>
          <w:tcPr>
            <w:tcW w:w="1794" w:type="dxa"/>
            <w:vAlign w:val="top"/>
          </w:tcPr>
          <w:p>
            <w:pPr>
              <w:pageBreakBefore w:val="0"/>
              <w:widowControl/>
              <w:kinsoku/>
              <w:wordWrap/>
              <w:overflowPunct/>
              <w:topLinePunct w:val="0"/>
              <w:autoSpaceDE/>
              <w:autoSpaceDN/>
              <w:bidi w:val="0"/>
              <w:adjustRightInd/>
              <w:snapToGrid/>
              <w:spacing w:before="237" w:after="200" w:line="360" w:lineRule="auto"/>
              <w:ind w:left="73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A</w:t>
            </w:r>
            <w:r>
              <w:rPr>
                <w:rFonts w:hint="default" w:ascii="Calibri" w:hAnsi="Calibri" w:eastAsia="宋体" w:cs="Calibri"/>
                <w:color w:val="auto"/>
                <w:spacing w:val="5"/>
                <w:sz w:val="24"/>
                <w:szCs w:val="24"/>
                <w:highlight w:val="none"/>
                <w:u w:val="none" w:color="auto"/>
              </w:rPr>
              <w:t>C</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15" w:hRule="atLeast"/>
        </w:trPr>
        <w:tc>
          <w:tcPr>
            <w:tcW w:w="660" w:type="dxa"/>
            <w:vAlign w:val="top"/>
          </w:tcPr>
          <w:p>
            <w:pPr>
              <w:pageBreakBefore w:val="0"/>
              <w:widowControl/>
              <w:kinsoku/>
              <w:wordWrap/>
              <w:overflowPunct/>
              <w:topLinePunct w:val="0"/>
              <w:autoSpaceDE/>
              <w:autoSpaceDN/>
              <w:bidi w:val="0"/>
              <w:adjustRightInd/>
              <w:snapToGrid/>
              <w:spacing w:before="136" w:after="200" w:line="360" w:lineRule="auto"/>
              <w:ind w:left="275"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7</w:t>
            </w:r>
          </w:p>
        </w:tc>
        <w:tc>
          <w:tcPr>
            <w:tcW w:w="2235" w:type="dxa"/>
            <w:vAlign w:val="top"/>
          </w:tcPr>
          <w:p>
            <w:pPr>
              <w:pageBreakBefore w:val="0"/>
              <w:widowControl/>
              <w:kinsoku/>
              <w:wordWrap/>
              <w:overflowPunct/>
              <w:topLinePunct w:val="0"/>
              <w:autoSpaceDE/>
              <w:autoSpaceDN/>
              <w:bidi w:val="0"/>
              <w:adjustRightInd/>
              <w:snapToGrid/>
              <w:spacing w:before="91" w:after="200" w:line="360" w:lineRule="auto"/>
              <w:ind w:left="52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柴油发电机</w:t>
            </w:r>
          </w:p>
        </w:tc>
        <w:tc>
          <w:tcPr>
            <w:tcW w:w="2492" w:type="dxa"/>
            <w:vAlign w:val="top"/>
          </w:tcPr>
          <w:p>
            <w:pPr>
              <w:pageBreakBefore w:val="0"/>
              <w:widowControl/>
              <w:kinsoku/>
              <w:wordWrap/>
              <w:overflowPunct/>
              <w:topLinePunct w:val="0"/>
              <w:autoSpaceDE/>
              <w:autoSpaceDN/>
              <w:bidi w:val="0"/>
              <w:adjustRightInd/>
              <w:snapToGrid/>
              <w:spacing w:before="55" w:after="200" w:line="360" w:lineRule="auto"/>
              <w:ind w:left="90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position w:val="2"/>
                <w:sz w:val="24"/>
                <w:szCs w:val="24"/>
                <w:highlight w:val="none"/>
                <w:u w:val="none" w:color="auto"/>
              </w:rPr>
              <w:t>3</w:t>
            </w:r>
            <w:r>
              <w:rPr>
                <w:rFonts w:hint="default" w:ascii="Calibri" w:hAnsi="Calibri" w:eastAsia="宋体" w:cs="Calibri"/>
                <w:color w:val="auto"/>
                <w:spacing w:val="6"/>
                <w:position w:val="2"/>
                <w:sz w:val="24"/>
                <w:szCs w:val="24"/>
                <w:highlight w:val="none"/>
                <w:u w:val="none" w:color="auto"/>
              </w:rPr>
              <w:t>20</w:t>
            </w:r>
            <w:r>
              <w:rPr>
                <w:rFonts w:hint="default" w:ascii="Calibri" w:hAnsi="Calibri" w:eastAsia="宋体" w:cs="Calibri"/>
                <w:color w:val="auto"/>
                <w:position w:val="2"/>
                <w:sz w:val="24"/>
                <w:szCs w:val="24"/>
                <w:highlight w:val="none"/>
                <w:u w:val="none" w:color="auto"/>
              </w:rPr>
              <w:t>kW</w:t>
            </w:r>
          </w:p>
        </w:tc>
        <w:tc>
          <w:tcPr>
            <w:tcW w:w="1073" w:type="dxa"/>
            <w:vAlign w:val="top"/>
          </w:tcPr>
          <w:p>
            <w:pPr>
              <w:pageBreakBefore w:val="0"/>
              <w:widowControl/>
              <w:kinsoku/>
              <w:wordWrap/>
              <w:overflowPunct/>
              <w:topLinePunct w:val="0"/>
              <w:autoSpaceDE/>
              <w:autoSpaceDN/>
              <w:bidi w:val="0"/>
              <w:adjustRightInd/>
              <w:snapToGrid/>
              <w:spacing w:before="131" w:after="200" w:line="360" w:lineRule="auto"/>
              <w:ind w:left="50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c>
          <w:tcPr>
            <w:tcW w:w="1794"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17" w:hRule="atLeast"/>
        </w:trPr>
        <w:tc>
          <w:tcPr>
            <w:tcW w:w="660" w:type="dxa"/>
            <w:vAlign w:val="top"/>
          </w:tcPr>
          <w:p>
            <w:pPr>
              <w:pageBreakBefore w:val="0"/>
              <w:widowControl/>
              <w:kinsoku/>
              <w:wordWrap/>
              <w:overflowPunct/>
              <w:topLinePunct w:val="0"/>
              <w:autoSpaceDE/>
              <w:autoSpaceDN/>
              <w:bidi w:val="0"/>
              <w:adjustRightInd/>
              <w:snapToGrid/>
              <w:spacing w:before="82" w:after="200" w:line="360" w:lineRule="auto"/>
              <w:ind w:left="28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8</w:t>
            </w:r>
          </w:p>
        </w:tc>
        <w:tc>
          <w:tcPr>
            <w:tcW w:w="2235" w:type="dxa"/>
            <w:vAlign w:val="top"/>
          </w:tcPr>
          <w:p>
            <w:pPr>
              <w:pageBreakBefore w:val="0"/>
              <w:widowControl/>
              <w:kinsoku/>
              <w:wordWrap/>
              <w:overflowPunct/>
              <w:topLinePunct w:val="0"/>
              <w:autoSpaceDE/>
              <w:autoSpaceDN/>
              <w:bidi w:val="0"/>
              <w:adjustRightInd/>
              <w:snapToGrid/>
              <w:spacing w:before="40" w:after="200" w:line="360" w:lineRule="auto"/>
              <w:ind w:left="76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配电</w:t>
            </w:r>
            <w:r>
              <w:rPr>
                <w:rFonts w:hint="default" w:ascii="Calibri" w:hAnsi="Calibri" w:eastAsia="宋体" w:cs="Calibri"/>
                <w:color w:val="auto"/>
                <w:spacing w:val="6"/>
                <w:sz w:val="24"/>
                <w:szCs w:val="24"/>
                <w:highlight w:val="none"/>
                <w:u w:val="none" w:color="auto"/>
              </w:rPr>
              <w:t>箱</w:t>
            </w:r>
          </w:p>
        </w:tc>
        <w:tc>
          <w:tcPr>
            <w:tcW w:w="2492" w:type="dxa"/>
            <w:vAlign w:val="top"/>
          </w:tcPr>
          <w:p>
            <w:pPr>
              <w:pageBreakBefore w:val="0"/>
              <w:widowControl/>
              <w:kinsoku/>
              <w:wordWrap/>
              <w:overflowPunct/>
              <w:topLinePunct w:val="0"/>
              <w:autoSpaceDE/>
              <w:autoSpaceDN/>
              <w:bidi w:val="0"/>
              <w:adjustRightInd/>
              <w:snapToGrid/>
              <w:spacing w:before="5" w:after="200" w:line="360" w:lineRule="auto"/>
              <w:ind w:left="14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position w:val="1"/>
                <w:sz w:val="24"/>
                <w:szCs w:val="24"/>
                <w:highlight w:val="none"/>
                <w:u w:val="none" w:color="auto"/>
              </w:rPr>
              <w:t>低</w:t>
            </w:r>
            <w:r>
              <w:rPr>
                <w:rFonts w:hint="default" w:ascii="Calibri" w:hAnsi="Calibri" w:eastAsia="宋体" w:cs="Calibri"/>
                <w:color w:val="auto"/>
                <w:spacing w:val="2"/>
                <w:position w:val="1"/>
                <w:sz w:val="24"/>
                <w:szCs w:val="24"/>
                <w:highlight w:val="none"/>
                <w:u w:val="none" w:color="auto"/>
              </w:rPr>
              <w:t>压配电箱380/220</w:t>
            </w:r>
            <w:r>
              <w:rPr>
                <w:rFonts w:hint="default" w:ascii="Calibri" w:hAnsi="Calibri" w:eastAsia="宋体" w:cs="Calibri"/>
                <w:color w:val="auto"/>
                <w:position w:val="1"/>
                <w:sz w:val="24"/>
                <w:szCs w:val="24"/>
                <w:highlight w:val="none"/>
                <w:u w:val="none" w:color="auto"/>
              </w:rPr>
              <w:t>V</w:t>
            </w:r>
          </w:p>
        </w:tc>
        <w:tc>
          <w:tcPr>
            <w:tcW w:w="1073"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794"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29" w:hRule="atLeast"/>
        </w:trPr>
        <w:tc>
          <w:tcPr>
            <w:tcW w:w="660" w:type="dxa"/>
            <w:vAlign w:val="top"/>
          </w:tcPr>
          <w:p>
            <w:pPr>
              <w:pageBreakBefore w:val="0"/>
              <w:widowControl/>
              <w:kinsoku/>
              <w:wordWrap/>
              <w:overflowPunct/>
              <w:topLinePunct w:val="0"/>
              <w:autoSpaceDE/>
              <w:autoSpaceDN/>
              <w:bidi w:val="0"/>
              <w:adjustRightInd/>
              <w:snapToGrid/>
              <w:spacing w:before="237" w:after="200" w:line="360" w:lineRule="auto"/>
              <w:ind w:left="27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9</w:t>
            </w:r>
          </w:p>
        </w:tc>
        <w:tc>
          <w:tcPr>
            <w:tcW w:w="2235" w:type="dxa"/>
            <w:vAlign w:val="top"/>
          </w:tcPr>
          <w:p>
            <w:pPr>
              <w:pageBreakBefore w:val="0"/>
              <w:widowControl/>
              <w:kinsoku/>
              <w:wordWrap/>
              <w:overflowPunct/>
              <w:topLinePunct w:val="0"/>
              <w:autoSpaceDE/>
              <w:autoSpaceDN/>
              <w:bidi w:val="0"/>
              <w:adjustRightInd/>
              <w:snapToGrid/>
              <w:spacing w:before="196" w:after="200" w:line="360" w:lineRule="auto"/>
              <w:ind w:left="625"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UPS</w:t>
            </w:r>
            <w:r>
              <w:rPr>
                <w:rFonts w:hint="default" w:ascii="Calibri" w:hAnsi="Calibri" w:eastAsia="宋体" w:cs="Calibri"/>
                <w:color w:val="auto"/>
                <w:spacing w:val="13"/>
                <w:sz w:val="24"/>
                <w:szCs w:val="24"/>
                <w:highlight w:val="none"/>
                <w:u w:val="none" w:color="auto"/>
              </w:rPr>
              <w:t>电</w:t>
            </w:r>
            <w:r>
              <w:rPr>
                <w:rFonts w:hint="default" w:ascii="Calibri" w:hAnsi="Calibri" w:eastAsia="宋体" w:cs="Calibri"/>
                <w:color w:val="auto"/>
                <w:spacing w:val="12"/>
                <w:sz w:val="24"/>
                <w:szCs w:val="24"/>
                <w:highlight w:val="none"/>
                <w:u w:val="none" w:color="auto"/>
              </w:rPr>
              <w:t>源</w:t>
            </w:r>
          </w:p>
        </w:tc>
        <w:tc>
          <w:tcPr>
            <w:tcW w:w="2492" w:type="dxa"/>
            <w:vAlign w:val="top"/>
          </w:tcPr>
          <w:p>
            <w:pPr>
              <w:pageBreakBefore w:val="0"/>
              <w:widowControl/>
              <w:kinsoku/>
              <w:wordWrap/>
              <w:overflowPunct/>
              <w:topLinePunct w:val="0"/>
              <w:autoSpaceDE/>
              <w:autoSpaceDN/>
              <w:bidi w:val="0"/>
              <w:adjustRightInd/>
              <w:snapToGrid/>
              <w:spacing w:before="40" w:after="200" w:line="360" w:lineRule="auto"/>
              <w:ind w:left="902" w:leftChars="0" w:right="83" w:hanging="85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包括电源柜、旁路柜、</w:t>
            </w:r>
            <w:r>
              <w:rPr>
                <w:rFonts w:hint="default" w:ascii="Calibri" w:hAnsi="Calibri" w:eastAsia="宋体" w:cs="Calibri"/>
                <w:color w:val="auto"/>
                <w:spacing w:val="4"/>
                <w:sz w:val="24"/>
                <w:szCs w:val="24"/>
                <w:highlight w:val="none"/>
                <w:u w:val="none" w:color="auto"/>
              </w:rPr>
              <w:t>蓄</w:t>
            </w:r>
            <w:r>
              <w:rPr>
                <w:rFonts w:hint="default" w:ascii="Calibri" w:hAnsi="Calibri" w:eastAsia="宋体" w:cs="Calibri"/>
                <w:color w:val="auto"/>
                <w:spacing w:val="3"/>
                <w:sz w:val="24"/>
                <w:szCs w:val="24"/>
                <w:highlight w:val="none"/>
                <w:u w:val="none" w:color="auto"/>
              </w:rPr>
              <w:t>电池</w:t>
            </w:r>
          </w:p>
        </w:tc>
        <w:tc>
          <w:tcPr>
            <w:tcW w:w="1073" w:type="dxa"/>
            <w:vAlign w:val="top"/>
          </w:tcPr>
          <w:p>
            <w:pPr>
              <w:pageBreakBefore w:val="0"/>
              <w:widowControl/>
              <w:kinsoku/>
              <w:wordWrap/>
              <w:overflowPunct/>
              <w:topLinePunct w:val="0"/>
              <w:autoSpaceDE/>
              <w:autoSpaceDN/>
              <w:bidi w:val="0"/>
              <w:adjustRightInd/>
              <w:snapToGrid/>
              <w:spacing w:before="237" w:after="200" w:line="360" w:lineRule="auto"/>
              <w:ind w:left="48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2</w:t>
            </w:r>
          </w:p>
        </w:tc>
        <w:tc>
          <w:tcPr>
            <w:tcW w:w="1794"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28" w:hRule="atLeast"/>
        </w:trPr>
        <w:tc>
          <w:tcPr>
            <w:tcW w:w="660" w:type="dxa"/>
            <w:vAlign w:val="top"/>
          </w:tcPr>
          <w:p>
            <w:pPr>
              <w:pageBreakBefore w:val="0"/>
              <w:widowControl/>
              <w:kinsoku/>
              <w:wordWrap/>
              <w:overflowPunct/>
              <w:topLinePunct w:val="0"/>
              <w:autoSpaceDE/>
              <w:autoSpaceDN/>
              <w:bidi w:val="0"/>
              <w:adjustRightInd/>
              <w:snapToGrid/>
              <w:spacing w:before="237" w:after="200" w:line="360" w:lineRule="auto"/>
              <w:ind w:left="235"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0"/>
                <w:sz w:val="24"/>
                <w:szCs w:val="24"/>
                <w:highlight w:val="none"/>
                <w:u w:val="none" w:color="auto"/>
              </w:rPr>
              <w:t>1</w:t>
            </w:r>
            <w:r>
              <w:rPr>
                <w:rFonts w:hint="default" w:ascii="Calibri" w:hAnsi="Calibri" w:eastAsia="宋体" w:cs="Calibri"/>
                <w:color w:val="auto"/>
                <w:spacing w:val="-9"/>
                <w:sz w:val="24"/>
                <w:szCs w:val="24"/>
                <w:highlight w:val="none"/>
                <w:u w:val="none" w:color="auto"/>
              </w:rPr>
              <w:t>0</w:t>
            </w:r>
          </w:p>
        </w:tc>
        <w:tc>
          <w:tcPr>
            <w:tcW w:w="2235" w:type="dxa"/>
            <w:vAlign w:val="top"/>
          </w:tcPr>
          <w:p>
            <w:pPr>
              <w:pageBreakBefore w:val="0"/>
              <w:widowControl/>
              <w:kinsoku/>
              <w:wordWrap/>
              <w:overflowPunct/>
              <w:topLinePunct w:val="0"/>
              <w:autoSpaceDE/>
              <w:autoSpaceDN/>
              <w:bidi w:val="0"/>
              <w:adjustRightInd/>
              <w:snapToGrid/>
              <w:spacing w:before="195" w:after="200" w:line="360" w:lineRule="auto"/>
              <w:ind w:left="64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充电器</w:t>
            </w:r>
            <w:r>
              <w:rPr>
                <w:rFonts w:hint="default" w:ascii="Calibri" w:hAnsi="Calibri" w:eastAsia="宋体" w:cs="Calibri"/>
                <w:color w:val="auto"/>
                <w:spacing w:val="6"/>
                <w:sz w:val="24"/>
                <w:szCs w:val="24"/>
                <w:highlight w:val="none"/>
                <w:u w:val="none" w:color="auto"/>
              </w:rPr>
              <w:t>柜</w:t>
            </w:r>
          </w:p>
        </w:tc>
        <w:tc>
          <w:tcPr>
            <w:tcW w:w="2492" w:type="dxa"/>
            <w:vAlign w:val="top"/>
          </w:tcPr>
          <w:p>
            <w:pPr>
              <w:pageBreakBefore w:val="0"/>
              <w:widowControl/>
              <w:kinsoku/>
              <w:wordWrap/>
              <w:overflowPunct/>
              <w:topLinePunct w:val="0"/>
              <w:autoSpaceDE/>
              <w:autoSpaceDN/>
              <w:bidi w:val="0"/>
              <w:adjustRightInd/>
              <w:snapToGrid/>
              <w:spacing w:before="38" w:after="200" w:line="360" w:lineRule="auto"/>
              <w:ind w:left="708" w:leftChars="0" w:right="346" w:hanging="355"/>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
                <w:sz w:val="24"/>
                <w:szCs w:val="24"/>
                <w:highlight w:val="none"/>
                <w:u w:val="none" w:color="auto"/>
              </w:rPr>
              <w:t>输</w:t>
            </w:r>
            <w:r>
              <w:rPr>
                <w:rFonts w:hint="default" w:ascii="Calibri" w:hAnsi="Calibri" w:eastAsia="宋体" w:cs="Calibri"/>
                <w:color w:val="auto"/>
                <w:spacing w:val="1"/>
                <w:sz w:val="24"/>
                <w:szCs w:val="24"/>
                <w:highlight w:val="none"/>
                <w:u w:val="none" w:color="auto"/>
              </w:rPr>
              <w:t>入380</w:t>
            </w:r>
            <w:r>
              <w:rPr>
                <w:rFonts w:hint="default" w:ascii="Calibri" w:hAnsi="Calibri" w:eastAsia="宋体" w:cs="Calibri"/>
                <w:color w:val="auto"/>
                <w:sz w:val="24"/>
                <w:szCs w:val="24"/>
                <w:highlight w:val="none"/>
                <w:u w:val="none" w:color="auto"/>
              </w:rPr>
              <w:t>V</w:t>
            </w:r>
            <w:r>
              <w:rPr>
                <w:rFonts w:hint="default" w:ascii="Calibri" w:hAnsi="Calibri" w:eastAsia="宋体" w:cs="Calibri"/>
                <w:color w:val="auto"/>
                <w:spacing w:val="1"/>
                <w:sz w:val="24"/>
                <w:szCs w:val="24"/>
                <w:highlight w:val="none"/>
                <w:u w:val="none" w:color="auto"/>
              </w:rPr>
              <w:t>；输出</w:t>
            </w:r>
            <w:r>
              <w:rPr>
                <w:rFonts w:hint="default" w:ascii="Calibri" w:hAnsi="Calibri" w:eastAsia="宋体" w:cs="Calibri"/>
                <w:color w:val="auto"/>
                <w:spacing w:val="-8"/>
                <w:sz w:val="24"/>
                <w:szCs w:val="24"/>
                <w:highlight w:val="none"/>
                <w:u w:val="none" w:color="auto"/>
              </w:rPr>
              <w:t>1</w:t>
            </w:r>
            <w:r>
              <w:rPr>
                <w:rFonts w:hint="default" w:ascii="Calibri" w:hAnsi="Calibri" w:eastAsia="宋体" w:cs="Calibri"/>
                <w:color w:val="auto"/>
                <w:spacing w:val="-6"/>
                <w:sz w:val="24"/>
                <w:szCs w:val="24"/>
                <w:highlight w:val="none"/>
                <w:u w:val="none" w:color="auto"/>
              </w:rPr>
              <w:t>1</w:t>
            </w:r>
            <w:r>
              <w:rPr>
                <w:rFonts w:hint="default" w:ascii="Calibri" w:hAnsi="Calibri" w:eastAsia="宋体" w:cs="Calibri"/>
                <w:color w:val="auto"/>
                <w:spacing w:val="-4"/>
                <w:sz w:val="24"/>
                <w:szCs w:val="24"/>
                <w:highlight w:val="none"/>
                <w:u w:val="none" w:color="auto"/>
              </w:rPr>
              <w:t>0V/100A</w:t>
            </w:r>
          </w:p>
        </w:tc>
        <w:tc>
          <w:tcPr>
            <w:tcW w:w="1073" w:type="dxa"/>
            <w:vAlign w:val="top"/>
          </w:tcPr>
          <w:p>
            <w:pPr>
              <w:pageBreakBefore w:val="0"/>
              <w:widowControl/>
              <w:kinsoku/>
              <w:wordWrap/>
              <w:overflowPunct/>
              <w:topLinePunct w:val="0"/>
              <w:autoSpaceDE/>
              <w:autoSpaceDN/>
              <w:bidi w:val="0"/>
              <w:adjustRightInd/>
              <w:snapToGrid/>
              <w:spacing w:before="236" w:after="200" w:line="360" w:lineRule="auto"/>
              <w:ind w:left="50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c>
          <w:tcPr>
            <w:tcW w:w="1794"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17" w:hRule="atLeast"/>
        </w:trPr>
        <w:tc>
          <w:tcPr>
            <w:tcW w:w="660" w:type="dxa"/>
            <w:vAlign w:val="top"/>
          </w:tcPr>
          <w:p>
            <w:pPr>
              <w:pageBreakBefore w:val="0"/>
              <w:widowControl/>
              <w:kinsoku/>
              <w:wordWrap/>
              <w:overflowPunct/>
              <w:topLinePunct w:val="0"/>
              <w:autoSpaceDE/>
              <w:autoSpaceDN/>
              <w:bidi w:val="0"/>
              <w:adjustRightInd/>
              <w:snapToGrid/>
              <w:spacing w:before="83" w:after="200" w:line="360" w:lineRule="auto"/>
              <w:ind w:left="239"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2"/>
                <w:sz w:val="24"/>
                <w:szCs w:val="24"/>
                <w:highlight w:val="none"/>
                <w:u w:val="none" w:color="auto"/>
              </w:rPr>
              <w:t>1</w:t>
            </w:r>
            <w:r>
              <w:rPr>
                <w:rFonts w:hint="default" w:ascii="Calibri" w:hAnsi="Calibri" w:eastAsia="宋体" w:cs="Calibri"/>
                <w:color w:val="auto"/>
                <w:spacing w:val="-11"/>
                <w:sz w:val="24"/>
                <w:szCs w:val="24"/>
                <w:highlight w:val="none"/>
                <w:u w:val="none" w:color="auto"/>
              </w:rPr>
              <w:t>1</w:t>
            </w:r>
          </w:p>
        </w:tc>
        <w:tc>
          <w:tcPr>
            <w:tcW w:w="2235" w:type="dxa"/>
            <w:vAlign w:val="top"/>
          </w:tcPr>
          <w:p>
            <w:pPr>
              <w:pageBreakBefore w:val="0"/>
              <w:widowControl/>
              <w:kinsoku/>
              <w:wordWrap/>
              <w:overflowPunct/>
              <w:topLinePunct w:val="0"/>
              <w:autoSpaceDE/>
              <w:autoSpaceDN/>
              <w:bidi w:val="0"/>
              <w:adjustRightInd/>
              <w:snapToGrid/>
              <w:spacing w:before="42" w:after="200" w:line="360" w:lineRule="auto"/>
              <w:ind w:left="65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蓄电池柜</w:t>
            </w:r>
          </w:p>
        </w:tc>
        <w:tc>
          <w:tcPr>
            <w:tcW w:w="2492" w:type="dxa"/>
            <w:vAlign w:val="top"/>
          </w:tcPr>
          <w:p>
            <w:pPr>
              <w:pageBreakBefore w:val="0"/>
              <w:widowControl/>
              <w:kinsoku/>
              <w:wordWrap/>
              <w:overflowPunct/>
              <w:topLinePunct w:val="0"/>
              <w:autoSpaceDE/>
              <w:autoSpaceDN/>
              <w:bidi w:val="0"/>
              <w:adjustRightInd/>
              <w:snapToGrid/>
              <w:spacing w:before="7" w:after="200" w:line="360" w:lineRule="auto"/>
              <w:ind w:left="355"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position w:val="1"/>
                <w:sz w:val="24"/>
                <w:szCs w:val="24"/>
                <w:highlight w:val="none"/>
                <w:u w:val="none" w:color="auto"/>
              </w:rPr>
              <w:t>300</w:t>
            </w:r>
            <w:r>
              <w:rPr>
                <w:rFonts w:hint="default" w:ascii="Calibri" w:hAnsi="Calibri" w:eastAsia="宋体" w:cs="Calibri"/>
                <w:color w:val="auto"/>
                <w:position w:val="1"/>
                <w:sz w:val="24"/>
                <w:szCs w:val="24"/>
                <w:highlight w:val="none"/>
                <w:u w:val="none" w:color="auto"/>
              </w:rPr>
              <w:t>Ah</w:t>
            </w:r>
            <w:r>
              <w:rPr>
                <w:rFonts w:hint="default" w:ascii="Calibri" w:hAnsi="Calibri" w:eastAsia="宋体" w:cs="Calibri"/>
                <w:color w:val="auto"/>
                <w:spacing w:val="1"/>
                <w:position w:val="1"/>
                <w:sz w:val="24"/>
                <w:szCs w:val="24"/>
                <w:highlight w:val="none"/>
                <w:u w:val="none" w:color="auto"/>
              </w:rPr>
              <w:t>，2</w:t>
            </w:r>
            <w:r>
              <w:rPr>
                <w:rFonts w:hint="default" w:ascii="Calibri" w:hAnsi="Calibri" w:eastAsia="宋体" w:cs="Calibri"/>
                <w:color w:val="auto"/>
                <w:position w:val="1"/>
                <w:sz w:val="24"/>
                <w:szCs w:val="24"/>
                <w:highlight w:val="none"/>
                <w:u w:val="none" w:color="auto"/>
              </w:rPr>
              <w:t>v</w:t>
            </w:r>
            <w:r>
              <w:rPr>
                <w:rFonts w:hint="default" w:ascii="Calibri" w:hAnsi="Calibri" w:eastAsia="宋体" w:cs="Calibri"/>
                <w:color w:val="auto"/>
                <w:spacing w:val="1"/>
                <w:position w:val="1"/>
                <w:sz w:val="24"/>
                <w:szCs w:val="24"/>
                <w:highlight w:val="none"/>
                <w:u w:val="none" w:color="auto"/>
              </w:rPr>
              <w:t>*52</w:t>
            </w:r>
            <w:r>
              <w:rPr>
                <w:rFonts w:hint="default" w:ascii="Calibri" w:hAnsi="Calibri" w:eastAsia="宋体" w:cs="Calibri"/>
                <w:color w:val="auto"/>
                <w:position w:val="1"/>
                <w:sz w:val="24"/>
                <w:szCs w:val="24"/>
                <w:highlight w:val="none"/>
                <w:u w:val="none" w:color="auto"/>
              </w:rPr>
              <w:t>节</w:t>
            </w:r>
          </w:p>
        </w:tc>
        <w:tc>
          <w:tcPr>
            <w:tcW w:w="1073" w:type="dxa"/>
            <w:vAlign w:val="top"/>
          </w:tcPr>
          <w:p>
            <w:pPr>
              <w:pageBreakBefore w:val="0"/>
              <w:widowControl/>
              <w:kinsoku/>
              <w:wordWrap/>
              <w:overflowPunct/>
              <w:topLinePunct w:val="0"/>
              <w:autoSpaceDE/>
              <w:autoSpaceDN/>
              <w:bidi w:val="0"/>
              <w:adjustRightInd/>
              <w:snapToGrid/>
              <w:spacing w:before="83" w:after="200" w:line="360" w:lineRule="auto"/>
              <w:ind w:left="50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c>
          <w:tcPr>
            <w:tcW w:w="1794"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17" w:hRule="atLeast"/>
        </w:trPr>
        <w:tc>
          <w:tcPr>
            <w:tcW w:w="660" w:type="dxa"/>
            <w:vAlign w:val="top"/>
          </w:tcPr>
          <w:p>
            <w:pPr>
              <w:pageBreakBefore w:val="0"/>
              <w:widowControl/>
              <w:kinsoku/>
              <w:wordWrap/>
              <w:overflowPunct/>
              <w:topLinePunct w:val="0"/>
              <w:autoSpaceDE/>
              <w:autoSpaceDN/>
              <w:bidi w:val="0"/>
              <w:adjustRightInd/>
              <w:snapToGrid/>
              <w:spacing w:before="131" w:after="200" w:line="360" w:lineRule="auto"/>
              <w:ind w:left="235"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0"/>
                <w:sz w:val="24"/>
                <w:szCs w:val="24"/>
                <w:highlight w:val="none"/>
                <w:u w:val="none" w:color="auto"/>
              </w:rPr>
              <w:t>1</w:t>
            </w:r>
            <w:r>
              <w:rPr>
                <w:rFonts w:hint="default" w:ascii="Calibri" w:hAnsi="Calibri" w:eastAsia="宋体" w:cs="Calibri"/>
                <w:color w:val="auto"/>
                <w:spacing w:val="-9"/>
                <w:sz w:val="24"/>
                <w:szCs w:val="24"/>
                <w:highlight w:val="none"/>
                <w:u w:val="none" w:color="auto"/>
              </w:rPr>
              <w:t>2</w:t>
            </w:r>
          </w:p>
        </w:tc>
        <w:tc>
          <w:tcPr>
            <w:tcW w:w="2235" w:type="dxa"/>
            <w:vAlign w:val="top"/>
          </w:tcPr>
          <w:p>
            <w:pPr>
              <w:pageBreakBefore w:val="0"/>
              <w:widowControl/>
              <w:kinsoku/>
              <w:wordWrap/>
              <w:overflowPunct/>
              <w:topLinePunct w:val="0"/>
              <w:autoSpaceDE/>
              <w:autoSpaceDN/>
              <w:bidi w:val="0"/>
              <w:adjustRightInd/>
              <w:snapToGrid/>
              <w:spacing w:before="89" w:after="200" w:line="360" w:lineRule="auto"/>
              <w:ind w:left="525"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0"/>
                <w:sz w:val="24"/>
                <w:szCs w:val="24"/>
                <w:highlight w:val="none"/>
                <w:u w:val="none" w:color="auto"/>
              </w:rPr>
              <w:t>直</w:t>
            </w:r>
            <w:r>
              <w:rPr>
                <w:rFonts w:hint="default" w:ascii="Calibri" w:hAnsi="Calibri" w:eastAsia="宋体" w:cs="Calibri"/>
                <w:color w:val="auto"/>
                <w:spacing w:val="7"/>
                <w:sz w:val="24"/>
                <w:szCs w:val="24"/>
                <w:highlight w:val="none"/>
                <w:u w:val="none" w:color="auto"/>
              </w:rPr>
              <w:t>流配电盘</w:t>
            </w:r>
          </w:p>
        </w:tc>
        <w:tc>
          <w:tcPr>
            <w:tcW w:w="2492" w:type="dxa"/>
            <w:vAlign w:val="top"/>
          </w:tcPr>
          <w:p>
            <w:pPr>
              <w:pageBreakBefore w:val="0"/>
              <w:widowControl/>
              <w:kinsoku/>
              <w:wordWrap/>
              <w:overflowPunct/>
              <w:topLinePunct w:val="0"/>
              <w:autoSpaceDE/>
              <w:autoSpaceDN/>
              <w:bidi w:val="0"/>
              <w:adjustRightInd/>
              <w:snapToGrid/>
              <w:spacing w:before="54" w:after="200" w:line="360" w:lineRule="auto"/>
              <w:ind w:left="74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
                <w:position w:val="2"/>
                <w:sz w:val="24"/>
                <w:szCs w:val="24"/>
                <w:highlight w:val="none"/>
                <w:u w:val="none" w:color="auto"/>
              </w:rPr>
              <w:t>110</w:t>
            </w:r>
            <w:r>
              <w:rPr>
                <w:rFonts w:hint="default" w:ascii="Calibri" w:hAnsi="Calibri" w:eastAsia="宋体" w:cs="Calibri"/>
                <w:color w:val="auto"/>
                <w:position w:val="2"/>
                <w:sz w:val="24"/>
                <w:szCs w:val="24"/>
                <w:highlight w:val="none"/>
                <w:u w:val="none" w:color="auto"/>
              </w:rPr>
              <w:t>V</w:t>
            </w:r>
            <w:r>
              <w:rPr>
                <w:rFonts w:hint="default" w:ascii="Calibri" w:hAnsi="Calibri" w:eastAsia="宋体" w:cs="Calibri"/>
                <w:color w:val="auto"/>
                <w:spacing w:val="1"/>
                <w:position w:val="2"/>
                <w:sz w:val="24"/>
                <w:szCs w:val="24"/>
                <w:highlight w:val="none"/>
                <w:u w:val="none" w:color="auto"/>
              </w:rPr>
              <w:t>/8</w:t>
            </w:r>
            <w:r>
              <w:rPr>
                <w:rFonts w:hint="default" w:ascii="Calibri" w:hAnsi="Calibri" w:eastAsia="宋体" w:cs="Calibri"/>
                <w:color w:val="auto"/>
                <w:position w:val="2"/>
                <w:sz w:val="24"/>
                <w:szCs w:val="24"/>
                <w:highlight w:val="none"/>
                <w:u w:val="none" w:color="auto"/>
              </w:rPr>
              <w:t>KA</w:t>
            </w:r>
          </w:p>
        </w:tc>
        <w:tc>
          <w:tcPr>
            <w:tcW w:w="1073" w:type="dxa"/>
            <w:vAlign w:val="top"/>
          </w:tcPr>
          <w:p>
            <w:pPr>
              <w:pageBreakBefore w:val="0"/>
              <w:widowControl/>
              <w:kinsoku/>
              <w:wordWrap/>
              <w:overflowPunct/>
              <w:topLinePunct w:val="0"/>
              <w:autoSpaceDE/>
              <w:autoSpaceDN/>
              <w:bidi w:val="0"/>
              <w:adjustRightInd/>
              <w:snapToGrid/>
              <w:spacing w:before="131" w:after="200" w:line="360" w:lineRule="auto"/>
              <w:ind w:left="48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2</w:t>
            </w:r>
          </w:p>
        </w:tc>
        <w:tc>
          <w:tcPr>
            <w:tcW w:w="1794"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89" w:hRule="atLeast"/>
        </w:trPr>
        <w:tc>
          <w:tcPr>
            <w:tcW w:w="660" w:type="dxa"/>
            <w:vAlign w:val="top"/>
          </w:tcPr>
          <w:p>
            <w:pPr>
              <w:pageBreakBefore w:val="0"/>
              <w:widowControl/>
              <w:kinsoku/>
              <w:wordWrap/>
              <w:overflowPunct/>
              <w:topLinePunct w:val="0"/>
              <w:autoSpaceDE/>
              <w:autoSpaceDN/>
              <w:bidi w:val="0"/>
              <w:adjustRightInd/>
              <w:snapToGrid/>
              <w:spacing w:before="214" w:after="200" w:line="360" w:lineRule="auto"/>
              <w:ind w:left="235"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0"/>
                <w:sz w:val="24"/>
                <w:szCs w:val="24"/>
                <w:highlight w:val="none"/>
                <w:u w:val="none" w:color="auto"/>
              </w:rPr>
              <w:t>1</w:t>
            </w:r>
            <w:r>
              <w:rPr>
                <w:rFonts w:hint="default" w:ascii="Calibri" w:hAnsi="Calibri" w:eastAsia="宋体" w:cs="Calibri"/>
                <w:color w:val="auto"/>
                <w:spacing w:val="-9"/>
                <w:sz w:val="24"/>
                <w:szCs w:val="24"/>
                <w:highlight w:val="none"/>
                <w:u w:val="none" w:color="auto"/>
              </w:rPr>
              <w:t>3</w:t>
            </w:r>
          </w:p>
        </w:tc>
        <w:tc>
          <w:tcPr>
            <w:tcW w:w="2235" w:type="dxa"/>
            <w:vAlign w:val="top"/>
          </w:tcPr>
          <w:p>
            <w:pPr>
              <w:pageBreakBefore w:val="0"/>
              <w:widowControl/>
              <w:kinsoku/>
              <w:wordWrap/>
              <w:overflowPunct/>
              <w:topLinePunct w:val="0"/>
              <w:autoSpaceDE/>
              <w:autoSpaceDN/>
              <w:bidi w:val="0"/>
              <w:adjustRightInd/>
              <w:snapToGrid/>
              <w:spacing w:before="172" w:after="200" w:line="360" w:lineRule="auto"/>
              <w:ind w:left="505"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UPS</w:t>
            </w:r>
            <w:r>
              <w:rPr>
                <w:rFonts w:hint="default" w:ascii="Calibri" w:hAnsi="Calibri" w:eastAsia="宋体" w:cs="Calibri"/>
                <w:color w:val="auto"/>
                <w:spacing w:val="12"/>
                <w:sz w:val="24"/>
                <w:szCs w:val="24"/>
                <w:highlight w:val="none"/>
                <w:u w:val="none" w:color="auto"/>
              </w:rPr>
              <w:t>交流盘</w:t>
            </w:r>
          </w:p>
        </w:tc>
        <w:tc>
          <w:tcPr>
            <w:tcW w:w="2492" w:type="dxa"/>
            <w:vAlign w:val="top"/>
          </w:tcPr>
          <w:p>
            <w:pPr>
              <w:pageBreakBefore w:val="0"/>
              <w:widowControl/>
              <w:kinsoku/>
              <w:wordWrap/>
              <w:overflowPunct/>
              <w:topLinePunct w:val="0"/>
              <w:autoSpaceDE/>
              <w:autoSpaceDN/>
              <w:bidi w:val="0"/>
              <w:adjustRightInd/>
              <w:snapToGrid/>
              <w:spacing w:before="137" w:after="200" w:line="360" w:lineRule="auto"/>
              <w:ind w:left="36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0"/>
                <w:position w:val="2"/>
                <w:sz w:val="24"/>
                <w:szCs w:val="24"/>
                <w:highlight w:val="none"/>
                <w:u w:val="none" w:color="auto"/>
              </w:rPr>
              <w:t>3</w:t>
            </w:r>
            <w:r>
              <w:rPr>
                <w:rFonts w:hint="default" w:ascii="Calibri" w:hAnsi="Calibri" w:eastAsia="宋体" w:cs="Calibri"/>
                <w:color w:val="auto"/>
                <w:spacing w:val="6"/>
                <w:position w:val="2"/>
                <w:sz w:val="24"/>
                <w:szCs w:val="24"/>
                <w:highlight w:val="none"/>
                <w:u w:val="none" w:color="auto"/>
              </w:rPr>
              <w:t>80</w:t>
            </w:r>
            <w:r>
              <w:rPr>
                <w:rFonts w:hint="default" w:ascii="Calibri" w:hAnsi="Calibri" w:eastAsia="宋体" w:cs="Calibri"/>
                <w:color w:val="auto"/>
                <w:position w:val="2"/>
                <w:sz w:val="24"/>
                <w:szCs w:val="24"/>
                <w:highlight w:val="none"/>
                <w:u w:val="none" w:color="auto"/>
              </w:rPr>
              <w:t>V</w:t>
            </w:r>
            <w:r>
              <w:rPr>
                <w:rFonts w:hint="default" w:ascii="Calibri" w:hAnsi="Calibri" w:eastAsia="宋体" w:cs="Calibri"/>
                <w:color w:val="auto"/>
                <w:spacing w:val="6"/>
                <w:position w:val="2"/>
                <w:sz w:val="24"/>
                <w:szCs w:val="24"/>
                <w:highlight w:val="none"/>
                <w:u w:val="none" w:color="auto"/>
              </w:rPr>
              <w:t>/220</w:t>
            </w:r>
            <w:r>
              <w:rPr>
                <w:rFonts w:hint="default" w:ascii="Calibri" w:hAnsi="Calibri" w:eastAsia="宋体" w:cs="Calibri"/>
                <w:color w:val="auto"/>
                <w:position w:val="2"/>
                <w:sz w:val="24"/>
                <w:szCs w:val="24"/>
                <w:highlight w:val="none"/>
                <w:u w:val="none" w:color="auto"/>
              </w:rPr>
              <w:t>V</w:t>
            </w:r>
            <w:r>
              <w:rPr>
                <w:rFonts w:hint="default" w:ascii="Calibri" w:hAnsi="Calibri" w:eastAsia="宋体" w:cs="Calibri"/>
                <w:color w:val="auto"/>
                <w:spacing w:val="6"/>
                <w:position w:val="2"/>
                <w:sz w:val="24"/>
                <w:szCs w:val="24"/>
                <w:highlight w:val="none"/>
                <w:u w:val="none" w:color="auto"/>
              </w:rPr>
              <w:t>/35</w:t>
            </w:r>
            <w:r>
              <w:rPr>
                <w:rFonts w:hint="default" w:ascii="Calibri" w:hAnsi="Calibri" w:eastAsia="宋体" w:cs="Calibri"/>
                <w:color w:val="auto"/>
                <w:position w:val="2"/>
                <w:sz w:val="24"/>
                <w:szCs w:val="24"/>
                <w:highlight w:val="none"/>
                <w:u w:val="none" w:color="auto"/>
              </w:rPr>
              <w:t>KA</w:t>
            </w:r>
          </w:p>
        </w:tc>
        <w:tc>
          <w:tcPr>
            <w:tcW w:w="1073" w:type="dxa"/>
            <w:vAlign w:val="top"/>
          </w:tcPr>
          <w:p>
            <w:pPr>
              <w:pageBreakBefore w:val="0"/>
              <w:widowControl/>
              <w:kinsoku/>
              <w:wordWrap/>
              <w:overflowPunct/>
              <w:topLinePunct w:val="0"/>
              <w:autoSpaceDE/>
              <w:autoSpaceDN/>
              <w:bidi w:val="0"/>
              <w:adjustRightInd/>
              <w:snapToGrid/>
              <w:spacing w:before="214" w:after="200" w:line="360" w:lineRule="auto"/>
              <w:ind w:left="49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8</w:t>
            </w:r>
          </w:p>
        </w:tc>
        <w:tc>
          <w:tcPr>
            <w:tcW w:w="1794"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r>
    </w:tbl>
    <w:p>
      <w:pPr>
        <w:pageBreakBefore w:val="0"/>
        <w:widowControl/>
        <w:kinsoku/>
        <w:wordWrap/>
        <w:overflowPunct/>
        <w:topLinePunct w:val="0"/>
        <w:autoSpaceDE/>
        <w:autoSpaceDN/>
        <w:bidi w:val="0"/>
        <w:adjustRightInd/>
        <w:snapToGrid/>
        <w:spacing w:before="183" w:after="200" w:line="360" w:lineRule="auto"/>
        <w:ind w:left="0" w:leftChars="0" w:firstLine="0" w:firstLineChars="0"/>
        <w:jc w:val="both"/>
        <w:outlineLvl w:val="9"/>
        <w:rPr>
          <w:rFonts w:hint="default" w:ascii="Calibri" w:hAnsi="Calibri" w:eastAsia="宋体" w:cs="Calibri"/>
          <w:color w:val="auto"/>
          <w:spacing w:val="6"/>
          <w:sz w:val="24"/>
          <w:szCs w:val="24"/>
          <w:highlight w:val="none"/>
          <w:u w:val="none" w:color="auto"/>
        </w:rPr>
      </w:pPr>
    </w:p>
    <w:p>
      <w:pPr>
        <w:pageBreakBefore w:val="0"/>
        <w:widowControl/>
        <w:kinsoku/>
        <w:wordWrap/>
        <w:overflowPunct/>
        <w:topLinePunct w:val="0"/>
        <w:autoSpaceDE/>
        <w:autoSpaceDN/>
        <w:bidi w:val="0"/>
        <w:adjustRightInd/>
        <w:snapToGrid/>
        <w:spacing w:before="188" w:after="200" w:line="360" w:lineRule="auto"/>
        <w:ind w:left="0" w:leftChars="0" w:firstLine="480" w:firstLineChars="200"/>
        <w:jc w:val="both"/>
        <w:outlineLvl w:val="4"/>
        <w:rPr>
          <w:rFonts w:hint="default" w:ascii="Calibri" w:hAnsi="Calibri" w:cs="Calibri"/>
          <w:color w:val="auto"/>
          <w:spacing w:val="5"/>
          <w:sz w:val="24"/>
          <w:szCs w:val="24"/>
          <w:highlight w:val="none"/>
          <w:u w:val="none" w:color="auto"/>
          <w:lang w:val="en-US" w:eastAsia="zh-CN"/>
        </w:rPr>
      </w:pPr>
      <w:r>
        <w:rPr>
          <w:rFonts w:hint="eastAsia"/>
          <w:color w:val="auto"/>
          <w:highlight w:val="none"/>
        </w:rPr>
        <w:t>f）</w:t>
      </w:r>
      <w:r>
        <w:rPr>
          <w:rFonts w:hint="default" w:ascii="Calibri" w:hAnsi="Calibri" w:cs="Calibri"/>
          <w:color w:val="auto"/>
          <w:spacing w:val="5"/>
          <w:sz w:val="24"/>
          <w:szCs w:val="24"/>
          <w:highlight w:val="none"/>
          <w:u w:val="none" w:color="auto"/>
          <w:lang w:val="en-US" w:eastAsia="zh-CN"/>
        </w:rPr>
        <w:t>变配电所</w:t>
      </w:r>
    </w:p>
    <w:p>
      <w:pPr>
        <w:pageBreakBefore w:val="0"/>
        <w:widowControl/>
        <w:kinsoku/>
        <w:wordWrap/>
        <w:overflowPunct/>
        <w:topLinePunct w:val="0"/>
        <w:autoSpaceDE/>
        <w:autoSpaceDN/>
        <w:bidi w:val="0"/>
        <w:adjustRightInd/>
        <w:snapToGrid/>
        <w:spacing w:before="182" w:after="200" w:line="360" w:lineRule="auto"/>
        <w:ind w:left="0" w:leftChars="0" w:right="219" w:firstLine="544"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6"/>
          <w:sz w:val="24"/>
          <w:szCs w:val="24"/>
          <w:highlight w:val="none"/>
          <w:u w:val="none" w:color="auto"/>
        </w:rPr>
        <w:t>本</w:t>
      </w:r>
      <w:r>
        <w:rPr>
          <w:rFonts w:hint="default" w:ascii="Calibri" w:hAnsi="Calibri" w:eastAsia="宋体" w:cs="Calibri"/>
          <w:color w:val="auto"/>
          <w:spacing w:val="13"/>
          <w:sz w:val="24"/>
          <w:szCs w:val="24"/>
          <w:highlight w:val="none"/>
          <w:u w:val="none" w:color="auto"/>
        </w:rPr>
        <w:t>项</w:t>
      </w:r>
      <w:r>
        <w:rPr>
          <w:rFonts w:hint="default" w:ascii="Calibri" w:hAnsi="Calibri" w:eastAsia="宋体" w:cs="Calibri"/>
          <w:color w:val="auto"/>
          <w:spacing w:val="8"/>
          <w:sz w:val="24"/>
          <w:szCs w:val="24"/>
          <w:highlight w:val="none"/>
          <w:u w:val="none" w:color="auto"/>
        </w:rPr>
        <w:t>目变配电所位于前沿站</w:t>
      </w:r>
      <w:r>
        <w:rPr>
          <w:rFonts w:hint="eastAsia" w:ascii="Calibri" w:hAnsi="Calibri" w:cs="Calibri"/>
          <w:color w:val="auto"/>
          <w:spacing w:val="8"/>
          <w:sz w:val="24"/>
          <w:szCs w:val="24"/>
          <w:highlight w:val="none"/>
          <w:u w:val="none" w:color="auto"/>
          <w:lang w:val="en-US" w:eastAsia="zh-CN"/>
        </w:rPr>
        <w:t>/</w:t>
      </w:r>
      <w:r>
        <w:rPr>
          <w:rFonts w:hint="default" w:ascii="Calibri" w:hAnsi="Calibri" w:eastAsia="宋体" w:cs="Calibri"/>
          <w:color w:val="auto"/>
          <w:spacing w:val="8"/>
          <w:sz w:val="24"/>
          <w:szCs w:val="24"/>
          <w:highlight w:val="none"/>
          <w:u w:val="none" w:color="auto"/>
        </w:rPr>
        <w:t>业务大楼内，包括中压配电室、变配电室、柴油发电机</w:t>
      </w:r>
      <w:r>
        <w:rPr>
          <w:rFonts w:hint="default" w:ascii="Calibri" w:hAnsi="Calibri" w:eastAsia="宋体" w:cs="Calibri"/>
          <w:color w:val="auto"/>
          <w:spacing w:val="5"/>
          <w:sz w:val="24"/>
          <w:szCs w:val="24"/>
          <w:highlight w:val="none"/>
          <w:u w:val="none" w:color="auto"/>
        </w:rPr>
        <w:t>间</w:t>
      </w:r>
      <w:r>
        <w:rPr>
          <w:rFonts w:hint="default" w:ascii="Calibri" w:hAnsi="Calibri" w:eastAsia="宋体" w:cs="Calibri"/>
          <w:color w:val="auto"/>
          <w:spacing w:val="4"/>
          <w:sz w:val="24"/>
          <w:szCs w:val="24"/>
          <w:highlight w:val="none"/>
          <w:u w:val="none" w:color="auto"/>
        </w:rPr>
        <w:t>和直流</w:t>
      </w:r>
      <w:r>
        <w:rPr>
          <w:rFonts w:hint="default" w:ascii="Calibri" w:hAnsi="Calibri" w:eastAsia="宋体" w:cs="Calibri"/>
          <w:color w:val="auto"/>
          <w:sz w:val="24"/>
          <w:szCs w:val="24"/>
          <w:highlight w:val="none"/>
          <w:u w:val="none" w:color="auto"/>
        </w:rPr>
        <w:t>UPS</w:t>
      </w:r>
      <w:r>
        <w:rPr>
          <w:rFonts w:hint="default" w:ascii="Calibri" w:hAnsi="Calibri" w:eastAsia="宋体" w:cs="Calibri"/>
          <w:color w:val="auto"/>
          <w:spacing w:val="4"/>
          <w:sz w:val="24"/>
          <w:szCs w:val="24"/>
          <w:highlight w:val="none"/>
          <w:u w:val="none" w:color="auto"/>
        </w:rPr>
        <w:t>设备间；生活楼内，设1个配电间。</w:t>
      </w:r>
    </w:p>
    <w:p>
      <w:pPr>
        <w:pageBreakBefore w:val="0"/>
        <w:widowControl/>
        <w:kinsoku/>
        <w:wordWrap/>
        <w:overflowPunct/>
        <w:topLinePunct w:val="0"/>
        <w:autoSpaceDE/>
        <w:autoSpaceDN/>
        <w:bidi w:val="0"/>
        <w:adjustRightInd/>
        <w:snapToGrid/>
        <w:spacing w:before="188" w:after="200" w:line="360" w:lineRule="auto"/>
        <w:ind w:left="0" w:leftChars="0" w:firstLine="480" w:firstLineChars="200"/>
        <w:jc w:val="both"/>
        <w:outlineLvl w:val="4"/>
        <w:rPr>
          <w:rFonts w:hint="default" w:ascii="Calibri" w:hAnsi="Calibri" w:cs="Calibri"/>
          <w:color w:val="auto"/>
          <w:spacing w:val="5"/>
          <w:sz w:val="24"/>
          <w:szCs w:val="24"/>
          <w:highlight w:val="none"/>
          <w:u w:val="none" w:color="auto"/>
          <w:lang w:val="en-US" w:eastAsia="zh-CN"/>
        </w:rPr>
      </w:pPr>
      <w:r>
        <w:rPr>
          <w:rFonts w:hint="eastAsia"/>
          <w:color w:val="auto"/>
          <w:highlight w:val="none"/>
        </w:rPr>
        <w:t>g）</w:t>
      </w:r>
      <w:r>
        <w:rPr>
          <w:rFonts w:hint="default" w:ascii="Calibri" w:hAnsi="Calibri" w:cs="Calibri"/>
          <w:color w:val="auto"/>
          <w:spacing w:val="5"/>
          <w:sz w:val="24"/>
          <w:szCs w:val="24"/>
          <w:highlight w:val="none"/>
          <w:u w:val="none" w:color="auto"/>
          <w:lang w:val="en-US" w:eastAsia="zh-CN"/>
        </w:rPr>
        <w:t>照明</w:t>
      </w:r>
    </w:p>
    <w:p>
      <w:pPr>
        <w:pageBreakBefore w:val="0"/>
        <w:widowControl/>
        <w:kinsoku/>
        <w:wordWrap/>
        <w:overflowPunct/>
        <w:topLinePunct w:val="0"/>
        <w:autoSpaceDE/>
        <w:autoSpaceDN/>
        <w:bidi w:val="0"/>
        <w:adjustRightInd/>
        <w:snapToGrid/>
        <w:spacing w:before="182" w:after="200" w:line="360" w:lineRule="auto"/>
        <w:ind w:left="0" w:leftChars="0" w:right="219" w:firstLine="544" w:firstLineChars="200"/>
        <w:jc w:val="both"/>
        <w:rPr>
          <w:rFonts w:hint="default" w:ascii="Calibri" w:hAnsi="Calibri" w:eastAsia="宋体" w:cs="Calibri"/>
          <w:color w:val="auto"/>
          <w:spacing w:val="16"/>
          <w:sz w:val="24"/>
          <w:szCs w:val="24"/>
          <w:highlight w:val="none"/>
          <w:u w:val="none" w:color="auto"/>
        </w:rPr>
      </w:pPr>
      <w:r>
        <w:rPr>
          <w:rFonts w:hint="default" w:ascii="Calibri" w:hAnsi="Calibri" w:eastAsia="宋体" w:cs="Calibri"/>
          <w:color w:val="auto"/>
          <w:spacing w:val="16"/>
          <w:sz w:val="24"/>
          <w:szCs w:val="24"/>
          <w:highlight w:val="none"/>
          <w:u w:val="none" w:color="auto"/>
        </w:rPr>
        <w:t>本项目照明包含正常照明和应急照明，共同为该区域提供所需照明。应急照明，包括备用照明、应急疏散照明。</w:t>
      </w:r>
    </w:p>
    <w:p>
      <w:pPr>
        <w:pageBreakBefore w:val="0"/>
        <w:widowControl/>
        <w:kinsoku/>
        <w:wordWrap/>
        <w:overflowPunct/>
        <w:topLinePunct w:val="0"/>
        <w:autoSpaceDE/>
        <w:autoSpaceDN/>
        <w:bidi w:val="0"/>
        <w:adjustRightInd/>
        <w:snapToGrid/>
        <w:spacing w:before="182" w:after="200" w:line="360" w:lineRule="auto"/>
        <w:ind w:left="0" w:leftChars="0" w:right="219" w:firstLine="544" w:firstLineChars="200"/>
        <w:jc w:val="both"/>
        <w:rPr>
          <w:rFonts w:hint="default" w:ascii="Calibri" w:hAnsi="Calibri" w:eastAsia="宋体" w:cs="Calibri"/>
          <w:color w:val="auto"/>
          <w:spacing w:val="16"/>
          <w:sz w:val="24"/>
          <w:szCs w:val="24"/>
          <w:highlight w:val="none"/>
          <w:u w:val="none" w:color="auto"/>
        </w:rPr>
      </w:pPr>
      <w:r>
        <w:rPr>
          <w:rFonts w:hint="eastAsia" w:ascii="Calibri" w:hAnsi="Calibri" w:cs="Calibri"/>
          <w:color w:val="auto"/>
          <w:spacing w:val="16"/>
          <w:sz w:val="24"/>
          <w:szCs w:val="24"/>
          <w:highlight w:val="none"/>
          <w:u w:val="none" w:color="auto"/>
          <w:lang w:eastAsia="zh-CN"/>
        </w:rPr>
        <w:t>（</w:t>
      </w:r>
      <w:r>
        <w:rPr>
          <w:rFonts w:hint="eastAsia" w:ascii="Calibri" w:hAnsi="Calibri" w:cs="Calibri"/>
          <w:color w:val="auto"/>
          <w:spacing w:val="16"/>
          <w:sz w:val="24"/>
          <w:szCs w:val="24"/>
          <w:highlight w:val="none"/>
          <w:u w:val="none" w:color="auto"/>
          <w:lang w:val="en-US" w:eastAsia="zh-CN"/>
        </w:rPr>
        <w:t>1</w:t>
      </w:r>
      <w:r>
        <w:rPr>
          <w:rFonts w:hint="eastAsia" w:ascii="Calibri" w:hAnsi="Calibri" w:cs="Calibri"/>
          <w:color w:val="auto"/>
          <w:spacing w:val="16"/>
          <w:sz w:val="24"/>
          <w:szCs w:val="24"/>
          <w:highlight w:val="none"/>
          <w:u w:val="none" w:color="auto"/>
          <w:lang w:eastAsia="zh-CN"/>
        </w:rPr>
        <w:t>）</w:t>
      </w:r>
      <w:r>
        <w:rPr>
          <w:rFonts w:hint="default" w:ascii="Calibri" w:hAnsi="Calibri" w:eastAsia="宋体" w:cs="Calibri"/>
          <w:color w:val="auto"/>
          <w:spacing w:val="16"/>
          <w:sz w:val="24"/>
          <w:szCs w:val="24"/>
          <w:highlight w:val="none"/>
          <w:u w:val="none" w:color="auto"/>
        </w:rPr>
        <w:t>在核事故应急指挥中心、变配电所、消防控制室等房间内，事故照明和正常照明同时使用，正常照明系统上游电源引自正常配电段，应急照明系统上游系统引自应急配电段。在楼梯间出入口、疏散通道设应急和疏散照明。照度按照《建筑照明设计标准》(GB50034-2013)和《消防应急照明和疏散指示系统技术标准》(GB51309-2018设计)。消防应急及疏散照明，备用电源不小于90分钟，根据需要选用集中控制和非集中控制。</w:t>
      </w:r>
    </w:p>
    <w:p>
      <w:pPr>
        <w:pageBreakBefore w:val="0"/>
        <w:widowControl/>
        <w:kinsoku/>
        <w:wordWrap/>
        <w:overflowPunct/>
        <w:topLinePunct w:val="0"/>
        <w:autoSpaceDE/>
        <w:autoSpaceDN/>
        <w:bidi w:val="0"/>
        <w:adjustRightInd/>
        <w:snapToGrid/>
        <w:spacing w:before="182" w:after="200" w:line="360" w:lineRule="auto"/>
        <w:ind w:left="0" w:leftChars="0" w:right="219" w:firstLine="544" w:firstLineChars="200"/>
        <w:jc w:val="both"/>
        <w:rPr>
          <w:rFonts w:hint="default" w:ascii="Calibri" w:hAnsi="Calibri" w:eastAsia="宋体" w:cs="Calibri"/>
          <w:color w:val="auto"/>
          <w:spacing w:val="16"/>
          <w:sz w:val="24"/>
          <w:szCs w:val="24"/>
          <w:highlight w:val="none"/>
          <w:u w:val="none" w:color="auto"/>
        </w:rPr>
      </w:pPr>
      <w:r>
        <w:rPr>
          <w:rFonts w:hint="eastAsia" w:ascii="Calibri" w:hAnsi="Calibri" w:cs="Calibri"/>
          <w:color w:val="auto"/>
          <w:spacing w:val="16"/>
          <w:sz w:val="24"/>
          <w:szCs w:val="24"/>
          <w:highlight w:val="none"/>
          <w:u w:val="none" w:color="auto"/>
          <w:lang w:eastAsia="zh-CN"/>
        </w:rPr>
        <w:t>（</w:t>
      </w:r>
      <w:r>
        <w:rPr>
          <w:rFonts w:hint="eastAsia" w:ascii="Calibri" w:hAnsi="Calibri" w:cs="Calibri"/>
          <w:color w:val="auto"/>
          <w:spacing w:val="16"/>
          <w:sz w:val="24"/>
          <w:szCs w:val="24"/>
          <w:highlight w:val="none"/>
          <w:u w:val="none" w:color="auto"/>
          <w:lang w:val="en-US" w:eastAsia="zh-CN"/>
        </w:rPr>
        <w:t>2</w:t>
      </w:r>
      <w:r>
        <w:rPr>
          <w:rFonts w:hint="eastAsia" w:ascii="Calibri" w:hAnsi="Calibri" w:cs="Calibri"/>
          <w:color w:val="auto"/>
          <w:spacing w:val="16"/>
          <w:sz w:val="24"/>
          <w:szCs w:val="24"/>
          <w:highlight w:val="none"/>
          <w:u w:val="none" w:color="auto"/>
          <w:lang w:eastAsia="zh-CN"/>
        </w:rPr>
        <w:t>）</w:t>
      </w:r>
      <w:r>
        <w:rPr>
          <w:rFonts w:hint="default" w:ascii="Calibri" w:hAnsi="Calibri" w:eastAsia="宋体" w:cs="Calibri"/>
          <w:color w:val="auto"/>
          <w:spacing w:val="16"/>
          <w:sz w:val="24"/>
          <w:szCs w:val="24"/>
          <w:highlight w:val="none"/>
          <w:u w:val="none" w:color="auto"/>
        </w:rPr>
        <w:t>照明主要采用LED灯和荧光灯，根据站内的设施和用途选用。</w:t>
      </w:r>
    </w:p>
    <w:p>
      <w:pPr>
        <w:pageBreakBefore w:val="0"/>
        <w:widowControl/>
        <w:kinsoku/>
        <w:wordWrap/>
        <w:overflowPunct/>
        <w:topLinePunct w:val="0"/>
        <w:autoSpaceDE/>
        <w:autoSpaceDN/>
        <w:bidi w:val="0"/>
        <w:adjustRightInd/>
        <w:snapToGrid/>
        <w:spacing w:before="188" w:after="200" w:line="360" w:lineRule="auto"/>
        <w:ind w:left="0" w:leftChars="0" w:firstLine="480" w:firstLineChars="200"/>
        <w:jc w:val="both"/>
        <w:outlineLvl w:val="4"/>
        <w:rPr>
          <w:rFonts w:hint="default" w:ascii="Calibri" w:hAnsi="Calibri" w:cs="Calibri"/>
          <w:color w:val="auto"/>
          <w:spacing w:val="5"/>
          <w:sz w:val="24"/>
          <w:szCs w:val="24"/>
          <w:highlight w:val="none"/>
          <w:u w:val="none" w:color="auto"/>
          <w:lang w:val="en-US" w:eastAsia="zh-CN"/>
        </w:rPr>
      </w:pPr>
      <w:r>
        <w:rPr>
          <w:rFonts w:hint="eastAsia"/>
          <w:color w:val="auto"/>
          <w:highlight w:val="none"/>
        </w:rPr>
        <w:t>h）</w:t>
      </w:r>
      <w:r>
        <w:rPr>
          <w:rFonts w:hint="default" w:ascii="Calibri" w:hAnsi="Calibri" w:cs="Calibri"/>
          <w:color w:val="auto"/>
          <w:spacing w:val="5"/>
          <w:sz w:val="24"/>
          <w:szCs w:val="24"/>
          <w:highlight w:val="none"/>
          <w:u w:val="none" w:color="auto"/>
          <w:lang w:val="en-US" w:eastAsia="zh-CN"/>
        </w:rPr>
        <w:t>防雷接地及用电安全</w:t>
      </w:r>
    </w:p>
    <w:p>
      <w:pPr>
        <w:pageBreakBefore w:val="0"/>
        <w:widowControl/>
        <w:kinsoku/>
        <w:wordWrap/>
        <w:overflowPunct/>
        <w:topLinePunct w:val="0"/>
        <w:autoSpaceDE/>
        <w:autoSpaceDN/>
        <w:bidi w:val="0"/>
        <w:adjustRightInd/>
        <w:snapToGrid/>
        <w:spacing w:before="182" w:after="200" w:line="360" w:lineRule="auto"/>
        <w:ind w:left="0" w:leftChars="0" w:right="219" w:firstLine="544" w:firstLineChars="200"/>
        <w:jc w:val="both"/>
        <w:rPr>
          <w:rFonts w:hint="default" w:ascii="Calibri" w:hAnsi="Calibri" w:eastAsia="宋体" w:cs="Calibri"/>
          <w:color w:val="auto"/>
          <w:spacing w:val="16"/>
          <w:sz w:val="24"/>
          <w:szCs w:val="24"/>
          <w:highlight w:val="none"/>
          <w:u w:val="none" w:color="auto"/>
          <w:lang w:eastAsia="zh-CN"/>
        </w:rPr>
      </w:pPr>
      <w:r>
        <w:rPr>
          <w:rFonts w:hint="default" w:ascii="Calibri" w:hAnsi="Calibri" w:eastAsia="宋体" w:cs="Calibri"/>
          <w:color w:val="auto"/>
          <w:spacing w:val="16"/>
          <w:sz w:val="24"/>
          <w:szCs w:val="24"/>
          <w:highlight w:val="none"/>
          <w:u w:val="none" w:color="auto"/>
        </w:rPr>
        <w:t>本项目对建、构筑物按照3类防雷设施进行接地，电子信息系统按照C建筑物及其内部设备设施的接地为开列在各建筑物侧，未重复开列。防雷措施包括防直击雷及反击、防闪电感应、防闪电电涌侵入措施保护。建筑物的防雷接地、电气接地、电子接地，采用共用的接地网。变电所进线柜设避雷器，变电站内设置灭火器。高压进线柜设有过流保护，高压进线操作设有电气联锁，变压器柜设有过流、电流速断和短路保护，低压出线回路采用空气开关作过载和短路保护。低压配电系统采用</w:t>
      </w:r>
      <w:r>
        <w:rPr>
          <w:rFonts w:hint="default" w:ascii="Calibri" w:hAnsi="Calibri" w:eastAsia="宋体" w:cs="Calibri"/>
          <w:color w:val="auto"/>
          <w:spacing w:val="16"/>
          <w:sz w:val="24"/>
          <w:szCs w:val="24"/>
          <w:highlight w:val="none"/>
          <w:u w:val="none" w:color="auto"/>
          <w:lang w:eastAsia="zh-CN"/>
        </w:rPr>
        <w:t>TN-S保护方式，所有配电装置和用电设备的金属外壳均采取接地保护。</w:t>
      </w:r>
    </w:p>
    <w:p>
      <w:pPr>
        <w:pStyle w:val="5"/>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3"/>
        <w:rPr>
          <w:rFonts w:hint="default" w:ascii="Calibri" w:hAnsi="Calibri" w:eastAsia="宋体" w:cs="Calibri"/>
          <w:b/>
          <w:bCs w:val="0"/>
          <w:color w:val="auto"/>
          <w:sz w:val="24"/>
          <w:szCs w:val="24"/>
          <w:highlight w:val="none"/>
          <w:u w:val="none" w:color="auto"/>
          <w:lang w:val="en-US" w:eastAsia="zh-CN"/>
        </w:rPr>
      </w:pPr>
      <w:bookmarkStart w:id="54" w:name="_bookmark21"/>
      <w:bookmarkEnd w:id="54"/>
      <w:r>
        <w:rPr>
          <w:rFonts w:hint="eastAsia" w:ascii="Calibri" w:hAnsi="Calibri" w:eastAsia="宋体" w:cs="Calibri"/>
          <w:b/>
          <w:bCs w:val="0"/>
          <w:color w:val="auto"/>
          <w:sz w:val="24"/>
          <w:szCs w:val="24"/>
          <w:highlight w:val="none"/>
          <w:u w:val="none" w:color="auto"/>
          <w:lang w:val="en-US" w:eastAsia="zh-CN"/>
        </w:rPr>
        <w:t>（六）</w:t>
      </w:r>
      <w:r>
        <w:rPr>
          <w:rFonts w:hint="default" w:ascii="Calibri" w:hAnsi="Calibri" w:eastAsia="宋体" w:cs="Calibri"/>
          <w:b/>
          <w:bCs w:val="0"/>
          <w:color w:val="auto"/>
          <w:sz w:val="24"/>
          <w:szCs w:val="24"/>
          <w:highlight w:val="none"/>
          <w:u w:val="none" w:color="auto"/>
          <w:lang w:val="en-US" w:eastAsia="zh-CN"/>
        </w:rPr>
        <w:t>智能化系统</w:t>
      </w:r>
    </w:p>
    <w:p>
      <w:pPr>
        <w:pageBreakBefore w:val="0"/>
        <w:widowControl/>
        <w:kinsoku/>
        <w:wordWrap/>
        <w:overflowPunct/>
        <w:topLinePunct w:val="0"/>
        <w:autoSpaceDE/>
        <w:autoSpaceDN/>
        <w:bidi w:val="0"/>
        <w:adjustRightInd/>
        <w:snapToGrid/>
        <w:spacing w:before="183" w:after="200" w:line="360" w:lineRule="auto"/>
        <w:ind w:left="0" w:leftChars="0" w:firstLine="56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0"/>
          <w:sz w:val="24"/>
          <w:szCs w:val="24"/>
          <w:highlight w:val="none"/>
          <w:u w:val="none" w:color="auto"/>
        </w:rPr>
        <w:t>本</w:t>
      </w:r>
      <w:r>
        <w:rPr>
          <w:rFonts w:hint="default" w:ascii="Calibri" w:hAnsi="Calibri" w:eastAsia="宋体" w:cs="Calibri"/>
          <w:color w:val="auto"/>
          <w:spacing w:val="12"/>
          <w:sz w:val="24"/>
          <w:szCs w:val="24"/>
          <w:highlight w:val="none"/>
          <w:u w:val="none" w:color="auto"/>
        </w:rPr>
        <w:t>项</w:t>
      </w:r>
      <w:r>
        <w:rPr>
          <w:rFonts w:hint="default" w:ascii="Calibri" w:hAnsi="Calibri" w:eastAsia="宋体" w:cs="Calibri"/>
          <w:color w:val="auto"/>
          <w:spacing w:val="10"/>
          <w:sz w:val="24"/>
          <w:szCs w:val="24"/>
          <w:highlight w:val="none"/>
          <w:u w:val="none" w:color="auto"/>
        </w:rPr>
        <w:t>目智能化系统包括通信系统、火灾自动报警系统和安防系统。</w:t>
      </w:r>
    </w:p>
    <w:p>
      <w:pPr>
        <w:pStyle w:val="6"/>
        <w:shd w:val="clear" w:color="auto" w:fill="auto"/>
        <w:ind w:firstLine="240"/>
        <w:rPr>
          <w:rFonts w:hint="eastAsia"/>
          <w:color w:val="auto"/>
          <w:highlight w:val="none"/>
        </w:rPr>
      </w:pPr>
      <w:bookmarkStart w:id="55" w:name="_Toc127452168"/>
      <w:bookmarkStart w:id="56" w:name="_Toc21483"/>
      <w:r>
        <w:rPr>
          <w:rFonts w:hint="eastAsia"/>
          <w:color w:val="auto"/>
          <w:highlight w:val="none"/>
        </w:rPr>
        <w:t>a）设计依据</w:t>
      </w:r>
      <w:bookmarkEnd w:id="55"/>
    </w:p>
    <w:p>
      <w:pPr>
        <w:pStyle w:val="31"/>
        <w:widowControl/>
        <w:numPr>
          <w:ilvl w:val="0"/>
          <w:numId w:val="2"/>
        </w:numPr>
        <w:shd w:val="clear" w:color="auto" w:fill="auto"/>
        <w:ind w:left="0" w:firstLine="480" w:firstLineChars="0"/>
        <w:jc w:val="left"/>
        <w:rPr>
          <w:color w:val="auto"/>
          <w:highlight w:val="none"/>
        </w:rPr>
      </w:pPr>
      <w:r>
        <w:rPr>
          <w:color w:val="auto"/>
          <w:highlight w:val="none"/>
        </w:rPr>
        <w:t>《建筑设计防火规范》（GB 50016-2014）（2018年版）；</w:t>
      </w:r>
    </w:p>
    <w:p>
      <w:pPr>
        <w:pStyle w:val="31"/>
        <w:widowControl/>
        <w:numPr>
          <w:ilvl w:val="0"/>
          <w:numId w:val="2"/>
        </w:numPr>
        <w:shd w:val="clear" w:color="auto" w:fill="auto"/>
        <w:ind w:left="0" w:firstLine="480" w:firstLineChars="0"/>
        <w:jc w:val="left"/>
        <w:rPr>
          <w:color w:val="auto"/>
          <w:highlight w:val="none"/>
        </w:rPr>
      </w:pPr>
      <w:r>
        <w:rPr>
          <w:color w:val="auto"/>
          <w:highlight w:val="none"/>
        </w:rPr>
        <w:t>《火灾自动报警系统设计规范》（GB 50116-2013）；</w:t>
      </w:r>
    </w:p>
    <w:p>
      <w:pPr>
        <w:pStyle w:val="31"/>
        <w:widowControl/>
        <w:numPr>
          <w:ilvl w:val="0"/>
          <w:numId w:val="2"/>
        </w:numPr>
        <w:shd w:val="clear" w:color="auto" w:fill="auto"/>
        <w:ind w:left="0" w:firstLine="480" w:firstLineChars="0"/>
        <w:jc w:val="left"/>
        <w:rPr>
          <w:color w:val="auto"/>
          <w:highlight w:val="none"/>
        </w:rPr>
      </w:pPr>
      <w:r>
        <w:rPr>
          <w:color w:val="auto"/>
          <w:highlight w:val="none"/>
        </w:rPr>
        <w:t>《综合布线系统工程设计规范》（GB 50311-2016）；</w:t>
      </w:r>
    </w:p>
    <w:p>
      <w:pPr>
        <w:pStyle w:val="31"/>
        <w:widowControl/>
        <w:numPr>
          <w:ilvl w:val="0"/>
          <w:numId w:val="2"/>
        </w:numPr>
        <w:shd w:val="clear" w:color="auto" w:fill="auto"/>
        <w:ind w:left="0" w:firstLine="480" w:firstLineChars="0"/>
        <w:jc w:val="left"/>
        <w:rPr>
          <w:color w:val="auto"/>
          <w:highlight w:val="none"/>
        </w:rPr>
      </w:pPr>
      <w:r>
        <w:rPr>
          <w:color w:val="auto"/>
          <w:highlight w:val="none"/>
        </w:rPr>
        <w:t>《建筑物电子信息系统防雷技术规范》（GB 50343-2012）；</w:t>
      </w:r>
    </w:p>
    <w:p>
      <w:pPr>
        <w:pStyle w:val="31"/>
        <w:widowControl/>
        <w:numPr>
          <w:ilvl w:val="0"/>
          <w:numId w:val="2"/>
        </w:numPr>
        <w:shd w:val="clear" w:color="auto" w:fill="auto"/>
        <w:ind w:left="0" w:firstLine="480" w:firstLineChars="0"/>
        <w:jc w:val="left"/>
        <w:rPr>
          <w:color w:val="auto"/>
          <w:highlight w:val="none"/>
        </w:rPr>
      </w:pPr>
      <w:r>
        <w:rPr>
          <w:color w:val="auto"/>
          <w:highlight w:val="none"/>
        </w:rPr>
        <w:t>《建筑设计防火规范》（GB 50016-2014（2018年修订））；</w:t>
      </w:r>
    </w:p>
    <w:p>
      <w:pPr>
        <w:pStyle w:val="31"/>
        <w:widowControl/>
        <w:numPr>
          <w:ilvl w:val="0"/>
          <w:numId w:val="2"/>
        </w:numPr>
        <w:shd w:val="clear" w:color="auto" w:fill="auto"/>
        <w:ind w:left="0" w:firstLine="480" w:firstLineChars="0"/>
        <w:jc w:val="left"/>
        <w:rPr>
          <w:color w:val="auto"/>
          <w:highlight w:val="none"/>
        </w:rPr>
      </w:pPr>
      <w:r>
        <w:rPr>
          <w:color w:val="auto"/>
          <w:highlight w:val="none"/>
        </w:rPr>
        <w:t>《入侵报警系统工程设计规范》（GB 50394-2007）；</w:t>
      </w:r>
    </w:p>
    <w:p>
      <w:pPr>
        <w:pStyle w:val="31"/>
        <w:widowControl/>
        <w:numPr>
          <w:ilvl w:val="0"/>
          <w:numId w:val="2"/>
        </w:numPr>
        <w:shd w:val="clear" w:color="auto" w:fill="auto"/>
        <w:ind w:left="0" w:firstLine="480" w:firstLineChars="0"/>
        <w:jc w:val="left"/>
        <w:rPr>
          <w:color w:val="auto"/>
          <w:highlight w:val="none"/>
        </w:rPr>
      </w:pPr>
      <w:r>
        <w:rPr>
          <w:color w:val="auto"/>
          <w:highlight w:val="none"/>
        </w:rPr>
        <w:t>《视频安防监控系统工程设计规范》（GB 50395-2007）。</w:t>
      </w:r>
    </w:p>
    <w:p>
      <w:pPr>
        <w:pStyle w:val="6"/>
        <w:shd w:val="clear" w:color="auto" w:fill="auto"/>
        <w:ind w:firstLine="240"/>
        <w:rPr>
          <w:color w:val="auto"/>
          <w:highlight w:val="none"/>
        </w:rPr>
      </w:pPr>
      <w:bookmarkStart w:id="57" w:name="_Toc127452169"/>
      <w:r>
        <w:rPr>
          <w:rFonts w:hint="eastAsia"/>
          <w:color w:val="auto"/>
          <w:highlight w:val="none"/>
        </w:rPr>
        <w:t>b）</w:t>
      </w:r>
      <w:r>
        <w:rPr>
          <w:color w:val="auto"/>
          <w:highlight w:val="none"/>
        </w:rPr>
        <w:t>通信系统</w:t>
      </w:r>
      <w:bookmarkEnd w:id="57"/>
    </w:p>
    <w:p>
      <w:pPr>
        <w:shd w:val="clear" w:color="auto" w:fill="auto"/>
        <w:ind w:firstLine="560"/>
        <w:rPr>
          <w:color w:val="auto"/>
          <w:highlight w:val="none"/>
        </w:rPr>
      </w:pPr>
      <w:r>
        <w:rPr>
          <w:rFonts w:hint="eastAsia"/>
          <w:color w:val="auto"/>
          <w:highlight w:val="none"/>
        </w:rPr>
        <w:t>通信系统的设计应满足本子项正常通信需求，主要包括综合布线系统、电话系统、计算机网络系统、会议系统、无线</w:t>
      </w:r>
      <w:r>
        <w:rPr>
          <w:color w:val="auto"/>
          <w:highlight w:val="none"/>
        </w:rPr>
        <w:t>WIFI</w:t>
      </w:r>
      <w:r>
        <w:rPr>
          <w:rFonts w:hint="eastAsia"/>
          <w:color w:val="auto"/>
          <w:highlight w:val="none"/>
        </w:rPr>
        <w:t>系统等。</w:t>
      </w:r>
    </w:p>
    <w:p>
      <w:pPr>
        <w:shd w:val="clear" w:color="auto" w:fill="auto"/>
        <w:ind w:firstLine="560"/>
        <w:rPr>
          <w:color w:val="auto"/>
          <w:highlight w:val="none"/>
        </w:rPr>
      </w:pPr>
      <w:r>
        <w:rPr>
          <w:rFonts w:hint="eastAsia"/>
          <w:color w:val="auto"/>
          <w:highlight w:val="none"/>
        </w:rPr>
        <w:t>在本子项通信设备间设置程控交换机，各办公室按需设置双孔信息插座，用于电话系统及计算机网络系统。</w:t>
      </w:r>
    </w:p>
    <w:p>
      <w:pPr>
        <w:shd w:val="clear" w:color="auto" w:fill="auto"/>
        <w:ind w:firstLine="560"/>
        <w:rPr>
          <w:color w:val="auto"/>
          <w:highlight w:val="none"/>
        </w:rPr>
      </w:pPr>
      <w:r>
        <w:rPr>
          <w:rFonts w:hint="eastAsia"/>
          <w:color w:val="auto"/>
          <w:highlight w:val="none"/>
        </w:rPr>
        <w:t>本子项设置一台</w:t>
      </w:r>
      <w:r>
        <w:rPr>
          <w:color w:val="auto"/>
          <w:highlight w:val="none"/>
        </w:rPr>
        <w:t>3000W</w:t>
      </w:r>
      <w:r>
        <w:rPr>
          <w:rFonts w:hint="eastAsia"/>
          <w:color w:val="auto"/>
          <w:highlight w:val="none"/>
        </w:rPr>
        <w:t>的</w:t>
      </w:r>
      <w:r>
        <w:rPr>
          <w:color w:val="auto"/>
          <w:highlight w:val="none"/>
        </w:rPr>
        <w:t>UPS</w:t>
      </w:r>
      <w:r>
        <w:rPr>
          <w:rFonts w:hint="eastAsia"/>
          <w:color w:val="auto"/>
          <w:highlight w:val="none"/>
        </w:rPr>
        <w:t>电源，备用时间2小时。</w:t>
      </w:r>
    </w:p>
    <w:p>
      <w:pPr>
        <w:shd w:val="clear" w:color="auto" w:fill="auto"/>
        <w:ind w:firstLine="560"/>
        <w:rPr>
          <w:color w:val="auto"/>
          <w:highlight w:val="none"/>
        </w:rPr>
      </w:pPr>
      <w:r>
        <w:rPr>
          <w:rFonts w:hint="eastAsia"/>
          <w:color w:val="auto"/>
          <w:highlight w:val="none"/>
        </w:rPr>
        <w:t>本子项电话系统接入本地电话运营商公网，由运营商负责网络接入。</w:t>
      </w:r>
    </w:p>
    <w:p>
      <w:pPr>
        <w:shd w:val="clear" w:color="auto" w:fill="auto"/>
        <w:ind w:firstLine="560"/>
        <w:rPr>
          <w:color w:val="auto"/>
          <w:highlight w:val="none"/>
        </w:rPr>
      </w:pPr>
      <w:r>
        <w:rPr>
          <w:rFonts w:hint="eastAsia"/>
          <w:color w:val="auto"/>
          <w:highlight w:val="none"/>
        </w:rPr>
        <w:t>会议室配置视频会议系统（含视频会议主机、显示屏、摄像头、投影仪、幕布等配套设备）。</w:t>
      </w:r>
    </w:p>
    <w:p>
      <w:pPr>
        <w:shd w:val="clear" w:color="auto" w:fill="auto"/>
        <w:ind w:firstLine="560"/>
        <w:rPr>
          <w:color w:val="auto"/>
          <w:highlight w:val="none"/>
        </w:rPr>
      </w:pPr>
      <w:r>
        <w:rPr>
          <w:rFonts w:hint="eastAsia"/>
          <w:color w:val="auto"/>
          <w:highlight w:val="none"/>
        </w:rPr>
        <w:t>无线接入区域包括建筑物内的</w:t>
      </w:r>
      <w:r>
        <w:rPr>
          <w:color w:val="auto"/>
          <w:highlight w:val="none"/>
        </w:rPr>
        <w:t>WIFI</w:t>
      </w:r>
      <w:r>
        <w:rPr>
          <w:rFonts w:hint="eastAsia"/>
          <w:color w:val="auto"/>
          <w:highlight w:val="none"/>
        </w:rPr>
        <w:t>覆盖，为工作人员提供公共</w:t>
      </w:r>
      <w:r>
        <w:rPr>
          <w:color w:val="auto"/>
          <w:highlight w:val="none"/>
        </w:rPr>
        <w:t>WIFI</w:t>
      </w:r>
      <w:r>
        <w:rPr>
          <w:rFonts w:hint="eastAsia"/>
          <w:color w:val="auto"/>
          <w:highlight w:val="none"/>
        </w:rPr>
        <w:t>服务。通过用户注册和密码服务提供公众</w:t>
      </w:r>
      <w:r>
        <w:rPr>
          <w:color w:val="auto"/>
          <w:highlight w:val="none"/>
        </w:rPr>
        <w:t>WIFI</w:t>
      </w:r>
      <w:r>
        <w:rPr>
          <w:rFonts w:hint="eastAsia"/>
          <w:color w:val="auto"/>
          <w:highlight w:val="none"/>
        </w:rPr>
        <w:t>网络统一接入服务管理，采用必要的技术手段避免公众</w:t>
      </w:r>
      <w:r>
        <w:rPr>
          <w:color w:val="auto"/>
          <w:highlight w:val="none"/>
        </w:rPr>
        <w:t>WIFI</w:t>
      </w:r>
      <w:r>
        <w:rPr>
          <w:rFonts w:hint="eastAsia"/>
          <w:color w:val="auto"/>
          <w:highlight w:val="none"/>
        </w:rPr>
        <w:t>网络成为窃取公众信息的途径，根据业务需要确定汇聚交换机性能。</w:t>
      </w:r>
    </w:p>
    <w:p>
      <w:pPr>
        <w:pStyle w:val="6"/>
        <w:shd w:val="clear" w:color="auto" w:fill="auto"/>
        <w:ind w:firstLine="240"/>
        <w:rPr>
          <w:color w:val="auto"/>
          <w:highlight w:val="none"/>
        </w:rPr>
      </w:pPr>
      <w:bookmarkStart w:id="58" w:name="_Toc127452170"/>
      <w:r>
        <w:rPr>
          <w:rFonts w:hint="eastAsia"/>
          <w:color w:val="auto"/>
          <w:highlight w:val="none"/>
        </w:rPr>
        <w:t>c）</w:t>
      </w:r>
      <w:r>
        <w:rPr>
          <w:color w:val="auto"/>
          <w:highlight w:val="none"/>
        </w:rPr>
        <w:t>火灾自动报警系统</w:t>
      </w:r>
      <w:bookmarkEnd w:id="58"/>
    </w:p>
    <w:p>
      <w:pPr>
        <w:shd w:val="clear" w:color="auto" w:fill="auto"/>
        <w:ind w:firstLine="560"/>
        <w:rPr>
          <w:color w:val="auto"/>
          <w:highlight w:val="none"/>
        </w:rPr>
      </w:pPr>
      <w:r>
        <w:rPr>
          <w:rFonts w:hint="eastAsia"/>
          <w:color w:val="auto"/>
          <w:highlight w:val="none"/>
        </w:rPr>
        <w:t>本项目档案室、危险废物暂存室、变配电室、柴油发电机室、储油间、蓄电池室、数据处理中心、各种实验室等房间火灾危害性大，因此，本项目需要设置火灾自动报警系统（同时本项目设置有消防应急照明和疏散指示系统，需要与火灾自动报警系统联动）。</w:t>
      </w:r>
    </w:p>
    <w:p>
      <w:pPr>
        <w:shd w:val="clear" w:color="auto" w:fill="auto"/>
        <w:ind w:firstLine="560"/>
        <w:rPr>
          <w:color w:val="auto"/>
          <w:highlight w:val="none"/>
        </w:rPr>
      </w:pPr>
      <w:r>
        <w:rPr>
          <w:rFonts w:hint="eastAsia"/>
          <w:color w:val="auto"/>
          <w:highlight w:val="none"/>
        </w:rPr>
        <w:t>火灾自动报警系统由火灾报警、消防联动控制、火灾应急广播、消防专用电话等组成。</w:t>
      </w:r>
    </w:p>
    <w:p>
      <w:pPr>
        <w:shd w:val="clear" w:color="auto" w:fill="auto"/>
        <w:ind w:firstLine="560"/>
        <w:rPr>
          <w:color w:val="auto"/>
          <w:highlight w:val="none"/>
        </w:rPr>
      </w:pPr>
      <w:r>
        <w:rPr>
          <w:rFonts w:hint="eastAsia"/>
          <w:color w:val="auto"/>
          <w:highlight w:val="none"/>
        </w:rPr>
        <w:t>在本子项设置消防控制室，消防控制室内设置</w:t>
      </w:r>
      <w:r>
        <w:rPr>
          <w:color w:val="auto"/>
          <w:highlight w:val="none"/>
        </w:rPr>
        <w:t>1</w:t>
      </w:r>
      <w:r>
        <w:rPr>
          <w:rFonts w:hint="eastAsia"/>
          <w:color w:val="auto"/>
          <w:highlight w:val="none"/>
        </w:rPr>
        <w:t>台火灾报警控制器、</w:t>
      </w:r>
      <w:r>
        <w:rPr>
          <w:color w:val="auto"/>
          <w:highlight w:val="none"/>
        </w:rPr>
        <w:t>1</w:t>
      </w:r>
      <w:r>
        <w:rPr>
          <w:rFonts w:hint="eastAsia"/>
          <w:color w:val="auto"/>
          <w:highlight w:val="none"/>
        </w:rPr>
        <w:t>台图文工作站、</w:t>
      </w:r>
      <w:r>
        <w:rPr>
          <w:color w:val="auto"/>
          <w:highlight w:val="none"/>
        </w:rPr>
        <w:t>1</w:t>
      </w:r>
      <w:r>
        <w:rPr>
          <w:rFonts w:hint="eastAsia"/>
          <w:color w:val="auto"/>
          <w:highlight w:val="none"/>
        </w:rPr>
        <w:t>台消防应急广播主机、</w:t>
      </w:r>
      <w:r>
        <w:rPr>
          <w:color w:val="auto"/>
          <w:highlight w:val="none"/>
        </w:rPr>
        <w:t>1</w:t>
      </w:r>
      <w:r>
        <w:rPr>
          <w:rFonts w:hint="eastAsia"/>
          <w:color w:val="auto"/>
          <w:highlight w:val="none"/>
        </w:rPr>
        <w:t>台消防电话总机。</w:t>
      </w:r>
    </w:p>
    <w:p>
      <w:pPr>
        <w:shd w:val="clear" w:color="auto" w:fill="auto"/>
        <w:ind w:firstLine="560"/>
        <w:rPr>
          <w:color w:val="auto"/>
          <w:highlight w:val="none"/>
        </w:rPr>
      </w:pPr>
      <w:r>
        <w:rPr>
          <w:rFonts w:hint="eastAsia"/>
          <w:color w:val="auto"/>
          <w:highlight w:val="none"/>
        </w:rPr>
        <w:t>在本子项设置火灾探测器，连续进行自动监测，一旦发生火灾，探测器立即发出火灾报警信号。</w:t>
      </w:r>
    </w:p>
    <w:p>
      <w:pPr>
        <w:shd w:val="clear" w:color="auto" w:fill="auto"/>
        <w:ind w:firstLine="560"/>
        <w:rPr>
          <w:color w:val="auto"/>
          <w:highlight w:val="none"/>
        </w:rPr>
      </w:pPr>
      <w:r>
        <w:rPr>
          <w:rFonts w:hint="eastAsia"/>
          <w:color w:val="auto"/>
          <w:highlight w:val="none"/>
        </w:rPr>
        <w:t>在主要出入口及适当位置设置手动火灾报警按钮和火灾声光警报器。</w:t>
      </w:r>
    </w:p>
    <w:p>
      <w:pPr>
        <w:shd w:val="clear" w:color="auto" w:fill="auto"/>
        <w:ind w:firstLine="560"/>
        <w:rPr>
          <w:color w:val="auto"/>
          <w:highlight w:val="none"/>
        </w:rPr>
      </w:pPr>
      <w:r>
        <w:rPr>
          <w:rFonts w:hint="eastAsia"/>
          <w:color w:val="auto"/>
          <w:highlight w:val="none"/>
        </w:rPr>
        <w:t>在走道、疏散楼梯间、电梯前室和大厅等公共场所设置火灾应急广播扬声器。</w:t>
      </w:r>
    </w:p>
    <w:p>
      <w:pPr>
        <w:shd w:val="clear" w:color="auto" w:fill="auto"/>
        <w:ind w:firstLine="560"/>
        <w:rPr>
          <w:color w:val="auto"/>
          <w:highlight w:val="none"/>
        </w:rPr>
      </w:pPr>
      <w:r>
        <w:rPr>
          <w:rFonts w:hint="eastAsia"/>
          <w:color w:val="auto"/>
          <w:highlight w:val="none"/>
        </w:rPr>
        <w:t>在配电间等位置设置消防电话分机。</w:t>
      </w:r>
    </w:p>
    <w:p>
      <w:pPr>
        <w:shd w:val="clear" w:color="auto" w:fill="auto"/>
        <w:ind w:firstLine="560"/>
        <w:rPr>
          <w:color w:val="auto"/>
          <w:highlight w:val="none"/>
        </w:rPr>
      </w:pPr>
      <w:r>
        <w:rPr>
          <w:rFonts w:hint="eastAsia"/>
          <w:color w:val="auto"/>
          <w:highlight w:val="none"/>
        </w:rPr>
        <w:t>火灾自动报警系统电缆选用阻燃耐火电缆。</w:t>
      </w:r>
    </w:p>
    <w:p>
      <w:pPr>
        <w:shd w:val="clear" w:color="auto" w:fill="auto"/>
        <w:ind w:firstLine="560"/>
        <w:rPr>
          <w:color w:val="auto"/>
          <w:highlight w:val="none"/>
        </w:rPr>
      </w:pPr>
      <w:r>
        <w:rPr>
          <w:rFonts w:hint="eastAsia"/>
          <w:color w:val="auto"/>
          <w:highlight w:val="none"/>
        </w:rPr>
        <w:t>所有金属箱体、封闭金属线槽采用等电位连接，并与本建筑物接地网有效连接，接地电阻不大于</w:t>
      </w:r>
      <w:r>
        <w:rPr>
          <w:color w:val="auto"/>
          <w:highlight w:val="none"/>
        </w:rPr>
        <w:t>1Ω</w:t>
      </w:r>
      <w:r>
        <w:rPr>
          <w:rFonts w:hint="eastAsia"/>
          <w:color w:val="auto"/>
          <w:highlight w:val="none"/>
        </w:rPr>
        <w:t>。</w:t>
      </w:r>
    </w:p>
    <w:p>
      <w:pPr>
        <w:pStyle w:val="6"/>
        <w:shd w:val="clear" w:color="auto" w:fill="auto"/>
        <w:ind w:firstLine="240"/>
        <w:rPr>
          <w:color w:val="auto"/>
          <w:highlight w:val="none"/>
        </w:rPr>
      </w:pPr>
      <w:bookmarkStart w:id="59" w:name="_Toc127452171"/>
      <w:r>
        <w:rPr>
          <w:rFonts w:hint="eastAsia"/>
          <w:color w:val="auto"/>
          <w:highlight w:val="none"/>
        </w:rPr>
        <w:t>d）</w:t>
      </w:r>
      <w:r>
        <w:rPr>
          <w:color w:val="auto"/>
          <w:highlight w:val="none"/>
        </w:rPr>
        <w:t>安防系统</w:t>
      </w:r>
      <w:bookmarkEnd w:id="59"/>
    </w:p>
    <w:p>
      <w:pPr>
        <w:shd w:val="clear" w:color="auto" w:fill="auto"/>
        <w:ind w:firstLine="560"/>
        <w:outlineLvl w:val="2"/>
        <w:rPr>
          <w:rFonts w:hint="eastAsia" w:ascii="宋体" w:hAnsi="宋体"/>
          <w:color w:val="auto"/>
          <w:highlight w:val="none"/>
        </w:rPr>
      </w:pPr>
      <w:r>
        <w:rPr>
          <w:rFonts w:hint="eastAsia" w:ascii="宋体" w:hAnsi="宋体"/>
          <w:color w:val="auto"/>
          <w:highlight w:val="none"/>
        </w:rPr>
        <w:t>1）视频安防监控系统</w:t>
      </w:r>
    </w:p>
    <w:p>
      <w:pPr>
        <w:shd w:val="clear" w:color="auto" w:fill="auto"/>
        <w:autoSpaceDE w:val="0"/>
        <w:autoSpaceDN w:val="0"/>
        <w:ind w:firstLine="480"/>
        <w:rPr>
          <w:color w:val="auto"/>
          <w:highlight w:val="none"/>
        </w:rPr>
      </w:pPr>
      <w:r>
        <w:rPr>
          <w:rFonts w:hint="eastAsia" w:ascii="宋体" w:hAnsi="宋体"/>
          <w:color w:val="auto"/>
          <w:highlight w:val="none"/>
        </w:rPr>
        <w:t>视频监控系统应清晰有效实时准确地采集现场的图像，主要工作方式有两种：</w:t>
      </w:r>
    </w:p>
    <w:p>
      <w:pPr>
        <w:pStyle w:val="31"/>
        <w:numPr>
          <w:ilvl w:val="0"/>
          <w:numId w:val="2"/>
        </w:numPr>
        <w:shd w:val="clear" w:color="auto" w:fill="auto"/>
        <w:ind w:left="0" w:firstLine="480"/>
        <w:jc w:val="left"/>
        <w:rPr>
          <w:color w:val="auto"/>
          <w:highlight w:val="none"/>
        </w:rPr>
      </w:pPr>
      <w:r>
        <w:rPr>
          <w:color w:val="auto"/>
          <w:highlight w:val="none"/>
        </w:rPr>
        <w:t>连续监视和录像：连续对主要人员和车辆出入口通道及重要岗位进行监视和录像；</w:t>
      </w:r>
    </w:p>
    <w:p>
      <w:pPr>
        <w:pStyle w:val="31"/>
        <w:numPr>
          <w:ilvl w:val="0"/>
          <w:numId w:val="2"/>
        </w:numPr>
        <w:shd w:val="clear" w:color="auto" w:fill="auto"/>
        <w:ind w:left="0" w:firstLine="480"/>
        <w:jc w:val="left"/>
        <w:rPr>
          <w:color w:val="auto"/>
          <w:highlight w:val="none"/>
        </w:rPr>
      </w:pPr>
      <w:r>
        <w:rPr>
          <w:color w:val="auto"/>
          <w:highlight w:val="none"/>
        </w:rPr>
        <w:t>报警复核：快速与周界防入侵探测系统报警信号自动联动控制，显示相关报警区域的图像，同时用网络存储阵列记录现场图像，为保安值班人员确认提供有效手段。</w:t>
      </w:r>
    </w:p>
    <w:p>
      <w:pPr>
        <w:shd w:val="clear" w:color="auto" w:fill="auto"/>
        <w:autoSpaceDE w:val="0"/>
        <w:autoSpaceDN w:val="0"/>
        <w:ind w:firstLine="480"/>
        <w:rPr>
          <w:rFonts w:ascii="宋体" w:hAnsi="宋体"/>
          <w:color w:val="auto"/>
          <w:highlight w:val="none"/>
        </w:rPr>
      </w:pPr>
      <w:r>
        <w:rPr>
          <w:rFonts w:hint="eastAsia" w:ascii="宋体" w:hAnsi="宋体"/>
          <w:color w:val="auto"/>
          <w:highlight w:val="none"/>
        </w:rPr>
        <w:t>视频监控系统由各种定焦摄像机、监视器组、管理工作站、网络存储、传输系统（网线、控制电缆和光缆）等组成。</w:t>
      </w:r>
    </w:p>
    <w:p>
      <w:pPr>
        <w:shd w:val="clear" w:color="auto" w:fill="auto"/>
        <w:autoSpaceDE w:val="0"/>
        <w:autoSpaceDN w:val="0"/>
        <w:ind w:firstLine="480"/>
        <w:rPr>
          <w:rFonts w:ascii="宋体" w:hAnsi="宋体"/>
          <w:color w:val="auto"/>
          <w:highlight w:val="none"/>
        </w:rPr>
      </w:pPr>
      <w:r>
        <w:rPr>
          <w:rFonts w:hint="eastAsia" w:ascii="宋体" w:hAnsi="宋体"/>
          <w:color w:val="auto"/>
          <w:highlight w:val="none"/>
        </w:rPr>
        <w:t>值班室可实时接收监视摄像机图像，接收入侵报警系统发出的报警信号。系统的联动控制信号将相关部位的摄像机图像显示在指定监视器上并录制在网络存储上。</w:t>
      </w:r>
    </w:p>
    <w:p>
      <w:pPr>
        <w:shd w:val="clear" w:color="auto" w:fill="auto"/>
        <w:ind w:firstLine="560"/>
        <w:outlineLvl w:val="2"/>
        <w:rPr>
          <w:rFonts w:hint="eastAsia" w:ascii="宋体" w:hAnsi="宋体"/>
          <w:color w:val="auto"/>
          <w:highlight w:val="none"/>
        </w:rPr>
      </w:pPr>
      <w:r>
        <w:rPr>
          <w:rFonts w:hint="eastAsia" w:ascii="宋体" w:hAnsi="宋体"/>
          <w:color w:val="auto"/>
          <w:highlight w:val="none"/>
        </w:rPr>
        <w:t>2）入侵报警系统</w:t>
      </w:r>
    </w:p>
    <w:p>
      <w:pPr>
        <w:shd w:val="clear" w:color="auto" w:fill="auto"/>
        <w:autoSpaceDE w:val="0"/>
        <w:autoSpaceDN w:val="0"/>
        <w:ind w:firstLine="480"/>
        <w:rPr>
          <w:color w:val="auto"/>
          <w:highlight w:val="none"/>
        </w:rPr>
      </w:pPr>
      <w:r>
        <w:rPr>
          <w:rFonts w:hint="eastAsia" w:ascii="宋体" w:hAnsi="宋体"/>
          <w:color w:val="auto"/>
          <w:highlight w:val="none"/>
        </w:rPr>
        <w:t>入侵报警系统由入侵报警控制器、入侵探测器、管理工作站及与视频监控系统的联动控制的接口设备等组成。</w:t>
      </w:r>
    </w:p>
    <w:p>
      <w:pPr>
        <w:shd w:val="clear" w:color="auto" w:fill="auto"/>
        <w:autoSpaceDE w:val="0"/>
        <w:autoSpaceDN w:val="0"/>
        <w:ind w:firstLine="480"/>
        <w:rPr>
          <w:color w:val="auto"/>
          <w:highlight w:val="none"/>
        </w:rPr>
      </w:pPr>
      <w:r>
        <w:rPr>
          <w:rFonts w:hint="eastAsia" w:ascii="宋体" w:hAnsi="宋体"/>
          <w:color w:val="auto"/>
          <w:highlight w:val="none"/>
        </w:rPr>
        <w:t>值班室设有入侵报警系统管理工作站，可实时监测各周界探测器的运行状态，接收周界入侵报警信号和技术故障信号。同时设有监控屏幕实时动态显示屏显示周界状态，通过管理工作站或控制主机可控制系统的设防和撤防。</w:t>
      </w:r>
    </w:p>
    <w:p>
      <w:pPr>
        <w:pStyle w:val="6"/>
        <w:shd w:val="clear" w:color="auto" w:fill="auto"/>
        <w:ind w:firstLine="240"/>
        <w:rPr>
          <w:color w:val="auto"/>
          <w:highlight w:val="none"/>
        </w:rPr>
      </w:pPr>
      <w:bookmarkStart w:id="60" w:name="_Toc127452172"/>
      <w:r>
        <w:rPr>
          <w:rFonts w:hint="eastAsia"/>
          <w:color w:val="auto"/>
          <w:highlight w:val="none"/>
        </w:rPr>
        <w:t>e）</w:t>
      </w:r>
      <w:r>
        <w:rPr>
          <w:color w:val="auto"/>
          <w:highlight w:val="none"/>
        </w:rPr>
        <w:t>通信系统</w:t>
      </w:r>
      <w:bookmarkEnd w:id="56"/>
      <w:bookmarkEnd w:id="60"/>
    </w:p>
    <w:p>
      <w:pPr>
        <w:shd w:val="clear" w:color="auto" w:fill="auto"/>
        <w:ind w:firstLine="480"/>
        <w:rPr>
          <w:color w:val="auto"/>
          <w:highlight w:val="none"/>
        </w:rPr>
      </w:pPr>
      <w:r>
        <w:rPr>
          <w:color w:val="auto"/>
          <w:highlight w:val="none"/>
        </w:rPr>
        <w:t>通信系统的设计应满足本子项正常通信需求，主要包括综合布线系统、电话系统、计算机网络系统等。</w:t>
      </w:r>
    </w:p>
    <w:p>
      <w:pPr>
        <w:shd w:val="clear" w:color="auto" w:fill="auto"/>
        <w:ind w:firstLine="480"/>
        <w:rPr>
          <w:color w:val="auto"/>
          <w:highlight w:val="none"/>
        </w:rPr>
      </w:pPr>
      <w:r>
        <w:rPr>
          <w:color w:val="auto"/>
          <w:highlight w:val="none"/>
        </w:rPr>
        <w:t>在本子项通信间设置程控交换机，各办公室按需设置双孔信息插座，用于电话系统及计算机网络系统。</w:t>
      </w:r>
    </w:p>
    <w:p>
      <w:pPr>
        <w:shd w:val="clear" w:color="auto" w:fill="auto"/>
        <w:ind w:firstLine="480"/>
        <w:rPr>
          <w:color w:val="auto"/>
          <w:highlight w:val="none"/>
        </w:rPr>
      </w:pPr>
      <w:r>
        <w:rPr>
          <w:color w:val="auto"/>
          <w:highlight w:val="none"/>
        </w:rPr>
        <w:t>本子项设置一台3000W的UPS电源。</w:t>
      </w:r>
    </w:p>
    <w:p>
      <w:pPr>
        <w:pageBreakBefore w:val="0"/>
        <w:widowControl/>
        <w:kinsoku/>
        <w:wordWrap/>
        <w:overflowPunct/>
        <w:topLinePunct w:val="0"/>
        <w:autoSpaceDE/>
        <w:autoSpaceDN/>
        <w:bidi w:val="0"/>
        <w:adjustRightInd/>
        <w:snapToGrid/>
        <w:spacing w:before="182" w:after="200" w:line="360" w:lineRule="auto"/>
        <w:ind w:left="0" w:leftChars="0" w:right="259" w:firstLine="480" w:firstLineChars="200"/>
        <w:jc w:val="both"/>
        <w:rPr>
          <w:rFonts w:hint="default" w:ascii="Calibri" w:hAnsi="Calibri" w:eastAsia="宋体" w:cs="Calibri"/>
          <w:color w:val="auto"/>
          <w:spacing w:val="14"/>
          <w:sz w:val="24"/>
          <w:szCs w:val="24"/>
          <w:highlight w:val="none"/>
          <w:u w:val="none" w:color="auto"/>
        </w:rPr>
      </w:pPr>
      <w:r>
        <w:rPr>
          <w:color w:val="auto"/>
          <w:highlight w:val="none"/>
        </w:rPr>
        <w:t>本子项电话系统接入本地电话运营商公网，由运营商负责网络接入。</w:t>
      </w:r>
    </w:p>
    <w:p>
      <w:pPr>
        <w:pStyle w:val="5"/>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3"/>
        <w:rPr>
          <w:rFonts w:hint="default" w:ascii="Calibri" w:hAnsi="Calibri" w:eastAsia="宋体" w:cs="Calibri"/>
          <w:b/>
          <w:bCs w:val="0"/>
          <w:color w:val="auto"/>
          <w:sz w:val="24"/>
          <w:szCs w:val="24"/>
          <w:highlight w:val="none"/>
          <w:u w:val="none" w:color="auto"/>
          <w:lang w:val="en-US" w:eastAsia="zh-CN"/>
        </w:rPr>
      </w:pPr>
      <w:r>
        <w:rPr>
          <w:rFonts w:hint="eastAsia" w:ascii="Calibri" w:hAnsi="Calibri" w:eastAsia="宋体" w:cs="Calibri"/>
          <w:b/>
          <w:bCs w:val="0"/>
          <w:color w:val="auto"/>
          <w:sz w:val="24"/>
          <w:szCs w:val="24"/>
          <w:highlight w:val="none"/>
          <w:u w:val="none" w:color="auto"/>
          <w:lang w:val="en-US" w:eastAsia="zh-CN"/>
        </w:rPr>
        <w:t>（七）</w:t>
      </w:r>
      <w:r>
        <w:rPr>
          <w:rFonts w:hint="default" w:ascii="Calibri" w:hAnsi="Calibri" w:eastAsia="宋体" w:cs="Calibri"/>
          <w:b/>
          <w:bCs w:val="0"/>
          <w:color w:val="auto"/>
          <w:sz w:val="24"/>
          <w:szCs w:val="24"/>
          <w:highlight w:val="none"/>
          <w:u w:val="none" w:color="auto"/>
          <w:lang w:val="en-US" w:eastAsia="zh-CN"/>
        </w:rPr>
        <w:t>空调通风</w:t>
      </w:r>
    </w:p>
    <w:p>
      <w:pPr>
        <w:pStyle w:val="6"/>
        <w:shd w:val="clear" w:color="auto" w:fill="auto"/>
        <w:ind w:firstLine="240"/>
        <w:rPr>
          <w:rFonts w:hint="eastAsia"/>
          <w:color w:val="auto"/>
          <w:highlight w:val="none"/>
        </w:rPr>
      </w:pPr>
      <w:bookmarkStart w:id="61" w:name="_Toc31323"/>
      <w:bookmarkStart w:id="62" w:name="_Toc127452174"/>
      <w:bookmarkStart w:id="63" w:name="_Toc14705_WPSOffice_Level3"/>
      <w:r>
        <w:rPr>
          <w:rFonts w:hint="eastAsia"/>
          <w:color w:val="auto"/>
          <w:highlight w:val="none"/>
        </w:rPr>
        <w:t>a）空调</w:t>
      </w:r>
      <w:bookmarkEnd w:id="61"/>
      <w:bookmarkEnd w:id="62"/>
      <w:bookmarkEnd w:id="63"/>
    </w:p>
    <w:p>
      <w:pPr>
        <w:shd w:val="clear" w:color="auto" w:fill="auto"/>
        <w:ind w:firstLine="560"/>
        <w:outlineLvl w:val="2"/>
        <w:rPr>
          <w:color w:val="auto"/>
          <w:highlight w:val="none"/>
        </w:rPr>
      </w:pPr>
      <w:bookmarkStart w:id="64" w:name="_Toc27245"/>
      <w:bookmarkStart w:id="65" w:name="_Toc119336435"/>
      <w:r>
        <w:rPr>
          <w:rFonts w:hint="eastAsia"/>
          <w:color w:val="auto"/>
          <w:highlight w:val="none"/>
        </w:rPr>
        <w:t>1）外空气设计参数*</w:t>
      </w:r>
      <w:bookmarkEnd w:id="64"/>
      <w:bookmarkEnd w:id="65"/>
    </w:p>
    <w:p>
      <w:pPr>
        <w:shd w:val="clear" w:color="auto" w:fill="auto"/>
        <w:ind w:firstLine="560"/>
        <w:rPr>
          <w:color w:val="auto"/>
          <w:highlight w:val="none"/>
        </w:rPr>
      </w:pPr>
      <w:r>
        <w:rPr>
          <w:rFonts w:hint="eastAsia"/>
          <w:color w:val="auto"/>
          <w:highlight w:val="none"/>
        </w:rPr>
        <w:t>设计参数如下：</w:t>
      </w:r>
    </w:p>
    <w:p>
      <w:pPr>
        <w:pStyle w:val="31"/>
        <w:numPr>
          <w:ilvl w:val="0"/>
          <w:numId w:val="2"/>
        </w:numPr>
        <w:shd w:val="clear" w:color="auto" w:fill="auto"/>
        <w:ind w:left="0" w:firstLine="480" w:firstLineChars="0"/>
        <w:jc w:val="left"/>
        <w:rPr>
          <w:color w:val="auto"/>
          <w:highlight w:val="none"/>
        </w:rPr>
      </w:pPr>
      <w:r>
        <w:rPr>
          <w:color w:val="auto"/>
          <w:highlight w:val="none"/>
        </w:rPr>
        <w:t>夏季空调室外计算干球温度31.9℃；</w:t>
      </w:r>
    </w:p>
    <w:p>
      <w:pPr>
        <w:pStyle w:val="31"/>
        <w:numPr>
          <w:ilvl w:val="0"/>
          <w:numId w:val="2"/>
        </w:numPr>
        <w:shd w:val="clear" w:color="auto" w:fill="auto"/>
        <w:ind w:left="0" w:firstLine="480" w:firstLineChars="0"/>
        <w:jc w:val="left"/>
        <w:rPr>
          <w:color w:val="auto"/>
          <w:highlight w:val="none"/>
        </w:rPr>
      </w:pPr>
      <w:r>
        <w:rPr>
          <w:color w:val="auto"/>
          <w:highlight w:val="none"/>
        </w:rPr>
        <w:t>夏季空调室外计算湿球温度28℃；</w:t>
      </w:r>
    </w:p>
    <w:p>
      <w:pPr>
        <w:pStyle w:val="31"/>
        <w:numPr>
          <w:ilvl w:val="0"/>
          <w:numId w:val="2"/>
        </w:numPr>
        <w:shd w:val="clear" w:color="auto" w:fill="auto"/>
        <w:ind w:left="0" w:firstLine="480" w:firstLineChars="0"/>
        <w:jc w:val="left"/>
        <w:rPr>
          <w:color w:val="auto"/>
          <w:highlight w:val="none"/>
        </w:rPr>
      </w:pPr>
      <w:r>
        <w:rPr>
          <w:color w:val="auto"/>
          <w:highlight w:val="none"/>
        </w:rPr>
        <w:t>夏季平均风速2.9m/s；</w:t>
      </w:r>
    </w:p>
    <w:p>
      <w:pPr>
        <w:pStyle w:val="31"/>
        <w:numPr>
          <w:ilvl w:val="0"/>
          <w:numId w:val="2"/>
        </w:numPr>
        <w:shd w:val="clear" w:color="auto" w:fill="auto"/>
        <w:ind w:left="0" w:firstLine="480" w:firstLineChars="0"/>
        <w:jc w:val="left"/>
        <w:rPr>
          <w:color w:val="auto"/>
          <w:highlight w:val="none"/>
        </w:rPr>
      </w:pPr>
      <w:r>
        <w:rPr>
          <w:color w:val="auto"/>
          <w:highlight w:val="none"/>
        </w:rPr>
        <w:t>冬季平均风速2.7m/s；</w:t>
      </w:r>
    </w:p>
    <w:p>
      <w:pPr>
        <w:pStyle w:val="31"/>
        <w:numPr>
          <w:ilvl w:val="0"/>
          <w:numId w:val="2"/>
        </w:numPr>
        <w:shd w:val="clear" w:color="auto" w:fill="auto"/>
        <w:ind w:left="0" w:firstLine="480" w:firstLineChars="0"/>
        <w:jc w:val="left"/>
        <w:rPr>
          <w:color w:val="auto"/>
          <w:highlight w:val="none"/>
        </w:rPr>
      </w:pPr>
      <w:r>
        <w:rPr>
          <w:color w:val="auto"/>
          <w:highlight w:val="none"/>
        </w:rPr>
        <w:t>夏季大气压力100.45kPa；</w:t>
      </w:r>
    </w:p>
    <w:p>
      <w:pPr>
        <w:pStyle w:val="31"/>
        <w:numPr>
          <w:ilvl w:val="0"/>
          <w:numId w:val="2"/>
        </w:numPr>
        <w:shd w:val="clear" w:color="auto" w:fill="auto"/>
        <w:ind w:left="0" w:firstLine="480" w:firstLineChars="0"/>
        <w:jc w:val="left"/>
        <w:rPr>
          <w:color w:val="auto"/>
          <w:highlight w:val="none"/>
        </w:rPr>
      </w:pPr>
      <w:r>
        <w:rPr>
          <w:color w:val="auto"/>
          <w:highlight w:val="none"/>
        </w:rPr>
        <w:t>冬季大气压力101.95kPa。</w:t>
      </w:r>
    </w:p>
    <w:p>
      <w:pPr>
        <w:shd w:val="clear" w:color="auto" w:fill="auto"/>
        <w:ind w:firstLine="560"/>
        <w:rPr>
          <w:color w:val="auto"/>
          <w:highlight w:val="none"/>
        </w:rPr>
      </w:pPr>
      <w:r>
        <w:rPr>
          <w:rFonts w:hint="eastAsia"/>
          <w:color w:val="auto"/>
          <w:highlight w:val="none"/>
        </w:rPr>
        <w:t>*注：室外气象参数为汕尾站参考数据。</w:t>
      </w:r>
    </w:p>
    <w:p>
      <w:pPr>
        <w:shd w:val="clear" w:color="auto" w:fill="auto"/>
        <w:ind w:firstLine="560"/>
        <w:outlineLvl w:val="2"/>
        <w:rPr>
          <w:rFonts w:hint="eastAsia"/>
          <w:color w:val="auto"/>
          <w:highlight w:val="none"/>
        </w:rPr>
      </w:pPr>
      <w:bookmarkStart w:id="66" w:name="_Toc13830"/>
      <w:bookmarkStart w:id="67" w:name="_Toc119336436"/>
      <w:r>
        <w:rPr>
          <w:rFonts w:hint="eastAsia"/>
          <w:color w:val="auto"/>
          <w:highlight w:val="none"/>
        </w:rPr>
        <w:t>2）空调方案</w:t>
      </w:r>
      <w:bookmarkEnd w:id="66"/>
      <w:bookmarkEnd w:id="67"/>
    </w:p>
    <w:p>
      <w:pPr>
        <w:pageBreakBefore w:val="0"/>
        <w:widowControl/>
        <w:kinsoku/>
        <w:wordWrap/>
        <w:overflowPunct/>
        <w:topLinePunct w:val="0"/>
        <w:autoSpaceDE/>
        <w:autoSpaceDN/>
        <w:bidi w:val="0"/>
        <w:adjustRightInd/>
        <w:snapToGrid/>
        <w:spacing w:before="2" w:after="200" w:line="360" w:lineRule="auto"/>
        <w:ind w:left="118" w:leftChars="0" w:right="259" w:firstLine="479"/>
        <w:jc w:val="both"/>
        <w:rPr>
          <w:rFonts w:hint="default" w:ascii="Calibri" w:hAnsi="Calibri" w:eastAsia="宋体" w:cs="Calibri"/>
          <w:color w:val="auto"/>
          <w:spacing w:val="18"/>
          <w:sz w:val="24"/>
          <w:szCs w:val="24"/>
          <w:highlight w:val="none"/>
          <w:u w:val="none" w:color="auto"/>
        </w:rPr>
        <w:sectPr>
          <w:headerReference r:id="rId4" w:type="default"/>
          <w:footerReference r:id="rId5" w:type="default"/>
          <w:pgSz w:w="11906" w:h="16839"/>
          <w:pgMar w:top="1440" w:right="1800" w:bottom="1440" w:left="1800" w:header="841" w:footer="0" w:gutter="0"/>
          <w:pgNumType w:fmt="decimal" w:start="1"/>
          <w:cols w:space="720" w:num="1"/>
        </w:sectPr>
      </w:pPr>
      <w:r>
        <w:rPr>
          <w:rFonts w:hint="eastAsia" w:ascii="宋体" w:hAnsi="宋体"/>
          <w:color w:val="auto"/>
          <w:highlight w:val="none"/>
        </w:rPr>
        <w:t>根据业主要求，该项目原则上不采用中央空调，大部分房间都是按照分体空调选型的。其中，非放房间一般都采用分体空调，两个有放射性操作的实验室房间和安装有通风柜的实验室房间(流出物实验室1,2层部分房间，前沿站实验室1,2层和4层部分房间），采用集中处理送排风方式，不采用分体空调。热负荷按照房间性质参照设计手册取单位面积预估负荷（一般办公室</w:t>
      </w:r>
      <w:r>
        <w:rPr>
          <w:rFonts w:ascii="宋体" w:hAnsi="宋体"/>
          <w:color w:val="auto"/>
          <w:highlight w:val="none"/>
        </w:rPr>
        <w:t>90</w:t>
      </w:r>
      <w:r>
        <w:rPr>
          <w:color w:val="auto"/>
          <w:highlight w:val="none"/>
        </w:rPr>
        <w:t>~</w:t>
      </w:r>
      <w:r>
        <w:rPr>
          <w:rFonts w:ascii="宋体" w:hAnsi="宋体"/>
          <w:color w:val="auto"/>
          <w:highlight w:val="none"/>
        </w:rPr>
        <w:t>120 W/m</w:t>
      </w:r>
      <w:r>
        <w:rPr>
          <w:rFonts w:ascii="宋体" w:hAnsi="宋体"/>
          <w:color w:val="auto"/>
          <w:highlight w:val="none"/>
          <w:vertAlign w:val="superscript"/>
        </w:rPr>
        <w:t>2</w:t>
      </w:r>
      <w:r>
        <w:rPr>
          <w:rFonts w:hint="eastAsia" w:ascii="宋体" w:hAnsi="宋体"/>
          <w:color w:val="auto"/>
          <w:highlight w:val="none"/>
        </w:rPr>
        <w:t>，实验室按照</w:t>
      </w:r>
      <w:r>
        <w:rPr>
          <w:rFonts w:ascii="宋体" w:hAnsi="宋体"/>
          <w:color w:val="auto"/>
          <w:highlight w:val="none"/>
        </w:rPr>
        <w:t>140</w:t>
      </w:r>
      <w:r>
        <w:rPr>
          <w:color w:val="auto"/>
          <w:highlight w:val="none"/>
        </w:rPr>
        <w:t xml:space="preserve"> ~</w:t>
      </w:r>
      <w:r>
        <w:rPr>
          <w:rFonts w:ascii="宋体" w:hAnsi="宋体"/>
          <w:color w:val="auto"/>
          <w:highlight w:val="none"/>
        </w:rPr>
        <w:t>180W/m</w:t>
      </w:r>
      <w:r>
        <w:rPr>
          <w:rFonts w:ascii="宋体" w:hAnsi="宋体"/>
          <w:color w:val="auto"/>
          <w:highlight w:val="none"/>
          <w:vertAlign w:val="superscript"/>
        </w:rPr>
        <w:t>2</w:t>
      </w:r>
      <w:r>
        <w:rPr>
          <w:rFonts w:hint="eastAsia" w:ascii="宋体" w:hAnsi="宋体"/>
          <w:color w:val="auto"/>
          <w:highlight w:val="none"/>
        </w:rPr>
        <w:t>，餐厅</w:t>
      </w:r>
      <w:r>
        <w:rPr>
          <w:rFonts w:ascii="宋体" w:hAnsi="宋体"/>
          <w:color w:val="auto"/>
          <w:highlight w:val="none"/>
        </w:rPr>
        <w:t>180</w:t>
      </w:r>
      <w:r>
        <w:rPr>
          <w:color w:val="auto"/>
          <w:highlight w:val="none"/>
        </w:rPr>
        <w:t>~</w:t>
      </w:r>
      <w:r>
        <w:rPr>
          <w:rFonts w:ascii="宋体" w:hAnsi="宋体"/>
          <w:color w:val="auto"/>
          <w:highlight w:val="none"/>
        </w:rPr>
        <w:t>280 W/m</w:t>
      </w:r>
      <w:r>
        <w:rPr>
          <w:rFonts w:ascii="宋体" w:hAnsi="宋体"/>
          <w:color w:val="auto"/>
          <w:highlight w:val="none"/>
          <w:vertAlign w:val="superscript"/>
        </w:rPr>
        <w:t>2</w:t>
      </w:r>
      <w:r>
        <w:rPr>
          <w:rFonts w:ascii="宋体" w:hAnsi="宋体"/>
          <w:color w:val="auto"/>
          <w:highlight w:val="none"/>
        </w:rPr>
        <w:t>)进行选型。后续房间有散热设备的，根据工艺设备散热量，适当调整。空调冷热负荷测算表见表5.</w:t>
      </w:r>
      <w:r>
        <w:rPr>
          <w:rFonts w:hint="eastAsia" w:ascii="宋体" w:hAnsi="宋体"/>
          <w:color w:val="auto"/>
          <w:highlight w:val="none"/>
        </w:rPr>
        <w:t>3</w:t>
      </w:r>
      <w:r>
        <w:rPr>
          <w:rFonts w:ascii="宋体" w:hAnsi="宋体"/>
          <w:color w:val="auto"/>
          <w:highlight w:val="none"/>
        </w:rPr>
        <w:t>-1</w:t>
      </w:r>
      <w:r>
        <w:rPr>
          <w:rFonts w:hint="eastAsia" w:ascii="宋体" w:hAnsi="宋体"/>
          <w:color w:val="auto"/>
          <w:highlight w:val="none"/>
        </w:rPr>
        <w:t>2。</w:t>
      </w:r>
      <w:r>
        <w:rPr>
          <w:rFonts w:hint="eastAsia"/>
          <w:color w:val="auto"/>
          <w:highlight w:val="none"/>
        </w:rPr>
        <w:t>在核事故应急指挥中心、学术报告厅、餐厅、业务工作室、学术报告厅、实验用房、宿舍等室内相应设置分体式空调，其他必要的建筑室内电气设计预留布置足够的分体空调的用电负荷。在选择空调机组时，根据冷负荷计算并考虑到运行方式的灵活性，选用多种型号的分体式空调机和</w:t>
      </w:r>
      <w:r>
        <w:rPr>
          <w:rFonts w:hint="eastAsia"/>
          <w:color w:val="auto"/>
          <w:kern w:val="0"/>
          <w:highlight w:val="none"/>
        </w:rPr>
        <w:t>空调设备</w:t>
      </w:r>
      <w:r>
        <w:rPr>
          <w:rFonts w:hint="eastAsia"/>
          <w:color w:val="auto"/>
          <w:highlight w:val="none"/>
        </w:rPr>
        <w:t>。这样既适应不同时段、不同负荷的需要，也有利于更灵活多样的管理方式，节省日后的经营管理费用。</w:t>
      </w:r>
    </w:p>
    <w:p>
      <w:pPr>
        <w:pageBreakBefore w:val="0"/>
        <w:widowControl/>
        <w:kinsoku/>
        <w:wordWrap/>
        <w:overflowPunct/>
        <w:topLinePunct w:val="0"/>
        <w:autoSpaceDE/>
        <w:autoSpaceDN/>
        <w:bidi w:val="0"/>
        <w:adjustRightInd/>
        <w:snapToGrid/>
        <w:spacing w:before="71" w:after="200" w:line="360" w:lineRule="auto"/>
        <w:ind w:left="110" w:leftChars="0" w:right="175" w:firstLine="16"/>
        <w:jc w:val="center"/>
        <w:rPr>
          <w:rFonts w:hint="default" w:ascii="Calibri" w:hAnsi="Calibri" w:eastAsia="宋体" w:cs="Calibri"/>
          <w:color w:val="auto"/>
          <w:spacing w:val="10"/>
          <w:sz w:val="24"/>
          <w:szCs w:val="24"/>
          <w:highlight w:val="none"/>
          <w:u w:val="none" w:color="auto"/>
        </w:rPr>
      </w:pPr>
      <w:r>
        <w:rPr>
          <w:rFonts w:hint="default" w:ascii="Calibri" w:hAnsi="Calibri" w:eastAsia="宋体" w:cs="Calibri"/>
          <w:b/>
          <w:bCs/>
          <w:color w:val="auto"/>
          <w:sz w:val="24"/>
          <w:szCs w:val="24"/>
          <w:highlight w:val="none"/>
          <w:u w:val="none" w:color="auto"/>
        </w:rPr>
        <w:t>空调冷热负荷测算表</w:t>
      </w:r>
    </w:p>
    <w:tbl>
      <w:tblPr>
        <w:tblStyle w:val="25"/>
        <w:tblpPr w:leftFromText="180" w:rightFromText="180" w:vertAnchor="text" w:horzAnchor="page" w:tblpXSpec="center" w:tblpY="683"/>
        <w:tblOverlap w:val="never"/>
        <w:tblW w:w="14381" w:type="dxa"/>
        <w:jc w:val="center"/>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19"/>
        <w:gridCol w:w="1125"/>
        <w:gridCol w:w="1943"/>
        <w:gridCol w:w="1276"/>
        <w:gridCol w:w="681"/>
        <w:gridCol w:w="1275"/>
        <w:gridCol w:w="1050"/>
        <w:gridCol w:w="885"/>
        <w:gridCol w:w="1425"/>
        <w:gridCol w:w="1185"/>
        <w:gridCol w:w="1005"/>
        <w:gridCol w:w="161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1895" w:hRule="atLeast"/>
          <w:jc w:val="center"/>
        </w:trPr>
        <w:tc>
          <w:tcPr>
            <w:tcW w:w="919" w:type="dxa"/>
            <w:vAlign w:val="top"/>
          </w:tcPr>
          <w:p>
            <w:pPr>
              <w:pageBreakBefore w:val="0"/>
              <w:widowControl/>
              <w:kinsoku/>
              <w:wordWrap/>
              <w:overflowPunct/>
              <w:topLinePunct w:val="0"/>
              <w:autoSpaceDE/>
              <w:autoSpaceDN/>
              <w:bidi w:val="0"/>
              <w:adjustRightInd/>
              <w:snapToGrid/>
              <w:spacing w:before="210" w:after="200" w:line="360" w:lineRule="auto"/>
              <w:ind w:left="419"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序</w:t>
            </w:r>
            <w:r>
              <w:rPr>
                <w:rFonts w:hint="default" w:ascii="Calibri" w:hAnsi="Calibri" w:eastAsia="宋体" w:cs="Calibri"/>
                <w:color w:val="auto"/>
                <w:spacing w:val="5"/>
                <w:sz w:val="24"/>
                <w:szCs w:val="24"/>
                <w:highlight w:val="none"/>
                <w:u w:val="none" w:color="auto"/>
              </w:rPr>
              <w:t>号</w:t>
            </w:r>
          </w:p>
        </w:tc>
        <w:tc>
          <w:tcPr>
            <w:tcW w:w="1125" w:type="dxa"/>
            <w:vAlign w:val="top"/>
          </w:tcPr>
          <w:p>
            <w:pPr>
              <w:pageBreakBefore w:val="0"/>
              <w:widowControl/>
              <w:kinsoku/>
              <w:wordWrap/>
              <w:overflowPunct/>
              <w:topLinePunct w:val="0"/>
              <w:autoSpaceDE/>
              <w:autoSpaceDN/>
              <w:bidi w:val="0"/>
              <w:adjustRightInd/>
              <w:snapToGrid/>
              <w:spacing w:before="210" w:after="200" w:line="360" w:lineRule="auto"/>
              <w:ind w:left="26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建筑</w:t>
            </w:r>
            <w:r>
              <w:rPr>
                <w:rFonts w:hint="default" w:ascii="Calibri" w:hAnsi="Calibri" w:eastAsia="宋体" w:cs="Calibri"/>
                <w:color w:val="auto"/>
                <w:spacing w:val="5"/>
                <w:sz w:val="24"/>
                <w:szCs w:val="24"/>
                <w:highlight w:val="none"/>
                <w:u w:val="none" w:color="auto"/>
              </w:rPr>
              <w:t>物</w:t>
            </w:r>
          </w:p>
        </w:tc>
        <w:tc>
          <w:tcPr>
            <w:tcW w:w="1943" w:type="dxa"/>
            <w:vAlign w:val="top"/>
          </w:tcPr>
          <w:p>
            <w:pPr>
              <w:pageBreakBefore w:val="0"/>
              <w:widowControl/>
              <w:kinsoku/>
              <w:wordWrap/>
              <w:overflowPunct/>
              <w:topLinePunct w:val="0"/>
              <w:autoSpaceDE/>
              <w:autoSpaceDN/>
              <w:bidi w:val="0"/>
              <w:adjustRightInd/>
              <w:snapToGrid/>
              <w:spacing w:before="47" w:after="200" w:line="360" w:lineRule="auto"/>
              <w:ind w:left="14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需空调面</w:t>
            </w:r>
            <w:r>
              <w:rPr>
                <w:rFonts w:hint="default" w:ascii="Calibri" w:hAnsi="Calibri" w:eastAsia="宋体" w:cs="Calibri"/>
                <w:color w:val="auto"/>
                <w:spacing w:val="5"/>
                <w:sz w:val="24"/>
                <w:szCs w:val="24"/>
                <w:highlight w:val="none"/>
                <w:u w:val="none" w:color="auto"/>
              </w:rPr>
              <w:t>积</w:t>
            </w:r>
          </w:p>
          <w:p>
            <w:pPr>
              <w:pageBreakBefore w:val="0"/>
              <w:widowControl/>
              <w:kinsoku/>
              <w:wordWrap/>
              <w:overflowPunct/>
              <w:topLinePunct w:val="0"/>
              <w:autoSpaceDE/>
              <w:autoSpaceDN/>
              <w:bidi w:val="0"/>
              <w:adjustRightInd/>
              <w:snapToGrid/>
              <w:spacing w:before="41" w:after="200" w:line="360" w:lineRule="auto"/>
              <w:ind w:left="41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4"/>
                <w:sz w:val="24"/>
                <w:szCs w:val="24"/>
                <w:highlight w:val="none"/>
                <w:u w:val="none" w:color="auto"/>
              </w:rPr>
              <w:t>(</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23"/>
                <w:position w:val="11"/>
                <w:sz w:val="24"/>
                <w:szCs w:val="24"/>
                <w:highlight w:val="none"/>
                <w:u w:val="none" w:color="auto"/>
              </w:rPr>
              <w:t>2</w:t>
            </w:r>
            <w:r>
              <w:rPr>
                <w:rFonts w:hint="default" w:ascii="Calibri" w:hAnsi="Calibri" w:eastAsia="宋体" w:cs="Calibri"/>
                <w:color w:val="auto"/>
                <w:spacing w:val="23"/>
                <w:sz w:val="24"/>
                <w:szCs w:val="24"/>
                <w:highlight w:val="none"/>
                <w:u w:val="none" w:color="auto"/>
              </w:rPr>
              <w:t>)</w:t>
            </w:r>
          </w:p>
        </w:tc>
        <w:tc>
          <w:tcPr>
            <w:tcW w:w="1276" w:type="dxa"/>
            <w:vAlign w:val="top"/>
          </w:tcPr>
          <w:p>
            <w:pPr>
              <w:pageBreakBefore w:val="0"/>
              <w:widowControl/>
              <w:kinsoku/>
              <w:wordWrap/>
              <w:overflowPunct/>
              <w:topLinePunct w:val="0"/>
              <w:autoSpaceDE/>
              <w:autoSpaceDN/>
              <w:bidi w:val="0"/>
              <w:adjustRightInd/>
              <w:snapToGrid/>
              <w:spacing w:before="47" w:after="200" w:line="360" w:lineRule="auto"/>
              <w:ind w:left="16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房</w:t>
            </w:r>
            <w:r>
              <w:rPr>
                <w:rFonts w:hint="default" w:ascii="Calibri" w:hAnsi="Calibri" w:eastAsia="宋体" w:cs="Calibri"/>
                <w:color w:val="auto"/>
                <w:spacing w:val="7"/>
                <w:sz w:val="24"/>
                <w:szCs w:val="24"/>
                <w:highlight w:val="none"/>
                <w:u w:val="none" w:color="auto"/>
              </w:rPr>
              <w:t>间体积</w:t>
            </w:r>
          </w:p>
          <w:p>
            <w:pPr>
              <w:pageBreakBefore w:val="0"/>
              <w:widowControl/>
              <w:kinsoku/>
              <w:wordWrap/>
              <w:overflowPunct/>
              <w:topLinePunct w:val="0"/>
              <w:autoSpaceDE/>
              <w:autoSpaceDN/>
              <w:bidi w:val="0"/>
              <w:adjustRightInd/>
              <w:snapToGrid/>
              <w:spacing w:before="41" w:after="200" w:line="360" w:lineRule="auto"/>
              <w:ind w:left="325"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4"/>
                <w:sz w:val="24"/>
                <w:szCs w:val="24"/>
                <w:highlight w:val="none"/>
                <w:u w:val="none" w:color="auto"/>
              </w:rPr>
              <w:t>(</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23"/>
                <w:position w:val="11"/>
                <w:sz w:val="24"/>
                <w:szCs w:val="24"/>
                <w:highlight w:val="none"/>
                <w:u w:val="none" w:color="auto"/>
              </w:rPr>
              <w:t>2</w:t>
            </w:r>
            <w:r>
              <w:rPr>
                <w:rFonts w:hint="default" w:ascii="Calibri" w:hAnsi="Calibri" w:eastAsia="宋体" w:cs="Calibri"/>
                <w:color w:val="auto"/>
                <w:spacing w:val="23"/>
                <w:sz w:val="24"/>
                <w:szCs w:val="24"/>
                <w:highlight w:val="none"/>
                <w:u w:val="none" w:color="auto"/>
              </w:rPr>
              <w:t>)</w:t>
            </w:r>
          </w:p>
        </w:tc>
        <w:tc>
          <w:tcPr>
            <w:tcW w:w="681" w:type="dxa"/>
            <w:vAlign w:val="top"/>
          </w:tcPr>
          <w:p>
            <w:pPr>
              <w:pageBreakBefore w:val="0"/>
              <w:widowControl/>
              <w:kinsoku/>
              <w:wordWrap/>
              <w:overflowPunct/>
              <w:topLinePunct w:val="0"/>
              <w:autoSpaceDE/>
              <w:autoSpaceDN/>
              <w:bidi w:val="0"/>
              <w:adjustRightInd/>
              <w:snapToGrid/>
              <w:spacing w:before="211" w:after="200" w:line="360" w:lineRule="auto"/>
              <w:ind w:left="137"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0"/>
                <w:sz w:val="24"/>
                <w:szCs w:val="24"/>
                <w:highlight w:val="none"/>
                <w:u w:val="none" w:color="auto"/>
              </w:rPr>
              <w:t>通</w:t>
            </w:r>
            <w:r>
              <w:rPr>
                <w:rFonts w:hint="default" w:ascii="Calibri" w:hAnsi="Calibri" w:eastAsia="宋体" w:cs="Calibri"/>
                <w:color w:val="auto"/>
                <w:spacing w:val="8"/>
                <w:sz w:val="24"/>
                <w:szCs w:val="24"/>
                <w:highlight w:val="none"/>
                <w:u w:val="none" w:color="auto"/>
              </w:rPr>
              <w:t>风换气次数</w:t>
            </w:r>
          </w:p>
        </w:tc>
        <w:tc>
          <w:tcPr>
            <w:tcW w:w="1275" w:type="dxa"/>
            <w:vAlign w:val="top"/>
          </w:tcPr>
          <w:p>
            <w:pPr>
              <w:pageBreakBefore w:val="0"/>
              <w:widowControl/>
              <w:kinsoku/>
              <w:wordWrap/>
              <w:overflowPunct/>
              <w:topLinePunct w:val="0"/>
              <w:autoSpaceDE/>
              <w:autoSpaceDN/>
              <w:bidi w:val="0"/>
              <w:adjustRightInd/>
              <w:snapToGrid/>
              <w:spacing w:before="48" w:after="200" w:line="360" w:lineRule="auto"/>
              <w:ind w:left="277" w:leftChars="0" w:right="224" w:hanging="41"/>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平均指</w:t>
            </w:r>
            <w:r>
              <w:rPr>
                <w:rFonts w:hint="default" w:ascii="Calibri" w:hAnsi="Calibri" w:eastAsia="宋体" w:cs="Calibri"/>
                <w:color w:val="auto"/>
                <w:spacing w:val="7"/>
                <w:sz w:val="24"/>
                <w:szCs w:val="24"/>
                <w:highlight w:val="none"/>
                <w:u w:val="none" w:color="auto"/>
              </w:rPr>
              <w:t>标</w:t>
            </w:r>
            <w:r>
              <w:rPr>
                <w:rFonts w:hint="default" w:ascii="Calibri" w:hAnsi="Calibri" w:eastAsia="宋体" w:cs="Calibri"/>
                <w:color w:val="auto"/>
                <w:spacing w:val="23"/>
                <w:sz w:val="24"/>
                <w:szCs w:val="24"/>
                <w:highlight w:val="none"/>
                <w:u w:val="none" w:color="auto"/>
              </w:rPr>
              <w:t>(</w:t>
            </w:r>
            <w:r>
              <w:rPr>
                <w:rFonts w:hint="default" w:ascii="Calibri" w:hAnsi="Calibri" w:eastAsia="宋体" w:cs="Calibri"/>
                <w:color w:val="auto"/>
                <w:sz w:val="24"/>
                <w:szCs w:val="24"/>
                <w:highlight w:val="none"/>
                <w:u w:val="none" w:color="auto"/>
              </w:rPr>
              <w:t>W</w:t>
            </w:r>
            <w:r>
              <w:rPr>
                <w:rFonts w:hint="default" w:ascii="Calibri" w:hAnsi="Calibri" w:eastAsia="宋体" w:cs="Calibri"/>
                <w:color w:val="auto"/>
                <w:spacing w:val="20"/>
                <w:sz w:val="24"/>
                <w:szCs w:val="24"/>
                <w:highlight w:val="none"/>
                <w:u w:val="none" w:color="auto"/>
              </w:rPr>
              <w:t>/</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20"/>
                <w:position w:val="11"/>
                <w:sz w:val="24"/>
                <w:szCs w:val="24"/>
                <w:highlight w:val="none"/>
                <w:u w:val="none" w:color="auto"/>
              </w:rPr>
              <w:t>2</w:t>
            </w:r>
            <w:r>
              <w:rPr>
                <w:rFonts w:hint="default" w:ascii="Calibri" w:hAnsi="Calibri" w:eastAsia="宋体" w:cs="Calibri"/>
                <w:color w:val="auto"/>
                <w:spacing w:val="20"/>
                <w:sz w:val="24"/>
                <w:szCs w:val="24"/>
                <w:highlight w:val="none"/>
                <w:u w:val="none" w:color="auto"/>
              </w:rPr>
              <w:t>)</w:t>
            </w:r>
          </w:p>
        </w:tc>
        <w:tc>
          <w:tcPr>
            <w:tcW w:w="1050" w:type="dxa"/>
            <w:vAlign w:val="top"/>
          </w:tcPr>
          <w:p>
            <w:pPr>
              <w:pageBreakBefore w:val="0"/>
              <w:widowControl/>
              <w:kinsoku/>
              <w:wordWrap/>
              <w:overflowPunct/>
              <w:topLinePunct w:val="0"/>
              <w:autoSpaceDE/>
              <w:autoSpaceDN/>
              <w:bidi w:val="0"/>
              <w:adjustRightInd/>
              <w:snapToGrid/>
              <w:spacing w:before="48" w:after="200" w:line="360" w:lineRule="auto"/>
              <w:ind w:left="155" w:leftChars="0" w:right="131" w:hanging="9"/>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冷负荷</w:t>
            </w:r>
            <w:r>
              <w:rPr>
                <w:rFonts w:hint="default" w:ascii="Calibri" w:hAnsi="Calibri" w:eastAsia="宋体" w:cs="Calibri"/>
                <w:color w:val="auto"/>
                <w:spacing w:val="57"/>
                <w:sz w:val="24"/>
                <w:szCs w:val="24"/>
                <w:highlight w:val="none"/>
                <w:u w:val="none" w:color="auto"/>
              </w:rPr>
              <w:t>(</w:t>
            </w:r>
            <w:r>
              <w:rPr>
                <w:rFonts w:hint="default" w:ascii="Calibri" w:hAnsi="Calibri" w:eastAsia="宋体" w:cs="Calibri"/>
                <w:color w:val="auto"/>
                <w:sz w:val="24"/>
                <w:szCs w:val="24"/>
                <w:highlight w:val="none"/>
                <w:u w:val="none" w:color="auto"/>
              </w:rPr>
              <w:t>kW</w:t>
            </w:r>
            <w:r>
              <w:rPr>
                <w:rFonts w:hint="default" w:ascii="Calibri" w:hAnsi="Calibri" w:eastAsia="宋体" w:cs="Calibri"/>
                <w:color w:val="auto"/>
                <w:spacing w:val="57"/>
                <w:sz w:val="24"/>
                <w:szCs w:val="24"/>
                <w:highlight w:val="none"/>
                <w:u w:val="none" w:color="auto"/>
              </w:rPr>
              <w:t>)</w:t>
            </w:r>
          </w:p>
        </w:tc>
        <w:tc>
          <w:tcPr>
            <w:tcW w:w="885" w:type="dxa"/>
            <w:vAlign w:val="top"/>
          </w:tcPr>
          <w:p>
            <w:pPr>
              <w:pageBreakBefore w:val="0"/>
              <w:widowControl/>
              <w:kinsoku/>
              <w:wordWrap/>
              <w:overflowPunct/>
              <w:topLinePunct w:val="0"/>
              <w:autoSpaceDE/>
              <w:autoSpaceDN/>
              <w:bidi w:val="0"/>
              <w:adjustRightInd/>
              <w:snapToGrid/>
              <w:spacing w:before="211" w:after="200" w:line="360" w:lineRule="auto"/>
              <w:ind w:left="14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1,1倍数</w:t>
            </w:r>
          </w:p>
        </w:tc>
        <w:tc>
          <w:tcPr>
            <w:tcW w:w="1425" w:type="dxa"/>
            <w:vAlign w:val="top"/>
          </w:tcPr>
          <w:p>
            <w:pPr>
              <w:pageBreakBefore w:val="0"/>
              <w:widowControl/>
              <w:kinsoku/>
              <w:wordWrap/>
              <w:overflowPunct/>
              <w:topLinePunct w:val="0"/>
              <w:autoSpaceDE/>
              <w:autoSpaceDN/>
              <w:bidi w:val="0"/>
              <w:adjustRightInd/>
              <w:snapToGrid/>
              <w:spacing w:before="48" w:after="200" w:line="360" w:lineRule="auto"/>
              <w:ind w:left="276" w:leftChars="0" w:right="223" w:hanging="42"/>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送通风量</w:t>
            </w:r>
            <w:r>
              <w:rPr>
                <w:rFonts w:hint="default" w:ascii="Calibri" w:hAnsi="Calibri" w:eastAsia="宋体" w:cs="Calibri"/>
                <w:color w:val="auto"/>
                <w:spacing w:val="31"/>
                <w:sz w:val="24"/>
                <w:szCs w:val="24"/>
                <w:highlight w:val="none"/>
                <w:u w:val="none" w:color="auto"/>
              </w:rPr>
              <w:t>(</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31"/>
                <w:position w:val="11"/>
                <w:sz w:val="24"/>
                <w:szCs w:val="24"/>
                <w:highlight w:val="none"/>
                <w:u w:val="none" w:color="auto"/>
              </w:rPr>
              <w:t>3</w:t>
            </w:r>
            <w:r>
              <w:rPr>
                <w:rFonts w:hint="default" w:ascii="Calibri" w:hAnsi="Calibri" w:eastAsia="宋体" w:cs="Calibri"/>
                <w:color w:val="auto"/>
                <w:spacing w:val="31"/>
                <w:sz w:val="24"/>
                <w:szCs w:val="24"/>
                <w:highlight w:val="none"/>
                <w:u w:val="none" w:color="auto"/>
              </w:rPr>
              <w:t>/</w:t>
            </w:r>
            <w:r>
              <w:rPr>
                <w:rFonts w:hint="default" w:ascii="Calibri" w:hAnsi="Calibri" w:eastAsia="宋体" w:cs="Calibri"/>
                <w:color w:val="auto"/>
                <w:sz w:val="24"/>
                <w:szCs w:val="24"/>
                <w:highlight w:val="none"/>
                <w:u w:val="none" w:color="auto"/>
              </w:rPr>
              <w:t>h</w:t>
            </w:r>
            <w:r>
              <w:rPr>
                <w:rFonts w:hint="default" w:ascii="Calibri" w:hAnsi="Calibri" w:eastAsia="宋体" w:cs="Calibri"/>
                <w:color w:val="auto"/>
                <w:spacing w:val="31"/>
                <w:sz w:val="24"/>
                <w:szCs w:val="24"/>
                <w:highlight w:val="none"/>
                <w:u w:val="none" w:color="auto"/>
              </w:rPr>
              <w:t>)</w:t>
            </w:r>
          </w:p>
        </w:tc>
        <w:tc>
          <w:tcPr>
            <w:tcW w:w="1185" w:type="dxa"/>
            <w:vAlign w:val="top"/>
          </w:tcPr>
          <w:p>
            <w:pPr>
              <w:pageBreakBefore w:val="0"/>
              <w:widowControl/>
              <w:kinsoku/>
              <w:wordWrap/>
              <w:overflowPunct/>
              <w:topLinePunct w:val="0"/>
              <w:autoSpaceDE/>
              <w:autoSpaceDN/>
              <w:bidi w:val="0"/>
              <w:adjustRightInd/>
              <w:snapToGrid/>
              <w:spacing w:before="48" w:after="200" w:line="360" w:lineRule="auto"/>
              <w:ind w:left="137" w:leftChars="0" w:right="133" w:firstLine="77"/>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排风</w:t>
            </w:r>
            <w:r>
              <w:rPr>
                <w:rFonts w:hint="default" w:ascii="Calibri" w:hAnsi="Calibri" w:eastAsia="宋体" w:cs="Calibri"/>
                <w:color w:val="auto"/>
                <w:spacing w:val="6"/>
                <w:sz w:val="24"/>
                <w:szCs w:val="24"/>
                <w:highlight w:val="none"/>
                <w:u w:val="none" w:color="auto"/>
              </w:rPr>
              <w:t>量</w:t>
            </w:r>
            <w:r>
              <w:rPr>
                <w:rFonts w:hint="default" w:ascii="Calibri" w:hAnsi="Calibri" w:eastAsia="宋体" w:cs="Calibri"/>
                <w:color w:val="auto"/>
                <w:spacing w:val="29"/>
                <w:sz w:val="24"/>
                <w:szCs w:val="24"/>
                <w:highlight w:val="none"/>
                <w:u w:val="none" w:color="auto"/>
              </w:rPr>
              <w:t>(</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28"/>
                <w:position w:val="11"/>
                <w:sz w:val="24"/>
                <w:szCs w:val="24"/>
                <w:highlight w:val="none"/>
                <w:u w:val="none" w:color="auto"/>
              </w:rPr>
              <w:t>3</w:t>
            </w:r>
            <w:r>
              <w:rPr>
                <w:rFonts w:hint="default" w:ascii="Calibri" w:hAnsi="Calibri" w:eastAsia="宋体" w:cs="Calibri"/>
                <w:color w:val="auto"/>
                <w:spacing w:val="28"/>
                <w:sz w:val="24"/>
                <w:szCs w:val="24"/>
                <w:highlight w:val="none"/>
                <w:u w:val="none" w:color="auto"/>
              </w:rPr>
              <w:t>/</w:t>
            </w:r>
            <w:r>
              <w:rPr>
                <w:rFonts w:hint="default" w:ascii="Calibri" w:hAnsi="Calibri" w:eastAsia="宋体" w:cs="Calibri"/>
                <w:color w:val="auto"/>
                <w:sz w:val="24"/>
                <w:szCs w:val="24"/>
                <w:highlight w:val="none"/>
                <w:u w:val="none" w:color="auto"/>
              </w:rPr>
              <w:t>h</w:t>
            </w:r>
            <w:r>
              <w:rPr>
                <w:rFonts w:hint="default" w:ascii="Calibri" w:hAnsi="Calibri" w:eastAsia="宋体" w:cs="Calibri"/>
                <w:color w:val="auto"/>
                <w:spacing w:val="28"/>
                <w:sz w:val="24"/>
                <w:szCs w:val="24"/>
                <w:highlight w:val="none"/>
                <w:u w:val="none" w:color="auto"/>
              </w:rPr>
              <w:t>)</w:t>
            </w:r>
          </w:p>
        </w:tc>
        <w:tc>
          <w:tcPr>
            <w:tcW w:w="1005" w:type="dxa"/>
            <w:vAlign w:val="top"/>
          </w:tcPr>
          <w:p>
            <w:pPr>
              <w:pageBreakBefore w:val="0"/>
              <w:widowControl/>
              <w:kinsoku/>
              <w:wordWrap/>
              <w:overflowPunct/>
              <w:topLinePunct w:val="0"/>
              <w:autoSpaceDE/>
              <w:autoSpaceDN/>
              <w:bidi w:val="0"/>
              <w:adjustRightInd/>
              <w:snapToGrid/>
              <w:spacing w:before="47" w:after="200" w:line="360" w:lineRule="auto"/>
              <w:ind w:left="29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position w:val="6"/>
                <w:sz w:val="24"/>
                <w:szCs w:val="24"/>
                <w:highlight w:val="none"/>
                <w:u w:val="none" w:color="auto"/>
              </w:rPr>
              <w:t>冷负荷</w:t>
            </w:r>
          </w:p>
          <w:p>
            <w:pPr>
              <w:pageBreakBefore w:val="0"/>
              <w:widowControl/>
              <w:kinsoku/>
              <w:wordWrap/>
              <w:overflowPunct/>
              <w:topLinePunct w:val="0"/>
              <w:autoSpaceDE/>
              <w:autoSpaceDN/>
              <w:bidi w:val="0"/>
              <w:adjustRightInd/>
              <w:snapToGrid/>
              <w:spacing w:after="200" w:line="360" w:lineRule="auto"/>
              <w:ind w:left="299"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7"/>
                <w:sz w:val="24"/>
                <w:szCs w:val="24"/>
                <w:highlight w:val="none"/>
                <w:u w:val="none" w:color="auto"/>
              </w:rPr>
              <w:t>(</w:t>
            </w:r>
            <w:r>
              <w:rPr>
                <w:rFonts w:hint="default" w:ascii="Calibri" w:hAnsi="Calibri" w:eastAsia="宋体" w:cs="Calibri"/>
                <w:color w:val="auto"/>
                <w:sz w:val="24"/>
                <w:szCs w:val="24"/>
                <w:highlight w:val="none"/>
                <w:u w:val="none" w:color="auto"/>
              </w:rPr>
              <w:t>kW</w:t>
            </w:r>
            <w:r>
              <w:rPr>
                <w:rFonts w:hint="default" w:ascii="Calibri" w:hAnsi="Calibri" w:eastAsia="宋体" w:cs="Calibri"/>
                <w:color w:val="auto"/>
                <w:spacing w:val="57"/>
                <w:sz w:val="24"/>
                <w:szCs w:val="24"/>
                <w:highlight w:val="none"/>
                <w:u w:val="none" w:color="auto"/>
              </w:rPr>
              <w:t>)</w:t>
            </w:r>
          </w:p>
        </w:tc>
        <w:tc>
          <w:tcPr>
            <w:tcW w:w="1612" w:type="dxa"/>
            <w:vAlign w:val="top"/>
          </w:tcPr>
          <w:p>
            <w:pPr>
              <w:pageBreakBefore w:val="0"/>
              <w:widowControl/>
              <w:kinsoku/>
              <w:wordWrap/>
              <w:overflowPunct/>
              <w:topLinePunct w:val="0"/>
              <w:autoSpaceDE/>
              <w:autoSpaceDN/>
              <w:bidi w:val="0"/>
              <w:adjustRightInd/>
              <w:snapToGrid/>
              <w:spacing w:before="210" w:after="200" w:line="360" w:lineRule="auto"/>
              <w:ind w:left="46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rPr>
              <w:t>备</w:t>
            </w:r>
            <w:r>
              <w:rPr>
                <w:rFonts w:hint="default" w:ascii="Calibri" w:hAnsi="Calibri" w:eastAsia="宋体" w:cs="Calibri"/>
                <w:color w:val="auto"/>
                <w:spacing w:val="3"/>
                <w:sz w:val="24"/>
                <w:szCs w:val="24"/>
                <w:highlight w:val="none"/>
                <w:u w:val="none" w:color="auto"/>
              </w:rPr>
              <w:t>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05" w:hRule="atLeast"/>
          <w:jc w:val="center"/>
        </w:trPr>
        <w:tc>
          <w:tcPr>
            <w:tcW w:w="919" w:type="dxa"/>
            <w:vAlign w:val="top"/>
          </w:tcPr>
          <w:p>
            <w:pPr>
              <w:pageBreakBefore w:val="0"/>
              <w:widowControl/>
              <w:kinsoku/>
              <w:wordWrap/>
              <w:overflowPunct/>
              <w:topLinePunct w:val="0"/>
              <w:autoSpaceDE/>
              <w:autoSpaceDN/>
              <w:bidi w:val="0"/>
              <w:adjustRightInd/>
              <w:snapToGrid/>
              <w:spacing w:before="134" w:after="200" w:line="360" w:lineRule="auto"/>
              <w:ind w:left="54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16"/>
                <w:position w:val="1"/>
                <w:sz w:val="24"/>
                <w:szCs w:val="24"/>
                <w:highlight w:val="none"/>
                <w:u w:val="none" w:color="auto"/>
              </w:rPr>
              <w:t>一</w:t>
            </w:r>
          </w:p>
        </w:tc>
        <w:tc>
          <w:tcPr>
            <w:tcW w:w="11850" w:type="dxa"/>
            <w:gridSpan w:val="10"/>
            <w:vAlign w:val="top"/>
          </w:tcPr>
          <w:p>
            <w:pPr>
              <w:pageBreakBefore w:val="0"/>
              <w:widowControl/>
              <w:kinsoku/>
              <w:wordWrap/>
              <w:overflowPunct/>
              <w:topLinePunct w:val="0"/>
              <w:autoSpaceDE/>
              <w:autoSpaceDN/>
              <w:bidi w:val="0"/>
              <w:adjustRightInd/>
              <w:snapToGrid/>
              <w:spacing w:before="44" w:after="200" w:line="360" w:lineRule="auto"/>
              <w:ind w:left="6159"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生活楼</w:t>
            </w:r>
          </w:p>
        </w:tc>
        <w:tc>
          <w:tcPr>
            <w:tcW w:w="1612"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56" w:hRule="atLeast"/>
          <w:jc w:val="center"/>
        </w:trPr>
        <w:tc>
          <w:tcPr>
            <w:tcW w:w="919" w:type="dxa"/>
            <w:vAlign w:val="top"/>
          </w:tcPr>
          <w:p>
            <w:pPr>
              <w:pageBreakBefore w:val="0"/>
              <w:widowControl/>
              <w:kinsoku/>
              <w:wordWrap/>
              <w:overflowPunct/>
              <w:topLinePunct w:val="0"/>
              <w:autoSpaceDE/>
              <w:autoSpaceDN/>
              <w:bidi w:val="0"/>
              <w:adjustRightInd/>
              <w:snapToGrid/>
              <w:spacing w:before="244" w:after="200" w:line="360" w:lineRule="auto"/>
              <w:ind w:left="617"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c>
          <w:tcPr>
            <w:tcW w:w="1125" w:type="dxa"/>
            <w:vAlign w:val="top"/>
          </w:tcPr>
          <w:p>
            <w:pPr>
              <w:pageBreakBefore w:val="0"/>
              <w:widowControl/>
              <w:kinsoku/>
              <w:wordWrap/>
              <w:overflowPunct/>
              <w:topLinePunct w:val="0"/>
              <w:autoSpaceDE/>
              <w:autoSpaceDN/>
              <w:bidi w:val="0"/>
              <w:adjustRightInd/>
              <w:snapToGrid/>
              <w:spacing w:before="207" w:after="200" w:line="360" w:lineRule="auto"/>
              <w:ind w:left="38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rPr>
              <w:t>餐厅</w:t>
            </w:r>
          </w:p>
        </w:tc>
        <w:tc>
          <w:tcPr>
            <w:tcW w:w="1943" w:type="dxa"/>
            <w:vAlign w:val="top"/>
          </w:tcPr>
          <w:p>
            <w:pPr>
              <w:pageBreakBefore w:val="0"/>
              <w:widowControl/>
              <w:kinsoku/>
              <w:wordWrap/>
              <w:overflowPunct/>
              <w:topLinePunct w:val="0"/>
              <w:autoSpaceDE/>
              <w:autoSpaceDN/>
              <w:bidi w:val="0"/>
              <w:adjustRightInd/>
              <w:snapToGrid/>
              <w:spacing w:before="244" w:after="200" w:line="360" w:lineRule="auto"/>
              <w:ind w:left="567"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1</w:t>
            </w:r>
            <w:r>
              <w:rPr>
                <w:rFonts w:hint="default" w:ascii="Calibri" w:hAnsi="Calibri" w:eastAsia="宋体" w:cs="Calibri"/>
                <w:color w:val="auto"/>
                <w:spacing w:val="-4"/>
                <w:sz w:val="24"/>
                <w:szCs w:val="24"/>
                <w:highlight w:val="none"/>
                <w:u w:val="none" w:color="auto"/>
              </w:rPr>
              <w:t>20</w:t>
            </w:r>
          </w:p>
        </w:tc>
        <w:tc>
          <w:tcPr>
            <w:tcW w:w="1276"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681"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275" w:type="dxa"/>
            <w:vAlign w:val="top"/>
          </w:tcPr>
          <w:p>
            <w:pPr>
              <w:pageBreakBefore w:val="0"/>
              <w:widowControl/>
              <w:kinsoku/>
              <w:wordWrap/>
              <w:overflowPunct/>
              <w:topLinePunct w:val="0"/>
              <w:autoSpaceDE/>
              <w:autoSpaceDN/>
              <w:bidi w:val="0"/>
              <w:adjustRightInd/>
              <w:snapToGrid/>
              <w:spacing w:before="245" w:after="200" w:line="360" w:lineRule="auto"/>
              <w:ind w:left="54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27</w:t>
            </w:r>
            <w:r>
              <w:rPr>
                <w:rFonts w:hint="default" w:ascii="Calibri" w:hAnsi="Calibri" w:eastAsia="宋体" w:cs="Calibri"/>
                <w:color w:val="auto"/>
                <w:sz w:val="24"/>
                <w:szCs w:val="24"/>
                <w:highlight w:val="none"/>
                <w:u w:val="none" w:color="auto"/>
              </w:rPr>
              <w:t>5</w:t>
            </w:r>
          </w:p>
        </w:tc>
        <w:tc>
          <w:tcPr>
            <w:tcW w:w="1050" w:type="dxa"/>
            <w:vAlign w:val="top"/>
          </w:tcPr>
          <w:p>
            <w:pPr>
              <w:pageBreakBefore w:val="0"/>
              <w:widowControl/>
              <w:kinsoku/>
              <w:wordWrap/>
              <w:overflowPunct/>
              <w:topLinePunct w:val="0"/>
              <w:autoSpaceDE/>
              <w:autoSpaceDN/>
              <w:bidi w:val="0"/>
              <w:adjustRightInd/>
              <w:snapToGrid/>
              <w:spacing w:before="245" w:after="200" w:line="360" w:lineRule="auto"/>
              <w:ind w:left="389"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sz w:val="24"/>
                <w:szCs w:val="24"/>
                <w:highlight w:val="none"/>
                <w:u w:val="none" w:color="auto"/>
              </w:rPr>
              <w:t>3</w:t>
            </w:r>
            <w:r>
              <w:rPr>
                <w:rFonts w:hint="default" w:ascii="Calibri" w:hAnsi="Calibri" w:eastAsia="宋体" w:cs="Calibri"/>
                <w:color w:val="auto"/>
                <w:spacing w:val="-2"/>
                <w:sz w:val="24"/>
                <w:szCs w:val="24"/>
                <w:highlight w:val="none"/>
                <w:u w:val="none" w:color="auto"/>
              </w:rPr>
              <w:t>3</w:t>
            </w:r>
          </w:p>
        </w:tc>
        <w:tc>
          <w:tcPr>
            <w:tcW w:w="885" w:type="dxa"/>
            <w:vAlign w:val="top"/>
          </w:tcPr>
          <w:p>
            <w:pPr>
              <w:pageBreakBefore w:val="0"/>
              <w:widowControl/>
              <w:kinsoku/>
              <w:wordWrap/>
              <w:overflowPunct/>
              <w:topLinePunct w:val="0"/>
              <w:autoSpaceDE/>
              <w:autoSpaceDN/>
              <w:bidi w:val="0"/>
              <w:adjustRightInd/>
              <w:snapToGrid/>
              <w:spacing w:before="245" w:after="200" w:line="360" w:lineRule="auto"/>
              <w:ind w:left="46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sz w:val="24"/>
                <w:szCs w:val="24"/>
                <w:highlight w:val="none"/>
                <w:u w:val="none" w:color="auto"/>
              </w:rPr>
              <w:t>3</w:t>
            </w:r>
            <w:r>
              <w:rPr>
                <w:rFonts w:hint="default" w:ascii="Calibri" w:hAnsi="Calibri" w:eastAsia="宋体" w:cs="Calibri"/>
                <w:color w:val="auto"/>
                <w:spacing w:val="-2"/>
                <w:sz w:val="24"/>
                <w:szCs w:val="24"/>
                <w:highlight w:val="none"/>
                <w:u w:val="none" w:color="auto"/>
              </w:rPr>
              <w:t>6</w:t>
            </w:r>
          </w:p>
        </w:tc>
        <w:tc>
          <w:tcPr>
            <w:tcW w:w="142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18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00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612" w:type="dxa"/>
            <w:vAlign w:val="top"/>
          </w:tcPr>
          <w:p>
            <w:pPr>
              <w:pageBreakBefore w:val="0"/>
              <w:widowControl/>
              <w:kinsoku/>
              <w:wordWrap/>
              <w:overflowPunct/>
              <w:topLinePunct w:val="0"/>
              <w:autoSpaceDE/>
              <w:autoSpaceDN/>
              <w:bidi w:val="0"/>
              <w:adjustRightInd/>
              <w:snapToGrid/>
              <w:spacing w:before="45" w:after="200" w:line="360" w:lineRule="auto"/>
              <w:ind w:left="462" w:leftChars="0" w:right="210" w:hanging="238"/>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分体空</w:t>
            </w:r>
            <w:r>
              <w:rPr>
                <w:rFonts w:hint="default" w:ascii="Calibri" w:hAnsi="Calibri" w:eastAsia="宋体" w:cs="Calibri"/>
                <w:color w:val="auto"/>
                <w:spacing w:val="6"/>
                <w:sz w:val="24"/>
                <w:szCs w:val="24"/>
                <w:highlight w:val="none"/>
                <w:u w:val="none" w:color="auto"/>
              </w:rPr>
              <w:t>调</w:t>
            </w:r>
            <w:r>
              <w:rPr>
                <w:rFonts w:hint="default" w:ascii="Calibri" w:hAnsi="Calibri" w:eastAsia="宋体" w:cs="Calibri"/>
                <w:color w:val="auto"/>
                <w:spacing w:val="5"/>
                <w:sz w:val="24"/>
                <w:szCs w:val="24"/>
                <w:highlight w:val="none"/>
                <w:u w:val="none" w:color="auto"/>
              </w:rPr>
              <w:t>房</w:t>
            </w:r>
            <w:r>
              <w:rPr>
                <w:rFonts w:hint="default" w:ascii="Calibri" w:hAnsi="Calibri" w:eastAsia="宋体" w:cs="Calibri"/>
                <w:color w:val="auto"/>
                <w:spacing w:val="4"/>
                <w:sz w:val="24"/>
                <w:szCs w:val="24"/>
                <w:highlight w:val="none"/>
                <w:u w:val="none" w:color="auto"/>
              </w:rPr>
              <w:t>间</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56" w:hRule="atLeast"/>
          <w:jc w:val="center"/>
        </w:trPr>
        <w:tc>
          <w:tcPr>
            <w:tcW w:w="919" w:type="dxa"/>
            <w:vAlign w:val="top"/>
          </w:tcPr>
          <w:p>
            <w:pPr>
              <w:pageBreakBefore w:val="0"/>
              <w:widowControl/>
              <w:kinsoku/>
              <w:wordWrap/>
              <w:overflowPunct/>
              <w:topLinePunct w:val="0"/>
              <w:autoSpaceDE/>
              <w:autoSpaceDN/>
              <w:bidi w:val="0"/>
              <w:adjustRightInd/>
              <w:snapToGrid/>
              <w:spacing w:before="246" w:after="200" w:line="360" w:lineRule="auto"/>
              <w:ind w:left="60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2</w:t>
            </w:r>
          </w:p>
        </w:tc>
        <w:tc>
          <w:tcPr>
            <w:tcW w:w="1125" w:type="dxa"/>
            <w:vAlign w:val="top"/>
          </w:tcPr>
          <w:p>
            <w:pPr>
              <w:pageBreakBefore w:val="0"/>
              <w:widowControl/>
              <w:kinsoku/>
              <w:wordWrap/>
              <w:overflowPunct/>
              <w:topLinePunct w:val="0"/>
              <w:autoSpaceDE/>
              <w:autoSpaceDN/>
              <w:bidi w:val="0"/>
              <w:adjustRightInd/>
              <w:snapToGrid/>
              <w:spacing w:before="208" w:after="200" w:line="360" w:lineRule="auto"/>
              <w:ind w:left="38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rPr>
              <w:t>宿舍</w:t>
            </w:r>
          </w:p>
        </w:tc>
        <w:tc>
          <w:tcPr>
            <w:tcW w:w="1943" w:type="dxa"/>
            <w:vAlign w:val="top"/>
          </w:tcPr>
          <w:p>
            <w:pPr>
              <w:pageBreakBefore w:val="0"/>
              <w:widowControl/>
              <w:kinsoku/>
              <w:wordWrap/>
              <w:overflowPunct/>
              <w:topLinePunct w:val="0"/>
              <w:autoSpaceDE/>
              <w:autoSpaceDN/>
              <w:bidi w:val="0"/>
              <w:adjustRightInd/>
              <w:snapToGrid/>
              <w:spacing w:before="245" w:after="200" w:line="360" w:lineRule="auto"/>
              <w:ind w:left="567"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1</w:t>
            </w:r>
            <w:r>
              <w:rPr>
                <w:rFonts w:hint="default" w:ascii="Calibri" w:hAnsi="Calibri" w:eastAsia="宋体" w:cs="Calibri"/>
                <w:color w:val="auto"/>
                <w:spacing w:val="-4"/>
                <w:sz w:val="24"/>
                <w:szCs w:val="24"/>
                <w:highlight w:val="none"/>
                <w:u w:val="none" w:color="auto"/>
              </w:rPr>
              <w:t>03</w:t>
            </w:r>
          </w:p>
        </w:tc>
        <w:tc>
          <w:tcPr>
            <w:tcW w:w="1276"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681"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275" w:type="dxa"/>
            <w:vAlign w:val="top"/>
          </w:tcPr>
          <w:p>
            <w:pPr>
              <w:pageBreakBefore w:val="0"/>
              <w:widowControl/>
              <w:kinsoku/>
              <w:wordWrap/>
              <w:overflowPunct/>
              <w:topLinePunct w:val="0"/>
              <w:autoSpaceDE/>
              <w:autoSpaceDN/>
              <w:bidi w:val="0"/>
              <w:adjustRightInd/>
              <w:snapToGrid/>
              <w:spacing w:before="245" w:after="200" w:line="360" w:lineRule="auto"/>
              <w:ind w:left="55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1</w:t>
            </w:r>
            <w:r>
              <w:rPr>
                <w:rFonts w:hint="default" w:ascii="Calibri" w:hAnsi="Calibri" w:eastAsia="宋体" w:cs="Calibri"/>
                <w:color w:val="auto"/>
                <w:spacing w:val="-4"/>
                <w:sz w:val="24"/>
                <w:szCs w:val="24"/>
                <w:highlight w:val="none"/>
                <w:u w:val="none" w:color="auto"/>
              </w:rPr>
              <w:t>20</w:t>
            </w:r>
          </w:p>
        </w:tc>
        <w:tc>
          <w:tcPr>
            <w:tcW w:w="1050" w:type="dxa"/>
            <w:vAlign w:val="top"/>
          </w:tcPr>
          <w:p>
            <w:pPr>
              <w:pageBreakBefore w:val="0"/>
              <w:widowControl/>
              <w:kinsoku/>
              <w:wordWrap/>
              <w:overflowPunct/>
              <w:topLinePunct w:val="0"/>
              <w:autoSpaceDE/>
              <w:autoSpaceDN/>
              <w:bidi w:val="0"/>
              <w:adjustRightInd/>
              <w:snapToGrid/>
              <w:spacing w:before="246" w:after="200" w:line="360" w:lineRule="auto"/>
              <w:ind w:left="40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0"/>
                <w:sz w:val="24"/>
                <w:szCs w:val="24"/>
                <w:highlight w:val="none"/>
                <w:u w:val="none" w:color="auto"/>
              </w:rPr>
              <w:t>1</w:t>
            </w:r>
            <w:r>
              <w:rPr>
                <w:rFonts w:hint="default" w:ascii="Calibri" w:hAnsi="Calibri" w:eastAsia="宋体" w:cs="Calibri"/>
                <w:color w:val="auto"/>
                <w:spacing w:val="-8"/>
                <w:sz w:val="24"/>
                <w:szCs w:val="24"/>
                <w:highlight w:val="none"/>
                <w:u w:val="none" w:color="auto"/>
              </w:rPr>
              <w:t>2</w:t>
            </w:r>
          </w:p>
        </w:tc>
        <w:tc>
          <w:tcPr>
            <w:tcW w:w="885" w:type="dxa"/>
            <w:vAlign w:val="top"/>
          </w:tcPr>
          <w:p>
            <w:pPr>
              <w:pageBreakBefore w:val="0"/>
              <w:widowControl/>
              <w:kinsoku/>
              <w:wordWrap/>
              <w:overflowPunct/>
              <w:topLinePunct w:val="0"/>
              <w:autoSpaceDE/>
              <w:autoSpaceDN/>
              <w:bidi w:val="0"/>
              <w:adjustRightInd/>
              <w:snapToGrid/>
              <w:spacing w:before="246" w:after="200" w:line="360" w:lineRule="auto"/>
              <w:ind w:left="47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0"/>
                <w:sz w:val="24"/>
                <w:szCs w:val="24"/>
                <w:highlight w:val="none"/>
                <w:u w:val="none" w:color="auto"/>
              </w:rPr>
              <w:t>1</w:t>
            </w:r>
            <w:r>
              <w:rPr>
                <w:rFonts w:hint="default" w:ascii="Calibri" w:hAnsi="Calibri" w:eastAsia="宋体" w:cs="Calibri"/>
                <w:color w:val="auto"/>
                <w:spacing w:val="-8"/>
                <w:sz w:val="24"/>
                <w:szCs w:val="24"/>
                <w:highlight w:val="none"/>
                <w:u w:val="none" w:color="auto"/>
              </w:rPr>
              <w:t>4</w:t>
            </w:r>
          </w:p>
        </w:tc>
        <w:tc>
          <w:tcPr>
            <w:tcW w:w="142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18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00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612" w:type="dxa"/>
            <w:vAlign w:val="top"/>
          </w:tcPr>
          <w:p>
            <w:pPr>
              <w:pageBreakBefore w:val="0"/>
              <w:widowControl/>
              <w:kinsoku/>
              <w:wordWrap/>
              <w:overflowPunct/>
              <w:topLinePunct w:val="0"/>
              <w:autoSpaceDE/>
              <w:autoSpaceDN/>
              <w:bidi w:val="0"/>
              <w:adjustRightInd/>
              <w:snapToGrid/>
              <w:spacing w:before="45" w:after="200" w:line="360" w:lineRule="auto"/>
              <w:ind w:left="462" w:leftChars="0" w:right="210" w:hanging="238"/>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分体空</w:t>
            </w:r>
            <w:r>
              <w:rPr>
                <w:rFonts w:hint="default" w:ascii="Calibri" w:hAnsi="Calibri" w:eastAsia="宋体" w:cs="Calibri"/>
                <w:color w:val="auto"/>
                <w:spacing w:val="6"/>
                <w:sz w:val="24"/>
                <w:szCs w:val="24"/>
                <w:highlight w:val="none"/>
                <w:u w:val="none" w:color="auto"/>
              </w:rPr>
              <w:t>调</w:t>
            </w:r>
            <w:r>
              <w:rPr>
                <w:rFonts w:hint="default" w:ascii="Calibri" w:hAnsi="Calibri" w:eastAsia="宋体" w:cs="Calibri"/>
                <w:color w:val="auto"/>
                <w:spacing w:val="5"/>
                <w:sz w:val="24"/>
                <w:szCs w:val="24"/>
                <w:highlight w:val="none"/>
                <w:u w:val="none" w:color="auto"/>
              </w:rPr>
              <w:t>房</w:t>
            </w:r>
            <w:r>
              <w:rPr>
                <w:rFonts w:hint="default" w:ascii="Calibri" w:hAnsi="Calibri" w:eastAsia="宋体" w:cs="Calibri"/>
                <w:color w:val="auto"/>
                <w:spacing w:val="4"/>
                <w:sz w:val="24"/>
                <w:szCs w:val="24"/>
                <w:highlight w:val="none"/>
                <w:u w:val="none" w:color="auto"/>
              </w:rPr>
              <w:t>间</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31" w:hRule="atLeast"/>
          <w:jc w:val="center"/>
        </w:trPr>
        <w:tc>
          <w:tcPr>
            <w:tcW w:w="919" w:type="dxa"/>
            <w:vAlign w:val="top"/>
          </w:tcPr>
          <w:p>
            <w:pPr>
              <w:pageBreakBefore w:val="0"/>
              <w:widowControl/>
              <w:kinsoku/>
              <w:wordWrap/>
              <w:overflowPunct/>
              <w:topLinePunct w:val="0"/>
              <w:autoSpaceDE/>
              <w:autoSpaceDN/>
              <w:bidi w:val="0"/>
              <w:adjustRightInd/>
              <w:snapToGrid/>
              <w:spacing w:before="46" w:after="200" w:line="360" w:lineRule="auto"/>
              <w:ind w:left="42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合</w:t>
            </w:r>
            <w:r>
              <w:rPr>
                <w:rFonts w:hint="default" w:ascii="Calibri" w:hAnsi="Calibri" w:eastAsia="宋体" w:cs="Calibri"/>
                <w:color w:val="auto"/>
                <w:spacing w:val="4"/>
                <w:sz w:val="24"/>
                <w:szCs w:val="24"/>
                <w:highlight w:val="none"/>
                <w:u w:val="none" w:color="auto"/>
              </w:rPr>
              <w:t>计</w:t>
            </w:r>
          </w:p>
        </w:tc>
        <w:tc>
          <w:tcPr>
            <w:tcW w:w="112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943"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276"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681"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27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050" w:type="dxa"/>
            <w:vAlign w:val="top"/>
          </w:tcPr>
          <w:p>
            <w:pPr>
              <w:pageBreakBefore w:val="0"/>
              <w:widowControl/>
              <w:kinsoku/>
              <w:wordWrap/>
              <w:overflowPunct/>
              <w:topLinePunct w:val="0"/>
              <w:autoSpaceDE/>
              <w:autoSpaceDN/>
              <w:bidi w:val="0"/>
              <w:adjustRightInd/>
              <w:snapToGrid/>
              <w:spacing w:before="85" w:after="200" w:line="360" w:lineRule="auto"/>
              <w:ind w:left="38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4</w:t>
            </w:r>
            <w:r>
              <w:rPr>
                <w:rFonts w:hint="default" w:ascii="Calibri" w:hAnsi="Calibri" w:eastAsia="宋体" w:cs="Calibri"/>
                <w:color w:val="auto"/>
                <w:sz w:val="24"/>
                <w:szCs w:val="24"/>
                <w:highlight w:val="none"/>
                <w:u w:val="none" w:color="auto"/>
              </w:rPr>
              <w:t>5</w:t>
            </w:r>
          </w:p>
        </w:tc>
        <w:tc>
          <w:tcPr>
            <w:tcW w:w="885" w:type="dxa"/>
            <w:vAlign w:val="top"/>
          </w:tcPr>
          <w:p>
            <w:pPr>
              <w:pageBreakBefore w:val="0"/>
              <w:widowControl/>
              <w:kinsoku/>
              <w:wordWrap/>
              <w:overflowPunct/>
              <w:topLinePunct w:val="0"/>
              <w:autoSpaceDE/>
              <w:autoSpaceDN/>
              <w:bidi w:val="0"/>
              <w:adjustRightInd/>
              <w:snapToGrid/>
              <w:spacing w:before="85" w:after="200" w:line="360" w:lineRule="auto"/>
              <w:ind w:left="46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sz w:val="24"/>
                <w:szCs w:val="24"/>
                <w:highlight w:val="none"/>
                <w:u w:val="none" w:color="auto"/>
              </w:rPr>
              <w:t>5</w:t>
            </w:r>
            <w:r>
              <w:rPr>
                <w:rFonts w:hint="default" w:ascii="Calibri" w:hAnsi="Calibri" w:eastAsia="宋体" w:cs="Calibri"/>
                <w:color w:val="auto"/>
                <w:spacing w:val="-2"/>
                <w:sz w:val="24"/>
                <w:szCs w:val="24"/>
                <w:highlight w:val="none"/>
                <w:u w:val="none" w:color="auto"/>
              </w:rPr>
              <w:t>0</w:t>
            </w:r>
          </w:p>
        </w:tc>
        <w:tc>
          <w:tcPr>
            <w:tcW w:w="142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18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00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612"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31" w:hRule="atLeast"/>
          <w:jc w:val="center"/>
        </w:trPr>
        <w:tc>
          <w:tcPr>
            <w:tcW w:w="919" w:type="dxa"/>
            <w:vAlign w:val="top"/>
          </w:tcPr>
          <w:p>
            <w:pPr>
              <w:pageBreakBefore w:val="0"/>
              <w:widowControl/>
              <w:kinsoku/>
              <w:wordWrap/>
              <w:overflowPunct/>
              <w:topLinePunct w:val="0"/>
              <w:autoSpaceDE/>
              <w:autoSpaceDN/>
              <w:bidi w:val="0"/>
              <w:adjustRightInd/>
              <w:snapToGrid/>
              <w:spacing w:before="91" w:after="200" w:line="360" w:lineRule="auto"/>
              <w:ind w:left="54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二</w:t>
            </w:r>
          </w:p>
        </w:tc>
        <w:tc>
          <w:tcPr>
            <w:tcW w:w="11850" w:type="dxa"/>
            <w:gridSpan w:val="10"/>
            <w:vAlign w:val="top"/>
          </w:tcPr>
          <w:p>
            <w:pPr>
              <w:pageBreakBefore w:val="0"/>
              <w:widowControl/>
              <w:kinsoku/>
              <w:wordWrap/>
              <w:overflowPunct/>
              <w:topLinePunct w:val="0"/>
              <w:autoSpaceDE/>
              <w:autoSpaceDN/>
              <w:bidi w:val="0"/>
              <w:adjustRightInd/>
              <w:snapToGrid/>
              <w:spacing w:before="46" w:after="200" w:line="360" w:lineRule="auto"/>
              <w:ind w:left="5798"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流</w:t>
            </w:r>
            <w:r>
              <w:rPr>
                <w:rFonts w:hint="default" w:ascii="Calibri" w:hAnsi="Calibri" w:eastAsia="宋体" w:cs="Calibri"/>
                <w:color w:val="auto"/>
                <w:spacing w:val="8"/>
                <w:sz w:val="24"/>
                <w:szCs w:val="24"/>
                <w:highlight w:val="none"/>
                <w:u w:val="none" w:color="auto"/>
              </w:rPr>
              <w:t>出物实验室</w:t>
            </w:r>
          </w:p>
        </w:tc>
        <w:tc>
          <w:tcPr>
            <w:tcW w:w="1612"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56" w:hRule="atLeast"/>
          <w:jc w:val="center"/>
        </w:trPr>
        <w:tc>
          <w:tcPr>
            <w:tcW w:w="919" w:type="dxa"/>
            <w:vAlign w:val="top"/>
          </w:tcPr>
          <w:p>
            <w:pPr>
              <w:pageBreakBefore w:val="0"/>
              <w:widowControl/>
              <w:kinsoku/>
              <w:wordWrap/>
              <w:overflowPunct/>
              <w:topLinePunct w:val="0"/>
              <w:autoSpaceDE/>
              <w:autoSpaceDN/>
              <w:bidi w:val="0"/>
              <w:adjustRightInd/>
              <w:snapToGrid/>
              <w:spacing w:before="247" w:after="200" w:line="360" w:lineRule="auto"/>
              <w:ind w:left="617"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c>
          <w:tcPr>
            <w:tcW w:w="1125" w:type="dxa"/>
            <w:vAlign w:val="top"/>
          </w:tcPr>
          <w:p>
            <w:pPr>
              <w:pageBreakBefore w:val="0"/>
              <w:widowControl/>
              <w:kinsoku/>
              <w:wordWrap/>
              <w:overflowPunct/>
              <w:topLinePunct w:val="0"/>
              <w:autoSpaceDE/>
              <w:autoSpaceDN/>
              <w:bidi w:val="0"/>
              <w:adjustRightInd/>
              <w:snapToGrid/>
              <w:spacing w:before="210" w:after="200" w:line="360" w:lineRule="auto"/>
              <w:ind w:left="145"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办</w:t>
            </w:r>
            <w:r>
              <w:rPr>
                <w:rFonts w:hint="default" w:ascii="Calibri" w:hAnsi="Calibri" w:eastAsia="宋体" w:cs="Calibri"/>
                <w:color w:val="auto"/>
                <w:spacing w:val="6"/>
                <w:sz w:val="24"/>
                <w:szCs w:val="24"/>
                <w:highlight w:val="none"/>
                <w:u w:val="none" w:color="auto"/>
              </w:rPr>
              <w:t>公室等</w:t>
            </w:r>
          </w:p>
        </w:tc>
        <w:tc>
          <w:tcPr>
            <w:tcW w:w="1943" w:type="dxa"/>
            <w:vAlign w:val="top"/>
          </w:tcPr>
          <w:p>
            <w:pPr>
              <w:pageBreakBefore w:val="0"/>
              <w:widowControl/>
              <w:kinsoku/>
              <w:wordWrap/>
              <w:overflowPunct/>
              <w:topLinePunct w:val="0"/>
              <w:autoSpaceDE/>
              <w:autoSpaceDN/>
              <w:bidi w:val="0"/>
              <w:adjustRightInd/>
              <w:snapToGrid/>
              <w:spacing w:before="247" w:after="200" w:line="360" w:lineRule="auto"/>
              <w:ind w:left="507"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
                <w:sz w:val="24"/>
                <w:szCs w:val="24"/>
                <w:highlight w:val="none"/>
                <w:u w:val="none" w:color="auto"/>
              </w:rPr>
              <w:t>1054</w:t>
            </w:r>
          </w:p>
        </w:tc>
        <w:tc>
          <w:tcPr>
            <w:tcW w:w="1276"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681"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275" w:type="dxa"/>
            <w:vAlign w:val="top"/>
          </w:tcPr>
          <w:p>
            <w:pPr>
              <w:pageBreakBefore w:val="0"/>
              <w:widowControl/>
              <w:kinsoku/>
              <w:wordWrap/>
              <w:overflowPunct/>
              <w:topLinePunct w:val="0"/>
              <w:autoSpaceDE/>
              <w:autoSpaceDN/>
              <w:bidi w:val="0"/>
              <w:adjustRightInd/>
              <w:snapToGrid/>
              <w:spacing w:before="247" w:after="200" w:line="360" w:lineRule="auto"/>
              <w:ind w:left="55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1</w:t>
            </w:r>
            <w:r>
              <w:rPr>
                <w:rFonts w:hint="default" w:ascii="Calibri" w:hAnsi="Calibri" w:eastAsia="宋体" w:cs="Calibri"/>
                <w:color w:val="auto"/>
                <w:spacing w:val="-4"/>
                <w:sz w:val="24"/>
                <w:szCs w:val="24"/>
                <w:highlight w:val="none"/>
                <w:u w:val="none" w:color="auto"/>
              </w:rPr>
              <w:t>20</w:t>
            </w:r>
          </w:p>
        </w:tc>
        <w:tc>
          <w:tcPr>
            <w:tcW w:w="1050" w:type="dxa"/>
            <w:vAlign w:val="top"/>
          </w:tcPr>
          <w:p>
            <w:pPr>
              <w:pageBreakBefore w:val="0"/>
              <w:widowControl/>
              <w:kinsoku/>
              <w:wordWrap/>
              <w:overflowPunct/>
              <w:topLinePunct w:val="0"/>
              <w:autoSpaceDE/>
              <w:autoSpaceDN/>
              <w:bidi w:val="0"/>
              <w:adjustRightInd/>
              <w:snapToGrid/>
              <w:spacing w:before="247" w:after="200" w:line="360" w:lineRule="auto"/>
              <w:ind w:left="34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1</w:t>
            </w:r>
            <w:r>
              <w:rPr>
                <w:rFonts w:hint="default" w:ascii="Calibri" w:hAnsi="Calibri" w:eastAsia="宋体" w:cs="Calibri"/>
                <w:color w:val="auto"/>
                <w:spacing w:val="-4"/>
                <w:sz w:val="24"/>
                <w:szCs w:val="24"/>
                <w:highlight w:val="none"/>
                <w:u w:val="none" w:color="auto"/>
              </w:rPr>
              <w:t>26</w:t>
            </w:r>
          </w:p>
        </w:tc>
        <w:tc>
          <w:tcPr>
            <w:tcW w:w="885" w:type="dxa"/>
            <w:vAlign w:val="top"/>
          </w:tcPr>
          <w:p>
            <w:pPr>
              <w:pageBreakBefore w:val="0"/>
              <w:widowControl/>
              <w:kinsoku/>
              <w:wordWrap/>
              <w:overflowPunct/>
              <w:topLinePunct w:val="0"/>
              <w:autoSpaceDE/>
              <w:autoSpaceDN/>
              <w:bidi w:val="0"/>
              <w:adjustRightInd/>
              <w:snapToGrid/>
              <w:spacing w:before="247" w:after="200" w:line="360" w:lineRule="auto"/>
              <w:ind w:left="41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1</w:t>
            </w:r>
            <w:r>
              <w:rPr>
                <w:rFonts w:hint="default" w:ascii="Calibri" w:hAnsi="Calibri" w:eastAsia="宋体" w:cs="Calibri"/>
                <w:color w:val="auto"/>
                <w:spacing w:val="-4"/>
                <w:sz w:val="24"/>
                <w:szCs w:val="24"/>
                <w:highlight w:val="none"/>
                <w:u w:val="none" w:color="auto"/>
              </w:rPr>
              <w:t>39</w:t>
            </w:r>
          </w:p>
        </w:tc>
        <w:tc>
          <w:tcPr>
            <w:tcW w:w="142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18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00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612" w:type="dxa"/>
            <w:vAlign w:val="top"/>
          </w:tcPr>
          <w:p>
            <w:pPr>
              <w:pageBreakBefore w:val="0"/>
              <w:widowControl/>
              <w:kinsoku/>
              <w:wordWrap/>
              <w:overflowPunct/>
              <w:topLinePunct w:val="0"/>
              <w:autoSpaceDE/>
              <w:autoSpaceDN/>
              <w:bidi w:val="0"/>
              <w:adjustRightInd/>
              <w:snapToGrid/>
              <w:spacing w:before="48" w:after="200" w:line="360" w:lineRule="auto"/>
              <w:ind w:left="462" w:leftChars="0" w:right="210" w:hanging="238"/>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分体空</w:t>
            </w:r>
            <w:r>
              <w:rPr>
                <w:rFonts w:hint="default" w:ascii="Calibri" w:hAnsi="Calibri" w:eastAsia="宋体" w:cs="Calibri"/>
                <w:color w:val="auto"/>
                <w:spacing w:val="6"/>
                <w:sz w:val="24"/>
                <w:szCs w:val="24"/>
                <w:highlight w:val="none"/>
                <w:u w:val="none" w:color="auto"/>
              </w:rPr>
              <w:t>调</w:t>
            </w:r>
            <w:r>
              <w:rPr>
                <w:rFonts w:hint="default" w:ascii="Calibri" w:hAnsi="Calibri" w:eastAsia="宋体" w:cs="Calibri"/>
                <w:color w:val="auto"/>
                <w:spacing w:val="5"/>
                <w:sz w:val="24"/>
                <w:szCs w:val="24"/>
                <w:highlight w:val="none"/>
                <w:u w:val="none" w:color="auto"/>
              </w:rPr>
              <w:t>房</w:t>
            </w:r>
            <w:r>
              <w:rPr>
                <w:rFonts w:hint="default" w:ascii="Calibri" w:hAnsi="Calibri" w:eastAsia="宋体" w:cs="Calibri"/>
                <w:color w:val="auto"/>
                <w:spacing w:val="4"/>
                <w:sz w:val="24"/>
                <w:szCs w:val="24"/>
                <w:highlight w:val="none"/>
                <w:u w:val="none" w:color="auto"/>
              </w:rPr>
              <w:t>间</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1194" w:hRule="atLeast"/>
          <w:jc w:val="center"/>
        </w:trPr>
        <w:tc>
          <w:tcPr>
            <w:tcW w:w="919" w:type="dxa"/>
            <w:vAlign w:val="top"/>
          </w:tcPr>
          <w:p>
            <w:pPr>
              <w:pageBreakBefore w:val="0"/>
              <w:widowControl/>
              <w:kinsoku/>
              <w:wordWrap/>
              <w:overflowPunct/>
              <w:topLinePunct w:val="0"/>
              <w:autoSpaceDE/>
              <w:autoSpaceDN/>
              <w:bidi w:val="0"/>
              <w:adjustRightInd/>
              <w:snapToGrid/>
              <w:spacing w:before="249" w:after="200" w:line="360" w:lineRule="auto"/>
              <w:ind w:left="60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2</w:t>
            </w:r>
          </w:p>
        </w:tc>
        <w:tc>
          <w:tcPr>
            <w:tcW w:w="1125" w:type="dxa"/>
            <w:vAlign w:val="top"/>
          </w:tcPr>
          <w:p>
            <w:pPr>
              <w:pageBreakBefore w:val="0"/>
              <w:widowControl/>
              <w:kinsoku/>
              <w:wordWrap/>
              <w:overflowPunct/>
              <w:topLinePunct w:val="0"/>
              <w:autoSpaceDE/>
              <w:autoSpaceDN/>
              <w:bidi w:val="0"/>
              <w:adjustRightInd/>
              <w:snapToGrid/>
              <w:spacing w:before="49" w:after="200" w:line="360" w:lineRule="auto"/>
              <w:ind w:left="517" w:leftChars="0" w:right="133" w:hanging="377"/>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全</w:t>
            </w:r>
            <w:r>
              <w:rPr>
                <w:rFonts w:hint="default" w:ascii="Calibri" w:hAnsi="Calibri" w:eastAsia="宋体" w:cs="Calibri"/>
                <w:color w:val="auto"/>
                <w:spacing w:val="7"/>
                <w:sz w:val="24"/>
                <w:szCs w:val="24"/>
                <w:highlight w:val="none"/>
                <w:u w:val="none" w:color="auto"/>
              </w:rPr>
              <w:t>面通风</w:t>
            </w:r>
            <w:r>
              <w:rPr>
                <w:rFonts w:hint="default" w:ascii="Calibri" w:hAnsi="Calibri" w:eastAsia="宋体" w:cs="Calibri"/>
                <w:color w:val="auto"/>
                <w:sz w:val="24"/>
                <w:szCs w:val="24"/>
                <w:highlight w:val="none"/>
                <w:u w:val="none" w:color="auto"/>
              </w:rPr>
              <w:t>区</w:t>
            </w:r>
          </w:p>
        </w:tc>
        <w:tc>
          <w:tcPr>
            <w:tcW w:w="1943" w:type="dxa"/>
            <w:vAlign w:val="top"/>
          </w:tcPr>
          <w:p>
            <w:pPr>
              <w:pageBreakBefore w:val="0"/>
              <w:widowControl/>
              <w:kinsoku/>
              <w:wordWrap/>
              <w:overflowPunct/>
              <w:topLinePunct w:val="0"/>
              <w:autoSpaceDE/>
              <w:autoSpaceDN/>
              <w:bidi w:val="0"/>
              <w:adjustRightInd/>
              <w:snapToGrid/>
              <w:spacing w:before="249" w:after="200" w:line="360" w:lineRule="auto"/>
              <w:ind w:left="55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594</w:t>
            </w:r>
          </w:p>
        </w:tc>
        <w:tc>
          <w:tcPr>
            <w:tcW w:w="1276" w:type="dxa"/>
            <w:vAlign w:val="top"/>
          </w:tcPr>
          <w:p>
            <w:pPr>
              <w:pageBreakBefore w:val="0"/>
              <w:widowControl/>
              <w:kinsoku/>
              <w:wordWrap/>
              <w:overflowPunct/>
              <w:topLinePunct w:val="0"/>
              <w:autoSpaceDE/>
              <w:autoSpaceDN/>
              <w:bidi w:val="0"/>
              <w:adjustRightInd/>
              <w:snapToGrid/>
              <w:spacing w:before="249" w:after="200" w:line="360" w:lineRule="auto"/>
              <w:ind w:left="408"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
                <w:sz w:val="24"/>
                <w:szCs w:val="24"/>
                <w:highlight w:val="none"/>
                <w:u w:val="none" w:color="auto"/>
              </w:rPr>
              <w:t>207</w:t>
            </w:r>
            <w:r>
              <w:rPr>
                <w:rFonts w:hint="default" w:ascii="Calibri" w:hAnsi="Calibri" w:eastAsia="宋体" w:cs="Calibri"/>
                <w:color w:val="auto"/>
                <w:spacing w:val="1"/>
                <w:sz w:val="24"/>
                <w:szCs w:val="24"/>
                <w:highlight w:val="none"/>
                <w:u w:val="none" w:color="auto"/>
              </w:rPr>
              <w:t>9</w:t>
            </w:r>
          </w:p>
        </w:tc>
        <w:tc>
          <w:tcPr>
            <w:tcW w:w="681" w:type="dxa"/>
            <w:vAlign w:val="top"/>
          </w:tcPr>
          <w:p>
            <w:pPr>
              <w:pageBreakBefore w:val="0"/>
              <w:widowControl/>
              <w:kinsoku/>
              <w:wordWrap/>
              <w:overflowPunct/>
              <w:topLinePunct w:val="0"/>
              <w:autoSpaceDE/>
              <w:autoSpaceDN/>
              <w:bidi w:val="0"/>
              <w:adjustRightInd/>
              <w:snapToGrid/>
              <w:spacing w:before="249" w:after="200" w:line="360" w:lineRule="auto"/>
              <w:ind w:left="80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3</w:t>
            </w:r>
          </w:p>
        </w:tc>
        <w:tc>
          <w:tcPr>
            <w:tcW w:w="127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05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88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425" w:type="dxa"/>
            <w:vAlign w:val="top"/>
          </w:tcPr>
          <w:p>
            <w:pPr>
              <w:pageBreakBefore w:val="0"/>
              <w:widowControl/>
              <w:kinsoku/>
              <w:wordWrap/>
              <w:overflowPunct/>
              <w:topLinePunct w:val="0"/>
              <w:autoSpaceDE/>
              <w:autoSpaceDN/>
              <w:bidi w:val="0"/>
              <w:adjustRightInd/>
              <w:snapToGrid/>
              <w:spacing w:before="248" w:after="200" w:line="360" w:lineRule="auto"/>
              <w:ind w:left="478"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
                <w:sz w:val="24"/>
                <w:szCs w:val="24"/>
                <w:highlight w:val="none"/>
                <w:u w:val="none" w:color="auto"/>
              </w:rPr>
              <w:t>6861</w:t>
            </w:r>
          </w:p>
        </w:tc>
        <w:tc>
          <w:tcPr>
            <w:tcW w:w="1185" w:type="dxa"/>
            <w:vAlign w:val="top"/>
          </w:tcPr>
          <w:p>
            <w:pPr>
              <w:pageBreakBefore w:val="0"/>
              <w:widowControl/>
              <w:kinsoku/>
              <w:wordWrap/>
              <w:overflowPunct/>
              <w:topLinePunct w:val="0"/>
              <w:autoSpaceDE/>
              <w:autoSpaceDN/>
              <w:bidi w:val="0"/>
              <w:adjustRightInd/>
              <w:snapToGrid/>
              <w:spacing w:before="249" w:after="200" w:line="360" w:lineRule="auto"/>
              <w:ind w:left="34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7547</w:t>
            </w:r>
          </w:p>
        </w:tc>
        <w:tc>
          <w:tcPr>
            <w:tcW w:w="1005" w:type="dxa"/>
            <w:vAlign w:val="top"/>
          </w:tcPr>
          <w:p>
            <w:pPr>
              <w:pageBreakBefore w:val="0"/>
              <w:widowControl/>
              <w:kinsoku/>
              <w:wordWrap/>
              <w:overflowPunct/>
              <w:topLinePunct w:val="0"/>
              <w:autoSpaceDE/>
              <w:autoSpaceDN/>
              <w:bidi w:val="0"/>
              <w:adjustRightInd/>
              <w:snapToGrid/>
              <w:spacing w:before="249" w:after="200" w:line="360" w:lineRule="auto"/>
              <w:ind w:left="529"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14:textOutline w14:w="4358" w14:cap="sq" w14:cmpd="sng">
                  <w14:solidFill>
                    <w14:srgbClr w14:val="000000"/>
                  </w14:solidFill>
                  <w14:prstDash w14:val="solid"/>
                  <w14:bevel/>
                </w14:textOutline>
              </w:rPr>
              <w:t>9</w:t>
            </w:r>
            <w:r>
              <w:rPr>
                <w:rFonts w:hint="default" w:ascii="Calibri" w:hAnsi="Calibri" w:eastAsia="宋体" w:cs="Calibri"/>
                <w:color w:val="auto"/>
                <w:sz w:val="24"/>
                <w:szCs w:val="24"/>
                <w:highlight w:val="none"/>
                <w:u w:val="none" w:color="auto"/>
                <w14:textOutline w14:w="4358" w14:cap="sq" w14:cmpd="sng">
                  <w14:solidFill>
                    <w14:srgbClr w14:val="000000"/>
                  </w14:solidFill>
                  <w14:prstDash w14:val="solid"/>
                  <w14:bevel/>
                </w14:textOutline>
              </w:rPr>
              <w:t>4</w:t>
            </w:r>
          </w:p>
        </w:tc>
        <w:tc>
          <w:tcPr>
            <w:tcW w:w="1612" w:type="dxa"/>
            <w:vAlign w:val="top"/>
          </w:tcPr>
          <w:p>
            <w:pPr>
              <w:pageBreakBefore w:val="0"/>
              <w:widowControl/>
              <w:kinsoku/>
              <w:wordWrap/>
              <w:overflowPunct/>
              <w:topLinePunct w:val="0"/>
              <w:autoSpaceDE/>
              <w:autoSpaceDN/>
              <w:bidi w:val="0"/>
              <w:adjustRightInd/>
              <w:snapToGrid/>
              <w:spacing w:before="49" w:after="200" w:line="360" w:lineRule="auto"/>
              <w:ind w:left="346" w:leftChars="0" w:right="210" w:hanging="117"/>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空</w:t>
            </w:r>
            <w:r>
              <w:rPr>
                <w:rFonts w:hint="default" w:ascii="Calibri" w:hAnsi="Calibri" w:eastAsia="宋体" w:cs="Calibri"/>
                <w:color w:val="auto"/>
                <w:spacing w:val="5"/>
                <w:sz w:val="24"/>
                <w:szCs w:val="24"/>
                <w:highlight w:val="none"/>
                <w:u w:val="none" w:color="auto"/>
              </w:rPr>
              <w:t>气集中处理区</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31" w:hRule="atLeast"/>
          <w:jc w:val="center"/>
        </w:trPr>
        <w:tc>
          <w:tcPr>
            <w:tcW w:w="919" w:type="dxa"/>
            <w:vAlign w:val="top"/>
          </w:tcPr>
          <w:p>
            <w:pPr>
              <w:pageBreakBefore w:val="0"/>
              <w:widowControl/>
              <w:kinsoku/>
              <w:wordWrap/>
              <w:overflowPunct/>
              <w:topLinePunct w:val="0"/>
              <w:autoSpaceDE/>
              <w:autoSpaceDN/>
              <w:bidi w:val="0"/>
              <w:adjustRightInd/>
              <w:snapToGrid/>
              <w:spacing w:before="49" w:after="200" w:line="360" w:lineRule="auto"/>
              <w:ind w:left="54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三</w:t>
            </w:r>
          </w:p>
        </w:tc>
        <w:tc>
          <w:tcPr>
            <w:tcW w:w="11850" w:type="dxa"/>
            <w:gridSpan w:val="10"/>
            <w:vAlign w:val="top"/>
          </w:tcPr>
          <w:p>
            <w:pPr>
              <w:pageBreakBefore w:val="0"/>
              <w:widowControl/>
              <w:kinsoku/>
              <w:wordWrap/>
              <w:overflowPunct/>
              <w:topLinePunct w:val="0"/>
              <w:autoSpaceDE/>
              <w:autoSpaceDN/>
              <w:bidi w:val="0"/>
              <w:adjustRightInd/>
              <w:snapToGrid/>
              <w:spacing w:before="49" w:after="200" w:line="360" w:lineRule="auto"/>
              <w:ind w:left="556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0"/>
                <w:sz w:val="24"/>
                <w:szCs w:val="24"/>
                <w:highlight w:val="none"/>
                <w:u w:val="none" w:color="auto"/>
              </w:rPr>
              <w:t>前</w:t>
            </w:r>
            <w:r>
              <w:rPr>
                <w:rFonts w:hint="default" w:ascii="Calibri" w:hAnsi="Calibri" w:eastAsia="宋体" w:cs="Calibri"/>
                <w:color w:val="auto"/>
                <w:spacing w:val="8"/>
                <w:sz w:val="24"/>
                <w:szCs w:val="24"/>
                <w:highlight w:val="none"/>
                <w:u w:val="none" w:color="auto"/>
              </w:rPr>
              <w:t>沿站</w:t>
            </w:r>
            <w:r>
              <w:rPr>
                <w:rFonts w:hint="eastAsia" w:ascii="Calibri" w:hAnsi="Calibri" w:cs="Calibri"/>
                <w:color w:val="auto"/>
                <w:spacing w:val="8"/>
                <w:sz w:val="24"/>
                <w:szCs w:val="24"/>
                <w:highlight w:val="none"/>
                <w:u w:val="none" w:color="auto"/>
                <w:lang w:val="en-US" w:eastAsia="zh-CN"/>
              </w:rPr>
              <w:t>/</w:t>
            </w:r>
            <w:r>
              <w:rPr>
                <w:rFonts w:hint="default" w:ascii="Calibri" w:hAnsi="Calibri" w:eastAsia="宋体" w:cs="Calibri"/>
                <w:color w:val="auto"/>
                <w:spacing w:val="8"/>
                <w:sz w:val="24"/>
                <w:szCs w:val="24"/>
                <w:highlight w:val="none"/>
                <w:u w:val="none" w:color="auto"/>
              </w:rPr>
              <w:t>业务大楼</w:t>
            </w:r>
          </w:p>
        </w:tc>
        <w:tc>
          <w:tcPr>
            <w:tcW w:w="1612"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r>
    </w:tbl>
    <w:tbl>
      <w:tblPr>
        <w:tblStyle w:val="25"/>
        <w:tblpPr w:leftFromText="180" w:rightFromText="180" w:vertAnchor="text" w:horzAnchor="page" w:tblpX="1106" w:tblpY="2725"/>
        <w:tblOverlap w:val="never"/>
        <w:tblW w:w="14531"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16"/>
        <w:gridCol w:w="1170"/>
        <w:gridCol w:w="1920"/>
        <w:gridCol w:w="1275"/>
        <w:gridCol w:w="690"/>
        <w:gridCol w:w="1260"/>
        <w:gridCol w:w="1080"/>
        <w:gridCol w:w="900"/>
        <w:gridCol w:w="1395"/>
        <w:gridCol w:w="1185"/>
        <w:gridCol w:w="1020"/>
        <w:gridCol w:w="162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56" w:hRule="atLeast"/>
        </w:trPr>
        <w:tc>
          <w:tcPr>
            <w:tcW w:w="1016" w:type="dxa"/>
            <w:vAlign w:val="top"/>
          </w:tcPr>
          <w:p>
            <w:pPr>
              <w:pageBreakBefore w:val="0"/>
              <w:widowControl/>
              <w:kinsoku/>
              <w:wordWrap/>
              <w:overflowPunct/>
              <w:topLinePunct w:val="0"/>
              <w:autoSpaceDE/>
              <w:autoSpaceDN/>
              <w:bidi w:val="0"/>
              <w:adjustRightInd/>
              <w:snapToGrid/>
              <w:spacing w:before="247" w:after="200" w:line="360" w:lineRule="auto"/>
              <w:ind w:left="617"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c>
          <w:tcPr>
            <w:tcW w:w="1170" w:type="dxa"/>
            <w:vAlign w:val="top"/>
          </w:tcPr>
          <w:p>
            <w:pPr>
              <w:pageBreakBefore w:val="0"/>
              <w:widowControl/>
              <w:kinsoku/>
              <w:wordWrap/>
              <w:overflowPunct/>
              <w:topLinePunct w:val="0"/>
              <w:autoSpaceDE/>
              <w:autoSpaceDN/>
              <w:bidi w:val="0"/>
              <w:adjustRightInd/>
              <w:snapToGrid/>
              <w:spacing w:before="48" w:after="200" w:line="360" w:lineRule="auto"/>
              <w:ind w:left="383" w:leftChars="0" w:right="133" w:hanging="244"/>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业务工</w:t>
            </w:r>
            <w:r>
              <w:rPr>
                <w:rFonts w:hint="default" w:ascii="Calibri" w:hAnsi="Calibri" w:eastAsia="宋体" w:cs="Calibri"/>
                <w:color w:val="auto"/>
                <w:spacing w:val="7"/>
                <w:sz w:val="24"/>
                <w:szCs w:val="24"/>
                <w:highlight w:val="none"/>
                <w:u w:val="none" w:color="auto"/>
              </w:rPr>
              <w:t>作</w:t>
            </w:r>
            <w:r>
              <w:rPr>
                <w:rFonts w:hint="default" w:ascii="Calibri" w:hAnsi="Calibri" w:eastAsia="宋体" w:cs="Calibri"/>
                <w:color w:val="auto"/>
                <w:spacing w:val="3"/>
                <w:sz w:val="24"/>
                <w:szCs w:val="24"/>
                <w:highlight w:val="none"/>
                <w:u w:val="none" w:color="auto"/>
              </w:rPr>
              <w:t>室等</w:t>
            </w:r>
          </w:p>
        </w:tc>
        <w:tc>
          <w:tcPr>
            <w:tcW w:w="1920" w:type="dxa"/>
            <w:vAlign w:val="top"/>
          </w:tcPr>
          <w:p>
            <w:pPr>
              <w:pageBreakBefore w:val="0"/>
              <w:widowControl/>
              <w:kinsoku/>
              <w:wordWrap/>
              <w:overflowPunct/>
              <w:topLinePunct w:val="0"/>
              <w:autoSpaceDE/>
              <w:autoSpaceDN/>
              <w:bidi w:val="0"/>
              <w:adjustRightInd/>
              <w:snapToGrid/>
              <w:spacing w:before="247" w:after="200" w:line="360" w:lineRule="auto"/>
              <w:ind w:left="49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
                <w:sz w:val="24"/>
                <w:szCs w:val="24"/>
                <w:highlight w:val="none"/>
                <w:u w:val="none" w:color="auto"/>
              </w:rPr>
              <w:t>245</w:t>
            </w:r>
            <w:r>
              <w:rPr>
                <w:rFonts w:hint="default" w:ascii="Calibri" w:hAnsi="Calibri" w:eastAsia="宋体" w:cs="Calibri"/>
                <w:color w:val="auto"/>
                <w:spacing w:val="1"/>
                <w:sz w:val="24"/>
                <w:szCs w:val="24"/>
                <w:highlight w:val="none"/>
                <w:u w:val="none" w:color="auto"/>
              </w:rPr>
              <w:t>0</w:t>
            </w:r>
          </w:p>
        </w:tc>
        <w:tc>
          <w:tcPr>
            <w:tcW w:w="127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69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260" w:type="dxa"/>
            <w:vAlign w:val="top"/>
          </w:tcPr>
          <w:p>
            <w:pPr>
              <w:pageBreakBefore w:val="0"/>
              <w:widowControl/>
              <w:kinsoku/>
              <w:wordWrap/>
              <w:overflowPunct/>
              <w:topLinePunct w:val="0"/>
              <w:autoSpaceDE/>
              <w:autoSpaceDN/>
              <w:bidi w:val="0"/>
              <w:adjustRightInd/>
              <w:snapToGrid/>
              <w:spacing w:before="246" w:after="200" w:line="360" w:lineRule="auto"/>
              <w:ind w:left="55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1</w:t>
            </w:r>
            <w:r>
              <w:rPr>
                <w:rFonts w:hint="default" w:ascii="Calibri" w:hAnsi="Calibri" w:eastAsia="宋体" w:cs="Calibri"/>
                <w:color w:val="auto"/>
                <w:spacing w:val="-4"/>
                <w:sz w:val="24"/>
                <w:szCs w:val="24"/>
                <w:highlight w:val="none"/>
                <w:u w:val="none" w:color="auto"/>
              </w:rPr>
              <w:t>20</w:t>
            </w:r>
          </w:p>
        </w:tc>
        <w:tc>
          <w:tcPr>
            <w:tcW w:w="1080" w:type="dxa"/>
            <w:vAlign w:val="top"/>
          </w:tcPr>
          <w:p>
            <w:pPr>
              <w:pageBreakBefore w:val="0"/>
              <w:widowControl/>
              <w:kinsoku/>
              <w:wordWrap/>
              <w:overflowPunct/>
              <w:topLinePunct w:val="0"/>
              <w:autoSpaceDE/>
              <w:autoSpaceDN/>
              <w:bidi w:val="0"/>
              <w:adjustRightInd/>
              <w:snapToGrid/>
              <w:spacing w:before="247" w:after="200" w:line="360" w:lineRule="auto"/>
              <w:ind w:left="327"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29</w:t>
            </w:r>
            <w:r>
              <w:rPr>
                <w:rFonts w:hint="default" w:ascii="Calibri" w:hAnsi="Calibri" w:eastAsia="宋体" w:cs="Calibri"/>
                <w:color w:val="auto"/>
                <w:sz w:val="24"/>
                <w:szCs w:val="24"/>
                <w:highlight w:val="none"/>
                <w:u w:val="none" w:color="auto"/>
              </w:rPr>
              <w:t>4</w:t>
            </w:r>
          </w:p>
        </w:tc>
        <w:tc>
          <w:tcPr>
            <w:tcW w:w="900" w:type="dxa"/>
            <w:vAlign w:val="top"/>
          </w:tcPr>
          <w:p>
            <w:pPr>
              <w:pageBreakBefore w:val="0"/>
              <w:widowControl/>
              <w:kinsoku/>
              <w:wordWrap/>
              <w:overflowPunct/>
              <w:topLinePunct w:val="0"/>
              <w:autoSpaceDE/>
              <w:autoSpaceDN/>
              <w:bidi w:val="0"/>
              <w:adjustRightInd/>
              <w:snapToGrid/>
              <w:spacing w:before="247" w:after="200" w:line="360" w:lineRule="auto"/>
              <w:ind w:left="40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323</w:t>
            </w:r>
          </w:p>
        </w:tc>
        <w:tc>
          <w:tcPr>
            <w:tcW w:w="139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18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02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620" w:type="dxa"/>
            <w:vAlign w:val="top"/>
          </w:tcPr>
          <w:p>
            <w:pPr>
              <w:pageBreakBefore w:val="0"/>
              <w:widowControl/>
              <w:kinsoku/>
              <w:wordWrap/>
              <w:overflowPunct/>
              <w:topLinePunct w:val="0"/>
              <w:autoSpaceDE/>
              <w:autoSpaceDN/>
              <w:bidi w:val="0"/>
              <w:adjustRightInd/>
              <w:snapToGrid/>
              <w:spacing w:before="48" w:after="200" w:line="360" w:lineRule="auto"/>
              <w:ind w:left="462" w:leftChars="0" w:right="210" w:hanging="238"/>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分体空</w:t>
            </w:r>
            <w:r>
              <w:rPr>
                <w:rFonts w:hint="default" w:ascii="Calibri" w:hAnsi="Calibri" w:eastAsia="宋体" w:cs="Calibri"/>
                <w:color w:val="auto"/>
                <w:spacing w:val="6"/>
                <w:sz w:val="24"/>
                <w:szCs w:val="24"/>
                <w:highlight w:val="none"/>
                <w:u w:val="none" w:color="auto"/>
              </w:rPr>
              <w:t>调</w:t>
            </w:r>
            <w:r>
              <w:rPr>
                <w:rFonts w:hint="default" w:ascii="Calibri" w:hAnsi="Calibri" w:eastAsia="宋体" w:cs="Calibri"/>
                <w:color w:val="auto"/>
                <w:spacing w:val="5"/>
                <w:sz w:val="24"/>
                <w:szCs w:val="24"/>
                <w:highlight w:val="none"/>
                <w:u w:val="none" w:color="auto"/>
              </w:rPr>
              <w:t>房</w:t>
            </w:r>
            <w:r>
              <w:rPr>
                <w:rFonts w:hint="default" w:ascii="Calibri" w:hAnsi="Calibri" w:eastAsia="宋体" w:cs="Calibri"/>
                <w:color w:val="auto"/>
                <w:spacing w:val="4"/>
                <w:sz w:val="24"/>
                <w:szCs w:val="24"/>
                <w:highlight w:val="none"/>
                <w:u w:val="none" w:color="auto"/>
              </w:rPr>
              <w:t>间</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57" w:hRule="atLeast"/>
        </w:trPr>
        <w:tc>
          <w:tcPr>
            <w:tcW w:w="1016" w:type="dxa"/>
            <w:vAlign w:val="top"/>
          </w:tcPr>
          <w:p>
            <w:pPr>
              <w:pageBreakBefore w:val="0"/>
              <w:widowControl/>
              <w:kinsoku/>
              <w:wordWrap/>
              <w:overflowPunct/>
              <w:topLinePunct w:val="0"/>
              <w:autoSpaceDE/>
              <w:autoSpaceDN/>
              <w:bidi w:val="0"/>
              <w:adjustRightInd/>
              <w:snapToGrid/>
              <w:spacing w:before="248" w:after="200" w:line="360" w:lineRule="auto"/>
              <w:ind w:left="60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2</w:t>
            </w:r>
          </w:p>
        </w:tc>
        <w:tc>
          <w:tcPr>
            <w:tcW w:w="1170" w:type="dxa"/>
            <w:vAlign w:val="top"/>
          </w:tcPr>
          <w:p>
            <w:pPr>
              <w:pageBreakBefore w:val="0"/>
              <w:widowControl/>
              <w:kinsoku/>
              <w:wordWrap/>
              <w:overflowPunct/>
              <w:topLinePunct w:val="0"/>
              <w:autoSpaceDE/>
              <w:autoSpaceDN/>
              <w:bidi w:val="0"/>
              <w:adjustRightInd/>
              <w:snapToGrid/>
              <w:spacing w:before="49" w:after="200" w:line="360" w:lineRule="auto"/>
              <w:ind w:left="517" w:leftChars="0" w:right="133" w:hanging="377"/>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全</w:t>
            </w:r>
            <w:r>
              <w:rPr>
                <w:rFonts w:hint="default" w:ascii="Calibri" w:hAnsi="Calibri" w:eastAsia="宋体" w:cs="Calibri"/>
                <w:color w:val="auto"/>
                <w:spacing w:val="7"/>
                <w:sz w:val="24"/>
                <w:szCs w:val="24"/>
                <w:highlight w:val="none"/>
                <w:u w:val="none" w:color="auto"/>
              </w:rPr>
              <w:t>面通风</w:t>
            </w:r>
            <w:r>
              <w:rPr>
                <w:rFonts w:hint="default" w:ascii="Calibri" w:hAnsi="Calibri" w:eastAsia="宋体" w:cs="Calibri"/>
                <w:color w:val="auto"/>
                <w:sz w:val="24"/>
                <w:szCs w:val="24"/>
                <w:highlight w:val="none"/>
                <w:u w:val="none" w:color="auto"/>
              </w:rPr>
              <w:t>区</w:t>
            </w:r>
          </w:p>
        </w:tc>
        <w:tc>
          <w:tcPr>
            <w:tcW w:w="1920" w:type="dxa"/>
            <w:vAlign w:val="top"/>
          </w:tcPr>
          <w:p>
            <w:pPr>
              <w:pageBreakBefore w:val="0"/>
              <w:widowControl/>
              <w:kinsoku/>
              <w:wordWrap/>
              <w:overflowPunct/>
              <w:topLinePunct w:val="0"/>
              <w:autoSpaceDE/>
              <w:autoSpaceDN/>
              <w:bidi w:val="0"/>
              <w:adjustRightInd/>
              <w:snapToGrid/>
              <w:spacing w:before="249" w:after="200" w:line="360" w:lineRule="auto"/>
              <w:ind w:left="55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630</w:t>
            </w:r>
          </w:p>
        </w:tc>
        <w:tc>
          <w:tcPr>
            <w:tcW w:w="1275" w:type="dxa"/>
            <w:vAlign w:val="top"/>
          </w:tcPr>
          <w:p>
            <w:pPr>
              <w:pageBreakBefore w:val="0"/>
              <w:widowControl/>
              <w:kinsoku/>
              <w:wordWrap/>
              <w:overflowPunct/>
              <w:topLinePunct w:val="0"/>
              <w:autoSpaceDE/>
              <w:autoSpaceDN/>
              <w:bidi w:val="0"/>
              <w:adjustRightInd/>
              <w:snapToGrid/>
              <w:spacing w:before="249" w:after="200" w:line="360" w:lineRule="auto"/>
              <w:ind w:left="408"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
                <w:sz w:val="24"/>
                <w:szCs w:val="24"/>
                <w:highlight w:val="none"/>
                <w:u w:val="none" w:color="auto"/>
              </w:rPr>
              <w:t>220</w:t>
            </w:r>
            <w:r>
              <w:rPr>
                <w:rFonts w:hint="default" w:ascii="Calibri" w:hAnsi="Calibri" w:eastAsia="宋体" w:cs="Calibri"/>
                <w:color w:val="auto"/>
                <w:spacing w:val="1"/>
                <w:sz w:val="24"/>
                <w:szCs w:val="24"/>
                <w:highlight w:val="none"/>
                <w:u w:val="none" w:color="auto"/>
              </w:rPr>
              <w:t>5</w:t>
            </w:r>
          </w:p>
        </w:tc>
        <w:tc>
          <w:tcPr>
            <w:tcW w:w="690" w:type="dxa"/>
            <w:vAlign w:val="top"/>
          </w:tcPr>
          <w:p>
            <w:pPr>
              <w:pageBreakBefore w:val="0"/>
              <w:widowControl/>
              <w:kinsoku/>
              <w:wordWrap/>
              <w:overflowPunct/>
              <w:topLinePunct w:val="0"/>
              <w:autoSpaceDE/>
              <w:autoSpaceDN/>
              <w:bidi w:val="0"/>
              <w:adjustRightInd/>
              <w:snapToGrid/>
              <w:spacing w:before="249" w:after="200" w:line="360" w:lineRule="auto"/>
              <w:ind w:left="80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3</w:t>
            </w:r>
          </w:p>
        </w:tc>
        <w:tc>
          <w:tcPr>
            <w:tcW w:w="126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08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90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395" w:type="dxa"/>
            <w:vAlign w:val="top"/>
          </w:tcPr>
          <w:p>
            <w:pPr>
              <w:pageBreakBefore w:val="0"/>
              <w:widowControl/>
              <w:kinsoku/>
              <w:wordWrap/>
              <w:overflowPunct/>
              <w:topLinePunct w:val="0"/>
              <w:autoSpaceDE/>
              <w:autoSpaceDN/>
              <w:bidi w:val="0"/>
              <w:adjustRightInd/>
              <w:snapToGrid/>
              <w:spacing w:before="249" w:after="200" w:line="360" w:lineRule="auto"/>
              <w:ind w:left="48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7277</w:t>
            </w:r>
          </w:p>
        </w:tc>
        <w:tc>
          <w:tcPr>
            <w:tcW w:w="118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02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62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31" w:hRule="atLeast"/>
        </w:trPr>
        <w:tc>
          <w:tcPr>
            <w:tcW w:w="1016" w:type="dxa"/>
            <w:vAlign w:val="top"/>
          </w:tcPr>
          <w:p>
            <w:pPr>
              <w:pageBreakBefore w:val="0"/>
              <w:widowControl/>
              <w:kinsoku/>
              <w:wordWrap/>
              <w:overflowPunct/>
              <w:topLinePunct w:val="0"/>
              <w:autoSpaceDE/>
              <w:autoSpaceDN/>
              <w:bidi w:val="0"/>
              <w:adjustRightInd/>
              <w:snapToGrid/>
              <w:spacing w:before="86" w:after="200" w:line="360" w:lineRule="auto"/>
              <w:ind w:left="60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3</w:t>
            </w:r>
          </w:p>
        </w:tc>
        <w:tc>
          <w:tcPr>
            <w:tcW w:w="1170" w:type="dxa"/>
            <w:vAlign w:val="top"/>
          </w:tcPr>
          <w:p>
            <w:pPr>
              <w:pageBreakBefore w:val="0"/>
              <w:widowControl/>
              <w:kinsoku/>
              <w:wordWrap/>
              <w:overflowPunct/>
              <w:topLinePunct w:val="0"/>
              <w:autoSpaceDE/>
              <w:autoSpaceDN/>
              <w:bidi w:val="0"/>
              <w:adjustRightInd/>
              <w:snapToGrid/>
              <w:spacing w:before="48" w:after="200" w:line="360" w:lineRule="auto"/>
              <w:ind w:left="26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通风</w:t>
            </w:r>
            <w:r>
              <w:rPr>
                <w:rFonts w:hint="default" w:ascii="Calibri" w:hAnsi="Calibri" w:eastAsia="宋体" w:cs="Calibri"/>
                <w:color w:val="auto"/>
                <w:spacing w:val="6"/>
                <w:sz w:val="24"/>
                <w:szCs w:val="24"/>
                <w:highlight w:val="none"/>
                <w:u w:val="none" w:color="auto"/>
              </w:rPr>
              <w:t>柜</w:t>
            </w:r>
          </w:p>
        </w:tc>
        <w:tc>
          <w:tcPr>
            <w:tcW w:w="192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275" w:type="dxa"/>
            <w:vAlign w:val="top"/>
          </w:tcPr>
          <w:p>
            <w:pPr>
              <w:pageBreakBefore w:val="0"/>
              <w:widowControl/>
              <w:kinsoku/>
              <w:wordWrap/>
              <w:overflowPunct/>
              <w:topLinePunct w:val="0"/>
              <w:autoSpaceDE/>
              <w:autoSpaceDN/>
              <w:bidi w:val="0"/>
              <w:adjustRightInd/>
              <w:snapToGrid/>
              <w:spacing w:before="85" w:after="200" w:line="360" w:lineRule="auto"/>
              <w:ind w:left="42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
                <w:sz w:val="24"/>
                <w:szCs w:val="24"/>
                <w:highlight w:val="none"/>
                <w:u w:val="none" w:color="auto"/>
              </w:rPr>
              <w:t>1500</w:t>
            </w:r>
          </w:p>
        </w:tc>
        <w:tc>
          <w:tcPr>
            <w:tcW w:w="690" w:type="dxa"/>
            <w:vAlign w:val="top"/>
          </w:tcPr>
          <w:p>
            <w:pPr>
              <w:pageBreakBefore w:val="0"/>
              <w:widowControl/>
              <w:kinsoku/>
              <w:wordWrap/>
              <w:overflowPunct/>
              <w:topLinePunct w:val="0"/>
              <w:autoSpaceDE/>
              <w:autoSpaceDN/>
              <w:bidi w:val="0"/>
              <w:adjustRightInd/>
              <w:snapToGrid/>
              <w:spacing w:before="87" w:after="200" w:line="360" w:lineRule="auto"/>
              <w:ind w:left="80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7</w:t>
            </w:r>
          </w:p>
        </w:tc>
        <w:tc>
          <w:tcPr>
            <w:tcW w:w="126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08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90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395" w:type="dxa"/>
            <w:vAlign w:val="top"/>
          </w:tcPr>
          <w:p>
            <w:pPr>
              <w:pageBreakBefore w:val="0"/>
              <w:widowControl/>
              <w:kinsoku/>
              <w:wordWrap/>
              <w:overflowPunct/>
              <w:topLinePunct w:val="0"/>
              <w:autoSpaceDE/>
              <w:autoSpaceDN/>
              <w:bidi w:val="0"/>
              <w:adjustRightInd/>
              <w:snapToGrid/>
              <w:spacing w:before="85" w:after="200" w:line="360" w:lineRule="auto"/>
              <w:ind w:left="43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105</w:t>
            </w:r>
            <w:r>
              <w:rPr>
                <w:rFonts w:hint="default" w:ascii="Calibri" w:hAnsi="Calibri" w:eastAsia="宋体" w:cs="Calibri"/>
                <w:color w:val="auto"/>
                <w:sz w:val="24"/>
                <w:szCs w:val="24"/>
                <w:highlight w:val="none"/>
                <w:u w:val="none" w:color="auto"/>
              </w:rPr>
              <w:t>00</w:t>
            </w:r>
          </w:p>
        </w:tc>
        <w:tc>
          <w:tcPr>
            <w:tcW w:w="118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02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62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88" w:hRule="atLeast"/>
        </w:trPr>
        <w:tc>
          <w:tcPr>
            <w:tcW w:w="1016" w:type="dxa"/>
            <w:vAlign w:val="top"/>
          </w:tcPr>
          <w:p>
            <w:pPr>
              <w:pageBreakBefore w:val="0"/>
              <w:widowControl/>
              <w:kinsoku/>
              <w:wordWrap/>
              <w:overflowPunct/>
              <w:topLinePunct w:val="0"/>
              <w:autoSpaceDE/>
              <w:autoSpaceDN/>
              <w:bidi w:val="0"/>
              <w:adjustRightInd/>
              <w:snapToGrid/>
              <w:spacing w:before="210" w:after="200" w:line="360" w:lineRule="auto"/>
              <w:ind w:left="12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0"/>
                <w:sz w:val="24"/>
                <w:szCs w:val="24"/>
                <w:highlight w:val="none"/>
                <w:u w:val="none" w:color="auto"/>
              </w:rPr>
              <w:t>2</w:t>
            </w:r>
            <w:r>
              <w:rPr>
                <w:rFonts w:hint="default" w:ascii="Calibri" w:hAnsi="Calibri" w:eastAsia="宋体" w:cs="Calibri"/>
                <w:color w:val="auto"/>
                <w:spacing w:val="-23"/>
                <w:sz w:val="24"/>
                <w:szCs w:val="24"/>
                <w:highlight w:val="none"/>
                <w:u w:val="none" w:color="auto"/>
              </w:rPr>
              <w:t>和3总计</w:t>
            </w:r>
          </w:p>
        </w:tc>
        <w:tc>
          <w:tcPr>
            <w:tcW w:w="117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92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275"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69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26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08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900" w:type="dxa"/>
            <w:vAlign w:val="top"/>
          </w:tcPr>
          <w:p>
            <w:pPr>
              <w:pageBreakBefore w:val="0"/>
              <w:widowControl/>
              <w:kinsoku/>
              <w:wordWrap/>
              <w:overflowPunct/>
              <w:topLinePunct w:val="0"/>
              <w:autoSpaceDE/>
              <w:autoSpaceDN/>
              <w:bidi w:val="0"/>
              <w:adjustRightInd/>
              <w:snapToGrid/>
              <w:spacing w:after="200" w:line="360" w:lineRule="auto"/>
              <w:ind w:left="0" w:leftChars="0"/>
              <w:jc w:val="both"/>
              <w:rPr>
                <w:rFonts w:hint="default" w:ascii="Calibri" w:hAnsi="Calibri" w:eastAsia="宋体" w:cs="Calibri"/>
                <w:color w:val="auto"/>
                <w:sz w:val="24"/>
                <w:szCs w:val="24"/>
                <w:highlight w:val="none"/>
                <w:u w:val="none" w:color="auto"/>
              </w:rPr>
            </w:pPr>
          </w:p>
        </w:tc>
        <w:tc>
          <w:tcPr>
            <w:tcW w:w="1395" w:type="dxa"/>
            <w:vAlign w:val="top"/>
          </w:tcPr>
          <w:p>
            <w:pPr>
              <w:pageBreakBefore w:val="0"/>
              <w:widowControl/>
              <w:kinsoku/>
              <w:wordWrap/>
              <w:overflowPunct/>
              <w:topLinePunct w:val="0"/>
              <w:autoSpaceDE/>
              <w:autoSpaceDN/>
              <w:bidi w:val="0"/>
              <w:adjustRightInd/>
              <w:snapToGrid/>
              <w:spacing w:before="248" w:after="200" w:line="360" w:lineRule="auto"/>
              <w:ind w:left="434"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177</w:t>
            </w:r>
            <w:r>
              <w:rPr>
                <w:rFonts w:hint="default" w:ascii="Calibri" w:hAnsi="Calibri" w:eastAsia="宋体" w:cs="Calibri"/>
                <w:color w:val="auto"/>
                <w:sz w:val="24"/>
                <w:szCs w:val="24"/>
                <w:highlight w:val="none"/>
                <w:u w:val="none" w:color="auto"/>
              </w:rPr>
              <w:t>77</w:t>
            </w:r>
          </w:p>
        </w:tc>
        <w:tc>
          <w:tcPr>
            <w:tcW w:w="1185" w:type="dxa"/>
            <w:vAlign w:val="top"/>
          </w:tcPr>
          <w:p>
            <w:pPr>
              <w:pageBreakBefore w:val="0"/>
              <w:widowControl/>
              <w:kinsoku/>
              <w:wordWrap/>
              <w:overflowPunct/>
              <w:topLinePunct w:val="0"/>
              <w:autoSpaceDE/>
              <w:autoSpaceDN/>
              <w:bidi w:val="0"/>
              <w:adjustRightInd/>
              <w:snapToGrid/>
              <w:spacing w:before="248" w:after="200" w:line="360" w:lineRule="auto"/>
              <w:ind w:left="29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195</w:t>
            </w:r>
            <w:r>
              <w:rPr>
                <w:rFonts w:hint="default" w:ascii="Calibri" w:hAnsi="Calibri" w:eastAsia="宋体" w:cs="Calibri"/>
                <w:color w:val="auto"/>
                <w:sz w:val="24"/>
                <w:szCs w:val="24"/>
                <w:highlight w:val="none"/>
                <w:u w:val="none" w:color="auto"/>
              </w:rPr>
              <w:t>54</w:t>
            </w:r>
          </w:p>
        </w:tc>
        <w:tc>
          <w:tcPr>
            <w:tcW w:w="1020" w:type="dxa"/>
            <w:vAlign w:val="top"/>
          </w:tcPr>
          <w:p>
            <w:pPr>
              <w:pageBreakBefore w:val="0"/>
              <w:widowControl/>
              <w:kinsoku/>
              <w:wordWrap/>
              <w:overflowPunct/>
              <w:topLinePunct w:val="0"/>
              <w:autoSpaceDE/>
              <w:autoSpaceDN/>
              <w:bidi w:val="0"/>
              <w:adjustRightInd/>
              <w:snapToGrid/>
              <w:spacing w:before="248" w:after="200" w:line="360" w:lineRule="auto"/>
              <w:ind w:left="471"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
                <w:sz w:val="24"/>
                <w:szCs w:val="24"/>
                <w:highlight w:val="none"/>
                <w:u w:val="none" w:color="auto"/>
                <w14:textOutline w14:w="4358" w14:cap="sq" w14:cmpd="sng">
                  <w14:solidFill>
                    <w14:srgbClr w14:val="000000"/>
                  </w14:solidFill>
                  <w14:prstDash w14:val="solid"/>
                  <w14:bevel/>
                </w14:textOutline>
              </w:rPr>
              <w:t>24</w:t>
            </w:r>
            <w:r>
              <w:rPr>
                <w:rFonts w:hint="default" w:ascii="Calibri" w:hAnsi="Calibri" w:eastAsia="宋体" w:cs="Calibri"/>
                <w:color w:val="auto"/>
                <w:spacing w:val="1"/>
                <w:sz w:val="24"/>
                <w:szCs w:val="24"/>
                <w:highlight w:val="none"/>
                <w:u w:val="none" w:color="auto"/>
                <w14:textOutline w14:w="4358" w14:cap="sq" w14:cmpd="sng">
                  <w14:solidFill>
                    <w14:srgbClr w14:val="000000"/>
                  </w14:solidFill>
                  <w14:prstDash w14:val="solid"/>
                  <w14:bevel/>
                </w14:textOutline>
              </w:rPr>
              <w:t>4</w:t>
            </w:r>
          </w:p>
        </w:tc>
        <w:tc>
          <w:tcPr>
            <w:tcW w:w="1620" w:type="dxa"/>
            <w:vAlign w:val="top"/>
          </w:tcPr>
          <w:p>
            <w:pPr>
              <w:pageBreakBefore w:val="0"/>
              <w:widowControl/>
              <w:kinsoku/>
              <w:wordWrap/>
              <w:overflowPunct/>
              <w:topLinePunct w:val="0"/>
              <w:autoSpaceDE/>
              <w:autoSpaceDN/>
              <w:bidi w:val="0"/>
              <w:adjustRightInd/>
              <w:snapToGrid/>
              <w:spacing w:before="48" w:after="200" w:line="360" w:lineRule="auto"/>
              <w:ind w:left="346" w:leftChars="0" w:right="210" w:hanging="117"/>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空</w:t>
            </w:r>
            <w:r>
              <w:rPr>
                <w:rFonts w:hint="default" w:ascii="Calibri" w:hAnsi="Calibri" w:eastAsia="宋体" w:cs="Calibri"/>
                <w:color w:val="auto"/>
                <w:spacing w:val="5"/>
                <w:sz w:val="24"/>
                <w:szCs w:val="24"/>
                <w:highlight w:val="none"/>
                <w:u w:val="none" w:color="auto"/>
              </w:rPr>
              <w:t>气集中处理区</w:t>
            </w:r>
          </w:p>
        </w:tc>
      </w:tr>
    </w:tbl>
    <w:p>
      <w:pPr>
        <w:pageBreakBefore w:val="0"/>
        <w:widowControl/>
        <w:kinsoku/>
        <w:wordWrap/>
        <w:overflowPunct/>
        <w:topLinePunct w:val="0"/>
        <w:autoSpaceDE/>
        <w:autoSpaceDN/>
        <w:bidi w:val="0"/>
        <w:adjustRightInd/>
        <w:snapToGrid/>
        <w:spacing w:before="247" w:after="200" w:line="360" w:lineRule="auto"/>
        <w:ind w:left="617" w:leftChars="0"/>
        <w:jc w:val="both"/>
        <w:rPr>
          <w:rFonts w:hint="default" w:ascii="Calibri" w:hAnsi="Calibri" w:eastAsia="宋体" w:cs="Calibri"/>
          <w:color w:val="auto"/>
          <w:sz w:val="24"/>
          <w:szCs w:val="24"/>
          <w:highlight w:val="none"/>
          <w:u w:val="none" w:color="auto"/>
        </w:rPr>
        <w:sectPr>
          <w:pgSz w:w="16839" w:h="11906" w:orient="landscape"/>
          <w:pgMar w:top="1320" w:right="1440" w:bottom="1226" w:left="1440" w:header="841" w:footer="0" w:gutter="0"/>
          <w:pgNumType w:fmt="decimal"/>
          <w:cols w:space="720" w:num="1"/>
        </w:sectPr>
      </w:pPr>
    </w:p>
    <w:p>
      <w:pPr>
        <w:pStyle w:val="6"/>
        <w:shd w:val="clear" w:color="auto" w:fill="auto"/>
        <w:ind w:firstLine="240"/>
        <w:rPr>
          <w:rFonts w:hint="eastAsia"/>
          <w:color w:val="auto"/>
          <w:highlight w:val="none"/>
        </w:rPr>
      </w:pPr>
      <w:bookmarkStart w:id="68" w:name="_Toc127452175"/>
      <w:bookmarkStart w:id="69" w:name="_Toc9122_WPSOffice_Level3"/>
      <w:bookmarkStart w:id="70" w:name="_Toc24320"/>
      <w:r>
        <w:rPr>
          <w:rFonts w:hint="eastAsia"/>
          <w:color w:val="auto"/>
          <w:highlight w:val="none"/>
        </w:rPr>
        <w:t>b）通风</w:t>
      </w:r>
      <w:bookmarkEnd w:id="68"/>
      <w:bookmarkEnd w:id="69"/>
      <w:bookmarkEnd w:id="70"/>
    </w:p>
    <w:p>
      <w:pPr>
        <w:shd w:val="clear" w:color="auto" w:fill="auto"/>
        <w:ind w:firstLine="560"/>
        <w:rPr>
          <w:color w:val="auto"/>
          <w:highlight w:val="none"/>
        </w:rPr>
      </w:pPr>
      <w:r>
        <w:rPr>
          <w:rFonts w:hint="eastAsia"/>
          <w:color w:val="auto"/>
          <w:highlight w:val="none"/>
        </w:rPr>
        <w:t>根据工艺需要，在有必要的区域拟设置机械通风和防烟/排烟系统。在建筑物中卫生间及人员较多的地方设置机械通风，安装排风扇，保证通风换气次数，满足卫生环保要求。</w:t>
      </w:r>
    </w:p>
    <w:p>
      <w:pPr>
        <w:shd w:val="clear" w:color="auto" w:fill="auto"/>
        <w:ind w:firstLine="560"/>
        <w:rPr>
          <w:rFonts w:hint="default" w:ascii="Calibri" w:hAnsi="Calibri" w:eastAsia="宋体" w:cs="Calibri"/>
          <w:color w:val="auto"/>
          <w:spacing w:val="5"/>
          <w:sz w:val="24"/>
          <w:szCs w:val="24"/>
          <w:highlight w:val="none"/>
          <w:u w:val="none" w:color="auto"/>
        </w:rPr>
      </w:pPr>
      <w:r>
        <w:rPr>
          <w:rFonts w:hint="eastAsia"/>
          <w:color w:val="auto"/>
          <w:highlight w:val="none"/>
        </w:rPr>
        <w:t>对于放射性房间采用直流式通风，送风经过滤冷却后送入房间、排风根据需要采取相应过滤措施后排放。</w:t>
      </w:r>
    </w:p>
    <w:p>
      <w:pPr>
        <w:pStyle w:val="5"/>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3"/>
        <w:rPr>
          <w:rFonts w:hint="default" w:ascii="Calibri" w:hAnsi="Calibri" w:eastAsia="宋体" w:cs="Calibri"/>
          <w:b/>
          <w:bCs w:val="0"/>
          <w:color w:val="auto"/>
          <w:sz w:val="24"/>
          <w:szCs w:val="24"/>
          <w:highlight w:val="none"/>
          <w:u w:val="none" w:color="auto"/>
          <w:lang w:val="en-US" w:eastAsia="zh-CN"/>
        </w:rPr>
      </w:pPr>
      <w:r>
        <w:rPr>
          <w:rFonts w:hint="eastAsia" w:ascii="Calibri" w:hAnsi="Calibri" w:eastAsia="宋体" w:cs="Calibri"/>
          <w:b/>
          <w:bCs w:val="0"/>
          <w:color w:val="auto"/>
          <w:sz w:val="24"/>
          <w:szCs w:val="24"/>
          <w:highlight w:val="none"/>
          <w:u w:val="none" w:color="auto"/>
          <w:lang w:val="en-US" w:eastAsia="zh-CN"/>
        </w:rPr>
        <w:t>（八）</w:t>
      </w:r>
      <w:r>
        <w:rPr>
          <w:rFonts w:hint="default" w:ascii="Calibri" w:hAnsi="Calibri" w:eastAsia="宋体" w:cs="Calibri"/>
          <w:b/>
          <w:bCs w:val="0"/>
          <w:color w:val="auto"/>
          <w:sz w:val="24"/>
          <w:szCs w:val="24"/>
          <w:highlight w:val="none"/>
          <w:u w:val="none" w:color="auto"/>
          <w:lang w:val="en-US" w:eastAsia="zh-CN"/>
        </w:rPr>
        <w:t>电梯工程</w:t>
      </w:r>
    </w:p>
    <w:p>
      <w:pPr>
        <w:pageBreakBefore w:val="0"/>
        <w:widowControl/>
        <w:kinsoku/>
        <w:wordWrap/>
        <w:overflowPunct/>
        <w:topLinePunct w:val="0"/>
        <w:autoSpaceDE/>
        <w:autoSpaceDN/>
        <w:bidi w:val="0"/>
        <w:adjustRightInd/>
        <w:snapToGrid/>
        <w:spacing w:before="180" w:after="200" w:line="360" w:lineRule="auto"/>
        <w:ind w:left="0" w:leftChars="0" w:right="176" w:firstLine="500" w:firstLineChars="200"/>
        <w:jc w:val="both"/>
        <w:rPr>
          <w:rFonts w:hint="default" w:ascii="Calibri" w:hAnsi="Calibri" w:eastAsia="宋体" w:cs="Calibri"/>
          <w:color w:val="auto"/>
          <w:spacing w:val="5"/>
          <w:sz w:val="24"/>
          <w:szCs w:val="24"/>
          <w:highlight w:val="none"/>
          <w:u w:val="none" w:color="auto"/>
        </w:rPr>
      </w:pPr>
      <w:r>
        <w:rPr>
          <w:rFonts w:hint="default" w:ascii="Calibri" w:hAnsi="Calibri" w:eastAsia="宋体" w:cs="Calibri"/>
          <w:color w:val="auto"/>
          <w:spacing w:val="5"/>
          <w:sz w:val="24"/>
          <w:szCs w:val="24"/>
          <w:highlight w:val="none"/>
          <w:u w:val="none" w:color="auto"/>
        </w:rPr>
        <w:t>根据《办公建筑设计标准》(JGJ67-2019)，本项目计划设置3台客运电梯(具体位置见附件前沿站/业务大楼及生活楼平面布置图)。电梯选用高效、节能、优质的产品，具有行业领先技术，如：永磁同步(PM)无齿轮曳引技术、专用变压变频(VVVF)调速技术、能量回馈技术、分散微机数据网络控制技术、智能化门机技术、人工智能(AI)群控管理技术、可变速电梯技术。进而达到品质可靠、运行舒适、节能环保、装饰美观的使用效果。</w:t>
      </w:r>
    </w:p>
    <w:p>
      <w:pPr>
        <w:pageBreakBefore w:val="0"/>
        <w:widowControl/>
        <w:kinsoku/>
        <w:wordWrap/>
        <w:overflowPunct/>
        <w:topLinePunct w:val="0"/>
        <w:autoSpaceDE/>
        <w:autoSpaceDN/>
        <w:bidi w:val="0"/>
        <w:adjustRightInd/>
        <w:snapToGrid/>
        <w:spacing w:before="180" w:after="200" w:line="360" w:lineRule="auto"/>
        <w:ind w:left="0" w:leftChars="0" w:right="176" w:firstLine="500" w:firstLineChars="200"/>
        <w:jc w:val="both"/>
        <w:rPr>
          <w:rFonts w:hint="default" w:ascii="Calibri" w:hAnsi="Calibri" w:eastAsia="宋体" w:cs="Calibri"/>
          <w:color w:val="auto"/>
          <w:spacing w:val="5"/>
          <w:sz w:val="24"/>
          <w:szCs w:val="24"/>
          <w:highlight w:val="none"/>
          <w:u w:val="none" w:color="auto"/>
        </w:rPr>
      </w:pPr>
      <w:r>
        <w:rPr>
          <w:rFonts w:hint="default" w:ascii="Calibri" w:hAnsi="Calibri" w:eastAsia="宋体" w:cs="Calibri"/>
          <w:color w:val="auto"/>
          <w:spacing w:val="5"/>
          <w:sz w:val="24"/>
          <w:szCs w:val="24"/>
          <w:highlight w:val="none"/>
          <w:u w:val="none" w:color="auto"/>
        </w:rPr>
        <w:t>电梯相关参数如下：</w:t>
      </w:r>
    </w:p>
    <w:p>
      <w:pPr>
        <w:pageBreakBefore w:val="0"/>
        <w:widowControl/>
        <w:kinsoku/>
        <w:wordWrap/>
        <w:overflowPunct/>
        <w:topLinePunct w:val="0"/>
        <w:autoSpaceDE/>
        <w:autoSpaceDN/>
        <w:bidi w:val="0"/>
        <w:adjustRightInd/>
        <w:snapToGrid/>
        <w:spacing w:before="180" w:after="200" w:line="360" w:lineRule="auto"/>
        <w:ind w:left="0" w:leftChars="0" w:right="176" w:firstLine="50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生活楼电梯：800kg无机房客梯1台，设站4站；前沿实验室/业务用房:1350kg无机房客梯2台，设站4站。</w:t>
      </w:r>
      <w:r>
        <w:rPr>
          <w:rFonts w:hint="eastAsia" w:ascii="Calibri" w:hAnsi="Calibri" w:eastAsia="宋体" w:cs="Calibri"/>
          <w:color w:val="auto"/>
          <w:spacing w:val="5"/>
          <w:sz w:val="24"/>
          <w:szCs w:val="24"/>
          <w:highlight w:val="none"/>
          <w:u w:val="none" w:color="auto"/>
          <w:lang w:val="en-US" w:eastAsia="zh-CN"/>
        </w:rPr>
        <w:t>流出实验室电梯：1</w:t>
      </w:r>
      <w:r>
        <w:rPr>
          <w:rFonts w:hint="eastAsia" w:ascii="Calibri" w:hAnsi="Calibri" w:cs="Calibri"/>
          <w:color w:val="auto"/>
          <w:spacing w:val="5"/>
          <w:sz w:val="24"/>
          <w:szCs w:val="24"/>
          <w:highlight w:val="none"/>
          <w:u w:val="none" w:color="auto"/>
          <w:lang w:val="en-US" w:eastAsia="zh-CN"/>
        </w:rPr>
        <w:t>350</w:t>
      </w:r>
      <w:r>
        <w:rPr>
          <w:rFonts w:hint="eastAsia" w:ascii="Calibri" w:hAnsi="Calibri" w:eastAsia="宋体" w:cs="Calibri"/>
          <w:color w:val="auto"/>
          <w:spacing w:val="5"/>
          <w:sz w:val="24"/>
          <w:szCs w:val="24"/>
          <w:highlight w:val="none"/>
          <w:u w:val="none" w:color="auto"/>
          <w:lang w:val="en-US" w:eastAsia="zh-CN"/>
        </w:rPr>
        <w:t>kg货梯一台，设站3站。</w:t>
      </w:r>
    </w:p>
    <w:p>
      <w:pPr>
        <w:pStyle w:val="5"/>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3"/>
        <w:rPr>
          <w:rFonts w:hint="default" w:ascii="Calibri" w:hAnsi="Calibri" w:eastAsia="宋体" w:cs="Calibri"/>
          <w:b/>
          <w:bCs w:val="0"/>
          <w:color w:val="auto"/>
          <w:sz w:val="24"/>
          <w:szCs w:val="24"/>
          <w:highlight w:val="none"/>
          <w:u w:val="none" w:color="auto"/>
          <w:lang w:val="en-US" w:eastAsia="zh-CN"/>
        </w:rPr>
      </w:pPr>
      <w:r>
        <w:rPr>
          <w:rFonts w:hint="eastAsia" w:ascii="Calibri" w:hAnsi="Calibri" w:eastAsia="宋体" w:cs="Calibri"/>
          <w:b/>
          <w:bCs w:val="0"/>
          <w:color w:val="auto"/>
          <w:sz w:val="24"/>
          <w:szCs w:val="24"/>
          <w:highlight w:val="none"/>
          <w:u w:val="none" w:color="auto"/>
          <w:lang w:val="en-US" w:eastAsia="zh-CN"/>
        </w:rPr>
        <w:t>（九）</w:t>
      </w:r>
      <w:r>
        <w:rPr>
          <w:rFonts w:hint="default" w:ascii="Calibri" w:hAnsi="Calibri" w:eastAsia="宋体" w:cs="Calibri"/>
          <w:b/>
          <w:bCs w:val="0"/>
          <w:color w:val="auto"/>
          <w:sz w:val="24"/>
          <w:szCs w:val="24"/>
          <w:highlight w:val="none"/>
          <w:u w:val="none" w:color="auto"/>
          <w:lang w:val="en-US" w:eastAsia="zh-CN"/>
        </w:rPr>
        <w:t>道路与绿化工程</w:t>
      </w:r>
    </w:p>
    <w:p>
      <w:pPr>
        <w:pageBreakBefore w:val="0"/>
        <w:widowControl/>
        <w:kinsoku/>
        <w:wordWrap/>
        <w:overflowPunct/>
        <w:topLinePunct w:val="0"/>
        <w:autoSpaceDE/>
        <w:autoSpaceDN/>
        <w:bidi w:val="0"/>
        <w:adjustRightInd/>
        <w:snapToGrid/>
        <w:spacing w:before="188" w:after="200" w:line="360" w:lineRule="auto"/>
        <w:ind w:left="0" w:leftChars="0" w:firstLine="500" w:firstLineChars="200"/>
        <w:jc w:val="both"/>
        <w:outlineLvl w:val="4"/>
        <w:rPr>
          <w:rFonts w:hint="default" w:ascii="Calibri" w:hAnsi="Calibri" w:cs="Calibri"/>
          <w:color w:val="auto"/>
          <w:spacing w:val="5"/>
          <w:sz w:val="24"/>
          <w:szCs w:val="24"/>
          <w:highlight w:val="none"/>
          <w:u w:val="none" w:color="auto"/>
          <w:lang w:val="en-US" w:eastAsia="zh-CN"/>
        </w:rPr>
      </w:pPr>
      <w:r>
        <w:rPr>
          <w:rFonts w:hint="eastAsia" w:ascii="Calibri" w:hAnsi="Calibri" w:cs="Calibri"/>
          <w:color w:val="auto"/>
          <w:spacing w:val="5"/>
          <w:sz w:val="24"/>
          <w:szCs w:val="24"/>
          <w:highlight w:val="none"/>
          <w:u w:val="none" w:color="auto"/>
          <w:lang w:val="en-US" w:eastAsia="zh-CN"/>
        </w:rPr>
        <w:t>1.</w:t>
      </w:r>
      <w:r>
        <w:rPr>
          <w:rFonts w:hint="default" w:ascii="Calibri" w:hAnsi="Calibri" w:cs="Calibri"/>
          <w:color w:val="auto"/>
          <w:spacing w:val="5"/>
          <w:sz w:val="24"/>
          <w:szCs w:val="24"/>
          <w:highlight w:val="none"/>
          <w:u w:val="none" w:color="auto"/>
          <w:lang w:val="en-US" w:eastAsia="zh-CN"/>
        </w:rPr>
        <w:t>道路设计</w:t>
      </w:r>
    </w:p>
    <w:p>
      <w:pPr>
        <w:pageBreakBefore w:val="0"/>
        <w:widowControl/>
        <w:kinsoku/>
        <w:wordWrap/>
        <w:overflowPunct/>
        <w:topLinePunct w:val="0"/>
        <w:autoSpaceDE/>
        <w:autoSpaceDN/>
        <w:bidi w:val="0"/>
        <w:adjustRightInd/>
        <w:snapToGrid/>
        <w:spacing w:before="180" w:after="200" w:line="360" w:lineRule="auto"/>
        <w:ind w:left="0" w:leftChars="0" w:right="176" w:firstLine="500" w:firstLineChars="200"/>
        <w:jc w:val="both"/>
        <w:rPr>
          <w:rFonts w:hint="default" w:ascii="Calibri" w:hAnsi="Calibri" w:eastAsia="宋体" w:cs="Calibri"/>
          <w:color w:val="auto"/>
          <w:spacing w:val="5"/>
          <w:sz w:val="24"/>
          <w:szCs w:val="24"/>
          <w:highlight w:val="none"/>
          <w:u w:val="none" w:color="auto"/>
        </w:rPr>
      </w:pPr>
      <w:r>
        <w:rPr>
          <w:rFonts w:hint="default" w:ascii="Calibri" w:hAnsi="Calibri" w:eastAsia="宋体" w:cs="Calibri"/>
          <w:color w:val="auto"/>
          <w:spacing w:val="5"/>
          <w:sz w:val="24"/>
          <w:szCs w:val="24"/>
          <w:highlight w:val="none"/>
          <w:u w:val="none" w:color="auto"/>
        </w:rPr>
        <w:t>地块内道路分主干道和次干道，其中主干道宽度6m，次要干道宽度为4m，道路结构采用轻型路设计标准，道路转弯半径为6m、9m，最大纵坡按8%考虑。沿主干道设置人行道，宽度为1~2米。道路设计可满足人员的日常通行，车辆运输，以及消防的需求。初步考虑道路的设计情况如下：</w:t>
      </w:r>
    </w:p>
    <w:p>
      <w:pPr>
        <w:pageBreakBefore w:val="0"/>
        <w:widowControl/>
        <w:kinsoku/>
        <w:wordWrap/>
        <w:overflowPunct/>
        <w:topLinePunct w:val="0"/>
        <w:autoSpaceDE/>
        <w:autoSpaceDN/>
        <w:bidi w:val="0"/>
        <w:adjustRightInd/>
        <w:snapToGrid/>
        <w:spacing w:before="180" w:after="200" w:line="360" w:lineRule="auto"/>
        <w:ind w:left="0" w:leftChars="0" w:right="176" w:firstLine="500" w:firstLineChars="200"/>
        <w:jc w:val="both"/>
        <w:rPr>
          <w:rFonts w:hint="default" w:ascii="Calibri" w:hAnsi="Calibri" w:eastAsia="宋体" w:cs="Calibri"/>
          <w:color w:val="auto"/>
          <w:spacing w:val="5"/>
          <w:sz w:val="24"/>
          <w:szCs w:val="24"/>
          <w:highlight w:val="none"/>
          <w:u w:val="none" w:color="auto"/>
        </w:rPr>
      </w:pPr>
      <w:r>
        <w:rPr>
          <w:rFonts w:hint="default" w:ascii="Calibri" w:hAnsi="Calibri" w:eastAsia="宋体" w:cs="Calibri"/>
          <w:color w:val="auto"/>
          <w:spacing w:val="5"/>
          <w:sz w:val="24"/>
          <w:szCs w:val="24"/>
          <w:highlight w:val="none"/>
          <w:u w:val="none" w:color="auto"/>
        </w:rPr>
        <w:t>a)道路面积</w:t>
      </w:r>
    </w:p>
    <w:p>
      <w:pPr>
        <w:pageBreakBefore w:val="0"/>
        <w:widowControl/>
        <w:kinsoku/>
        <w:wordWrap/>
        <w:overflowPunct/>
        <w:topLinePunct w:val="0"/>
        <w:autoSpaceDE/>
        <w:autoSpaceDN/>
        <w:bidi w:val="0"/>
        <w:adjustRightInd/>
        <w:snapToGrid/>
        <w:spacing w:before="180" w:after="200" w:line="360" w:lineRule="auto"/>
        <w:ind w:left="0" w:leftChars="0" w:right="176" w:firstLine="500" w:firstLineChars="200"/>
        <w:jc w:val="both"/>
        <w:rPr>
          <w:rFonts w:hint="eastAsia" w:ascii="Calibri" w:hAnsi="Calibri" w:eastAsia="宋体" w:cs="Calibri"/>
          <w:color w:val="auto"/>
          <w:spacing w:val="5"/>
          <w:sz w:val="24"/>
          <w:szCs w:val="24"/>
          <w:highlight w:val="none"/>
          <w:u w:val="none" w:color="auto"/>
          <w:lang w:eastAsia="zh-CN"/>
        </w:rPr>
      </w:pPr>
      <w:r>
        <w:rPr>
          <w:rFonts w:hint="default" w:ascii="Calibri" w:hAnsi="Calibri" w:eastAsia="宋体" w:cs="Calibri"/>
          <w:color w:val="auto"/>
          <w:spacing w:val="5"/>
          <w:sz w:val="24"/>
          <w:szCs w:val="24"/>
          <w:highlight w:val="none"/>
          <w:u w:val="none" w:color="auto"/>
        </w:rPr>
        <w:t>道路占地面积：2701.11m²，主要为6m宽和4m宽</w:t>
      </w:r>
      <w:r>
        <w:rPr>
          <w:rFonts w:hint="eastAsia" w:ascii="Calibri" w:hAnsi="Calibri" w:eastAsia="宋体" w:cs="Calibri"/>
          <w:color w:val="auto"/>
          <w:spacing w:val="5"/>
          <w:sz w:val="24"/>
          <w:szCs w:val="24"/>
          <w:highlight w:val="none"/>
          <w:u w:val="none" w:color="auto"/>
          <w:lang w:eastAsia="zh-CN"/>
        </w:rPr>
        <w:t>。</w:t>
      </w:r>
    </w:p>
    <w:p>
      <w:pPr>
        <w:pageBreakBefore w:val="0"/>
        <w:widowControl/>
        <w:kinsoku/>
        <w:wordWrap/>
        <w:overflowPunct/>
        <w:topLinePunct w:val="0"/>
        <w:autoSpaceDE/>
        <w:autoSpaceDN/>
        <w:bidi w:val="0"/>
        <w:adjustRightInd/>
        <w:snapToGrid/>
        <w:spacing w:before="180" w:after="200" w:line="360" w:lineRule="auto"/>
        <w:ind w:left="0" w:leftChars="0" w:right="176" w:firstLine="500" w:firstLineChars="200"/>
        <w:jc w:val="both"/>
        <w:rPr>
          <w:rFonts w:hint="eastAsia" w:ascii="Calibri" w:hAnsi="Calibri" w:eastAsia="宋体" w:cs="Calibri"/>
          <w:color w:val="auto"/>
          <w:spacing w:val="5"/>
          <w:sz w:val="24"/>
          <w:szCs w:val="24"/>
          <w:highlight w:val="none"/>
          <w:u w:val="none" w:color="auto"/>
        </w:rPr>
      </w:pPr>
      <w:r>
        <w:rPr>
          <w:rFonts w:hint="eastAsia" w:ascii="Calibri" w:hAnsi="Calibri" w:eastAsia="宋体" w:cs="Calibri"/>
          <w:color w:val="auto"/>
          <w:spacing w:val="5"/>
          <w:sz w:val="24"/>
          <w:szCs w:val="24"/>
          <w:highlight w:val="none"/>
          <w:u w:val="none" w:color="auto"/>
          <w:lang w:val="en-US" w:eastAsia="zh-CN"/>
        </w:rPr>
        <w:t>b</w:t>
      </w:r>
      <w:r>
        <w:rPr>
          <w:rFonts w:hint="eastAsia" w:ascii="Calibri" w:hAnsi="Calibri" w:eastAsia="宋体" w:cs="Calibri"/>
          <w:color w:val="auto"/>
          <w:spacing w:val="5"/>
          <w:sz w:val="24"/>
          <w:szCs w:val="24"/>
          <w:highlight w:val="none"/>
          <w:u w:val="none" w:color="auto"/>
        </w:rPr>
        <w:t>）路面荷载等级</w:t>
      </w:r>
    </w:p>
    <w:p>
      <w:pPr>
        <w:pageBreakBefore w:val="0"/>
        <w:widowControl/>
        <w:kinsoku/>
        <w:wordWrap/>
        <w:overflowPunct/>
        <w:topLinePunct w:val="0"/>
        <w:autoSpaceDE/>
        <w:autoSpaceDN/>
        <w:bidi w:val="0"/>
        <w:adjustRightInd/>
        <w:snapToGrid/>
        <w:spacing w:before="180" w:after="200" w:line="360" w:lineRule="auto"/>
        <w:ind w:left="0" w:leftChars="0" w:right="176" w:firstLine="500" w:firstLineChars="200"/>
        <w:jc w:val="both"/>
        <w:rPr>
          <w:rFonts w:hint="eastAsia" w:ascii="Calibri" w:hAnsi="Calibri" w:eastAsia="宋体" w:cs="Calibri"/>
          <w:color w:val="auto"/>
          <w:spacing w:val="5"/>
          <w:sz w:val="24"/>
          <w:szCs w:val="24"/>
          <w:highlight w:val="none"/>
          <w:u w:val="none" w:color="auto"/>
          <w:lang w:eastAsia="zh-CN"/>
        </w:rPr>
      </w:pPr>
      <w:r>
        <w:rPr>
          <w:rFonts w:hint="eastAsia" w:ascii="Calibri" w:hAnsi="Calibri" w:eastAsia="宋体" w:cs="Calibri"/>
          <w:color w:val="auto"/>
          <w:spacing w:val="5"/>
          <w:sz w:val="24"/>
          <w:szCs w:val="24"/>
          <w:highlight w:val="none"/>
          <w:u w:val="none" w:color="auto"/>
        </w:rPr>
        <w:t>汽</w:t>
      </w:r>
      <w:r>
        <w:rPr>
          <w:rFonts w:hint="eastAsia"/>
          <w:color w:val="auto"/>
          <w:highlight w:val="none"/>
        </w:rPr>
        <w:t>车荷载等级：公路—</w:t>
      </w:r>
      <w:r>
        <w:rPr>
          <w:color w:val="auto"/>
          <w:highlight w:val="none"/>
        </w:rPr>
        <w:t>ǀ</w:t>
      </w:r>
      <w:r>
        <w:rPr>
          <w:rFonts w:hint="eastAsia"/>
          <w:color w:val="auto"/>
          <w:highlight w:val="none"/>
        </w:rPr>
        <w:t>级，路面设计标准轴载：双轮组单轴</w:t>
      </w:r>
      <w:r>
        <w:rPr>
          <w:color w:val="auto"/>
          <w:highlight w:val="none"/>
        </w:rPr>
        <w:t>100KN</w:t>
      </w:r>
      <w:r>
        <w:rPr>
          <w:rFonts w:hint="eastAsia"/>
          <w:color w:val="auto"/>
          <w:highlight w:val="none"/>
        </w:rPr>
        <w:t>。</w:t>
      </w:r>
    </w:p>
    <w:p>
      <w:pPr>
        <w:pageBreakBefore w:val="0"/>
        <w:widowControl/>
        <w:kinsoku/>
        <w:wordWrap/>
        <w:overflowPunct/>
        <w:topLinePunct w:val="0"/>
        <w:autoSpaceDE/>
        <w:autoSpaceDN/>
        <w:bidi w:val="0"/>
        <w:adjustRightInd/>
        <w:snapToGrid/>
        <w:spacing w:before="188" w:after="200" w:line="360" w:lineRule="auto"/>
        <w:ind w:left="0" w:leftChars="0" w:firstLine="500" w:firstLineChars="200"/>
        <w:jc w:val="both"/>
        <w:outlineLvl w:val="4"/>
        <w:rPr>
          <w:rFonts w:hint="default" w:ascii="Calibri" w:hAnsi="Calibri" w:cs="Calibri"/>
          <w:color w:val="auto"/>
          <w:spacing w:val="5"/>
          <w:sz w:val="24"/>
          <w:szCs w:val="24"/>
          <w:highlight w:val="none"/>
          <w:u w:val="none" w:color="auto"/>
          <w:lang w:val="en-US" w:eastAsia="zh-CN"/>
        </w:rPr>
      </w:pPr>
      <w:r>
        <w:rPr>
          <w:rFonts w:hint="eastAsia" w:ascii="Calibri" w:hAnsi="Calibri" w:cs="Calibri"/>
          <w:color w:val="auto"/>
          <w:spacing w:val="5"/>
          <w:sz w:val="24"/>
          <w:szCs w:val="24"/>
          <w:highlight w:val="none"/>
          <w:u w:val="none" w:color="auto"/>
          <w:lang w:val="en-US" w:eastAsia="zh-CN"/>
        </w:rPr>
        <w:t>2.</w:t>
      </w:r>
      <w:r>
        <w:rPr>
          <w:rFonts w:hint="default" w:ascii="Calibri" w:hAnsi="Calibri" w:cs="Calibri"/>
          <w:color w:val="auto"/>
          <w:spacing w:val="5"/>
          <w:sz w:val="24"/>
          <w:szCs w:val="24"/>
          <w:highlight w:val="none"/>
          <w:u w:val="none" w:color="auto"/>
          <w:lang w:val="en-US" w:eastAsia="zh-CN"/>
        </w:rPr>
        <w:t>绿化工程</w:t>
      </w:r>
    </w:p>
    <w:p>
      <w:pPr>
        <w:pageBreakBefore w:val="0"/>
        <w:widowControl/>
        <w:kinsoku/>
        <w:wordWrap/>
        <w:overflowPunct/>
        <w:topLinePunct w:val="0"/>
        <w:autoSpaceDE/>
        <w:autoSpaceDN/>
        <w:bidi w:val="0"/>
        <w:adjustRightInd/>
        <w:snapToGrid/>
        <w:spacing w:before="180" w:after="200" w:line="360" w:lineRule="auto"/>
        <w:ind w:left="0" w:leftChars="0" w:right="176" w:firstLine="500" w:firstLineChars="200"/>
        <w:jc w:val="both"/>
        <w:rPr>
          <w:rFonts w:hint="default" w:ascii="Calibri" w:hAnsi="Calibri" w:eastAsia="宋体" w:cs="Calibri"/>
          <w:color w:val="auto"/>
          <w:spacing w:val="5"/>
          <w:sz w:val="24"/>
          <w:szCs w:val="24"/>
          <w:highlight w:val="none"/>
          <w:u w:val="none" w:color="auto"/>
        </w:rPr>
      </w:pPr>
      <w:r>
        <w:rPr>
          <w:rFonts w:hint="default" w:ascii="Calibri" w:hAnsi="Calibri" w:eastAsia="宋体" w:cs="Calibri"/>
          <w:color w:val="auto"/>
          <w:spacing w:val="5"/>
          <w:sz w:val="24"/>
          <w:szCs w:val="24"/>
          <w:highlight w:val="none"/>
          <w:u w:val="none" w:color="auto"/>
        </w:rPr>
        <w:t>根据建筑功能和流线需要设置必要的人行通道和广场，建筑周围因地制宜布置景观树木和休闲座椅，以增加地块的活力。在地块中部设置集中绿地，主要规划草地、座椅、条凳，灌木花丛等设施，通过道路与周边道路、建筑相联系。景观分析详见</w:t>
      </w:r>
      <w:r>
        <w:rPr>
          <w:rFonts w:hint="eastAsia" w:ascii="Calibri" w:hAnsi="Calibri" w:cs="Calibri"/>
          <w:color w:val="auto"/>
          <w:spacing w:val="5"/>
          <w:sz w:val="24"/>
          <w:szCs w:val="24"/>
          <w:highlight w:val="none"/>
          <w:u w:val="none" w:color="auto"/>
          <w:lang w:eastAsia="zh-CN"/>
        </w:rPr>
        <w:t>下图</w:t>
      </w:r>
      <w:r>
        <w:rPr>
          <w:rFonts w:hint="default" w:ascii="Calibri" w:hAnsi="Calibri" w:eastAsia="宋体" w:cs="Calibri"/>
          <w:color w:val="auto"/>
          <w:spacing w:val="5"/>
          <w:sz w:val="24"/>
          <w:szCs w:val="24"/>
          <w:highlight w:val="none"/>
          <w:u w:val="none" w:color="auto"/>
        </w:rPr>
        <w:t>。</w:t>
      </w:r>
    </w:p>
    <w:p>
      <w:pPr>
        <w:pageBreakBefore w:val="0"/>
        <w:widowControl/>
        <w:kinsoku/>
        <w:wordWrap/>
        <w:overflowPunct/>
        <w:topLinePunct w:val="0"/>
        <w:autoSpaceDE/>
        <w:autoSpaceDN/>
        <w:bidi w:val="0"/>
        <w:adjustRightInd/>
        <w:snapToGrid/>
        <w:spacing w:after="200" w:line="360" w:lineRule="auto"/>
        <w:ind w:left="0" w:leftChars="0" w:firstLine="108"/>
        <w:jc w:val="both"/>
        <w:textAlignment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drawing>
          <wp:inline distT="0" distB="0" distL="0" distR="0">
            <wp:extent cx="5285740" cy="3789045"/>
            <wp:effectExtent l="0" t="0" r="10160" b="1905"/>
            <wp:docPr id="15" name="IM 15"/>
            <wp:cNvGraphicFramePr/>
            <a:graphic xmlns:a="http://schemas.openxmlformats.org/drawingml/2006/main">
              <a:graphicData uri="http://schemas.openxmlformats.org/drawingml/2006/picture">
                <pic:pic xmlns:pic="http://schemas.openxmlformats.org/drawingml/2006/picture">
                  <pic:nvPicPr>
                    <pic:cNvPr id="15" name="IM 15"/>
                    <pic:cNvPicPr/>
                  </pic:nvPicPr>
                  <pic:blipFill>
                    <a:blip r:embed="rId25"/>
                    <a:stretch>
                      <a:fillRect/>
                    </a:stretch>
                  </pic:blipFill>
                  <pic:spPr>
                    <a:xfrm>
                      <a:off x="0" y="0"/>
                      <a:ext cx="5285994" cy="3789426"/>
                    </a:xfrm>
                    <a:prstGeom prst="rect">
                      <a:avLst/>
                    </a:prstGeom>
                  </pic:spPr>
                </pic:pic>
              </a:graphicData>
            </a:graphic>
          </wp:inline>
        </w:drawing>
      </w:r>
    </w:p>
    <w:p>
      <w:pPr>
        <w:pStyle w:val="5"/>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3"/>
        <w:rPr>
          <w:rFonts w:hint="default" w:ascii="Calibri" w:hAnsi="Calibri" w:eastAsia="宋体" w:cs="Calibri"/>
          <w:b/>
          <w:bCs w:val="0"/>
          <w:color w:val="auto"/>
          <w:sz w:val="24"/>
          <w:szCs w:val="24"/>
          <w:highlight w:val="none"/>
          <w:u w:val="none" w:color="auto"/>
          <w:lang w:val="en-US" w:eastAsia="zh-CN"/>
        </w:rPr>
      </w:pPr>
      <w:r>
        <w:rPr>
          <w:rFonts w:hint="eastAsia" w:ascii="Calibri" w:hAnsi="Calibri" w:eastAsia="宋体" w:cs="Calibri"/>
          <w:b/>
          <w:bCs w:val="0"/>
          <w:color w:val="auto"/>
          <w:sz w:val="24"/>
          <w:szCs w:val="24"/>
          <w:highlight w:val="none"/>
          <w:u w:val="none" w:color="auto"/>
          <w:lang w:val="en-US" w:eastAsia="zh-CN"/>
        </w:rPr>
        <w:t>（十）</w:t>
      </w:r>
      <w:r>
        <w:rPr>
          <w:rFonts w:hint="default" w:ascii="Calibri" w:hAnsi="Calibri" w:eastAsia="宋体" w:cs="Calibri"/>
          <w:b/>
          <w:bCs w:val="0"/>
          <w:color w:val="auto"/>
          <w:sz w:val="24"/>
          <w:szCs w:val="24"/>
          <w:highlight w:val="none"/>
          <w:u w:val="none" w:color="auto"/>
          <w:lang w:val="en-US" w:eastAsia="zh-CN"/>
        </w:rPr>
        <w:t>绿色建筑及海绵城市建设</w:t>
      </w:r>
    </w:p>
    <w:p>
      <w:pPr>
        <w:pageBreakBefore w:val="0"/>
        <w:widowControl/>
        <w:kinsoku/>
        <w:wordWrap/>
        <w:overflowPunct/>
        <w:topLinePunct w:val="0"/>
        <w:autoSpaceDE/>
        <w:autoSpaceDN/>
        <w:bidi w:val="0"/>
        <w:adjustRightInd/>
        <w:snapToGrid/>
        <w:spacing w:before="188" w:after="200" w:line="360" w:lineRule="auto"/>
        <w:ind w:left="0" w:leftChars="0" w:firstLine="500" w:firstLineChars="200"/>
        <w:jc w:val="both"/>
        <w:outlineLvl w:val="4"/>
        <w:rPr>
          <w:rFonts w:hint="default" w:ascii="Calibri" w:hAnsi="Calibri" w:cs="Calibri"/>
          <w:color w:val="auto"/>
          <w:spacing w:val="5"/>
          <w:sz w:val="24"/>
          <w:szCs w:val="24"/>
          <w:highlight w:val="none"/>
          <w:u w:val="none" w:color="auto"/>
          <w:lang w:val="en-US" w:eastAsia="zh-CN"/>
        </w:rPr>
      </w:pPr>
      <w:r>
        <w:rPr>
          <w:rFonts w:hint="eastAsia" w:ascii="Calibri" w:hAnsi="Calibri" w:cs="Calibri"/>
          <w:color w:val="auto"/>
          <w:spacing w:val="5"/>
          <w:sz w:val="24"/>
          <w:szCs w:val="24"/>
          <w:highlight w:val="none"/>
          <w:u w:val="none" w:color="auto"/>
          <w:lang w:val="en-US" w:eastAsia="zh-CN"/>
        </w:rPr>
        <w:t>1.</w:t>
      </w:r>
      <w:r>
        <w:rPr>
          <w:rFonts w:hint="default" w:ascii="Calibri" w:hAnsi="Calibri" w:cs="Calibri"/>
          <w:color w:val="auto"/>
          <w:spacing w:val="5"/>
          <w:sz w:val="24"/>
          <w:szCs w:val="24"/>
          <w:highlight w:val="none"/>
          <w:u w:val="none" w:color="auto"/>
          <w:lang w:val="en-US" w:eastAsia="zh-CN"/>
        </w:rPr>
        <w:t>绿色建筑建设</w:t>
      </w:r>
    </w:p>
    <w:p>
      <w:pPr>
        <w:pageBreakBefore w:val="0"/>
        <w:widowControl/>
        <w:kinsoku/>
        <w:wordWrap/>
        <w:overflowPunct/>
        <w:topLinePunct w:val="0"/>
        <w:autoSpaceDE/>
        <w:autoSpaceDN/>
        <w:bidi w:val="0"/>
        <w:adjustRightInd/>
        <w:snapToGrid/>
        <w:spacing w:before="180" w:after="200" w:line="360" w:lineRule="auto"/>
        <w:ind w:left="0" w:leftChars="0" w:right="176" w:firstLine="500" w:firstLineChars="200"/>
        <w:jc w:val="both"/>
        <w:rPr>
          <w:rFonts w:hint="default" w:ascii="Calibri" w:hAnsi="Calibri" w:eastAsia="宋体" w:cs="Calibri"/>
          <w:color w:val="auto"/>
          <w:spacing w:val="5"/>
          <w:sz w:val="24"/>
          <w:szCs w:val="24"/>
          <w:highlight w:val="none"/>
          <w:u w:val="none" w:color="auto"/>
        </w:rPr>
      </w:pPr>
      <w:r>
        <w:rPr>
          <w:rFonts w:hint="default" w:ascii="Calibri" w:hAnsi="Calibri" w:eastAsia="宋体" w:cs="Calibri"/>
          <w:color w:val="auto"/>
          <w:spacing w:val="5"/>
          <w:sz w:val="24"/>
          <w:szCs w:val="24"/>
          <w:highlight w:val="none"/>
          <w:u w:val="none" w:color="auto"/>
        </w:rPr>
        <w:t>本项目的总体目标是在建筑的全寿命周期内，最大限度地节约资源、保护环境和减少污染，为工作人员提供健康、适用和高效的工作环境。本项目为新建项目，设计及施工阶段，在“建筑安全耐久”、“健康舒适”、“生活便利”、“资源节约”以及“环境宜居”五个方面，对标分析计算，以达到《绿色建筑评价标准》(GB/T50378-2019)规定的一星绿色建筑标准。</w:t>
      </w:r>
    </w:p>
    <w:p>
      <w:pPr>
        <w:pageBreakBefore w:val="0"/>
        <w:widowControl/>
        <w:kinsoku/>
        <w:wordWrap/>
        <w:overflowPunct/>
        <w:topLinePunct w:val="0"/>
        <w:autoSpaceDE/>
        <w:autoSpaceDN/>
        <w:bidi w:val="0"/>
        <w:adjustRightInd/>
        <w:snapToGrid/>
        <w:spacing w:before="188" w:after="200" w:line="360" w:lineRule="auto"/>
        <w:ind w:left="0" w:leftChars="0" w:firstLine="520" w:firstLineChars="200"/>
        <w:jc w:val="both"/>
        <w:outlineLvl w:val="4"/>
        <w:rPr>
          <w:rFonts w:hint="default" w:ascii="Calibri" w:hAnsi="Calibri" w:eastAsia="宋体" w:cs="Calibri"/>
          <w:color w:val="auto"/>
          <w:sz w:val="24"/>
          <w:szCs w:val="24"/>
          <w:highlight w:val="none"/>
          <w:u w:val="none" w:color="auto"/>
        </w:rPr>
      </w:pPr>
      <w:r>
        <w:rPr>
          <w:rFonts w:hint="eastAsia" w:ascii="Calibri" w:hAnsi="Calibri" w:cs="Calibri"/>
          <w:color w:val="auto"/>
          <w:spacing w:val="10"/>
          <w:sz w:val="24"/>
          <w:szCs w:val="24"/>
          <w:highlight w:val="none"/>
          <w:u w:val="none" w:color="auto"/>
          <w:lang w:eastAsia="zh-CN"/>
        </w:rPr>
        <w:t>（</w:t>
      </w:r>
      <w:r>
        <w:rPr>
          <w:rFonts w:hint="eastAsia" w:ascii="Calibri" w:hAnsi="Calibri" w:cs="Calibri"/>
          <w:color w:val="auto"/>
          <w:spacing w:val="10"/>
          <w:sz w:val="24"/>
          <w:szCs w:val="24"/>
          <w:highlight w:val="none"/>
          <w:u w:val="none" w:color="auto"/>
          <w:lang w:val="en-US" w:eastAsia="zh-CN"/>
        </w:rPr>
        <w:t>1</w:t>
      </w:r>
      <w:r>
        <w:rPr>
          <w:rFonts w:hint="eastAsia" w:ascii="Calibri" w:hAnsi="Calibri" w:cs="Calibri"/>
          <w:color w:val="auto"/>
          <w:spacing w:val="10"/>
          <w:sz w:val="24"/>
          <w:szCs w:val="24"/>
          <w:highlight w:val="none"/>
          <w:u w:val="none" w:color="auto"/>
          <w:lang w:eastAsia="zh-CN"/>
        </w:rPr>
        <w:t>）</w:t>
      </w:r>
      <w:r>
        <w:rPr>
          <w:rFonts w:hint="default" w:ascii="Calibri" w:hAnsi="Calibri" w:eastAsia="宋体" w:cs="Calibri"/>
          <w:color w:val="auto"/>
          <w:spacing w:val="5"/>
          <w:sz w:val="24"/>
          <w:szCs w:val="24"/>
          <w:highlight w:val="none"/>
          <w:u w:val="none" w:color="auto"/>
        </w:rPr>
        <w:t>绿色建筑设计依据</w:t>
      </w:r>
    </w:p>
    <w:p>
      <w:pPr>
        <w:pageBreakBefore w:val="0"/>
        <w:widowControl/>
        <w:kinsoku/>
        <w:wordWrap/>
        <w:overflowPunct/>
        <w:topLinePunct w:val="0"/>
        <w:autoSpaceDE/>
        <w:autoSpaceDN/>
        <w:bidi w:val="0"/>
        <w:adjustRightInd/>
        <w:snapToGrid/>
        <w:spacing w:before="180" w:after="200" w:line="360" w:lineRule="auto"/>
        <w:ind w:left="0" w:leftChars="0" w:right="176" w:firstLine="500" w:firstLineChars="200"/>
        <w:jc w:val="both"/>
        <w:rPr>
          <w:rFonts w:hint="default" w:ascii="Calibri" w:hAnsi="Calibri" w:eastAsia="宋体" w:cs="Calibri"/>
          <w:color w:val="auto"/>
          <w:spacing w:val="5"/>
          <w:sz w:val="24"/>
          <w:szCs w:val="24"/>
          <w:highlight w:val="none"/>
          <w:u w:val="none" w:color="auto"/>
        </w:rPr>
      </w:pPr>
      <w:r>
        <w:rPr>
          <w:rFonts w:hint="default" w:ascii="Calibri" w:hAnsi="Calibri" w:eastAsia="宋体" w:cs="Calibri"/>
          <w:color w:val="auto"/>
          <w:spacing w:val="5"/>
          <w:sz w:val="24"/>
          <w:szCs w:val="24"/>
          <w:highlight w:val="none"/>
          <w:u w:val="none" w:color="auto"/>
        </w:rPr>
        <w:t>1)《绿色建筑评价标准》(GB/T50378-2019)；</w:t>
      </w:r>
    </w:p>
    <w:p>
      <w:pPr>
        <w:pageBreakBefore w:val="0"/>
        <w:widowControl/>
        <w:kinsoku/>
        <w:wordWrap/>
        <w:overflowPunct/>
        <w:topLinePunct w:val="0"/>
        <w:autoSpaceDE/>
        <w:autoSpaceDN/>
        <w:bidi w:val="0"/>
        <w:adjustRightInd/>
        <w:snapToGrid/>
        <w:spacing w:before="180" w:after="200" w:line="360" w:lineRule="auto"/>
        <w:ind w:left="0" w:leftChars="0" w:right="176" w:firstLine="500" w:firstLineChars="200"/>
        <w:jc w:val="both"/>
        <w:rPr>
          <w:rFonts w:hint="default" w:ascii="Calibri" w:hAnsi="Calibri" w:eastAsia="宋体" w:cs="Calibri"/>
          <w:color w:val="auto"/>
          <w:spacing w:val="5"/>
          <w:sz w:val="24"/>
          <w:szCs w:val="24"/>
          <w:highlight w:val="none"/>
          <w:u w:val="none" w:color="auto"/>
        </w:rPr>
      </w:pPr>
      <w:r>
        <w:rPr>
          <w:rFonts w:hint="default" w:ascii="Calibri" w:hAnsi="Calibri" w:eastAsia="宋体" w:cs="Calibri"/>
          <w:color w:val="auto"/>
          <w:spacing w:val="5"/>
          <w:sz w:val="24"/>
          <w:szCs w:val="24"/>
          <w:highlight w:val="none"/>
          <w:u w:val="none" w:color="auto"/>
        </w:rPr>
        <w:t>2)《绿色建筑评价技术细则》(2019)；</w:t>
      </w:r>
    </w:p>
    <w:p>
      <w:pPr>
        <w:pageBreakBefore w:val="0"/>
        <w:widowControl/>
        <w:kinsoku/>
        <w:wordWrap/>
        <w:overflowPunct/>
        <w:topLinePunct w:val="0"/>
        <w:autoSpaceDE/>
        <w:autoSpaceDN/>
        <w:bidi w:val="0"/>
        <w:adjustRightInd/>
        <w:snapToGrid/>
        <w:spacing w:before="180" w:after="200" w:line="360" w:lineRule="auto"/>
        <w:ind w:left="0" w:leftChars="0" w:right="176" w:firstLine="500" w:firstLineChars="200"/>
        <w:jc w:val="both"/>
        <w:rPr>
          <w:rFonts w:hint="default" w:ascii="Calibri" w:hAnsi="Calibri" w:eastAsia="宋体" w:cs="Calibri"/>
          <w:color w:val="auto"/>
          <w:spacing w:val="5"/>
          <w:sz w:val="24"/>
          <w:szCs w:val="24"/>
          <w:highlight w:val="none"/>
          <w:u w:val="none" w:color="auto"/>
        </w:rPr>
      </w:pPr>
      <w:r>
        <w:rPr>
          <w:rFonts w:hint="default" w:ascii="Calibri" w:hAnsi="Calibri" w:eastAsia="宋体" w:cs="Calibri"/>
          <w:color w:val="auto"/>
          <w:spacing w:val="5"/>
          <w:sz w:val="24"/>
          <w:szCs w:val="24"/>
          <w:highlight w:val="none"/>
          <w:u w:val="none" w:color="auto"/>
        </w:rPr>
        <w:t>3)《公共建筑节能设计标准》(GB50189-2015)；</w:t>
      </w:r>
    </w:p>
    <w:p>
      <w:pPr>
        <w:pageBreakBefore w:val="0"/>
        <w:widowControl/>
        <w:kinsoku/>
        <w:wordWrap/>
        <w:overflowPunct/>
        <w:topLinePunct w:val="0"/>
        <w:autoSpaceDE/>
        <w:autoSpaceDN/>
        <w:bidi w:val="0"/>
        <w:adjustRightInd/>
        <w:snapToGrid/>
        <w:spacing w:before="180" w:after="200" w:line="360" w:lineRule="auto"/>
        <w:ind w:left="0" w:leftChars="0" w:right="176" w:firstLine="500" w:firstLineChars="200"/>
        <w:jc w:val="both"/>
        <w:rPr>
          <w:rFonts w:hint="default" w:ascii="Calibri" w:hAnsi="Calibri" w:eastAsia="宋体" w:cs="Calibri"/>
          <w:color w:val="auto"/>
          <w:spacing w:val="5"/>
          <w:sz w:val="24"/>
          <w:szCs w:val="24"/>
          <w:highlight w:val="none"/>
          <w:u w:val="none" w:color="auto"/>
        </w:rPr>
      </w:pPr>
      <w:r>
        <w:rPr>
          <w:rFonts w:hint="default" w:ascii="Calibri" w:hAnsi="Calibri" w:eastAsia="宋体" w:cs="Calibri"/>
          <w:color w:val="auto"/>
          <w:spacing w:val="5"/>
          <w:sz w:val="24"/>
          <w:szCs w:val="24"/>
          <w:highlight w:val="none"/>
          <w:u w:val="none" w:color="auto"/>
        </w:rPr>
        <w:t>4)《民用建筑绿色设计规范》(JGJ/T229-2010)；</w:t>
      </w:r>
    </w:p>
    <w:p>
      <w:pPr>
        <w:pageBreakBefore w:val="0"/>
        <w:widowControl/>
        <w:kinsoku/>
        <w:wordWrap/>
        <w:overflowPunct/>
        <w:topLinePunct w:val="0"/>
        <w:autoSpaceDE/>
        <w:autoSpaceDN/>
        <w:bidi w:val="0"/>
        <w:adjustRightInd/>
        <w:snapToGrid/>
        <w:spacing w:before="180" w:after="200" w:line="360" w:lineRule="auto"/>
        <w:ind w:left="0" w:leftChars="0" w:right="176" w:firstLine="500" w:firstLineChars="200"/>
        <w:jc w:val="both"/>
        <w:rPr>
          <w:rFonts w:hint="default" w:ascii="Calibri" w:hAnsi="Calibri" w:eastAsia="宋体" w:cs="Calibri"/>
          <w:color w:val="auto"/>
          <w:spacing w:val="5"/>
          <w:sz w:val="24"/>
          <w:szCs w:val="24"/>
          <w:highlight w:val="none"/>
          <w:u w:val="none" w:color="auto"/>
        </w:rPr>
      </w:pPr>
      <w:r>
        <w:rPr>
          <w:rFonts w:hint="default" w:ascii="Calibri" w:hAnsi="Calibri" w:eastAsia="宋体" w:cs="Calibri"/>
          <w:color w:val="auto"/>
          <w:spacing w:val="5"/>
          <w:sz w:val="24"/>
          <w:szCs w:val="24"/>
          <w:highlight w:val="none"/>
          <w:u w:val="none" w:color="auto"/>
        </w:rPr>
        <w:t>5)《广东省绿色建筑设计规范》(DBJ/T15-201-2020);</w:t>
      </w:r>
    </w:p>
    <w:p>
      <w:pPr>
        <w:pageBreakBefore w:val="0"/>
        <w:widowControl/>
        <w:kinsoku/>
        <w:wordWrap/>
        <w:overflowPunct/>
        <w:topLinePunct w:val="0"/>
        <w:autoSpaceDE/>
        <w:autoSpaceDN/>
        <w:bidi w:val="0"/>
        <w:adjustRightInd/>
        <w:snapToGrid/>
        <w:spacing w:before="180" w:after="200" w:line="360" w:lineRule="auto"/>
        <w:ind w:left="0" w:leftChars="0" w:right="176" w:firstLine="50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6)《汕尾市绿色建筑创建行动实施方案(2021-2023)》。</w:t>
      </w:r>
    </w:p>
    <w:p>
      <w:pPr>
        <w:pageBreakBefore w:val="0"/>
        <w:widowControl/>
        <w:kinsoku/>
        <w:wordWrap/>
        <w:overflowPunct/>
        <w:topLinePunct w:val="0"/>
        <w:autoSpaceDE/>
        <w:autoSpaceDN/>
        <w:bidi w:val="0"/>
        <w:adjustRightInd/>
        <w:snapToGrid/>
        <w:spacing w:before="188" w:after="200" w:line="360" w:lineRule="auto"/>
        <w:ind w:left="0" w:leftChars="0" w:firstLine="500" w:firstLineChars="200"/>
        <w:jc w:val="both"/>
        <w:outlineLvl w:val="4"/>
        <w:rPr>
          <w:rFonts w:hint="default" w:ascii="Calibri" w:hAnsi="Calibri" w:eastAsia="宋体" w:cs="Calibri"/>
          <w:color w:val="auto"/>
          <w:spacing w:val="5"/>
          <w:sz w:val="24"/>
          <w:szCs w:val="24"/>
          <w:highlight w:val="none"/>
          <w:u w:val="none" w:color="auto"/>
        </w:rPr>
      </w:pPr>
      <w:r>
        <w:rPr>
          <w:rFonts w:hint="eastAsia" w:ascii="Calibri" w:hAnsi="Calibri" w:cs="Calibri"/>
          <w:color w:val="auto"/>
          <w:spacing w:val="5"/>
          <w:sz w:val="24"/>
          <w:szCs w:val="24"/>
          <w:highlight w:val="none"/>
          <w:u w:val="none" w:color="auto"/>
          <w:lang w:eastAsia="zh-CN"/>
        </w:rPr>
        <w:t>（</w:t>
      </w:r>
      <w:r>
        <w:rPr>
          <w:rFonts w:hint="eastAsia" w:ascii="Calibri" w:hAnsi="Calibri" w:cs="Calibri"/>
          <w:color w:val="auto"/>
          <w:spacing w:val="5"/>
          <w:sz w:val="24"/>
          <w:szCs w:val="24"/>
          <w:highlight w:val="none"/>
          <w:u w:val="none" w:color="auto"/>
          <w:lang w:val="en-US" w:eastAsia="zh-CN"/>
        </w:rPr>
        <w:t>2</w:t>
      </w:r>
      <w:r>
        <w:rPr>
          <w:rFonts w:hint="eastAsia" w:ascii="Calibri" w:hAnsi="Calibri" w:cs="Calibri"/>
          <w:color w:val="auto"/>
          <w:spacing w:val="5"/>
          <w:sz w:val="24"/>
          <w:szCs w:val="24"/>
          <w:highlight w:val="none"/>
          <w:u w:val="none" w:color="auto"/>
          <w:lang w:eastAsia="zh-CN"/>
        </w:rPr>
        <w:t>）</w:t>
      </w:r>
      <w:r>
        <w:rPr>
          <w:rFonts w:hint="default" w:ascii="Calibri" w:hAnsi="Calibri" w:eastAsia="宋体" w:cs="Calibri"/>
          <w:color w:val="auto"/>
          <w:spacing w:val="5"/>
          <w:sz w:val="24"/>
          <w:szCs w:val="24"/>
          <w:highlight w:val="none"/>
          <w:u w:val="none" w:color="auto"/>
        </w:rPr>
        <w:t>绿色建筑设计目标</w:t>
      </w:r>
    </w:p>
    <w:p>
      <w:pPr>
        <w:pageBreakBefore w:val="0"/>
        <w:widowControl/>
        <w:kinsoku/>
        <w:wordWrap/>
        <w:overflowPunct/>
        <w:topLinePunct w:val="0"/>
        <w:autoSpaceDE/>
        <w:autoSpaceDN/>
        <w:bidi w:val="0"/>
        <w:adjustRightInd/>
        <w:snapToGrid/>
        <w:spacing w:before="182" w:after="200" w:line="360" w:lineRule="auto"/>
        <w:ind w:left="117" w:leftChars="0" w:right="256" w:firstLine="56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4"/>
          <w:sz w:val="24"/>
          <w:szCs w:val="24"/>
          <w:highlight w:val="none"/>
          <w:u w:val="none" w:color="auto"/>
        </w:rPr>
        <w:t>本</w:t>
      </w:r>
      <w:r>
        <w:rPr>
          <w:rFonts w:hint="default" w:ascii="Calibri" w:hAnsi="Calibri" w:eastAsia="宋体" w:cs="Calibri"/>
          <w:color w:val="auto"/>
          <w:spacing w:val="8"/>
          <w:sz w:val="24"/>
          <w:szCs w:val="24"/>
          <w:highlight w:val="none"/>
          <w:u w:val="none" w:color="auto"/>
        </w:rPr>
        <w:t>项</w:t>
      </w:r>
      <w:r>
        <w:rPr>
          <w:rFonts w:hint="default" w:ascii="Calibri" w:hAnsi="Calibri" w:eastAsia="宋体" w:cs="Calibri"/>
          <w:color w:val="auto"/>
          <w:spacing w:val="7"/>
          <w:sz w:val="24"/>
          <w:szCs w:val="24"/>
          <w:highlight w:val="none"/>
          <w:u w:val="none" w:color="auto"/>
        </w:rPr>
        <w:t>目按绿色建筑标准进行规划、立项、建设和管理。本项目所有建筑物</w:t>
      </w:r>
      <w:r>
        <w:rPr>
          <w:rFonts w:hint="default" w:ascii="Calibri" w:hAnsi="Calibri" w:eastAsia="宋体" w:cs="Calibri"/>
          <w:color w:val="auto"/>
          <w:spacing w:val="9"/>
          <w:sz w:val="24"/>
          <w:szCs w:val="24"/>
          <w:highlight w:val="none"/>
          <w:u w:val="none" w:color="auto"/>
        </w:rPr>
        <w:t>应按国家绿色建筑一星级标准进行建设</w:t>
      </w:r>
      <w:r>
        <w:rPr>
          <w:rFonts w:hint="default" w:ascii="Calibri" w:hAnsi="Calibri" w:eastAsia="宋体" w:cs="Calibri"/>
          <w:color w:val="auto"/>
          <w:spacing w:val="7"/>
          <w:sz w:val="24"/>
          <w:szCs w:val="24"/>
          <w:highlight w:val="none"/>
          <w:u w:val="none" w:color="auto"/>
        </w:rPr>
        <w:t>。建筑入口和主要活动空间均设有无障碍设施,包括无障碍坡道、入口等,均满足《无障碍设计规范》GB50763-2012的要求。</w:t>
      </w:r>
    </w:p>
    <w:p>
      <w:pPr>
        <w:pageBreakBefore w:val="0"/>
        <w:widowControl/>
        <w:kinsoku/>
        <w:wordWrap/>
        <w:overflowPunct/>
        <w:topLinePunct w:val="0"/>
        <w:autoSpaceDE/>
        <w:autoSpaceDN/>
        <w:bidi w:val="0"/>
        <w:adjustRightInd/>
        <w:snapToGrid/>
        <w:spacing w:before="188" w:after="200" w:line="360" w:lineRule="auto"/>
        <w:ind w:left="0" w:leftChars="0" w:firstLine="500" w:firstLineChars="200"/>
        <w:jc w:val="both"/>
        <w:outlineLvl w:val="4"/>
        <w:rPr>
          <w:rFonts w:hint="default" w:ascii="Calibri" w:hAnsi="Calibri" w:eastAsia="宋体" w:cs="Calibri"/>
          <w:color w:val="auto"/>
          <w:spacing w:val="5"/>
          <w:sz w:val="24"/>
          <w:szCs w:val="24"/>
          <w:highlight w:val="none"/>
          <w:u w:val="none" w:color="auto"/>
        </w:rPr>
      </w:pPr>
      <w:r>
        <w:rPr>
          <w:rFonts w:hint="eastAsia" w:ascii="Calibri" w:hAnsi="Calibri" w:cs="Calibri"/>
          <w:color w:val="auto"/>
          <w:spacing w:val="5"/>
          <w:sz w:val="24"/>
          <w:szCs w:val="24"/>
          <w:highlight w:val="none"/>
          <w:u w:val="none" w:color="auto"/>
          <w:lang w:eastAsia="zh-CN"/>
        </w:rPr>
        <w:t>（</w:t>
      </w:r>
      <w:r>
        <w:rPr>
          <w:rFonts w:hint="eastAsia" w:ascii="Calibri" w:hAnsi="Calibri" w:cs="Calibri"/>
          <w:color w:val="auto"/>
          <w:spacing w:val="5"/>
          <w:sz w:val="24"/>
          <w:szCs w:val="24"/>
          <w:highlight w:val="none"/>
          <w:u w:val="none" w:color="auto"/>
          <w:lang w:val="en-US" w:eastAsia="zh-CN"/>
        </w:rPr>
        <w:t>3</w:t>
      </w:r>
      <w:r>
        <w:rPr>
          <w:rFonts w:hint="eastAsia" w:ascii="Calibri" w:hAnsi="Calibri" w:cs="Calibri"/>
          <w:color w:val="auto"/>
          <w:spacing w:val="5"/>
          <w:sz w:val="24"/>
          <w:szCs w:val="24"/>
          <w:highlight w:val="none"/>
          <w:u w:val="none" w:color="auto"/>
          <w:lang w:eastAsia="zh-CN"/>
        </w:rPr>
        <w:t>）</w:t>
      </w:r>
      <w:r>
        <w:rPr>
          <w:rFonts w:hint="default" w:ascii="Calibri" w:hAnsi="Calibri" w:eastAsia="宋体" w:cs="Calibri"/>
          <w:color w:val="auto"/>
          <w:spacing w:val="5"/>
          <w:sz w:val="24"/>
          <w:szCs w:val="24"/>
          <w:highlight w:val="none"/>
          <w:u w:val="none" w:color="auto"/>
        </w:rPr>
        <w:t>绿色建筑技术措施</w:t>
      </w:r>
    </w:p>
    <w:p>
      <w:pPr>
        <w:pageBreakBefore w:val="0"/>
        <w:widowControl/>
        <w:kinsoku/>
        <w:wordWrap/>
        <w:overflowPunct/>
        <w:topLinePunct w:val="0"/>
        <w:autoSpaceDE/>
        <w:autoSpaceDN/>
        <w:bidi w:val="0"/>
        <w:adjustRightInd/>
        <w:snapToGrid/>
        <w:spacing w:before="148" w:after="200" w:line="360" w:lineRule="auto"/>
        <w:ind w:left="597"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position w:val="2"/>
          <w:sz w:val="24"/>
          <w:szCs w:val="24"/>
          <w:highlight w:val="none"/>
          <w:u w:val="none" w:color="auto"/>
        </w:rPr>
        <w:t>a</w:t>
      </w:r>
      <w:r>
        <w:rPr>
          <w:rFonts w:hint="default" w:ascii="Calibri" w:hAnsi="Calibri" w:eastAsia="宋体" w:cs="Calibri"/>
          <w:color w:val="auto"/>
          <w:spacing w:val="5"/>
          <w:position w:val="2"/>
          <w:sz w:val="24"/>
          <w:szCs w:val="24"/>
          <w:highlight w:val="none"/>
          <w:u w:val="none" w:color="auto"/>
        </w:rPr>
        <w:t>)安全耐久</w:t>
      </w:r>
    </w:p>
    <w:p>
      <w:pPr>
        <w:pageBreakBefore w:val="0"/>
        <w:widowControl/>
        <w:kinsoku/>
        <w:wordWrap/>
        <w:overflowPunct/>
        <w:topLinePunct w:val="0"/>
        <w:autoSpaceDE/>
        <w:autoSpaceDN/>
        <w:bidi w:val="0"/>
        <w:adjustRightInd/>
        <w:snapToGrid/>
        <w:spacing w:before="153" w:after="200" w:line="360" w:lineRule="auto"/>
        <w:ind w:left="61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position w:val="2"/>
          <w:sz w:val="24"/>
          <w:szCs w:val="24"/>
          <w:highlight w:val="none"/>
          <w:u w:val="none" w:color="auto"/>
        </w:rPr>
        <w:t>1</w:t>
      </w:r>
      <w:r>
        <w:rPr>
          <w:rFonts w:hint="default" w:ascii="Calibri" w:hAnsi="Calibri" w:eastAsia="宋体" w:cs="Calibri"/>
          <w:color w:val="auto"/>
          <w:spacing w:val="3"/>
          <w:position w:val="2"/>
          <w:sz w:val="24"/>
          <w:szCs w:val="24"/>
          <w:highlight w:val="none"/>
          <w:u w:val="none" w:color="auto"/>
        </w:rPr>
        <w:t>)结构安全承载力</w:t>
      </w:r>
    </w:p>
    <w:p>
      <w:pPr>
        <w:pageBreakBefore w:val="0"/>
        <w:widowControl/>
        <w:kinsoku/>
        <w:wordWrap/>
        <w:overflowPunct/>
        <w:topLinePunct w:val="0"/>
        <w:autoSpaceDE/>
        <w:autoSpaceDN/>
        <w:bidi w:val="0"/>
        <w:adjustRightInd/>
        <w:snapToGrid/>
        <w:spacing w:before="182" w:after="200" w:line="360" w:lineRule="auto"/>
        <w:ind w:left="117" w:leftChars="0" w:right="256" w:firstLine="560"/>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建筑结构应满足承载力和建筑使用功能要求。建筑外墙、屋面、门窗、幕墙及外保温等围护结构应满足安全、耐久和防护的要求。</w:t>
      </w:r>
    </w:p>
    <w:p>
      <w:pPr>
        <w:pageBreakBefore w:val="0"/>
        <w:widowControl/>
        <w:kinsoku/>
        <w:wordWrap/>
        <w:overflowPunct/>
        <w:topLinePunct w:val="0"/>
        <w:autoSpaceDE/>
        <w:autoSpaceDN/>
        <w:bidi w:val="0"/>
        <w:adjustRightInd/>
        <w:snapToGrid/>
        <w:spacing w:before="182" w:after="200" w:line="360" w:lineRule="auto"/>
        <w:ind w:left="117" w:leftChars="0" w:right="256" w:firstLine="560"/>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外遮阳、太阳能设施、空调室外机位、外墙花池等外部设施应与建筑主体结构统一设计、施工，并应具备安装、检修与维护条件。</w:t>
      </w:r>
    </w:p>
    <w:p>
      <w:pPr>
        <w:pageBreakBefore w:val="0"/>
        <w:widowControl/>
        <w:kinsoku/>
        <w:wordWrap/>
        <w:overflowPunct/>
        <w:topLinePunct w:val="0"/>
        <w:autoSpaceDE/>
        <w:autoSpaceDN/>
        <w:bidi w:val="0"/>
        <w:adjustRightInd/>
        <w:snapToGrid/>
        <w:spacing w:before="147" w:after="200" w:line="360" w:lineRule="auto"/>
        <w:ind w:left="59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2"/>
          <w:position w:val="2"/>
          <w:sz w:val="24"/>
          <w:szCs w:val="24"/>
          <w:highlight w:val="none"/>
          <w:u w:val="none" w:color="auto"/>
        </w:rPr>
        <w:t>2</w:t>
      </w:r>
      <w:r>
        <w:rPr>
          <w:rFonts w:hint="default" w:ascii="Calibri" w:hAnsi="Calibri" w:eastAsia="宋体" w:cs="Calibri"/>
          <w:color w:val="auto"/>
          <w:spacing w:val="8"/>
          <w:position w:val="2"/>
          <w:sz w:val="24"/>
          <w:szCs w:val="24"/>
          <w:highlight w:val="none"/>
          <w:u w:val="none" w:color="auto"/>
        </w:rPr>
        <w:t>)</w:t>
      </w:r>
      <w:r>
        <w:rPr>
          <w:rFonts w:hint="default" w:ascii="Calibri" w:hAnsi="Calibri" w:eastAsia="宋体" w:cs="Calibri"/>
          <w:color w:val="auto"/>
          <w:spacing w:val="6"/>
          <w:position w:val="2"/>
          <w:sz w:val="24"/>
          <w:szCs w:val="24"/>
          <w:highlight w:val="none"/>
          <w:u w:val="none" w:color="auto"/>
        </w:rPr>
        <w:t>紧急通行空间引导警识标识</w:t>
      </w:r>
    </w:p>
    <w:p>
      <w:pPr>
        <w:pageBreakBefore w:val="0"/>
        <w:widowControl/>
        <w:kinsoku/>
        <w:wordWrap/>
        <w:overflowPunct/>
        <w:topLinePunct w:val="0"/>
        <w:autoSpaceDE/>
        <w:autoSpaceDN/>
        <w:bidi w:val="0"/>
        <w:adjustRightInd/>
        <w:snapToGrid/>
        <w:spacing w:before="187" w:after="200" w:line="360" w:lineRule="auto"/>
        <w:ind w:left="129" w:leftChars="0" w:right="155" w:firstLine="411"/>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走廊、疏散</w:t>
      </w:r>
      <w:r>
        <w:rPr>
          <w:rFonts w:hint="default" w:ascii="Calibri" w:hAnsi="Calibri" w:eastAsia="宋体" w:cs="Calibri"/>
          <w:color w:val="auto"/>
          <w:spacing w:val="4"/>
          <w:sz w:val="24"/>
          <w:szCs w:val="24"/>
          <w:highlight w:val="none"/>
          <w:u w:val="none" w:color="auto"/>
        </w:rPr>
        <w:t>通</w:t>
      </w:r>
      <w:r>
        <w:rPr>
          <w:rFonts w:hint="default" w:ascii="Calibri" w:hAnsi="Calibri" w:eastAsia="宋体" w:cs="Calibri"/>
          <w:color w:val="auto"/>
          <w:spacing w:val="3"/>
          <w:sz w:val="24"/>
          <w:szCs w:val="24"/>
          <w:highlight w:val="none"/>
          <w:u w:val="none" w:color="auto"/>
        </w:rPr>
        <w:t>道满足现行国家标准《建筑设计防火规范》(</w:t>
      </w:r>
      <w:r>
        <w:rPr>
          <w:rFonts w:hint="default" w:ascii="Calibri" w:hAnsi="Calibri" w:eastAsia="宋体" w:cs="Calibri"/>
          <w:color w:val="auto"/>
          <w:sz w:val="24"/>
          <w:szCs w:val="24"/>
          <w:highlight w:val="none"/>
          <w:u w:val="none" w:color="auto"/>
        </w:rPr>
        <w:t>GB</w:t>
      </w:r>
      <w:r>
        <w:rPr>
          <w:rFonts w:hint="default" w:ascii="Calibri" w:hAnsi="Calibri" w:eastAsia="宋体" w:cs="Calibri"/>
          <w:color w:val="auto"/>
          <w:spacing w:val="3"/>
          <w:sz w:val="24"/>
          <w:szCs w:val="24"/>
          <w:highlight w:val="none"/>
          <w:u w:val="none" w:color="auto"/>
        </w:rPr>
        <w:t>50016-2014)</w:t>
      </w:r>
      <w:r>
        <w:rPr>
          <w:rFonts w:hint="default" w:ascii="Calibri" w:hAnsi="Calibri" w:eastAsia="宋体" w:cs="Calibri"/>
          <w:color w:val="auto"/>
          <w:spacing w:val="12"/>
          <w:sz w:val="24"/>
          <w:szCs w:val="24"/>
          <w:highlight w:val="none"/>
          <w:u w:val="none" w:color="auto"/>
        </w:rPr>
        <w:t>(2018</w:t>
      </w:r>
      <w:r>
        <w:rPr>
          <w:rFonts w:hint="default" w:ascii="Calibri" w:hAnsi="Calibri" w:eastAsia="宋体" w:cs="Calibri"/>
          <w:color w:val="auto"/>
          <w:spacing w:val="6"/>
          <w:sz w:val="24"/>
          <w:szCs w:val="24"/>
          <w:highlight w:val="none"/>
          <w:u w:val="none" w:color="auto"/>
        </w:rPr>
        <w:t>版)、《防灾避难场所设计规范》(</w:t>
      </w:r>
      <w:r>
        <w:rPr>
          <w:rFonts w:hint="default" w:ascii="Calibri" w:hAnsi="Calibri" w:eastAsia="宋体" w:cs="Calibri"/>
          <w:color w:val="auto"/>
          <w:sz w:val="24"/>
          <w:szCs w:val="24"/>
          <w:highlight w:val="none"/>
          <w:u w:val="none" w:color="auto"/>
        </w:rPr>
        <w:t>GB</w:t>
      </w:r>
      <w:r>
        <w:rPr>
          <w:rFonts w:hint="default" w:ascii="Calibri" w:hAnsi="Calibri" w:eastAsia="宋体" w:cs="Calibri"/>
          <w:color w:val="auto"/>
          <w:spacing w:val="6"/>
          <w:sz w:val="24"/>
          <w:szCs w:val="24"/>
          <w:highlight w:val="none"/>
          <w:u w:val="none" w:color="auto"/>
        </w:rPr>
        <w:t>51143-2015)等相关要求。</w:t>
      </w:r>
    </w:p>
    <w:p>
      <w:pPr>
        <w:pageBreakBefore w:val="0"/>
        <w:widowControl/>
        <w:kinsoku/>
        <w:wordWrap/>
        <w:overflowPunct/>
        <w:topLinePunct w:val="0"/>
        <w:autoSpaceDE/>
        <w:autoSpaceDN/>
        <w:bidi w:val="0"/>
        <w:adjustRightInd/>
        <w:snapToGrid/>
        <w:spacing w:before="187" w:after="200" w:line="360" w:lineRule="auto"/>
        <w:ind w:left="129" w:leftChars="0" w:right="155" w:firstLine="411"/>
        <w:jc w:val="both"/>
        <w:rPr>
          <w:rFonts w:hint="default" w:ascii="Calibri" w:hAnsi="Calibri" w:eastAsia="宋体" w:cs="Calibri"/>
          <w:color w:val="auto"/>
          <w:spacing w:val="6"/>
          <w:sz w:val="24"/>
          <w:szCs w:val="24"/>
          <w:highlight w:val="none"/>
          <w:u w:val="none" w:color="auto"/>
        </w:rPr>
      </w:pPr>
      <w:r>
        <w:rPr>
          <w:rFonts w:hint="default" w:ascii="Calibri" w:hAnsi="Calibri" w:eastAsia="宋体" w:cs="Calibri"/>
          <w:color w:val="auto"/>
          <w:spacing w:val="6"/>
          <w:sz w:val="24"/>
          <w:szCs w:val="24"/>
          <w:highlight w:val="none"/>
          <w:u w:val="none" w:color="auto"/>
        </w:rPr>
        <w:t>对公共区域设应急救护电源插座；通行空间不应有阳台花池、机电箱等凸向走廊、疏散通道设计。</w:t>
      </w:r>
    </w:p>
    <w:p>
      <w:pPr>
        <w:pageBreakBefore w:val="0"/>
        <w:widowControl/>
        <w:kinsoku/>
        <w:wordWrap/>
        <w:overflowPunct/>
        <w:topLinePunct w:val="0"/>
        <w:autoSpaceDE/>
        <w:autoSpaceDN/>
        <w:bidi w:val="0"/>
        <w:adjustRightInd/>
        <w:snapToGrid/>
        <w:spacing w:before="146" w:after="200" w:line="360" w:lineRule="auto"/>
        <w:ind w:left="598"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position w:val="2"/>
          <w:sz w:val="24"/>
          <w:szCs w:val="24"/>
          <w:highlight w:val="none"/>
          <w:u w:val="none" w:color="auto"/>
        </w:rPr>
        <w:t>3)防护措</w:t>
      </w:r>
      <w:r>
        <w:rPr>
          <w:rFonts w:hint="default" w:ascii="Calibri" w:hAnsi="Calibri" w:eastAsia="宋体" w:cs="Calibri"/>
          <w:color w:val="auto"/>
          <w:spacing w:val="2"/>
          <w:position w:val="2"/>
          <w:sz w:val="24"/>
          <w:szCs w:val="24"/>
          <w:highlight w:val="none"/>
          <w:u w:val="none" w:color="auto"/>
        </w:rPr>
        <w:t>施</w:t>
      </w:r>
    </w:p>
    <w:p>
      <w:pPr>
        <w:pageBreakBefore w:val="0"/>
        <w:widowControl/>
        <w:kinsoku/>
        <w:wordWrap/>
        <w:overflowPunct/>
        <w:topLinePunct w:val="0"/>
        <w:autoSpaceDE/>
        <w:autoSpaceDN/>
        <w:bidi w:val="0"/>
        <w:adjustRightInd/>
        <w:snapToGrid/>
        <w:spacing w:before="188" w:after="200" w:line="360" w:lineRule="auto"/>
        <w:ind w:left="118" w:leftChars="0" w:right="178" w:firstLine="4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2"/>
          <w:sz w:val="24"/>
          <w:szCs w:val="24"/>
          <w:highlight w:val="none"/>
          <w:u w:val="none" w:color="auto"/>
        </w:rPr>
        <w:t>主</w:t>
      </w:r>
      <w:r>
        <w:rPr>
          <w:rFonts w:hint="default" w:ascii="Calibri" w:hAnsi="Calibri" w:eastAsia="宋体" w:cs="Calibri"/>
          <w:color w:val="auto"/>
          <w:spacing w:val="16"/>
          <w:sz w:val="24"/>
          <w:szCs w:val="24"/>
          <w:highlight w:val="none"/>
          <w:u w:val="none" w:color="auto"/>
        </w:rPr>
        <w:t>动</w:t>
      </w:r>
      <w:r>
        <w:rPr>
          <w:rFonts w:hint="default" w:ascii="Calibri" w:hAnsi="Calibri" w:eastAsia="宋体" w:cs="Calibri"/>
          <w:color w:val="auto"/>
          <w:spacing w:val="11"/>
          <w:sz w:val="24"/>
          <w:szCs w:val="24"/>
          <w:highlight w:val="none"/>
          <w:u w:val="none" w:color="auto"/>
        </w:rPr>
        <w:t>防坠：高窗设计、限值窗扇开启角度、增加栏板宽度、窗台与绿化种</w:t>
      </w:r>
      <w:r>
        <w:rPr>
          <w:rFonts w:hint="default" w:ascii="Calibri" w:hAnsi="Calibri" w:eastAsia="宋体" w:cs="Calibri"/>
          <w:color w:val="auto"/>
          <w:spacing w:val="10"/>
          <w:sz w:val="24"/>
          <w:szCs w:val="24"/>
          <w:highlight w:val="none"/>
          <w:u w:val="none" w:color="auto"/>
        </w:rPr>
        <w:t>植</w:t>
      </w:r>
      <w:r>
        <w:rPr>
          <w:rFonts w:hint="default" w:ascii="Calibri" w:hAnsi="Calibri" w:eastAsia="宋体" w:cs="Calibri"/>
          <w:color w:val="auto"/>
          <w:spacing w:val="5"/>
          <w:sz w:val="24"/>
          <w:szCs w:val="24"/>
          <w:highlight w:val="none"/>
          <w:u w:val="none" w:color="auto"/>
        </w:rPr>
        <w:t>整合设计、适度减少防护栏杆垂直杆件水平净距、安装隐形防盗网等相结合。</w:t>
      </w:r>
    </w:p>
    <w:p>
      <w:pPr>
        <w:pageBreakBefore w:val="0"/>
        <w:widowControl/>
        <w:kinsoku/>
        <w:wordWrap/>
        <w:overflowPunct/>
        <w:topLinePunct w:val="0"/>
        <w:autoSpaceDE/>
        <w:autoSpaceDN/>
        <w:bidi w:val="0"/>
        <w:adjustRightInd/>
        <w:snapToGrid/>
        <w:spacing w:before="1" w:after="200" w:line="360" w:lineRule="auto"/>
        <w:ind w:left="558"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出入口设置雨棚、建筑物周边设有隔离带</w:t>
      </w:r>
      <w:r>
        <w:rPr>
          <w:rFonts w:hint="default" w:ascii="Calibri" w:hAnsi="Calibri" w:eastAsia="宋体" w:cs="Calibri"/>
          <w:color w:val="auto"/>
          <w:spacing w:val="5"/>
          <w:sz w:val="24"/>
          <w:szCs w:val="24"/>
          <w:highlight w:val="none"/>
          <w:u w:val="none" w:color="auto"/>
        </w:rPr>
        <w:t>。</w:t>
      </w:r>
    </w:p>
    <w:p>
      <w:pPr>
        <w:pageBreakBefore w:val="0"/>
        <w:widowControl/>
        <w:kinsoku/>
        <w:wordWrap/>
        <w:overflowPunct/>
        <w:topLinePunct w:val="0"/>
        <w:autoSpaceDE/>
        <w:autoSpaceDN/>
        <w:bidi w:val="0"/>
        <w:adjustRightInd/>
        <w:snapToGrid/>
        <w:spacing w:before="147" w:after="200" w:line="360" w:lineRule="auto"/>
        <w:ind w:left="59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position w:val="2"/>
          <w:sz w:val="24"/>
          <w:szCs w:val="24"/>
          <w:highlight w:val="none"/>
          <w:u w:val="none" w:color="auto"/>
        </w:rPr>
        <w:t>4)</w:t>
      </w:r>
      <w:r>
        <w:rPr>
          <w:rFonts w:hint="default" w:ascii="Calibri" w:hAnsi="Calibri" w:eastAsia="宋体" w:cs="Calibri"/>
          <w:color w:val="auto"/>
          <w:spacing w:val="4"/>
          <w:position w:val="2"/>
          <w:sz w:val="24"/>
          <w:szCs w:val="24"/>
          <w:highlight w:val="none"/>
          <w:u w:val="none" w:color="auto"/>
        </w:rPr>
        <w:t>安全防护产品</w:t>
      </w:r>
    </w:p>
    <w:p>
      <w:pPr>
        <w:pageBreakBefore w:val="0"/>
        <w:widowControl/>
        <w:kinsoku/>
        <w:wordWrap/>
        <w:overflowPunct/>
        <w:topLinePunct w:val="0"/>
        <w:autoSpaceDE/>
        <w:autoSpaceDN/>
        <w:bidi w:val="0"/>
        <w:adjustRightInd/>
        <w:snapToGrid/>
        <w:spacing w:before="188" w:after="200" w:line="360" w:lineRule="auto"/>
        <w:ind w:left="118" w:leftChars="0" w:right="178" w:firstLine="420"/>
        <w:jc w:val="both"/>
        <w:rPr>
          <w:rFonts w:hint="default" w:ascii="Calibri" w:hAnsi="Calibri" w:eastAsia="宋体" w:cs="Calibri"/>
          <w:color w:val="auto"/>
          <w:spacing w:val="11"/>
          <w:sz w:val="24"/>
          <w:szCs w:val="24"/>
          <w:highlight w:val="none"/>
          <w:u w:val="none" w:color="auto"/>
        </w:rPr>
      </w:pPr>
      <w:r>
        <w:rPr>
          <w:rFonts w:hint="default" w:ascii="Calibri" w:hAnsi="Calibri" w:eastAsia="宋体" w:cs="Calibri"/>
          <w:color w:val="auto"/>
          <w:spacing w:val="11"/>
          <w:sz w:val="24"/>
          <w:szCs w:val="24"/>
          <w:highlight w:val="none"/>
          <w:u w:val="none" w:color="auto"/>
        </w:rPr>
        <w:t>分隔建筑室内外的玻璃门窗、幕墙、防护栏杆等采用安全玻璃；室内玻璃隔断、玻璃护栏等采用夹胶钢化玻璃；人流量大、门窗开合频繁的位置，可采用可调力度的闭门器或具有缓冲功能的延时闭门器等措施。</w:t>
      </w:r>
    </w:p>
    <w:p>
      <w:pPr>
        <w:pageBreakBefore w:val="0"/>
        <w:widowControl/>
        <w:kinsoku/>
        <w:wordWrap/>
        <w:overflowPunct/>
        <w:topLinePunct w:val="0"/>
        <w:autoSpaceDE/>
        <w:autoSpaceDN/>
        <w:bidi w:val="0"/>
        <w:adjustRightInd/>
        <w:snapToGrid/>
        <w:spacing w:before="188" w:after="200" w:line="360" w:lineRule="auto"/>
        <w:ind w:left="118" w:leftChars="0" w:right="178" w:firstLine="420"/>
        <w:jc w:val="both"/>
        <w:rPr>
          <w:rFonts w:hint="default" w:ascii="Calibri" w:hAnsi="Calibri" w:eastAsia="宋体" w:cs="Calibri"/>
          <w:color w:val="auto"/>
          <w:spacing w:val="11"/>
          <w:sz w:val="24"/>
          <w:szCs w:val="24"/>
          <w:highlight w:val="none"/>
          <w:u w:val="none" w:color="auto"/>
        </w:rPr>
      </w:pPr>
      <w:r>
        <w:rPr>
          <w:rFonts w:hint="default" w:ascii="Calibri" w:hAnsi="Calibri" w:eastAsia="宋体" w:cs="Calibri"/>
          <w:color w:val="auto"/>
          <w:spacing w:val="11"/>
          <w:sz w:val="24"/>
          <w:szCs w:val="24"/>
          <w:highlight w:val="none"/>
          <w:u w:val="none" w:color="auto"/>
        </w:rPr>
        <w:t>5)人车分流</w:t>
      </w:r>
    </w:p>
    <w:p>
      <w:pPr>
        <w:pageBreakBefore w:val="0"/>
        <w:widowControl/>
        <w:kinsoku/>
        <w:wordWrap/>
        <w:overflowPunct/>
        <w:topLinePunct w:val="0"/>
        <w:autoSpaceDE/>
        <w:autoSpaceDN/>
        <w:bidi w:val="0"/>
        <w:adjustRightInd/>
        <w:snapToGrid/>
        <w:spacing w:before="188" w:after="200" w:line="360" w:lineRule="auto"/>
        <w:ind w:left="118" w:leftChars="0" w:right="178" w:firstLine="420"/>
        <w:jc w:val="both"/>
        <w:rPr>
          <w:rFonts w:hint="default" w:ascii="Calibri" w:hAnsi="Calibri" w:eastAsia="宋体" w:cs="Calibri"/>
          <w:color w:val="auto"/>
          <w:spacing w:val="11"/>
          <w:sz w:val="24"/>
          <w:szCs w:val="24"/>
          <w:highlight w:val="none"/>
          <w:u w:val="none" w:color="auto"/>
        </w:rPr>
      </w:pPr>
      <w:r>
        <w:rPr>
          <w:rFonts w:hint="default" w:ascii="Calibri" w:hAnsi="Calibri" w:eastAsia="宋体" w:cs="Calibri"/>
          <w:color w:val="auto"/>
          <w:spacing w:val="11"/>
          <w:sz w:val="24"/>
          <w:szCs w:val="24"/>
          <w:highlight w:val="none"/>
          <w:u w:val="none" w:color="auto"/>
        </w:rPr>
        <w:t>人车分流将行人和机动车完全分离开，互不干扰。</w:t>
      </w:r>
    </w:p>
    <w:p>
      <w:pPr>
        <w:pageBreakBefore w:val="0"/>
        <w:widowControl/>
        <w:kinsoku/>
        <w:wordWrap/>
        <w:overflowPunct/>
        <w:topLinePunct w:val="0"/>
        <w:autoSpaceDE/>
        <w:autoSpaceDN/>
        <w:bidi w:val="0"/>
        <w:adjustRightInd/>
        <w:snapToGrid/>
        <w:spacing w:before="188" w:after="200" w:line="360" w:lineRule="auto"/>
        <w:ind w:left="118" w:leftChars="0" w:right="178" w:firstLine="420"/>
        <w:jc w:val="both"/>
        <w:rPr>
          <w:rFonts w:hint="default" w:ascii="Calibri" w:hAnsi="Calibri" w:eastAsia="宋体" w:cs="Calibri"/>
          <w:color w:val="auto"/>
          <w:spacing w:val="11"/>
          <w:sz w:val="24"/>
          <w:szCs w:val="24"/>
          <w:highlight w:val="none"/>
          <w:u w:val="none" w:color="auto"/>
        </w:rPr>
      </w:pPr>
      <w:r>
        <w:rPr>
          <w:rFonts w:hint="default" w:ascii="Calibri" w:hAnsi="Calibri" w:eastAsia="宋体" w:cs="Calibri"/>
          <w:color w:val="auto"/>
          <w:spacing w:val="11"/>
          <w:sz w:val="24"/>
          <w:szCs w:val="24"/>
          <w:highlight w:val="none"/>
          <w:u w:val="none" w:color="auto"/>
        </w:rPr>
        <w:t>夜间行人的照明水平和照明质量，人行区处于安全视线范围考虑路面平均照度、路面最小照度和垂直照度，满足标准要求，避免照度过大和眩光。</w:t>
      </w:r>
    </w:p>
    <w:p>
      <w:pPr>
        <w:pageBreakBefore w:val="0"/>
        <w:widowControl/>
        <w:kinsoku/>
        <w:wordWrap/>
        <w:overflowPunct/>
        <w:topLinePunct w:val="0"/>
        <w:autoSpaceDE/>
        <w:autoSpaceDN/>
        <w:bidi w:val="0"/>
        <w:adjustRightInd/>
        <w:snapToGrid/>
        <w:spacing w:before="188" w:after="200" w:line="360" w:lineRule="auto"/>
        <w:ind w:left="118" w:leftChars="0" w:right="178" w:firstLine="420"/>
        <w:jc w:val="both"/>
        <w:rPr>
          <w:rFonts w:hint="default" w:ascii="Calibri" w:hAnsi="Calibri" w:eastAsia="宋体" w:cs="Calibri"/>
          <w:color w:val="auto"/>
          <w:spacing w:val="11"/>
          <w:sz w:val="24"/>
          <w:szCs w:val="24"/>
          <w:highlight w:val="none"/>
          <w:u w:val="none" w:color="auto"/>
        </w:rPr>
      </w:pPr>
      <w:r>
        <w:rPr>
          <w:rFonts w:hint="default" w:ascii="Calibri" w:hAnsi="Calibri" w:eastAsia="宋体" w:cs="Calibri"/>
          <w:color w:val="auto"/>
          <w:spacing w:val="11"/>
          <w:sz w:val="24"/>
          <w:szCs w:val="24"/>
          <w:highlight w:val="none"/>
          <w:u w:val="none" w:color="auto"/>
        </w:rPr>
        <w:t>b)健康舒适</w:t>
      </w:r>
    </w:p>
    <w:p>
      <w:pPr>
        <w:pageBreakBefore w:val="0"/>
        <w:widowControl/>
        <w:kinsoku/>
        <w:wordWrap/>
        <w:overflowPunct/>
        <w:topLinePunct w:val="0"/>
        <w:autoSpaceDE/>
        <w:autoSpaceDN/>
        <w:bidi w:val="0"/>
        <w:adjustRightInd/>
        <w:snapToGrid/>
        <w:spacing w:before="188" w:after="200" w:line="360" w:lineRule="auto"/>
        <w:ind w:left="118" w:leftChars="0" w:right="178" w:firstLine="420"/>
        <w:jc w:val="both"/>
        <w:rPr>
          <w:rFonts w:hint="default" w:ascii="Calibri" w:hAnsi="Calibri" w:eastAsia="宋体" w:cs="Calibri"/>
          <w:color w:val="auto"/>
          <w:spacing w:val="11"/>
          <w:sz w:val="24"/>
          <w:szCs w:val="24"/>
          <w:highlight w:val="none"/>
          <w:u w:val="none" w:color="auto"/>
        </w:rPr>
      </w:pPr>
      <w:r>
        <w:rPr>
          <w:rFonts w:hint="default" w:ascii="Calibri" w:hAnsi="Calibri" w:eastAsia="宋体" w:cs="Calibri"/>
          <w:color w:val="auto"/>
          <w:spacing w:val="11"/>
          <w:sz w:val="24"/>
          <w:szCs w:val="24"/>
          <w:highlight w:val="none"/>
          <w:u w:val="none" w:color="auto"/>
        </w:rPr>
        <w:t>1)室内空气污染物浓度控制</w:t>
      </w:r>
    </w:p>
    <w:p>
      <w:pPr>
        <w:pageBreakBefore w:val="0"/>
        <w:widowControl/>
        <w:kinsoku/>
        <w:wordWrap/>
        <w:overflowPunct/>
        <w:topLinePunct w:val="0"/>
        <w:autoSpaceDE/>
        <w:autoSpaceDN/>
        <w:bidi w:val="0"/>
        <w:adjustRightInd/>
        <w:snapToGrid/>
        <w:spacing w:before="75" w:after="200" w:line="360" w:lineRule="auto"/>
        <w:ind w:left="121" w:leftChars="0" w:right="259" w:firstLine="479"/>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8"/>
          <w:sz w:val="24"/>
          <w:szCs w:val="24"/>
          <w:highlight w:val="none"/>
          <w:u w:val="none" w:color="auto"/>
        </w:rPr>
        <w:t>建筑</w:t>
      </w:r>
      <w:r>
        <w:rPr>
          <w:rFonts w:hint="default" w:ascii="Calibri" w:hAnsi="Calibri" w:eastAsia="宋体" w:cs="Calibri"/>
          <w:color w:val="auto"/>
          <w:spacing w:val="10"/>
          <w:sz w:val="24"/>
          <w:szCs w:val="24"/>
          <w:highlight w:val="none"/>
          <w:u w:val="none" w:color="auto"/>
        </w:rPr>
        <w:t>室</w:t>
      </w:r>
      <w:r>
        <w:rPr>
          <w:rFonts w:hint="default" w:ascii="Calibri" w:hAnsi="Calibri" w:eastAsia="宋体" w:cs="Calibri"/>
          <w:color w:val="auto"/>
          <w:spacing w:val="9"/>
          <w:sz w:val="24"/>
          <w:szCs w:val="24"/>
          <w:highlight w:val="none"/>
          <w:u w:val="none" w:color="auto"/>
        </w:rPr>
        <w:t>内和建筑主出入口处应禁止吸烟，并应在醒目位置设置禁烟标志。</w:t>
      </w:r>
      <w:r>
        <w:rPr>
          <w:rFonts w:hint="default" w:ascii="Calibri" w:hAnsi="Calibri" w:eastAsia="宋体" w:cs="Calibri"/>
          <w:color w:val="auto"/>
          <w:spacing w:val="7"/>
          <w:sz w:val="24"/>
          <w:szCs w:val="24"/>
          <w:highlight w:val="none"/>
          <w:u w:val="none" w:color="auto"/>
        </w:rPr>
        <w:t>室</w:t>
      </w:r>
      <w:r>
        <w:rPr>
          <w:rFonts w:hint="default" w:ascii="Calibri" w:hAnsi="Calibri" w:eastAsia="宋体" w:cs="Calibri"/>
          <w:color w:val="auto"/>
          <w:spacing w:val="6"/>
          <w:sz w:val="24"/>
          <w:szCs w:val="24"/>
          <w:highlight w:val="none"/>
          <w:u w:val="none" w:color="auto"/>
        </w:rPr>
        <w:t>内空气中的氨、甲醛、苯、总挥发性有机物、氡等污染物浓度低于现行国家</w:t>
      </w:r>
      <w:r>
        <w:rPr>
          <w:rFonts w:hint="default" w:ascii="Calibri" w:hAnsi="Calibri" w:eastAsia="宋体" w:cs="Calibri"/>
          <w:color w:val="auto"/>
          <w:spacing w:val="4"/>
          <w:position w:val="1"/>
          <w:sz w:val="24"/>
          <w:szCs w:val="24"/>
          <w:highlight w:val="none"/>
          <w:u w:val="none" w:color="auto"/>
        </w:rPr>
        <w:t>标准《室内空气质量标准》(</w:t>
      </w:r>
      <w:r>
        <w:rPr>
          <w:rFonts w:hint="default" w:ascii="Calibri" w:hAnsi="Calibri" w:eastAsia="宋体" w:cs="Calibri"/>
          <w:color w:val="auto"/>
          <w:position w:val="1"/>
          <w:sz w:val="24"/>
          <w:szCs w:val="24"/>
          <w:highlight w:val="none"/>
          <w:u w:val="none" w:color="auto"/>
        </w:rPr>
        <w:t>GB</w:t>
      </w:r>
      <w:r>
        <w:rPr>
          <w:rFonts w:hint="default" w:ascii="Calibri" w:hAnsi="Calibri" w:eastAsia="宋体" w:cs="Calibri"/>
          <w:color w:val="auto"/>
          <w:spacing w:val="3"/>
          <w:position w:val="1"/>
          <w:sz w:val="24"/>
          <w:szCs w:val="24"/>
          <w:highlight w:val="none"/>
          <w:u w:val="none" w:color="auto"/>
        </w:rPr>
        <w:t>/</w:t>
      </w:r>
      <w:r>
        <w:rPr>
          <w:rFonts w:hint="default" w:ascii="Calibri" w:hAnsi="Calibri" w:eastAsia="宋体" w:cs="Calibri"/>
          <w:color w:val="auto"/>
          <w:position w:val="1"/>
          <w:sz w:val="24"/>
          <w:szCs w:val="24"/>
          <w:highlight w:val="none"/>
          <w:u w:val="none" w:color="auto"/>
        </w:rPr>
        <w:t>T</w:t>
      </w:r>
      <w:r>
        <w:rPr>
          <w:rFonts w:hint="default" w:ascii="Calibri" w:hAnsi="Calibri" w:eastAsia="宋体" w:cs="Calibri"/>
          <w:color w:val="auto"/>
          <w:spacing w:val="2"/>
          <w:position w:val="1"/>
          <w:sz w:val="24"/>
          <w:szCs w:val="24"/>
          <w:highlight w:val="none"/>
          <w:u w:val="none" w:color="auto"/>
        </w:rPr>
        <w:t>18883-2022)的有关规定的10%。</w:t>
      </w:r>
    </w:p>
    <w:p>
      <w:pPr>
        <w:pageBreakBefore w:val="0"/>
        <w:widowControl/>
        <w:kinsoku/>
        <w:wordWrap/>
        <w:overflowPunct/>
        <w:topLinePunct w:val="0"/>
        <w:autoSpaceDE/>
        <w:autoSpaceDN/>
        <w:bidi w:val="0"/>
        <w:adjustRightInd/>
        <w:snapToGrid/>
        <w:spacing w:before="153" w:after="200" w:line="360" w:lineRule="auto"/>
        <w:ind w:left="59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8"/>
          <w:position w:val="2"/>
          <w:sz w:val="24"/>
          <w:szCs w:val="24"/>
          <w:highlight w:val="none"/>
          <w:u w:val="none" w:color="auto"/>
        </w:rPr>
        <w:t>2</w:t>
      </w:r>
      <w:r>
        <w:rPr>
          <w:rFonts w:hint="default" w:ascii="Calibri" w:hAnsi="Calibri" w:eastAsia="宋体" w:cs="Calibri"/>
          <w:color w:val="auto"/>
          <w:spacing w:val="10"/>
          <w:position w:val="2"/>
          <w:sz w:val="24"/>
          <w:szCs w:val="24"/>
          <w:highlight w:val="none"/>
          <w:u w:val="none" w:color="auto"/>
        </w:rPr>
        <w:t>)避免污染物串通</w:t>
      </w:r>
    </w:p>
    <w:p>
      <w:pPr>
        <w:pageBreakBefore w:val="0"/>
        <w:widowControl/>
        <w:kinsoku/>
        <w:wordWrap/>
        <w:overflowPunct/>
        <w:topLinePunct w:val="0"/>
        <w:autoSpaceDE/>
        <w:autoSpaceDN/>
        <w:bidi w:val="0"/>
        <w:adjustRightInd/>
        <w:snapToGrid/>
        <w:spacing w:before="187" w:after="200" w:line="360" w:lineRule="auto"/>
        <w:ind w:left="118" w:leftChars="0" w:right="259" w:firstLine="482"/>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8"/>
          <w:sz w:val="24"/>
          <w:szCs w:val="24"/>
          <w:highlight w:val="none"/>
          <w:u w:val="none" w:color="auto"/>
        </w:rPr>
        <w:t>设计</w:t>
      </w:r>
      <w:r>
        <w:rPr>
          <w:rFonts w:hint="default" w:ascii="Calibri" w:hAnsi="Calibri" w:eastAsia="宋体" w:cs="Calibri"/>
          <w:color w:val="auto"/>
          <w:spacing w:val="9"/>
          <w:sz w:val="24"/>
          <w:szCs w:val="24"/>
          <w:highlight w:val="none"/>
          <w:u w:val="none" w:color="auto"/>
        </w:rPr>
        <w:t>时，考虑对污染源空间与其他空间之间进行合理隔断，还要采取合理</w:t>
      </w:r>
      <w:r>
        <w:rPr>
          <w:rFonts w:hint="default" w:ascii="Calibri" w:hAnsi="Calibri" w:eastAsia="宋体" w:cs="Calibri"/>
          <w:color w:val="auto"/>
          <w:spacing w:val="18"/>
          <w:sz w:val="24"/>
          <w:szCs w:val="24"/>
          <w:highlight w:val="none"/>
          <w:u w:val="none" w:color="auto"/>
        </w:rPr>
        <w:t>的排</w:t>
      </w:r>
      <w:r>
        <w:rPr>
          <w:rFonts w:hint="default" w:ascii="Calibri" w:hAnsi="Calibri" w:eastAsia="宋体" w:cs="Calibri"/>
          <w:color w:val="auto"/>
          <w:spacing w:val="14"/>
          <w:sz w:val="24"/>
          <w:szCs w:val="24"/>
          <w:highlight w:val="none"/>
          <w:u w:val="none" w:color="auto"/>
        </w:rPr>
        <w:t>风</w:t>
      </w:r>
      <w:r>
        <w:rPr>
          <w:rFonts w:hint="default" w:ascii="Calibri" w:hAnsi="Calibri" w:eastAsia="宋体" w:cs="Calibri"/>
          <w:color w:val="auto"/>
          <w:spacing w:val="9"/>
          <w:sz w:val="24"/>
          <w:szCs w:val="24"/>
          <w:highlight w:val="none"/>
          <w:u w:val="none" w:color="auto"/>
        </w:rPr>
        <w:t>措施保证合理的气流组织，避免污染物扩散。污染源空间宜设置机械排</w:t>
      </w:r>
      <w:r>
        <w:rPr>
          <w:rFonts w:hint="default" w:ascii="Calibri" w:hAnsi="Calibri" w:eastAsia="宋体" w:cs="Calibri"/>
          <w:color w:val="auto"/>
          <w:spacing w:val="18"/>
          <w:sz w:val="24"/>
          <w:szCs w:val="24"/>
          <w:highlight w:val="none"/>
          <w:u w:val="none" w:color="auto"/>
        </w:rPr>
        <w:t>风装</w:t>
      </w:r>
      <w:r>
        <w:rPr>
          <w:rFonts w:hint="default" w:ascii="Calibri" w:hAnsi="Calibri" w:eastAsia="宋体" w:cs="Calibri"/>
          <w:color w:val="auto"/>
          <w:spacing w:val="14"/>
          <w:sz w:val="24"/>
          <w:szCs w:val="24"/>
          <w:highlight w:val="none"/>
          <w:u w:val="none" w:color="auto"/>
        </w:rPr>
        <w:t>置</w:t>
      </w:r>
      <w:r>
        <w:rPr>
          <w:rFonts w:hint="default" w:ascii="Calibri" w:hAnsi="Calibri" w:eastAsia="宋体" w:cs="Calibri"/>
          <w:color w:val="auto"/>
          <w:spacing w:val="9"/>
          <w:sz w:val="24"/>
          <w:szCs w:val="24"/>
          <w:highlight w:val="none"/>
          <w:u w:val="none" w:color="auto"/>
        </w:rPr>
        <w:t>，并应注意排气口和进气口的位置，避免回流。卫生间宜设置竖向排风</w:t>
      </w:r>
      <w:r>
        <w:rPr>
          <w:rFonts w:hint="default" w:ascii="Calibri" w:hAnsi="Calibri" w:eastAsia="宋体" w:cs="Calibri"/>
          <w:color w:val="auto"/>
          <w:spacing w:val="16"/>
          <w:sz w:val="24"/>
          <w:szCs w:val="24"/>
          <w:highlight w:val="none"/>
          <w:u w:val="none" w:color="auto"/>
        </w:rPr>
        <w:t>道</w:t>
      </w:r>
      <w:r>
        <w:rPr>
          <w:rFonts w:hint="default" w:ascii="Calibri" w:hAnsi="Calibri" w:eastAsia="宋体" w:cs="Calibri"/>
          <w:color w:val="auto"/>
          <w:spacing w:val="11"/>
          <w:sz w:val="24"/>
          <w:szCs w:val="24"/>
          <w:highlight w:val="none"/>
          <w:u w:val="none" w:color="auto"/>
        </w:rPr>
        <w:t>，</w:t>
      </w:r>
      <w:r>
        <w:rPr>
          <w:rFonts w:hint="default" w:ascii="Calibri" w:hAnsi="Calibri" w:eastAsia="宋体" w:cs="Calibri"/>
          <w:color w:val="auto"/>
          <w:spacing w:val="8"/>
          <w:sz w:val="24"/>
          <w:szCs w:val="24"/>
          <w:highlight w:val="none"/>
          <w:u w:val="none" w:color="auto"/>
        </w:rPr>
        <w:t>并设置机械排风，保证负压。</w:t>
      </w:r>
    </w:p>
    <w:p>
      <w:pPr>
        <w:pageBreakBefore w:val="0"/>
        <w:widowControl/>
        <w:kinsoku/>
        <w:wordWrap/>
        <w:overflowPunct/>
        <w:topLinePunct w:val="0"/>
        <w:autoSpaceDE/>
        <w:autoSpaceDN/>
        <w:bidi w:val="0"/>
        <w:adjustRightInd/>
        <w:snapToGrid/>
        <w:spacing w:before="140" w:after="200" w:line="360" w:lineRule="auto"/>
        <w:ind w:left="598"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3"/>
          <w:position w:val="2"/>
          <w:sz w:val="24"/>
          <w:szCs w:val="24"/>
          <w:highlight w:val="none"/>
          <w:u w:val="none" w:color="auto"/>
        </w:rPr>
        <w:t>3</w:t>
      </w:r>
      <w:r>
        <w:rPr>
          <w:rFonts w:hint="default" w:ascii="Calibri" w:hAnsi="Calibri" w:eastAsia="宋体" w:cs="Calibri"/>
          <w:color w:val="auto"/>
          <w:spacing w:val="10"/>
          <w:position w:val="2"/>
          <w:sz w:val="24"/>
          <w:szCs w:val="24"/>
          <w:highlight w:val="none"/>
          <w:u w:val="none" w:color="auto"/>
        </w:rPr>
        <w:t>)独立热环境调节</w:t>
      </w:r>
    </w:p>
    <w:p>
      <w:pPr>
        <w:pageBreakBefore w:val="0"/>
        <w:widowControl/>
        <w:kinsoku/>
        <w:wordWrap/>
        <w:overflowPunct/>
        <w:topLinePunct w:val="0"/>
        <w:autoSpaceDE/>
        <w:autoSpaceDN/>
        <w:bidi w:val="0"/>
        <w:adjustRightInd/>
        <w:snapToGrid/>
        <w:spacing w:before="187" w:after="200" w:line="360" w:lineRule="auto"/>
        <w:ind w:left="118" w:leftChars="0" w:right="259" w:firstLine="482"/>
        <w:jc w:val="both"/>
        <w:rPr>
          <w:rFonts w:hint="default" w:ascii="Calibri" w:hAnsi="Calibri" w:eastAsia="宋体" w:cs="Calibri"/>
          <w:color w:val="auto"/>
          <w:spacing w:val="9"/>
          <w:sz w:val="24"/>
          <w:szCs w:val="24"/>
          <w:highlight w:val="none"/>
          <w:u w:val="none" w:color="auto"/>
        </w:rPr>
      </w:pPr>
      <w:r>
        <w:rPr>
          <w:rFonts w:hint="default" w:ascii="Calibri" w:hAnsi="Calibri" w:eastAsia="宋体" w:cs="Calibri"/>
          <w:color w:val="auto"/>
          <w:spacing w:val="9"/>
          <w:sz w:val="24"/>
          <w:szCs w:val="24"/>
          <w:highlight w:val="none"/>
          <w:u w:val="none" w:color="auto"/>
        </w:rPr>
        <w:t>采用个性化热环境调节装置可以满足不同人员对热舒适的差异化需求，从而最大程度地改善个体热舒适性，提高室内人员对室内热环境的满意率。</w:t>
      </w:r>
    </w:p>
    <w:p>
      <w:pPr>
        <w:pageBreakBefore w:val="0"/>
        <w:widowControl/>
        <w:kinsoku/>
        <w:wordWrap/>
        <w:overflowPunct/>
        <w:topLinePunct w:val="0"/>
        <w:autoSpaceDE/>
        <w:autoSpaceDN/>
        <w:bidi w:val="0"/>
        <w:adjustRightInd/>
        <w:snapToGrid/>
        <w:spacing w:before="148" w:after="200" w:line="360" w:lineRule="auto"/>
        <w:ind w:left="59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position w:val="2"/>
          <w:sz w:val="24"/>
          <w:szCs w:val="24"/>
          <w:highlight w:val="none"/>
          <w:u w:val="none" w:color="auto"/>
        </w:rPr>
        <w:t>4</w:t>
      </w:r>
      <w:r>
        <w:rPr>
          <w:rFonts w:hint="default" w:ascii="Calibri" w:hAnsi="Calibri" w:eastAsia="宋体" w:cs="Calibri"/>
          <w:color w:val="auto"/>
          <w:spacing w:val="5"/>
          <w:position w:val="2"/>
          <w:sz w:val="24"/>
          <w:szCs w:val="24"/>
          <w:highlight w:val="none"/>
          <w:u w:val="none" w:color="auto"/>
        </w:rPr>
        <w:t>)</w:t>
      </w:r>
      <w:r>
        <w:rPr>
          <w:rFonts w:hint="default" w:ascii="Calibri" w:hAnsi="Calibri" w:eastAsia="宋体" w:cs="Calibri"/>
          <w:color w:val="auto"/>
          <w:spacing w:val="3"/>
          <w:position w:val="2"/>
          <w:sz w:val="24"/>
          <w:szCs w:val="24"/>
          <w:highlight w:val="none"/>
          <w:u w:val="none" w:color="auto"/>
        </w:rPr>
        <w:t>室内采光</w:t>
      </w:r>
    </w:p>
    <w:p>
      <w:pPr>
        <w:pageBreakBefore w:val="0"/>
        <w:widowControl/>
        <w:kinsoku/>
        <w:wordWrap/>
        <w:overflowPunct/>
        <w:topLinePunct w:val="0"/>
        <w:autoSpaceDE/>
        <w:autoSpaceDN/>
        <w:bidi w:val="0"/>
        <w:adjustRightInd/>
        <w:snapToGrid/>
        <w:spacing w:before="187" w:after="200" w:line="360" w:lineRule="auto"/>
        <w:ind w:left="118" w:leftChars="0" w:right="259" w:firstLine="482"/>
        <w:jc w:val="both"/>
        <w:rPr>
          <w:rFonts w:hint="default" w:ascii="Calibri" w:hAnsi="Calibri" w:eastAsia="宋体" w:cs="Calibri"/>
          <w:color w:val="auto"/>
          <w:spacing w:val="9"/>
          <w:sz w:val="24"/>
          <w:szCs w:val="24"/>
          <w:highlight w:val="none"/>
          <w:u w:val="none" w:color="auto"/>
        </w:rPr>
      </w:pPr>
      <w:r>
        <w:rPr>
          <w:rFonts w:hint="default" w:ascii="Calibri" w:hAnsi="Calibri" w:eastAsia="宋体" w:cs="Calibri"/>
          <w:color w:val="auto"/>
          <w:spacing w:val="9"/>
          <w:sz w:val="24"/>
          <w:szCs w:val="24"/>
          <w:highlight w:val="none"/>
          <w:u w:val="none" w:color="auto"/>
        </w:rPr>
        <w:t>本项目采用向设置大面积玻璃门窗，确保室内采光满足标准要求。主要功能房间有合理的控制眩光措施。</w:t>
      </w:r>
    </w:p>
    <w:p>
      <w:pPr>
        <w:pageBreakBefore w:val="0"/>
        <w:widowControl/>
        <w:kinsoku/>
        <w:wordWrap/>
        <w:overflowPunct/>
        <w:topLinePunct w:val="0"/>
        <w:autoSpaceDE/>
        <w:autoSpaceDN/>
        <w:bidi w:val="0"/>
        <w:adjustRightInd/>
        <w:snapToGrid/>
        <w:spacing w:before="148" w:after="200" w:line="360" w:lineRule="auto"/>
        <w:ind w:left="60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position w:val="2"/>
          <w:sz w:val="24"/>
          <w:szCs w:val="24"/>
          <w:highlight w:val="none"/>
          <w:u w:val="none" w:color="auto"/>
        </w:rPr>
        <w:t>5)室内热湿环境</w:t>
      </w:r>
    </w:p>
    <w:p>
      <w:pPr>
        <w:pageBreakBefore w:val="0"/>
        <w:widowControl/>
        <w:kinsoku/>
        <w:wordWrap/>
        <w:overflowPunct/>
        <w:topLinePunct w:val="0"/>
        <w:autoSpaceDE/>
        <w:autoSpaceDN/>
        <w:bidi w:val="0"/>
        <w:adjustRightInd/>
        <w:snapToGrid/>
        <w:spacing w:before="188" w:after="200" w:line="360" w:lineRule="auto"/>
        <w:ind w:left="120" w:leftChars="0" w:right="195" w:firstLine="479"/>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人们</w:t>
      </w:r>
      <w:r>
        <w:rPr>
          <w:rFonts w:hint="default" w:ascii="Calibri" w:hAnsi="Calibri" w:eastAsia="宋体" w:cs="Calibri"/>
          <w:color w:val="auto"/>
          <w:spacing w:val="6"/>
          <w:sz w:val="24"/>
          <w:szCs w:val="24"/>
          <w:highlight w:val="none"/>
          <w:u w:val="none" w:color="auto"/>
        </w:rPr>
        <w:t>会</w:t>
      </w:r>
      <w:r>
        <w:rPr>
          <w:rFonts w:hint="default" w:ascii="Calibri" w:hAnsi="Calibri" w:eastAsia="宋体" w:cs="Calibri"/>
          <w:color w:val="auto"/>
          <w:spacing w:val="4"/>
          <w:sz w:val="24"/>
          <w:szCs w:val="24"/>
          <w:highlight w:val="none"/>
          <w:u w:val="none" w:color="auto"/>
        </w:rPr>
        <w:t>通过改变着装、行为或逐步调整自己的反应以适应复杂的环境变化，</w:t>
      </w:r>
      <w:r>
        <w:rPr>
          <w:rFonts w:hint="default" w:ascii="Calibri" w:hAnsi="Calibri" w:eastAsia="宋体" w:cs="Calibri"/>
          <w:color w:val="auto"/>
          <w:spacing w:val="18"/>
          <w:sz w:val="24"/>
          <w:szCs w:val="24"/>
          <w:highlight w:val="none"/>
          <w:u w:val="none" w:color="auto"/>
        </w:rPr>
        <w:t>从而</w:t>
      </w:r>
      <w:r>
        <w:rPr>
          <w:rFonts w:hint="default" w:ascii="Calibri" w:hAnsi="Calibri" w:eastAsia="宋体" w:cs="Calibri"/>
          <w:color w:val="auto"/>
          <w:spacing w:val="12"/>
          <w:sz w:val="24"/>
          <w:szCs w:val="24"/>
          <w:highlight w:val="none"/>
          <w:u w:val="none" w:color="auto"/>
        </w:rPr>
        <w:t>接</w:t>
      </w:r>
      <w:r>
        <w:rPr>
          <w:rFonts w:hint="default" w:ascii="Calibri" w:hAnsi="Calibri" w:eastAsia="宋体" w:cs="Calibri"/>
          <w:color w:val="auto"/>
          <w:spacing w:val="9"/>
          <w:sz w:val="24"/>
          <w:szCs w:val="24"/>
          <w:highlight w:val="none"/>
          <w:u w:val="none" w:color="auto"/>
        </w:rPr>
        <w:t>受较大范围的室内温度。鼓励设计中允许室内人员对外窗、风扇等装置</w:t>
      </w:r>
      <w:r>
        <w:rPr>
          <w:rFonts w:hint="default" w:ascii="Calibri" w:hAnsi="Calibri" w:eastAsia="宋体" w:cs="Calibri"/>
          <w:color w:val="auto"/>
          <w:spacing w:val="10"/>
          <w:sz w:val="24"/>
          <w:szCs w:val="24"/>
          <w:highlight w:val="none"/>
          <w:u w:val="none" w:color="auto"/>
        </w:rPr>
        <w:t>进</w:t>
      </w:r>
      <w:r>
        <w:rPr>
          <w:rFonts w:hint="default" w:ascii="Calibri" w:hAnsi="Calibri" w:eastAsia="宋体" w:cs="Calibri"/>
          <w:color w:val="auto"/>
          <w:spacing w:val="7"/>
          <w:sz w:val="24"/>
          <w:szCs w:val="24"/>
          <w:highlight w:val="none"/>
          <w:u w:val="none" w:color="auto"/>
        </w:rPr>
        <w:t>行自由调节。</w:t>
      </w:r>
    </w:p>
    <w:p>
      <w:pPr>
        <w:pageBreakBefore w:val="0"/>
        <w:widowControl/>
        <w:kinsoku/>
        <w:wordWrap/>
        <w:overflowPunct/>
        <w:topLinePunct w:val="0"/>
        <w:autoSpaceDE/>
        <w:autoSpaceDN/>
        <w:bidi w:val="0"/>
        <w:adjustRightInd/>
        <w:snapToGrid/>
        <w:spacing w:before="147" w:after="200" w:line="360" w:lineRule="auto"/>
        <w:ind w:left="598"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position w:val="2"/>
          <w:sz w:val="24"/>
          <w:szCs w:val="24"/>
          <w:highlight w:val="none"/>
          <w:u w:val="none" w:color="auto"/>
        </w:rPr>
        <w:t>6)室内噪</w:t>
      </w:r>
      <w:r>
        <w:rPr>
          <w:rFonts w:hint="default" w:ascii="Calibri" w:hAnsi="Calibri" w:eastAsia="宋体" w:cs="Calibri"/>
          <w:color w:val="auto"/>
          <w:spacing w:val="1"/>
          <w:position w:val="2"/>
          <w:sz w:val="24"/>
          <w:szCs w:val="24"/>
          <w:highlight w:val="none"/>
          <w:u w:val="none" w:color="auto"/>
        </w:rPr>
        <w:t>声</w:t>
      </w:r>
    </w:p>
    <w:p>
      <w:pPr>
        <w:pageBreakBefore w:val="0"/>
        <w:widowControl/>
        <w:kinsoku/>
        <w:wordWrap/>
        <w:overflowPunct/>
        <w:topLinePunct w:val="0"/>
        <w:autoSpaceDE/>
        <w:autoSpaceDN/>
        <w:bidi w:val="0"/>
        <w:adjustRightInd/>
        <w:snapToGrid/>
        <w:spacing w:before="188" w:after="200" w:line="360" w:lineRule="auto"/>
        <w:ind w:left="116" w:leftChars="0" w:right="259" w:firstLine="48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8"/>
          <w:sz w:val="24"/>
          <w:szCs w:val="24"/>
          <w:highlight w:val="none"/>
          <w:u w:val="none" w:color="auto"/>
        </w:rPr>
        <w:t>采用</w:t>
      </w:r>
      <w:r>
        <w:rPr>
          <w:rFonts w:hint="default" w:ascii="Calibri" w:hAnsi="Calibri" w:eastAsia="宋体" w:cs="Calibri"/>
          <w:color w:val="auto"/>
          <w:spacing w:val="14"/>
          <w:sz w:val="24"/>
          <w:szCs w:val="24"/>
          <w:highlight w:val="none"/>
          <w:u w:val="none" w:color="auto"/>
        </w:rPr>
        <w:t>良</w:t>
      </w:r>
      <w:r>
        <w:rPr>
          <w:rFonts w:hint="default" w:ascii="Calibri" w:hAnsi="Calibri" w:eastAsia="宋体" w:cs="Calibri"/>
          <w:color w:val="auto"/>
          <w:spacing w:val="9"/>
          <w:sz w:val="24"/>
          <w:szCs w:val="24"/>
          <w:highlight w:val="none"/>
          <w:u w:val="none" w:color="auto"/>
        </w:rPr>
        <w:t>好的围护结构，室内噪声级达到或低于高要求标准限值，楼板的撞</w:t>
      </w:r>
      <w:r>
        <w:rPr>
          <w:rFonts w:hint="default" w:ascii="Calibri" w:hAnsi="Calibri" w:eastAsia="宋体" w:cs="Calibri"/>
          <w:color w:val="auto"/>
          <w:spacing w:val="17"/>
          <w:sz w:val="24"/>
          <w:szCs w:val="24"/>
          <w:highlight w:val="none"/>
          <w:u w:val="none" w:color="auto"/>
        </w:rPr>
        <w:t>击</w:t>
      </w:r>
      <w:r>
        <w:rPr>
          <w:rFonts w:hint="default" w:ascii="Calibri" w:hAnsi="Calibri" w:eastAsia="宋体" w:cs="Calibri"/>
          <w:color w:val="auto"/>
          <w:spacing w:val="9"/>
          <w:sz w:val="24"/>
          <w:szCs w:val="24"/>
          <w:highlight w:val="none"/>
          <w:u w:val="none" w:color="auto"/>
        </w:rPr>
        <w:t>声隔声性能低于低限标准限值和高要求标准限值的平均值。</w:t>
      </w:r>
    </w:p>
    <w:p>
      <w:pPr>
        <w:pageBreakBefore w:val="0"/>
        <w:widowControl/>
        <w:kinsoku/>
        <w:wordWrap/>
        <w:overflowPunct/>
        <w:topLinePunct w:val="0"/>
        <w:autoSpaceDE/>
        <w:autoSpaceDN/>
        <w:bidi w:val="0"/>
        <w:adjustRightInd/>
        <w:snapToGrid/>
        <w:spacing w:before="188" w:after="200" w:line="360" w:lineRule="auto"/>
        <w:ind w:left="116" w:leftChars="0" w:right="259" w:firstLine="480"/>
        <w:jc w:val="both"/>
        <w:rPr>
          <w:rFonts w:hint="default" w:ascii="Calibri" w:hAnsi="Calibri" w:eastAsia="宋体" w:cs="Calibri"/>
          <w:color w:val="auto"/>
          <w:spacing w:val="18"/>
          <w:sz w:val="24"/>
          <w:szCs w:val="24"/>
          <w:highlight w:val="none"/>
          <w:u w:val="none" w:color="auto"/>
        </w:rPr>
      </w:pPr>
      <w:r>
        <w:rPr>
          <w:rFonts w:hint="default" w:ascii="Calibri" w:hAnsi="Calibri" w:eastAsia="宋体" w:cs="Calibri"/>
          <w:color w:val="auto"/>
          <w:spacing w:val="18"/>
          <w:sz w:val="24"/>
          <w:szCs w:val="24"/>
          <w:highlight w:val="none"/>
          <w:u w:val="none" w:color="auto"/>
        </w:rPr>
        <w:t>本项目所有设备均选用低噪声设备，设备基座均设置减震措施，风机出风口设置导流装置及消声器，降低设备噪声对室内声环境产生的影响。</w:t>
      </w:r>
    </w:p>
    <w:p>
      <w:pPr>
        <w:pageBreakBefore w:val="0"/>
        <w:widowControl/>
        <w:kinsoku/>
        <w:wordWrap/>
        <w:overflowPunct/>
        <w:topLinePunct w:val="0"/>
        <w:autoSpaceDE/>
        <w:autoSpaceDN/>
        <w:bidi w:val="0"/>
        <w:adjustRightInd/>
        <w:snapToGrid/>
        <w:spacing w:before="147" w:after="200" w:line="360" w:lineRule="auto"/>
        <w:ind w:left="59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position w:val="2"/>
          <w:sz w:val="24"/>
          <w:szCs w:val="24"/>
          <w:highlight w:val="none"/>
          <w:u w:val="none" w:color="auto"/>
        </w:rPr>
        <w:t>c</w:t>
      </w:r>
      <w:r>
        <w:rPr>
          <w:rFonts w:hint="default" w:ascii="Calibri" w:hAnsi="Calibri" w:eastAsia="宋体" w:cs="Calibri"/>
          <w:color w:val="auto"/>
          <w:spacing w:val="5"/>
          <w:position w:val="2"/>
          <w:sz w:val="24"/>
          <w:szCs w:val="24"/>
          <w:highlight w:val="none"/>
          <w:u w:val="none" w:color="auto"/>
        </w:rPr>
        <w:t>)生活便利</w:t>
      </w:r>
    </w:p>
    <w:p>
      <w:pPr>
        <w:pageBreakBefore w:val="0"/>
        <w:widowControl/>
        <w:kinsoku/>
        <w:wordWrap/>
        <w:overflowPunct/>
        <w:topLinePunct w:val="0"/>
        <w:autoSpaceDE/>
        <w:autoSpaceDN/>
        <w:bidi w:val="0"/>
        <w:adjustRightInd/>
        <w:snapToGrid/>
        <w:spacing w:before="153" w:after="200" w:line="360" w:lineRule="auto"/>
        <w:ind w:left="61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3"/>
          <w:position w:val="2"/>
          <w:sz w:val="24"/>
          <w:szCs w:val="24"/>
          <w:highlight w:val="none"/>
          <w:u w:val="none" w:color="auto"/>
        </w:rPr>
        <w:t>1</w:t>
      </w:r>
      <w:r>
        <w:rPr>
          <w:rFonts w:hint="default" w:ascii="Calibri" w:hAnsi="Calibri" w:eastAsia="宋体" w:cs="Calibri"/>
          <w:color w:val="auto"/>
          <w:spacing w:val="9"/>
          <w:position w:val="2"/>
          <w:sz w:val="24"/>
          <w:szCs w:val="24"/>
          <w:highlight w:val="none"/>
          <w:u w:val="none" w:color="auto"/>
        </w:rPr>
        <w:t>)建筑设备管理系统、信息网络系统</w:t>
      </w:r>
    </w:p>
    <w:p>
      <w:pPr>
        <w:pageBreakBefore w:val="0"/>
        <w:widowControl/>
        <w:kinsoku/>
        <w:wordWrap/>
        <w:overflowPunct/>
        <w:topLinePunct w:val="0"/>
        <w:autoSpaceDE/>
        <w:autoSpaceDN/>
        <w:bidi w:val="0"/>
        <w:adjustRightInd/>
        <w:snapToGrid/>
        <w:spacing w:before="188" w:after="200" w:line="360" w:lineRule="auto"/>
        <w:ind w:left="122" w:leftChars="0" w:right="259" w:firstLine="415"/>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8"/>
          <w:sz w:val="24"/>
          <w:szCs w:val="24"/>
          <w:highlight w:val="none"/>
          <w:u w:val="none" w:color="auto"/>
        </w:rPr>
        <w:t>通过</w:t>
      </w:r>
      <w:r>
        <w:rPr>
          <w:rFonts w:hint="default" w:ascii="Calibri" w:hAnsi="Calibri" w:eastAsia="宋体" w:cs="Calibri"/>
          <w:color w:val="auto"/>
          <w:spacing w:val="13"/>
          <w:sz w:val="24"/>
          <w:szCs w:val="24"/>
          <w:highlight w:val="none"/>
          <w:u w:val="none" w:color="auto"/>
        </w:rPr>
        <w:t>完</w:t>
      </w:r>
      <w:r>
        <w:rPr>
          <w:rFonts w:hint="default" w:ascii="Calibri" w:hAnsi="Calibri" w:eastAsia="宋体" w:cs="Calibri"/>
          <w:color w:val="auto"/>
          <w:spacing w:val="9"/>
          <w:sz w:val="24"/>
          <w:szCs w:val="24"/>
          <w:highlight w:val="none"/>
          <w:u w:val="none" w:color="auto"/>
        </w:rPr>
        <w:t>善建筑设备管理系统的自动监控管理功能，确保建筑物的高效运营</w:t>
      </w:r>
      <w:r>
        <w:rPr>
          <w:rFonts w:hint="default" w:ascii="Calibri" w:hAnsi="Calibri" w:eastAsia="宋体" w:cs="Calibri"/>
          <w:color w:val="auto"/>
          <w:spacing w:val="18"/>
          <w:sz w:val="24"/>
          <w:szCs w:val="24"/>
          <w:highlight w:val="none"/>
          <w:u w:val="none" w:color="auto"/>
        </w:rPr>
        <w:t>管理</w:t>
      </w:r>
      <w:r>
        <w:rPr>
          <w:rFonts w:hint="default" w:ascii="Calibri" w:hAnsi="Calibri" w:eastAsia="宋体" w:cs="Calibri"/>
          <w:color w:val="auto"/>
          <w:spacing w:val="10"/>
          <w:sz w:val="24"/>
          <w:szCs w:val="24"/>
          <w:highlight w:val="none"/>
          <w:u w:val="none" w:color="auto"/>
        </w:rPr>
        <w:t>。</w:t>
      </w:r>
      <w:r>
        <w:rPr>
          <w:rFonts w:hint="default" w:ascii="Calibri" w:hAnsi="Calibri" w:eastAsia="宋体" w:cs="Calibri"/>
          <w:color w:val="auto"/>
          <w:spacing w:val="9"/>
          <w:sz w:val="24"/>
          <w:szCs w:val="24"/>
          <w:highlight w:val="none"/>
          <w:u w:val="none" w:color="auto"/>
        </w:rPr>
        <w:t>针对所有建筑类型均提出了“应配置”信息网络系统的要求，满足《智</w:t>
      </w:r>
      <w:r>
        <w:rPr>
          <w:rFonts w:hint="default" w:ascii="Calibri" w:hAnsi="Calibri" w:eastAsia="宋体" w:cs="Calibri"/>
          <w:color w:val="auto"/>
          <w:spacing w:val="4"/>
          <w:sz w:val="24"/>
          <w:szCs w:val="24"/>
          <w:highlight w:val="none"/>
          <w:u w:val="none" w:color="auto"/>
        </w:rPr>
        <w:t>能建</w:t>
      </w:r>
      <w:r>
        <w:rPr>
          <w:rFonts w:hint="default" w:ascii="Calibri" w:hAnsi="Calibri" w:eastAsia="宋体" w:cs="Calibri"/>
          <w:color w:val="auto"/>
          <w:spacing w:val="2"/>
          <w:sz w:val="24"/>
          <w:szCs w:val="24"/>
          <w:highlight w:val="none"/>
          <w:u w:val="none" w:color="auto"/>
        </w:rPr>
        <w:t>筑设计标准》(</w:t>
      </w:r>
      <w:r>
        <w:rPr>
          <w:rFonts w:hint="default" w:ascii="Calibri" w:hAnsi="Calibri" w:eastAsia="宋体" w:cs="Calibri"/>
          <w:color w:val="auto"/>
          <w:sz w:val="24"/>
          <w:szCs w:val="24"/>
          <w:highlight w:val="none"/>
          <w:u w:val="none" w:color="auto"/>
        </w:rPr>
        <w:t>GB</w:t>
      </w:r>
      <w:r>
        <w:rPr>
          <w:rFonts w:hint="default" w:ascii="Calibri" w:hAnsi="Calibri" w:eastAsia="宋体" w:cs="Calibri"/>
          <w:color w:val="auto"/>
          <w:spacing w:val="2"/>
          <w:sz w:val="24"/>
          <w:szCs w:val="24"/>
          <w:highlight w:val="none"/>
          <w:u w:val="none" w:color="auto"/>
        </w:rPr>
        <w:t>50314-2015)的要求。</w:t>
      </w:r>
    </w:p>
    <w:p>
      <w:pPr>
        <w:pageBreakBefore w:val="0"/>
        <w:widowControl/>
        <w:kinsoku/>
        <w:wordWrap/>
        <w:overflowPunct/>
        <w:topLinePunct w:val="0"/>
        <w:autoSpaceDE/>
        <w:autoSpaceDN/>
        <w:bidi w:val="0"/>
        <w:adjustRightInd/>
        <w:snapToGrid/>
        <w:spacing w:before="147" w:after="200" w:line="360" w:lineRule="auto"/>
        <w:ind w:left="59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8"/>
          <w:position w:val="2"/>
          <w:sz w:val="24"/>
          <w:szCs w:val="24"/>
          <w:highlight w:val="none"/>
          <w:u w:val="none" w:color="auto"/>
        </w:rPr>
        <w:t>2</w:t>
      </w:r>
      <w:r>
        <w:rPr>
          <w:rFonts w:hint="default" w:ascii="Calibri" w:hAnsi="Calibri" w:eastAsia="宋体" w:cs="Calibri"/>
          <w:color w:val="auto"/>
          <w:spacing w:val="10"/>
          <w:position w:val="2"/>
          <w:sz w:val="24"/>
          <w:szCs w:val="24"/>
          <w:highlight w:val="none"/>
          <w:u w:val="none" w:color="auto"/>
        </w:rPr>
        <w:t>)避免管网漏损措施</w:t>
      </w:r>
    </w:p>
    <w:p>
      <w:pPr>
        <w:pageBreakBefore w:val="0"/>
        <w:widowControl/>
        <w:kinsoku/>
        <w:wordWrap/>
        <w:overflowPunct/>
        <w:topLinePunct w:val="0"/>
        <w:autoSpaceDE/>
        <w:autoSpaceDN/>
        <w:bidi w:val="0"/>
        <w:adjustRightInd/>
        <w:snapToGrid/>
        <w:spacing w:before="75" w:after="200" w:line="360" w:lineRule="auto"/>
        <w:ind w:left="120" w:leftChars="0" w:right="256" w:firstLine="476"/>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采</w:t>
      </w:r>
      <w:r>
        <w:rPr>
          <w:rFonts w:hint="default" w:ascii="Calibri" w:hAnsi="Calibri" w:eastAsia="宋体" w:cs="Calibri"/>
          <w:color w:val="auto"/>
          <w:spacing w:val="5"/>
          <w:sz w:val="24"/>
          <w:szCs w:val="24"/>
          <w:highlight w:val="none"/>
          <w:u w:val="none" w:color="auto"/>
        </w:rPr>
        <w:t>用减压限流的节水措施，建筑用水点处供水压力不大于0.2</w:t>
      </w:r>
      <w:r>
        <w:rPr>
          <w:rFonts w:hint="default" w:ascii="Calibri" w:hAnsi="Calibri" w:eastAsia="宋体" w:cs="Calibri"/>
          <w:color w:val="auto"/>
          <w:sz w:val="24"/>
          <w:szCs w:val="24"/>
          <w:highlight w:val="none"/>
          <w:u w:val="none" w:color="auto"/>
        </w:rPr>
        <w:t>MPa</w:t>
      </w:r>
      <w:r>
        <w:rPr>
          <w:rFonts w:hint="default" w:ascii="Calibri" w:hAnsi="Calibri" w:eastAsia="宋体" w:cs="Calibri"/>
          <w:color w:val="auto"/>
          <w:spacing w:val="5"/>
          <w:sz w:val="24"/>
          <w:szCs w:val="24"/>
          <w:highlight w:val="none"/>
          <w:u w:val="none" w:color="auto"/>
        </w:rPr>
        <w:t>。给排水</w:t>
      </w:r>
      <w:r>
        <w:rPr>
          <w:rFonts w:hint="default" w:ascii="Calibri" w:hAnsi="Calibri" w:eastAsia="宋体" w:cs="Calibri"/>
          <w:color w:val="auto"/>
          <w:spacing w:val="18"/>
          <w:sz w:val="24"/>
          <w:szCs w:val="24"/>
          <w:highlight w:val="none"/>
          <w:u w:val="none" w:color="auto"/>
        </w:rPr>
        <w:t>系统</w:t>
      </w:r>
      <w:r>
        <w:rPr>
          <w:rFonts w:hint="default" w:ascii="Calibri" w:hAnsi="Calibri" w:eastAsia="宋体" w:cs="Calibri"/>
          <w:color w:val="auto"/>
          <w:spacing w:val="12"/>
          <w:sz w:val="24"/>
          <w:szCs w:val="24"/>
          <w:highlight w:val="none"/>
          <w:u w:val="none" w:color="auto"/>
        </w:rPr>
        <w:t>使</w:t>
      </w:r>
      <w:r>
        <w:rPr>
          <w:rFonts w:hint="default" w:ascii="Calibri" w:hAnsi="Calibri" w:eastAsia="宋体" w:cs="Calibri"/>
          <w:color w:val="auto"/>
          <w:spacing w:val="9"/>
          <w:sz w:val="24"/>
          <w:szCs w:val="24"/>
          <w:highlight w:val="none"/>
          <w:u w:val="none" w:color="auto"/>
        </w:rPr>
        <w:t>用的管材、管件，符合现行国家标准的要求。管道和管件的工作压力不</w:t>
      </w:r>
      <w:r>
        <w:rPr>
          <w:rFonts w:hint="default" w:ascii="Calibri" w:hAnsi="Calibri" w:eastAsia="宋体" w:cs="Calibri"/>
          <w:color w:val="auto"/>
          <w:spacing w:val="18"/>
          <w:sz w:val="24"/>
          <w:szCs w:val="24"/>
          <w:highlight w:val="none"/>
          <w:u w:val="none" w:color="auto"/>
        </w:rPr>
        <w:t>大于</w:t>
      </w:r>
      <w:r>
        <w:rPr>
          <w:rFonts w:hint="default" w:ascii="Calibri" w:hAnsi="Calibri" w:eastAsia="宋体" w:cs="Calibri"/>
          <w:color w:val="auto"/>
          <w:spacing w:val="12"/>
          <w:sz w:val="24"/>
          <w:szCs w:val="24"/>
          <w:highlight w:val="none"/>
          <w:u w:val="none" w:color="auto"/>
        </w:rPr>
        <w:t>产</w:t>
      </w:r>
      <w:r>
        <w:rPr>
          <w:rFonts w:hint="default" w:ascii="Calibri" w:hAnsi="Calibri" w:eastAsia="宋体" w:cs="Calibri"/>
          <w:color w:val="auto"/>
          <w:spacing w:val="9"/>
          <w:sz w:val="24"/>
          <w:szCs w:val="24"/>
          <w:highlight w:val="none"/>
          <w:u w:val="none" w:color="auto"/>
        </w:rPr>
        <w:t>品标准标称的允许工作压力，管道与管件配套；采用高性能阀门；合理</w:t>
      </w:r>
      <w:r>
        <w:rPr>
          <w:rFonts w:hint="default" w:ascii="Calibri" w:hAnsi="Calibri" w:eastAsia="宋体" w:cs="Calibri"/>
          <w:color w:val="auto"/>
          <w:spacing w:val="18"/>
          <w:sz w:val="24"/>
          <w:szCs w:val="24"/>
          <w:highlight w:val="none"/>
          <w:u w:val="none" w:color="auto"/>
        </w:rPr>
        <w:t>设计</w:t>
      </w:r>
      <w:r>
        <w:rPr>
          <w:rFonts w:hint="default" w:ascii="Calibri" w:hAnsi="Calibri" w:eastAsia="宋体" w:cs="Calibri"/>
          <w:color w:val="auto"/>
          <w:spacing w:val="12"/>
          <w:sz w:val="24"/>
          <w:szCs w:val="24"/>
          <w:highlight w:val="none"/>
          <w:u w:val="none" w:color="auto"/>
        </w:rPr>
        <w:t>供</w:t>
      </w:r>
      <w:r>
        <w:rPr>
          <w:rFonts w:hint="default" w:ascii="Calibri" w:hAnsi="Calibri" w:eastAsia="宋体" w:cs="Calibri"/>
          <w:color w:val="auto"/>
          <w:spacing w:val="9"/>
          <w:sz w:val="24"/>
          <w:szCs w:val="24"/>
          <w:highlight w:val="none"/>
          <w:u w:val="none" w:color="auto"/>
        </w:rPr>
        <w:t>水系统，避免供水压力过高或压力骤变；选择适宜的管道敷设及其基础</w:t>
      </w:r>
      <w:r>
        <w:rPr>
          <w:rFonts w:hint="default" w:ascii="Calibri" w:hAnsi="Calibri" w:eastAsia="宋体" w:cs="Calibri"/>
          <w:color w:val="auto"/>
          <w:spacing w:val="5"/>
          <w:sz w:val="24"/>
          <w:szCs w:val="24"/>
          <w:highlight w:val="none"/>
          <w:u w:val="none" w:color="auto"/>
        </w:rPr>
        <w:t>处理方式。</w:t>
      </w:r>
    </w:p>
    <w:p>
      <w:pPr>
        <w:pageBreakBefore w:val="0"/>
        <w:widowControl/>
        <w:kinsoku/>
        <w:wordWrap/>
        <w:overflowPunct/>
        <w:topLinePunct w:val="0"/>
        <w:autoSpaceDE/>
        <w:autoSpaceDN/>
        <w:bidi w:val="0"/>
        <w:adjustRightInd/>
        <w:snapToGrid/>
        <w:spacing w:before="146" w:after="200" w:line="360" w:lineRule="auto"/>
        <w:ind w:left="598"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3"/>
          <w:position w:val="2"/>
          <w:sz w:val="24"/>
          <w:szCs w:val="24"/>
          <w:highlight w:val="none"/>
          <w:u w:val="none" w:color="auto"/>
        </w:rPr>
        <w:t>3</w:t>
      </w:r>
      <w:r>
        <w:rPr>
          <w:rFonts w:hint="default" w:ascii="Calibri" w:hAnsi="Calibri" w:eastAsia="宋体" w:cs="Calibri"/>
          <w:color w:val="auto"/>
          <w:spacing w:val="10"/>
          <w:position w:val="2"/>
          <w:sz w:val="24"/>
          <w:szCs w:val="24"/>
          <w:highlight w:val="none"/>
          <w:u w:val="none" w:color="auto"/>
        </w:rPr>
        <w:t>)节水冷却技术</w:t>
      </w:r>
    </w:p>
    <w:p>
      <w:pPr>
        <w:pageBreakBefore w:val="0"/>
        <w:widowControl/>
        <w:kinsoku/>
        <w:wordWrap/>
        <w:overflowPunct/>
        <w:topLinePunct w:val="0"/>
        <w:autoSpaceDE/>
        <w:autoSpaceDN/>
        <w:bidi w:val="0"/>
        <w:adjustRightInd/>
        <w:snapToGrid/>
        <w:spacing w:before="188" w:after="200" w:line="360" w:lineRule="auto"/>
        <w:ind w:left="538"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本项目采用空调系统，无冷却水、无蒸发耗水。</w:t>
      </w:r>
    </w:p>
    <w:p>
      <w:pPr>
        <w:pageBreakBefore w:val="0"/>
        <w:widowControl/>
        <w:kinsoku/>
        <w:wordWrap/>
        <w:overflowPunct/>
        <w:topLinePunct w:val="0"/>
        <w:autoSpaceDE/>
        <w:autoSpaceDN/>
        <w:bidi w:val="0"/>
        <w:adjustRightInd/>
        <w:snapToGrid/>
        <w:spacing w:before="150" w:after="200" w:line="360" w:lineRule="auto"/>
        <w:ind w:left="59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2"/>
          <w:position w:val="3"/>
          <w:sz w:val="24"/>
          <w:szCs w:val="24"/>
          <w:highlight w:val="none"/>
          <w:u w:val="none" w:color="auto"/>
        </w:rPr>
        <w:t>4</w:t>
      </w:r>
      <w:r>
        <w:rPr>
          <w:rFonts w:hint="default" w:ascii="Calibri" w:hAnsi="Calibri" w:eastAsia="宋体" w:cs="Calibri"/>
          <w:color w:val="auto"/>
          <w:spacing w:val="11"/>
          <w:position w:val="3"/>
          <w:sz w:val="24"/>
          <w:szCs w:val="24"/>
          <w:highlight w:val="none"/>
          <w:u w:val="none" w:color="auto"/>
        </w:rPr>
        <w:t>)节水器具</w:t>
      </w:r>
    </w:p>
    <w:p>
      <w:pPr>
        <w:pageBreakBefore w:val="0"/>
        <w:widowControl/>
        <w:kinsoku/>
        <w:wordWrap/>
        <w:overflowPunct/>
        <w:topLinePunct w:val="0"/>
        <w:autoSpaceDE/>
        <w:autoSpaceDN/>
        <w:bidi w:val="0"/>
        <w:adjustRightInd/>
        <w:snapToGrid/>
        <w:spacing w:before="151" w:after="200" w:line="360" w:lineRule="auto"/>
        <w:ind w:left="117" w:leftChars="0" w:right="259" w:firstLine="4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3"/>
          <w:sz w:val="24"/>
          <w:szCs w:val="24"/>
          <w:highlight w:val="none"/>
          <w:u w:val="none" w:color="auto"/>
        </w:rPr>
        <w:t>坐</w:t>
      </w:r>
      <w:r>
        <w:rPr>
          <w:rFonts w:hint="default" w:ascii="Calibri" w:hAnsi="Calibri" w:eastAsia="宋体" w:cs="Calibri"/>
          <w:color w:val="auto"/>
          <w:spacing w:val="9"/>
          <w:sz w:val="24"/>
          <w:szCs w:val="24"/>
          <w:highlight w:val="none"/>
          <w:u w:val="none" w:color="auto"/>
        </w:rPr>
        <w:t>便器冲洗采用3.5/</w:t>
      </w:r>
      <w:r>
        <w:rPr>
          <w:rFonts w:hint="default" w:ascii="Calibri" w:hAnsi="Calibri" w:eastAsia="宋体" w:cs="Calibri"/>
          <w:color w:val="auto"/>
          <w:spacing w:val="9"/>
          <w:sz w:val="24"/>
          <w:szCs w:val="24"/>
          <w:highlight w:val="none"/>
          <w:u w:val="none" w:color="auto"/>
          <w:lang w:eastAsia="zh-CN"/>
        </w:rPr>
        <w:t>3.</w:t>
      </w:r>
      <w:r>
        <w:rPr>
          <w:rFonts w:hint="default" w:ascii="Calibri" w:hAnsi="Calibri" w:eastAsia="宋体" w:cs="Calibri"/>
          <w:color w:val="auto"/>
          <w:spacing w:val="9"/>
          <w:sz w:val="24"/>
          <w:szCs w:val="24"/>
          <w:highlight w:val="none"/>
          <w:u w:val="none" w:color="auto"/>
        </w:rPr>
        <w:t>0</w:t>
      </w:r>
      <w:r>
        <w:rPr>
          <w:rFonts w:hint="default" w:ascii="Calibri" w:hAnsi="Calibri" w:eastAsia="宋体" w:cs="Calibri"/>
          <w:color w:val="auto"/>
          <w:sz w:val="24"/>
          <w:szCs w:val="24"/>
          <w:highlight w:val="none"/>
          <w:u w:val="none" w:color="auto"/>
        </w:rPr>
        <w:t>L</w:t>
      </w:r>
      <w:r>
        <w:rPr>
          <w:rFonts w:hint="default" w:ascii="Calibri" w:hAnsi="Calibri" w:eastAsia="宋体" w:cs="Calibri"/>
          <w:color w:val="auto"/>
          <w:spacing w:val="9"/>
          <w:sz w:val="24"/>
          <w:szCs w:val="24"/>
          <w:highlight w:val="none"/>
          <w:u w:val="none" w:color="auto"/>
        </w:rPr>
        <w:t>水箱。蹲便器、小便器均采用自闭式冲洗阀。洗</w:t>
      </w:r>
      <w:r>
        <w:rPr>
          <w:rFonts w:hint="default" w:ascii="Calibri" w:hAnsi="Calibri" w:eastAsia="宋体" w:cs="Calibri"/>
          <w:color w:val="auto"/>
          <w:spacing w:val="3"/>
          <w:sz w:val="24"/>
          <w:szCs w:val="24"/>
          <w:highlight w:val="none"/>
          <w:u w:val="none" w:color="auto"/>
        </w:rPr>
        <w:t>脸盆采用自动感应式水龙头。卫生器具、水嘴、淋浴器等符合现行行业标准</w:t>
      </w:r>
      <w:r>
        <w:rPr>
          <w:rFonts w:hint="default" w:ascii="Calibri" w:hAnsi="Calibri" w:eastAsia="宋体" w:cs="Calibri"/>
          <w:color w:val="auto"/>
          <w:spacing w:val="1"/>
          <w:sz w:val="24"/>
          <w:szCs w:val="24"/>
          <w:highlight w:val="none"/>
          <w:u w:val="none" w:color="auto"/>
        </w:rPr>
        <w:t>《</w:t>
      </w:r>
      <w:r>
        <w:rPr>
          <w:rFonts w:hint="default" w:ascii="Calibri" w:hAnsi="Calibri" w:eastAsia="宋体" w:cs="Calibri"/>
          <w:color w:val="auto"/>
          <w:sz w:val="24"/>
          <w:szCs w:val="24"/>
          <w:highlight w:val="none"/>
          <w:u w:val="none" w:color="auto"/>
        </w:rPr>
        <w:t>民</w:t>
      </w:r>
      <w:r>
        <w:rPr>
          <w:rFonts w:hint="default" w:ascii="Calibri" w:hAnsi="Calibri" w:eastAsia="宋体" w:cs="Calibri"/>
          <w:color w:val="auto"/>
          <w:spacing w:val="3"/>
          <w:sz w:val="24"/>
          <w:szCs w:val="24"/>
          <w:highlight w:val="none"/>
          <w:u w:val="none" w:color="auto"/>
        </w:rPr>
        <w:t>用建筑节水设计标准》(</w:t>
      </w:r>
      <w:r>
        <w:rPr>
          <w:rFonts w:hint="default" w:ascii="Calibri" w:hAnsi="Calibri" w:eastAsia="宋体" w:cs="Calibri"/>
          <w:color w:val="auto"/>
          <w:sz w:val="24"/>
          <w:szCs w:val="24"/>
          <w:highlight w:val="none"/>
          <w:u w:val="none" w:color="auto"/>
        </w:rPr>
        <w:t>GB</w:t>
      </w:r>
      <w:r>
        <w:rPr>
          <w:rFonts w:hint="default" w:ascii="Calibri" w:hAnsi="Calibri" w:eastAsia="宋体" w:cs="Calibri"/>
          <w:color w:val="auto"/>
          <w:spacing w:val="3"/>
          <w:sz w:val="24"/>
          <w:szCs w:val="24"/>
          <w:highlight w:val="none"/>
          <w:u w:val="none" w:color="auto"/>
        </w:rPr>
        <w:t>50555-2010)的要求</w:t>
      </w:r>
      <w:r>
        <w:rPr>
          <w:rFonts w:hint="default" w:ascii="Calibri" w:hAnsi="Calibri" w:eastAsia="宋体" w:cs="Calibri"/>
          <w:color w:val="auto"/>
          <w:spacing w:val="2"/>
          <w:sz w:val="24"/>
          <w:szCs w:val="24"/>
          <w:highlight w:val="none"/>
          <w:u w:val="none" w:color="auto"/>
        </w:rPr>
        <w:t>。</w:t>
      </w:r>
    </w:p>
    <w:p>
      <w:pPr>
        <w:pageBreakBefore w:val="0"/>
        <w:widowControl/>
        <w:kinsoku/>
        <w:wordWrap/>
        <w:overflowPunct/>
        <w:topLinePunct w:val="0"/>
        <w:autoSpaceDE/>
        <w:autoSpaceDN/>
        <w:bidi w:val="0"/>
        <w:adjustRightInd/>
        <w:snapToGrid/>
        <w:spacing w:after="200" w:line="360" w:lineRule="auto"/>
        <w:ind w:left="59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position w:val="2"/>
          <w:sz w:val="24"/>
          <w:szCs w:val="24"/>
          <w:highlight w:val="none"/>
          <w:u w:val="none" w:color="auto"/>
        </w:rPr>
        <w:t>d</w:t>
      </w:r>
      <w:r>
        <w:rPr>
          <w:rFonts w:hint="default" w:ascii="Calibri" w:hAnsi="Calibri" w:eastAsia="宋体" w:cs="Calibri"/>
          <w:color w:val="auto"/>
          <w:spacing w:val="6"/>
          <w:position w:val="2"/>
          <w:sz w:val="24"/>
          <w:szCs w:val="24"/>
          <w:highlight w:val="none"/>
          <w:u w:val="none" w:color="auto"/>
        </w:rPr>
        <w:t>)</w:t>
      </w:r>
      <w:r>
        <w:rPr>
          <w:rFonts w:hint="default" w:ascii="Calibri" w:hAnsi="Calibri" w:eastAsia="宋体" w:cs="Calibri"/>
          <w:color w:val="auto"/>
          <w:spacing w:val="3"/>
          <w:position w:val="2"/>
          <w:sz w:val="24"/>
          <w:szCs w:val="24"/>
          <w:highlight w:val="none"/>
          <w:u w:val="none" w:color="auto"/>
        </w:rPr>
        <w:t>资源节约</w:t>
      </w:r>
    </w:p>
    <w:p>
      <w:pPr>
        <w:pageBreakBefore w:val="0"/>
        <w:widowControl/>
        <w:kinsoku/>
        <w:wordWrap/>
        <w:overflowPunct/>
        <w:topLinePunct w:val="0"/>
        <w:autoSpaceDE/>
        <w:autoSpaceDN/>
        <w:bidi w:val="0"/>
        <w:adjustRightInd/>
        <w:snapToGrid/>
        <w:spacing w:before="153" w:after="200" w:line="360" w:lineRule="auto"/>
        <w:ind w:left="61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3"/>
          <w:position w:val="2"/>
          <w:sz w:val="24"/>
          <w:szCs w:val="24"/>
          <w:highlight w:val="none"/>
          <w:u w:val="none" w:color="auto"/>
        </w:rPr>
        <w:t>1</w:t>
      </w:r>
      <w:r>
        <w:rPr>
          <w:rFonts w:hint="default" w:ascii="Calibri" w:hAnsi="Calibri" w:eastAsia="宋体" w:cs="Calibri"/>
          <w:color w:val="auto"/>
          <w:spacing w:val="8"/>
          <w:position w:val="2"/>
          <w:sz w:val="24"/>
          <w:szCs w:val="24"/>
          <w:highlight w:val="none"/>
          <w:u w:val="none" w:color="auto"/>
        </w:rPr>
        <w:t>)建筑能耗指标</w:t>
      </w:r>
    </w:p>
    <w:p>
      <w:pPr>
        <w:pageBreakBefore w:val="0"/>
        <w:widowControl/>
        <w:kinsoku/>
        <w:wordWrap/>
        <w:overflowPunct/>
        <w:topLinePunct w:val="0"/>
        <w:autoSpaceDE/>
        <w:autoSpaceDN/>
        <w:bidi w:val="0"/>
        <w:adjustRightInd/>
        <w:snapToGrid/>
        <w:spacing w:before="190" w:after="200" w:line="360" w:lineRule="auto"/>
        <w:ind w:left="137" w:leftChars="0" w:right="259" w:firstLine="401"/>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4"/>
          <w:sz w:val="24"/>
          <w:szCs w:val="24"/>
          <w:highlight w:val="none"/>
          <w:u w:val="none" w:color="auto"/>
        </w:rPr>
        <w:t>本项目</w:t>
      </w:r>
      <w:r>
        <w:rPr>
          <w:rFonts w:hint="default" w:ascii="Calibri" w:hAnsi="Calibri" w:eastAsia="宋体" w:cs="Calibri"/>
          <w:color w:val="auto"/>
          <w:spacing w:val="9"/>
          <w:sz w:val="24"/>
          <w:szCs w:val="24"/>
          <w:highlight w:val="none"/>
          <w:u w:val="none" w:color="auto"/>
        </w:rPr>
        <w:t>根</w:t>
      </w:r>
      <w:r>
        <w:rPr>
          <w:rFonts w:hint="default" w:ascii="Calibri" w:hAnsi="Calibri" w:eastAsia="宋体" w:cs="Calibri"/>
          <w:color w:val="auto"/>
          <w:spacing w:val="7"/>
          <w:sz w:val="24"/>
          <w:szCs w:val="24"/>
          <w:highlight w:val="none"/>
          <w:u w:val="none" w:color="auto"/>
        </w:rPr>
        <w:t>据用地地形，所有建筑间距均满足通风、日照等要求。设置一定</w:t>
      </w:r>
      <w:r>
        <w:rPr>
          <w:rFonts w:hint="default" w:ascii="Calibri" w:hAnsi="Calibri" w:eastAsia="宋体" w:cs="Calibri"/>
          <w:color w:val="auto"/>
          <w:spacing w:val="13"/>
          <w:sz w:val="24"/>
          <w:szCs w:val="24"/>
          <w:highlight w:val="none"/>
          <w:u w:val="none" w:color="auto"/>
        </w:rPr>
        <w:t>的</w:t>
      </w:r>
      <w:r>
        <w:rPr>
          <w:rFonts w:hint="default" w:ascii="Calibri" w:hAnsi="Calibri" w:eastAsia="宋体" w:cs="Calibri"/>
          <w:color w:val="auto"/>
          <w:spacing w:val="9"/>
          <w:sz w:val="24"/>
          <w:szCs w:val="24"/>
          <w:highlight w:val="none"/>
          <w:u w:val="none" w:color="auto"/>
        </w:rPr>
        <w:t>架空层也可以增加建筑群的空气流通，改善局部小气候。采用良好围护结构</w:t>
      </w:r>
      <w:r>
        <w:rPr>
          <w:rFonts w:hint="default" w:ascii="Calibri" w:hAnsi="Calibri" w:eastAsia="宋体" w:cs="Calibri"/>
          <w:color w:val="auto"/>
          <w:spacing w:val="7"/>
          <w:position w:val="1"/>
          <w:sz w:val="24"/>
          <w:szCs w:val="24"/>
          <w:highlight w:val="none"/>
          <w:u w:val="none" w:color="auto"/>
        </w:rPr>
        <w:t>设计和节能产品。建筑能耗相比国家现行有关建筑节能标准降10%</w:t>
      </w:r>
      <w:r>
        <w:rPr>
          <w:rFonts w:hint="default" w:ascii="Calibri" w:hAnsi="Calibri" w:eastAsia="宋体" w:cs="Calibri"/>
          <w:color w:val="auto"/>
          <w:spacing w:val="6"/>
          <w:position w:val="1"/>
          <w:sz w:val="24"/>
          <w:szCs w:val="24"/>
          <w:highlight w:val="none"/>
          <w:u w:val="none" w:color="auto"/>
        </w:rPr>
        <w:t>。</w:t>
      </w:r>
    </w:p>
    <w:p>
      <w:pPr>
        <w:pageBreakBefore w:val="0"/>
        <w:widowControl/>
        <w:kinsoku/>
        <w:wordWrap/>
        <w:overflowPunct/>
        <w:topLinePunct w:val="0"/>
        <w:autoSpaceDE/>
        <w:autoSpaceDN/>
        <w:bidi w:val="0"/>
        <w:adjustRightInd/>
        <w:snapToGrid/>
        <w:spacing w:before="153" w:after="200" w:line="360" w:lineRule="auto"/>
        <w:ind w:left="59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0"/>
          <w:position w:val="2"/>
          <w:sz w:val="24"/>
          <w:szCs w:val="24"/>
          <w:highlight w:val="none"/>
          <w:u w:val="none" w:color="auto"/>
        </w:rPr>
        <w:t>2</w:t>
      </w:r>
      <w:r>
        <w:rPr>
          <w:rFonts w:hint="default" w:ascii="Calibri" w:hAnsi="Calibri" w:eastAsia="宋体" w:cs="Calibri"/>
          <w:color w:val="auto"/>
          <w:spacing w:val="5"/>
          <w:position w:val="2"/>
          <w:sz w:val="24"/>
          <w:szCs w:val="24"/>
          <w:highlight w:val="none"/>
          <w:u w:val="none" w:color="auto"/>
        </w:rPr>
        <w:t>)围护结构节能措施</w:t>
      </w:r>
    </w:p>
    <w:p>
      <w:pPr>
        <w:pageBreakBefore w:val="0"/>
        <w:widowControl/>
        <w:kinsoku/>
        <w:wordWrap/>
        <w:overflowPunct/>
        <w:topLinePunct w:val="0"/>
        <w:autoSpaceDE/>
        <w:autoSpaceDN/>
        <w:bidi w:val="0"/>
        <w:adjustRightInd/>
        <w:snapToGrid/>
        <w:spacing w:before="190" w:after="200" w:line="360" w:lineRule="auto"/>
        <w:ind w:left="137" w:leftChars="0" w:right="259" w:firstLine="401"/>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本项目建筑屋面考虑隔热保温措施，建筑物围护结构的选材及其构造做法等均应满足节能设计标准的相关要求。</w:t>
      </w:r>
    </w:p>
    <w:p>
      <w:pPr>
        <w:pageBreakBefore w:val="0"/>
        <w:widowControl/>
        <w:kinsoku/>
        <w:wordWrap/>
        <w:overflowPunct/>
        <w:topLinePunct w:val="0"/>
        <w:autoSpaceDE/>
        <w:autoSpaceDN/>
        <w:bidi w:val="0"/>
        <w:adjustRightInd/>
        <w:snapToGrid/>
        <w:spacing w:before="149" w:after="200" w:line="360" w:lineRule="auto"/>
        <w:ind w:left="598"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position w:val="2"/>
          <w:sz w:val="24"/>
          <w:szCs w:val="24"/>
          <w:highlight w:val="none"/>
          <w:u w:val="none" w:color="auto"/>
        </w:rPr>
        <w:t>3</w:t>
      </w:r>
      <w:r>
        <w:rPr>
          <w:rFonts w:hint="default" w:ascii="Calibri" w:hAnsi="Calibri" w:eastAsia="宋体" w:cs="Calibri"/>
          <w:color w:val="auto"/>
          <w:spacing w:val="4"/>
          <w:position w:val="2"/>
          <w:sz w:val="24"/>
          <w:szCs w:val="24"/>
          <w:highlight w:val="none"/>
          <w:u w:val="none" w:color="auto"/>
        </w:rPr>
        <w:t>)暖通系统节能</w:t>
      </w:r>
    </w:p>
    <w:p>
      <w:pPr>
        <w:pageBreakBefore w:val="0"/>
        <w:widowControl/>
        <w:kinsoku/>
        <w:wordWrap/>
        <w:overflowPunct/>
        <w:topLinePunct w:val="0"/>
        <w:autoSpaceDE/>
        <w:autoSpaceDN/>
        <w:bidi w:val="0"/>
        <w:adjustRightInd/>
        <w:snapToGrid/>
        <w:spacing w:before="190" w:after="200" w:line="360" w:lineRule="auto"/>
        <w:ind w:left="137" w:leftChars="0" w:right="259" w:firstLine="401"/>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分体空调的能效等级要求满足《房间空气调节器能效限定值及能源效率等级》(GB12021.3-2010)中的要求。</w:t>
      </w:r>
    </w:p>
    <w:p>
      <w:pPr>
        <w:pageBreakBefore w:val="0"/>
        <w:widowControl/>
        <w:kinsoku/>
        <w:wordWrap/>
        <w:overflowPunct/>
        <w:topLinePunct w:val="0"/>
        <w:autoSpaceDE/>
        <w:autoSpaceDN/>
        <w:bidi w:val="0"/>
        <w:adjustRightInd/>
        <w:snapToGrid/>
        <w:spacing w:before="148" w:after="200" w:line="360" w:lineRule="auto"/>
        <w:ind w:left="59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position w:val="2"/>
          <w:sz w:val="24"/>
          <w:szCs w:val="24"/>
          <w:highlight w:val="none"/>
          <w:u w:val="none" w:color="auto"/>
        </w:rPr>
        <w:t>4)</w:t>
      </w:r>
      <w:r>
        <w:rPr>
          <w:rFonts w:hint="default" w:ascii="Calibri" w:hAnsi="Calibri" w:eastAsia="宋体" w:cs="Calibri"/>
          <w:color w:val="auto"/>
          <w:spacing w:val="4"/>
          <w:position w:val="2"/>
          <w:sz w:val="24"/>
          <w:szCs w:val="24"/>
          <w:highlight w:val="none"/>
          <w:u w:val="none" w:color="auto"/>
        </w:rPr>
        <w:t>电气系统节能</w:t>
      </w:r>
    </w:p>
    <w:p>
      <w:pPr>
        <w:pageBreakBefore w:val="0"/>
        <w:widowControl/>
        <w:kinsoku/>
        <w:wordWrap/>
        <w:overflowPunct/>
        <w:topLinePunct w:val="0"/>
        <w:autoSpaceDE/>
        <w:autoSpaceDN/>
        <w:bidi w:val="0"/>
        <w:adjustRightInd/>
        <w:snapToGrid/>
        <w:spacing w:before="187" w:after="200" w:line="360" w:lineRule="auto"/>
        <w:ind w:left="129" w:leftChars="0" w:right="109" w:firstLine="408"/>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2"/>
          <w:sz w:val="24"/>
          <w:szCs w:val="24"/>
          <w:highlight w:val="none"/>
          <w:u w:val="none" w:color="auto"/>
        </w:rPr>
        <w:t>所</w:t>
      </w:r>
      <w:r>
        <w:rPr>
          <w:rFonts w:hint="default" w:ascii="Calibri" w:hAnsi="Calibri" w:eastAsia="宋体" w:cs="Calibri"/>
          <w:color w:val="auto"/>
          <w:spacing w:val="9"/>
          <w:sz w:val="24"/>
          <w:szCs w:val="24"/>
          <w:highlight w:val="none"/>
          <w:u w:val="none" w:color="auto"/>
        </w:rPr>
        <w:t>有</w:t>
      </w:r>
      <w:r>
        <w:rPr>
          <w:rFonts w:hint="default" w:ascii="Calibri" w:hAnsi="Calibri" w:eastAsia="宋体" w:cs="Calibri"/>
          <w:color w:val="auto"/>
          <w:spacing w:val="6"/>
          <w:sz w:val="24"/>
          <w:szCs w:val="24"/>
          <w:highlight w:val="none"/>
          <w:u w:val="none" w:color="auto"/>
        </w:rPr>
        <w:t>区域的照明功率密度值均不高于现行国家标准《建筑照明设计标准》</w:t>
      </w:r>
      <w:r>
        <w:rPr>
          <w:rFonts w:hint="default" w:ascii="Calibri" w:hAnsi="Calibri" w:eastAsia="宋体" w:cs="Calibri"/>
          <w:color w:val="auto"/>
          <w:sz w:val="24"/>
          <w:szCs w:val="24"/>
          <w:highlight w:val="none"/>
          <w:u w:val="none" w:color="auto"/>
        </w:rPr>
        <w:t>GB</w:t>
      </w:r>
      <w:r>
        <w:rPr>
          <w:rFonts w:hint="default" w:ascii="Calibri" w:hAnsi="Calibri" w:eastAsia="宋体" w:cs="Calibri"/>
          <w:color w:val="auto"/>
          <w:spacing w:val="12"/>
          <w:sz w:val="24"/>
          <w:szCs w:val="24"/>
          <w:highlight w:val="none"/>
          <w:u w:val="none" w:color="auto"/>
        </w:rPr>
        <w:t>(</w:t>
      </w:r>
      <w:r>
        <w:rPr>
          <w:rFonts w:hint="default" w:ascii="Calibri" w:hAnsi="Calibri" w:eastAsia="宋体" w:cs="Calibri"/>
          <w:color w:val="auto"/>
          <w:spacing w:val="11"/>
          <w:sz w:val="24"/>
          <w:szCs w:val="24"/>
          <w:highlight w:val="none"/>
          <w:u w:val="none" w:color="auto"/>
        </w:rPr>
        <w:t>50034-2013)规定的目标值。</w:t>
      </w:r>
    </w:p>
    <w:p>
      <w:pPr>
        <w:pageBreakBefore w:val="0"/>
        <w:widowControl/>
        <w:kinsoku/>
        <w:wordWrap/>
        <w:overflowPunct/>
        <w:topLinePunct w:val="0"/>
        <w:autoSpaceDE/>
        <w:autoSpaceDN/>
        <w:bidi w:val="0"/>
        <w:adjustRightInd/>
        <w:snapToGrid/>
        <w:spacing w:before="2" w:after="200" w:line="360" w:lineRule="auto"/>
        <w:ind w:left="119" w:leftChars="0" w:right="256" w:firstLine="4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2"/>
          <w:sz w:val="24"/>
          <w:szCs w:val="24"/>
          <w:highlight w:val="none"/>
          <w:u w:val="none" w:color="auto"/>
        </w:rPr>
        <w:t>建</w:t>
      </w:r>
      <w:r>
        <w:rPr>
          <w:rFonts w:hint="default" w:ascii="Calibri" w:hAnsi="Calibri" w:eastAsia="宋体" w:cs="Calibri"/>
          <w:color w:val="auto"/>
          <w:spacing w:val="15"/>
          <w:sz w:val="24"/>
          <w:szCs w:val="24"/>
          <w:highlight w:val="none"/>
          <w:u w:val="none" w:color="auto"/>
        </w:rPr>
        <w:t>筑</w:t>
      </w:r>
      <w:r>
        <w:rPr>
          <w:rFonts w:hint="default" w:ascii="Calibri" w:hAnsi="Calibri" w:eastAsia="宋体" w:cs="Calibri"/>
          <w:color w:val="auto"/>
          <w:spacing w:val="11"/>
          <w:sz w:val="24"/>
          <w:szCs w:val="24"/>
          <w:highlight w:val="none"/>
          <w:u w:val="none" w:color="auto"/>
        </w:rPr>
        <w:t>照明全部采用节能灯具；走廊、楼梯间、门厅、大堂、大空间等场地</w:t>
      </w:r>
      <w:r>
        <w:rPr>
          <w:rFonts w:hint="default" w:ascii="Calibri" w:hAnsi="Calibri" w:eastAsia="宋体" w:cs="Calibri"/>
          <w:color w:val="auto"/>
          <w:spacing w:val="16"/>
          <w:sz w:val="24"/>
          <w:szCs w:val="24"/>
          <w:highlight w:val="none"/>
          <w:u w:val="none" w:color="auto"/>
        </w:rPr>
        <w:t>的照</w:t>
      </w:r>
      <w:r>
        <w:rPr>
          <w:rFonts w:hint="default" w:ascii="Calibri" w:hAnsi="Calibri" w:eastAsia="宋体" w:cs="Calibri"/>
          <w:color w:val="auto"/>
          <w:spacing w:val="14"/>
          <w:sz w:val="24"/>
          <w:szCs w:val="24"/>
          <w:highlight w:val="none"/>
          <w:u w:val="none" w:color="auto"/>
        </w:rPr>
        <w:t>明</w:t>
      </w:r>
      <w:r>
        <w:rPr>
          <w:rFonts w:hint="default" w:ascii="Calibri" w:hAnsi="Calibri" w:eastAsia="宋体" w:cs="Calibri"/>
          <w:color w:val="auto"/>
          <w:spacing w:val="8"/>
          <w:sz w:val="24"/>
          <w:szCs w:val="24"/>
          <w:highlight w:val="none"/>
          <w:u w:val="none" w:color="auto"/>
        </w:rPr>
        <w:t>系统采用分区、定时、感应等节能控制措施。光源主要采用</w:t>
      </w:r>
      <w:r>
        <w:rPr>
          <w:rFonts w:hint="default" w:ascii="Calibri" w:hAnsi="Calibri" w:eastAsia="宋体" w:cs="Calibri"/>
          <w:color w:val="auto"/>
          <w:sz w:val="24"/>
          <w:szCs w:val="24"/>
          <w:highlight w:val="none"/>
          <w:u w:val="none" w:color="auto"/>
        </w:rPr>
        <w:t>LED</w:t>
      </w:r>
      <w:r>
        <w:rPr>
          <w:rFonts w:hint="default" w:ascii="Calibri" w:hAnsi="Calibri" w:eastAsia="宋体" w:cs="Calibri"/>
          <w:color w:val="auto"/>
          <w:spacing w:val="8"/>
          <w:sz w:val="24"/>
          <w:szCs w:val="24"/>
          <w:highlight w:val="none"/>
          <w:u w:val="none" w:color="auto"/>
        </w:rPr>
        <w:t>灯及荧</w:t>
      </w:r>
      <w:r>
        <w:rPr>
          <w:rFonts w:hint="default" w:ascii="Calibri" w:hAnsi="Calibri" w:eastAsia="宋体" w:cs="Calibri"/>
          <w:color w:val="auto"/>
          <w:spacing w:val="18"/>
          <w:sz w:val="24"/>
          <w:szCs w:val="24"/>
          <w:highlight w:val="none"/>
          <w:u w:val="none" w:color="auto"/>
        </w:rPr>
        <w:t>光灯</w:t>
      </w:r>
      <w:r>
        <w:rPr>
          <w:rFonts w:hint="default" w:ascii="Calibri" w:hAnsi="Calibri" w:eastAsia="宋体" w:cs="Calibri"/>
          <w:color w:val="auto"/>
          <w:spacing w:val="13"/>
          <w:sz w:val="24"/>
          <w:szCs w:val="24"/>
          <w:highlight w:val="none"/>
          <w:u w:val="none" w:color="auto"/>
        </w:rPr>
        <w:t>提</w:t>
      </w:r>
      <w:r>
        <w:rPr>
          <w:rFonts w:hint="default" w:ascii="Calibri" w:hAnsi="Calibri" w:eastAsia="宋体" w:cs="Calibri"/>
          <w:color w:val="auto"/>
          <w:spacing w:val="9"/>
          <w:sz w:val="24"/>
          <w:szCs w:val="24"/>
          <w:highlight w:val="none"/>
          <w:u w:val="none" w:color="auto"/>
        </w:rPr>
        <w:t>高照明能效，照明产品、三相配电变压器、水泵、风机等设备满足国家</w:t>
      </w:r>
      <w:r>
        <w:rPr>
          <w:rFonts w:hint="default" w:ascii="Calibri" w:hAnsi="Calibri" w:eastAsia="宋体" w:cs="Calibri"/>
          <w:color w:val="auto"/>
          <w:spacing w:val="16"/>
          <w:sz w:val="24"/>
          <w:szCs w:val="24"/>
          <w:highlight w:val="none"/>
          <w:u w:val="none" w:color="auto"/>
        </w:rPr>
        <w:t>现</w:t>
      </w:r>
      <w:r>
        <w:rPr>
          <w:rFonts w:hint="default" w:ascii="Calibri" w:hAnsi="Calibri" w:eastAsia="宋体" w:cs="Calibri"/>
          <w:color w:val="auto"/>
          <w:spacing w:val="10"/>
          <w:sz w:val="24"/>
          <w:szCs w:val="24"/>
          <w:highlight w:val="none"/>
          <w:u w:val="none" w:color="auto"/>
        </w:rPr>
        <w:t>行</w:t>
      </w:r>
      <w:r>
        <w:rPr>
          <w:rFonts w:hint="default" w:ascii="Calibri" w:hAnsi="Calibri" w:eastAsia="宋体" w:cs="Calibri"/>
          <w:color w:val="auto"/>
          <w:spacing w:val="8"/>
          <w:sz w:val="24"/>
          <w:szCs w:val="24"/>
          <w:highlight w:val="none"/>
          <w:u w:val="none" w:color="auto"/>
        </w:rPr>
        <w:t>有关标准的节能评价值的要求。</w:t>
      </w:r>
    </w:p>
    <w:p>
      <w:pPr>
        <w:pageBreakBefore w:val="0"/>
        <w:widowControl/>
        <w:kinsoku/>
        <w:wordWrap/>
        <w:overflowPunct/>
        <w:topLinePunct w:val="0"/>
        <w:autoSpaceDE/>
        <w:autoSpaceDN/>
        <w:bidi w:val="0"/>
        <w:adjustRightInd/>
        <w:snapToGrid/>
        <w:spacing w:before="75" w:after="200" w:line="360" w:lineRule="auto"/>
        <w:ind w:left="118" w:leftChars="0" w:right="259" w:firstLine="418"/>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4"/>
          <w:sz w:val="24"/>
          <w:szCs w:val="24"/>
          <w:highlight w:val="none"/>
          <w:u w:val="none" w:color="auto"/>
        </w:rPr>
        <w:t>选用</w:t>
      </w:r>
      <w:r>
        <w:rPr>
          <w:rFonts w:hint="default" w:ascii="Calibri" w:hAnsi="Calibri" w:eastAsia="宋体" w:cs="Calibri"/>
          <w:color w:val="auto"/>
          <w:spacing w:val="11"/>
          <w:sz w:val="24"/>
          <w:szCs w:val="24"/>
          <w:highlight w:val="none"/>
          <w:u w:val="none" w:color="auto"/>
        </w:rPr>
        <w:t>节</w:t>
      </w:r>
      <w:r>
        <w:rPr>
          <w:rFonts w:hint="default" w:ascii="Calibri" w:hAnsi="Calibri" w:eastAsia="宋体" w:cs="Calibri"/>
          <w:color w:val="auto"/>
          <w:spacing w:val="7"/>
          <w:sz w:val="24"/>
          <w:szCs w:val="24"/>
          <w:highlight w:val="none"/>
          <w:u w:val="none" w:color="auto"/>
        </w:rPr>
        <w:t>能电梯，与普通电梯相比，节能电梯可以节电30％以上。采用无机</w:t>
      </w:r>
      <w:r>
        <w:rPr>
          <w:rFonts w:hint="default" w:ascii="Calibri" w:hAnsi="Calibri" w:eastAsia="宋体" w:cs="Calibri"/>
          <w:color w:val="auto"/>
          <w:spacing w:val="18"/>
          <w:sz w:val="24"/>
          <w:szCs w:val="24"/>
          <w:highlight w:val="none"/>
          <w:u w:val="none" w:color="auto"/>
        </w:rPr>
        <w:t>房电</w:t>
      </w:r>
      <w:r>
        <w:rPr>
          <w:rFonts w:hint="default" w:ascii="Calibri" w:hAnsi="Calibri" w:eastAsia="宋体" w:cs="Calibri"/>
          <w:color w:val="auto"/>
          <w:spacing w:val="14"/>
          <w:sz w:val="24"/>
          <w:szCs w:val="24"/>
          <w:highlight w:val="none"/>
          <w:u w:val="none" w:color="auto"/>
        </w:rPr>
        <w:t>梯</w:t>
      </w:r>
      <w:r>
        <w:rPr>
          <w:rFonts w:hint="default" w:ascii="Calibri" w:hAnsi="Calibri" w:eastAsia="宋体" w:cs="Calibri"/>
          <w:color w:val="auto"/>
          <w:spacing w:val="9"/>
          <w:sz w:val="24"/>
          <w:szCs w:val="24"/>
          <w:highlight w:val="none"/>
          <w:u w:val="none" w:color="auto"/>
        </w:rPr>
        <w:t>，还可节约土建及设备安装成本，而土建施工和材料减少使用也同样可</w:t>
      </w:r>
      <w:r>
        <w:rPr>
          <w:rFonts w:hint="default" w:ascii="Calibri" w:hAnsi="Calibri" w:eastAsia="宋体" w:cs="Calibri"/>
          <w:color w:val="auto"/>
          <w:spacing w:val="3"/>
          <w:sz w:val="24"/>
          <w:szCs w:val="24"/>
          <w:highlight w:val="none"/>
          <w:u w:val="none" w:color="auto"/>
        </w:rPr>
        <w:t>以</w:t>
      </w:r>
      <w:r>
        <w:rPr>
          <w:rFonts w:hint="default" w:ascii="Calibri" w:hAnsi="Calibri" w:eastAsia="宋体" w:cs="Calibri"/>
          <w:color w:val="auto"/>
          <w:spacing w:val="2"/>
          <w:sz w:val="24"/>
          <w:szCs w:val="24"/>
          <w:highlight w:val="none"/>
          <w:u w:val="none" w:color="auto"/>
        </w:rPr>
        <w:t>节约能源。</w:t>
      </w:r>
    </w:p>
    <w:p>
      <w:pPr>
        <w:pageBreakBefore w:val="0"/>
        <w:widowControl/>
        <w:kinsoku/>
        <w:wordWrap/>
        <w:overflowPunct/>
        <w:topLinePunct w:val="0"/>
        <w:autoSpaceDE/>
        <w:autoSpaceDN/>
        <w:bidi w:val="0"/>
        <w:adjustRightInd/>
        <w:snapToGrid/>
        <w:spacing w:before="147" w:after="200" w:line="360" w:lineRule="auto"/>
        <w:ind w:left="60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1"/>
          <w:position w:val="2"/>
          <w:sz w:val="24"/>
          <w:szCs w:val="24"/>
          <w:highlight w:val="none"/>
          <w:u w:val="none" w:color="auto"/>
        </w:rPr>
        <w:t>5</w:t>
      </w:r>
      <w:r>
        <w:rPr>
          <w:rFonts w:hint="default" w:ascii="Calibri" w:hAnsi="Calibri" w:eastAsia="宋体" w:cs="Calibri"/>
          <w:color w:val="auto"/>
          <w:spacing w:val="10"/>
          <w:position w:val="2"/>
          <w:sz w:val="24"/>
          <w:szCs w:val="24"/>
          <w:highlight w:val="none"/>
          <w:u w:val="none" w:color="auto"/>
        </w:rPr>
        <w:t>)节材利用</w:t>
      </w:r>
    </w:p>
    <w:p>
      <w:pPr>
        <w:pageBreakBefore w:val="0"/>
        <w:widowControl/>
        <w:kinsoku/>
        <w:wordWrap/>
        <w:overflowPunct/>
        <w:topLinePunct w:val="0"/>
        <w:autoSpaceDE/>
        <w:autoSpaceDN/>
        <w:bidi w:val="0"/>
        <w:adjustRightInd/>
        <w:snapToGrid/>
        <w:spacing w:before="75" w:after="200" w:line="360" w:lineRule="auto"/>
        <w:ind w:left="118" w:leftChars="0" w:right="259" w:firstLine="418"/>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本项目全部采用商品混凝土及商品砂浆。</w:t>
      </w:r>
    </w:p>
    <w:p>
      <w:pPr>
        <w:pageBreakBefore w:val="0"/>
        <w:widowControl/>
        <w:kinsoku/>
        <w:wordWrap/>
        <w:overflowPunct/>
        <w:topLinePunct w:val="0"/>
        <w:autoSpaceDE/>
        <w:autoSpaceDN/>
        <w:bidi w:val="0"/>
        <w:adjustRightInd/>
        <w:snapToGrid/>
        <w:spacing w:before="75" w:after="200" w:line="360" w:lineRule="auto"/>
        <w:ind w:left="118" w:leftChars="0" w:right="259" w:firstLine="418"/>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项目采用简约化的设计，仅屋面设置少量装饰性构件，通过造价核算能确保其造价低于总造价的1%。</w:t>
      </w:r>
    </w:p>
    <w:p>
      <w:pPr>
        <w:pageBreakBefore w:val="0"/>
        <w:widowControl/>
        <w:kinsoku/>
        <w:wordWrap/>
        <w:overflowPunct/>
        <w:topLinePunct w:val="0"/>
        <w:autoSpaceDE/>
        <w:autoSpaceDN/>
        <w:bidi w:val="0"/>
        <w:adjustRightInd/>
        <w:snapToGrid/>
        <w:spacing w:before="75" w:after="200" w:line="360" w:lineRule="auto"/>
        <w:ind w:left="118" w:leftChars="0" w:right="259" w:firstLine="418"/>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本项目选材尽量选用本土材料，500km以内生产的建筑材料重量占建筑材料总重量的70%以上，满足绿色建筑评价标准要求。</w:t>
      </w:r>
    </w:p>
    <w:p>
      <w:pPr>
        <w:pageBreakBefore w:val="0"/>
        <w:widowControl/>
        <w:kinsoku/>
        <w:wordWrap/>
        <w:overflowPunct/>
        <w:topLinePunct w:val="0"/>
        <w:autoSpaceDE/>
        <w:autoSpaceDN/>
        <w:bidi w:val="0"/>
        <w:adjustRightInd/>
        <w:snapToGrid/>
        <w:spacing w:after="200" w:line="360" w:lineRule="auto"/>
        <w:ind w:left="598"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3"/>
          <w:position w:val="2"/>
          <w:sz w:val="24"/>
          <w:szCs w:val="24"/>
          <w:highlight w:val="none"/>
          <w:u w:val="none" w:color="auto"/>
        </w:rPr>
        <w:t>6</w:t>
      </w:r>
      <w:r>
        <w:rPr>
          <w:rFonts w:hint="default" w:ascii="Calibri" w:hAnsi="Calibri" w:eastAsia="宋体" w:cs="Calibri"/>
          <w:color w:val="auto"/>
          <w:spacing w:val="10"/>
          <w:position w:val="2"/>
          <w:sz w:val="24"/>
          <w:szCs w:val="24"/>
          <w:highlight w:val="none"/>
          <w:u w:val="none" w:color="auto"/>
        </w:rPr>
        <w:t>)绿化灌溉</w:t>
      </w:r>
    </w:p>
    <w:p>
      <w:pPr>
        <w:pageBreakBefore w:val="0"/>
        <w:widowControl/>
        <w:kinsoku/>
        <w:wordWrap/>
        <w:overflowPunct/>
        <w:topLinePunct w:val="0"/>
        <w:autoSpaceDE/>
        <w:autoSpaceDN/>
        <w:bidi w:val="0"/>
        <w:adjustRightInd/>
        <w:snapToGrid/>
        <w:spacing w:before="75" w:after="200" w:line="360" w:lineRule="auto"/>
        <w:ind w:left="118" w:leftChars="0" w:right="259" w:firstLine="418"/>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绿化灌溉采用节水灌溉方式，例如喷灌、微喷灌、滴灌等，并在节水灌溉系统的基础上，设置土壤湿度感应器，雨天关闭装置等节水控制措施。</w:t>
      </w:r>
    </w:p>
    <w:p>
      <w:pPr>
        <w:pageBreakBefore w:val="0"/>
        <w:widowControl/>
        <w:kinsoku/>
        <w:wordWrap/>
        <w:overflowPunct/>
        <w:topLinePunct w:val="0"/>
        <w:autoSpaceDE/>
        <w:autoSpaceDN/>
        <w:bidi w:val="0"/>
        <w:adjustRightInd/>
        <w:snapToGrid/>
        <w:spacing w:before="147" w:after="200" w:line="360" w:lineRule="auto"/>
        <w:ind w:left="597"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4"/>
          <w:position w:val="2"/>
          <w:sz w:val="24"/>
          <w:szCs w:val="24"/>
          <w:highlight w:val="none"/>
          <w:u w:val="none" w:color="auto"/>
        </w:rPr>
        <w:t>7</w:t>
      </w:r>
      <w:r>
        <w:rPr>
          <w:rFonts w:hint="default" w:ascii="Calibri" w:hAnsi="Calibri" w:eastAsia="宋体" w:cs="Calibri"/>
          <w:color w:val="auto"/>
          <w:spacing w:val="10"/>
          <w:position w:val="2"/>
          <w:sz w:val="24"/>
          <w:szCs w:val="24"/>
          <w:highlight w:val="none"/>
          <w:u w:val="none" w:color="auto"/>
        </w:rPr>
        <w:t>)全装修</w:t>
      </w:r>
    </w:p>
    <w:p>
      <w:pPr>
        <w:pageBreakBefore w:val="0"/>
        <w:widowControl/>
        <w:kinsoku/>
        <w:wordWrap/>
        <w:overflowPunct/>
        <w:topLinePunct w:val="0"/>
        <w:autoSpaceDE/>
        <w:autoSpaceDN/>
        <w:bidi w:val="0"/>
        <w:adjustRightInd/>
        <w:snapToGrid/>
        <w:spacing w:before="187" w:after="200" w:line="360" w:lineRule="auto"/>
        <w:ind w:left="120" w:leftChars="0" w:right="259" w:firstLine="421"/>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8"/>
          <w:sz w:val="24"/>
          <w:szCs w:val="24"/>
          <w:highlight w:val="none"/>
          <w:u w:val="none" w:color="auto"/>
        </w:rPr>
        <w:t>交</w:t>
      </w:r>
      <w:r>
        <w:rPr>
          <w:rFonts w:hint="default" w:ascii="Calibri" w:hAnsi="Calibri" w:eastAsia="宋体" w:cs="Calibri"/>
          <w:color w:val="auto"/>
          <w:spacing w:val="17"/>
          <w:sz w:val="24"/>
          <w:szCs w:val="24"/>
          <w:highlight w:val="none"/>
          <w:u w:val="none" w:color="auto"/>
        </w:rPr>
        <w:t>付</w:t>
      </w:r>
      <w:r>
        <w:rPr>
          <w:rFonts w:hint="default" w:ascii="Calibri" w:hAnsi="Calibri" w:eastAsia="宋体" w:cs="Calibri"/>
          <w:color w:val="auto"/>
          <w:spacing w:val="9"/>
          <w:sz w:val="24"/>
          <w:szCs w:val="24"/>
          <w:highlight w:val="none"/>
          <w:u w:val="none" w:color="auto"/>
        </w:rPr>
        <w:t>前，建筑内部墙面、顶面、地面全部铺贴、粉刷完成，门窗、固定家</w:t>
      </w:r>
      <w:r>
        <w:rPr>
          <w:rFonts w:hint="default" w:ascii="Calibri" w:hAnsi="Calibri" w:eastAsia="宋体" w:cs="Calibri"/>
          <w:color w:val="auto"/>
          <w:spacing w:val="18"/>
          <w:sz w:val="24"/>
          <w:szCs w:val="24"/>
          <w:highlight w:val="none"/>
          <w:u w:val="none" w:color="auto"/>
        </w:rPr>
        <w:t>具</w:t>
      </w:r>
      <w:r>
        <w:rPr>
          <w:rFonts w:hint="default" w:ascii="Calibri" w:hAnsi="Calibri" w:eastAsia="宋体" w:cs="Calibri"/>
          <w:color w:val="auto"/>
          <w:spacing w:val="12"/>
          <w:sz w:val="24"/>
          <w:szCs w:val="24"/>
          <w:highlight w:val="none"/>
          <w:u w:val="none" w:color="auto"/>
        </w:rPr>
        <w:t>、</w:t>
      </w:r>
      <w:r>
        <w:rPr>
          <w:rFonts w:hint="default" w:ascii="Calibri" w:hAnsi="Calibri" w:eastAsia="宋体" w:cs="Calibri"/>
          <w:color w:val="auto"/>
          <w:spacing w:val="9"/>
          <w:sz w:val="24"/>
          <w:szCs w:val="24"/>
          <w:highlight w:val="none"/>
          <w:u w:val="none" w:color="auto"/>
        </w:rPr>
        <w:t>设备管线、开关插座及厨房、卫生间固定设施安装到位；公共区域(如大</w:t>
      </w:r>
      <w:r>
        <w:rPr>
          <w:rFonts w:hint="default" w:ascii="Calibri" w:hAnsi="Calibri" w:eastAsia="宋体" w:cs="Calibri"/>
          <w:color w:val="auto"/>
          <w:spacing w:val="18"/>
          <w:sz w:val="24"/>
          <w:szCs w:val="24"/>
          <w:highlight w:val="none"/>
          <w:u w:val="none" w:color="auto"/>
        </w:rPr>
        <w:t>堂</w:t>
      </w:r>
      <w:r>
        <w:rPr>
          <w:rFonts w:hint="default" w:ascii="Calibri" w:hAnsi="Calibri" w:eastAsia="宋体" w:cs="Calibri"/>
          <w:color w:val="auto"/>
          <w:spacing w:val="12"/>
          <w:sz w:val="24"/>
          <w:szCs w:val="24"/>
          <w:highlight w:val="none"/>
          <w:u w:val="none" w:color="auto"/>
        </w:rPr>
        <w:t>、</w:t>
      </w:r>
      <w:r>
        <w:rPr>
          <w:rFonts w:hint="default" w:ascii="Calibri" w:hAnsi="Calibri" w:eastAsia="宋体" w:cs="Calibri"/>
          <w:color w:val="auto"/>
          <w:spacing w:val="9"/>
          <w:sz w:val="24"/>
          <w:szCs w:val="24"/>
          <w:highlight w:val="none"/>
          <w:u w:val="none" w:color="auto"/>
        </w:rPr>
        <w:t>走道、卫生间等)的固定面全部铺贴、粉刷完成，水暖电通风等基本设备</w:t>
      </w:r>
      <w:r>
        <w:rPr>
          <w:rFonts w:hint="default" w:ascii="Calibri" w:hAnsi="Calibri" w:eastAsia="宋体" w:cs="Calibri"/>
          <w:color w:val="auto"/>
          <w:spacing w:val="8"/>
          <w:sz w:val="24"/>
          <w:szCs w:val="24"/>
          <w:highlight w:val="none"/>
          <w:u w:val="none" w:color="auto"/>
        </w:rPr>
        <w:t>全</w:t>
      </w:r>
      <w:r>
        <w:rPr>
          <w:rFonts w:hint="default" w:ascii="Calibri" w:hAnsi="Calibri" w:eastAsia="宋体" w:cs="Calibri"/>
          <w:color w:val="auto"/>
          <w:spacing w:val="7"/>
          <w:sz w:val="24"/>
          <w:szCs w:val="24"/>
          <w:highlight w:val="none"/>
          <w:u w:val="none" w:color="auto"/>
        </w:rPr>
        <w:t>部安装到位。</w:t>
      </w:r>
    </w:p>
    <w:p>
      <w:pPr>
        <w:pageBreakBefore w:val="0"/>
        <w:widowControl/>
        <w:kinsoku/>
        <w:wordWrap/>
        <w:overflowPunct/>
        <w:topLinePunct w:val="0"/>
        <w:autoSpaceDE/>
        <w:autoSpaceDN/>
        <w:bidi w:val="0"/>
        <w:adjustRightInd/>
        <w:snapToGrid/>
        <w:spacing w:before="148" w:after="200" w:line="360" w:lineRule="auto"/>
        <w:ind w:left="597"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position w:val="2"/>
          <w:sz w:val="24"/>
          <w:szCs w:val="24"/>
          <w:highlight w:val="none"/>
          <w:u w:val="none" w:color="auto"/>
        </w:rPr>
        <w:t>e</w:t>
      </w:r>
      <w:r>
        <w:rPr>
          <w:rFonts w:hint="default" w:ascii="Calibri" w:hAnsi="Calibri" w:eastAsia="宋体" w:cs="Calibri"/>
          <w:color w:val="auto"/>
          <w:spacing w:val="5"/>
          <w:position w:val="2"/>
          <w:sz w:val="24"/>
          <w:szCs w:val="24"/>
          <w:highlight w:val="none"/>
          <w:u w:val="none" w:color="auto"/>
        </w:rPr>
        <w:t>)环境宜</w:t>
      </w:r>
      <w:r>
        <w:rPr>
          <w:rFonts w:hint="default" w:ascii="Calibri" w:hAnsi="Calibri" w:eastAsia="宋体" w:cs="Calibri"/>
          <w:color w:val="auto"/>
          <w:spacing w:val="4"/>
          <w:position w:val="2"/>
          <w:sz w:val="24"/>
          <w:szCs w:val="24"/>
          <w:highlight w:val="none"/>
          <w:u w:val="none" w:color="auto"/>
        </w:rPr>
        <w:t>居</w:t>
      </w:r>
    </w:p>
    <w:p>
      <w:pPr>
        <w:pageBreakBefore w:val="0"/>
        <w:widowControl/>
        <w:kinsoku/>
        <w:wordWrap/>
        <w:overflowPunct/>
        <w:topLinePunct w:val="0"/>
        <w:autoSpaceDE/>
        <w:autoSpaceDN/>
        <w:bidi w:val="0"/>
        <w:adjustRightInd/>
        <w:snapToGrid/>
        <w:spacing w:before="153" w:after="200" w:line="360" w:lineRule="auto"/>
        <w:ind w:left="616"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1"/>
          <w:position w:val="3"/>
          <w:sz w:val="24"/>
          <w:szCs w:val="24"/>
          <w:highlight w:val="none"/>
          <w:u w:val="none" w:color="auto"/>
        </w:rPr>
        <w:t>1</w:t>
      </w:r>
      <w:r>
        <w:rPr>
          <w:rFonts w:hint="default" w:ascii="Calibri" w:hAnsi="Calibri" w:eastAsia="宋体" w:cs="Calibri"/>
          <w:color w:val="auto"/>
          <w:spacing w:val="8"/>
          <w:position w:val="3"/>
          <w:sz w:val="24"/>
          <w:szCs w:val="24"/>
          <w:highlight w:val="none"/>
          <w:u w:val="none" w:color="auto"/>
        </w:rPr>
        <w:t>)污染源处理</w:t>
      </w:r>
    </w:p>
    <w:p>
      <w:pPr>
        <w:pageBreakBefore w:val="0"/>
        <w:widowControl/>
        <w:kinsoku/>
        <w:wordWrap/>
        <w:overflowPunct/>
        <w:topLinePunct w:val="0"/>
        <w:autoSpaceDE/>
        <w:autoSpaceDN/>
        <w:bidi w:val="0"/>
        <w:adjustRightInd/>
        <w:snapToGrid/>
        <w:spacing w:before="188" w:after="200" w:line="360" w:lineRule="auto"/>
        <w:ind w:left="116" w:leftChars="0" w:right="277" w:firstLine="4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废水：本项目生</w:t>
      </w:r>
      <w:r>
        <w:rPr>
          <w:rFonts w:hint="default" w:ascii="Calibri" w:hAnsi="Calibri" w:eastAsia="宋体" w:cs="Calibri"/>
          <w:color w:val="auto"/>
          <w:spacing w:val="7"/>
          <w:sz w:val="24"/>
          <w:szCs w:val="24"/>
          <w:highlight w:val="none"/>
          <w:u w:val="none" w:color="auto"/>
        </w:rPr>
        <w:t>活</w:t>
      </w:r>
      <w:r>
        <w:rPr>
          <w:rFonts w:hint="default" w:ascii="Calibri" w:hAnsi="Calibri" w:eastAsia="宋体" w:cs="Calibri"/>
          <w:color w:val="auto"/>
          <w:spacing w:val="4"/>
          <w:sz w:val="24"/>
          <w:szCs w:val="24"/>
          <w:highlight w:val="none"/>
          <w:u w:val="none" w:color="auto"/>
        </w:rPr>
        <w:t>污水排放满足《污水综合排放标准》(</w:t>
      </w:r>
      <w:r>
        <w:rPr>
          <w:rFonts w:hint="default" w:ascii="Calibri" w:hAnsi="Calibri" w:eastAsia="宋体" w:cs="Calibri"/>
          <w:color w:val="auto"/>
          <w:sz w:val="24"/>
          <w:szCs w:val="24"/>
          <w:highlight w:val="none"/>
          <w:u w:val="none" w:color="auto"/>
        </w:rPr>
        <w:t>GB</w:t>
      </w:r>
      <w:r>
        <w:rPr>
          <w:rFonts w:hint="default" w:ascii="Calibri" w:hAnsi="Calibri" w:eastAsia="宋体" w:cs="Calibri"/>
          <w:color w:val="auto"/>
          <w:spacing w:val="4"/>
          <w:sz w:val="24"/>
          <w:szCs w:val="24"/>
          <w:highlight w:val="none"/>
          <w:u w:val="none" w:color="auto"/>
        </w:rPr>
        <w:t>8978-1996)</w:t>
      </w:r>
      <w:r>
        <w:rPr>
          <w:rFonts w:hint="default" w:ascii="Calibri" w:hAnsi="Calibri" w:eastAsia="宋体" w:cs="Calibri"/>
          <w:color w:val="auto"/>
          <w:spacing w:val="6"/>
          <w:sz w:val="24"/>
          <w:szCs w:val="24"/>
          <w:highlight w:val="none"/>
          <w:u w:val="none" w:color="auto"/>
        </w:rPr>
        <w:t>及《</w:t>
      </w:r>
      <w:r>
        <w:rPr>
          <w:rFonts w:hint="default" w:ascii="Calibri" w:hAnsi="Calibri" w:eastAsia="宋体" w:cs="Calibri"/>
          <w:color w:val="auto"/>
          <w:spacing w:val="4"/>
          <w:sz w:val="24"/>
          <w:szCs w:val="24"/>
          <w:highlight w:val="none"/>
          <w:u w:val="none" w:color="auto"/>
        </w:rPr>
        <w:t>广</w:t>
      </w:r>
      <w:r>
        <w:rPr>
          <w:rFonts w:hint="default" w:ascii="Calibri" w:hAnsi="Calibri" w:eastAsia="宋体" w:cs="Calibri"/>
          <w:color w:val="auto"/>
          <w:spacing w:val="3"/>
          <w:sz w:val="24"/>
          <w:szCs w:val="24"/>
          <w:highlight w:val="none"/>
          <w:u w:val="none" w:color="auto"/>
        </w:rPr>
        <w:t>东省污水综合排放标准》(</w:t>
      </w:r>
      <w:r>
        <w:rPr>
          <w:rFonts w:hint="default" w:ascii="Calibri" w:hAnsi="Calibri" w:eastAsia="宋体" w:cs="Calibri"/>
          <w:color w:val="auto"/>
          <w:sz w:val="24"/>
          <w:szCs w:val="24"/>
          <w:highlight w:val="none"/>
          <w:u w:val="none" w:color="auto"/>
        </w:rPr>
        <w:t>DB</w:t>
      </w:r>
      <w:r>
        <w:rPr>
          <w:rFonts w:hint="default" w:ascii="Calibri" w:hAnsi="Calibri" w:eastAsia="宋体" w:cs="Calibri"/>
          <w:color w:val="auto"/>
          <w:spacing w:val="3"/>
          <w:sz w:val="24"/>
          <w:szCs w:val="24"/>
          <w:highlight w:val="none"/>
          <w:u w:val="none" w:color="auto"/>
        </w:rPr>
        <w:t>44/26-2001)。</w:t>
      </w:r>
    </w:p>
    <w:p>
      <w:pPr>
        <w:pageBreakBefore w:val="0"/>
        <w:widowControl/>
        <w:kinsoku/>
        <w:wordWrap/>
        <w:overflowPunct/>
        <w:topLinePunct w:val="0"/>
        <w:autoSpaceDE/>
        <w:autoSpaceDN/>
        <w:bidi w:val="0"/>
        <w:adjustRightInd/>
        <w:snapToGrid/>
        <w:spacing w:before="4" w:after="200" w:line="360" w:lineRule="auto"/>
        <w:ind w:left="116" w:leftChars="0" w:right="254" w:firstLine="4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废气：项目厨房油烟废气执行《饮食业油烟排放标准》(</w:t>
      </w:r>
      <w:r>
        <w:rPr>
          <w:rFonts w:hint="default" w:ascii="Calibri" w:hAnsi="Calibri" w:eastAsia="宋体" w:cs="Calibri"/>
          <w:color w:val="auto"/>
          <w:sz w:val="24"/>
          <w:szCs w:val="24"/>
          <w:highlight w:val="none"/>
          <w:u w:val="none" w:color="auto"/>
        </w:rPr>
        <w:t>GB</w:t>
      </w:r>
      <w:r>
        <w:rPr>
          <w:rFonts w:hint="default" w:ascii="Calibri" w:hAnsi="Calibri" w:eastAsia="宋体" w:cs="Calibri"/>
          <w:color w:val="auto"/>
          <w:spacing w:val="5"/>
          <w:sz w:val="24"/>
          <w:szCs w:val="24"/>
          <w:highlight w:val="none"/>
          <w:u w:val="none" w:color="auto"/>
        </w:rPr>
        <w:t>18483-2001</w:t>
      </w:r>
      <w:r>
        <w:rPr>
          <w:rFonts w:hint="default" w:ascii="Calibri" w:hAnsi="Calibri" w:eastAsia="宋体" w:cs="Calibri"/>
          <w:color w:val="auto"/>
          <w:spacing w:val="2"/>
          <w:sz w:val="24"/>
          <w:szCs w:val="24"/>
          <w:highlight w:val="none"/>
          <w:u w:val="none" w:color="auto"/>
        </w:rPr>
        <w:t>)</w:t>
      </w:r>
      <w:r>
        <w:rPr>
          <w:rFonts w:hint="default" w:ascii="Calibri" w:hAnsi="Calibri" w:eastAsia="宋体" w:cs="Calibri"/>
          <w:color w:val="auto"/>
          <w:spacing w:val="18"/>
          <w:sz w:val="24"/>
          <w:szCs w:val="24"/>
          <w:highlight w:val="none"/>
          <w:u w:val="none" w:color="auto"/>
        </w:rPr>
        <w:t>标准</w:t>
      </w:r>
      <w:r>
        <w:rPr>
          <w:rFonts w:hint="default" w:ascii="Calibri" w:hAnsi="Calibri" w:eastAsia="宋体" w:cs="Calibri"/>
          <w:color w:val="auto"/>
          <w:spacing w:val="16"/>
          <w:sz w:val="24"/>
          <w:szCs w:val="24"/>
          <w:highlight w:val="none"/>
          <w:u w:val="none" w:color="auto"/>
        </w:rPr>
        <w:t>限</w:t>
      </w:r>
      <w:r>
        <w:rPr>
          <w:rFonts w:hint="default" w:ascii="Calibri" w:hAnsi="Calibri" w:eastAsia="宋体" w:cs="Calibri"/>
          <w:color w:val="auto"/>
          <w:spacing w:val="9"/>
          <w:sz w:val="24"/>
          <w:szCs w:val="24"/>
          <w:highlight w:val="none"/>
          <w:u w:val="none" w:color="auto"/>
        </w:rPr>
        <w:t>值；项目备用发电机的燃油废气根据国家环境保护总局《关于柴油发电</w:t>
      </w:r>
      <w:r>
        <w:rPr>
          <w:rFonts w:hint="default" w:ascii="Calibri" w:hAnsi="Calibri" w:eastAsia="宋体" w:cs="Calibri"/>
          <w:color w:val="auto"/>
          <w:spacing w:val="12"/>
          <w:sz w:val="24"/>
          <w:szCs w:val="24"/>
          <w:highlight w:val="none"/>
          <w:u w:val="none" w:color="auto"/>
        </w:rPr>
        <w:t>机</w:t>
      </w:r>
      <w:r>
        <w:rPr>
          <w:rFonts w:hint="default" w:ascii="Calibri" w:hAnsi="Calibri" w:eastAsia="宋体" w:cs="Calibri"/>
          <w:color w:val="auto"/>
          <w:spacing w:val="8"/>
          <w:sz w:val="24"/>
          <w:szCs w:val="24"/>
          <w:highlight w:val="none"/>
          <w:u w:val="none" w:color="auto"/>
        </w:rPr>
        <w:t>排</w:t>
      </w:r>
      <w:r>
        <w:rPr>
          <w:rFonts w:hint="default" w:ascii="Calibri" w:hAnsi="Calibri" w:eastAsia="宋体" w:cs="Calibri"/>
          <w:color w:val="auto"/>
          <w:spacing w:val="6"/>
          <w:sz w:val="24"/>
          <w:szCs w:val="24"/>
          <w:highlight w:val="none"/>
          <w:u w:val="none" w:color="auto"/>
        </w:rPr>
        <w:t>气执行标准的复函》(环函[2005]350号)，对烟气黑度排放限值按林格曼黑</w:t>
      </w:r>
      <w:r>
        <w:rPr>
          <w:rFonts w:hint="default" w:ascii="Calibri" w:hAnsi="Calibri" w:eastAsia="宋体" w:cs="Calibri"/>
          <w:color w:val="auto"/>
          <w:spacing w:val="14"/>
          <w:sz w:val="24"/>
          <w:szCs w:val="24"/>
          <w:highlight w:val="none"/>
          <w:u w:val="none" w:color="auto"/>
        </w:rPr>
        <w:t>度1</w:t>
      </w:r>
      <w:r>
        <w:rPr>
          <w:rFonts w:hint="default" w:ascii="Calibri" w:hAnsi="Calibri" w:eastAsia="宋体" w:cs="Calibri"/>
          <w:color w:val="auto"/>
          <w:spacing w:val="7"/>
          <w:sz w:val="24"/>
          <w:szCs w:val="24"/>
          <w:highlight w:val="none"/>
          <w:u w:val="none" w:color="auto"/>
        </w:rPr>
        <w:t>级执行，对二氧化硫、氮氧化物、烟尘等污染物的排放应执行《大气污染</w:t>
      </w:r>
      <w:r>
        <w:rPr>
          <w:rFonts w:hint="default" w:ascii="Calibri" w:hAnsi="Calibri" w:eastAsia="宋体" w:cs="Calibri"/>
          <w:color w:val="auto"/>
          <w:spacing w:val="4"/>
          <w:sz w:val="24"/>
          <w:szCs w:val="24"/>
          <w:highlight w:val="none"/>
          <w:u w:val="none" w:color="auto"/>
        </w:rPr>
        <w:t>物</w:t>
      </w:r>
      <w:r>
        <w:rPr>
          <w:rFonts w:hint="default" w:ascii="Calibri" w:hAnsi="Calibri" w:eastAsia="宋体" w:cs="Calibri"/>
          <w:color w:val="auto"/>
          <w:spacing w:val="2"/>
          <w:sz w:val="24"/>
          <w:szCs w:val="24"/>
          <w:highlight w:val="none"/>
          <w:u w:val="none" w:color="auto"/>
        </w:rPr>
        <w:t>综合排放标准》(</w:t>
      </w:r>
      <w:r>
        <w:rPr>
          <w:rFonts w:hint="default" w:ascii="Calibri" w:hAnsi="Calibri" w:eastAsia="宋体" w:cs="Calibri"/>
          <w:color w:val="auto"/>
          <w:sz w:val="24"/>
          <w:szCs w:val="24"/>
          <w:highlight w:val="none"/>
          <w:u w:val="none" w:color="auto"/>
        </w:rPr>
        <w:t>GB</w:t>
      </w:r>
      <w:r>
        <w:rPr>
          <w:rFonts w:hint="default" w:ascii="Calibri" w:hAnsi="Calibri" w:eastAsia="宋体" w:cs="Calibri"/>
          <w:color w:val="auto"/>
          <w:spacing w:val="2"/>
          <w:sz w:val="24"/>
          <w:szCs w:val="24"/>
          <w:highlight w:val="none"/>
          <w:u w:val="none" w:color="auto"/>
        </w:rPr>
        <w:t>16297-1996)第二时段的二级标准。</w:t>
      </w:r>
    </w:p>
    <w:p>
      <w:pPr>
        <w:pageBreakBefore w:val="0"/>
        <w:widowControl/>
        <w:kinsoku/>
        <w:wordWrap/>
        <w:overflowPunct/>
        <w:topLinePunct w:val="0"/>
        <w:autoSpaceDE/>
        <w:autoSpaceDN/>
        <w:bidi w:val="0"/>
        <w:adjustRightInd/>
        <w:snapToGrid/>
        <w:spacing w:before="1" w:after="200" w:line="360" w:lineRule="auto"/>
        <w:ind w:left="120" w:leftChars="0" w:right="259" w:firstLine="437"/>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1"/>
          <w:sz w:val="24"/>
          <w:szCs w:val="24"/>
          <w:highlight w:val="none"/>
          <w:u w:val="none" w:color="auto"/>
        </w:rPr>
        <w:t>固体废物：在项目区域内设置分类垃圾回收箱对生活垃圾进行分类回收</w:t>
      </w:r>
      <w:r>
        <w:rPr>
          <w:rFonts w:hint="default" w:ascii="Calibri" w:hAnsi="Calibri" w:eastAsia="宋体" w:cs="Calibri"/>
          <w:color w:val="auto"/>
          <w:spacing w:val="8"/>
          <w:sz w:val="24"/>
          <w:szCs w:val="24"/>
          <w:highlight w:val="none"/>
          <w:u w:val="none" w:color="auto"/>
        </w:rPr>
        <w:t>，</w:t>
      </w:r>
      <w:r>
        <w:rPr>
          <w:rFonts w:hint="default" w:ascii="Calibri" w:hAnsi="Calibri" w:eastAsia="宋体" w:cs="Calibri"/>
          <w:color w:val="auto"/>
          <w:spacing w:val="18"/>
          <w:sz w:val="24"/>
          <w:szCs w:val="24"/>
          <w:highlight w:val="none"/>
          <w:u w:val="none" w:color="auto"/>
        </w:rPr>
        <w:t>分别</w:t>
      </w:r>
      <w:r>
        <w:rPr>
          <w:rFonts w:hint="default" w:ascii="Calibri" w:hAnsi="Calibri" w:eastAsia="宋体" w:cs="Calibri"/>
          <w:color w:val="auto"/>
          <w:spacing w:val="12"/>
          <w:sz w:val="24"/>
          <w:szCs w:val="24"/>
          <w:highlight w:val="none"/>
          <w:u w:val="none" w:color="auto"/>
        </w:rPr>
        <w:t>对</w:t>
      </w:r>
      <w:r>
        <w:rPr>
          <w:rFonts w:hint="default" w:ascii="Calibri" w:hAnsi="Calibri" w:eastAsia="宋体" w:cs="Calibri"/>
          <w:color w:val="auto"/>
          <w:spacing w:val="9"/>
          <w:sz w:val="24"/>
          <w:szCs w:val="24"/>
          <w:highlight w:val="none"/>
          <w:u w:val="none" w:color="auto"/>
        </w:rPr>
        <w:t>废纸、玻璃、废旧金属等进行回收。项目将生活垃圾分类收集后由环卫</w:t>
      </w:r>
      <w:r>
        <w:rPr>
          <w:rFonts w:hint="default" w:ascii="Calibri" w:hAnsi="Calibri" w:eastAsia="宋体" w:cs="Calibri"/>
          <w:color w:val="auto"/>
          <w:spacing w:val="7"/>
          <w:sz w:val="24"/>
          <w:szCs w:val="24"/>
          <w:highlight w:val="none"/>
          <w:u w:val="none" w:color="auto"/>
        </w:rPr>
        <w:t>部门清运处理</w:t>
      </w:r>
      <w:r>
        <w:rPr>
          <w:rFonts w:hint="default" w:ascii="Calibri" w:hAnsi="Calibri" w:eastAsia="宋体" w:cs="Calibri"/>
          <w:color w:val="auto"/>
          <w:spacing w:val="5"/>
          <w:sz w:val="24"/>
          <w:szCs w:val="24"/>
          <w:highlight w:val="none"/>
          <w:u w:val="none" w:color="auto"/>
        </w:rPr>
        <w:t>。</w:t>
      </w:r>
      <w:r>
        <w:rPr>
          <w:rFonts w:hint="default" w:ascii="Calibri" w:hAnsi="Calibri" w:eastAsia="宋体" w:cs="Calibri"/>
          <w:color w:val="auto"/>
          <w:sz w:val="24"/>
          <w:szCs w:val="24"/>
          <w:highlight w:val="none"/>
          <w:u w:val="none" w:color="auto"/>
        </w:rPr>
        <mc:AlternateContent>
          <mc:Choice Requires="wps">
            <w:drawing>
              <wp:anchor distT="0" distB="0" distL="114300" distR="114300" simplePos="0" relativeHeight="251661312" behindDoc="0" locked="0" layoutInCell="0" allowOverlap="1">
                <wp:simplePos x="0" y="0"/>
                <wp:positionH relativeFrom="page">
                  <wp:posOffset>1141095</wp:posOffset>
                </wp:positionH>
                <wp:positionV relativeFrom="page">
                  <wp:posOffset>9312275</wp:posOffset>
                </wp:positionV>
                <wp:extent cx="1828800" cy="0"/>
                <wp:effectExtent l="0" t="0" r="0" b="0"/>
                <wp:wrapNone/>
                <wp:docPr id="60" name="任意多边形 60"/>
                <wp:cNvGraphicFramePr/>
                <a:graphic xmlns:a="http://schemas.openxmlformats.org/drawingml/2006/main">
                  <a:graphicData uri="http://schemas.microsoft.com/office/word/2010/wordprocessingShape">
                    <wps:wsp>
                      <wps:cNvSpPr/>
                      <wps:spPr>
                        <a:xfrm>
                          <a:off x="0" y="0"/>
                          <a:ext cx="1828800" cy="0"/>
                        </a:xfrm>
                        <a:custGeom>
                          <a:avLst/>
                          <a:gdLst/>
                          <a:ahLst/>
                          <a:cxnLst/>
                          <a:pathLst>
                            <a:path w="2880">
                              <a:moveTo>
                                <a:pt x="0" y="0"/>
                              </a:moveTo>
                              <a:lnTo>
                                <a:pt x="2880" y="0"/>
                              </a:lnTo>
                            </a:path>
                          </a:pathLst>
                        </a:custGeom>
                        <a:noFill/>
                        <a:ln w="0" cap="sq" cmpd="sng">
                          <a:solidFill>
                            <a:srgbClr val="000000"/>
                          </a:solidFill>
                          <a:prstDash val="solid"/>
                          <a:bevel/>
                          <a:headEnd type="none" w="med" len="med"/>
                          <a:tailEnd type="none" w="med" len="med"/>
                        </a:ln>
                      </wps:spPr>
                      <wps:bodyPr upright="1"/>
                    </wps:wsp>
                  </a:graphicData>
                </a:graphic>
              </wp:anchor>
            </w:drawing>
          </mc:Choice>
          <mc:Fallback>
            <w:pict>
              <v:shape id="_x0000_s1026" o:spid="_x0000_s1026" o:spt="100" style="position:absolute;left:0pt;margin-left:89.85pt;margin-top:733.25pt;height:0pt;width:144pt;mso-position-horizontal-relative:page;mso-position-vertical-relative:page;z-index:251661312;mso-width-relative:page;mso-height-relative:page;" filled="f" stroked="t" coordsize="2880,1" o:allowincell="f" o:gfxdata="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k8zH1wAAAA0BAAAPAAAAAAAAAAEAIAAA&#10;ACIAAABkcnMvZG93bnJldi54bWxQSwECFAAUAAAACACHTuJAOKUsTw0CAAA7BAAADgAAAAAAAAAB&#10;ACAAAAAmAQAAZHJzL2Uyb0RvYy54bWxQSwUGAAAAAAYABgBZAQAApQUAAAAA&#10;" path="m0,0l2880,0e">
                <v:fill on="f" focussize="0,0"/>
                <v:stroke weight="0pt" color="#000000" joinstyle="bevel" endcap="square"/>
                <v:imagedata o:title=""/>
                <o:lock v:ext="edit" aspectratio="f"/>
              </v:shape>
            </w:pict>
          </mc:Fallback>
        </mc:AlternateContent>
      </w:r>
    </w:p>
    <w:p>
      <w:pPr>
        <w:pageBreakBefore w:val="0"/>
        <w:widowControl/>
        <w:kinsoku/>
        <w:wordWrap/>
        <w:overflowPunct/>
        <w:topLinePunct w:val="0"/>
        <w:autoSpaceDE/>
        <w:autoSpaceDN/>
        <w:bidi w:val="0"/>
        <w:adjustRightInd/>
        <w:snapToGrid/>
        <w:spacing w:before="75" w:after="200" w:line="360" w:lineRule="auto"/>
        <w:ind w:left="593"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position w:val="2"/>
          <w:sz w:val="24"/>
          <w:szCs w:val="24"/>
          <w:highlight w:val="none"/>
          <w:u w:val="none" w:color="auto"/>
        </w:rPr>
        <w:t>2</w:t>
      </w:r>
      <w:r>
        <w:rPr>
          <w:rFonts w:hint="default" w:ascii="Calibri" w:hAnsi="Calibri" w:eastAsia="宋体" w:cs="Calibri"/>
          <w:color w:val="auto"/>
          <w:spacing w:val="3"/>
          <w:position w:val="2"/>
          <w:sz w:val="24"/>
          <w:szCs w:val="24"/>
          <w:highlight w:val="none"/>
          <w:u w:val="none" w:color="auto"/>
        </w:rPr>
        <w:t>)室内通风</w:t>
      </w:r>
    </w:p>
    <w:p>
      <w:pPr>
        <w:pageBreakBefore w:val="0"/>
        <w:widowControl/>
        <w:kinsoku/>
        <w:wordWrap/>
        <w:overflowPunct/>
        <w:topLinePunct w:val="0"/>
        <w:autoSpaceDE/>
        <w:autoSpaceDN/>
        <w:bidi w:val="0"/>
        <w:adjustRightInd/>
        <w:snapToGrid/>
        <w:spacing w:before="187" w:after="200" w:line="360" w:lineRule="auto"/>
        <w:ind w:left="117" w:leftChars="0" w:right="259" w:firstLine="419"/>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2"/>
          <w:sz w:val="24"/>
          <w:szCs w:val="24"/>
          <w:highlight w:val="none"/>
          <w:u w:val="none" w:color="auto"/>
        </w:rPr>
        <w:t>施</w:t>
      </w:r>
      <w:r>
        <w:rPr>
          <w:rFonts w:hint="default" w:ascii="Calibri" w:hAnsi="Calibri" w:eastAsia="宋体" w:cs="Calibri"/>
          <w:color w:val="auto"/>
          <w:spacing w:val="19"/>
          <w:sz w:val="24"/>
          <w:szCs w:val="24"/>
          <w:highlight w:val="none"/>
          <w:u w:val="none" w:color="auto"/>
        </w:rPr>
        <w:t>工</w:t>
      </w:r>
      <w:r>
        <w:rPr>
          <w:rFonts w:hint="default" w:ascii="Calibri" w:hAnsi="Calibri" w:eastAsia="宋体" w:cs="Calibri"/>
          <w:color w:val="auto"/>
          <w:spacing w:val="11"/>
          <w:sz w:val="24"/>
          <w:szCs w:val="24"/>
          <w:highlight w:val="none"/>
          <w:u w:val="none" w:color="auto"/>
        </w:rPr>
        <w:t>图阶段借助通风模拟技术，对外窗可开启的面积与位置以及室内平面</w:t>
      </w:r>
      <w:r>
        <w:rPr>
          <w:rFonts w:hint="default" w:ascii="Calibri" w:hAnsi="Calibri" w:eastAsia="宋体" w:cs="Calibri"/>
          <w:color w:val="auto"/>
          <w:spacing w:val="18"/>
          <w:sz w:val="24"/>
          <w:szCs w:val="24"/>
          <w:highlight w:val="none"/>
          <w:u w:val="none" w:color="auto"/>
        </w:rPr>
        <w:t>布局</w:t>
      </w:r>
      <w:r>
        <w:rPr>
          <w:rFonts w:hint="default" w:ascii="Calibri" w:hAnsi="Calibri" w:eastAsia="宋体" w:cs="Calibri"/>
          <w:color w:val="auto"/>
          <w:spacing w:val="15"/>
          <w:sz w:val="24"/>
          <w:szCs w:val="24"/>
          <w:highlight w:val="none"/>
          <w:u w:val="none" w:color="auto"/>
        </w:rPr>
        <w:t>的</w:t>
      </w:r>
      <w:r>
        <w:rPr>
          <w:rFonts w:hint="default" w:ascii="Calibri" w:hAnsi="Calibri" w:eastAsia="宋体" w:cs="Calibri"/>
          <w:color w:val="auto"/>
          <w:spacing w:val="9"/>
          <w:sz w:val="24"/>
          <w:szCs w:val="24"/>
          <w:highlight w:val="none"/>
          <w:u w:val="none" w:color="auto"/>
        </w:rPr>
        <w:t>优化建议，使得室内自然通风组织合理，在室外条件适宜时充分利用自然通风实现室内热舒适性并保证室内空气品质。</w:t>
      </w:r>
    </w:p>
    <w:p>
      <w:pPr>
        <w:pageBreakBefore w:val="0"/>
        <w:widowControl/>
        <w:kinsoku/>
        <w:wordWrap/>
        <w:overflowPunct/>
        <w:topLinePunct w:val="0"/>
        <w:autoSpaceDE/>
        <w:autoSpaceDN/>
        <w:bidi w:val="0"/>
        <w:adjustRightInd/>
        <w:snapToGrid/>
        <w:spacing w:before="148" w:after="200" w:line="360" w:lineRule="auto"/>
        <w:ind w:left="598"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3"/>
          <w:position w:val="3"/>
          <w:sz w:val="24"/>
          <w:szCs w:val="24"/>
          <w:highlight w:val="none"/>
          <w:u w:val="none" w:color="auto"/>
        </w:rPr>
        <w:t>3</w:t>
      </w:r>
      <w:r>
        <w:rPr>
          <w:rFonts w:hint="default" w:ascii="Calibri" w:hAnsi="Calibri" w:eastAsia="宋体" w:cs="Calibri"/>
          <w:color w:val="auto"/>
          <w:spacing w:val="10"/>
          <w:position w:val="3"/>
          <w:sz w:val="24"/>
          <w:szCs w:val="24"/>
          <w:highlight w:val="none"/>
          <w:u w:val="none" w:color="auto"/>
        </w:rPr>
        <w:t>)光污染</w:t>
      </w:r>
    </w:p>
    <w:p>
      <w:pPr>
        <w:pageBreakBefore w:val="0"/>
        <w:widowControl/>
        <w:kinsoku/>
        <w:wordWrap/>
        <w:overflowPunct/>
        <w:topLinePunct w:val="0"/>
        <w:autoSpaceDE/>
        <w:autoSpaceDN/>
        <w:bidi w:val="0"/>
        <w:adjustRightInd/>
        <w:snapToGrid/>
        <w:spacing w:before="188" w:after="200" w:line="360" w:lineRule="auto"/>
        <w:ind w:left="538"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0"/>
          <w:sz w:val="24"/>
          <w:szCs w:val="24"/>
          <w:highlight w:val="none"/>
          <w:u w:val="none" w:color="auto"/>
        </w:rPr>
        <w:t>本</w:t>
      </w:r>
      <w:r>
        <w:rPr>
          <w:rFonts w:hint="default" w:ascii="Calibri" w:hAnsi="Calibri" w:eastAsia="宋体" w:cs="Calibri"/>
          <w:color w:val="auto"/>
          <w:spacing w:val="9"/>
          <w:sz w:val="24"/>
          <w:szCs w:val="24"/>
          <w:highlight w:val="none"/>
          <w:u w:val="none" w:color="auto"/>
        </w:rPr>
        <w:t>项目景观照明采用截光灯具，有效降低光污染。</w:t>
      </w:r>
    </w:p>
    <w:p>
      <w:pPr>
        <w:pageBreakBefore w:val="0"/>
        <w:widowControl/>
        <w:kinsoku/>
        <w:wordWrap/>
        <w:overflowPunct/>
        <w:topLinePunct w:val="0"/>
        <w:autoSpaceDE/>
        <w:autoSpaceDN/>
        <w:bidi w:val="0"/>
        <w:adjustRightInd/>
        <w:snapToGrid/>
        <w:spacing w:before="149" w:after="200" w:line="360" w:lineRule="auto"/>
        <w:ind w:left="592"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position w:val="2"/>
          <w:sz w:val="24"/>
          <w:szCs w:val="24"/>
          <w:highlight w:val="none"/>
          <w:u w:val="none" w:color="auto"/>
        </w:rPr>
        <w:t>4</w:t>
      </w:r>
      <w:r>
        <w:rPr>
          <w:rFonts w:hint="default" w:ascii="Calibri" w:hAnsi="Calibri" w:eastAsia="宋体" w:cs="Calibri"/>
          <w:color w:val="auto"/>
          <w:spacing w:val="4"/>
          <w:position w:val="2"/>
          <w:sz w:val="24"/>
          <w:szCs w:val="24"/>
          <w:highlight w:val="none"/>
          <w:u w:val="none" w:color="auto"/>
        </w:rPr>
        <w:t>)室外热环境</w:t>
      </w:r>
    </w:p>
    <w:p>
      <w:pPr>
        <w:pageBreakBefore w:val="0"/>
        <w:widowControl/>
        <w:kinsoku/>
        <w:wordWrap/>
        <w:overflowPunct/>
        <w:topLinePunct w:val="0"/>
        <w:autoSpaceDE/>
        <w:autoSpaceDN/>
        <w:bidi w:val="0"/>
        <w:adjustRightInd/>
        <w:snapToGrid/>
        <w:spacing w:before="187" w:after="200" w:line="360" w:lineRule="auto"/>
        <w:ind w:left="118" w:leftChars="0" w:right="259" w:firstLine="419"/>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2"/>
          <w:sz w:val="24"/>
          <w:szCs w:val="24"/>
          <w:highlight w:val="none"/>
          <w:u w:val="none" w:color="auto"/>
        </w:rPr>
        <w:t>配</w:t>
      </w:r>
      <w:r>
        <w:rPr>
          <w:rFonts w:hint="default" w:ascii="Calibri" w:hAnsi="Calibri" w:eastAsia="宋体" w:cs="Calibri"/>
          <w:color w:val="auto"/>
          <w:spacing w:val="18"/>
          <w:sz w:val="24"/>
          <w:szCs w:val="24"/>
          <w:highlight w:val="none"/>
          <w:u w:val="none" w:color="auto"/>
        </w:rPr>
        <w:t>建</w:t>
      </w:r>
      <w:r>
        <w:rPr>
          <w:rFonts w:hint="default" w:ascii="Calibri" w:hAnsi="Calibri" w:eastAsia="宋体" w:cs="Calibri"/>
          <w:color w:val="auto"/>
          <w:spacing w:val="11"/>
          <w:sz w:val="24"/>
          <w:szCs w:val="24"/>
          <w:highlight w:val="none"/>
          <w:u w:val="none" w:color="auto"/>
        </w:rPr>
        <w:t>的绿地应符合所在地城乡规划的要求，应合理选择绿化方式，植物种</w:t>
      </w:r>
      <w:r>
        <w:rPr>
          <w:rFonts w:hint="default" w:ascii="Calibri" w:hAnsi="Calibri" w:eastAsia="宋体" w:cs="Calibri"/>
          <w:color w:val="auto"/>
          <w:spacing w:val="18"/>
          <w:sz w:val="24"/>
          <w:szCs w:val="24"/>
          <w:highlight w:val="none"/>
          <w:u w:val="none" w:color="auto"/>
        </w:rPr>
        <w:t>植应</w:t>
      </w:r>
      <w:r>
        <w:rPr>
          <w:rFonts w:hint="default" w:ascii="Calibri" w:hAnsi="Calibri" w:eastAsia="宋体" w:cs="Calibri"/>
          <w:color w:val="auto"/>
          <w:spacing w:val="14"/>
          <w:sz w:val="24"/>
          <w:szCs w:val="24"/>
          <w:highlight w:val="none"/>
          <w:u w:val="none" w:color="auto"/>
        </w:rPr>
        <w:t>适</w:t>
      </w:r>
      <w:r>
        <w:rPr>
          <w:rFonts w:hint="default" w:ascii="Calibri" w:hAnsi="Calibri" w:eastAsia="宋体" w:cs="Calibri"/>
          <w:color w:val="auto"/>
          <w:spacing w:val="9"/>
          <w:sz w:val="24"/>
          <w:szCs w:val="24"/>
          <w:highlight w:val="none"/>
          <w:u w:val="none" w:color="auto"/>
        </w:rPr>
        <w:t>应当地气候和土壤，且应无毒害、易维护，种植区域覆土深度和排水能力应满足植物生长需求，并应采用复层绿化方式</w:t>
      </w:r>
      <w:r>
        <w:rPr>
          <w:rFonts w:hint="default" w:ascii="Calibri" w:hAnsi="Calibri" w:eastAsia="宋体" w:cs="Calibri"/>
          <w:color w:val="auto"/>
          <w:spacing w:val="7"/>
          <w:sz w:val="24"/>
          <w:szCs w:val="24"/>
          <w:highlight w:val="none"/>
          <w:u w:val="none" w:color="auto"/>
        </w:rPr>
        <w:t>。</w:t>
      </w:r>
    </w:p>
    <w:p>
      <w:pPr>
        <w:pageBreakBefore w:val="0"/>
        <w:widowControl/>
        <w:kinsoku/>
        <w:wordWrap/>
        <w:overflowPunct/>
        <w:topLinePunct w:val="0"/>
        <w:autoSpaceDE/>
        <w:autoSpaceDN/>
        <w:bidi w:val="0"/>
        <w:adjustRightInd/>
        <w:snapToGrid/>
        <w:spacing w:before="148" w:after="200" w:line="360" w:lineRule="auto"/>
        <w:ind w:left="600"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position w:val="2"/>
          <w:sz w:val="24"/>
          <w:szCs w:val="24"/>
          <w:highlight w:val="none"/>
          <w:u w:val="none" w:color="auto"/>
        </w:rPr>
        <w:t>5</w:t>
      </w:r>
      <w:r>
        <w:rPr>
          <w:rFonts w:hint="default" w:ascii="Calibri" w:hAnsi="Calibri" w:eastAsia="宋体" w:cs="Calibri"/>
          <w:color w:val="auto"/>
          <w:spacing w:val="4"/>
          <w:position w:val="2"/>
          <w:sz w:val="24"/>
          <w:szCs w:val="24"/>
          <w:highlight w:val="none"/>
          <w:u w:val="none" w:color="auto"/>
        </w:rPr>
        <w:t>)</w:t>
      </w:r>
      <w:r>
        <w:rPr>
          <w:rFonts w:hint="default" w:ascii="Calibri" w:hAnsi="Calibri" w:eastAsia="宋体" w:cs="Calibri"/>
          <w:color w:val="auto"/>
          <w:spacing w:val="3"/>
          <w:position w:val="2"/>
          <w:sz w:val="24"/>
          <w:szCs w:val="24"/>
          <w:highlight w:val="none"/>
          <w:u w:val="none" w:color="auto"/>
        </w:rPr>
        <w:t>室外风环境</w:t>
      </w:r>
    </w:p>
    <w:p>
      <w:pPr>
        <w:pageBreakBefore w:val="0"/>
        <w:widowControl/>
        <w:kinsoku/>
        <w:wordWrap/>
        <w:overflowPunct/>
        <w:topLinePunct w:val="0"/>
        <w:autoSpaceDE/>
        <w:autoSpaceDN/>
        <w:bidi w:val="0"/>
        <w:adjustRightInd/>
        <w:snapToGrid/>
        <w:spacing w:before="189" w:after="200" w:line="360" w:lineRule="auto"/>
        <w:ind w:left="538" w:left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本项目室外风速平缓，无明显大风区及涡流区。</w:t>
      </w:r>
    </w:p>
    <w:p>
      <w:pPr>
        <w:pageBreakBefore w:val="0"/>
        <w:widowControl/>
        <w:kinsoku/>
        <w:wordWrap/>
        <w:overflowPunct/>
        <w:topLinePunct w:val="0"/>
        <w:autoSpaceDE/>
        <w:autoSpaceDN/>
        <w:bidi w:val="0"/>
        <w:adjustRightInd/>
        <w:snapToGrid/>
        <w:spacing w:before="188" w:after="200" w:line="360" w:lineRule="auto"/>
        <w:ind w:left="0" w:leftChars="0" w:firstLine="500" w:firstLineChars="200"/>
        <w:jc w:val="both"/>
        <w:outlineLvl w:val="4"/>
        <w:rPr>
          <w:rFonts w:hint="default" w:ascii="Calibri" w:hAnsi="Calibri" w:cs="Calibri"/>
          <w:color w:val="auto"/>
          <w:spacing w:val="5"/>
          <w:sz w:val="24"/>
          <w:szCs w:val="24"/>
          <w:highlight w:val="none"/>
          <w:u w:val="none" w:color="auto"/>
          <w:lang w:val="en-US" w:eastAsia="zh-CN"/>
        </w:rPr>
      </w:pPr>
      <w:r>
        <w:rPr>
          <w:rFonts w:hint="eastAsia" w:ascii="Calibri" w:hAnsi="Calibri" w:cs="Calibri"/>
          <w:color w:val="auto"/>
          <w:spacing w:val="5"/>
          <w:sz w:val="24"/>
          <w:szCs w:val="24"/>
          <w:highlight w:val="none"/>
          <w:u w:val="none" w:color="auto"/>
          <w:lang w:val="en-US" w:eastAsia="zh-CN"/>
        </w:rPr>
        <w:t>2.</w:t>
      </w:r>
      <w:r>
        <w:rPr>
          <w:rFonts w:hint="default" w:ascii="Calibri" w:hAnsi="Calibri" w:cs="Calibri"/>
          <w:color w:val="auto"/>
          <w:spacing w:val="5"/>
          <w:sz w:val="24"/>
          <w:szCs w:val="24"/>
          <w:highlight w:val="none"/>
          <w:u w:val="none" w:color="auto"/>
          <w:lang w:val="en-US" w:eastAsia="zh-CN"/>
        </w:rPr>
        <w:t>海绵城市建设</w:t>
      </w:r>
    </w:p>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outlineLvl w:val="5"/>
        <w:rPr>
          <w:rFonts w:hint="default" w:ascii="Calibri" w:hAnsi="Calibri" w:eastAsia="宋体" w:cs="Calibri"/>
          <w:color w:val="auto"/>
          <w:spacing w:val="14"/>
          <w:sz w:val="24"/>
          <w:szCs w:val="24"/>
          <w:highlight w:val="none"/>
          <w:u w:val="none" w:color="auto"/>
          <w:lang w:eastAsia="zh-CN"/>
        </w:rPr>
      </w:pPr>
      <w:r>
        <w:rPr>
          <w:rFonts w:hint="eastAsia" w:ascii="Calibri" w:hAnsi="Calibri" w:eastAsia="宋体" w:cs="Calibri"/>
          <w:color w:val="auto"/>
          <w:spacing w:val="14"/>
          <w:sz w:val="24"/>
          <w:szCs w:val="24"/>
          <w:highlight w:val="none"/>
          <w:u w:val="none" w:color="auto"/>
          <w:lang w:eastAsia="zh-CN"/>
        </w:rPr>
        <w:t>（</w:t>
      </w:r>
      <w:r>
        <w:rPr>
          <w:rFonts w:hint="eastAsia" w:ascii="Calibri" w:hAnsi="Calibri" w:eastAsia="宋体" w:cs="Calibri"/>
          <w:color w:val="auto"/>
          <w:spacing w:val="14"/>
          <w:sz w:val="24"/>
          <w:szCs w:val="24"/>
          <w:highlight w:val="none"/>
          <w:u w:val="none" w:color="auto"/>
          <w:lang w:val="en-US" w:eastAsia="zh-CN"/>
        </w:rPr>
        <w:t>1</w:t>
      </w:r>
      <w:r>
        <w:rPr>
          <w:rFonts w:hint="eastAsia" w:ascii="Calibri" w:hAnsi="Calibri" w:eastAsia="宋体" w:cs="Calibri"/>
          <w:color w:val="auto"/>
          <w:spacing w:val="14"/>
          <w:sz w:val="24"/>
          <w:szCs w:val="24"/>
          <w:highlight w:val="none"/>
          <w:u w:val="none" w:color="auto"/>
          <w:lang w:eastAsia="zh-CN"/>
        </w:rPr>
        <w:t>）</w:t>
      </w:r>
      <w:r>
        <w:rPr>
          <w:rFonts w:hint="default" w:ascii="Calibri" w:hAnsi="Calibri" w:eastAsia="宋体" w:cs="Calibri"/>
          <w:color w:val="auto"/>
          <w:spacing w:val="14"/>
          <w:sz w:val="24"/>
          <w:szCs w:val="24"/>
          <w:highlight w:val="none"/>
          <w:u w:val="none" w:color="auto"/>
          <w:lang w:eastAsia="zh-CN"/>
        </w:rPr>
        <w:t>海绵城市建设设计依据</w:t>
      </w:r>
    </w:p>
    <w:p>
      <w:pPr>
        <w:pageBreakBefore w:val="0"/>
        <w:widowControl/>
        <w:kinsoku/>
        <w:wordWrap/>
        <w:overflowPunct/>
        <w:topLinePunct w:val="0"/>
        <w:autoSpaceDE/>
        <w:autoSpaceDN/>
        <w:bidi w:val="0"/>
        <w:adjustRightInd/>
        <w:snapToGrid/>
        <w:spacing w:before="187" w:after="200" w:line="360" w:lineRule="auto"/>
        <w:ind w:left="118" w:leftChars="0" w:right="259" w:firstLine="419"/>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1)《国务院办公厅关于推进海绵城市建设的指导意见》(国办发[2015]75号)；</w:t>
      </w:r>
    </w:p>
    <w:p>
      <w:pPr>
        <w:pageBreakBefore w:val="0"/>
        <w:widowControl/>
        <w:kinsoku/>
        <w:wordWrap/>
        <w:overflowPunct/>
        <w:topLinePunct w:val="0"/>
        <w:autoSpaceDE/>
        <w:autoSpaceDN/>
        <w:bidi w:val="0"/>
        <w:adjustRightInd/>
        <w:snapToGrid/>
        <w:spacing w:before="187" w:after="200" w:line="360" w:lineRule="auto"/>
        <w:ind w:left="118" w:leftChars="0" w:right="259" w:firstLine="419"/>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2)《广东省人民政府办公厅关于推进海绵城市建设的实施意见》(粤府办[2016]53号)；</w:t>
      </w:r>
    </w:p>
    <w:p>
      <w:pPr>
        <w:pageBreakBefore w:val="0"/>
        <w:widowControl/>
        <w:kinsoku/>
        <w:wordWrap/>
        <w:overflowPunct/>
        <w:topLinePunct w:val="0"/>
        <w:autoSpaceDE/>
        <w:autoSpaceDN/>
        <w:bidi w:val="0"/>
        <w:adjustRightInd/>
        <w:snapToGrid/>
        <w:spacing w:before="187" w:after="200" w:line="360" w:lineRule="auto"/>
        <w:ind w:left="118" w:leftChars="0" w:right="259" w:firstLine="419"/>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3)《海绵城市建设技术指南——低影响开发雨水系统构建(试行)》；</w:t>
      </w:r>
    </w:p>
    <w:p>
      <w:pPr>
        <w:pageBreakBefore w:val="0"/>
        <w:widowControl/>
        <w:kinsoku/>
        <w:wordWrap/>
        <w:overflowPunct/>
        <w:topLinePunct w:val="0"/>
        <w:autoSpaceDE/>
        <w:autoSpaceDN/>
        <w:bidi w:val="0"/>
        <w:adjustRightInd/>
        <w:snapToGrid/>
        <w:spacing w:before="187" w:after="200" w:line="360" w:lineRule="auto"/>
        <w:ind w:left="118" w:leftChars="0" w:right="259" w:firstLine="419"/>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4)《汕尾市海绵城市建设专项规划》；</w:t>
      </w:r>
    </w:p>
    <w:p>
      <w:pPr>
        <w:pageBreakBefore w:val="0"/>
        <w:widowControl/>
        <w:kinsoku/>
        <w:wordWrap/>
        <w:overflowPunct/>
        <w:topLinePunct w:val="0"/>
        <w:autoSpaceDE/>
        <w:autoSpaceDN/>
        <w:bidi w:val="0"/>
        <w:adjustRightInd/>
        <w:snapToGrid/>
        <w:spacing w:before="187" w:after="200" w:line="360" w:lineRule="auto"/>
        <w:ind w:left="118" w:leftChars="0" w:right="259" w:firstLine="419"/>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5)《汕尾市中心城区海绵城市建设技术导则》。</w:t>
      </w:r>
    </w:p>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outlineLvl w:val="5"/>
        <w:rPr>
          <w:rFonts w:hint="default" w:ascii="Calibri" w:hAnsi="Calibri" w:eastAsia="宋体" w:cs="Calibri"/>
          <w:color w:val="auto"/>
          <w:spacing w:val="14"/>
          <w:sz w:val="24"/>
          <w:szCs w:val="24"/>
          <w:highlight w:val="none"/>
          <w:u w:val="none" w:color="auto"/>
          <w:lang w:eastAsia="zh-CN"/>
        </w:rPr>
      </w:pPr>
      <w:r>
        <w:rPr>
          <w:rFonts w:hint="eastAsia" w:ascii="Calibri" w:hAnsi="Calibri" w:eastAsia="宋体" w:cs="Calibri"/>
          <w:color w:val="auto"/>
          <w:spacing w:val="14"/>
          <w:sz w:val="24"/>
          <w:szCs w:val="24"/>
          <w:highlight w:val="none"/>
          <w:u w:val="none" w:color="auto"/>
          <w:lang w:eastAsia="zh-CN"/>
        </w:rPr>
        <w:t>（</w:t>
      </w:r>
      <w:r>
        <w:rPr>
          <w:rFonts w:hint="eastAsia" w:ascii="Calibri" w:hAnsi="Calibri" w:eastAsia="宋体" w:cs="Calibri"/>
          <w:color w:val="auto"/>
          <w:spacing w:val="14"/>
          <w:sz w:val="24"/>
          <w:szCs w:val="24"/>
          <w:highlight w:val="none"/>
          <w:u w:val="none" w:color="auto"/>
          <w:lang w:val="en-US" w:eastAsia="zh-CN"/>
        </w:rPr>
        <w:t>2</w:t>
      </w:r>
      <w:r>
        <w:rPr>
          <w:rFonts w:hint="eastAsia" w:ascii="Calibri" w:hAnsi="Calibri" w:eastAsia="宋体" w:cs="Calibri"/>
          <w:color w:val="auto"/>
          <w:spacing w:val="14"/>
          <w:sz w:val="24"/>
          <w:szCs w:val="24"/>
          <w:highlight w:val="none"/>
          <w:u w:val="none" w:color="auto"/>
          <w:lang w:eastAsia="zh-CN"/>
        </w:rPr>
        <w:t>）</w:t>
      </w:r>
      <w:r>
        <w:rPr>
          <w:rFonts w:hint="default" w:ascii="Calibri" w:hAnsi="Calibri" w:eastAsia="宋体" w:cs="Calibri"/>
          <w:color w:val="auto"/>
          <w:spacing w:val="14"/>
          <w:sz w:val="24"/>
          <w:szCs w:val="24"/>
          <w:highlight w:val="none"/>
          <w:u w:val="none" w:color="auto"/>
          <w:lang w:eastAsia="zh-CN"/>
        </w:rPr>
        <w:t>海绵城市建设目标</w:t>
      </w:r>
    </w:p>
    <w:p>
      <w:pPr>
        <w:pageBreakBefore w:val="0"/>
        <w:widowControl/>
        <w:kinsoku/>
        <w:wordWrap/>
        <w:overflowPunct/>
        <w:topLinePunct w:val="0"/>
        <w:autoSpaceDE/>
        <w:autoSpaceDN/>
        <w:bidi w:val="0"/>
        <w:adjustRightInd/>
        <w:snapToGrid/>
        <w:spacing w:before="187" w:after="200" w:line="360" w:lineRule="auto"/>
        <w:ind w:left="118" w:leftChars="0" w:right="259" w:firstLine="419"/>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为响应国家、省、市关于海绵城市建设的相关要求，本项目在可研阶段对海绵城市建设进行前期分析，制定总体目标并提出相应措施要求，为后续设计及实施阶段提供指导和依据。</w:t>
      </w:r>
    </w:p>
    <w:p>
      <w:pPr>
        <w:pageBreakBefore w:val="0"/>
        <w:widowControl/>
        <w:kinsoku/>
        <w:wordWrap/>
        <w:overflowPunct/>
        <w:topLinePunct w:val="0"/>
        <w:autoSpaceDE/>
        <w:autoSpaceDN/>
        <w:bidi w:val="0"/>
        <w:adjustRightInd/>
        <w:snapToGrid/>
        <w:spacing w:before="187" w:after="200" w:line="360" w:lineRule="auto"/>
        <w:ind w:left="118" w:leftChars="0" w:right="259" w:firstLine="419"/>
        <w:jc w:val="both"/>
        <w:rPr>
          <w:rFonts w:hint="eastAsia" w:ascii="Calibri" w:hAnsi="Calibri" w:eastAsia="宋体" w:cs="Calibri"/>
          <w:color w:val="auto"/>
          <w:spacing w:val="14"/>
          <w:sz w:val="24"/>
          <w:szCs w:val="24"/>
          <w:highlight w:val="none"/>
          <w:u w:val="none" w:color="auto"/>
          <w:lang w:eastAsia="zh-CN"/>
        </w:rPr>
        <w:sectPr>
          <w:headerReference r:id="rId6" w:type="default"/>
          <w:footerReference r:id="rId7" w:type="default"/>
          <w:pgSz w:w="11906" w:h="16839"/>
          <w:pgMar w:top="1440" w:right="1800" w:bottom="1440" w:left="1800" w:header="841" w:footer="1462" w:gutter="0"/>
          <w:pgNumType w:fmt="decimal"/>
          <w:cols w:space="720" w:num="1"/>
        </w:sectPr>
      </w:pPr>
      <w:r>
        <w:rPr>
          <w:rFonts w:hint="default" w:ascii="Calibri" w:hAnsi="Calibri" w:eastAsia="宋体" w:cs="Calibri"/>
          <w:color w:val="auto"/>
          <w:spacing w:val="14"/>
          <w:sz w:val="24"/>
          <w:szCs w:val="24"/>
          <w:highlight w:val="none"/>
          <w:u w:val="none" w:color="auto"/>
        </w:rPr>
        <w:t>本项目海绵城市建设总体目标：对场地雨水实施外排总量控制，场地年径流总量控制率达到70%；年径流污染控制率不低于50%；发生城市雨水管网设计标准内的降雨时，地面没有明显积水；场地雨水资源利用率达到2%</w:t>
      </w:r>
      <w:bookmarkStart w:id="71" w:name="_bookmark23"/>
      <w:bookmarkEnd w:id="71"/>
      <w:bookmarkStart w:id="72" w:name="_bookmark24"/>
      <w:bookmarkEnd w:id="72"/>
    </w:p>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outlineLvl w:val="5"/>
        <w:rPr>
          <w:rFonts w:hint="default" w:ascii="Calibri" w:hAnsi="Calibri" w:eastAsia="宋体" w:cs="Calibri"/>
          <w:color w:val="auto"/>
          <w:spacing w:val="14"/>
          <w:sz w:val="24"/>
          <w:szCs w:val="24"/>
          <w:highlight w:val="none"/>
          <w:u w:val="none" w:color="auto"/>
          <w:lang w:eastAsia="zh-CN"/>
        </w:rPr>
      </w:pPr>
      <w:r>
        <w:rPr>
          <w:rFonts w:hint="eastAsia" w:ascii="Calibri" w:hAnsi="Calibri" w:cs="Calibri"/>
          <w:color w:val="auto"/>
          <w:spacing w:val="14"/>
          <w:sz w:val="24"/>
          <w:szCs w:val="24"/>
          <w:highlight w:val="none"/>
          <w:u w:val="none" w:color="auto"/>
          <w:lang w:eastAsia="zh-CN"/>
        </w:rPr>
        <w:t>（</w:t>
      </w:r>
      <w:r>
        <w:rPr>
          <w:rFonts w:hint="eastAsia" w:ascii="Calibri" w:hAnsi="Calibri" w:cs="Calibri"/>
          <w:color w:val="auto"/>
          <w:spacing w:val="14"/>
          <w:sz w:val="24"/>
          <w:szCs w:val="24"/>
          <w:highlight w:val="none"/>
          <w:u w:val="none" w:color="auto"/>
          <w:lang w:val="en-US" w:eastAsia="zh-CN"/>
        </w:rPr>
        <w:t>3</w:t>
      </w:r>
      <w:r>
        <w:rPr>
          <w:rFonts w:hint="eastAsia" w:ascii="Calibri" w:hAnsi="Calibri" w:cs="Calibri"/>
          <w:color w:val="auto"/>
          <w:spacing w:val="14"/>
          <w:sz w:val="24"/>
          <w:szCs w:val="24"/>
          <w:highlight w:val="none"/>
          <w:u w:val="none" w:color="auto"/>
          <w:lang w:eastAsia="zh-CN"/>
        </w:rPr>
        <w:t>）</w:t>
      </w:r>
      <w:r>
        <w:rPr>
          <w:rFonts w:hint="default" w:ascii="Calibri" w:hAnsi="Calibri" w:eastAsia="宋体" w:cs="Calibri"/>
          <w:color w:val="auto"/>
          <w:spacing w:val="14"/>
          <w:sz w:val="24"/>
          <w:szCs w:val="24"/>
          <w:highlight w:val="none"/>
          <w:u w:val="none" w:color="auto"/>
          <w:lang w:eastAsia="zh-CN"/>
        </w:rPr>
        <w:t>海绵城市建设原则</w:t>
      </w:r>
    </w:p>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本项目海绵城市建设遵循生态优先原则，将自然途径与人工措施相结合，在确保园区排水防涝安全的前提下，最大限度地实现雨水在园区的积存、渗透和净化，下雨时吸水、蓄水、渗水、净水，需要时将蓄存的水“释放”并加以利用。在海绵城市建设过程中，统筹自然降水、地表水和地下水的系统性，协调给水、排水等水循环利用各环节，促进雨水资源的利用和生态环境保护。</w:t>
      </w:r>
    </w:p>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outlineLvl w:val="5"/>
        <w:rPr>
          <w:rFonts w:hint="default" w:ascii="Calibri" w:hAnsi="Calibri" w:eastAsia="宋体" w:cs="Calibri"/>
          <w:color w:val="auto"/>
          <w:spacing w:val="14"/>
          <w:sz w:val="24"/>
          <w:szCs w:val="24"/>
          <w:highlight w:val="none"/>
          <w:u w:val="none" w:color="auto"/>
          <w:lang w:eastAsia="zh-CN"/>
        </w:rPr>
      </w:pPr>
      <w:r>
        <w:rPr>
          <w:rFonts w:hint="eastAsia" w:ascii="Calibri" w:hAnsi="Calibri" w:cs="Calibri"/>
          <w:color w:val="auto"/>
          <w:spacing w:val="14"/>
          <w:sz w:val="24"/>
          <w:szCs w:val="24"/>
          <w:highlight w:val="none"/>
          <w:u w:val="none" w:color="auto"/>
          <w:lang w:eastAsia="zh-CN"/>
        </w:rPr>
        <w:t>（</w:t>
      </w:r>
      <w:r>
        <w:rPr>
          <w:rFonts w:hint="eastAsia" w:ascii="Calibri" w:hAnsi="Calibri" w:cs="Calibri"/>
          <w:color w:val="auto"/>
          <w:spacing w:val="14"/>
          <w:sz w:val="24"/>
          <w:szCs w:val="24"/>
          <w:highlight w:val="none"/>
          <w:u w:val="none" w:color="auto"/>
          <w:lang w:val="en-US" w:eastAsia="zh-CN"/>
        </w:rPr>
        <w:t>4</w:t>
      </w:r>
      <w:r>
        <w:rPr>
          <w:rFonts w:hint="eastAsia" w:ascii="Calibri" w:hAnsi="Calibri" w:cs="Calibri"/>
          <w:color w:val="auto"/>
          <w:spacing w:val="14"/>
          <w:sz w:val="24"/>
          <w:szCs w:val="24"/>
          <w:highlight w:val="none"/>
          <w:u w:val="none" w:color="auto"/>
          <w:lang w:eastAsia="zh-CN"/>
        </w:rPr>
        <w:t>）</w:t>
      </w:r>
      <w:r>
        <w:rPr>
          <w:rFonts w:hint="default" w:ascii="Calibri" w:hAnsi="Calibri" w:eastAsia="宋体" w:cs="Calibri"/>
          <w:color w:val="auto"/>
          <w:spacing w:val="14"/>
          <w:sz w:val="24"/>
          <w:szCs w:val="24"/>
          <w:highlight w:val="none"/>
          <w:u w:val="none" w:color="auto"/>
          <w:lang w:eastAsia="zh-CN"/>
        </w:rPr>
        <w:t>海绵城市建设措施</w:t>
      </w:r>
    </w:p>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根据总平面布置，本项目厂区海绵城市相关主要技术经济指标见</w:t>
      </w:r>
      <w:r>
        <w:rPr>
          <w:rFonts w:hint="eastAsia" w:ascii="Calibri" w:hAnsi="Calibri" w:eastAsia="宋体" w:cs="Calibri"/>
          <w:color w:val="auto"/>
          <w:spacing w:val="14"/>
          <w:sz w:val="24"/>
          <w:szCs w:val="24"/>
          <w:highlight w:val="none"/>
          <w:u w:val="none" w:color="auto"/>
          <w:lang w:eastAsia="zh-CN"/>
        </w:rPr>
        <w:t>表</w:t>
      </w:r>
      <w:r>
        <w:rPr>
          <w:rFonts w:hint="default" w:ascii="Calibri" w:hAnsi="Calibri" w:eastAsia="宋体" w:cs="Calibri"/>
          <w:color w:val="auto"/>
          <w:spacing w:val="14"/>
          <w:sz w:val="24"/>
          <w:szCs w:val="24"/>
          <w:highlight w:val="none"/>
          <w:u w:val="none" w:color="auto"/>
        </w:rPr>
        <w:t>。</w:t>
      </w:r>
    </w:p>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本项目关于海绵城市建设拟采取以下措施：</w:t>
      </w:r>
    </w:p>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a)道路广场的标高要大于绿地标高，绿地低于道路面约10cm，道路广场上的雨水可以汇聚到周边绿地内，再渗透到地下。</w:t>
      </w:r>
    </w:p>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b)场地内生态保护结合现状地形地貌进行场地设计与建筑布局，保护场地内原有的自然水域、湿地和植被，采取生态恢复或补偿措施，充分利用表层土。</w:t>
      </w:r>
    </w:p>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c)合理衔接和引导屋面雨水、道路雨水进入地面生态设施。</w:t>
      </w:r>
    </w:p>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d)硬质铺装地面中透水铺装面积的比例不小于50%。</w:t>
      </w:r>
    </w:p>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e)种植适应当地气候和土壤条件的植物，并采用乔、灌、草结合的复层绿化，且种植区域覆土深度和排水能力满足植物生长需求。</w:t>
      </w:r>
    </w:p>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f)本项目采用下凹式绿地和硬质透水铺装等绿色雨水设施。</w:t>
      </w:r>
    </w:p>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g)综合考虑本项目地形及厂区室外雨水排水条件来划定汇水分区，厂区雨水排水与市政接驳点在厂区西南位置，将该厂区区域划分为一个汇水分区。根据本项目总汇水面积及下垫面形式等确定综合雨量径流系数，确定本项目的调蓄容积，在厂区下垫面设置下沉式绿地、透水铺装等海绵城市措施，使海绵城市建设方案满足实际年径流总量控制率达到70%的要求。</w:t>
      </w:r>
    </w:p>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outlineLvl w:val="5"/>
        <w:rPr>
          <w:rFonts w:hint="default" w:ascii="Calibri" w:hAnsi="Calibri" w:cs="Calibri"/>
          <w:color w:val="auto"/>
          <w:spacing w:val="14"/>
          <w:sz w:val="24"/>
          <w:szCs w:val="24"/>
          <w:highlight w:val="none"/>
          <w:u w:val="none" w:color="auto"/>
          <w:lang w:eastAsia="zh-CN"/>
        </w:rPr>
      </w:pPr>
      <w:r>
        <w:rPr>
          <w:rFonts w:hint="eastAsia" w:ascii="Calibri" w:hAnsi="Calibri" w:cs="Calibri"/>
          <w:color w:val="auto"/>
          <w:spacing w:val="14"/>
          <w:sz w:val="24"/>
          <w:szCs w:val="24"/>
          <w:highlight w:val="none"/>
          <w:u w:val="none" w:color="auto"/>
          <w:lang w:eastAsia="zh-CN"/>
        </w:rPr>
        <w:t>（</w:t>
      </w:r>
      <w:r>
        <w:rPr>
          <w:rFonts w:hint="eastAsia" w:ascii="Calibri" w:hAnsi="Calibri" w:cs="Calibri"/>
          <w:color w:val="auto"/>
          <w:spacing w:val="14"/>
          <w:sz w:val="24"/>
          <w:szCs w:val="24"/>
          <w:highlight w:val="none"/>
          <w:u w:val="none" w:color="auto"/>
          <w:lang w:val="en-US" w:eastAsia="zh-CN"/>
        </w:rPr>
        <w:t>5</w:t>
      </w:r>
      <w:r>
        <w:rPr>
          <w:rFonts w:hint="eastAsia" w:ascii="Calibri" w:hAnsi="Calibri" w:cs="Calibri"/>
          <w:color w:val="auto"/>
          <w:spacing w:val="14"/>
          <w:sz w:val="24"/>
          <w:szCs w:val="24"/>
          <w:highlight w:val="none"/>
          <w:u w:val="none" w:color="auto"/>
          <w:lang w:eastAsia="zh-CN"/>
        </w:rPr>
        <w:t>）</w:t>
      </w:r>
      <w:r>
        <w:rPr>
          <w:rFonts w:hint="default" w:ascii="Calibri" w:hAnsi="Calibri" w:cs="Calibri"/>
          <w:color w:val="auto"/>
          <w:spacing w:val="14"/>
          <w:sz w:val="24"/>
          <w:szCs w:val="24"/>
          <w:highlight w:val="none"/>
          <w:u w:val="none" w:color="auto"/>
          <w:lang w:eastAsia="zh-CN"/>
        </w:rPr>
        <w:t>海绵城市建设方案</w:t>
      </w:r>
    </w:p>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center"/>
        <w:outlineLvl w:val="9"/>
        <w:rPr>
          <w:rFonts w:hint="eastAsia" w:ascii="Calibri" w:hAnsi="Calibri" w:cs="Calibri"/>
          <w:color w:val="auto"/>
          <w:spacing w:val="14"/>
          <w:sz w:val="24"/>
          <w:szCs w:val="24"/>
          <w:highlight w:val="none"/>
          <w:u w:val="none" w:color="auto"/>
          <w:lang w:eastAsia="zh-CN"/>
        </w:rPr>
      </w:pPr>
      <w:r>
        <w:rPr>
          <w:rFonts w:hint="default" w:ascii="Calibri" w:hAnsi="Calibri" w:eastAsia="宋体" w:cs="Calibri"/>
          <w:color w:val="auto"/>
          <w:spacing w:val="14"/>
          <w:sz w:val="24"/>
          <w:szCs w:val="24"/>
          <w:highlight w:val="none"/>
          <w:u w:val="none" w:color="auto"/>
        </w:rPr>
        <w:t>根据《汕尾市中心城区海绵城市建设技术导则》，本项目年径流控制指标为：在36.9mm降雨强度下，控制径流总量的70%，详见</w:t>
      </w:r>
      <w:r>
        <w:rPr>
          <w:rFonts w:hint="eastAsia" w:ascii="Calibri" w:hAnsi="Calibri" w:cs="Calibri"/>
          <w:color w:val="auto"/>
          <w:spacing w:val="14"/>
          <w:sz w:val="24"/>
          <w:szCs w:val="24"/>
          <w:highlight w:val="none"/>
          <w:u w:val="none" w:color="auto"/>
          <w:lang w:eastAsia="zh-CN"/>
        </w:rPr>
        <w:t>下</w:t>
      </w:r>
      <w:r>
        <w:rPr>
          <w:rFonts w:hint="default" w:ascii="Calibri" w:hAnsi="Calibri" w:eastAsia="宋体" w:cs="Calibri"/>
          <w:color w:val="auto"/>
          <w:spacing w:val="14"/>
          <w:sz w:val="24"/>
          <w:szCs w:val="24"/>
          <w:highlight w:val="none"/>
          <w:u w:val="none" w:color="auto"/>
        </w:rPr>
        <w:t>表</w:t>
      </w:r>
      <w:r>
        <w:rPr>
          <w:rFonts w:hint="eastAsia" w:ascii="Calibri" w:hAnsi="Calibri" w:cs="Calibri"/>
          <w:color w:val="auto"/>
          <w:spacing w:val="14"/>
          <w:sz w:val="24"/>
          <w:szCs w:val="24"/>
          <w:highlight w:val="none"/>
          <w:u w:val="none" w:color="auto"/>
          <w:lang w:eastAsia="zh-CN"/>
        </w:rPr>
        <w:t>：</w:t>
      </w:r>
    </w:p>
    <w:p>
      <w:pPr>
        <w:pageBreakBefore w:val="0"/>
        <w:widowControl/>
        <w:kinsoku/>
        <w:wordWrap/>
        <w:overflowPunct/>
        <w:topLinePunct w:val="0"/>
        <w:autoSpaceDE/>
        <w:autoSpaceDN/>
        <w:bidi w:val="0"/>
        <w:adjustRightInd/>
        <w:snapToGrid/>
        <w:spacing w:before="187" w:after="200" w:line="360" w:lineRule="auto"/>
        <w:ind w:left="0" w:leftChars="0" w:right="259" w:firstLine="538" w:firstLineChars="200"/>
        <w:jc w:val="center"/>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b/>
          <w:bCs/>
          <w:color w:val="auto"/>
          <w:spacing w:val="14"/>
          <w:sz w:val="24"/>
          <w:szCs w:val="24"/>
          <w:highlight w:val="none"/>
          <w:u w:val="none" w:color="auto"/>
        </w:rPr>
        <w:t>汕尾市中心城区年径流总量控制率与设计降雨量的关系</w:t>
      </w:r>
    </w:p>
    <w:tbl>
      <w:tblPr>
        <w:tblStyle w:val="25"/>
        <w:tblW w:w="8442" w:type="dxa"/>
        <w:tblInd w:w="4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33"/>
        <w:gridCol w:w="841"/>
        <w:gridCol w:w="1023"/>
        <w:gridCol w:w="982"/>
        <w:gridCol w:w="967"/>
        <w:gridCol w:w="953"/>
        <w:gridCol w:w="841"/>
        <w:gridCol w:w="100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5" w:hRule="atLeast"/>
        </w:trPr>
        <w:tc>
          <w:tcPr>
            <w:tcW w:w="1833" w:type="dxa"/>
            <w:vAlign w:val="top"/>
          </w:tcPr>
          <w:p>
            <w:pPr>
              <w:pageBreakBefore w:val="0"/>
              <w:widowControl/>
              <w:kinsoku/>
              <w:wordWrap/>
              <w:overflowPunct/>
              <w:topLinePunct w:val="0"/>
              <w:autoSpaceDE/>
              <w:autoSpaceDN/>
              <w:bidi w:val="0"/>
              <w:adjustRightInd/>
              <w:snapToGrid/>
              <w:spacing w:before="187" w:after="200" w:line="360" w:lineRule="auto"/>
              <w:ind w:left="0" w:leftChars="0" w:right="259" w:firstLine="0" w:firstLineChars="0"/>
              <w:jc w:val="both"/>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年径流总量控制率(%)</w:t>
            </w:r>
          </w:p>
        </w:tc>
        <w:tc>
          <w:tcPr>
            <w:tcW w:w="841" w:type="dxa"/>
            <w:vAlign w:val="top"/>
          </w:tcPr>
          <w:p>
            <w:pPr>
              <w:pageBreakBefore w:val="0"/>
              <w:widowControl/>
              <w:kinsoku/>
              <w:wordWrap/>
              <w:overflowPunct/>
              <w:topLinePunct w:val="0"/>
              <w:autoSpaceDE/>
              <w:autoSpaceDN/>
              <w:bidi w:val="0"/>
              <w:adjustRightInd/>
              <w:snapToGrid/>
              <w:spacing w:before="187" w:after="200" w:line="360" w:lineRule="auto"/>
              <w:ind w:left="0" w:leftChars="0" w:right="259" w:firstLine="0" w:firstLineChars="0"/>
              <w:jc w:val="center"/>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50</w:t>
            </w:r>
          </w:p>
        </w:tc>
        <w:tc>
          <w:tcPr>
            <w:tcW w:w="1023" w:type="dxa"/>
            <w:vAlign w:val="top"/>
          </w:tcPr>
          <w:p>
            <w:pPr>
              <w:pageBreakBefore w:val="0"/>
              <w:widowControl/>
              <w:kinsoku/>
              <w:wordWrap/>
              <w:overflowPunct/>
              <w:topLinePunct w:val="0"/>
              <w:autoSpaceDE/>
              <w:autoSpaceDN/>
              <w:bidi w:val="0"/>
              <w:adjustRightInd/>
              <w:snapToGrid/>
              <w:spacing w:before="187" w:after="200" w:line="360" w:lineRule="auto"/>
              <w:ind w:left="0" w:leftChars="0" w:right="259" w:firstLine="0" w:firstLineChars="0"/>
              <w:jc w:val="center"/>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60</w:t>
            </w:r>
          </w:p>
        </w:tc>
        <w:tc>
          <w:tcPr>
            <w:tcW w:w="982" w:type="dxa"/>
            <w:vAlign w:val="top"/>
          </w:tcPr>
          <w:p>
            <w:pPr>
              <w:pageBreakBefore w:val="0"/>
              <w:widowControl/>
              <w:kinsoku/>
              <w:wordWrap/>
              <w:overflowPunct/>
              <w:topLinePunct w:val="0"/>
              <w:autoSpaceDE/>
              <w:autoSpaceDN/>
              <w:bidi w:val="0"/>
              <w:adjustRightInd/>
              <w:snapToGrid/>
              <w:spacing w:before="187" w:after="200" w:line="360" w:lineRule="auto"/>
              <w:ind w:left="0" w:leftChars="0" w:right="259" w:firstLine="0" w:firstLineChars="0"/>
              <w:jc w:val="center"/>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65</w:t>
            </w:r>
          </w:p>
        </w:tc>
        <w:tc>
          <w:tcPr>
            <w:tcW w:w="967" w:type="dxa"/>
            <w:vAlign w:val="top"/>
          </w:tcPr>
          <w:p>
            <w:pPr>
              <w:pageBreakBefore w:val="0"/>
              <w:widowControl/>
              <w:kinsoku/>
              <w:wordWrap/>
              <w:overflowPunct/>
              <w:topLinePunct w:val="0"/>
              <w:autoSpaceDE/>
              <w:autoSpaceDN/>
              <w:bidi w:val="0"/>
              <w:adjustRightInd/>
              <w:snapToGrid/>
              <w:spacing w:before="187" w:after="200" w:line="360" w:lineRule="auto"/>
              <w:ind w:left="0" w:leftChars="0" w:right="259" w:firstLine="0" w:firstLineChars="0"/>
              <w:jc w:val="center"/>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70</w:t>
            </w:r>
          </w:p>
        </w:tc>
        <w:tc>
          <w:tcPr>
            <w:tcW w:w="953" w:type="dxa"/>
            <w:vAlign w:val="top"/>
          </w:tcPr>
          <w:p>
            <w:pPr>
              <w:pageBreakBefore w:val="0"/>
              <w:widowControl/>
              <w:kinsoku/>
              <w:wordWrap/>
              <w:overflowPunct/>
              <w:topLinePunct w:val="0"/>
              <w:autoSpaceDE/>
              <w:autoSpaceDN/>
              <w:bidi w:val="0"/>
              <w:adjustRightInd/>
              <w:snapToGrid/>
              <w:spacing w:before="187" w:after="200" w:line="360" w:lineRule="auto"/>
              <w:ind w:left="0" w:leftChars="0" w:right="259" w:firstLine="0" w:firstLineChars="0"/>
              <w:jc w:val="center"/>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75</w:t>
            </w:r>
          </w:p>
        </w:tc>
        <w:tc>
          <w:tcPr>
            <w:tcW w:w="841" w:type="dxa"/>
            <w:vAlign w:val="top"/>
          </w:tcPr>
          <w:p>
            <w:pPr>
              <w:pageBreakBefore w:val="0"/>
              <w:widowControl/>
              <w:kinsoku/>
              <w:wordWrap/>
              <w:overflowPunct/>
              <w:topLinePunct w:val="0"/>
              <w:autoSpaceDE/>
              <w:autoSpaceDN/>
              <w:bidi w:val="0"/>
              <w:adjustRightInd/>
              <w:snapToGrid/>
              <w:spacing w:before="187" w:after="200" w:line="360" w:lineRule="auto"/>
              <w:ind w:left="0" w:leftChars="0" w:right="259" w:firstLine="0" w:firstLineChars="0"/>
              <w:jc w:val="center"/>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80</w:t>
            </w:r>
          </w:p>
        </w:tc>
        <w:tc>
          <w:tcPr>
            <w:tcW w:w="1002" w:type="dxa"/>
            <w:vAlign w:val="top"/>
          </w:tcPr>
          <w:p>
            <w:pPr>
              <w:pageBreakBefore w:val="0"/>
              <w:widowControl/>
              <w:kinsoku/>
              <w:wordWrap/>
              <w:overflowPunct/>
              <w:topLinePunct w:val="0"/>
              <w:autoSpaceDE/>
              <w:autoSpaceDN/>
              <w:bidi w:val="0"/>
              <w:adjustRightInd/>
              <w:snapToGrid/>
              <w:spacing w:before="187" w:after="200" w:line="360" w:lineRule="auto"/>
              <w:ind w:left="0" w:leftChars="0" w:right="259" w:firstLine="0" w:firstLineChars="0"/>
              <w:jc w:val="center"/>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85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1111" w:hRule="atLeast"/>
        </w:trPr>
        <w:tc>
          <w:tcPr>
            <w:tcW w:w="1833" w:type="dxa"/>
            <w:vAlign w:val="top"/>
          </w:tcPr>
          <w:p>
            <w:pPr>
              <w:pageBreakBefore w:val="0"/>
              <w:widowControl/>
              <w:kinsoku/>
              <w:wordWrap/>
              <w:overflowPunct/>
              <w:topLinePunct w:val="0"/>
              <w:autoSpaceDE/>
              <w:autoSpaceDN/>
              <w:bidi w:val="0"/>
              <w:adjustRightInd/>
              <w:snapToGrid/>
              <w:spacing w:before="187" w:after="200" w:line="360" w:lineRule="auto"/>
              <w:ind w:left="0" w:leftChars="0" w:right="259" w:firstLine="0" w:firstLineChars="0"/>
              <w:jc w:val="both"/>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设计降雨量(mm)</w:t>
            </w:r>
          </w:p>
        </w:tc>
        <w:tc>
          <w:tcPr>
            <w:tcW w:w="841" w:type="dxa"/>
            <w:vAlign w:val="top"/>
          </w:tcPr>
          <w:p>
            <w:pPr>
              <w:pageBreakBefore w:val="0"/>
              <w:widowControl/>
              <w:kinsoku/>
              <w:wordWrap/>
              <w:overflowPunct/>
              <w:topLinePunct w:val="0"/>
              <w:autoSpaceDE/>
              <w:autoSpaceDN/>
              <w:bidi w:val="0"/>
              <w:adjustRightInd/>
              <w:snapToGrid/>
              <w:spacing w:before="187" w:after="200" w:line="360" w:lineRule="auto"/>
              <w:ind w:left="0" w:leftChars="0" w:right="259" w:firstLine="0" w:firstLineChars="0"/>
              <w:jc w:val="center"/>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19.2</w:t>
            </w:r>
          </w:p>
        </w:tc>
        <w:tc>
          <w:tcPr>
            <w:tcW w:w="1023" w:type="dxa"/>
            <w:vAlign w:val="top"/>
          </w:tcPr>
          <w:p>
            <w:pPr>
              <w:pageBreakBefore w:val="0"/>
              <w:widowControl/>
              <w:kinsoku/>
              <w:wordWrap/>
              <w:overflowPunct/>
              <w:topLinePunct w:val="0"/>
              <w:autoSpaceDE/>
              <w:autoSpaceDN/>
              <w:bidi w:val="0"/>
              <w:adjustRightInd/>
              <w:snapToGrid/>
              <w:spacing w:before="187" w:after="200" w:line="360" w:lineRule="auto"/>
              <w:ind w:left="0" w:leftChars="0" w:right="259" w:firstLine="0" w:firstLineChars="0"/>
              <w:jc w:val="center"/>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26.7</w:t>
            </w:r>
          </w:p>
        </w:tc>
        <w:tc>
          <w:tcPr>
            <w:tcW w:w="982" w:type="dxa"/>
            <w:vAlign w:val="top"/>
          </w:tcPr>
          <w:p>
            <w:pPr>
              <w:pageBreakBefore w:val="0"/>
              <w:widowControl/>
              <w:kinsoku/>
              <w:wordWrap/>
              <w:overflowPunct/>
              <w:topLinePunct w:val="0"/>
              <w:autoSpaceDE/>
              <w:autoSpaceDN/>
              <w:bidi w:val="0"/>
              <w:adjustRightInd/>
              <w:snapToGrid/>
              <w:spacing w:before="187" w:after="200" w:line="360" w:lineRule="auto"/>
              <w:ind w:left="0" w:leftChars="0" w:right="259" w:firstLine="0" w:firstLineChars="0"/>
              <w:jc w:val="center"/>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31.2</w:t>
            </w:r>
          </w:p>
        </w:tc>
        <w:tc>
          <w:tcPr>
            <w:tcW w:w="967" w:type="dxa"/>
            <w:vAlign w:val="top"/>
          </w:tcPr>
          <w:p>
            <w:pPr>
              <w:pageBreakBefore w:val="0"/>
              <w:widowControl/>
              <w:kinsoku/>
              <w:wordWrap/>
              <w:overflowPunct/>
              <w:topLinePunct w:val="0"/>
              <w:autoSpaceDE/>
              <w:autoSpaceDN/>
              <w:bidi w:val="0"/>
              <w:adjustRightInd/>
              <w:snapToGrid/>
              <w:spacing w:before="187" w:after="200" w:line="360" w:lineRule="auto"/>
              <w:ind w:left="0" w:leftChars="0" w:right="259" w:firstLine="0" w:firstLineChars="0"/>
              <w:jc w:val="center"/>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36.9</w:t>
            </w:r>
          </w:p>
        </w:tc>
        <w:tc>
          <w:tcPr>
            <w:tcW w:w="953" w:type="dxa"/>
            <w:vAlign w:val="top"/>
          </w:tcPr>
          <w:p>
            <w:pPr>
              <w:pageBreakBefore w:val="0"/>
              <w:widowControl/>
              <w:kinsoku/>
              <w:wordWrap/>
              <w:overflowPunct/>
              <w:topLinePunct w:val="0"/>
              <w:autoSpaceDE/>
              <w:autoSpaceDN/>
              <w:bidi w:val="0"/>
              <w:adjustRightInd/>
              <w:snapToGrid/>
              <w:spacing w:before="187" w:after="200" w:line="360" w:lineRule="auto"/>
              <w:ind w:left="0" w:leftChars="0" w:right="259" w:firstLine="0" w:firstLineChars="0"/>
              <w:jc w:val="center"/>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43.8</w:t>
            </w:r>
          </w:p>
        </w:tc>
        <w:tc>
          <w:tcPr>
            <w:tcW w:w="841" w:type="dxa"/>
            <w:vAlign w:val="top"/>
          </w:tcPr>
          <w:p>
            <w:pPr>
              <w:pageBreakBefore w:val="0"/>
              <w:widowControl/>
              <w:kinsoku/>
              <w:wordWrap/>
              <w:overflowPunct/>
              <w:topLinePunct w:val="0"/>
              <w:autoSpaceDE/>
              <w:autoSpaceDN/>
              <w:bidi w:val="0"/>
              <w:adjustRightInd/>
              <w:snapToGrid/>
              <w:spacing w:before="187" w:after="200" w:line="360" w:lineRule="auto"/>
              <w:ind w:left="0" w:leftChars="0" w:right="259" w:firstLine="0" w:firstLineChars="0"/>
              <w:jc w:val="center"/>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52.4</w:t>
            </w:r>
          </w:p>
        </w:tc>
        <w:tc>
          <w:tcPr>
            <w:tcW w:w="1002" w:type="dxa"/>
            <w:vAlign w:val="top"/>
          </w:tcPr>
          <w:p>
            <w:pPr>
              <w:pageBreakBefore w:val="0"/>
              <w:widowControl/>
              <w:kinsoku/>
              <w:wordWrap/>
              <w:overflowPunct/>
              <w:topLinePunct w:val="0"/>
              <w:autoSpaceDE/>
              <w:autoSpaceDN/>
              <w:bidi w:val="0"/>
              <w:adjustRightInd/>
              <w:snapToGrid/>
              <w:spacing w:before="187" w:after="200" w:line="360" w:lineRule="auto"/>
              <w:ind w:left="0" w:leftChars="0" w:right="259" w:firstLine="0" w:firstLineChars="0"/>
              <w:jc w:val="center"/>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63.6</w:t>
            </w:r>
          </w:p>
        </w:tc>
      </w:tr>
    </w:tbl>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1)总平面及主要技术经济指标：</w:t>
      </w:r>
    </w:p>
    <w:p>
      <w:pPr>
        <w:pageBreakBefore w:val="0"/>
        <w:widowControl/>
        <w:kinsoku/>
        <w:wordWrap/>
        <w:overflowPunct/>
        <w:topLinePunct w:val="0"/>
        <w:autoSpaceDE/>
        <w:autoSpaceDN/>
        <w:bidi w:val="0"/>
        <w:adjustRightInd/>
        <w:snapToGrid/>
        <w:spacing w:before="187" w:after="200" w:line="360" w:lineRule="auto"/>
        <w:ind w:left="118" w:leftChars="0" w:right="259" w:firstLine="1159" w:firstLineChars="473"/>
        <w:jc w:val="center"/>
        <w:outlineLvl w:val="9"/>
        <w:rPr>
          <w:rFonts w:hint="default" w:ascii="Calibri" w:hAnsi="Calibri" w:eastAsia="宋体" w:cs="Calibri"/>
          <w:color w:val="auto"/>
          <w:sz w:val="24"/>
          <w:szCs w:val="24"/>
          <w:highlight w:val="none"/>
          <w:u w:val="none" w:color="auto"/>
        </w:rPr>
      </w:pPr>
      <w:r>
        <w:rPr>
          <w:rFonts w:hint="default" w:ascii="Calibri" w:hAnsi="Calibri" w:eastAsia="宋体" w:cs="Calibri"/>
          <w:b/>
          <w:bCs/>
          <w:color w:val="auto"/>
          <w:spacing w:val="2"/>
          <w:sz w:val="24"/>
          <w:szCs w:val="24"/>
          <w:highlight w:val="none"/>
          <w:u w:val="none" w:color="auto"/>
        </w:rPr>
        <w:t>总</w:t>
      </w:r>
      <w:r>
        <w:rPr>
          <w:rFonts w:hint="default" w:ascii="Calibri" w:hAnsi="Calibri" w:eastAsia="宋体" w:cs="Calibri"/>
          <w:b/>
          <w:bCs/>
          <w:color w:val="auto"/>
          <w:spacing w:val="1"/>
          <w:sz w:val="24"/>
          <w:szCs w:val="24"/>
          <w:highlight w:val="none"/>
          <w:u w:val="none" w:color="auto"/>
        </w:rPr>
        <w:t>平面及主要技术经济指标</w:t>
      </w:r>
    </w:p>
    <w:tbl>
      <w:tblPr>
        <w:tblStyle w:val="25"/>
        <w:tblW w:w="8184" w:type="dxa"/>
        <w:tblInd w:w="9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868"/>
        <w:gridCol w:w="2815"/>
        <w:gridCol w:w="1158"/>
        <w:gridCol w:w="1557"/>
        <w:gridCol w:w="1786"/>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348" w:hRule="atLeast"/>
        </w:trPr>
        <w:tc>
          <w:tcPr>
            <w:tcW w:w="868" w:type="dxa"/>
            <w:tcBorders>
              <w:top w:val="single" w:color="000000" w:sz="2" w:space="0"/>
              <w:bottom w:val="single" w:color="000000" w:sz="2" w:space="0"/>
            </w:tcBorders>
            <w:vAlign w:val="top"/>
          </w:tcPr>
          <w:p>
            <w:pPr>
              <w:pageBreakBefore w:val="0"/>
              <w:widowControl/>
              <w:kinsoku/>
              <w:wordWrap/>
              <w:overflowPunct/>
              <w:topLinePunct w:val="0"/>
              <w:autoSpaceDE/>
              <w:autoSpaceDN/>
              <w:bidi w:val="0"/>
              <w:adjustRightInd/>
              <w:snapToGrid/>
              <w:spacing w:before="58" w:after="200" w:line="360" w:lineRule="auto"/>
              <w:ind w:left="193"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序</w:t>
            </w:r>
            <w:r>
              <w:rPr>
                <w:rFonts w:hint="default" w:ascii="Calibri" w:hAnsi="Calibri" w:eastAsia="宋体" w:cs="Calibri"/>
                <w:color w:val="auto"/>
                <w:spacing w:val="5"/>
                <w:sz w:val="24"/>
                <w:szCs w:val="24"/>
                <w:highlight w:val="none"/>
                <w:u w:val="none" w:color="auto"/>
              </w:rPr>
              <w:t>号</w:t>
            </w:r>
          </w:p>
        </w:tc>
        <w:tc>
          <w:tcPr>
            <w:tcW w:w="2815" w:type="dxa"/>
            <w:tcBorders>
              <w:top w:val="single" w:color="000000" w:sz="2" w:space="0"/>
              <w:bottom w:val="single" w:color="000000" w:sz="2" w:space="0"/>
            </w:tcBorders>
            <w:vAlign w:val="top"/>
          </w:tcPr>
          <w:p>
            <w:pPr>
              <w:pageBreakBefore w:val="0"/>
              <w:widowControl/>
              <w:kinsoku/>
              <w:wordWrap/>
              <w:overflowPunct/>
              <w:topLinePunct w:val="0"/>
              <w:autoSpaceDE/>
              <w:autoSpaceDN/>
              <w:bidi w:val="0"/>
              <w:adjustRightInd/>
              <w:snapToGrid/>
              <w:spacing w:before="58" w:after="200" w:line="360" w:lineRule="auto"/>
              <w:ind w:left="928"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指标名</w:t>
            </w:r>
            <w:r>
              <w:rPr>
                <w:rFonts w:hint="default" w:ascii="Calibri" w:hAnsi="Calibri" w:eastAsia="宋体" w:cs="Calibri"/>
                <w:color w:val="auto"/>
                <w:spacing w:val="6"/>
                <w:sz w:val="24"/>
                <w:szCs w:val="24"/>
                <w:highlight w:val="none"/>
                <w:u w:val="none" w:color="auto"/>
              </w:rPr>
              <w:t>称</w:t>
            </w:r>
          </w:p>
        </w:tc>
        <w:tc>
          <w:tcPr>
            <w:tcW w:w="1158" w:type="dxa"/>
            <w:tcBorders>
              <w:top w:val="single" w:color="000000" w:sz="2" w:space="0"/>
              <w:bottom w:val="single" w:color="000000" w:sz="2" w:space="0"/>
            </w:tcBorders>
            <w:vAlign w:val="top"/>
          </w:tcPr>
          <w:p>
            <w:pPr>
              <w:pageBreakBefore w:val="0"/>
              <w:widowControl/>
              <w:kinsoku/>
              <w:wordWrap/>
              <w:overflowPunct/>
              <w:topLinePunct w:val="0"/>
              <w:autoSpaceDE/>
              <w:autoSpaceDN/>
              <w:bidi w:val="0"/>
              <w:adjustRightInd/>
              <w:snapToGrid/>
              <w:spacing w:before="58" w:after="200" w:line="360" w:lineRule="auto"/>
              <w:ind w:left="341"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rPr>
              <w:t>单位</w:t>
            </w:r>
          </w:p>
        </w:tc>
        <w:tc>
          <w:tcPr>
            <w:tcW w:w="1557" w:type="dxa"/>
            <w:tcBorders>
              <w:top w:val="single" w:color="000000" w:sz="2" w:space="0"/>
              <w:bottom w:val="single" w:color="000000" w:sz="2" w:space="0"/>
            </w:tcBorders>
            <w:vAlign w:val="top"/>
          </w:tcPr>
          <w:p>
            <w:pPr>
              <w:pageBreakBefore w:val="0"/>
              <w:widowControl/>
              <w:kinsoku/>
              <w:wordWrap/>
              <w:overflowPunct/>
              <w:topLinePunct w:val="0"/>
              <w:autoSpaceDE/>
              <w:autoSpaceDN/>
              <w:bidi w:val="0"/>
              <w:adjustRightInd/>
              <w:snapToGrid/>
              <w:spacing w:before="58" w:after="200" w:line="360" w:lineRule="auto"/>
              <w:ind w:left="544"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rPr>
              <w:t>数量</w:t>
            </w:r>
          </w:p>
        </w:tc>
        <w:tc>
          <w:tcPr>
            <w:tcW w:w="1786" w:type="dxa"/>
            <w:tcBorders>
              <w:top w:val="single" w:color="000000" w:sz="2" w:space="0"/>
              <w:bottom w:val="single" w:color="000000" w:sz="2" w:space="0"/>
            </w:tcBorders>
            <w:vAlign w:val="top"/>
          </w:tcPr>
          <w:p>
            <w:pPr>
              <w:pageBreakBefore w:val="0"/>
              <w:widowControl/>
              <w:kinsoku/>
              <w:wordWrap/>
              <w:overflowPunct/>
              <w:topLinePunct w:val="0"/>
              <w:autoSpaceDE/>
              <w:autoSpaceDN/>
              <w:bidi w:val="0"/>
              <w:adjustRightInd/>
              <w:snapToGrid/>
              <w:spacing w:before="58" w:after="200" w:line="360" w:lineRule="auto"/>
              <w:ind w:left="658"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rPr>
              <w:t>备</w:t>
            </w:r>
            <w:r>
              <w:rPr>
                <w:rFonts w:hint="default" w:ascii="Calibri" w:hAnsi="Calibri" w:eastAsia="宋体" w:cs="Calibri"/>
                <w:color w:val="auto"/>
                <w:spacing w:val="3"/>
                <w:sz w:val="24"/>
                <w:szCs w:val="24"/>
                <w:highlight w:val="none"/>
                <w:u w:val="none" w:color="auto"/>
              </w:rPr>
              <w:t>注</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338" w:hRule="atLeast"/>
        </w:trPr>
        <w:tc>
          <w:tcPr>
            <w:tcW w:w="868" w:type="dxa"/>
            <w:tcBorders>
              <w:top w:val="single" w:color="000000" w:sz="2" w:space="0"/>
              <w:bottom w:val="single" w:color="000000" w:sz="2" w:space="0"/>
            </w:tcBorders>
            <w:vAlign w:val="top"/>
          </w:tcPr>
          <w:p>
            <w:pPr>
              <w:pageBreakBefore w:val="0"/>
              <w:widowControl/>
              <w:kinsoku/>
              <w:wordWrap/>
              <w:overflowPunct/>
              <w:topLinePunct w:val="0"/>
              <w:autoSpaceDE/>
              <w:autoSpaceDN/>
              <w:bidi w:val="0"/>
              <w:adjustRightInd/>
              <w:snapToGrid/>
              <w:spacing w:before="89" w:after="200" w:line="360" w:lineRule="auto"/>
              <w:ind w:left="393"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c>
          <w:tcPr>
            <w:tcW w:w="2815"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项目总用地面积</w:t>
            </w:r>
          </w:p>
        </w:tc>
        <w:tc>
          <w:tcPr>
            <w:tcW w:w="1158"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color w:val="auto"/>
                <w:kern w:val="0"/>
                <w:highlight w:val="none"/>
              </w:rPr>
              <w:t>m²</w:t>
            </w:r>
          </w:p>
        </w:tc>
        <w:tc>
          <w:tcPr>
            <w:tcW w:w="1557"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color w:val="auto"/>
                <w:kern w:val="0"/>
                <w:highlight w:val="none"/>
              </w:rPr>
              <w:t>13133.1</w:t>
            </w:r>
          </w:p>
        </w:tc>
        <w:tc>
          <w:tcPr>
            <w:tcW w:w="1786"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color w:val="auto"/>
                <w:kern w:val="0"/>
                <w:highlight w:val="none"/>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339" w:hRule="atLeast"/>
        </w:trPr>
        <w:tc>
          <w:tcPr>
            <w:tcW w:w="868" w:type="dxa"/>
            <w:tcBorders>
              <w:top w:val="single" w:color="000000" w:sz="2" w:space="0"/>
              <w:bottom w:val="single" w:color="000000" w:sz="2" w:space="0"/>
            </w:tcBorders>
            <w:vAlign w:val="top"/>
          </w:tcPr>
          <w:p>
            <w:pPr>
              <w:pageBreakBefore w:val="0"/>
              <w:widowControl/>
              <w:kinsoku/>
              <w:wordWrap/>
              <w:overflowPunct/>
              <w:topLinePunct w:val="0"/>
              <w:autoSpaceDE/>
              <w:autoSpaceDN/>
              <w:bidi w:val="0"/>
              <w:adjustRightInd/>
              <w:snapToGrid/>
              <w:spacing w:before="90" w:after="200" w:line="360" w:lineRule="auto"/>
              <w:ind w:left="370"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2</w:t>
            </w:r>
          </w:p>
        </w:tc>
        <w:tc>
          <w:tcPr>
            <w:tcW w:w="2815"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建筑占地面积</w:t>
            </w:r>
          </w:p>
        </w:tc>
        <w:tc>
          <w:tcPr>
            <w:tcW w:w="1158"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color w:val="auto"/>
                <w:kern w:val="0"/>
                <w:highlight w:val="none"/>
              </w:rPr>
              <w:t>m²</w:t>
            </w:r>
          </w:p>
        </w:tc>
        <w:tc>
          <w:tcPr>
            <w:tcW w:w="1557"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color w:val="auto"/>
                <w:kern w:val="0"/>
                <w:highlight w:val="none"/>
              </w:rPr>
              <w:t>25</w:t>
            </w:r>
            <w:r>
              <w:rPr>
                <w:rFonts w:hint="eastAsia"/>
                <w:color w:val="auto"/>
                <w:kern w:val="0"/>
                <w:highlight w:val="none"/>
              </w:rPr>
              <w:t>61</w:t>
            </w:r>
            <w:r>
              <w:rPr>
                <w:color w:val="auto"/>
                <w:kern w:val="0"/>
                <w:highlight w:val="none"/>
              </w:rPr>
              <w:t>.14</w:t>
            </w:r>
          </w:p>
        </w:tc>
        <w:tc>
          <w:tcPr>
            <w:tcW w:w="1786"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混凝土屋面</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339" w:hRule="atLeast"/>
        </w:trPr>
        <w:tc>
          <w:tcPr>
            <w:tcW w:w="868" w:type="dxa"/>
            <w:tcBorders>
              <w:top w:val="single" w:color="000000" w:sz="2" w:space="0"/>
              <w:bottom w:val="single" w:color="000000" w:sz="2" w:space="0"/>
            </w:tcBorders>
            <w:vAlign w:val="top"/>
          </w:tcPr>
          <w:p>
            <w:pPr>
              <w:pageBreakBefore w:val="0"/>
              <w:widowControl/>
              <w:kinsoku/>
              <w:wordWrap/>
              <w:overflowPunct/>
              <w:topLinePunct w:val="0"/>
              <w:autoSpaceDE/>
              <w:autoSpaceDN/>
              <w:bidi w:val="0"/>
              <w:adjustRightInd/>
              <w:snapToGrid/>
              <w:spacing w:before="90" w:after="200" w:line="360" w:lineRule="auto"/>
              <w:ind w:left="375"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3</w:t>
            </w:r>
          </w:p>
        </w:tc>
        <w:tc>
          <w:tcPr>
            <w:tcW w:w="2815"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道路面积</w:t>
            </w:r>
          </w:p>
        </w:tc>
        <w:tc>
          <w:tcPr>
            <w:tcW w:w="1158"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color w:val="auto"/>
                <w:kern w:val="0"/>
                <w:highlight w:val="none"/>
              </w:rPr>
              <w:t>m²</w:t>
            </w:r>
          </w:p>
        </w:tc>
        <w:tc>
          <w:tcPr>
            <w:tcW w:w="1557"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color w:val="auto"/>
                <w:kern w:val="0"/>
                <w:highlight w:val="none"/>
              </w:rPr>
              <w:t>2701.11</w:t>
            </w:r>
          </w:p>
        </w:tc>
        <w:tc>
          <w:tcPr>
            <w:tcW w:w="1786"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沥青路面</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339" w:hRule="atLeast"/>
        </w:trPr>
        <w:tc>
          <w:tcPr>
            <w:tcW w:w="868" w:type="dxa"/>
            <w:tcBorders>
              <w:top w:val="single" w:color="000000" w:sz="2" w:space="0"/>
              <w:bottom w:val="single" w:color="000000" w:sz="2" w:space="0"/>
            </w:tcBorders>
            <w:vAlign w:val="top"/>
          </w:tcPr>
          <w:p>
            <w:pPr>
              <w:pageBreakBefore w:val="0"/>
              <w:widowControl/>
              <w:kinsoku/>
              <w:wordWrap/>
              <w:overflowPunct/>
              <w:topLinePunct w:val="0"/>
              <w:autoSpaceDE/>
              <w:autoSpaceDN/>
              <w:bidi w:val="0"/>
              <w:adjustRightInd/>
              <w:snapToGrid/>
              <w:spacing w:before="90" w:after="200" w:line="360" w:lineRule="auto"/>
              <w:ind w:left="369"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4</w:t>
            </w:r>
          </w:p>
        </w:tc>
        <w:tc>
          <w:tcPr>
            <w:tcW w:w="2815"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绿化面积</w:t>
            </w:r>
          </w:p>
        </w:tc>
        <w:tc>
          <w:tcPr>
            <w:tcW w:w="1158"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color w:val="auto"/>
                <w:kern w:val="0"/>
                <w:highlight w:val="none"/>
              </w:rPr>
              <w:t>m²</w:t>
            </w:r>
          </w:p>
        </w:tc>
        <w:tc>
          <w:tcPr>
            <w:tcW w:w="1557"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color w:val="auto"/>
                <w:kern w:val="0"/>
                <w:highlight w:val="none"/>
              </w:rPr>
              <w:t>4548.74</w:t>
            </w:r>
          </w:p>
        </w:tc>
        <w:tc>
          <w:tcPr>
            <w:tcW w:w="1786"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color w:val="auto"/>
                <w:kern w:val="0"/>
                <w:highlight w:val="none"/>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338" w:hRule="atLeast"/>
        </w:trPr>
        <w:tc>
          <w:tcPr>
            <w:tcW w:w="868" w:type="dxa"/>
            <w:tcBorders>
              <w:top w:val="single" w:color="000000" w:sz="2" w:space="0"/>
              <w:bottom w:val="single" w:color="000000" w:sz="2" w:space="0"/>
            </w:tcBorders>
            <w:vAlign w:val="top"/>
          </w:tcPr>
          <w:p>
            <w:pPr>
              <w:pageBreakBefore w:val="0"/>
              <w:widowControl/>
              <w:kinsoku/>
              <w:wordWrap/>
              <w:overflowPunct/>
              <w:topLinePunct w:val="0"/>
              <w:autoSpaceDE/>
              <w:autoSpaceDN/>
              <w:bidi w:val="0"/>
              <w:adjustRightInd/>
              <w:snapToGrid/>
              <w:spacing w:before="94" w:after="200" w:line="360" w:lineRule="auto"/>
              <w:ind w:left="376"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5</w:t>
            </w:r>
          </w:p>
        </w:tc>
        <w:tc>
          <w:tcPr>
            <w:tcW w:w="2815"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人行道面积</w:t>
            </w:r>
          </w:p>
        </w:tc>
        <w:tc>
          <w:tcPr>
            <w:tcW w:w="1158"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color w:val="auto"/>
                <w:kern w:val="0"/>
                <w:highlight w:val="none"/>
              </w:rPr>
              <w:t>m²</w:t>
            </w:r>
          </w:p>
        </w:tc>
        <w:tc>
          <w:tcPr>
            <w:tcW w:w="1557"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color w:val="auto"/>
                <w:kern w:val="0"/>
                <w:highlight w:val="none"/>
              </w:rPr>
              <w:t>294.36</w:t>
            </w:r>
          </w:p>
        </w:tc>
        <w:tc>
          <w:tcPr>
            <w:tcW w:w="1786"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透水铺装</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339" w:hRule="atLeast"/>
        </w:trPr>
        <w:tc>
          <w:tcPr>
            <w:tcW w:w="868" w:type="dxa"/>
            <w:tcBorders>
              <w:top w:val="single" w:color="000000" w:sz="2" w:space="0"/>
              <w:bottom w:val="single" w:color="000000" w:sz="2" w:space="0"/>
            </w:tcBorders>
            <w:vAlign w:val="top"/>
          </w:tcPr>
          <w:p>
            <w:pPr>
              <w:pageBreakBefore w:val="0"/>
              <w:widowControl/>
              <w:kinsoku/>
              <w:wordWrap/>
              <w:overflowPunct/>
              <w:topLinePunct w:val="0"/>
              <w:autoSpaceDE/>
              <w:autoSpaceDN/>
              <w:bidi w:val="0"/>
              <w:adjustRightInd/>
              <w:snapToGrid/>
              <w:spacing w:before="91" w:after="200" w:line="360" w:lineRule="auto"/>
              <w:ind w:left="375"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6</w:t>
            </w:r>
          </w:p>
        </w:tc>
        <w:tc>
          <w:tcPr>
            <w:tcW w:w="2815"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广场砖面积</w:t>
            </w:r>
          </w:p>
        </w:tc>
        <w:tc>
          <w:tcPr>
            <w:tcW w:w="1158"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color w:val="auto"/>
                <w:kern w:val="0"/>
                <w:highlight w:val="none"/>
              </w:rPr>
              <w:t>m²</w:t>
            </w:r>
          </w:p>
        </w:tc>
        <w:tc>
          <w:tcPr>
            <w:tcW w:w="1557"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color w:val="auto"/>
                <w:kern w:val="0"/>
                <w:highlight w:val="none"/>
              </w:rPr>
              <w:t>314.81</w:t>
            </w:r>
          </w:p>
        </w:tc>
        <w:tc>
          <w:tcPr>
            <w:tcW w:w="1786" w:type="dxa"/>
            <w:tcBorders>
              <w:top w:val="single" w:color="000000" w:sz="2" w:space="0"/>
              <w:bottom w:val="single" w:color="000000" w:sz="2" w:space="0"/>
            </w:tcBorders>
            <w:vAlign w:val="center"/>
          </w:tcPr>
          <w:p>
            <w:pPr>
              <w:widowControl/>
              <w:shd w:val="clear" w:color="auto" w:fill="auto"/>
              <w:spacing w:line="240" w:lineRule="auto"/>
              <w:ind w:left="392" w:leftChars="0" w:hanging="10" w:firstLineChars="0"/>
              <w:jc w:val="both"/>
              <w:rPr>
                <w:rFonts w:hint="default" w:ascii="Calibri" w:hAnsi="Calibri" w:eastAsia="宋体" w:cs="Calibri"/>
                <w:color w:val="auto"/>
                <w:sz w:val="24"/>
                <w:szCs w:val="24"/>
                <w:highlight w:val="none"/>
                <w:u w:val="none" w:color="auto"/>
              </w:rPr>
            </w:pPr>
            <w:r>
              <w:rPr>
                <w:rFonts w:hint="eastAsia" w:ascii="宋体" w:hAnsi="宋体" w:cs="宋体"/>
                <w:color w:val="auto"/>
                <w:kern w:val="0"/>
                <w:highlight w:val="none"/>
              </w:rPr>
              <w:t>透水铺装</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673" w:hRule="atLeast"/>
        </w:trPr>
        <w:tc>
          <w:tcPr>
            <w:tcW w:w="868" w:type="dxa"/>
            <w:tcBorders>
              <w:top w:val="single" w:color="000000" w:sz="2" w:space="0"/>
              <w:bottom w:val="single" w:color="000000" w:sz="2" w:space="0"/>
            </w:tcBorders>
            <w:vAlign w:val="top"/>
          </w:tcPr>
          <w:p>
            <w:pPr>
              <w:pageBreakBefore w:val="0"/>
              <w:widowControl/>
              <w:kinsoku/>
              <w:wordWrap/>
              <w:overflowPunct/>
              <w:topLinePunct w:val="0"/>
              <w:autoSpaceDE/>
              <w:autoSpaceDN/>
              <w:bidi w:val="0"/>
              <w:adjustRightInd/>
              <w:snapToGrid/>
              <w:spacing w:before="102" w:after="200" w:line="360" w:lineRule="auto"/>
              <w:ind w:left="380" w:leftChars="0"/>
              <w:jc w:val="both"/>
              <w:outlineLvl w:val="9"/>
              <w:rPr>
                <w:rFonts w:hint="eastAsia" w:ascii="Calibri" w:hAnsi="Calibri" w:eastAsia="宋体" w:cs="Calibri"/>
                <w:color w:val="auto"/>
                <w:sz w:val="24"/>
                <w:szCs w:val="24"/>
                <w:highlight w:val="none"/>
                <w:u w:val="none" w:color="auto"/>
                <w:lang w:eastAsia="zh-CN"/>
              </w:rPr>
            </w:pPr>
            <w:r>
              <w:rPr>
                <w:rFonts w:hint="eastAsia" w:ascii="Calibri" w:hAnsi="Calibri" w:cs="Calibri"/>
                <w:color w:val="auto"/>
                <w:sz w:val="24"/>
                <w:szCs w:val="24"/>
                <w:highlight w:val="none"/>
                <w:u w:val="none" w:color="auto"/>
                <w:lang w:val="en-US" w:eastAsia="zh-CN"/>
              </w:rPr>
              <w:t>7</w:t>
            </w:r>
          </w:p>
        </w:tc>
        <w:tc>
          <w:tcPr>
            <w:tcW w:w="2815" w:type="dxa"/>
            <w:tcBorders>
              <w:top w:val="single" w:color="000000" w:sz="2" w:space="0"/>
              <w:bottom w:val="single" w:color="000000" w:sz="2" w:space="0"/>
            </w:tcBorders>
            <w:vAlign w:val="top"/>
          </w:tcPr>
          <w:p>
            <w:pPr>
              <w:pageBreakBefore w:val="0"/>
              <w:widowControl/>
              <w:kinsoku/>
              <w:wordWrap/>
              <w:overflowPunct/>
              <w:topLinePunct w:val="0"/>
              <w:autoSpaceDE/>
              <w:autoSpaceDN/>
              <w:bidi w:val="0"/>
              <w:adjustRightInd/>
              <w:snapToGrid/>
              <w:spacing w:before="59" w:after="200" w:line="360" w:lineRule="auto"/>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排</w:t>
            </w:r>
            <w:r>
              <w:rPr>
                <w:rFonts w:hint="default" w:ascii="Calibri" w:hAnsi="Calibri" w:eastAsia="宋体" w:cs="Calibri"/>
                <w:color w:val="auto"/>
                <w:spacing w:val="7"/>
                <w:sz w:val="24"/>
                <w:szCs w:val="24"/>
                <w:highlight w:val="none"/>
                <w:u w:val="none" w:color="auto"/>
              </w:rPr>
              <w:t>洪设施</w:t>
            </w:r>
          </w:p>
        </w:tc>
        <w:tc>
          <w:tcPr>
            <w:tcW w:w="1158" w:type="dxa"/>
            <w:tcBorders>
              <w:top w:val="single" w:color="000000" w:sz="2" w:space="0"/>
              <w:bottom w:val="single" w:color="000000" w:sz="2" w:space="0"/>
            </w:tcBorders>
            <w:vAlign w:val="top"/>
          </w:tcPr>
          <w:p>
            <w:pPr>
              <w:widowControl/>
              <w:shd w:val="clear" w:color="auto" w:fill="auto"/>
              <w:spacing w:line="240" w:lineRule="auto"/>
              <w:ind w:left="392" w:leftChars="0" w:hanging="10" w:firstLineChars="0"/>
              <w:jc w:val="both"/>
              <w:rPr>
                <w:rFonts w:hint="default"/>
                <w:color w:val="auto"/>
                <w:kern w:val="0"/>
                <w:highlight w:val="none"/>
              </w:rPr>
            </w:pPr>
            <w:r>
              <w:rPr>
                <w:rFonts w:hint="default"/>
                <w:color w:val="auto"/>
                <w:kern w:val="0"/>
                <w:highlight w:val="none"/>
              </w:rPr>
              <w:t>m²</w:t>
            </w:r>
          </w:p>
        </w:tc>
        <w:tc>
          <w:tcPr>
            <w:tcW w:w="1557" w:type="dxa"/>
            <w:tcBorders>
              <w:top w:val="single" w:color="000000" w:sz="2" w:space="0"/>
              <w:bottom w:val="single" w:color="000000" w:sz="2" w:space="0"/>
            </w:tcBorders>
            <w:vAlign w:val="top"/>
          </w:tcPr>
          <w:p>
            <w:pPr>
              <w:widowControl/>
              <w:shd w:val="clear" w:color="auto" w:fill="auto"/>
              <w:spacing w:line="240" w:lineRule="auto"/>
              <w:ind w:left="392" w:leftChars="0" w:hanging="10" w:firstLineChars="0"/>
              <w:jc w:val="both"/>
              <w:rPr>
                <w:rFonts w:hint="default"/>
                <w:color w:val="auto"/>
                <w:kern w:val="0"/>
                <w:highlight w:val="none"/>
              </w:rPr>
            </w:pPr>
            <w:r>
              <w:rPr>
                <w:rFonts w:hint="default"/>
                <w:color w:val="auto"/>
                <w:kern w:val="0"/>
                <w:highlight w:val="none"/>
              </w:rPr>
              <w:t>320</w:t>
            </w:r>
          </w:p>
        </w:tc>
        <w:tc>
          <w:tcPr>
            <w:tcW w:w="1786" w:type="dxa"/>
            <w:tcBorders>
              <w:top w:val="single" w:color="000000" w:sz="2" w:space="0"/>
              <w:bottom w:val="single" w:color="000000" w:sz="2" w:space="0"/>
            </w:tcBorders>
            <w:vAlign w:val="top"/>
          </w:tcPr>
          <w:p>
            <w:pPr>
              <w:pageBreakBefore w:val="0"/>
              <w:widowControl/>
              <w:kinsoku/>
              <w:wordWrap/>
              <w:overflowPunct/>
              <w:topLinePunct w:val="0"/>
              <w:autoSpaceDE/>
              <w:autoSpaceDN/>
              <w:bidi w:val="0"/>
              <w:adjustRightInd/>
              <w:snapToGrid/>
              <w:spacing w:before="202" w:after="200" w:line="360" w:lineRule="auto"/>
              <w:ind w:left="776"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position w:val="-1"/>
                <w:sz w:val="24"/>
                <w:szCs w:val="24"/>
                <w:highlight w:val="none"/>
                <w:u w:val="none" w:color="auto"/>
              </w:rPr>
              <w:t>--</w:t>
            </w:r>
            <w:r>
              <w:rPr>
                <w:rFonts w:hint="default" w:ascii="Calibri" w:hAnsi="Calibri" w:eastAsia="宋体" w:cs="Calibri"/>
                <w:color w:val="auto"/>
                <w:position w:val="-1"/>
                <w:sz w:val="24"/>
                <w:szCs w:val="24"/>
                <w:highlight w:val="none"/>
                <w:u w:val="none" w:color="auto"/>
              </w:rPr>
              <w:t>-</w:t>
            </w:r>
          </w:p>
        </w:tc>
      </w:tr>
    </w:tbl>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2)汇水分区划分</w:t>
      </w:r>
    </w:p>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综合考虑本项目地形及厂区室外雨水排水条件来划定汇水分区，厂区雨水排水与市政接驳点在厂区西南位置，将该厂区区域划分为一个汇水分区。</w:t>
      </w:r>
    </w:p>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3)综合径流系数</w:t>
      </w:r>
    </w:p>
    <w:p>
      <w:pPr>
        <w:pageBreakBefore w:val="0"/>
        <w:widowControl/>
        <w:kinsoku/>
        <w:wordWrap/>
        <w:overflowPunct/>
        <w:topLinePunct w:val="0"/>
        <w:autoSpaceDE/>
        <w:autoSpaceDN/>
        <w:bidi w:val="0"/>
        <w:adjustRightInd/>
        <w:snapToGrid/>
        <w:spacing w:before="187" w:after="200" w:line="360" w:lineRule="auto"/>
        <w:ind w:left="0" w:leftChars="0" w:right="259" w:firstLine="536" w:firstLineChars="200"/>
        <w:jc w:val="both"/>
        <w:outlineLvl w:val="9"/>
        <w:rPr>
          <w:rFonts w:hint="default" w:ascii="Calibri" w:hAnsi="Calibri" w:eastAsia="宋体" w:cs="Calibri"/>
          <w:color w:val="auto"/>
          <w:spacing w:val="14"/>
          <w:sz w:val="24"/>
          <w:szCs w:val="24"/>
          <w:highlight w:val="none"/>
          <w:u w:val="none" w:color="auto"/>
        </w:rPr>
      </w:pPr>
      <w:r>
        <w:rPr>
          <w:rFonts w:hint="default" w:ascii="Calibri" w:hAnsi="Calibri" w:eastAsia="宋体" w:cs="Calibri"/>
          <w:color w:val="auto"/>
          <w:spacing w:val="14"/>
          <w:sz w:val="24"/>
          <w:szCs w:val="24"/>
          <w:highlight w:val="none"/>
          <w:u w:val="none" w:color="auto"/>
        </w:rPr>
        <w:t>本项目总汇水面积为13133.10m2，该项目下垫面为建筑、绿地、不透水铺装、透水铺装等，根据《汕尾市中心城区海绵城市建设技术导则》表8.1.4.1中的径流系数表，确定汇水分区下垫面的综合雨量径流系数，详见下表。</w:t>
      </w:r>
    </w:p>
    <w:p>
      <w:pPr>
        <w:pageBreakBefore w:val="0"/>
        <w:widowControl/>
        <w:kinsoku/>
        <w:wordWrap/>
        <w:overflowPunct/>
        <w:topLinePunct w:val="0"/>
        <w:autoSpaceDE/>
        <w:autoSpaceDN/>
        <w:bidi w:val="0"/>
        <w:adjustRightInd/>
        <w:snapToGrid/>
        <w:spacing w:before="184" w:after="200" w:line="360" w:lineRule="auto"/>
        <w:ind w:left="0" w:leftChars="0" w:firstLine="0" w:firstLineChars="0"/>
        <w:jc w:val="center"/>
        <w:outlineLvl w:val="9"/>
        <w:rPr>
          <w:rFonts w:hint="default" w:ascii="Calibri" w:hAnsi="Calibri" w:eastAsia="宋体" w:cs="Calibri"/>
          <w:color w:val="auto"/>
          <w:sz w:val="24"/>
          <w:szCs w:val="24"/>
          <w:highlight w:val="none"/>
          <w:u w:val="none" w:color="auto"/>
        </w:rPr>
      </w:pPr>
      <w:r>
        <w:rPr>
          <w:rFonts w:hint="default" w:ascii="Calibri" w:hAnsi="Calibri" w:eastAsia="宋体" w:cs="Calibri"/>
          <w:b/>
          <w:bCs/>
          <w:color w:val="auto"/>
          <w:spacing w:val="1"/>
          <w:sz w:val="24"/>
          <w:szCs w:val="24"/>
          <w:highlight w:val="none"/>
          <w:u w:val="none" w:color="auto"/>
        </w:rPr>
        <w:t>本项目区综合雨量径流系数</w:t>
      </w:r>
    </w:p>
    <w:tbl>
      <w:tblPr>
        <w:tblStyle w:val="25"/>
        <w:tblW w:w="7628" w:type="dxa"/>
        <w:tblInd w:w="449"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882"/>
        <w:gridCol w:w="3059"/>
        <w:gridCol w:w="1473"/>
        <w:gridCol w:w="221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492" w:hRule="atLeast"/>
        </w:trPr>
        <w:tc>
          <w:tcPr>
            <w:tcW w:w="882" w:type="dxa"/>
            <w:tcBorders>
              <w:top w:val="single" w:color="000000" w:sz="2" w:space="0"/>
              <w:bottom w:val="single" w:color="000000" w:sz="2" w:space="0"/>
            </w:tcBorders>
            <w:vAlign w:val="top"/>
          </w:tcPr>
          <w:p>
            <w:pPr>
              <w:pageBreakBefore w:val="0"/>
              <w:widowControl/>
              <w:kinsoku/>
              <w:wordWrap/>
              <w:overflowPunct/>
              <w:topLinePunct w:val="0"/>
              <w:autoSpaceDE/>
              <w:autoSpaceDN/>
              <w:bidi w:val="0"/>
              <w:adjustRightInd/>
              <w:snapToGrid/>
              <w:spacing w:before="130" w:after="200" w:line="360" w:lineRule="auto"/>
              <w:ind w:left="199" w:leftChars="0"/>
              <w:jc w:val="center"/>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序</w:t>
            </w:r>
            <w:r>
              <w:rPr>
                <w:rFonts w:hint="default" w:ascii="Calibri" w:hAnsi="Calibri" w:eastAsia="宋体" w:cs="Calibri"/>
                <w:color w:val="auto"/>
                <w:spacing w:val="5"/>
                <w:sz w:val="24"/>
                <w:szCs w:val="24"/>
                <w:highlight w:val="none"/>
                <w:u w:val="none" w:color="auto"/>
              </w:rPr>
              <w:t>号</w:t>
            </w:r>
          </w:p>
        </w:tc>
        <w:tc>
          <w:tcPr>
            <w:tcW w:w="3059" w:type="dxa"/>
            <w:tcBorders>
              <w:top w:val="single" w:color="000000" w:sz="2" w:space="0"/>
              <w:bottom w:val="single" w:color="000000" w:sz="2" w:space="0"/>
            </w:tcBorders>
            <w:vAlign w:val="top"/>
          </w:tcPr>
          <w:p>
            <w:pPr>
              <w:pageBreakBefore w:val="0"/>
              <w:widowControl/>
              <w:kinsoku/>
              <w:wordWrap/>
              <w:overflowPunct/>
              <w:topLinePunct w:val="0"/>
              <w:autoSpaceDE/>
              <w:autoSpaceDN/>
              <w:bidi w:val="0"/>
              <w:adjustRightInd/>
              <w:snapToGrid/>
              <w:spacing w:before="130" w:after="200" w:line="360" w:lineRule="auto"/>
              <w:ind w:left="936" w:leftChars="0"/>
              <w:jc w:val="center"/>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下</w:t>
            </w:r>
            <w:r>
              <w:rPr>
                <w:rFonts w:hint="default" w:ascii="Calibri" w:hAnsi="Calibri" w:eastAsia="宋体" w:cs="Calibri"/>
                <w:color w:val="auto"/>
                <w:spacing w:val="6"/>
                <w:sz w:val="24"/>
                <w:szCs w:val="24"/>
                <w:highlight w:val="none"/>
                <w:u w:val="none" w:color="auto"/>
              </w:rPr>
              <w:t>垫面种类</w:t>
            </w:r>
          </w:p>
        </w:tc>
        <w:tc>
          <w:tcPr>
            <w:tcW w:w="1473" w:type="dxa"/>
            <w:tcBorders>
              <w:top w:val="single" w:color="000000" w:sz="2" w:space="0"/>
              <w:bottom w:val="single" w:color="000000" w:sz="2" w:space="0"/>
            </w:tcBorders>
            <w:vAlign w:val="top"/>
          </w:tcPr>
          <w:p>
            <w:pPr>
              <w:pageBreakBefore w:val="0"/>
              <w:widowControl/>
              <w:kinsoku/>
              <w:wordWrap/>
              <w:overflowPunct/>
              <w:topLinePunct w:val="0"/>
              <w:autoSpaceDE/>
              <w:autoSpaceDN/>
              <w:bidi w:val="0"/>
              <w:adjustRightInd/>
              <w:snapToGrid/>
              <w:spacing w:before="130" w:after="200" w:line="360" w:lineRule="auto"/>
              <w:ind w:left="131" w:leftChars="0"/>
              <w:jc w:val="center"/>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面积(</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5"/>
                <w:sz w:val="24"/>
                <w:szCs w:val="24"/>
                <w:highlight w:val="none"/>
                <w:u w:val="none" w:color="auto"/>
              </w:rPr>
              <w:t>²)</w:t>
            </w:r>
          </w:p>
        </w:tc>
        <w:tc>
          <w:tcPr>
            <w:tcW w:w="2214" w:type="dxa"/>
            <w:tcBorders>
              <w:top w:val="single" w:color="000000" w:sz="2" w:space="0"/>
              <w:bottom w:val="single" w:color="000000" w:sz="2" w:space="0"/>
            </w:tcBorders>
            <w:vAlign w:val="top"/>
          </w:tcPr>
          <w:p>
            <w:pPr>
              <w:pageBreakBefore w:val="0"/>
              <w:widowControl/>
              <w:kinsoku/>
              <w:wordWrap/>
              <w:overflowPunct/>
              <w:topLinePunct w:val="0"/>
              <w:autoSpaceDE/>
              <w:autoSpaceDN/>
              <w:bidi w:val="0"/>
              <w:adjustRightInd/>
              <w:snapToGrid/>
              <w:spacing w:before="130" w:after="200" w:line="360" w:lineRule="auto"/>
              <w:ind w:left="151" w:leftChars="0"/>
              <w:jc w:val="center"/>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1"/>
                <w:sz w:val="24"/>
                <w:szCs w:val="24"/>
                <w:highlight w:val="none"/>
                <w:u w:val="none" w:color="auto"/>
              </w:rPr>
              <w:t>综</w:t>
            </w:r>
            <w:r>
              <w:rPr>
                <w:rFonts w:hint="default" w:ascii="Calibri" w:hAnsi="Calibri" w:eastAsia="宋体" w:cs="Calibri"/>
                <w:color w:val="auto"/>
                <w:spacing w:val="8"/>
                <w:sz w:val="24"/>
                <w:szCs w:val="24"/>
                <w:highlight w:val="none"/>
                <w:u w:val="none" w:color="auto"/>
              </w:rPr>
              <w:t>合雨量径流系数</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482" w:hRule="atLeast"/>
        </w:trPr>
        <w:tc>
          <w:tcPr>
            <w:tcW w:w="882" w:type="dxa"/>
            <w:tcBorders>
              <w:top w:val="single" w:color="000000" w:sz="2" w:space="0"/>
              <w:bottom w:val="single" w:color="000000" w:sz="2" w:space="0"/>
            </w:tcBorders>
            <w:vAlign w:val="center"/>
          </w:tcPr>
          <w:p>
            <w:pPr>
              <w:pStyle w:val="31"/>
              <w:numPr>
                <w:ilvl w:val="0"/>
                <w:numId w:val="3"/>
              </w:numPr>
              <w:shd w:val="clear" w:color="auto" w:fill="auto"/>
              <w:ind w:left="420" w:leftChars="0" w:hanging="420" w:firstLineChars="0"/>
              <w:jc w:val="center"/>
              <w:rPr>
                <w:rFonts w:hint="default" w:ascii="Calibri" w:hAnsi="Calibri" w:eastAsia="宋体" w:cs="Calibri"/>
                <w:color w:val="auto"/>
                <w:sz w:val="24"/>
                <w:szCs w:val="24"/>
                <w:highlight w:val="none"/>
                <w:u w:val="none" w:color="auto"/>
              </w:rPr>
            </w:pPr>
          </w:p>
        </w:tc>
        <w:tc>
          <w:tcPr>
            <w:tcW w:w="3059"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bCs/>
                <w:color w:val="auto"/>
                <w:szCs w:val="21"/>
                <w:highlight w:val="none"/>
              </w:rPr>
              <w:t>硬屋面</w:t>
            </w:r>
          </w:p>
        </w:tc>
        <w:tc>
          <w:tcPr>
            <w:tcW w:w="1473"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bCs/>
                <w:color w:val="auto"/>
                <w:szCs w:val="21"/>
                <w:highlight w:val="none"/>
              </w:rPr>
              <w:t>25</w:t>
            </w:r>
            <w:r>
              <w:rPr>
                <w:rFonts w:hint="eastAsia"/>
                <w:bCs/>
                <w:color w:val="auto"/>
                <w:szCs w:val="21"/>
                <w:highlight w:val="none"/>
              </w:rPr>
              <w:t>61</w:t>
            </w:r>
            <w:r>
              <w:rPr>
                <w:bCs/>
                <w:color w:val="auto"/>
                <w:szCs w:val="21"/>
                <w:highlight w:val="none"/>
              </w:rPr>
              <w:t>.14</w:t>
            </w:r>
          </w:p>
        </w:tc>
        <w:tc>
          <w:tcPr>
            <w:tcW w:w="2214"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rFonts w:hint="eastAsia"/>
                <w:bCs/>
                <w:color w:val="auto"/>
                <w:szCs w:val="21"/>
                <w:highlight w:val="none"/>
              </w:rPr>
              <w:t>0.9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483" w:hRule="atLeast"/>
        </w:trPr>
        <w:tc>
          <w:tcPr>
            <w:tcW w:w="882" w:type="dxa"/>
            <w:tcBorders>
              <w:top w:val="single" w:color="000000" w:sz="2" w:space="0"/>
              <w:bottom w:val="single" w:color="000000" w:sz="2" w:space="0"/>
            </w:tcBorders>
            <w:vAlign w:val="center"/>
          </w:tcPr>
          <w:p>
            <w:pPr>
              <w:pStyle w:val="31"/>
              <w:numPr>
                <w:ilvl w:val="0"/>
                <w:numId w:val="3"/>
              </w:numPr>
              <w:shd w:val="clear" w:color="auto" w:fill="auto"/>
              <w:ind w:left="420" w:leftChars="0" w:hanging="420" w:firstLineChars="0"/>
              <w:jc w:val="center"/>
              <w:rPr>
                <w:rFonts w:hint="default" w:ascii="Calibri" w:hAnsi="Calibri" w:eastAsia="宋体" w:cs="Calibri"/>
                <w:color w:val="auto"/>
                <w:sz w:val="24"/>
                <w:szCs w:val="24"/>
                <w:highlight w:val="none"/>
                <w:u w:val="none" w:color="auto"/>
              </w:rPr>
            </w:pPr>
          </w:p>
        </w:tc>
        <w:tc>
          <w:tcPr>
            <w:tcW w:w="3059"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bCs/>
                <w:color w:val="auto"/>
                <w:szCs w:val="21"/>
                <w:highlight w:val="none"/>
              </w:rPr>
              <w:t>道路面积</w:t>
            </w:r>
          </w:p>
        </w:tc>
        <w:tc>
          <w:tcPr>
            <w:tcW w:w="1473"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bCs/>
                <w:color w:val="auto"/>
                <w:szCs w:val="21"/>
                <w:highlight w:val="none"/>
              </w:rPr>
              <w:t>2701.11</w:t>
            </w:r>
          </w:p>
        </w:tc>
        <w:tc>
          <w:tcPr>
            <w:tcW w:w="2214"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rFonts w:hint="eastAsia"/>
                <w:bCs/>
                <w:color w:val="auto"/>
                <w:szCs w:val="21"/>
                <w:highlight w:val="none"/>
              </w:rPr>
              <w:t>0.9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482" w:hRule="atLeast"/>
        </w:trPr>
        <w:tc>
          <w:tcPr>
            <w:tcW w:w="882" w:type="dxa"/>
            <w:tcBorders>
              <w:top w:val="single" w:color="000000" w:sz="2" w:space="0"/>
              <w:bottom w:val="single" w:color="000000" w:sz="2" w:space="0"/>
            </w:tcBorders>
            <w:vAlign w:val="center"/>
          </w:tcPr>
          <w:p>
            <w:pPr>
              <w:pStyle w:val="31"/>
              <w:numPr>
                <w:ilvl w:val="0"/>
                <w:numId w:val="3"/>
              </w:numPr>
              <w:shd w:val="clear" w:color="auto" w:fill="auto"/>
              <w:ind w:left="420" w:leftChars="0" w:hanging="420" w:firstLineChars="0"/>
              <w:jc w:val="center"/>
              <w:rPr>
                <w:rFonts w:hint="default" w:ascii="Calibri" w:hAnsi="Calibri" w:eastAsia="宋体" w:cs="Calibri"/>
                <w:color w:val="auto"/>
                <w:sz w:val="24"/>
                <w:szCs w:val="24"/>
                <w:highlight w:val="none"/>
                <w:u w:val="none" w:color="auto"/>
              </w:rPr>
            </w:pPr>
          </w:p>
        </w:tc>
        <w:tc>
          <w:tcPr>
            <w:tcW w:w="3059"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bCs/>
                <w:color w:val="auto"/>
                <w:szCs w:val="21"/>
                <w:highlight w:val="none"/>
              </w:rPr>
              <w:t>绿化面积</w:t>
            </w:r>
          </w:p>
        </w:tc>
        <w:tc>
          <w:tcPr>
            <w:tcW w:w="1473"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bCs/>
                <w:color w:val="auto"/>
                <w:szCs w:val="21"/>
                <w:highlight w:val="none"/>
              </w:rPr>
              <w:t>4548.74</w:t>
            </w:r>
          </w:p>
        </w:tc>
        <w:tc>
          <w:tcPr>
            <w:tcW w:w="2214"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rFonts w:hint="eastAsia"/>
                <w:bCs/>
                <w:color w:val="auto"/>
                <w:szCs w:val="21"/>
                <w:highlight w:val="none"/>
              </w:rPr>
              <w:t>0.15</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482" w:hRule="atLeast"/>
        </w:trPr>
        <w:tc>
          <w:tcPr>
            <w:tcW w:w="882" w:type="dxa"/>
            <w:tcBorders>
              <w:top w:val="single" w:color="000000" w:sz="2" w:space="0"/>
              <w:bottom w:val="single" w:color="000000" w:sz="2" w:space="0"/>
            </w:tcBorders>
            <w:vAlign w:val="center"/>
          </w:tcPr>
          <w:p>
            <w:pPr>
              <w:pStyle w:val="31"/>
              <w:numPr>
                <w:ilvl w:val="0"/>
                <w:numId w:val="3"/>
              </w:numPr>
              <w:shd w:val="clear" w:color="auto" w:fill="auto"/>
              <w:ind w:left="420" w:leftChars="0" w:hanging="420" w:firstLineChars="0"/>
              <w:jc w:val="center"/>
              <w:rPr>
                <w:rFonts w:hint="default" w:ascii="Calibri" w:hAnsi="Calibri" w:eastAsia="宋体" w:cs="Calibri"/>
                <w:color w:val="auto"/>
                <w:sz w:val="24"/>
                <w:szCs w:val="24"/>
                <w:highlight w:val="none"/>
                <w:u w:val="none" w:color="auto"/>
              </w:rPr>
            </w:pPr>
          </w:p>
        </w:tc>
        <w:tc>
          <w:tcPr>
            <w:tcW w:w="3059"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bCs/>
                <w:color w:val="auto"/>
                <w:szCs w:val="21"/>
                <w:highlight w:val="none"/>
              </w:rPr>
              <w:t>人行道面积</w:t>
            </w:r>
          </w:p>
        </w:tc>
        <w:tc>
          <w:tcPr>
            <w:tcW w:w="1473"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rFonts w:hint="eastAsia"/>
                <w:bCs/>
                <w:color w:val="auto"/>
                <w:szCs w:val="21"/>
                <w:highlight w:val="none"/>
              </w:rPr>
              <w:t>294.36</w:t>
            </w:r>
          </w:p>
        </w:tc>
        <w:tc>
          <w:tcPr>
            <w:tcW w:w="2214"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rFonts w:hint="eastAsia"/>
                <w:bCs/>
                <w:color w:val="auto"/>
                <w:szCs w:val="21"/>
                <w:highlight w:val="none"/>
              </w:rPr>
              <w:t>0.15</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483" w:hRule="atLeast"/>
        </w:trPr>
        <w:tc>
          <w:tcPr>
            <w:tcW w:w="882" w:type="dxa"/>
            <w:tcBorders>
              <w:top w:val="single" w:color="000000" w:sz="2" w:space="0"/>
              <w:bottom w:val="single" w:color="000000" w:sz="2" w:space="0"/>
            </w:tcBorders>
            <w:vAlign w:val="center"/>
          </w:tcPr>
          <w:p>
            <w:pPr>
              <w:pStyle w:val="31"/>
              <w:numPr>
                <w:ilvl w:val="0"/>
                <w:numId w:val="3"/>
              </w:numPr>
              <w:shd w:val="clear" w:color="auto" w:fill="auto"/>
              <w:ind w:left="420" w:leftChars="0" w:hanging="420" w:firstLineChars="0"/>
              <w:jc w:val="center"/>
              <w:rPr>
                <w:rFonts w:hint="default" w:ascii="Calibri" w:hAnsi="Calibri" w:eastAsia="宋体" w:cs="Calibri"/>
                <w:color w:val="auto"/>
                <w:sz w:val="24"/>
                <w:szCs w:val="24"/>
                <w:highlight w:val="none"/>
                <w:u w:val="none" w:color="auto"/>
                <w:lang w:eastAsia="zh-CN"/>
              </w:rPr>
            </w:pPr>
          </w:p>
        </w:tc>
        <w:tc>
          <w:tcPr>
            <w:tcW w:w="3059"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bCs/>
                <w:color w:val="auto"/>
                <w:szCs w:val="21"/>
                <w:highlight w:val="none"/>
              </w:rPr>
              <w:t>广场砖面积</w:t>
            </w:r>
          </w:p>
        </w:tc>
        <w:tc>
          <w:tcPr>
            <w:tcW w:w="1473"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rFonts w:hint="eastAsia"/>
                <w:bCs/>
                <w:color w:val="auto"/>
                <w:szCs w:val="21"/>
                <w:highlight w:val="none"/>
              </w:rPr>
              <w:t>314.81</w:t>
            </w:r>
          </w:p>
        </w:tc>
        <w:tc>
          <w:tcPr>
            <w:tcW w:w="2214"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rFonts w:hint="eastAsia"/>
                <w:bCs/>
                <w:color w:val="auto"/>
                <w:szCs w:val="21"/>
                <w:highlight w:val="none"/>
              </w:rPr>
              <w:t>0.15</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482" w:hRule="atLeast"/>
        </w:trPr>
        <w:tc>
          <w:tcPr>
            <w:tcW w:w="882" w:type="dxa"/>
            <w:tcBorders>
              <w:top w:val="single" w:color="000000" w:sz="2" w:space="0"/>
              <w:bottom w:val="single" w:color="000000" w:sz="2" w:space="0"/>
            </w:tcBorders>
            <w:vAlign w:val="center"/>
          </w:tcPr>
          <w:p>
            <w:pPr>
              <w:pStyle w:val="31"/>
              <w:numPr>
                <w:ilvl w:val="0"/>
                <w:numId w:val="3"/>
              </w:numPr>
              <w:shd w:val="clear" w:color="auto" w:fill="auto"/>
              <w:ind w:left="420" w:leftChars="0" w:hanging="420" w:firstLineChars="0"/>
              <w:jc w:val="center"/>
              <w:rPr>
                <w:rFonts w:hint="default" w:ascii="Calibri" w:hAnsi="Calibri" w:eastAsia="宋体" w:cs="Calibri"/>
                <w:color w:val="auto"/>
                <w:sz w:val="24"/>
                <w:szCs w:val="24"/>
                <w:highlight w:val="none"/>
                <w:u w:val="none" w:color="auto"/>
              </w:rPr>
            </w:pPr>
          </w:p>
        </w:tc>
        <w:tc>
          <w:tcPr>
            <w:tcW w:w="3059"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bCs/>
                <w:color w:val="auto"/>
                <w:szCs w:val="21"/>
                <w:highlight w:val="none"/>
              </w:rPr>
              <w:t>排洪设施</w:t>
            </w:r>
          </w:p>
        </w:tc>
        <w:tc>
          <w:tcPr>
            <w:tcW w:w="1473"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bCs/>
                <w:color w:val="auto"/>
                <w:szCs w:val="21"/>
                <w:highlight w:val="none"/>
              </w:rPr>
              <w:t>320.00</w:t>
            </w:r>
          </w:p>
        </w:tc>
        <w:tc>
          <w:tcPr>
            <w:tcW w:w="2214"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rFonts w:hint="eastAsia"/>
                <w:bCs/>
                <w:color w:val="auto"/>
                <w:szCs w:val="21"/>
                <w:highlight w:val="none"/>
              </w:rPr>
              <w:t>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483" w:hRule="atLeast"/>
        </w:trPr>
        <w:tc>
          <w:tcPr>
            <w:tcW w:w="882" w:type="dxa"/>
            <w:tcBorders>
              <w:top w:val="single" w:color="000000" w:sz="2" w:space="0"/>
              <w:bottom w:val="single" w:color="000000" w:sz="2" w:space="0"/>
            </w:tcBorders>
            <w:vAlign w:val="center"/>
          </w:tcPr>
          <w:p>
            <w:pPr>
              <w:pStyle w:val="31"/>
              <w:numPr>
                <w:ilvl w:val="0"/>
                <w:numId w:val="3"/>
              </w:numPr>
              <w:shd w:val="clear" w:color="auto" w:fill="auto"/>
              <w:ind w:left="420" w:leftChars="0" w:hanging="420" w:firstLineChars="0"/>
              <w:jc w:val="center"/>
              <w:rPr>
                <w:rFonts w:hint="default" w:ascii="Calibri" w:hAnsi="Calibri" w:eastAsia="宋体" w:cs="Calibri"/>
                <w:color w:val="auto"/>
                <w:sz w:val="24"/>
                <w:szCs w:val="24"/>
                <w:highlight w:val="none"/>
                <w:u w:val="none" w:color="auto"/>
              </w:rPr>
            </w:pPr>
          </w:p>
        </w:tc>
        <w:tc>
          <w:tcPr>
            <w:tcW w:w="3059"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bCs/>
                <w:color w:val="auto"/>
                <w:szCs w:val="21"/>
                <w:highlight w:val="none"/>
              </w:rPr>
              <w:t>总用地面积</w:t>
            </w:r>
          </w:p>
        </w:tc>
        <w:tc>
          <w:tcPr>
            <w:tcW w:w="1473"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bCs/>
                <w:color w:val="auto"/>
                <w:szCs w:val="21"/>
                <w:highlight w:val="none"/>
              </w:rPr>
              <w:t>13133.10</w:t>
            </w:r>
          </w:p>
        </w:tc>
        <w:tc>
          <w:tcPr>
            <w:tcW w:w="2214" w:type="dxa"/>
            <w:tcBorders>
              <w:top w:val="single" w:color="000000" w:sz="2" w:space="0"/>
              <w:bottom w:val="single" w:color="000000" w:sz="2" w:space="0"/>
            </w:tcBorders>
            <w:vAlign w:val="center"/>
          </w:tcPr>
          <w:p>
            <w:pPr>
              <w:shd w:val="clear" w:color="auto" w:fill="auto"/>
              <w:ind w:left="392" w:leftChars="0" w:hanging="10" w:firstLineChars="0"/>
              <w:jc w:val="center"/>
              <w:rPr>
                <w:rFonts w:hint="default" w:ascii="Calibri" w:hAnsi="Calibri" w:eastAsia="宋体" w:cs="Calibri"/>
                <w:color w:val="auto"/>
                <w:sz w:val="24"/>
                <w:szCs w:val="24"/>
                <w:highlight w:val="none"/>
                <w:u w:val="none" w:color="auto"/>
              </w:rPr>
            </w:pPr>
            <w:r>
              <w:rPr>
                <w:rFonts w:hint="eastAsia"/>
                <w:bCs/>
                <w:color w:val="auto"/>
                <w:szCs w:val="21"/>
                <w:highlight w:val="none"/>
              </w:rPr>
              <w:t>0.51</w:t>
            </w:r>
          </w:p>
        </w:tc>
      </w:tr>
    </w:tbl>
    <w:p>
      <w:pPr>
        <w:pageBreakBefore w:val="0"/>
        <w:widowControl/>
        <w:kinsoku/>
        <w:wordWrap/>
        <w:overflowPunct/>
        <w:topLinePunct w:val="0"/>
        <w:autoSpaceDE/>
        <w:autoSpaceDN/>
        <w:bidi w:val="0"/>
        <w:adjustRightInd/>
        <w:snapToGrid/>
        <w:spacing w:after="200" w:line="360" w:lineRule="auto"/>
        <w:ind w:left="0" w:leftChars="0"/>
        <w:jc w:val="both"/>
        <w:outlineLvl w:val="9"/>
        <w:rPr>
          <w:rFonts w:hint="default" w:ascii="Calibri" w:hAnsi="Calibri" w:eastAsia="宋体" w:cs="Calibri"/>
          <w:color w:val="auto"/>
          <w:sz w:val="24"/>
          <w:szCs w:val="24"/>
          <w:highlight w:val="none"/>
          <w:u w:val="none" w:color="auto"/>
        </w:rPr>
      </w:pPr>
    </w:p>
    <w:p>
      <w:pPr>
        <w:pageBreakBefore w:val="0"/>
        <w:widowControl/>
        <w:kinsoku/>
        <w:wordWrap/>
        <w:overflowPunct/>
        <w:topLinePunct w:val="0"/>
        <w:autoSpaceDE/>
        <w:autoSpaceDN/>
        <w:bidi w:val="0"/>
        <w:adjustRightInd/>
        <w:snapToGrid/>
        <w:spacing w:after="200" w:line="360" w:lineRule="auto"/>
        <w:ind w:left="0" w:leftChars="0"/>
        <w:jc w:val="both"/>
        <w:outlineLvl w:val="9"/>
        <w:rPr>
          <w:rFonts w:hint="default" w:ascii="Calibri" w:hAnsi="Calibri" w:eastAsia="宋体" w:cs="Calibri"/>
          <w:color w:val="auto"/>
          <w:sz w:val="24"/>
          <w:szCs w:val="24"/>
          <w:highlight w:val="none"/>
          <w:u w:val="none" w:color="auto"/>
        </w:rPr>
        <w:sectPr>
          <w:headerReference r:id="rId8" w:type="default"/>
          <w:footerReference r:id="rId9" w:type="default"/>
          <w:pgSz w:w="11906" w:h="16839"/>
          <w:pgMar w:top="1440" w:right="1800" w:bottom="1440" w:left="1800" w:header="841" w:footer="0" w:gutter="0"/>
          <w:pgNumType w:fmt="decimal"/>
          <w:cols w:space="720" w:num="1"/>
        </w:sectPr>
      </w:pPr>
    </w:p>
    <w:p>
      <w:pPr>
        <w:pageBreakBefore w:val="0"/>
        <w:widowControl/>
        <w:kinsoku/>
        <w:wordWrap/>
        <w:overflowPunct/>
        <w:topLinePunct w:val="0"/>
        <w:autoSpaceDE/>
        <w:autoSpaceDN/>
        <w:bidi w:val="0"/>
        <w:adjustRightInd/>
        <w:snapToGrid/>
        <w:spacing w:before="116" w:after="200" w:line="360" w:lineRule="auto"/>
        <w:ind w:left="0" w:leftChars="0" w:firstLine="512" w:firstLineChars="20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4)调蓄容积计</w:t>
      </w:r>
      <w:r>
        <w:rPr>
          <w:rFonts w:hint="default" w:ascii="Calibri" w:hAnsi="Calibri" w:eastAsia="宋体" w:cs="Calibri"/>
          <w:color w:val="auto"/>
          <w:spacing w:val="7"/>
          <w:sz w:val="24"/>
          <w:szCs w:val="24"/>
          <w:highlight w:val="none"/>
          <w:u w:val="none" w:color="auto"/>
        </w:rPr>
        <w:t>算</w:t>
      </w:r>
    </w:p>
    <w:p>
      <w:pPr>
        <w:pageBreakBefore w:val="0"/>
        <w:widowControl/>
        <w:kinsoku/>
        <w:wordWrap/>
        <w:overflowPunct/>
        <w:topLinePunct w:val="0"/>
        <w:autoSpaceDE/>
        <w:autoSpaceDN/>
        <w:bidi w:val="0"/>
        <w:adjustRightInd/>
        <w:snapToGrid/>
        <w:spacing w:before="182" w:after="200" w:line="360" w:lineRule="auto"/>
        <w:ind w:left="124" w:leftChars="0" w:right="259" w:firstLine="477"/>
        <w:jc w:val="both"/>
        <w:outlineLvl w:val="9"/>
        <w:rPr>
          <w:rFonts w:hint="eastAsia" w:ascii="Calibri" w:hAnsi="Calibri" w:eastAsia="宋体" w:cs="Calibri"/>
          <w:color w:val="auto"/>
          <w:sz w:val="24"/>
          <w:szCs w:val="24"/>
          <w:highlight w:val="none"/>
          <w:u w:val="none" w:color="auto"/>
          <w:lang w:eastAsia="zh-CN"/>
        </w:rPr>
      </w:pPr>
      <w:r>
        <w:rPr>
          <w:rFonts w:hint="default" w:ascii="Calibri" w:hAnsi="Calibri" w:eastAsia="宋体" w:cs="Calibri"/>
          <w:color w:val="auto"/>
          <w:spacing w:val="18"/>
          <w:sz w:val="24"/>
          <w:szCs w:val="24"/>
          <w:highlight w:val="none"/>
          <w:u w:val="none" w:color="auto"/>
        </w:rPr>
        <w:t>根据</w:t>
      </w:r>
      <w:r>
        <w:rPr>
          <w:rFonts w:hint="default" w:ascii="Calibri" w:hAnsi="Calibri" w:eastAsia="宋体" w:cs="Calibri"/>
          <w:color w:val="auto"/>
          <w:spacing w:val="13"/>
          <w:sz w:val="24"/>
          <w:szCs w:val="24"/>
          <w:highlight w:val="none"/>
          <w:u w:val="none" w:color="auto"/>
        </w:rPr>
        <w:t>场</w:t>
      </w:r>
      <w:r>
        <w:rPr>
          <w:rFonts w:hint="default" w:ascii="Calibri" w:hAnsi="Calibri" w:eastAsia="宋体" w:cs="Calibri"/>
          <w:color w:val="auto"/>
          <w:spacing w:val="9"/>
          <w:sz w:val="24"/>
          <w:szCs w:val="24"/>
          <w:highlight w:val="none"/>
          <w:u w:val="none" w:color="auto"/>
        </w:rPr>
        <w:t>地内的综合流系数，推算出该区的调蓄容积，具体计算方式如下表</w:t>
      </w:r>
      <w:r>
        <w:rPr>
          <w:rFonts w:hint="eastAsia" w:ascii="Calibri" w:hAnsi="Calibri" w:cs="Calibri"/>
          <w:color w:val="auto"/>
          <w:spacing w:val="9"/>
          <w:sz w:val="24"/>
          <w:szCs w:val="24"/>
          <w:highlight w:val="none"/>
          <w:u w:val="none" w:color="auto"/>
          <w:lang w:eastAsia="zh-CN"/>
        </w:rPr>
        <w:t>：</w:t>
      </w:r>
    </w:p>
    <w:p>
      <w:pPr>
        <w:pageBreakBefore w:val="0"/>
        <w:widowControl/>
        <w:kinsoku/>
        <w:wordWrap/>
        <w:overflowPunct/>
        <w:topLinePunct w:val="0"/>
        <w:autoSpaceDE/>
        <w:autoSpaceDN/>
        <w:bidi w:val="0"/>
        <w:adjustRightInd/>
        <w:snapToGrid/>
        <w:spacing w:after="200" w:line="360" w:lineRule="auto"/>
        <w:ind w:left="0" w:leftChars="0" w:firstLine="0" w:firstLineChars="0"/>
        <w:jc w:val="center"/>
        <w:outlineLvl w:val="9"/>
        <w:rPr>
          <w:rFonts w:hint="default" w:ascii="Calibri" w:hAnsi="Calibri" w:eastAsia="宋体" w:cs="Calibri"/>
          <w:color w:val="auto"/>
          <w:sz w:val="24"/>
          <w:szCs w:val="24"/>
          <w:highlight w:val="none"/>
          <w:u w:val="none" w:color="auto"/>
        </w:rPr>
      </w:pPr>
      <w:r>
        <w:rPr>
          <w:rFonts w:hint="default" w:ascii="Calibri" w:hAnsi="Calibri" w:eastAsia="宋体" w:cs="Calibri"/>
          <w:b/>
          <w:bCs/>
          <w:color w:val="auto"/>
          <w:sz w:val="24"/>
          <w:szCs w:val="24"/>
          <w:highlight w:val="none"/>
          <w:u w:val="none" w:color="auto"/>
        </w:rPr>
        <w:t>项目区域调蓄容积</w:t>
      </w:r>
    </w:p>
    <w:tbl>
      <w:tblPr>
        <w:tblStyle w:val="25"/>
        <w:tblW w:w="8488"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87"/>
        <w:gridCol w:w="1115"/>
        <w:gridCol w:w="1123"/>
        <w:gridCol w:w="1416"/>
        <w:gridCol w:w="993"/>
        <w:gridCol w:w="255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943" w:hRule="atLeast"/>
        </w:trPr>
        <w:tc>
          <w:tcPr>
            <w:tcW w:w="1287" w:type="dxa"/>
            <w:vMerge w:val="restart"/>
            <w:tcBorders>
              <w:bottom w:val="nil"/>
            </w:tcBorders>
            <w:vAlign w:val="top"/>
          </w:tcPr>
          <w:p>
            <w:pPr>
              <w:pageBreakBefore w:val="0"/>
              <w:widowControl/>
              <w:kinsoku/>
              <w:wordWrap/>
              <w:overflowPunct/>
              <w:topLinePunct w:val="0"/>
              <w:autoSpaceDE/>
              <w:autoSpaceDN/>
              <w:bidi w:val="0"/>
              <w:adjustRightInd/>
              <w:snapToGrid/>
              <w:spacing w:after="200" w:line="360" w:lineRule="auto"/>
              <w:ind w:left="0" w:leftChars="0"/>
              <w:jc w:val="both"/>
              <w:outlineLvl w:val="9"/>
              <w:rPr>
                <w:rFonts w:hint="default" w:ascii="Calibri" w:hAnsi="Calibri" w:eastAsia="宋体" w:cs="Calibri"/>
                <w:color w:val="auto"/>
                <w:sz w:val="24"/>
                <w:szCs w:val="24"/>
                <w:highlight w:val="none"/>
                <w:u w:val="none" w:color="auto"/>
              </w:rPr>
            </w:pPr>
          </w:p>
          <w:p>
            <w:pPr>
              <w:pageBreakBefore w:val="0"/>
              <w:widowControl/>
              <w:kinsoku/>
              <w:wordWrap/>
              <w:overflowPunct/>
              <w:topLinePunct w:val="0"/>
              <w:autoSpaceDE/>
              <w:autoSpaceDN/>
              <w:bidi w:val="0"/>
              <w:adjustRightInd/>
              <w:snapToGrid/>
              <w:spacing w:before="74" w:after="200" w:line="360" w:lineRule="auto"/>
              <w:ind w:left="121"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项</w:t>
            </w:r>
            <w:r>
              <w:rPr>
                <w:rFonts w:hint="default" w:ascii="Calibri" w:hAnsi="Calibri" w:eastAsia="宋体" w:cs="Calibri"/>
                <w:color w:val="auto"/>
                <w:spacing w:val="6"/>
                <w:sz w:val="24"/>
                <w:szCs w:val="24"/>
                <w:highlight w:val="none"/>
                <w:u w:val="none" w:color="auto"/>
              </w:rPr>
              <w:t>目地块</w:t>
            </w:r>
          </w:p>
        </w:tc>
        <w:tc>
          <w:tcPr>
            <w:tcW w:w="1115" w:type="dxa"/>
            <w:vAlign w:val="top"/>
          </w:tcPr>
          <w:p>
            <w:pPr>
              <w:pageBreakBefore w:val="0"/>
              <w:widowControl/>
              <w:kinsoku/>
              <w:wordWrap/>
              <w:overflowPunct/>
              <w:topLinePunct w:val="0"/>
              <w:autoSpaceDE/>
              <w:autoSpaceDN/>
              <w:bidi w:val="0"/>
              <w:adjustRightInd/>
              <w:snapToGrid/>
              <w:spacing w:before="197" w:after="200" w:line="360" w:lineRule="auto"/>
              <w:ind w:left="352" w:leftChars="0" w:right="195" w:hanging="146"/>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总面</w:t>
            </w:r>
            <w:r>
              <w:rPr>
                <w:rFonts w:hint="default" w:ascii="Calibri" w:hAnsi="Calibri" w:eastAsia="宋体" w:cs="Calibri"/>
                <w:color w:val="auto"/>
                <w:spacing w:val="5"/>
                <w:sz w:val="24"/>
                <w:szCs w:val="24"/>
                <w:highlight w:val="none"/>
                <w:u w:val="none" w:color="auto"/>
              </w:rPr>
              <w:t>积</w:t>
            </w:r>
            <w:r>
              <w:rPr>
                <w:rFonts w:hint="default" w:ascii="Calibri" w:hAnsi="Calibri" w:eastAsia="宋体" w:cs="Calibri"/>
                <w:color w:val="auto"/>
                <w:spacing w:val="2"/>
                <w:sz w:val="24"/>
                <w:szCs w:val="24"/>
                <w:highlight w:val="none"/>
                <w:u w:val="none" w:color="auto"/>
              </w:rPr>
              <w:t>(</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2"/>
                <w:position w:val="7"/>
                <w:sz w:val="24"/>
                <w:szCs w:val="24"/>
                <w:highlight w:val="none"/>
                <w:u w:val="none" w:color="auto"/>
              </w:rPr>
              <w:t>2</w:t>
            </w:r>
            <w:r>
              <w:rPr>
                <w:rFonts w:hint="default" w:ascii="Calibri" w:hAnsi="Calibri" w:eastAsia="宋体" w:cs="Calibri"/>
                <w:color w:val="auto"/>
                <w:spacing w:val="2"/>
                <w:sz w:val="24"/>
                <w:szCs w:val="24"/>
                <w:highlight w:val="none"/>
                <w:u w:val="none" w:color="auto"/>
              </w:rPr>
              <w:t>)</w:t>
            </w:r>
          </w:p>
        </w:tc>
        <w:tc>
          <w:tcPr>
            <w:tcW w:w="1123" w:type="dxa"/>
            <w:vAlign w:val="top"/>
          </w:tcPr>
          <w:p>
            <w:pPr>
              <w:pageBreakBefore w:val="0"/>
              <w:widowControl/>
              <w:kinsoku/>
              <w:wordWrap/>
              <w:overflowPunct/>
              <w:topLinePunct w:val="0"/>
              <w:autoSpaceDE/>
              <w:autoSpaceDN/>
              <w:bidi w:val="0"/>
              <w:adjustRightInd/>
              <w:snapToGrid/>
              <w:spacing w:before="40" w:after="200" w:line="360" w:lineRule="auto"/>
              <w:ind w:left="207"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新</w:t>
            </w:r>
            <w:r>
              <w:rPr>
                <w:rFonts w:hint="default" w:ascii="Calibri" w:hAnsi="Calibri" w:eastAsia="宋体" w:cs="Calibri"/>
                <w:color w:val="auto"/>
                <w:spacing w:val="6"/>
                <w:sz w:val="24"/>
                <w:szCs w:val="24"/>
                <w:highlight w:val="none"/>
                <w:u w:val="none" w:color="auto"/>
              </w:rPr>
              <w:t>建后</w:t>
            </w:r>
          </w:p>
          <w:p>
            <w:pPr>
              <w:pageBreakBefore w:val="0"/>
              <w:widowControl/>
              <w:kinsoku/>
              <w:wordWrap/>
              <w:overflowPunct/>
              <w:topLinePunct w:val="0"/>
              <w:autoSpaceDE/>
              <w:autoSpaceDN/>
              <w:bidi w:val="0"/>
              <w:adjustRightInd/>
              <w:snapToGrid/>
              <w:spacing w:before="27" w:after="200" w:line="360" w:lineRule="auto"/>
              <w:ind w:left="206"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径流</w:t>
            </w:r>
            <w:r>
              <w:rPr>
                <w:rFonts w:hint="default" w:ascii="Calibri" w:hAnsi="Calibri" w:eastAsia="宋体" w:cs="Calibri"/>
                <w:color w:val="auto"/>
                <w:spacing w:val="6"/>
                <w:sz w:val="24"/>
                <w:szCs w:val="24"/>
                <w:highlight w:val="none"/>
                <w:u w:val="none" w:color="auto"/>
              </w:rPr>
              <w:t>系</w:t>
            </w:r>
          </w:p>
          <w:p>
            <w:pPr>
              <w:pageBreakBefore w:val="0"/>
              <w:widowControl/>
              <w:kinsoku/>
              <w:wordWrap/>
              <w:overflowPunct/>
              <w:topLinePunct w:val="0"/>
              <w:autoSpaceDE/>
              <w:autoSpaceDN/>
              <w:bidi w:val="0"/>
              <w:adjustRightInd/>
              <w:snapToGrid/>
              <w:spacing w:before="27" w:after="200" w:line="360" w:lineRule="auto"/>
              <w:ind w:left="448"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数</w:t>
            </w:r>
          </w:p>
        </w:tc>
        <w:tc>
          <w:tcPr>
            <w:tcW w:w="1416" w:type="dxa"/>
            <w:vAlign w:val="top"/>
          </w:tcPr>
          <w:p>
            <w:pPr>
              <w:pageBreakBefore w:val="0"/>
              <w:widowControl/>
              <w:kinsoku/>
              <w:wordWrap/>
              <w:overflowPunct/>
              <w:topLinePunct w:val="0"/>
              <w:autoSpaceDE/>
              <w:autoSpaceDN/>
              <w:bidi w:val="0"/>
              <w:adjustRightInd/>
              <w:snapToGrid/>
              <w:spacing w:before="197" w:after="200" w:line="360" w:lineRule="auto"/>
              <w:ind w:left="116"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年径流总</w:t>
            </w:r>
            <w:r>
              <w:rPr>
                <w:rFonts w:hint="default" w:ascii="Calibri" w:hAnsi="Calibri" w:eastAsia="宋体" w:cs="Calibri"/>
                <w:color w:val="auto"/>
                <w:spacing w:val="7"/>
                <w:sz w:val="24"/>
                <w:szCs w:val="24"/>
                <w:highlight w:val="none"/>
                <w:u w:val="none" w:color="auto"/>
              </w:rPr>
              <w:t>量</w:t>
            </w:r>
          </w:p>
          <w:p>
            <w:pPr>
              <w:pageBreakBefore w:val="0"/>
              <w:widowControl/>
              <w:kinsoku/>
              <w:wordWrap/>
              <w:overflowPunct/>
              <w:topLinePunct w:val="0"/>
              <w:autoSpaceDE/>
              <w:autoSpaceDN/>
              <w:bidi w:val="0"/>
              <w:adjustRightInd/>
              <w:snapToGrid/>
              <w:spacing w:after="200" w:line="360" w:lineRule="auto"/>
              <w:ind w:left="175"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position w:val="2"/>
                <w:sz w:val="24"/>
                <w:szCs w:val="24"/>
                <w:highlight w:val="none"/>
                <w:u w:val="none" w:color="auto"/>
              </w:rPr>
              <w:t>控制率(%</w:t>
            </w:r>
            <w:r>
              <w:rPr>
                <w:rFonts w:hint="default" w:ascii="Calibri" w:hAnsi="Calibri" w:eastAsia="宋体" w:cs="Calibri"/>
                <w:color w:val="auto"/>
                <w:spacing w:val="5"/>
                <w:position w:val="2"/>
                <w:sz w:val="24"/>
                <w:szCs w:val="24"/>
                <w:highlight w:val="none"/>
                <w:u w:val="none" w:color="auto"/>
              </w:rPr>
              <w:t>)</w:t>
            </w:r>
          </w:p>
        </w:tc>
        <w:tc>
          <w:tcPr>
            <w:tcW w:w="993" w:type="dxa"/>
            <w:vAlign w:val="top"/>
          </w:tcPr>
          <w:p>
            <w:pPr>
              <w:pageBreakBefore w:val="0"/>
              <w:widowControl/>
              <w:kinsoku/>
              <w:wordWrap/>
              <w:overflowPunct/>
              <w:topLinePunct w:val="0"/>
              <w:autoSpaceDE/>
              <w:autoSpaceDN/>
              <w:bidi w:val="0"/>
              <w:adjustRightInd/>
              <w:snapToGrid/>
              <w:spacing w:before="40" w:after="200" w:line="360" w:lineRule="auto"/>
              <w:ind w:left="238" w:leftChars="0" w:right="132" w:hanging="9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设</w:t>
            </w:r>
            <w:r>
              <w:rPr>
                <w:rFonts w:hint="default" w:ascii="Calibri" w:hAnsi="Calibri" w:eastAsia="宋体" w:cs="Calibri"/>
                <w:color w:val="auto"/>
                <w:spacing w:val="5"/>
                <w:sz w:val="24"/>
                <w:szCs w:val="24"/>
                <w:highlight w:val="none"/>
                <w:u w:val="none" w:color="auto"/>
              </w:rPr>
              <w:t>计降</w:t>
            </w:r>
            <w:r>
              <w:rPr>
                <w:rFonts w:hint="default" w:ascii="Calibri" w:hAnsi="Calibri" w:eastAsia="宋体" w:cs="Calibri"/>
                <w:color w:val="auto"/>
                <w:spacing w:val="18"/>
                <w:sz w:val="24"/>
                <w:szCs w:val="24"/>
                <w:highlight w:val="none"/>
                <w:u w:val="none" w:color="auto"/>
              </w:rPr>
              <w:t>雨量</w:t>
            </w:r>
            <w:r>
              <w:rPr>
                <w:rFonts w:hint="default" w:ascii="Calibri" w:hAnsi="Calibri" w:eastAsia="宋体" w:cs="Calibri"/>
                <w:color w:val="auto"/>
                <w:spacing w:val="6"/>
                <w:sz w:val="24"/>
                <w:szCs w:val="24"/>
                <w:highlight w:val="none"/>
                <w:u w:val="none" w:color="auto"/>
              </w:rPr>
              <w:t>(</w:t>
            </w:r>
            <w:r>
              <w:rPr>
                <w:rFonts w:hint="default" w:ascii="Calibri" w:hAnsi="Calibri" w:eastAsia="宋体" w:cs="Calibri"/>
                <w:color w:val="auto"/>
                <w:sz w:val="24"/>
                <w:szCs w:val="24"/>
                <w:highlight w:val="none"/>
                <w:u w:val="none" w:color="auto"/>
              </w:rPr>
              <w:t>mm</w:t>
            </w:r>
            <w:r>
              <w:rPr>
                <w:rFonts w:hint="default" w:ascii="Calibri" w:hAnsi="Calibri" w:eastAsia="宋体" w:cs="Calibri"/>
                <w:color w:val="auto"/>
                <w:spacing w:val="6"/>
                <w:sz w:val="24"/>
                <w:szCs w:val="24"/>
                <w:highlight w:val="none"/>
                <w:u w:val="none" w:color="auto"/>
              </w:rPr>
              <w:t>)</w:t>
            </w:r>
          </w:p>
        </w:tc>
        <w:tc>
          <w:tcPr>
            <w:tcW w:w="2554" w:type="dxa"/>
            <w:vAlign w:val="top"/>
          </w:tcPr>
          <w:p>
            <w:pPr>
              <w:pageBreakBefore w:val="0"/>
              <w:widowControl/>
              <w:kinsoku/>
              <w:wordWrap/>
              <w:overflowPunct/>
              <w:topLinePunct w:val="0"/>
              <w:autoSpaceDE/>
              <w:autoSpaceDN/>
              <w:bidi w:val="0"/>
              <w:adjustRightInd/>
              <w:snapToGrid/>
              <w:spacing w:after="200" w:line="360" w:lineRule="auto"/>
              <w:ind w:left="0" w:leftChars="0"/>
              <w:jc w:val="both"/>
              <w:outlineLvl w:val="9"/>
              <w:rPr>
                <w:rFonts w:hint="default" w:ascii="Calibri" w:hAnsi="Calibri" w:eastAsia="宋体" w:cs="Calibri"/>
                <w:color w:val="auto"/>
                <w:sz w:val="24"/>
                <w:szCs w:val="24"/>
                <w:highlight w:val="none"/>
                <w:u w:val="none" w:color="auto"/>
              </w:rPr>
            </w:pPr>
          </w:p>
          <w:p>
            <w:pPr>
              <w:pageBreakBefore w:val="0"/>
              <w:widowControl/>
              <w:kinsoku/>
              <w:wordWrap/>
              <w:overflowPunct/>
              <w:topLinePunct w:val="0"/>
              <w:autoSpaceDE/>
              <w:autoSpaceDN/>
              <w:bidi w:val="0"/>
              <w:adjustRightInd/>
              <w:snapToGrid/>
              <w:spacing w:before="75" w:after="200" w:line="360" w:lineRule="auto"/>
              <w:ind w:left="357"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position w:val="2"/>
                <w:sz w:val="24"/>
                <w:szCs w:val="24"/>
                <w:highlight w:val="none"/>
                <w:u w:val="none" w:color="auto"/>
              </w:rPr>
              <w:t>设计调蓄容积(</w:t>
            </w:r>
            <w:r>
              <w:rPr>
                <w:rFonts w:hint="default" w:ascii="Calibri" w:hAnsi="Calibri" w:eastAsia="宋体" w:cs="Calibri"/>
                <w:color w:val="auto"/>
                <w:position w:val="2"/>
                <w:sz w:val="24"/>
                <w:szCs w:val="24"/>
                <w:highlight w:val="none"/>
                <w:u w:val="none" w:color="auto"/>
              </w:rPr>
              <w:t>m</w:t>
            </w:r>
            <w:r>
              <w:rPr>
                <w:rFonts w:hint="default" w:ascii="Calibri" w:hAnsi="Calibri" w:eastAsia="宋体" w:cs="Calibri"/>
                <w:color w:val="auto"/>
                <w:spacing w:val="7"/>
                <w:position w:val="9"/>
                <w:sz w:val="24"/>
                <w:szCs w:val="24"/>
                <w:highlight w:val="none"/>
                <w:u w:val="none" w:color="auto"/>
              </w:rPr>
              <w:t>3</w:t>
            </w:r>
            <w:r>
              <w:rPr>
                <w:rFonts w:hint="default" w:ascii="Calibri" w:hAnsi="Calibri" w:eastAsia="宋体" w:cs="Calibri"/>
                <w:color w:val="auto"/>
                <w:spacing w:val="6"/>
                <w:position w:val="2"/>
                <w:sz w:val="24"/>
                <w:szCs w:val="24"/>
                <w:highlight w:val="none"/>
                <w:u w:val="none" w:color="auto"/>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16" w:hRule="atLeast"/>
        </w:trPr>
        <w:tc>
          <w:tcPr>
            <w:tcW w:w="1287" w:type="dxa"/>
            <w:vMerge w:val="continue"/>
            <w:tcBorders>
              <w:top w:val="nil"/>
            </w:tcBorders>
            <w:vAlign w:val="top"/>
          </w:tcPr>
          <w:p>
            <w:pPr>
              <w:pageBreakBefore w:val="0"/>
              <w:widowControl/>
              <w:kinsoku/>
              <w:wordWrap/>
              <w:overflowPunct/>
              <w:topLinePunct w:val="0"/>
              <w:autoSpaceDE/>
              <w:autoSpaceDN/>
              <w:bidi w:val="0"/>
              <w:adjustRightInd/>
              <w:snapToGrid/>
              <w:spacing w:after="200" w:line="360" w:lineRule="auto"/>
              <w:ind w:left="0" w:leftChars="0"/>
              <w:jc w:val="both"/>
              <w:outlineLvl w:val="9"/>
              <w:rPr>
                <w:rFonts w:hint="default" w:ascii="Calibri" w:hAnsi="Calibri" w:eastAsia="宋体" w:cs="Calibri"/>
                <w:color w:val="auto"/>
                <w:sz w:val="24"/>
                <w:szCs w:val="24"/>
                <w:highlight w:val="none"/>
                <w:u w:val="none" w:color="auto"/>
              </w:rPr>
            </w:pPr>
          </w:p>
        </w:tc>
        <w:tc>
          <w:tcPr>
            <w:tcW w:w="1115" w:type="dxa"/>
            <w:vAlign w:val="top"/>
          </w:tcPr>
          <w:p>
            <w:pPr>
              <w:pageBreakBefore w:val="0"/>
              <w:widowControl/>
              <w:kinsoku/>
              <w:wordWrap/>
              <w:overflowPunct/>
              <w:topLinePunct w:val="0"/>
              <w:autoSpaceDE/>
              <w:autoSpaceDN/>
              <w:bidi w:val="0"/>
              <w:adjustRightInd/>
              <w:snapToGrid/>
              <w:spacing w:before="3" w:after="200" w:line="360" w:lineRule="auto"/>
              <w:ind w:left="424"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w w:val="98"/>
                <w:position w:val="4"/>
                <w:sz w:val="24"/>
                <w:szCs w:val="24"/>
                <w:highlight w:val="none"/>
                <w:u w:val="none" w:color="auto"/>
              </w:rPr>
              <w:t>(1)</w:t>
            </w:r>
          </w:p>
        </w:tc>
        <w:tc>
          <w:tcPr>
            <w:tcW w:w="1123" w:type="dxa"/>
            <w:vAlign w:val="top"/>
          </w:tcPr>
          <w:p>
            <w:pPr>
              <w:pageBreakBefore w:val="0"/>
              <w:widowControl/>
              <w:kinsoku/>
              <w:wordWrap/>
              <w:overflowPunct/>
              <w:topLinePunct w:val="0"/>
              <w:autoSpaceDE/>
              <w:autoSpaceDN/>
              <w:bidi w:val="0"/>
              <w:adjustRightInd/>
              <w:snapToGrid/>
              <w:spacing w:before="38" w:after="200" w:line="360" w:lineRule="auto"/>
              <w:ind w:left="278"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7"/>
                <w:sz w:val="24"/>
                <w:szCs w:val="24"/>
                <w:highlight w:val="none"/>
                <w:u w:val="none" w:color="auto"/>
              </w:rPr>
              <w:t>(</w:t>
            </w:r>
            <w:r>
              <w:rPr>
                <w:rFonts w:hint="default" w:ascii="Calibri" w:hAnsi="Calibri" w:eastAsia="宋体" w:cs="Calibri"/>
                <w:color w:val="auto"/>
                <w:spacing w:val="36"/>
                <w:sz w:val="24"/>
                <w:szCs w:val="24"/>
                <w:highlight w:val="none"/>
                <w:u w:val="none" w:color="auto"/>
              </w:rPr>
              <w:t>2)</w:t>
            </w:r>
          </w:p>
        </w:tc>
        <w:tc>
          <w:tcPr>
            <w:tcW w:w="1416" w:type="dxa"/>
            <w:vAlign w:val="top"/>
          </w:tcPr>
          <w:p>
            <w:pPr>
              <w:pageBreakBefore w:val="0"/>
              <w:widowControl/>
              <w:kinsoku/>
              <w:wordWrap/>
              <w:overflowPunct/>
              <w:topLinePunct w:val="0"/>
              <w:autoSpaceDE/>
              <w:autoSpaceDN/>
              <w:bidi w:val="0"/>
              <w:adjustRightInd/>
              <w:snapToGrid/>
              <w:spacing w:before="38" w:after="200" w:line="360" w:lineRule="auto"/>
              <w:ind w:left="427"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7"/>
                <w:sz w:val="24"/>
                <w:szCs w:val="24"/>
                <w:highlight w:val="none"/>
                <w:u w:val="none" w:color="auto"/>
              </w:rPr>
              <w:t>(</w:t>
            </w:r>
            <w:r>
              <w:rPr>
                <w:rFonts w:hint="default" w:ascii="Calibri" w:hAnsi="Calibri" w:eastAsia="宋体" w:cs="Calibri"/>
                <w:color w:val="auto"/>
                <w:spacing w:val="36"/>
                <w:sz w:val="24"/>
                <w:szCs w:val="24"/>
                <w:highlight w:val="none"/>
                <w:u w:val="none" w:color="auto"/>
              </w:rPr>
              <w:t>3)</w:t>
            </w:r>
          </w:p>
        </w:tc>
        <w:tc>
          <w:tcPr>
            <w:tcW w:w="993" w:type="dxa"/>
            <w:vAlign w:val="top"/>
          </w:tcPr>
          <w:p>
            <w:pPr>
              <w:pageBreakBefore w:val="0"/>
              <w:widowControl/>
              <w:kinsoku/>
              <w:wordWrap/>
              <w:overflowPunct/>
              <w:topLinePunct w:val="0"/>
              <w:autoSpaceDE/>
              <w:autoSpaceDN/>
              <w:bidi w:val="0"/>
              <w:adjustRightInd/>
              <w:snapToGrid/>
              <w:spacing w:before="38" w:after="200" w:line="360" w:lineRule="auto"/>
              <w:ind w:left="216"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7"/>
                <w:sz w:val="24"/>
                <w:szCs w:val="24"/>
                <w:highlight w:val="none"/>
                <w:u w:val="none" w:color="auto"/>
              </w:rPr>
              <w:t>(</w:t>
            </w:r>
            <w:r>
              <w:rPr>
                <w:rFonts w:hint="default" w:ascii="Calibri" w:hAnsi="Calibri" w:eastAsia="宋体" w:cs="Calibri"/>
                <w:color w:val="auto"/>
                <w:spacing w:val="36"/>
                <w:sz w:val="24"/>
                <w:szCs w:val="24"/>
                <w:highlight w:val="none"/>
                <w:u w:val="none" w:color="auto"/>
              </w:rPr>
              <w:t>4)</w:t>
            </w:r>
          </w:p>
        </w:tc>
        <w:tc>
          <w:tcPr>
            <w:tcW w:w="2554" w:type="dxa"/>
            <w:vAlign w:val="top"/>
          </w:tcPr>
          <w:p>
            <w:pPr>
              <w:pageBreakBefore w:val="0"/>
              <w:widowControl/>
              <w:kinsoku/>
              <w:wordWrap/>
              <w:overflowPunct/>
              <w:topLinePunct w:val="0"/>
              <w:autoSpaceDE/>
              <w:autoSpaceDN/>
              <w:bidi w:val="0"/>
              <w:adjustRightInd/>
              <w:snapToGrid/>
              <w:spacing w:before="3" w:after="200" w:line="360" w:lineRule="auto"/>
              <w:ind w:left="113"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position w:val="1"/>
                <w:sz w:val="24"/>
                <w:szCs w:val="24"/>
                <w:highlight w:val="none"/>
                <w:u w:val="none" w:color="auto"/>
              </w:rPr>
              <w:t>=(1)×(2)×(4)/100</w:t>
            </w:r>
            <w:r>
              <w:rPr>
                <w:rFonts w:hint="default" w:ascii="Calibri" w:hAnsi="Calibri" w:eastAsia="宋体" w:cs="Calibri"/>
                <w:color w:val="auto"/>
                <w:spacing w:val="-3"/>
                <w:position w:val="1"/>
                <w:sz w:val="24"/>
                <w:szCs w:val="24"/>
                <w:highlight w:val="none"/>
                <w:u w:val="none" w:color="auto"/>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20" w:hRule="atLeast"/>
        </w:trPr>
        <w:tc>
          <w:tcPr>
            <w:tcW w:w="1287" w:type="dxa"/>
            <w:vAlign w:val="top"/>
          </w:tcPr>
          <w:p>
            <w:pPr>
              <w:pageBreakBefore w:val="0"/>
              <w:widowControl/>
              <w:kinsoku/>
              <w:wordWrap/>
              <w:overflowPunct/>
              <w:topLinePunct w:val="0"/>
              <w:autoSpaceDE/>
              <w:autoSpaceDN/>
              <w:bidi w:val="0"/>
              <w:adjustRightInd/>
              <w:snapToGrid/>
              <w:spacing w:before="42" w:after="200" w:line="360" w:lineRule="auto"/>
              <w:ind w:left="117"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粤</w:t>
            </w:r>
            <w:r>
              <w:rPr>
                <w:rFonts w:hint="default" w:ascii="Calibri" w:hAnsi="Calibri" w:eastAsia="宋体" w:cs="Calibri"/>
                <w:color w:val="auto"/>
                <w:spacing w:val="7"/>
                <w:sz w:val="24"/>
                <w:szCs w:val="24"/>
                <w:highlight w:val="none"/>
                <w:u w:val="none" w:color="auto"/>
              </w:rPr>
              <w:t>东分部</w:t>
            </w:r>
          </w:p>
        </w:tc>
        <w:tc>
          <w:tcPr>
            <w:tcW w:w="1115" w:type="dxa"/>
            <w:vAlign w:val="top"/>
          </w:tcPr>
          <w:p>
            <w:pPr>
              <w:pageBreakBefore w:val="0"/>
              <w:widowControl/>
              <w:kinsoku/>
              <w:wordWrap/>
              <w:overflowPunct/>
              <w:topLinePunct w:val="0"/>
              <w:autoSpaceDE/>
              <w:autoSpaceDN/>
              <w:bidi w:val="0"/>
              <w:adjustRightInd/>
              <w:snapToGrid/>
              <w:spacing w:before="80" w:after="200" w:line="360" w:lineRule="auto"/>
              <w:ind w:left="131"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1</w:t>
            </w:r>
            <w:r>
              <w:rPr>
                <w:rFonts w:hint="default" w:ascii="Calibri" w:hAnsi="Calibri" w:eastAsia="宋体" w:cs="Calibri"/>
                <w:color w:val="auto"/>
                <w:spacing w:val="-5"/>
                <w:sz w:val="24"/>
                <w:szCs w:val="24"/>
                <w:highlight w:val="none"/>
                <w:u w:val="none" w:color="auto"/>
              </w:rPr>
              <w:t>3133.10</w:t>
            </w:r>
          </w:p>
        </w:tc>
        <w:tc>
          <w:tcPr>
            <w:tcW w:w="1123" w:type="dxa"/>
            <w:vAlign w:val="top"/>
          </w:tcPr>
          <w:p>
            <w:pPr>
              <w:pageBreakBefore w:val="0"/>
              <w:widowControl/>
              <w:kinsoku/>
              <w:wordWrap/>
              <w:overflowPunct/>
              <w:topLinePunct w:val="0"/>
              <w:autoSpaceDE/>
              <w:autoSpaceDN/>
              <w:bidi w:val="0"/>
              <w:adjustRightInd/>
              <w:snapToGrid/>
              <w:spacing w:before="80" w:after="200" w:line="360" w:lineRule="auto"/>
              <w:ind w:left="357"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
                <w:sz w:val="24"/>
                <w:szCs w:val="24"/>
                <w:highlight w:val="none"/>
                <w:u w:val="none" w:color="auto"/>
              </w:rPr>
              <w:t>0.51</w:t>
            </w:r>
          </w:p>
        </w:tc>
        <w:tc>
          <w:tcPr>
            <w:tcW w:w="1416" w:type="dxa"/>
            <w:vAlign w:val="top"/>
          </w:tcPr>
          <w:p>
            <w:pPr>
              <w:pageBreakBefore w:val="0"/>
              <w:widowControl/>
              <w:kinsoku/>
              <w:wordWrap/>
              <w:overflowPunct/>
              <w:topLinePunct w:val="0"/>
              <w:autoSpaceDE/>
              <w:autoSpaceDN/>
              <w:bidi w:val="0"/>
              <w:adjustRightInd/>
              <w:snapToGrid/>
              <w:spacing w:before="80" w:after="200" w:line="360" w:lineRule="auto"/>
              <w:ind w:left="595"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7</w:t>
            </w:r>
            <w:r>
              <w:rPr>
                <w:rFonts w:hint="default" w:ascii="Calibri" w:hAnsi="Calibri" w:eastAsia="宋体" w:cs="Calibri"/>
                <w:color w:val="auto"/>
                <w:sz w:val="24"/>
                <w:szCs w:val="24"/>
                <w:highlight w:val="none"/>
                <w:u w:val="none" w:color="auto"/>
              </w:rPr>
              <w:t>0</w:t>
            </w:r>
          </w:p>
        </w:tc>
        <w:tc>
          <w:tcPr>
            <w:tcW w:w="993" w:type="dxa"/>
            <w:vAlign w:val="top"/>
          </w:tcPr>
          <w:p>
            <w:pPr>
              <w:pageBreakBefore w:val="0"/>
              <w:widowControl/>
              <w:kinsoku/>
              <w:wordWrap/>
              <w:overflowPunct/>
              <w:topLinePunct w:val="0"/>
              <w:autoSpaceDE/>
              <w:autoSpaceDN/>
              <w:bidi w:val="0"/>
              <w:adjustRightInd/>
              <w:snapToGrid/>
              <w:spacing w:before="80" w:after="200" w:line="360" w:lineRule="auto"/>
              <w:ind w:left="294"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sz w:val="24"/>
                <w:szCs w:val="24"/>
                <w:highlight w:val="none"/>
                <w:u w:val="none" w:color="auto"/>
              </w:rPr>
              <w:t>36.9</w:t>
            </w:r>
          </w:p>
        </w:tc>
        <w:tc>
          <w:tcPr>
            <w:tcW w:w="2554" w:type="dxa"/>
            <w:vAlign w:val="top"/>
          </w:tcPr>
          <w:p>
            <w:pPr>
              <w:pageBreakBefore w:val="0"/>
              <w:widowControl/>
              <w:kinsoku/>
              <w:wordWrap/>
              <w:overflowPunct/>
              <w:topLinePunct w:val="0"/>
              <w:autoSpaceDE/>
              <w:autoSpaceDN/>
              <w:bidi w:val="0"/>
              <w:adjustRightInd/>
              <w:snapToGrid/>
              <w:spacing w:before="80" w:after="200" w:line="360" w:lineRule="auto"/>
              <w:ind w:left="948"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rPr>
              <w:t>468.8</w:t>
            </w:r>
            <w:r>
              <w:rPr>
                <w:rFonts w:hint="default" w:ascii="Calibri" w:hAnsi="Calibri" w:eastAsia="宋体" w:cs="Calibri"/>
                <w:color w:val="auto"/>
                <w:spacing w:val="3"/>
                <w:sz w:val="24"/>
                <w:szCs w:val="24"/>
                <w:highlight w:val="none"/>
                <w:u w:val="none" w:color="auto"/>
              </w:rPr>
              <w:t>5</w:t>
            </w:r>
          </w:p>
        </w:tc>
      </w:tr>
    </w:tbl>
    <w:p>
      <w:pPr>
        <w:pageBreakBefore w:val="0"/>
        <w:widowControl/>
        <w:kinsoku/>
        <w:wordWrap/>
        <w:overflowPunct/>
        <w:topLinePunct w:val="0"/>
        <w:autoSpaceDE/>
        <w:autoSpaceDN/>
        <w:bidi w:val="0"/>
        <w:adjustRightInd/>
        <w:snapToGrid/>
        <w:spacing w:before="114" w:after="200" w:line="360" w:lineRule="auto"/>
        <w:ind w:left="117" w:leftChars="0" w:right="259" w:firstLine="504"/>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6"/>
          <w:sz w:val="24"/>
          <w:szCs w:val="24"/>
          <w:highlight w:val="none"/>
          <w:u w:val="none" w:color="auto"/>
        </w:rPr>
        <w:t>因</w:t>
      </w:r>
      <w:r>
        <w:rPr>
          <w:rFonts w:hint="default" w:ascii="Calibri" w:hAnsi="Calibri" w:eastAsia="宋体" w:cs="Calibri"/>
          <w:color w:val="auto"/>
          <w:spacing w:val="25"/>
          <w:sz w:val="24"/>
          <w:szCs w:val="24"/>
          <w:highlight w:val="none"/>
          <w:u w:val="none" w:color="auto"/>
        </w:rPr>
        <w:t>此，为消纳设计降雨量条件产生的雨水，汇水分区内应设置不小于</w:t>
      </w:r>
      <w:r>
        <w:rPr>
          <w:rFonts w:hint="default" w:ascii="Calibri" w:hAnsi="Calibri" w:eastAsia="宋体" w:cs="Calibri"/>
          <w:color w:val="auto"/>
          <w:spacing w:val="6"/>
          <w:sz w:val="24"/>
          <w:szCs w:val="24"/>
          <w:highlight w:val="none"/>
          <w:u w:val="none" w:color="auto"/>
        </w:rPr>
        <w:t>468.85</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6"/>
          <w:position w:val="7"/>
          <w:sz w:val="24"/>
          <w:szCs w:val="24"/>
          <w:highlight w:val="none"/>
          <w:u w:val="none" w:color="auto"/>
        </w:rPr>
        <w:t>3</w:t>
      </w:r>
      <w:r>
        <w:rPr>
          <w:rFonts w:hint="default" w:ascii="Calibri" w:hAnsi="Calibri" w:eastAsia="宋体" w:cs="Calibri"/>
          <w:color w:val="auto"/>
          <w:spacing w:val="6"/>
          <w:sz w:val="24"/>
          <w:szCs w:val="24"/>
          <w:highlight w:val="none"/>
          <w:u w:val="none" w:color="auto"/>
        </w:rPr>
        <w:t>的调蓄容积。</w:t>
      </w:r>
    </w:p>
    <w:p>
      <w:pPr>
        <w:pageBreakBefore w:val="0"/>
        <w:widowControl/>
        <w:kinsoku/>
        <w:wordWrap/>
        <w:overflowPunct/>
        <w:topLinePunct w:val="0"/>
        <w:autoSpaceDE/>
        <w:autoSpaceDN/>
        <w:bidi w:val="0"/>
        <w:adjustRightInd/>
        <w:snapToGrid/>
        <w:spacing w:after="200" w:line="360" w:lineRule="auto"/>
        <w:ind w:left="549"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5</w:t>
      </w:r>
      <w:r>
        <w:rPr>
          <w:rFonts w:hint="default" w:ascii="Calibri" w:hAnsi="Calibri" w:eastAsia="宋体" w:cs="Calibri"/>
          <w:color w:val="auto"/>
          <w:spacing w:val="6"/>
          <w:sz w:val="24"/>
          <w:szCs w:val="24"/>
          <w:highlight w:val="none"/>
          <w:u w:val="none" w:color="auto"/>
        </w:rPr>
        <w:t>)海绵设施</w:t>
      </w:r>
    </w:p>
    <w:p>
      <w:pPr>
        <w:pageBreakBefore w:val="0"/>
        <w:widowControl/>
        <w:kinsoku/>
        <w:wordWrap/>
        <w:overflowPunct/>
        <w:topLinePunct w:val="0"/>
        <w:autoSpaceDE/>
        <w:autoSpaceDN/>
        <w:bidi w:val="0"/>
        <w:adjustRightInd/>
        <w:snapToGrid/>
        <w:spacing w:before="183" w:after="200" w:line="360" w:lineRule="auto"/>
        <w:ind w:left="121" w:leftChars="0" w:right="259" w:firstLine="48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8"/>
          <w:sz w:val="24"/>
          <w:szCs w:val="24"/>
          <w:highlight w:val="none"/>
          <w:u w:val="none" w:color="auto"/>
        </w:rPr>
        <w:t>根据</w:t>
      </w:r>
      <w:r>
        <w:rPr>
          <w:rFonts w:hint="default" w:ascii="Calibri" w:hAnsi="Calibri" w:eastAsia="宋体" w:cs="Calibri"/>
          <w:color w:val="auto"/>
          <w:spacing w:val="13"/>
          <w:sz w:val="24"/>
          <w:szCs w:val="24"/>
          <w:highlight w:val="none"/>
          <w:u w:val="none" w:color="auto"/>
        </w:rPr>
        <w:t>场</w:t>
      </w:r>
      <w:r>
        <w:rPr>
          <w:rFonts w:hint="default" w:ascii="Calibri" w:hAnsi="Calibri" w:eastAsia="宋体" w:cs="Calibri"/>
          <w:color w:val="auto"/>
          <w:spacing w:val="9"/>
          <w:sz w:val="24"/>
          <w:szCs w:val="24"/>
          <w:highlight w:val="none"/>
          <w:u w:val="none" w:color="auto"/>
        </w:rPr>
        <w:t>地内的雨水径流流向，分别在该区域下垫面设置下沉式绿地、透水</w:t>
      </w:r>
      <w:r>
        <w:rPr>
          <w:rFonts w:hint="default" w:ascii="Calibri" w:hAnsi="Calibri" w:eastAsia="宋体" w:cs="Calibri"/>
          <w:color w:val="auto"/>
          <w:spacing w:val="4"/>
          <w:sz w:val="24"/>
          <w:szCs w:val="24"/>
          <w:highlight w:val="none"/>
          <w:u w:val="none" w:color="auto"/>
        </w:rPr>
        <w:t>铺装</w:t>
      </w:r>
      <w:r>
        <w:rPr>
          <w:rFonts w:hint="default" w:ascii="Calibri" w:hAnsi="Calibri" w:eastAsia="宋体" w:cs="Calibri"/>
          <w:color w:val="auto"/>
          <w:spacing w:val="3"/>
          <w:sz w:val="24"/>
          <w:szCs w:val="24"/>
          <w:highlight w:val="none"/>
          <w:u w:val="none" w:color="auto"/>
        </w:rPr>
        <w:t>。</w:t>
      </w:r>
    </w:p>
    <w:p>
      <w:pPr>
        <w:pageBreakBefore w:val="0"/>
        <w:widowControl/>
        <w:kinsoku/>
        <w:wordWrap/>
        <w:overflowPunct/>
        <w:topLinePunct w:val="0"/>
        <w:autoSpaceDE/>
        <w:autoSpaceDN/>
        <w:bidi w:val="0"/>
        <w:adjustRightInd/>
        <w:snapToGrid/>
        <w:spacing w:before="1" w:after="200" w:line="360" w:lineRule="auto"/>
        <w:ind w:left="610"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下</w:t>
      </w:r>
      <w:r>
        <w:rPr>
          <w:rFonts w:hint="default" w:ascii="Calibri" w:hAnsi="Calibri" w:eastAsia="宋体" w:cs="Calibri"/>
          <w:color w:val="auto"/>
          <w:spacing w:val="5"/>
          <w:sz w:val="24"/>
          <w:szCs w:val="24"/>
          <w:highlight w:val="none"/>
          <w:u w:val="none" w:color="auto"/>
        </w:rPr>
        <w:t>沉式绿地：</w:t>
      </w:r>
    </w:p>
    <w:p>
      <w:pPr>
        <w:pageBreakBefore w:val="0"/>
        <w:widowControl/>
        <w:kinsoku/>
        <w:wordWrap/>
        <w:overflowPunct/>
        <w:topLinePunct w:val="0"/>
        <w:autoSpaceDE/>
        <w:autoSpaceDN/>
        <w:bidi w:val="0"/>
        <w:adjustRightInd/>
        <w:snapToGrid/>
        <w:spacing w:before="182" w:after="200" w:line="360" w:lineRule="auto"/>
        <w:ind w:left="122" w:leftChars="0" w:right="257" w:firstLine="482"/>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5"/>
          <w:sz w:val="24"/>
          <w:szCs w:val="24"/>
          <w:highlight w:val="none"/>
          <w:u w:val="none" w:color="auto"/>
        </w:rPr>
        <w:t>为</w:t>
      </w:r>
      <w:r>
        <w:rPr>
          <w:rFonts w:hint="default" w:ascii="Calibri" w:hAnsi="Calibri" w:eastAsia="宋体" w:cs="Calibri"/>
          <w:color w:val="auto"/>
          <w:spacing w:val="8"/>
          <w:sz w:val="24"/>
          <w:szCs w:val="24"/>
          <w:highlight w:val="none"/>
          <w:u w:val="none" w:color="auto"/>
        </w:rPr>
        <w:t>控制区域雨水径流，下沉式绿地设计面积为4548.74</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8"/>
          <w:position w:val="7"/>
          <w:sz w:val="24"/>
          <w:szCs w:val="24"/>
          <w:highlight w:val="none"/>
          <w:u w:val="none" w:color="auto"/>
        </w:rPr>
        <w:t>2</w:t>
      </w:r>
      <w:r>
        <w:rPr>
          <w:rFonts w:hint="default" w:ascii="Calibri" w:hAnsi="Calibri" w:eastAsia="宋体" w:cs="Calibri"/>
          <w:color w:val="auto"/>
          <w:spacing w:val="8"/>
          <w:sz w:val="24"/>
          <w:szCs w:val="24"/>
          <w:highlight w:val="none"/>
          <w:u w:val="none" w:color="auto"/>
        </w:rPr>
        <w:t>，其下凹深度为</w:t>
      </w:r>
      <w:r>
        <w:rPr>
          <w:rFonts w:hint="default" w:ascii="Calibri" w:hAnsi="Calibri" w:eastAsia="宋体" w:cs="Calibri"/>
          <w:color w:val="auto"/>
          <w:spacing w:val="2"/>
          <w:sz w:val="24"/>
          <w:szCs w:val="24"/>
          <w:highlight w:val="none"/>
          <w:u w:val="none" w:color="auto"/>
        </w:rPr>
        <w:t>180</w:t>
      </w:r>
      <w:r>
        <w:rPr>
          <w:rFonts w:hint="default" w:ascii="Calibri" w:hAnsi="Calibri" w:eastAsia="宋体" w:cs="Calibri"/>
          <w:color w:val="auto"/>
          <w:sz w:val="24"/>
          <w:szCs w:val="24"/>
          <w:highlight w:val="none"/>
          <w:u w:val="none" w:color="auto"/>
        </w:rPr>
        <w:t>mm</w:t>
      </w:r>
      <w:r>
        <w:rPr>
          <w:rFonts w:hint="default" w:ascii="Calibri" w:hAnsi="Calibri" w:eastAsia="宋体" w:cs="Calibri"/>
          <w:color w:val="auto"/>
          <w:spacing w:val="2"/>
          <w:sz w:val="24"/>
          <w:szCs w:val="24"/>
          <w:highlight w:val="none"/>
          <w:u w:val="none" w:color="auto"/>
        </w:rPr>
        <w:t>，溢流口高度50</w:t>
      </w:r>
      <w:r>
        <w:rPr>
          <w:rFonts w:hint="default" w:ascii="Calibri" w:hAnsi="Calibri" w:eastAsia="宋体" w:cs="Calibri"/>
          <w:color w:val="auto"/>
          <w:sz w:val="24"/>
          <w:szCs w:val="24"/>
          <w:highlight w:val="none"/>
          <w:u w:val="none" w:color="auto"/>
        </w:rPr>
        <w:t>mm</w:t>
      </w:r>
      <w:r>
        <w:rPr>
          <w:rFonts w:hint="default" w:ascii="Calibri" w:hAnsi="Calibri" w:eastAsia="宋体" w:cs="Calibri"/>
          <w:color w:val="auto"/>
          <w:spacing w:val="2"/>
          <w:sz w:val="24"/>
          <w:szCs w:val="24"/>
          <w:highlight w:val="none"/>
          <w:u w:val="none" w:color="auto"/>
        </w:rPr>
        <w:t>，有效雨水</w:t>
      </w:r>
      <w:r>
        <w:rPr>
          <w:rFonts w:hint="default" w:ascii="Calibri" w:hAnsi="Calibri" w:eastAsia="宋体" w:cs="Calibri"/>
          <w:color w:val="auto"/>
          <w:spacing w:val="1"/>
          <w:sz w:val="24"/>
          <w:szCs w:val="24"/>
          <w:highlight w:val="none"/>
          <w:u w:val="none" w:color="auto"/>
        </w:rPr>
        <w:t>控制容积率为90%，下沉式绿地雨水控</w:t>
      </w:r>
      <w:r>
        <w:rPr>
          <w:rFonts w:hint="default" w:ascii="Calibri" w:hAnsi="Calibri" w:eastAsia="宋体" w:cs="Calibri"/>
          <w:color w:val="auto"/>
          <w:spacing w:val="-2"/>
          <w:sz w:val="24"/>
          <w:szCs w:val="24"/>
          <w:highlight w:val="none"/>
          <w:u w:val="none" w:color="auto"/>
        </w:rPr>
        <w:t>量为</w:t>
      </w:r>
      <w:r>
        <w:rPr>
          <w:rFonts w:hint="default" w:ascii="Calibri" w:hAnsi="Calibri" w:eastAsia="宋体" w:cs="Calibri"/>
          <w:color w:val="auto"/>
          <w:spacing w:val="-1"/>
          <w:sz w:val="24"/>
          <w:szCs w:val="24"/>
          <w:highlight w:val="none"/>
          <w:u w:val="none" w:color="auto"/>
        </w:rPr>
        <w:t>532.2m</w:t>
      </w:r>
      <w:r>
        <w:rPr>
          <w:rFonts w:hint="default" w:ascii="Calibri" w:hAnsi="Calibri" w:eastAsia="宋体" w:cs="Calibri"/>
          <w:color w:val="auto"/>
          <w:spacing w:val="-1"/>
          <w:position w:val="7"/>
          <w:sz w:val="24"/>
          <w:szCs w:val="24"/>
          <w:highlight w:val="none"/>
          <w:u w:val="none" w:color="auto"/>
        </w:rPr>
        <w:t>3</w:t>
      </w:r>
      <w:r>
        <w:rPr>
          <w:rFonts w:hint="default" w:ascii="Calibri" w:hAnsi="Calibri" w:eastAsia="宋体" w:cs="Calibri"/>
          <w:color w:val="auto"/>
          <w:spacing w:val="-1"/>
          <w:sz w:val="24"/>
          <w:szCs w:val="24"/>
          <w:highlight w:val="none"/>
          <w:u w:val="none" w:color="auto"/>
        </w:rPr>
        <w:t>。</w:t>
      </w:r>
    </w:p>
    <w:p>
      <w:pPr>
        <w:pageBreakBefore w:val="0"/>
        <w:widowControl/>
        <w:kinsoku/>
        <w:wordWrap/>
        <w:overflowPunct/>
        <w:topLinePunct w:val="0"/>
        <w:autoSpaceDE/>
        <w:autoSpaceDN/>
        <w:bidi w:val="0"/>
        <w:adjustRightInd/>
        <w:snapToGrid/>
        <w:spacing w:before="11" w:after="200" w:line="360" w:lineRule="auto"/>
        <w:ind w:left="601"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透</w:t>
      </w:r>
      <w:r>
        <w:rPr>
          <w:rFonts w:hint="default" w:ascii="Calibri" w:hAnsi="Calibri" w:eastAsia="宋体" w:cs="Calibri"/>
          <w:color w:val="auto"/>
          <w:spacing w:val="6"/>
          <w:sz w:val="24"/>
          <w:szCs w:val="24"/>
          <w:highlight w:val="none"/>
          <w:u w:val="none" w:color="auto"/>
        </w:rPr>
        <w:t>水铺装：</w:t>
      </w:r>
    </w:p>
    <w:p>
      <w:pPr>
        <w:pageBreakBefore w:val="0"/>
        <w:widowControl/>
        <w:kinsoku/>
        <w:wordWrap/>
        <w:overflowPunct/>
        <w:topLinePunct w:val="0"/>
        <w:autoSpaceDE/>
        <w:autoSpaceDN/>
        <w:bidi w:val="0"/>
        <w:adjustRightInd/>
        <w:snapToGrid/>
        <w:spacing w:before="182" w:after="200" w:line="360" w:lineRule="auto"/>
        <w:ind w:left="121" w:leftChars="0" w:right="259" w:firstLine="483"/>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8"/>
          <w:sz w:val="24"/>
          <w:szCs w:val="24"/>
          <w:highlight w:val="none"/>
          <w:u w:val="none" w:color="auto"/>
        </w:rPr>
        <w:t>为控</w:t>
      </w:r>
      <w:r>
        <w:rPr>
          <w:rFonts w:hint="default" w:ascii="Calibri" w:hAnsi="Calibri" w:eastAsia="宋体" w:cs="Calibri"/>
          <w:color w:val="auto"/>
          <w:spacing w:val="10"/>
          <w:sz w:val="24"/>
          <w:szCs w:val="24"/>
          <w:highlight w:val="none"/>
          <w:u w:val="none" w:color="auto"/>
        </w:rPr>
        <w:t>制</w:t>
      </w:r>
      <w:r>
        <w:rPr>
          <w:rFonts w:hint="default" w:ascii="Calibri" w:hAnsi="Calibri" w:eastAsia="宋体" w:cs="Calibri"/>
          <w:color w:val="auto"/>
          <w:spacing w:val="9"/>
          <w:sz w:val="24"/>
          <w:szCs w:val="24"/>
          <w:highlight w:val="none"/>
          <w:u w:val="none" w:color="auto"/>
        </w:rPr>
        <w:t>该汇水区域雨水径流，在人行道、广场和停车场处采取透水铺装，</w:t>
      </w:r>
      <w:r>
        <w:rPr>
          <w:rFonts w:hint="default" w:ascii="Calibri" w:hAnsi="Calibri" w:eastAsia="宋体" w:cs="Calibri"/>
          <w:color w:val="auto"/>
          <w:spacing w:val="10"/>
          <w:sz w:val="24"/>
          <w:szCs w:val="24"/>
          <w:highlight w:val="none"/>
          <w:u w:val="none" w:color="auto"/>
        </w:rPr>
        <w:t>透水</w:t>
      </w:r>
      <w:r>
        <w:rPr>
          <w:rFonts w:hint="default" w:ascii="Calibri" w:hAnsi="Calibri" w:eastAsia="宋体" w:cs="Calibri"/>
          <w:color w:val="auto"/>
          <w:spacing w:val="7"/>
          <w:sz w:val="24"/>
          <w:szCs w:val="24"/>
          <w:highlight w:val="none"/>
          <w:u w:val="none" w:color="auto"/>
        </w:rPr>
        <w:t>铺</w:t>
      </w:r>
      <w:r>
        <w:rPr>
          <w:rFonts w:hint="default" w:ascii="Calibri" w:hAnsi="Calibri" w:eastAsia="宋体" w:cs="Calibri"/>
          <w:color w:val="auto"/>
          <w:spacing w:val="5"/>
          <w:sz w:val="24"/>
          <w:szCs w:val="24"/>
          <w:highlight w:val="none"/>
          <w:u w:val="none" w:color="auto"/>
        </w:rPr>
        <w:t>装的面积为1971.67</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5"/>
          <w:position w:val="7"/>
          <w:sz w:val="24"/>
          <w:szCs w:val="24"/>
          <w:highlight w:val="none"/>
          <w:u w:val="none" w:color="auto"/>
        </w:rPr>
        <w:t>2</w:t>
      </w:r>
      <w:r>
        <w:rPr>
          <w:rFonts w:hint="default" w:ascii="Calibri" w:hAnsi="Calibri" w:eastAsia="宋体" w:cs="Calibri"/>
          <w:color w:val="auto"/>
          <w:spacing w:val="5"/>
          <w:sz w:val="24"/>
          <w:szCs w:val="24"/>
          <w:highlight w:val="none"/>
          <w:u w:val="none" w:color="auto"/>
        </w:rPr>
        <w:t>，由于透水铺装仅对综合雨量径流系数减小有贡</w:t>
      </w:r>
      <w:r>
        <w:rPr>
          <w:rFonts w:hint="default" w:ascii="Calibri" w:hAnsi="Calibri" w:eastAsia="宋体" w:cs="Calibri"/>
          <w:color w:val="auto"/>
          <w:spacing w:val="11"/>
          <w:sz w:val="24"/>
          <w:szCs w:val="24"/>
          <w:highlight w:val="none"/>
          <w:u w:val="none" w:color="auto"/>
        </w:rPr>
        <w:t>献</w:t>
      </w:r>
      <w:r>
        <w:rPr>
          <w:rFonts w:hint="default" w:ascii="Calibri" w:hAnsi="Calibri" w:eastAsia="宋体" w:cs="Calibri"/>
          <w:color w:val="auto"/>
          <w:spacing w:val="9"/>
          <w:sz w:val="24"/>
          <w:szCs w:val="24"/>
          <w:highlight w:val="none"/>
          <w:u w:val="none" w:color="auto"/>
        </w:rPr>
        <w:t>，其结构内部的空隙容积不再计入调蓄容积。</w:t>
      </w:r>
    </w:p>
    <w:p>
      <w:pPr>
        <w:pageBreakBefore w:val="0"/>
        <w:widowControl/>
        <w:kinsoku/>
        <w:wordWrap/>
        <w:overflowPunct/>
        <w:topLinePunct w:val="0"/>
        <w:autoSpaceDE/>
        <w:autoSpaceDN/>
        <w:bidi w:val="0"/>
        <w:adjustRightInd/>
        <w:snapToGrid/>
        <w:spacing w:before="3" w:after="200" w:line="360" w:lineRule="auto"/>
        <w:ind w:left="125" w:leftChars="0" w:right="257" w:firstLine="477"/>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0"/>
          <w:sz w:val="24"/>
          <w:szCs w:val="24"/>
          <w:highlight w:val="none"/>
          <w:u w:val="none" w:color="auto"/>
        </w:rPr>
        <w:t>根</w:t>
      </w:r>
      <w:r>
        <w:rPr>
          <w:rFonts w:hint="default" w:ascii="Calibri" w:hAnsi="Calibri" w:eastAsia="宋体" w:cs="Calibri"/>
          <w:color w:val="auto"/>
          <w:spacing w:val="6"/>
          <w:sz w:val="24"/>
          <w:szCs w:val="24"/>
          <w:highlight w:val="none"/>
          <w:u w:val="none" w:color="auto"/>
        </w:rPr>
        <w:t>据</w:t>
      </w:r>
      <w:r>
        <w:rPr>
          <w:rFonts w:hint="default" w:ascii="Calibri" w:hAnsi="Calibri" w:eastAsia="宋体" w:cs="Calibri"/>
          <w:color w:val="auto"/>
          <w:spacing w:val="5"/>
          <w:sz w:val="24"/>
          <w:szCs w:val="24"/>
          <w:highlight w:val="none"/>
          <w:u w:val="none" w:color="auto"/>
        </w:rPr>
        <w:t>前述计算，汇水分区内应设置不小于468.85</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5"/>
          <w:position w:val="7"/>
          <w:sz w:val="24"/>
          <w:szCs w:val="24"/>
          <w:highlight w:val="none"/>
          <w:u w:val="none" w:color="auto"/>
        </w:rPr>
        <w:t>3</w:t>
      </w:r>
      <w:r>
        <w:rPr>
          <w:rFonts w:hint="default" w:ascii="Calibri" w:hAnsi="Calibri" w:eastAsia="宋体" w:cs="Calibri"/>
          <w:color w:val="auto"/>
          <w:spacing w:val="5"/>
          <w:sz w:val="24"/>
          <w:szCs w:val="24"/>
          <w:highlight w:val="none"/>
          <w:u w:val="none" w:color="auto"/>
        </w:rPr>
        <w:t>的调蓄容积，其中下沉</w:t>
      </w:r>
      <w:r>
        <w:rPr>
          <w:rFonts w:hint="default" w:ascii="Calibri" w:hAnsi="Calibri" w:eastAsia="宋体" w:cs="Calibri"/>
          <w:color w:val="auto"/>
          <w:spacing w:val="16"/>
          <w:sz w:val="24"/>
          <w:szCs w:val="24"/>
          <w:highlight w:val="none"/>
          <w:u w:val="none" w:color="auto"/>
        </w:rPr>
        <w:t>式绿</w:t>
      </w:r>
      <w:r>
        <w:rPr>
          <w:rFonts w:hint="default" w:ascii="Calibri" w:hAnsi="Calibri" w:eastAsia="宋体" w:cs="Calibri"/>
          <w:color w:val="auto"/>
          <w:spacing w:val="14"/>
          <w:sz w:val="24"/>
          <w:szCs w:val="24"/>
          <w:highlight w:val="none"/>
          <w:u w:val="none" w:color="auto"/>
        </w:rPr>
        <w:t>地</w:t>
      </w:r>
      <w:r>
        <w:rPr>
          <w:rFonts w:hint="default" w:ascii="Calibri" w:hAnsi="Calibri" w:eastAsia="宋体" w:cs="Calibri"/>
          <w:color w:val="auto"/>
          <w:spacing w:val="8"/>
          <w:sz w:val="24"/>
          <w:szCs w:val="24"/>
          <w:highlight w:val="none"/>
          <w:u w:val="none" w:color="auto"/>
        </w:rPr>
        <w:t>雨水控量为532.2</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8"/>
          <w:position w:val="7"/>
          <w:sz w:val="24"/>
          <w:szCs w:val="24"/>
          <w:highlight w:val="none"/>
          <w:u w:val="none" w:color="auto"/>
        </w:rPr>
        <w:t>3</w:t>
      </w:r>
      <w:r>
        <w:rPr>
          <w:rFonts w:hint="default" w:ascii="Calibri" w:hAnsi="Calibri" w:eastAsia="宋体" w:cs="Calibri"/>
          <w:color w:val="auto"/>
          <w:spacing w:val="8"/>
          <w:sz w:val="24"/>
          <w:szCs w:val="24"/>
          <w:highlight w:val="none"/>
          <w:u w:val="none" w:color="auto"/>
        </w:rPr>
        <w:t>，大于所需调蓄容积，因此本项目可以不设雨水蓄</w:t>
      </w:r>
      <w:r>
        <w:rPr>
          <w:rFonts w:hint="default" w:ascii="Calibri" w:hAnsi="Calibri" w:eastAsia="宋体" w:cs="Calibri"/>
          <w:color w:val="auto"/>
          <w:spacing w:val="3"/>
          <w:sz w:val="24"/>
          <w:szCs w:val="24"/>
          <w:highlight w:val="none"/>
          <w:u w:val="none" w:color="auto"/>
        </w:rPr>
        <w:t>水</w:t>
      </w:r>
      <w:r>
        <w:rPr>
          <w:rFonts w:hint="default" w:ascii="Calibri" w:hAnsi="Calibri" w:eastAsia="宋体" w:cs="Calibri"/>
          <w:color w:val="auto"/>
          <w:spacing w:val="2"/>
          <w:sz w:val="24"/>
          <w:szCs w:val="24"/>
          <w:highlight w:val="none"/>
          <w:u w:val="none" w:color="auto"/>
        </w:rPr>
        <w:t>池。</w:t>
      </w:r>
    </w:p>
    <w:p>
      <w:pPr>
        <w:pageBreakBefore w:val="0"/>
        <w:widowControl/>
        <w:kinsoku/>
        <w:wordWrap/>
        <w:overflowPunct/>
        <w:topLinePunct w:val="0"/>
        <w:autoSpaceDE/>
        <w:autoSpaceDN/>
        <w:bidi w:val="0"/>
        <w:adjustRightInd/>
        <w:snapToGrid/>
        <w:spacing w:after="200" w:line="360" w:lineRule="auto"/>
        <w:ind w:left="548"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6</w:t>
      </w:r>
      <w:r>
        <w:rPr>
          <w:rFonts w:hint="default" w:ascii="Calibri" w:hAnsi="Calibri" w:eastAsia="宋体" w:cs="Calibri"/>
          <w:color w:val="auto"/>
          <w:spacing w:val="7"/>
          <w:sz w:val="24"/>
          <w:szCs w:val="24"/>
          <w:highlight w:val="none"/>
          <w:u w:val="none" w:color="auto"/>
        </w:rPr>
        <w:t>)海绵设施指标</w:t>
      </w:r>
    </w:p>
    <w:p>
      <w:pPr>
        <w:pageBreakBefore w:val="0"/>
        <w:widowControl/>
        <w:kinsoku/>
        <w:wordWrap/>
        <w:overflowPunct/>
        <w:topLinePunct w:val="0"/>
        <w:autoSpaceDE/>
        <w:autoSpaceDN/>
        <w:bidi w:val="0"/>
        <w:adjustRightInd/>
        <w:snapToGrid/>
        <w:spacing w:before="184" w:after="200" w:line="360" w:lineRule="auto"/>
        <w:ind w:left="140" w:leftChars="0" w:right="259" w:firstLine="464"/>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8"/>
          <w:sz w:val="24"/>
          <w:szCs w:val="24"/>
          <w:highlight w:val="none"/>
          <w:u w:val="none" w:color="auto"/>
        </w:rPr>
        <w:t>依据</w:t>
      </w:r>
      <w:r>
        <w:rPr>
          <w:rFonts w:hint="default" w:ascii="Calibri" w:hAnsi="Calibri" w:eastAsia="宋体" w:cs="Calibri"/>
          <w:color w:val="auto"/>
          <w:spacing w:val="11"/>
          <w:sz w:val="24"/>
          <w:szCs w:val="24"/>
          <w:highlight w:val="none"/>
          <w:u w:val="none" w:color="auto"/>
        </w:rPr>
        <w:t>住</w:t>
      </w:r>
      <w:r>
        <w:rPr>
          <w:rFonts w:hint="default" w:ascii="Calibri" w:hAnsi="Calibri" w:eastAsia="宋体" w:cs="Calibri"/>
          <w:color w:val="auto"/>
          <w:spacing w:val="9"/>
          <w:sz w:val="24"/>
          <w:szCs w:val="24"/>
          <w:highlight w:val="none"/>
          <w:u w:val="none" w:color="auto"/>
        </w:rPr>
        <w:t>建部发布的《海绵城市建设技术指南》，对本项目的控制性目标和</w:t>
      </w:r>
      <w:r>
        <w:rPr>
          <w:rFonts w:hint="default" w:ascii="Calibri" w:hAnsi="Calibri" w:eastAsia="宋体" w:cs="Calibri"/>
          <w:color w:val="auto"/>
          <w:spacing w:val="8"/>
          <w:sz w:val="24"/>
          <w:szCs w:val="24"/>
          <w:highlight w:val="none"/>
          <w:u w:val="none" w:color="auto"/>
        </w:rPr>
        <w:t>引</w:t>
      </w:r>
      <w:r>
        <w:rPr>
          <w:rFonts w:hint="default" w:ascii="Calibri" w:hAnsi="Calibri" w:eastAsia="宋体" w:cs="Calibri"/>
          <w:color w:val="auto"/>
          <w:spacing w:val="6"/>
          <w:sz w:val="24"/>
          <w:szCs w:val="24"/>
          <w:highlight w:val="none"/>
          <w:u w:val="none" w:color="auto"/>
        </w:rPr>
        <w:t>导性指标进行测算。</w:t>
      </w:r>
    </w:p>
    <w:p>
      <w:pPr>
        <w:pageBreakBefore w:val="0"/>
        <w:widowControl/>
        <w:kinsoku/>
        <w:wordWrap/>
        <w:overflowPunct/>
        <w:topLinePunct w:val="0"/>
        <w:autoSpaceDE/>
        <w:autoSpaceDN/>
        <w:bidi w:val="0"/>
        <w:adjustRightInd/>
        <w:snapToGrid/>
        <w:spacing w:before="75" w:after="200" w:line="360" w:lineRule="auto"/>
        <w:ind w:left="860"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
          <w:position w:val="18"/>
          <w:sz w:val="24"/>
          <w:szCs w:val="24"/>
          <w:highlight w:val="none"/>
          <w:u w:val="none" w:color="auto"/>
        </w:rPr>
        <w:t>依据公式</w:t>
      </w:r>
      <w:r>
        <w:rPr>
          <w:rFonts w:hint="default" w:ascii="Calibri" w:hAnsi="Calibri" w:eastAsia="宋体" w:cs="Calibri"/>
          <w:color w:val="auto"/>
          <w:position w:val="18"/>
          <w:sz w:val="24"/>
          <w:szCs w:val="24"/>
          <w:highlight w:val="none"/>
          <w:u w:val="none" w:color="auto"/>
        </w:rPr>
        <w:t>V</w:t>
      </w:r>
      <w:r>
        <w:rPr>
          <w:rFonts w:hint="default" w:ascii="Calibri" w:hAnsi="Calibri" w:eastAsia="宋体" w:cs="Calibri"/>
          <w:color w:val="auto"/>
          <w:spacing w:val="2"/>
          <w:position w:val="18"/>
          <w:sz w:val="24"/>
          <w:szCs w:val="24"/>
          <w:highlight w:val="none"/>
          <w:u w:val="none" w:color="auto"/>
        </w:rPr>
        <w:t>=10</w:t>
      </w:r>
      <w:r>
        <w:rPr>
          <w:rFonts w:hint="default" w:ascii="Calibri" w:hAnsi="Calibri" w:eastAsia="宋体" w:cs="Calibri"/>
          <w:color w:val="auto"/>
          <w:position w:val="18"/>
          <w:sz w:val="24"/>
          <w:szCs w:val="24"/>
          <w:highlight w:val="none"/>
          <w:u w:val="none" w:color="auto"/>
        </w:rPr>
        <w:t>H</w:t>
      </w:r>
      <w:r>
        <w:rPr>
          <w:rFonts w:hint="default" w:ascii="Calibri" w:hAnsi="Calibri" w:eastAsia="宋体" w:cs="Calibri"/>
          <w:color w:val="auto"/>
          <w:spacing w:val="2"/>
          <w:position w:val="18"/>
          <w:sz w:val="24"/>
          <w:szCs w:val="24"/>
          <w:highlight w:val="none"/>
          <w:u w:val="none" w:color="auto"/>
        </w:rPr>
        <w:t>φ</w:t>
      </w:r>
      <w:r>
        <w:rPr>
          <w:rFonts w:hint="default" w:ascii="Calibri" w:hAnsi="Calibri" w:eastAsia="宋体" w:cs="Calibri"/>
          <w:color w:val="auto"/>
          <w:position w:val="18"/>
          <w:sz w:val="24"/>
          <w:szCs w:val="24"/>
          <w:highlight w:val="none"/>
          <w:u w:val="none" w:color="auto"/>
        </w:rPr>
        <w:t>F</w:t>
      </w:r>
      <w:r>
        <w:rPr>
          <w:rFonts w:hint="default" w:ascii="Calibri" w:hAnsi="Calibri" w:eastAsia="宋体" w:cs="Calibri"/>
          <w:color w:val="auto"/>
          <w:spacing w:val="2"/>
          <w:position w:val="18"/>
          <w:sz w:val="24"/>
          <w:szCs w:val="24"/>
          <w:highlight w:val="none"/>
          <w:u w:val="none" w:color="auto"/>
        </w:rPr>
        <w:t>，计算设计降雨</w:t>
      </w:r>
      <w:r>
        <w:rPr>
          <w:rFonts w:hint="default" w:ascii="Calibri" w:hAnsi="Calibri" w:eastAsia="宋体" w:cs="Calibri"/>
          <w:color w:val="auto"/>
          <w:spacing w:val="1"/>
          <w:position w:val="18"/>
          <w:sz w:val="24"/>
          <w:szCs w:val="24"/>
          <w:highlight w:val="none"/>
          <w:u w:val="none" w:color="auto"/>
        </w:rPr>
        <w:t>量</w:t>
      </w:r>
      <w:r>
        <w:rPr>
          <w:rFonts w:hint="default" w:ascii="Calibri" w:hAnsi="Calibri" w:eastAsia="宋体" w:cs="Calibri"/>
          <w:color w:val="auto"/>
          <w:position w:val="18"/>
          <w:sz w:val="24"/>
          <w:szCs w:val="24"/>
          <w:highlight w:val="none"/>
          <w:u w:val="none" w:color="auto"/>
        </w:rPr>
        <w:t>。</w:t>
      </w:r>
    </w:p>
    <w:p>
      <w:pPr>
        <w:pageBreakBefore w:val="0"/>
        <w:widowControl/>
        <w:kinsoku/>
        <w:wordWrap/>
        <w:overflowPunct/>
        <w:topLinePunct w:val="0"/>
        <w:autoSpaceDE/>
        <w:autoSpaceDN/>
        <w:bidi w:val="0"/>
        <w:adjustRightInd/>
        <w:snapToGrid/>
        <w:spacing w:after="200" w:line="360" w:lineRule="auto"/>
        <w:ind w:left="863"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式中：</w:t>
      </w:r>
      <w:r>
        <w:rPr>
          <w:rFonts w:hint="default" w:ascii="Calibri" w:hAnsi="Calibri" w:eastAsia="宋体" w:cs="Calibri"/>
          <w:color w:val="auto"/>
          <w:sz w:val="24"/>
          <w:szCs w:val="24"/>
          <w:highlight w:val="none"/>
          <w:u w:val="none" w:color="auto"/>
        </w:rPr>
        <w:t>V</w:t>
      </w:r>
      <w:r>
        <w:rPr>
          <w:rFonts w:hint="default" w:ascii="Calibri" w:hAnsi="Calibri" w:eastAsia="宋体" w:cs="Calibri"/>
          <w:color w:val="auto"/>
          <w:spacing w:val="1"/>
          <w:sz w:val="24"/>
          <w:szCs w:val="24"/>
          <w:highlight w:val="none"/>
          <w:u w:val="none" w:color="auto"/>
        </w:rPr>
        <w:t>——设计调蓄容积</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position w:val="7"/>
          <w:sz w:val="24"/>
          <w:szCs w:val="24"/>
          <w:highlight w:val="none"/>
          <w:u w:val="none" w:color="auto"/>
        </w:rPr>
        <w:t>3</w:t>
      </w:r>
      <w:r>
        <w:rPr>
          <w:rFonts w:hint="default" w:ascii="Calibri" w:hAnsi="Calibri" w:eastAsia="宋体" w:cs="Calibri"/>
          <w:color w:val="auto"/>
          <w:sz w:val="24"/>
          <w:szCs w:val="24"/>
          <w:highlight w:val="none"/>
          <w:u w:val="none" w:color="auto"/>
        </w:rPr>
        <w:t>；</w:t>
      </w:r>
    </w:p>
    <w:p>
      <w:pPr>
        <w:pageBreakBefore w:val="0"/>
        <w:widowControl/>
        <w:kinsoku/>
        <w:wordWrap/>
        <w:overflowPunct/>
        <w:topLinePunct w:val="0"/>
        <w:autoSpaceDE/>
        <w:autoSpaceDN/>
        <w:bidi w:val="0"/>
        <w:adjustRightInd/>
        <w:snapToGrid/>
        <w:spacing w:before="183" w:after="200" w:line="360" w:lineRule="auto"/>
        <w:ind w:left="1813"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H</w:t>
      </w:r>
      <w:r>
        <w:rPr>
          <w:rFonts w:hint="default" w:ascii="Calibri" w:hAnsi="Calibri" w:eastAsia="宋体" w:cs="Calibri"/>
          <w:color w:val="auto"/>
          <w:spacing w:val="11"/>
          <w:sz w:val="24"/>
          <w:szCs w:val="24"/>
          <w:highlight w:val="none"/>
          <w:u w:val="none" w:color="auto"/>
        </w:rPr>
        <w:t>——设计降雨量，</w:t>
      </w:r>
      <w:r>
        <w:rPr>
          <w:rFonts w:hint="default" w:ascii="Calibri" w:hAnsi="Calibri" w:eastAsia="宋体" w:cs="Calibri"/>
          <w:color w:val="auto"/>
          <w:sz w:val="24"/>
          <w:szCs w:val="24"/>
          <w:highlight w:val="none"/>
          <w:u w:val="none" w:color="auto"/>
        </w:rPr>
        <w:t>mm</w:t>
      </w:r>
      <w:r>
        <w:rPr>
          <w:rFonts w:hint="default" w:ascii="Calibri" w:hAnsi="Calibri" w:eastAsia="宋体" w:cs="Calibri"/>
          <w:color w:val="auto"/>
          <w:spacing w:val="10"/>
          <w:sz w:val="24"/>
          <w:szCs w:val="24"/>
          <w:highlight w:val="none"/>
          <w:u w:val="none" w:color="auto"/>
        </w:rPr>
        <w:t>；</w:t>
      </w:r>
    </w:p>
    <w:p>
      <w:pPr>
        <w:pageBreakBefore w:val="0"/>
        <w:widowControl/>
        <w:kinsoku/>
        <w:wordWrap/>
        <w:overflowPunct/>
        <w:topLinePunct w:val="0"/>
        <w:autoSpaceDE/>
        <w:autoSpaceDN/>
        <w:bidi w:val="0"/>
        <w:adjustRightInd/>
        <w:snapToGrid/>
        <w:spacing w:before="183" w:after="200" w:line="360" w:lineRule="auto"/>
        <w:ind w:left="1817"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φ——综合雨量径流系数</w:t>
      </w:r>
      <w:r>
        <w:rPr>
          <w:rFonts w:hint="default" w:ascii="Calibri" w:hAnsi="Calibri" w:eastAsia="宋体" w:cs="Calibri"/>
          <w:color w:val="auto"/>
          <w:spacing w:val="7"/>
          <w:sz w:val="24"/>
          <w:szCs w:val="24"/>
          <w:highlight w:val="none"/>
          <w:u w:val="none" w:color="auto"/>
        </w:rPr>
        <w:t>。</w:t>
      </w:r>
    </w:p>
    <w:p>
      <w:pPr>
        <w:pageBreakBefore w:val="0"/>
        <w:widowControl/>
        <w:kinsoku/>
        <w:wordWrap/>
        <w:overflowPunct/>
        <w:topLinePunct w:val="0"/>
        <w:autoSpaceDE/>
        <w:autoSpaceDN/>
        <w:bidi w:val="0"/>
        <w:adjustRightInd/>
        <w:snapToGrid/>
        <w:spacing w:before="115" w:after="200" w:line="360" w:lineRule="auto"/>
        <w:ind w:left="3041"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b/>
          <w:bCs/>
          <w:color w:val="auto"/>
          <w:spacing w:val="-1"/>
          <w:sz w:val="24"/>
          <w:szCs w:val="24"/>
          <w:highlight w:val="none"/>
          <w:u w:val="none" w:color="auto"/>
        </w:rPr>
        <w:t>控</w:t>
      </w:r>
      <w:r>
        <w:rPr>
          <w:rFonts w:hint="default" w:ascii="Calibri" w:hAnsi="Calibri" w:eastAsia="宋体" w:cs="Calibri"/>
          <w:b/>
          <w:bCs/>
          <w:color w:val="auto"/>
          <w:sz w:val="24"/>
          <w:szCs w:val="24"/>
          <w:highlight w:val="none"/>
          <w:u w:val="none" w:color="auto"/>
        </w:rPr>
        <w:t>制性目标计算</w:t>
      </w:r>
    </w:p>
    <w:tbl>
      <w:tblPr>
        <w:tblStyle w:val="25"/>
        <w:tblW w:w="904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37"/>
        <w:gridCol w:w="1775"/>
        <w:gridCol w:w="1983"/>
        <w:gridCol w:w="394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31" w:hRule="atLeast"/>
        </w:trPr>
        <w:tc>
          <w:tcPr>
            <w:tcW w:w="1337" w:type="dxa"/>
            <w:vAlign w:val="top"/>
          </w:tcPr>
          <w:p>
            <w:pPr>
              <w:pageBreakBefore w:val="0"/>
              <w:widowControl/>
              <w:kinsoku/>
              <w:wordWrap/>
              <w:overflowPunct/>
              <w:topLinePunct w:val="0"/>
              <w:autoSpaceDE/>
              <w:autoSpaceDN/>
              <w:bidi w:val="0"/>
              <w:adjustRightInd/>
              <w:snapToGrid/>
              <w:spacing w:before="41" w:after="200" w:line="360" w:lineRule="auto"/>
              <w:ind w:left="196"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汇</w:t>
            </w:r>
            <w:r>
              <w:rPr>
                <w:rFonts w:hint="default" w:ascii="Calibri" w:hAnsi="Calibri" w:eastAsia="宋体" w:cs="Calibri"/>
                <w:color w:val="auto"/>
                <w:spacing w:val="7"/>
                <w:sz w:val="24"/>
                <w:szCs w:val="24"/>
                <w:highlight w:val="none"/>
                <w:u w:val="none" w:color="auto"/>
              </w:rPr>
              <w:t>水面积</w:t>
            </w:r>
          </w:p>
          <w:p>
            <w:pPr>
              <w:pageBreakBefore w:val="0"/>
              <w:widowControl/>
              <w:kinsoku/>
              <w:wordWrap/>
              <w:overflowPunct/>
              <w:topLinePunct w:val="0"/>
              <w:autoSpaceDE/>
              <w:autoSpaceDN/>
              <w:bidi w:val="0"/>
              <w:adjustRightInd/>
              <w:snapToGrid/>
              <w:spacing w:after="200" w:line="360" w:lineRule="auto"/>
              <w:ind w:left="465"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
                <w:position w:val="3"/>
                <w:sz w:val="24"/>
                <w:szCs w:val="24"/>
                <w:highlight w:val="none"/>
                <w:u w:val="none" w:color="auto"/>
              </w:rPr>
              <w:t>(</w:t>
            </w:r>
            <w:r>
              <w:rPr>
                <w:rFonts w:hint="default" w:ascii="Calibri" w:hAnsi="Calibri" w:eastAsia="宋体" w:cs="Calibri"/>
                <w:color w:val="auto"/>
                <w:position w:val="3"/>
                <w:sz w:val="24"/>
                <w:szCs w:val="24"/>
                <w:highlight w:val="none"/>
                <w:u w:val="none" w:color="auto"/>
              </w:rPr>
              <w:t>m</w:t>
            </w:r>
            <w:r>
              <w:rPr>
                <w:rFonts w:hint="default" w:ascii="Calibri" w:hAnsi="Calibri" w:eastAsia="宋体" w:cs="Calibri"/>
                <w:color w:val="auto"/>
                <w:spacing w:val="2"/>
                <w:position w:val="10"/>
                <w:sz w:val="24"/>
                <w:szCs w:val="24"/>
                <w:highlight w:val="none"/>
                <w:u w:val="none" w:color="auto"/>
              </w:rPr>
              <w:t>2</w:t>
            </w:r>
            <w:r>
              <w:rPr>
                <w:rFonts w:hint="default" w:ascii="Calibri" w:hAnsi="Calibri" w:eastAsia="宋体" w:cs="Calibri"/>
                <w:color w:val="auto"/>
                <w:spacing w:val="2"/>
                <w:position w:val="3"/>
                <w:sz w:val="24"/>
                <w:szCs w:val="24"/>
                <w:highlight w:val="none"/>
                <w:u w:val="none" w:color="auto"/>
              </w:rPr>
              <w:t>)</w:t>
            </w:r>
          </w:p>
        </w:tc>
        <w:tc>
          <w:tcPr>
            <w:tcW w:w="1775" w:type="dxa"/>
            <w:vAlign w:val="top"/>
          </w:tcPr>
          <w:p>
            <w:pPr>
              <w:pageBreakBefore w:val="0"/>
              <w:widowControl/>
              <w:kinsoku/>
              <w:wordWrap/>
              <w:overflowPunct/>
              <w:topLinePunct w:val="0"/>
              <w:autoSpaceDE/>
              <w:autoSpaceDN/>
              <w:bidi w:val="0"/>
              <w:adjustRightInd/>
              <w:snapToGrid/>
              <w:spacing w:before="41" w:after="200" w:line="360" w:lineRule="auto"/>
              <w:ind w:left="174"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综合径流系</w:t>
            </w:r>
            <w:r>
              <w:rPr>
                <w:rFonts w:hint="default" w:ascii="Calibri" w:hAnsi="Calibri" w:eastAsia="宋体" w:cs="Calibri"/>
                <w:color w:val="auto"/>
                <w:spacing w:val="7"/>
                <w:sz w:val="24"/>
                <w:szCs w:val="24"/>
                <w:highlight w:val="none"/>
                <w:u w:val="none" w:color="auto"/>
              </w:rPr>
              <w:t>数</w:t>
            </w:r>
          </w:p>
          <w:p>
            <w:pPr>
              <w:pageBreakBefore w:val="0"/>
              <w:widowControl/>
              <w:kinsoku/>
              <w:wordWrap/>
              <w:overflowPunct/>
              <w:topLinePunct w:val="0"/>
              <w:autoSpaceDE/>
              <w:autoSpaceDN/>
              <w:bidi w:val="0"/>
              <w:adjustRightInd/>
              <w:snapToGrid/>
              <w:spacing w:before="27" w:after="200" w:line="360" w:lineRule="auto"/>
              <w:ind w:left="598"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1"/>
                <w:sz w:val="24"/>
                <w:szCs w:val="24"/>
                <w:highlight w:val="none"/>
                <w:u w:val="none" w:color="auto"/>
              </w:rPr>
              <w:t>(</w:t>
            </w:r>
            <w:r>
              <w:rPr>
                <w:rFonts w:hint="default" w:ascii="Calibri" w:hAnsi="Calibri" w:eastAsia="宋体" w:cs="Calibri"/>
                <w:i/>
                <w:iCs/>
                <w:color w:val="auto"/>
                <w:sz w:val="24"/>
                <w:szCs w:val="24"/>
                <w:highlight w:val="none"/>
                <w:u w:val="none" w:color="auto"/>
              </w:rPr>
              <w:t>p</w:t>
            </w:r>
            <w:r>
              <w:rPr>
                <w:rFonts w:hint="default" w:ascii="Calibri" w:hAnsi="Calibri" w:eastAsia="宋体" w:cs="Calibri"/>
                <w:color w:val="auto"/>
                <w:spacing w:val="60"/>
                <w:sz w:val="24"/>
                <w:szCs w:val="24"/>
                <w:highlight w:val="none"/>
                <w:u w:val="none" w:color="auto"/>
              </w:rPr>
              <w:t>)</w:t>
            </w:r>
          </w:p>
        </w:tc>
        <w:tc>
          <w:tcPr>
            <w:tcW w:w="1983" w:type="dxa"/>
            <w:vAlign w:val="top"/>
          </w:tcPr>
          <w:p>
            <w:pPr>
              <w:pageBreakBefore w:val="0"/>
              <w:widowControl/>
              <w:kinsoku/>
              <w:wordWrap/>
              <w:overflowPunct/>
              <w:topLinePunct w:val="0"/>
              <w:autoSpaceDE/>
              <w:autoSpaceDN/>
              <w:bidi w:val="0"/>
              <w:adjustRightInd/>
              <w:snapToGrid/>
              <w:spacing w:before="41" w:after="200" w:line="360" w:lineRule="auto"/>
              <w:ind w:left="282"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1"/>
                <w:sz w:val="24"/>
                <w:szCs w:val="24"/>
                <w:highlight w:val="none"/>
                <w:u w:val="none" w:color="auto"/>
              </w:rPr>
              <w:t>设</w:t>
            </w:r>
            <w:r>
              <w:rPr>
                <w:rFonts w:hint="default" w:ascii="Calibri" w:hAnsi="Calibri" w:eastAsia="宋体" w:cs="Calibri"/>
                <w:color w:val="auto"/>
                <w:spacing w:val="7"/>
                <w:sz w:val="24"/>
                <w:szCs w:val="24"/>
                <w:highlight w:val="none"/>
                <w:u w:val="none" w:color="auto"/>
              </w:rPr>
              <w:t>计调蓄容积</w:t>
            </w:r>
          </w:p>
          <w:p>
            <w:pPr>
              <w:pageBreakBefore w:val="0"/>
              <w:widowControl/>
              <w:kinsoku/>
              <w:wordWrap/>
              <w:overflowPunct/>
              <w:topLinePunct w:val="0"/>
              <w:autoSpaceDE/>
              <w:autoSpaceDN/>
              <w:bidi w:val="0"/>
              <w:adjustRightInd/>
              <w:snapToGrid/>
              <w:spacing w:after="200" w:line="360" w:lineRule="auto"/>
              <w:ind w:left="472"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3"/>
                <w:position w:val="3"/>
                <w:sz w:val="24"/>
                <w:szCs w:val="24"/>
                <w:highlight w:val="none"/>
                <w:u w:val="none" w:color="auto"/>
              </w:rPr>
              <w:t>(</w:t>
            </w:r>
            <w:r>
              <w:rPr>
                <w:rFonts w:hint="default" w:ascii="Calibri" w:hAnsi="Calibri" w:eastAsia="宋体" w:cs="Calibri"/>
                <w:color w:val="auto"/>
                <w:position w:val="3"/>
                <w:sz w:val="24"/>
                <w:szCs w:val="24"/>
                <w:highlight w:val="none"/>
                <w:u w:val="none" w:color="auto"/>
              </w:rPr>
              <w:t>V</w:t>
            </w:r>
            <w:r>
              <w:rPr>
                <w:rFonts w:hint="default" w:ascii="Calibri" w:hAnsi="Calibri" w:eastAsia="宋体" w:cs="Calibri"/>
                <w:color w:val="auto"/>
                <w:spacing w:val="23"/>
                <w:position w:val="3"/>
                <w:sz w:val="24"/>
                <w:szCs w:val="24"/>
                <w:highlight w:val="none"/>
                <w:u w:val="none" w:color="auto"/>
              </w:rPr>
              <w:t>)(</w:t>
            </w:r>
            <w:r>
              <w:rPr>
                <w:rFonts w:hint="default" w:ascii="Calibri" w:hAnsi="Calibri" w:eastAsia="宋体" w:cs="Calibri"/>
                <w:color w:val="auto"/>
                <w:position w:val="3"/>
                <w:sz w:val="24"/>
                <w:szCs w:val="24"/>
                <w:highlight w:val="none"/>
                <w:u w:val="none" w:color="auto"/>
              </w:rPr>
              <w:t>m</w:t>
            </w:r>
            <w:r>
              <w:rPr>
                <w:rFonts w:hint="default" w:ascii="Calibri" w:hAnsi="Calibri" w:eastAsia="宋体" w:cs="Calibri"/>
                <w:color w:val="auto"/>
                <w:spacing w:val="23"/>
                <w:position w:val="10"/>
                <w:sz w:val="24"/>
                <w:szCs w:val="24"/>
                <w:highlight w:val="none"/>
                <w:u w:val="none" w:color="auto"/>
              </w:rPr>
              <w:t>3</w:t>
            </w:r>
            <w:r>
              <w:rPr>
                <w:rFonts w:hint="default" w:ascii="Calibri" w:hAnsi="Calibri" w:eastAsia="宋体" w:cs="Calibri"/>
                <w:color w:val="auto"/>
                <w:spacing w:val="21"/>
                <w:position w:val="3"/>
                <w:sz w:val="24"/>
                <w:szCs w:val="24"/>
                <w:highlight w:val="none"/>
                <w:u w:val="none" w:color="auto"/>
              </w:rPr>
              <w:t>)</w:t>
            </w:r>
          </w:p>
        </w:tc>
        <w:tc>
          <w:tcPr>
            <w:tcW w:w="3949" w:type="dxa"/>
            <w:vAlign w:val="top"/>
          </w:tcPr>
          <w:p>
            <w:pPr>
              <w:pageBreakBefore w:val="0"/>
              <w:widowControl/>
              <w:kinsoku/>
              <w:wordWrap/>
              <w:overflowPunct/>
              <w:topLinePunct w:val="0"/>
              <w:autoSpaceDE/>
              <w:autoSpaceDN/>
              <w:bidi w:val="0"/>
              <w:adjustRightInd/>
              <w:snapToGrid/>
              <w:spacing w:before="162" w:after="200" w:line="360" w:lineRule="auto"/>
              <w:ind w:left="1119"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1"/>
                <w:position w:val="2"/>
                <w:sz w:val="24"/>
                <w:szCs w:val="24"/>
                <w:highlight w:val="none"/>
                <w:u w:val="none" w:color="auto"/>
              </w:rPr>
              <w:t>设</w:t>
            </w:r>
            <w:r>
              <w:rPr>
                <w:rFonts w:hint="default" w:ascii="Calibri" w:hAnsi="Calibri" w:eastAsia="宋体" w:cs="Calibri"/>
                <w:color w:val="auto"/>
                <w:spacing w:val="8"/>
                <w:position w:val="2"/>
                <w:sz w:val="24"/>
                <w:szCs w:val="24"/>
                <w:highlight w:val="none"/>
                <w:u w:val="none" w:color="auto"/>
              </w:rPr>
              <w:t>计降雨量(</w:t>
            </w:r>
            <w:r>
              <w:rPr>
                <w:rFonts w:hint="default" w:ascii="Calibri" w:hAnsi="Calibri" w:eastAsia="宋体" w:cs="Calibri"/>
                <w:color w:val="auto"/>
                <w:position w:val="2"/>
                <w:sz w:val="24"/>
                <w:szCs w:val="24"/>
                <w:highlight w:val="none"/>
                <w:u w:val="none" w:color="auto"/>
              </w:rPr>
              <w:t>mm</w:t>
            </w:r>
            <w:r>
              <w:rPr>
                <w:rFonts w:hint="default" w:ascii="Calibri" w:hAnsi="Calibri" w:eastAsia="宋体" w:cs="Calibri"/>
                <w:color w:val="auto"/>
                <w:spacing w:val="8"/>
                <w:position w:val="2"/>
                <w:sz w:val="24"/>
                <w:szCs w:val="24"/>
                <w:highlight w:val="none"/>
                <w:u w:val="none" w:color="auto"/>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16" w:hRule="atLeast"/>
        </w:trPr>
        <w:tc>
          <w:tcPr>
            <w:tcW w:w="1337" w:type="dxa"/>
            <w:vAlign w:val="top"/>
          </w:tcPr>
          <w:p>
            <w:pPr>
              <w:pageBreakBefore w:val="0"/>
              <w:widowControl/>
              <w:kinsoku/>
              <w:wordWrap/>
              <w:overflowPunct/>
              <w:topLinePunct w:val="0"/>
              <w:autoSpaceDE/>
              <w:autoSpaceDN/>
              <w:bidi w:val="0"/>
              <w:adjustRightInd/>
              <w:snapToGrid/>
              <w:spacing w:before="4" w:after="200" w:line="360" w:lineRule="auto"/>
              <w:ind w:left="537"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w w:val="98"/>
                <w:position w:val="4"/>
                <w:sz w:val="24"/>
                <w:szCs w:val="24"/>
                <w:highlight w:val="none"/>
                <w:u w:val="none" w:color="auto"/>
              </w:rPr>
              <w:t>(1)</w:t>
            </w:r>
          </w:p>
        </w:tc>
        <w:tc>
          <w:tcPr>
            <w:tcW w:w="1775" w:type="dxa"/>
            <w:vAlign w:val="top"/>
          </w:tcPr>
          <w:p>
            <w:pPr>
              <w:pageBreakBefore w:val="0"/>
              <w:widowControl/>
              <w:kinsoku/>
              <w:wordWrap/>
              <w:overflowPunct/>
              <w:topLinePunct w:val="0"/>
              <w:autoSpaceDE/>
              <w:autoSpaceDN/>
              <w:bidi w:val="0"/>
              <w:adjustRightInd/>
              <w:snapToGrid/>
              <w:spacing w:before="39" w:after="200" w:line="360" w:lineRule="auto"/>
              <w:ind w:left="603"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7"/>
                <w:sz w:val="24"/>
                <w:szCs w:val="24"/>
                <w:highlight w:val="none"/>
                <w:u w:val="none" w:color="auto"/>
              </w:rPr>
              <w:t>(</w:t>
            </w:r>
            <w:r>
              <w:rPr>
                <w:rFonts w:hint="default" w:ascii="Calibri" w:hAnsi="Calibri" w:eastAsia="宋体" w:cs="Calibri"/>
                <w:color w:val="auto"/>
                <w:spacing w:val="36"/>
                <w:sz w:val="24"/>
                <w:szCs w:val="24"/>
                <w:highlight w:val="none"/>
                <w:u w:val="none" w:color="auto"/>
              </w:rPr>
              <w:t>2)</w:t>
            </w:r>
          </w:p>
        </w:tc>
        <w:tc>
          <w:tcPr>
            <w:tcW w:w="1983" w:type="dxa"/>
            <w:vAlign w:val="top"/>
          </w:tcPr>
          <w:p>
            <w:pPr>
              <w:pageBreakBefore w:val="0"/>
              <w:widowControl/>
              <w:kinsoku/>
              <w:wordWrap/>
              <w:overflowPunct/>
              <w:topLinePunct w:val="0"/>
              <w:autoSpaceDE/>
              <w:autoSpaceDN/>
              <w:bidi w:val="0"/>
              <w:adjustRightInd/>
              <w:snapToGrid/>
              <w:spacing w:before="39" w:after="200" w:line="360" w:lineRule="auto"/>
              <w:ind w:left="710"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7"/>
                <w:sz w:val="24"/>
                <w:szCs w:val="24"/>
                <w:highlight w:val="none"/>
                <w:u w:val="none" w:color="auto"/>
              </w:rPr>
              <w:t>(</w:t>
            </w:r>
            <w:r>
              <w:rPr>
                <w:rFonts w:hint="default" w:ascii="Calibri" w:hAnsi="Calibri" w:eastAsia="宋体" w:cs="Calibri"/>
                <w:color w:val="auto"/>
                <w:spacing w:val="36"/>
                <w:sz w:val="24"/>
                <w:szCs w:val="24"/>
                <w:highlight w:val="none"/>
                <w:u w:val="none" w:color="auto"/>
              </w:rPr>
              <w:t>3)</w:t>
            </w:r>
          </w:p>
        </w:tc>
        <w:tc>
          <w:tcPr>
            <w:tcW w:w="3949" w:type="dxa"/>
            <w:vAlign w:val="top"/>
          </w:tcPr>
          <w:p>
            <w:pPr>
              <w:pageBreakBefore w:val="0"/>
              <w:widowControl/>
              <w:kinsoku/>
              <w:wordWrap/>
              <w:overflowPunct/>
              <w:topLinePunct w:val="0"/>
              <w:autoSpaceDE/>
              <w:autoSpaceDN/>
              <w:bidi w:val="0"/>
              <w:adjustRightInd/>
              <w:snapToGrid/>
              <w:spacing w:before="4" w:after="200" w:line="360" w:lineRule="auto"/>
              <w:ind w:left="131"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position w:val="2"/>
                <w:sz w:val="24"/>
                <w:szCs w:val="24"/>
                <w:highlight w:val="none"/>
                <w:u w:val="none" w:color="auto"/>
              </w:rPr>
              <w:t>(</w:t>
            </w:r>
            <w:r>
              <w:rPr>
                <w:rFonts w:hint="default" w:ascii="Calibri" w:hAnsi="Calibri" w:eastAsia="宋体" w:cs="Calibri"/>
                <w:color w:val="auto"/>
                <w:spacing w:val="3"/>
                <w:position w:val="2"/>
                <w:sz w:val="24"/>
                <w:szCs w:val="24"/>
                <w:highlight w:val="none"/>
                <w:u w:val="none" w:color="auto"/>
              </w:rPr>
              <w:t>4)=(3)/[10×(1)×(2)/10000]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20" w:hRule="atLeast"/>
        </w:trPr>
        <w:tc>
          <w:tcPr>
            <w:tcW w:w="1337" w:type="dxa"/>
            <w:vAlign w:val="top"/>
          </w:tcPr>
          <w:p>
            <w:pPr>
              <w:pageBreakBefore w:val="0"/>
              <w:widowControl/>
              <w:kinsoku/>
              <w:wordWrap/>
              <w:overflowPunct/>
              <w:topLinePunct w:val="0"/>
              <w:autoSpaceDE/>
              <w:autoSpaceDN/>
              <w:bidi w:val="0"/>
              <w:adjustRightInd/>
              <w:snapToGrid/>
              <w:spacing w:before="81" w:after="200" w:line="360" w:lineRule="auto"/>
              <w:ind w:left="243"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1</w:t>
            </w:r>
            <w:r>
              <w:rPr>
                <w:rFonts w:hint="default" w:ascii="Calibri" w:hAnsi="Calibri" w:eastAsia="宋体" w:cs="Calibri"/>
                <w:color w:val="auto"/>
                <w:spacing w:val="-5"/>
                <w:sz w:val="24"/>
                <w:szCs w:val="24"/>
                <w:highlight w:val="none"/>
                <w:u w:val="none" w:color="auto"/>
              </w:rPr>
              <w:t>3133.10</w:t>
            </w:r>
          </w:p>
        </w:tc>
        <w:tc>
          <w:tcPr>
            <w:tcW w:w="1775" w:type="dxa"/>
            <w:vAlign w:val="top"/>
          </w:tcPr>
          <w:p>
            <w:pPr>
              <w:pageBreakBefore w:val="0"/>
              <w:widowControl/>
              <w:kinsoku/>
              <w:wordWrap/>
              <w:overflowPunct/>
              <w:topLinePunct w:val="0"/>
              <w:autoSpaceDE/>
              <w:autoSpaceDN/>
              <w:bidi w:val="0"/>
              <w:adjustRightInd/>
              <w:snapToGrid/>
              <w:spacing w:before="81" w:after="200" w:line="360" w:lineRule="auto"/>
              <w:ind w:left="682"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
                <w:sz w:val="24"/>
                <w:szCs w:val="24"/>
                <w:highlight w:val="none"/>
                <w:u w:val="none" w:color="auto"/>
              </w:rPr>
              <w:t>0.51</w:t>
            </w:r>
          </w:p>
        </w:tc>
        <w:tc>
          <w:tcPr>
            <w:tcW w:w="1983" w:type="dxa"/>
            <w:vAlign w:val="top"/>
          </w:tcPr>
          <w:p>
            <w:pPr>
              <w:pageBreakBefore w:val="0"/>
              <w:widowControl/>
              <w:kinsoku/>
              <w:wordWrap/>
              <w:overflowPunct/>
              <w:topLinePunct w:val="0"/>
              <w:autoSpaceDE/>
              <w:autoSpaceDN/>
              <w:bidi w:val="0"/>
              <w:adjustRightInd/>
              <w:snapToGrid/>
              <w:spacing w:before="81" w:after="200" w:line="360" w:lineRule="auto"/>
              <w:ind w:left="729"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
                <w:sz w:val="24"/>
                <w:szCs w:val="24"/>
                <w:highlight w:val="none"/>
                <w:u w:val="none" w:color="auto"/>
              </w:rPr>
              <w:t>532.2</w:t>
            </w:r>
          </w:p>
        </w:tc>
        <w:tc>
          <w:tcPr>
            <w:tcW w:w="3949" w:type="dxa"/>
            <w:vAlign w:val="top"/>
          </w:tcPr>
          <w:p>
            <w:pPr>
              <w:pageBreakBefore w:val="0"/>
              <w:widowControl/>
              <w:kinsoku/>
              <w:wordWrap/>
              <w:overflowPunct/>
              <w:topLinePunct w:val="0"/>
              <w:autoSpaceDE/>
              <w:autoSpaceDN/>
              <w:bidi w:val="0"/>
              <w:adjustRightInd/>
              <w:snapToGrid/>
              <w:spacing w:before="81" w:after="200" w:line="360" w:lineRule="auto"/>
              <w:ind w:left="1710"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rPr>
              <w:t>7</w:t>
            </w:r>
            <w:r>
              <w:rPr>
                <w:rFonts w:hint="default" w:ascii="Calibri" w:hAnsi="Calibri" w:eastAsia="宋体" w:cs="Calibri"/>
                <w:color w:val="auto"/>
                <w:spacing w:val="3"/>
                <w:sz w:val="24"/>
                <w:szCs w:val="24"/>
                <w:highlight w:val="none"/>
                <w:u w:val="none" w:color="auto"/>
              </w:rPr>
              <w:t>9</w:t>
            </w:r>
            <w:r>
              <w:rPr>
                <w:rFonts w:hint="default" w:ascii="Calibri" w:hAnsi="Calibri" w:eastAsia="宋体" w:cs="Calibri"/>
                <w:color w:val="auto"/>
                <w:spacing w:val="2"/>
                <w:sz w:val="24"/>
                <w:szCs w:val="24"/>
                <w:highlight w:val="none"/>
                <w:u w:val="none" w:color="auto"/>
              </w:rPr>
              <w:t>.46</w:t>
            </w:r>
          </w:p>
        </w:tc>
      </w:tr>
    </w:tbl>
    <w:p>
      <w:pPr>
        <w:pageBreakBefore w:val="0"/>
        <w:widowControl/>
        <w:kinsoku/>
        <w:wordWrap/>
        <w:overflowPunct/>
        <w:topLinePunct w:val="0"/>
        <w:autoSpaceDE/>
        <w:autoSpaceDN/>
        <w:bidi w:val="0"/>
        <w:adjustRightInd/>
        <w:snapToGrid/>
        <w:spacing w:before="114" w:after="200" w:line="360" w:lineRule="auto"/>
        <w:ind w:left="379" w:leftChars="0" w:right="517" w:firstLine="48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8"/>
          <w:sz w:val="24"/>
          <w:szCs w:val="24"/>
          <w:highlight w:val="none"/>
          <w:u w:val="none" w:color="auto"/>
        </w:rPr>
        <w:t>依据</w:t>
      </w:r>
      <w:r>
        <w:rPr>
          <w:rFonts w:hint="default" w:ascii="Calibri" w:hAnsi="Calibri" w:eastAsia="宋体" w:cs="Calibri"/>
          <w:color w:val="auto"/>
          <w:spacing w:val="11"/>
          <w:sz w:val="24"/>
          <w:szCs w:val="24"/>
          <w:highlight w:val="none"/>
          <w:u w:val="none" w:color="auto"/>
        </w:rPr>
        <w:t>汕</w:t>
      </w:r>
      <w:r>
        <w:rPr>
          <w:rFonts w:hint="default" w:ascii="Calibri" w:hAnsi="Calibri" w:eastAsia="宋体" w:cs="Calibri"/>
          <w:color w:val="auto"/>
          <w:spacing w:val="9"/>
          <w:sz w:val="24"/>
          <w:szCs w:val="24"/>
          <w:highlight w:val="none"/>
          <w:u w:val="none" w:color="auto"/>
        </w:rPr>
        <w:t>尾市年径流总量控制率与设计降雨量之间的关系，本设计方案中该</w:t>
      </w:r>
      <w:r>
        <w:rPr>
          <w:rFonts w:hint="default" w:ascii="Calibri" w:hAnsi="Calibri" w:eastAsia="宋体" w:cs="Calibri"/>
          <w:color w:val="auto"/>
          <w:spacing w:val="2"/>
          <w:sz w:val="24"/>
          <w:szCs w:val="24"/>
          <w:highlight w:val="none"/>
          <w:u w:val="none" w:color="auto"/>
        </w:rPr>
        <w:t>项目设计降雨量为79.46</w:t>
      </w:r>
      <w:r>
        <w:rPr>
          <w:rFonts w:hint="default" w:ascii="Calibri" w:hAnsi="Calibri" w:eastAsia="宋体" w:cs="Calibri"/>
          <w:color w:val="auto"/>
          <w:sz w:val="24"/>
          <w:szCs w:val="24"/>
          <w:highlight w:val="none"/>
          <w:u w:val="none" w:color="auto"/>
        </w:rPr>
        <w:t>mm</w:t>
      </w:r>
      <w:r>
        <w:rPr>
          <w:rFonts w:hint="default" w:ascii="Calibri" w:hAnsi="Calibri" w:eastAsia="宋体" w:cs="Calibri"/>
          <w:color w:val="auto"/>
          <w:spacing w:val="2"/>
          <w:sz w:val="24"/>
          <w:szCs w:val="24"/>
          <w:highlight w:val="none"/>
          <w:u w:val="none" w:color="auto"/>
        </w:rPr>
        <w:t>，对应的年径流总量控制率大于</w:t>
      </w:r>
      <w:r>
        <w:rPr>
          <w:rFonts w:hint="default" w:ascii="Calibri" w:hAnsi="Calibri" w:eastAsia="宋体" w:cs="Calibri"/>
          <w:color w:val="auto"/>
          <w:spacing w:val="1"/>
          <w:sz w:val="24"/>
          <w:szCs w:val="24"/>
          <w:highlight w:val="none"/>
          <w:u w:val="none" w:color="auto"/>
        </w:rPr>
        <w:t>85%。</w:t>
      </w:r>
    </w:p>
    <w:p>
      <w:pPr>
        <w:pageBreakBefore w:val="0"/>
        <w:widowControl/>
        <w:kinsoku/>
        <w:wordWrap/>
        <w:overflowPunct/>
        <w:topLinePunct w:val="0"/>
        <w:autoSpaceDE/>
        <w:autoSpaceDN/>
        <w:bidi w:val="0"/>
        <w:adjustRightInd/>
        <w:snapToGrid/>
        <w:spacing w:after="200" w:line="360" w:lineRule="auto"/>
        <w:ind w:left="803"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8"/>
          <w:sz w:val="24"/>
          <w:szCs w:val="24"/>
          <w:highlight w:val="none"/>
          <w:u w:val="none" w:color="auto"/>
        </w:rPr>
        <w:t>7)年径流污染控制</w:t>
      </w:r>
      <w:r>
        <w:rPr>
          <w:rFonts w:hint="default" w:ascii="Calibri" w:hAnsi="Calibri" w:eastAsia="宋体" w:cs="Calibri"/>
          <w:color w:val="auto"/>
          <w:spacing w:val="6"/>
          <w:sz w:val="24"/>
          <w:szCs w:val="24"/>
          <w:highlight w:val="none"/>
          <w:u w:val="none" w:color="auto"/>
        </w:rPr>
        <w:t>率</w:t>
      </w:r>
    </w:p>
    <w:p>
      <w:pPr>
        <w:pageBreakBefore w:val="0"/>
        <w:widowControl/>
        <w:kinsoku/>
        <w:wordWrap/>
        <w:overflowPunct/>
        <w:topLinePunct w:val="0"/>
        <w:autoSpaceDE/>
        <w:autoSpaceDN/>
        <w:bidi w:val="0"/>
        <w:adjustRightInd/>
        <w:snapToGrid/>
        <w:spacing w:before="183" w:after="200" w:line="360" w:lineRule="auto"/>
        <w:ind w:left="398" w:leftChars="0" w:right="518" w:firstLine="459"/>
        <w:jc w:val="both"/>
        <w:outlineLvl w:val="9"/>
        <w:rPr>
          <w:rFonts w:hint="eastAsia" w:ascii="Calibri" w:hAnsi="Calibri" w:eastAsia="宋体" w:cs="Calibri"/>
          <w:color w:val="auto"/>
          <w:sz w:val="24"/>
          <w:szCs w:val="24"/>
          <w:highlight w:val="none"/>
          <w:u w:val="none" w:color="auto"/>
          <w:lang w:eastAsia="zh-CN"/>
        </w:rPr>
      </w:pPr>
      <w:r>
        <w:rPr>
          <w:rFonts w:hint="default" w:ascii="Calibri" w:hAnsi="Calibri" w:eastAsia="宋体" w:cs="Calibri"/>
          <w:color w:val="auto"/>
          <w:spacing w:val="10"/>
          <w:sz w:val="24"/>
          <w:szCs w:val="24"/>
          <w:highlight w:val="none"/>
          <w:u w:val="none" w:color="auto"/>
        </w:rPr>
        <w:t>采用</w:t>
      </w:r>
      <w:r>
        <w:rPr>
          <w:rFonts w:hint="default" w:ascii="Calibri" w:hAnsi="Calibri" w:eastAsia="宋体" w:cs="Calibri"/>
          <w:color w:val="auto"/>
          <w:spacing w:val="7"/>
          <w:sz w:val="24"/>
          <w:szCs w:val="24"/>
          <w:highlight w:val="none"/>
          <w:u w:val="none" w:color="auto"/>
        </w:rPr>
        <w:t>固</w:t>
      </w:r>
      <w:r>
        <w:rPr>
          <w:rFonts w:hint="default" w:ascii="Calibri" w:hAnsi="Calibri" w:eastAsia="宋体" w:cs="Calibri"/>
          <w:color w:val="auto"/>
          <w:spacing w:val="5"/>
          <w:sz w:val="24"/>
          <w:szCs w:val="24"/>
          <w:highlight w:val="none"/>
          <w:u w:val="none" w:color="auto"/>
        </w:rPr>
        <w:t>定悬浮物作为径流污染物控制指标，各类海绵设施对固定悬浮物</w:t>
      </w:r>
      <w:r>
        <w:rPr>
          <w:rFonts w:hint="default" w:ascii="Calibri" w:hAnsi="Calibri" w:eastAsia="宋体" w:cs="Calibri"/>
          <w:color w:val="auto"/>
          <w:sz w:val="24"/>
          <w:szCs w:val="24"/>
          <w:highlight w:val="none"/>
          <w:u w:val="none" w:color="auto"/>
        </w:rPr>
        <w:t>SS</w:t>
      </w:r>
      <w:r>
        <w:rPr>
          <w:rFonts w:hint="default" w:ascii="Calibri" w:hAnsi="Calibri" w:eastAsia="宋体" w:cs="Calibri"/>
          <w:color w:val="auto"/>
          <w:spacing w:val="-4"/>
          <w:sz w:val="24"/>
          <w:szCs w:val="24"/>
          <w:highlight w:val="none"/>
          <w:u w:val="none" w:color="auto"/>
        </w:rPr>
        <w:t>的削减率如</w:t>
      </w:r>
      <w:r>
        <w:rPr>
          <w:rFonts w:hint="default" w:ascii="Calibri" w:hAnsi="Calibri" w:eastAsia="宋体" w:cs="Calibri"/>
          <w:color w:val="auto"/>
          <w:spacing w:val="-3"/>
          <w:sz w:val="24"/>
          <w:szCs w:val="24"/>
          <w:highlight w:val="none"/>
          <w:u w:val="none" w:color="auto"/>
        </w:rPr>
        <w:t>下</w:t>
      </w:r>
      <w:r>
        <w:rPr>
          <w:rFonts w:hint="default" w:ascii="Calibri" w:hAnsi="Calibri" w:eastAsia="宋体" w:cs="Calibri"/>
          <w:color w:val="auto"/>
          <w:spacing w:val="-2"/>
          <w:sz w:val="24"/>
          <w:szCs w:val="24"/>
          <w:highlight w:val="none"/>
          <w:u w:val="none" w:color="auto"/>
        </w:rPr>
        <w:t>表</w:t>
      </w:r>
      <w:r>
        <w:rPr>
          <w:rFonts w:hint="eastAsia" w:ascii="Calibri" w:hAnsi="Calibri" w:cs="Calibri"/>
          <w:color w:val="auto"/>
          <w:spacing w:val="-2"/>
          <w:sz w:val="24"/>
          <w:szCs w:val="24"/>
          <w:highlight w:val="none"/>
          <w:u w:val="none" w:color="auto"/>
          <w:lang w:eastAsia="zh-CN"/>
        </w:rPr>
        <w:t>：</w:t>
      </w:r>
    </w:p>
    <w:p>
      <w:pPr>
        <w:pageBreakBefore w:val="0"/>
        <w:widowControl/>
        <w:kinsoku/>
        <w:wordWrap/>
        <w:overflowPunct/>
        <w:topLinePunct w:val="0"/>
        <w:autoSpaceDE/>
        <w:autoSpaceDN/>
        <w:bidi w:val="0"/>
        <w:adjustRightInd/>
        <w:snapToGrid/>
        <w:spacing w:after="200" w:line="360" w:lineRule="auto"/>
        <w:ind w:left="1738" w:leftChars="0"/>
        <w:jc w:val="both"/>
        <w:outlineLvl w:val="9"/>
        <w:rPr>
          <w:rFonts w:hint="default" w:ascii="Calibri" w:hAnsi="Calibri" w:eastAsia="宋体" w:cs="Calibri"/>
          <w:b/>
          <w:bCs/>
          <w:color w:val="auto"/>
          <w:spacing w:val="1"/>
          <w:sz w:val="24"/>
          <w:szCs w:val="24"/>
          <w:highlight w:val="none"/>
          <w:u w:val="none" w:color="auto"/>
        </w:rPr>
      </w:pPr>
    </w:p>
    <w:p>
      <w:pPr>
        <w:pageBreakBefore w:val="0"/>
        <w:widowControl/>
        <w:kinsoku/>
        <w:wordWrap/>
        <w:overflowPunct/>
        <w:topLinePunct w:val="0"/>
        <w:autoSpaceDE/>
        <w:autoSpaceDN/>
        <w:bidi w:val="0"/>
        <w:adjustRightInd/>
        <w:snapToGrid/>
        <w:spacing w:after="200" w:line="360" w:lineRule="auto"/>
        <w:ind w:left="1738" w:leftChars="0"/>
        <w:jc w:val="both"/>
        <w:outlineLvl w:val="9"/>
        <w:rPr>
          <w:rFonts w:hint="default" w:ascii="Calibri" w:hAnsi="Calibri" w:eastAsia="宋体" w:cs="Calibri"/>
          <w:b/>
          <w:bCs/>
          <w:color w:val="auto"/>
          <w:sz w:val="24"/>
          <w:szCs w:val="24"/>
          <w:highlight w:val="none"/>
          <w:u w:val="none" w:color="auto"/>
        </w:rPr>
      </w:pPr>
      <w:r>
        <w:rPr>
          <w:rFonts w:hint="default" w:ascii="Calibri" w:hAnsi="Calibri" w:eastAsia="宋体" w:cs="Calibri"/>
          <w:b/>
          <w:bCs/>
          <w:color w:val="auto"/>
          <w:spacing w:val="1"/>
          <w:sz w:val="24"/>
          <w:szCs w:val="24"/>
          <w:highlight w:val="none"/>
          <w:u w:val="none" w:color="auto"/>
        </w:rPr>
        <w:t>各类海绵设施对固定悬浮物</w:t>
      </w:r>
      <w:r>
        <w:rPr>
          <w:rFonts w:hint="default" w:ascii="Calibri" w:hAnsi="Calibri" w:eastAsia="宋体" w:cs="Calibri"/>
          <w:b/>
          <w:bCs/>
          <w:color w:val="auto"/>
          <w:sz w:val="24"/>
          <w:szCs w:val="24"/>
          <w:highlight w:val="none"/>
          <w:u w:val="none" w:color="auto"/>
        </w:rPr>
        <w:t>SS</w:t>
      </w:r>
      <w:r>
        <w:rPr>
          <w:rFonts w:hint="default" w:ascii="Calibri" w:hAnsi="Calibri" w:eastAsia="宋体" w:cs="Calibri"/>
          <w:b/>
          <w:bCs/>
          <w:color w:val="auto"/>
          <w:spacing w:val="1"/>
          <w:sz w:val="24"/>
          <w:szCs w:val="24"/>
          <w:highlight w:val="none"/>
          <w:u w:val="none" w:color="auto"/>
        </w:rPr>
        <w:t>的削减率</w:t>
      </w:r>
    </w:p>
    <w:p>
      <w:pPr>
        <w:pageBreakBefore w:val="0"/>
        <w:widowControl/>
        <w:kinsoku/>
        <w:wordWrap/>
        <w:overflowPunct/>
        <w:topLinePunct w:val="0"/>
        <w:autoSpaceDE/>
        <w:autoSpaceDN/>
        <w:bidi w:val="0"/>
        <w:adjustRightInd/>
        <w:snapToGrid/>
        <w:spacing w:after="200" w:line="360" w:lineRule="auto"/>
        <w:ind w:left="0" w:leftChars="0"/>
        <w:jc w:val="both"/>
        <w:outlineLvl w:val="9"/>
        <w:rPr>
          <w:rFonts w:hint="default" w:ascii="Calibri" w:hAnsi="Calibri" w:eastAsia="宋体" w:cs="Calibri"/>
          <w:color w:val="auto"/>
          <w:sz w:val="24"/>
          <w:szCs w:val="24"/>
          <w:highlight w:val="none"/>
          <w:u w:val="none" w:color="auto"/>
        </w:rPr>
      </w:pPr>
    </w:p>
    <w:tbl>
      <w:tblPr>
        <w:tblStyle w:val="25"/>
        <w:tblW w:w="8050" w:type="dxa"/>
        <w:tblInd w:w="25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12"/>
        <w:gridCol w:w="1842"/>
        <w:gridCol w:w="1842"/>
        <w:gridCol w:w="255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6" w:hRule="atLeast"/>
        </w:trPr>
        <w:tc>
          <w:tcPr>
            <w:tcW w:w="1812" w:type="dxa"/>
            <w:vAlign w:val="top"/>
          </w:tcPr>
          <w:p>
            <w:pPr>
              <w:pageBreakBefore w:val="0"/>
              <w:widowControl/>
              <w:kinsoku/>
              <w:wordWrap/>
              <w:overflowPunct/>
              <w:topLinePunct w:val="0"/>
              <w:autoSpaceDE/>
              <w:autoSpaceDN/>
              <w:bidi w:val="0"/>
              <w:adjustRightInd/>
              <w:snapToGrid/>
              <w:spacing w:before="119" w:after="200" w:line="360" w:lineRule="auto"/>
              <w:ind w:left="191"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1"/>
                <w:sz w:val="24"/>
                <w:szCs w:val="24"/>
                <w:highlight w:val="none"/>
                <w:u w:val="none" w:color="auto"/>
              </w:rPr>
              <w:t>海</w:t>
            </w:r>
            <w:r>
              <w:rPr>
                <w:rFonts w:hint="default" w:ascii="Calibri" w:hAnsi="Calibri" w:eastAsia="宋体" w:cs="Calibri"/>
                <w:color w:val="auto"/>
                <w:spacing w:val="8"/>
                <w:sz w:val="24"/>
                <w:szCs w:val="24"/>
                <w:highlight w:val="none"/>
                <w:u w:val="none" w:color="auto"/>
              </w:rPr>
              <w:t>绵设施种类</w:t>
            </w:r>
          </w:p>
        </w:tc>
        <w:tc>
          <w:tcPr>
            <w:tcW w:w="1842" w:type="dxa"/>
            <w:vAlign w:val="top"/>
          </w:tcPr>
          <w:p>
            <w:pPr>
              <w:pageBreakBefore w:val="0"/>
              <w:widowControl/>
              <w:kinsoku/>
              <w:wordWrap/>
              <w:overflowPunct/>
              <w:topLinePunct w:val="0"/>
              <w:autoSpaceDE/>
              <w:autoSpaceDN/>
              <w:bidi w:val="0"/>
              <w:adjustRightInd/>
              <w:snapToGrid/>
              <w:spacing w:before="86" w:after="200" w:line="360" w:lineRule="auto"/>
              <w:ind w:left="114"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position w:val="1"/>
                <w:sz w:val="24"/>
                <w:szCs w:val="24"/>
                <w:highlight w:val="none"/>
                <w:u w:val="none" w:color="auto"/>
              </w:rPr>
              <w:t>SS削减率(</w:t>
            </w:r>
            <w:r>
              <w:rPr>
                <w:rFonts w:hint="default" w:ascii="Calibri" w:hAnsi="Calibri" w:eastAsia="宋体" w:cs="Calibri"/>
                <w:i/>
                <w:iCs/>
                <w:color w:val="auto"/>
                <w:spacing w:val="-1"/>
                <w:position w:val="1"/>
                <w:sz w:val="24"/>
                <w:szCs w:val="24"/>
                <w:highlight w:val="none"/>
                <w:u w:val="none" w:color="auto"/>
              </w:rPr>
              <w:t>%</w:t>
            </w:r>
            <w:r>
              <w:rPr>
                <w:rFonts w:hint="default" w:ascii="Calibri" w:hAnsi="Calibri" w:eastAsia="宋体" w:cs="Calibri"/>
                <w:color w:val="auto"/>
                <w:spacing w:val="-1"/>
                <w:position w:val="1"/>
                <w:sz w:val="24"/>
                <w:szCs w:val="24"/>
                <w:highlight w:val="none"/>
                <w:u w:val="none" w:color="auto"/>
              </w:rPr>
              <w:t>)</w:t>
            </w:r>
          </w:p>
        </w:tc>
        <w:tc>
          <w:tcPr>
            <w:tcW w:w="1842" w:type="dxa"/>
            <w:vAlign w:val="top"/>
          </w:tcPr>
          <w:p>
            <w:pPr>
              <w:pageBreakBefore w:val="0"/>
              <w:widowControl/>
              <w:kinsoku/>
              <w:wordWrap/>
              <w:overflowPunct/>
              <w:topLinePunct w:val="0"/>
              <w:autoSpaceDE/>
              <w:autoSpaceDN/>
              <w:bidi w:val="0"/>
              <w:adjustRightInd/>
              <w:snapToGrid/>
              <w:spacing w:before="84" w:after="200" w:line="360" w:lineRule="auto"/>
              <w:ind w:left="143"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position w:val="3"/>
                <w:sz w:val="24"/>
                <w:szCs w:val="24"/>
                <w:highlight w:val="none"/>
                <w:u w:val="none" w:color="auto"/>
              </w:rPr>
              <w:t>本项目取值(%</w:t>
            </w:r>
            <w:r>
              <w:rPr>
                <w:rFonts w:hint="default" w:ascii="Calibri" w:hAnsi="Calibri" w:eastAsia="宋体" w:cs="Calibri"/>
                <w:color w:val="auto"/>
                <w:spacing w:val="5"/>
                <w:position w:val="3"/>
                <w:sz w:val="24"/>
                <w:szCs w:val="24"/>
                <w:highlight w:val="none"/>
                <w:u w:val="none" w:color="auto"/>
              </w:rPr>
              <w:t>)</w:t>
            </w:r>
          </w:p>
        </w:tc>
        <w:tc>
          <w:tcPr>
            <w:tcW w:w="2554" w:type="dxa"/>
            <w:vAlign w:val="top"/>
          </w:tcPr>
          <w:p>
            <w:pPr>
              <w:pageBreakBefore w:val="0"/>
              <w:widowControl/>
              <w:kinsoku/>
              <w:wordWrap/>
              <w:overflowPunct/>
              <w:topLinePunct w:val="0"/>
              <w:autoSpaceDE/>
              <w:autoSpaceDN/>
              <w:bidi w:val="0"/>
              <w:adjustRightInd/>
              <w:snapToGrid/>
              <w:spacing w:before="118" w:after="200" w:line="360" w:lineRule="auto"/>
              <w:ind w:left="1047"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rPr>
              <w:t>备</w:t>
            </w:r>
            <w:r>
              <w:rPr>
                <w:rFonts w:hint="default" w:ascii="Calibri" w:hAnsi="Calibri" w:eastAsia="宋体" w:cs="Calibri"/>
                <w:color w:val="auto"/>
                <w:spacing w:val="3"/>
                <w:sz w:val="24"/>
                <w:szCs w:val="24"/>
                <w:highlight w:val="none"/>
                <w:u w:val="none" w:color="auto"/>
              </w:rPr>
              <w:t>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1" w:hRule="atLeast"/>
        </w:trPr>
        <w:tc>
          <w:tcPr>
            <w:tcW w:w="1812" w:type="dxa"/>
            <w:vAlign w:val="top"/>
          </w:tcPr>
          <w:p>
            <w:pPr>
              <w:pageBreakBefore w:val="0"/>
              <w:widowControl/>
              <w:kinsoku/>
              <w:wordWrap/>
              <w:overflowPunct/>
              <w:topLinePunct w:val="0"/>
              <w:autoSpaceDE/>
              <w:autoSpaceDN/>
              <w:bidi w:val="0"/>
              <w:adjustRightInd/>
              <w:snapToGrid/>
              <w:spacing w:before="115" w:after="200" w:line="360" w:lineRule="auto"/>
              <w:ind w:left="319"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下</w:t>
            </w:r>
            <w:r>
              <w:rPr>
                <w:rFonts w:hint="default" w:ascii="Calibri" w:hAnsi="Calibri" w:eastAsia="宋体" w:cs="Calibri"/>
                <w:color w:val="auto"/>
                <w:spacing w:val="6"/>
                <w:sz w:val="24"/>
                <w:szCs w:val="24"/>
                <w:highlight w:val="none"/>
                <w:u w:val="none" w:color="auto"/>
              </w:rPr>
              <w:t>沉式绿地</w:t>
            </w:r>
          </w:p>
        </w:tc>
        <w:tc>
          <w:tcPr>
            <w:tcW w:w="1842" w:type="dxa"/>
            <w:vAlign w:val="top"/>
          </w:tcPr>
          <w:p>
            <w:pPr>
              <w:pageBreakBefore w:val="0"/>
              <w:widowControl/>
              <w:kinsoku/>
              <w:wordWrap/>
              <w:overflowPunct/>
              <w:topLinePunct w:val="0"/>
              <w:autoSpaceDE/>
              <w:autoSpaceDN/>
              <w:bidi w:val="0"/>
              <w:adjustRightInd/>
              <w:snapToGrid/>
              <w:spacing w:before="147" w:after="200" w:line="360" w:lineRule="auto"/>
              <w:ind w:left="592"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7</w:t>
            </w:r>
            <w:r>
              <w:rPr>
                <w:rFonts w:hint="default" w:ascii="Calibri" w:hAnsi="Calibri" w:eastAsia="宋体" w:cs="Calibri"/>
                <w:color w:val="auto"/>
                <w:spacing w:val="3"/>
                <w:sz w:val="24"/>
                <w:szCs w:val="24"/>
                <w:highlight w:val="none"/>
                <w:u w:val="none" w:color="auto"/>
              </w:rPr>
              <w:t>0~80</w:t>
            </w:r>
          </w:p>
        </w:tc>
        <w:tc>
          <w:tcPr>
            <w:tcW w:w="1842" w:type="dxa"/>
            <w:vAlign w:val="top"/>
          </w:tcPr>
          <w:p>
            <w:pPr>
              <w:pageBreakBefore w:val="0"/>
              <w:widowControl/>
              <w:kinsoku/>
              <w:wordWrap/>
              <w:overflowPunct/>
              <w:topLinePunct w:val="0"/>
              <w:autoSpaceDE/>
              <w:autoSpaceDN/>
              <w:bidi w:val="0"/>
              <w:adjustRightInd/>
              <w:snapToGrid/>
              <w:spacing w:before="150" w:after="200" w:line="360" w:lineRule="auto"/>
              <w:ind w:left="797"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75</w:t>
            </w:r>
          </w:p>
        </w:tc>
        <w:tc>
          <w:tcPr>
            <w:tcW w:w="2554" w:type="dxa"/>
            <w:vAlign w:val="top"/>
          </w:tcPr>
          <w:p>
            <w:pPr>
              <w:pageBreakBefore w:val="0"/>
              <w:widowControl/>
              <w:kinsoku/>
              <w:wordWrap/>
              <w:overflowPunct/>
              <w:topLinePunct w:val="0"/>
              <w:autoSpaceDE/>
              <w:autoSpaceDN/>
              <w:bidi w:val="0"/>
              <w:adjustRightInd/>
              <w:snapToGrid/>
              <w:spacing w:before="115" w:after="200" w:line="360" w:lineRule="auto"/>
              <w:ind w:left="206"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4"/>
                <w:sz w:val="24"/>
                <w:szCs w:val="24"/>
                <w:highlight w:val="none"/>
                <w:u w:val="none" w:color="auto"/>
              </w:rPr>
              <w:t>绿</w:t>
            </w:r>
            <w:r>
              <w:rPr>
                <w:rFonts w:hint="default" w:ascii="Calibri" w:hAnsi="Calibri" w:eastAsia="宋体" w:cs="Calibri"/>
                <w:color w:val="auto"/>
                <w:spacing w:val="8"/>
                <w:sz w:val="24"/>
                <w:szCs w:val="24"/>
                <w:highlight w:val="none"/>
                <w:u w:val="none" w:color="auto"/>
              </w:rPr>
              <w:t>化面积、预留用地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76" w:hRule="atLeast"/>
        </w:trPr>
        <w:tc>
          <w:tcPr>
            <w:tcW w:w="1812" w:type="dxa"/>
            <w:vAlign w:val="top"/>
          </w:tcPr>
          <w:p>
            <w:pPr>
              <w:pageBreakBefore w:val="0"/>
              <w:widowControl/>
              <w:kinsoku/>
              <w:wordWrap/>
              <w:overflowPunct/>
              <w:topLinePunct w:val="0"/>
              <w:autoSpaceDE/>
              <w:autoSpaceDN/>
              <w:bidi w:val="0"/>
              <w:adjustRightInd/>
              <w:snapToGrid/>
              <w:spacing w:before="117" w:after="200" w:line="360" w:lineRule="auto"/>
              <w:ind w:left="311"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透</w:t>
            </w:r>
            <w:r>
              <w:rPr>
                <w:rFonts w:hint="default" w:ascii="Calibri" w:hAnsi="Calibri" w:eastAsia="宋体" w:cs="Calibri"/>
                <w:color w:val="auto"/>
                <w:spacing w:val="8"/>
                <w:sz w:val="24"/>
                <w:szCs w:val="24"/>
                <w:highlight w:val="none"/>
                <w:u w:val="none" w:color="auto"/>
              </w:rPr>
              <w:t>水铺装砖</w:t>
            </w:r>
          </w:p>
        </w:tc>
        <w:tc>
          <w:tcPr>
            <w:tcW w:w="1842" w:type="dxa"/>
            <w:vAlign w:val="top"/>
          </w:tcPr>
          <w:p>
            <w:pPr>
              <w:pageBreakBefore w:val="0"/>
              <w:widowControl/>
              <w:kinsoku/>
              <w:wordWrap/>
              <w:overflowPunct/>
              <w:topLinePunct w:val="0"/>
              <w:autoSpaceDE/>
              <w:autoSpaceDN/>
              <w:bidi w:val="0"/>
              <w:adjustRightInd/>
              <w:snapToGrid/>
              <w:spacing w:before="148" w:after="200" w:line="360" w:lineRule="auto"/>
              <w:ind w:left="591"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rPr>
              <w:t>80~9</w:t>
            </w:r>
            <w:r>
              <w:rPr>
                <w:rFonts w:hint="default" w:ascii="Calibri" w:hAnsi="Calibri" w:eastAsia="宋体" w:cs="Calibri"/>
                <w:color w:val="auto"/>
                <w:spacing w:val="3"/>
                <w:sz w:val="24"/>
                <w:szCs w:val="24"/>
                <w:highlight w:val="none"/>
                <w:u w:val="none" w:color="auto"/>
              </w:rPr>
              <w:t>0</w:t>
            </w:r>
          </w:p>
        </w:tc>
        <w:tc>
          <w:tcPr>
            <w:tcW w:w="1842" w:type="dxa"/>
            <w:vAlign w:val="top"/>
          </w:tcPr>
          <w:p>
            <w:pPr>
              <w:pageBreakBefore w:val="0"/>
              <w:widowControl/>
              <w:kinsoku/>
              <w:wordWrap/>
              <w:overflowPunct/>
              <w:topLinePunct w:val="0"/>
              <w:autoSpaceDE/>
              <w:autoSpaceDN/>
              <w:bidi w:val="0"/>
              <w:adjustRightInd/>
              <w:snapToGrid/>
              <w:spacing w:before="148" w:after="200" w:line="360" w:lineRule="auto"/>
              <w:ind w:left="796"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sz w:val="24"/>
                <w:szCs w:val="24"/>
                <w:highlight w:val="none"/>
                <w:u w:val="none" w:color="auto"/>
              </w:rPr>
              <w:t>85</w:t>
            </w:r>
          </w:p>
        </w:tc>
        <w:tc>
          <w:tcPr>
            <w:tcW w:w="2554" w:type="dxa"/>
            <w:vAlign w:val="top"/>
          </w:tcPr>
          <w:p>
            <w:pPr>
              <w:pageBreakBefore w:val="0"/>
              <w:widowControl/>
              <w:kinsoku/>
              <w:wordWrap/>
              <w:overflowPunct/>
              <w:topLinePunct w:val="0"/>
              <w:autoSpaceDE/>
              <w:autoSpaceDN/>
              <w:bidi w:val="0"/>
              <w:adjustRightInd/>
              <w:snapToGrid/>
              <w:spacing w:before="82" w:after="200" w:line="360" w:lineRule="auto"/>
              <w:ind w:left="137"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3"/>
                <w:position w:val="1"/>
                <w:sz w:val="24"/>
                <w:szCs w:val="24"/>
                <w:highlight w:val="none"/>
                <w:u w:val="none" w:color="auto"/>
              </w:rPr>
              <w:t>停</w:t>
            </w:r>
            <w:r>
              <w:rPr>
                <w:rFonts w:hint="default" w:ascii="Calibri" w:hAnsi="Calibri" w:eastAsia="宋体" w:cs="Calibri"/>
                <w:color w:val="auto"/>
                <w:spacing w:val="7"/>
                <w:position w:val="1"/>
                <w:sz w:val="24"/>
                <w:szCs w:val="24"/>
                <w:highlight w:val="none"/>
                <w:u w:val="none" w:color="auto"/>
              </w:rPr>
              <w:t>车场/人行道/广场砖</w:t>
            </w:r>
          </w:p>
        </w:tc>
      </w:tr>
    </w:tbl>
    <w:p>
      <w:pPr>
        <w:pageBreakBefore w:val="0"/>
        <w:widowControl/>
        <w:kinsoku/>
        <w:wordWrap/>
        <w:overflowPunct/>
        <w:topLinePunct w:val="0"/>
        <w:autoSpaceDE/>
        <w:autoSpaceDN/>
        <w:bidi w:val="0"/>
        <w:adjustRightInd/>
        <w:snapToGrid/>
        <w:spacing w:before="79" w:after="200" w:line="360" w:lineRule="auto"/>
        <w:ind w:left="380" w:leftChars="0" w:right="517" w:firstLine="479"/>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本</w:t>
      </w:r>
      <w:r>
        <w:rPr>
          <w:rFonts w:hint="default" w:ascii="Calibri" w:hAnsi="Calibri" w:eastAsia="宋体" w:cs="Calibri"/>
          <w:color w:val="auto"/>
          <w:spacing w:val="5"/>
          <w:sz w:val="24"/>
          <w:szCs w:val="24"/>
          <w:highlight w:val="none"/>
          <w:u w:val="none" w:color="auto"/>
        </w:rPr>
        <w:t>项目年径流总量控制率达85%，根据海绵设施布置，其年径流污染控制</w:t>
      </w:r>
      <w:r>
        <w:rPr>
          <w:rFonts w:hint="default" w:ascii="Calibri" w:hAnsi="Calibri" w:eastAsia="宋体" w:cs="Calibri"/>
          <w:color w:val="auto"/>
          <w:spacing w:val="-4"/>
          <w:sz w:val="24"/>
          <w:szCs w:val="24"/>
          <w:highlight w:val="none"/>
          <w:u w:val="none" w:color="auto"/>
        </w:rPr>
        <w:t>率计</w:t>
      </w:r>
      <w:r>
        <w:rPr>
          <w:rFonts w:hint="default" w:ascii="Calibri" w:hAnsi="Calibri" w:eastAsia="宋体" w:cs="Calibri"/>
          <w:color w:val="auto"/>
          <w:spacing w:val="-3"/>
          <w:sz w:val="24"/>
          <w:szCs w:val="24"/>
          <w:highlight w:val="none"/>
          <w:u w:val="none" w:color="auto"/>
        </w:rPr>
        <w:t>算</w:t>
      </w:r>
      <w:r>
        <w:rPr>
          <w:rFonts w:hint="default" w:ascii="Calibri" w:hAnsi="Calibri" w:eastAsia="宋体" w:cs="Calibri"/>
          <w:color w:val="auto"/>
          <w:spacing w:val="-2"/>
          <w:sz w:val="24"/>
          <w:szCs w:val="24"/>
          <w:highlight w:val="none"/>
          <w:u w:val="none" w:color="auto"/>
        </w:rPr>
        <w:t>如下。</w:t>
      </w:r>
    </w:p>
    <w:p>
      <w:pPr>
        <w:pageBreakBefore w:val="0"/>
        <w:widowControl/>
        <w:kinsoku/>
        <w:wordWrap/>
        <w:overflowPunct/>
        <w:topLinePunct w:val="0"/>
        <w:autoSpaceDE/>
        <w:autoSpaceDN/>
        <w:bidi w:val="0"/>
        <w:adjustRightInd/>
        <w:snapToGrid/>
        <w:spacing w:before="12" w:after="200" w:line="360" w:lineRule="auto"/>
        <w:ind w:left="2892" w:leftChars="0"/>
        <w:jc w:val="both"/>
        <w:outlineLvl w:val="9"/>
        <w:rPr>
          <w:rFonts w:hint="default" w:ascii="Calibri" w:hAnsi="Calibri" w:eastAsia="宋体" w:cs="Calibri"/>
          <w:b/>
          <w:bCs/>
          <w:color w:val="auto"/>
          <w:sz w:val="24"/>
          <w:szCs w:val="24"/>
          <w:highlight w:val="none"/>
          <w:u w:val="none" w:color="auto"/>
        </w:rPr>
      </w:pPr>
      <w:r>
        <w:rPr>
          <w:rFonts w:hint="default" w:ascii="Calibri" w:hAnsi="Calibri" w:eastAsia="宋体" w:cs="Calibri"/>
          <w:b/>
          <w:bCs/>
          <w:color w:val="auto"/>
          <w:sz w:val="24"/>
          <w:szCs w:val="24"/>
          <w:highlight w:val="none"/>
          <w:u w:val="none" w:color="auto"/>
        </w:rPr>
        <w:t>年径流污染控制率</w:t>
      </w:r>
    </w:p>
    <w:p>
      <w:pPr>
        <w:pageBreakBefore w:val="0"/>
        <w:widowControl/>
        <w:kinsoku/>
        <w:wordWrap/>
        <w:overflowPunct/>
        <w:topLinePunct w:val="0"/>
        <w:autoSpaceDE/>
        <w:autoSpaceDN/>
        <w:bidi w:val="0"/>
        <w:adjustRightInd/>
        <w:snapToGrid/>
        <w:spacing w:after="200" w:line="360" w:lineRule="auto"/>
        <w:ind w:left="0" w:leftChars="0"/>
        <w:jc w:val="both"/>
        <w:outlineLvl w:val="9"/>
        <w:rPr>
          <w:rFonts w:hint="default" w:ascii="Calibri" w:hAnsi="Calibri" w:eastAsia="宋体" w:cs="Calibri"/>
          <w:color w:val="auto"/>
          <w:sz w:val="24"/>
          <w:szCs w:val="24"/>
          <w:highlight w:val="none"/>
          <w:u w:val="none" w:color="auto"/>
        </w:rPr>
      </w:pPr>
    </w:p>
    <w:tbl>
      <w:tblPr>
        <w:tblStyle w:val="25"/>
        <w:tblW w:w="8362" w:type="dxa"/>
        <w:tblInd w:w="34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58"/>
        <w:gridCol w:w="1133"/>
        <w:gridCol w:w="1133"/>
        <w:gridCol w:w="1134"/>
        <w:gridCol w:w="1133"/>
        <w:gridCol w:w="1133"/>
        <w:gridCol w:w="113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944" w:hRule="atLeast"/>
        </w:trPr>
        <w:tc>
          <w:tcPr>
            <w:tcW w:w="1558" w:type="dxa"/>
            <w:vAlign w:val="top"/>
          </w:tcPr>
          <w:p>
            <w:pPr>
              <w:pageBreakBefore w:val="0"/>
              <w:widowControl/>
              <w:kinsoku/>
              <w:wordWrap/>
              <w:overflowPunct/>
              <w:topLinePunct w:val="0"/>
              <w:autoSpaceDE/>
              <w:autoSpaceDN/>
              <w:bidi w:val="0"/>
              <w:adjustRightInd/>
              <w:snapToGrid/>
              <w:spacing w:after="200" w:line="360" w:lineRule="auto"/>
              <w:ind w:left="0" w:leftChars="0"/>
              <w:jc w:val="both"/>
              <w:outlineLvl w:val="9"/>
              <w:rPr>
                <w:rFonts w:hint="default" w:ascii="Calibri" w:hAnsi="Calibri" w:eastAsia="宋体" w:cs="Calibri"/>
                <w:color w:val="auto"/>
                <w:sz w:val="24"/>
                <w:szCs w:val="24"/>
                <w:highlight w:val="none"/>
                <w:u w:val="none" w:color="auto"/>
              </w:rPr>
            </w:pPr>
          </w:p>
        </w:tc>
        <w:tc>
          <w:tcPr>
            <w:tcW w:w="1133" w:type="dxa"/>
            <w:vAlign w:val="top"/>
          </w:tcPr>
          <w:p>
            <w:pPr>
              <w:pageBreakBefore w:val="0"/>
              <w:widowControl/>
              <w:kinsoku/>
              <w:wordWrap/>
              <w:overflowPunct/>
              <w:topLinePunct w:val="0"/>
              <w:autoSpaceDE/>
              <w:autoSpaceDN/>
              <w:bidi w:val="0"/>
              <w:adjustRightInd/>
              <w:snapToGrid/>
              <w:spacing w:before="197" w:after="200" w:line="360" w:lineRule="auto"/>
              <w:ind w:left="113" w:leftChars="0" w:right="60" w:firstLine="98"/>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汇水</w:t>
            </w:r>
            <w:r>
              <w:rPr>
                <w:rFonts w:hint="default" w:ascii="Calibri" w:hAnsi="Calibri" w:eastAsia="宋体" w:cs="Calibri"/>
                <w:color w:val="auto"/>
                <w:spacing w:val="6"/>
                <w:sz w:val="24"/>
                <w:szCs w:val="24"/>
                <w:highlight w:val="none"/>
                <w:u w:val="none" w:color="auto"/>
              </w:rPr>
              <w:t>面</w:t>
            </w:r>
            <w:r>
              <w:rPr>
                <w:rFonts w:hint="default" w:ascii="Calibri" w:hAnsi="Calibri" w:eastAsia="宋体" w:cs="Calibri"/>
                <w:color w:val="auto"/>
                <w:spacing w:val="-4"/>
                <w:sz w:val="24"/>
                <w:szCs w:val="24"/>
                <w:highlight w:val="none"/>
                <w:u w:val="none" w:color="auto"/>
              </w:rPr>
              <w:t>积(m</w:t>
            </w:r>
            <w:r>
              <w:rPr>
                <w:rFonts w:hint="default" w:ascii="Calibri" w:hAnsi="Calibri" w:eastAsia="宋体" w:cs="Calibri"/>
                <w:color w:val="auto"/>
                <w:spacing w:val="-4"/>
                <w:position w:val="7"/>
                <w:sz w:val="24"/>
                <w:szCs w:val="24"/>
                <w:highlight w:val="none"/>
                <w:u w:val="none" w:color="auto"/>
              </w:rPr>
              <w:t>2</w:t>
            </w:r>
            <w:r>
              <w:rPr>
                <w:rFonts w:hint="default" w:ascii="Calibri" w:hAnsi="Calibri" w:eastAsia="宋体" w:cs="Calibri"/>
                <w:color w:val="auto"/>
                <w:spacing w:val="-4"/>
                <w:sz w:val="24"/>
                <w:szCs w:val="24"/>
                <w:highlight w:val="none"/>
                <w:u w:val="none" w:color="auto"/>
              </w:rPr>
              <w:t>)</w:t>
            </w:r>
          </w:p>
        </w:tc>
        <w:tc>
          <w:tcPr>
            <w:tcW w:w="1133" w:type="dxa"/>
            <w:vAlign w:val="top"/>
          </w:tcPr>
          <w:p>
            <w:pPr>
              <w:pageBreakBefore w:val="0"/>
              <w:widowControl/>
              <w:kinsoku/>
              <w:wordWrap/>
              <w:overflowPunct/>
              <w:topLinePunct w:val="0"/>
              <w:autoSpaceDE/>
              <w:autoSpaceDN/>
              <w:bidi w:val="0"/>
              <w:adjustRightInd/>
              <w:snapToGrid/>
              <w:spacing w:before="197" w:after="200" w:line="360" w:lineRule="auto"/>
              <w:ind w:left="116" w:leftChars="0" w:right="58" w:firstLine="97"/>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绿化面</w:t>
            </w:r>
            <w:r>
              <w:rPr>
                <w:rFonts w:hint="default" w:ascii="Calibri" w:hAnsi="Calibri" w:eastAsia="宋体" w:cs="Calibri"/>
                <w:color w:val="auto"/>
                <w:spacing w:val="-4"/>
                <w:sz w:val="24"/>
                <w:szCs w:val="24"/>
                <w:highlight w:val="none"/>
                <w:u w:val="none" w:color="auto"/>
              </w:rPr>
              <w:t>积(m</w:t>
            </w:r>
            <w:r>
              <w:rPr>
                <w:rFonts w:hint="default" w:ascii="Calibri" w:hAnsi="Calibri" w:eastAsia="宋体" w:cs="Calibri"/>
                <w:color w:val="auto"/>
                <w:spacing w:val="-4"/>
                <w:position w:val="7"/>
                <w:sz w:val="24"/>
                <w:szCs w:val="24"/>
                <w:highlight w:val="none"/>
                <w:u w:val="none" w:color="auto"/>
              </w:rPr>
              <w:t>2</w:t>
            </w:r>
            <w:r>
              <w:rPr>
                <w:rFonts w:hint="default" w:ascii="Calibri" w:hAnsi="Calibri" w:eastAsia="宋体" w:cs="Calibri"/>
                <w:color w:val="auto"/>
                <w:spacing w:val="-4"/>
                <w:sz w:val="24"/>
                <w:szCs w:val="24"/>
                <w:highlight w:val="none"/>
                <w:u w:val="none" w:color="auto"/>
              </w:rPr>
              <w:t>)</w:t>
            </w:r>
          </w:p>
        </w:tc>
        <w:tc>
          <w:tcPr>
            <w:tcW w:w="1134" w:type="dxa"/>
            <w:vAlign w:val="top"/>
          </w:tcPr>
          <w:p>
            <w:pPr>
              <w:pageBreakBefore w:val="0"/>
              <w:widowControl/>
              <w:kinsoku/>
              <w:wordWrap/>
              <w:overflowPunct/>
              <w:topLinePunct w:val="0"/>
              <w:autoSpaceDE/>
              <w:autoSpaceDN/>
              <w:bidi w:val="0"/>
              <w:adjustRightInd/>
              <w:snapToGrid/>
              <w:spacing w:before="41" w:after="200" w:line="360" w:lineRule="auto"/>
              <w:ind w:left="212"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停</w:t>
            </w:r>
            <w:r>
              <w:rPr>
                <w:rFonts w:hint="default" w:ascii="Calibri" w:hAnsi="Calibri" w:eastAsia="宋体" w:cs="Calibri"/>
                <w:color w:val="auto"/>
                <w:spacing w:val="6"/>
                <w:sz w:val="24"/>
                <w:szCs w:val="24"/>
                <w:highlight w:val="none"/>
                <w:u w:val="none" w:color="auto"/>
              </w:rPr>
              <w:t>车场</w:t>
            </w:r>
          </w:p>
          <w:p>
            <w:pPr>
              <w:pageBreakBefore w:val="0"/>
              <w:widowControl/>
              <w:kinsoku/>
              <w:wordWrap/>
              <w:overflowPunct/>
              <w:topLinePunct w:val="0"/>
              <w:autoSpaceDE/>
              <w:autoSpaceDN/>
              <w:bidi w:val="0"/>
              <w:adjustRightInd/>
              <w:snapToGrid/>
              <w:spacing w:before="27" w:after="200" w:line="360" w:lineRule="auto"/>
              <w:ind w:left="332"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面</w:t>
            </w:r>
            <w:r>
              <w:rPr>
                <w:rFonts w:hint="default" w:ascii="Calibri" w:hAnsi="Calibri" w:eastAsia="宋体" w:cs="Calibri"/>
                <w:color w:val="auto"/>
                <w:spacing w:val="4"/>
                <w:sz w:val="24"/>
                <w:szCs w:val="24"/>
                <w:highlight w:val="none"/>
                <w:u w:val="none" w:color="auto"/>
              </w:rPr>
              <w:t>积</w:t>
            </w:r>
          </w:p>
          <w:p>
            <w:pPr>
              <w:pageBreakBefore w:val="0"/>
              <w:widowControl/>
              <w:kinsoku/>
              <w:wordWrap/>
              <w:overflowPunct/>
              <w:topLinePunct w:val="0"/>
              <w:autoSpaceDE/>
              <w:autoSpaceDN/>
              <w:bidi w:val="0"/>
              <w:adjustRightInd/>
              <w:snapToGrid/>
              <w:spacing w:before="26" w:after="200" w:line="360" w:lineRule="auto"/>
              <w:ind w:left="213"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8"/>
                <w:sz w:val="24"/>
                <w:szCs w:val="24"/>
                <w:highlight w:val="none"/>
                <w:u w:val="none" w:color="auto"/>
              </w:rPr>
              <w:t>(</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28"/>
                <w:position w:val="7"/>
                <w:sz w:val="24"/>
                <w:szCs w:val="24"/>
                <w:highlight w:val="none"/>
                <w:u w:val="none" w:color="auto"/>
              </w:rPr>
              <w:t>2</w:t>
            </w:r>
            <w:r>
              <w:rPr>
                <w:rFonts w:hint="default" w:ascii="Calibri" w:hAnsi="Calibri" w:eastAsia="宋体" w:cs="Calibri"/>
                <w:color w:val="auto"/>
                <w:spacing w:val="27"/>
                <w:sz w:val="24"/>
                <w:szCs w:val="24"/>
                <w:highlight w:val="none"/>
                <w:u w:val="none" w:color="auto"/>
              </w:rPr>
              <w:t>)</w:t>
            </w:r>
          </w:p>
        </w:tc>
        <w:tc>
          <w:tcPr>
            <w:tcW w:w="1133" w:type="dxa"/>
            <w:vAlign w:val="top"/>
          </w:tcPr>
          <w:p>
            <w:pPr>
              <w:pageBreakBefore w:val="0"/>
              <w:widowControl/>
              <w:kinsoku/>
              <w:wordWrap/>
              <w:overflowPunct/>
              <w:topLinePunct w:val="0"/>
              <w:autoSpaceDE/>
              <w:autoSpaceDN/>
              <w:bidi w:val="0"/>
              <w:adjustRightInd/>
              <w:snapToGrid/>
              <w:spacing w:before="40" w:after="200" w:line="360" w:lineRule="auto"/>
              <w:ind w:left="215"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人行道</w:t>
            </w:r>
          </w:p>
          <w:p>
            <w:pPr>
              <w:pageBreakBefore w:val="0"/>
              <w:widowControl/>
              <w:kinsoku/>
              <w:wordWrap/>
              <w:overflowPunct/>
              <w:topLinePunct w:val="0"/>
              <w:autoSpaceDE/>
              <w:autoSpaceDN/>
              <w:bidi w:val="0"/>
              <w:adjustRightInd/>
              <w:snapToGrid/>
              <w:spacing w:before="26" w:after="200" w:line="360" w:lineRule="auto"/>
              <w:ind w:left="334"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面</w:t>
            </w:r>
            <w:r>
              <w:rPr>
                <w:rFonts w:hint="default" w:ascii="Calibri" w:hAnsi="Calibri" w:eastAsia="宋体" w:cs="Calibri"/>
                <w:color w:val="auto"/>
                <w:spacing w:val="4"/>
                <w:sz w:val="24"/>
                <w:szCs w:val="24"/>
                <w:highlight w:val="none"/>
                <w:u w:val="none" w:color="auto"/>
              </w:rPr>
              <w:t>积</w:t>
            </w:r>
          </w:p>
          <w:p>
            <w:pPr>
              <w:pageBreakBefore w:val="0"/>
              <w:widowControl/>
              <w:kinsoku/>
              <w:wordWrap/>
              <w:overflowPunct/>
              <w:topLinePunct w:val="0"/>
              <w:autoSpaceDE/>
              <w:autoSpaceDN/>
              <w:bidi w:val="0"/>
              <w:adjustRightInd/>
              <w:snapToGrid/>
              <w:spacing w:before="26" w:after="200" w:line="360" w:lineRule="auto"/>
              <w:ind w:left="212"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8"/>
                <w:sz w:val="24"/>
                <w:szCs w:val="24"/>
                <w:highlight w:val="none"/>
                <w:u w:val="none" w:color="auto"/>
              </w:rPr>
              <w:t>(</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28"/>
                <w:position w:val="7"/>
                <w:sz w:val="24"/>
                <w:szCs w:val="24"/>
                <w:highlight w:val="none"/>
                <w:u w:val="none" w:color="auto"/>
              </w:rPr>
              <w:t>2</w:t>
            </w:r>
            <w:r>
              <w:rPr>
                <w:rFonts w:hint="default" w:ascii="Calibri" w:hAnsi="Calibri" w:eastAsia="宋体" w:cs="Calibri"/>
                <w:color w:val="auto"/>
                <w:spacing w:val="27"/>
                <w:sz w:val="24"/>
                <w:szCs w:val="24"/>
                <w:highlight w:val="none"/>
                <w:u w:val="none" w:color="auto"/>
              </w:rPr>
              <w:t>)</w:t>
            </w:r>
          </w:p>
        </w:tc>
        <w:tc>
          <w:tcPr>
            <w:tcW w:w="1133" w:type="dxa"/>
            <w:vAlign w:val="top"/>
          </w:tcPr>
          <w:p>
            <w:pPr>
              <w:pageBreakBefore w:val="0"/>
              <w:widowControl/>
              <w:kinsoku/>
              <w:wordWrap/>
              <w:overflowPunct/>
              <w:topLinePunct w:val="0"/>
              <w:autoSpaceDE/>
              <w:autoSpaceDN/>
              <w:bidi w:val="0"/>
              <w:adjustRightInd/>
              <w:snapToGrid/>
              <w:spacing w:before="40" w:after="200" w:line="360" w:lineRule="auto"/>
              <w:ind w:left="215"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广场</w:t>
            </w:r>
            <w:r>
              <w:rPr>
                <w:rFonts w:hint="default" w:ascii="Calibri" w:hAnsi="Calibri" w:eastAsia="宋体" w:cs="Calibri"/>
                <w:color w:val="auto"/>
                <w:spacing w:val="6"/>
                <w:sz w:val="24"/>
                <w:szCs w:val="24"/>
                <w:highlight w:val="none"/>
                <w:u w:val="none" w:color="auto"/>
              </w:rPr>
              <w:t>砖</w:t>
            </w:r>
          </w:p>
          <w:p>
            <w:pPr>
              <w:pageBreakBefore w:val="0"/>
              <w:widowControl/>
              <w:kinsoku/>
              <w:wordWrap/>
              <w:overflowPunct/>
              <w:topLinePunct w:val="0"/>
              <w:autoSpaceDE/>
              <w:autoSpaceDN/>
              <w:bidi w:val="0"/>
              <w:adjustRightInd/>
              <w:snapToGrid/>
              <w:spacing w:before="26" w:after="200" w:line="360" w:lineRule="auto"/>
              <w:ind w:left="336"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5"/>
                <w:sz w:val="24"/>
                <w:szCs w:val="24"/>
                <w:highlight w:val="none"/>
                <w:u w:val="none" w:color="auto"/>
              </w:rPr>
              <w:t>面</w:t>
            </w:r>
            <w:r>
              <w:rPr>
                <w:rFonts w:hint="default" w:ascii="Calibri" w:hAnsi="Calibri" w:eastAsia="宋体" w:cs="Calibri"/>
                <w:color w:val="auto"/>
                <w:spacing w:val="4"/>
                <w:sz w:val="24"/>
                <w:szCs w:val="24"/>
                <w:highlight w:val="none"/>
                <w:u w:val="none" w:color="auto"/>
              </w:rPr>
              <w:t>积</w:t>
            </w:r>
          </w:p>
          <w:p>
            <w:pPr>
              <w:pageBreakBefore w:val="0"/>
              <w:widowControl/>
              <w:kinsoku/>
              <w:wordWrap/>
              <w:overflowPunct/>
              <w:topLinePunct w:val="0"/>
              <w:autoSpaceDE/>
              <w:autoSpaceDN/>
              <w:bidi w:val="0"/>
              <w:adjustRightInd/>
              <w:snapToGrid/>
              <w:spacing w:before="26" w:after="200" w:line="360" w:lineRule="auto"/>
              <w:ind w:left="214"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8"/>
                <w:sz w:val="24"/>
                <w:szCs w:val="24"/>
                <w:highlight w:val="none"/>
                <w:u w:val="none" w:color="auto"/>
              </w:rPr>
              <w:t>(</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28"/>
                <w:position w:val="7"/>
                <w:sz w:val="24"/>
                <w:szCs w:val="24"/>
                <w:highlight w:val="none"/>
                <w:u w:val="none" w:color="auto"/>
              </w:rPr>
              <w:t>2</w:t>
            </w:r>
            <w:r>
              <w:rPr>
                <w:rFonts w:hint="default" w:ascii="Calibri" w:hAnsi="Calibri" w:eastAsia="宋体" w:cs="Calibri"/>
                <w:color w:val="auto"/>
                <w:spacing w:val="27"/>
                <w:sz w:val="24"/>
                <w:szCs w:val="24"/>
                <w:highlight w:val="none"/>
                <w:u w:val="none" w:color="auto"/>
              </w:rPr>
              <w:t>)</w:t>
            </w:r>
          </w:p>
        </w:tc>
        <w:tc>
          <w:tcPr>
            <w:tcW w:w="1138" w:type="dxa"/>
            <w:vAlign w:val="top"/>
          </w:tcPr>
          <w:p>
            <w:pPr>
              <w:pageBreakBefore w:val="0"/>
              <w:widowControl/>
              <w:kinsoku/>
              <w:wordWrap/>
              <w:overflowPunct/>
              <w:topLinePunct w:val="0"/>
              <w:autoSpaceDE/>
              <w:autoSpaceDN/>
              <w:bidi w:val="0"/>
              <w:adjustRightInd/>
              <w:snapToGrid/>
              <w:spacing w:before="40" w:after="200" w:line="360" w:lineRule="auto"/>
              <w:ind w:left="217"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污染物</w:t>
            </w:r>
          </w:p>
          <w:p>
            <w:pPr>
              <w:pageBreakBefore w:val="0"/>
              <w:widowControl/>
              <w:kinsoku/>
              <w:wordWrap/>
              <w:overflowPunct/>
              <w:topLinePunct w:val="0"/>
              <w:autoSpaceDE/>
              <w:autoSpaceDN/>
              <w:bidi w:val="0"/>
              <w:adjustRightInd/>
              <w:snapToGrid/>
              <w:spacing w:before="26" w:after="200" w:line="360" w:lineRule="auto"/>
              <w:ind w:left="214"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7"/>
                <w:sz w:val="24"/>
                <w:szCs w:val="24"/>
                <w:highlight w:val="none"/>
                <w:u w:val="none" w:color="auto"/>
              </w:rPr>
              <w:t>平均去</w:t>
            </w:r>
          </w:p>
          <w:p>
            <w:pPr>
              <w:pageBreakBefore w:val="0"/>
              <w:widowControl/>
              <w:kinsoku/>
              <w:wordWrap/>
              <w:overflowPunct/>
              <w:topLinePunct w:val="0"/>
              <w:autoSpaceDE/>
              <w:autoSpaceDN/>
              <w:bidi w:val="0"/>
              <w:adjustRightInd/>
              <w:snapToGrid/>
              <w:spacing w:before="26" w:after="200" w:line="360" w:lineRule="auto"/>
              <w:ind w:left="349"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
                <w:sz w:val="24"/>
                <w:szCs w:val="24"/>
                <w:highlight w:val="none"/>
                <w:u w:val="none" w:color="auto"/>
              </w:rPr>
              <w:t>除率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27" w:hRule="atLeast"/>
        </w:trPr>
        <w:tc>
          <w:tcPr>
            <w:tcW w:w="1558" w:type="dxa"/>
            <w:vAlign w:val="top"/>
          </w:tcPr>
          <w:p>
            <w:pPr>
              <w:pageBreakBefore w:val="0"/>
              <w:widowControl/>
              <w:kinsoku/>
              <w:wordWrap/>
              <w:overflowPunct/>
              <w:topLinePunct w:val="0"/>
              <w:autoSpaceDE/>
              <w:autoSpaceDN/>
              <w:bidi w:val="0"/>
              <w:adjustRightInd/>
              <w:snapToGrid/>
              <w:spacing w:before="36" w:after="200" w:line="360" w:lineRule="auto"/>
              <w:ind w:left="189" w:leftChars="0" w:right="176" w:hanging="1"/>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0"/>
                <w:sz w:val="24"/>
                <w:szCs w:val="24"/>
                <w:highlight w:val="none"/>
                <w:u w:val="none" w:color="auto"/>
              </w:rPr>
              <w:t>单</w:t>
            </w:r>
            <w:r>
              <w:rPr>
                <w:rFonts w:hint="default" w:ascii="Calibri" w:hAnsi="Calibri" w:eastAsia="宋体" w:cs="Calibri"/>
                <w:color w:val="auto"/>
                <w:spacing w:val="7"/>
                <w:sz w:val="24"/>
                <w:szCs w:val="24"/>
                <w:highlight w:val="none"/>
                <w:u w:val="none" w:color="auto"/>
              </w:rPr>
              <w:t>项设施污</w:t>
            </w:r>
            <w:r>
              <w:rPr>
                <w:rFonts w:hint="default" w:ascii="Calibri" w:hAnsi="Calibri" w:eastAsia="宋体" w:cs="Calibri"/>
                <w:color w:val="auto"/>
                <w:spacing w:val="8"/>
                <w:sz w:val="24"/>
                <w:szCs w:val="24"/>
                <w:highlight w:val="none"/>
                <w:u w:val="none" w:color="auto"/>
              </w:rPr>
              <w:t>染</w:t>
            </w:r>
            <w:r>
              <w:rPr>
                <w:rFonts w:hint="default" w:ascii="Calibri" w:hAnsi="Calibri" w:eastAsia="宋体" w:cs="Calibri"/>
                <w:color w:val="auto"/>
                <w:spacing w:val="7"/>
                <w:sz w:val="24"/>
                <w:szCs w:val="24"/>
                <w:highlight w:val="none"/>
                <w:u w:val="none" w:color="auto"/>
              </w:rPr>
              <w:t>物去除率</w:t>
            </w:r>
          </w:p>
        </w:tc>
        <w:tc>
          <w:tcPr>
            <w:tcW w:w="1133" w:type="dxa"/>
            <w:vAlign w:val="top"/>
          </w:tcPr>
          <w:p>
            <w:pPr>
              <w:pageBreakBefore w:val="0"/>
              <w:widowControl/>
              <w:kinsoku/>
              <w:wordWrap/>
              <w:overflowPunct/>
              <w:topLinePunct w:val="0"/>
              <w:autoSpaceDE/>
              <w:autoSpaceDN/>
              <w:bidi w:val="0"/>
              <w:adjustRightInd/>
              <w:snapToGrid/>
              <w:spacing w:after="200" w:line="360" w:lineRule="auto"/>
              <w:ind w:left="0" w:leftChars="0"/>
              <w:jc w:val="both"/>
              <w:outlineLvl w:val="9"/>
              <w:rPr>
                <w:rFonts w:hint="default" w:ascii="Calibri" w:hAnsi="Calibri" w:eastAsia="宋体" w:cs="Calibri"/>
                <w:color w:val="auto"/>
                <w:sz w:val="24"/>
                <w:szCs w:val="24"/>
                <w:highlight w:val="none"/>
                <w:u w:val="none" w:color="auto"/>
              </w:rPr>
            </w:pPr>
          </w:p>
          <w:p>
            <w:pPr>
              <w:pageBreakBefore w:val="0"/>
              <w:widowControl/>
              <w:kinsoku/>
              <w:wordWrap/>
              <w:overflowPunct/>
              <w:topLinePunct w:val="0"/>
              <w:autoSpaceDE/>
              <w:autoSpaceDN/>
              <w:bidi w:val="0"/>
              <w:adjustRightInd/>
              <w:snapToGrid/>
              <w:spacing w:before="66" w:after="200" w:line="360" w:lineRule="auto"/>
              <w:ind w:left="493"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
                <w:sz w:val="24"/>
                <w:szCs w:val="24"/>
                <w:highlight w:val="none"/>
                <w:u w:val="none" w:color="auto"/>
              </w:rPr>
              <w:t>--</w:t>
            </w:r>
          </w:p>
        </w:tc>
        <w:tc>
          <w:tcPr>
            <w:tcW w:w="1133" w:type="dxa"/>
            <w:vAlign w:val="top"/>
          </w:tcPr>
          <w:p>
            <w:pPr>
              <w:pageBreakBefore w:val="0"/>
              <w:widowControl/>
              <w:kinsoku/>
              <w:wordWrap/>
              <w:overflowPunct/>
              <w:topLinePunct w:val="0"/>
              <w:autoSpaceDE/>
              <w:autoSpaceDN/>
              <w:bidi w:val="0"/>
              <w:adjustRightInd/>
              <w:snapToGrid/>
              <w:spacing w:before="158" w:after="200" w:line="360" w:lineRule="auto"/>
              <w:ind w:left="353"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position w:val="2"/>
                <w:sz w:val="24"/>
                <w:szCs w:val="24"/>
                <w:highlight w:val="none"/>
                <w:u w:val="none" w:color="auto"/>
              </w:rPr>
              <w:t>75%</w:t>
            </w:r>
          </w:p>
        </w:tc>
        <w:tc>
          <w:tcPr>
            <w:tcW w:w="1134" w:type="dxa"/>
            <w:vAlign w:val="top"/>
          </w:tcPr>
          <w:p>
            <w:pPr>
              <w:pageBreakBefore w:val="0"/>
              <w:widowControl/>
              <w:kinsoku/>
              <w:wordWrap/>
              <w:overflowPunct/>
              <w:topLinePunct w:val="0"/>
              <w:autoSpaceDE/>
              <w:autoSpaceDN/>
              <w:bidi w:val="0"/>
              <w:adjustRightInd/>
              <w:snapToGrid/>
              <w:spacing w:before="158" w:after="200" w:line="360" w:lineRule="auto"/>
              <w:ind w:left="358"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position w:val="2"/>
                <w:sz w:val="24"/>
                <w:szCs w:val="24"/>
                <w:highlight w:val="none"/>
                <w:u w:val="none" w:color="auto"/>
              </w:rPr>
              <w:t>85%</w:t>
            </w:r>
          </w:p>
        </w:tc>
        <w:tc>
          <w:tcPr>
            <w:tcW w:w="1133" w:type="dxa"/>
            <w:vAlign w:val="top"/>
          </w:tcPr>
          <w:p>
            <w:pPr>
              <w:pageBreakBefore w:val="0"/>
              <w:widowControl/>
              <w:kinsoku/>
              <w:wordWrap/>
              <w:overflowPunct/>
              <w:topLinePunct w:val="0"/>
              <w:autoSpaceDE/>
              <w:autoSpaceDN/>
              <w:bidi w:val="0"/>
              <w:adjustRightInd/>
              <w:snapToGrid/>
              <w:spacing w:before="158" w:after="200" w:line="360" w:lineRule="auto"/>
              <w:ind w:left="360"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position w:val="2"/>
                <w:sz w:val="24"/>
                <w:szCs w:val="24"/>
                <w:highlight w:val="none"/>
                <w:u w:val="none" w:color="auto"/>
              </w:rPr>
              <w:t>85%</w:t>
            </w:r>
          </w:p>
        </w:tc>
        <w:tc>
          <w:tcPr>
            <w:tcW w:w="1133" w:type="dxa"/>
            <w:vAlign w:val="top"/>
          </w:tcPr>
          <w:p>
            <w:pPr>
              <w:pageBreakBefore w:val="0"/>
              <w:widowControl/>
              <w:kinsoku/>
              <w:wordWrap/>
              <w:overflowPunct/>
              <w:topLinePunct w:val="0"/>
              <w:autoSpaceDE/>
              <w:autoSpaceDN/>
              <w:bidi w:val="0"/>
              <w:adjustRightInd/>
              <w:snapToGrid/>
              <w:spacing w:before="158" w:after="200" w:line="360" w:lineRule="auto"/>
              <w:ind w:left="359"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
                <w:position w:val="2"/>
                <w:sz w:val="24"/>
                <w:szCs w:val="24"/>
                <w:highlight w:val="none"/>
                <w:u w:val="none" w:color="auto"/>
              </w:rPr>
              <w:t>85%</w:t>
            </w:r>
          </w:p>
        </w:tc>
        <w:tc>
          <w:tcPr>
            <w:tcW w:w="1138" w:type="dxa"/>
            <w:vAlign w:val="top"/>
          </w:tcPr>
          <w:p>
            <w:pPr>
              <w:pageBreakBefore w:val="0"/>
              <w:widowControl/>
              <w:kinsoku/>
              <w:wordWrap/>
              <w:overflowPunct/>
              <w:topLinePunct w:val="0"/>
              <w:autoSpaceDE/>
              <w:autoSpaceDN/>
              <w:bidi w:val="0"/>
              <w:adjustRightInd/>
              <w:snapToGrid/>
              <w:spacing w:after="200" w:line="360" w:lineRule="auto"/>
              <w:ind w:left="0" w:leftChars="0"/>
              <w:jc w:val="both"/>
              <w:outlineLvl w:val="9"/>
              <w:rPr>
                <w:rFonts w:hint="default" w:ascii="Calibri" w:hAnsi="Calibri" w:eastAsia="宋体" w:cs="Calibri"/>
                <w:color w:val="auto"/>
                <w:sz w:val="24"/>
                <w:szCs w:val="24"/>
                <w:highlight w:val="none"/>
                <w:u w:val="none" w:color="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32" w:hRule="atLeast"/>
        </w:trPr>
        <w:tc>
          <w:tcPr>
            <w:tcW w:w="1558" w:type="dxa"/>
            <w:vAlign w:val="top"/>
          </w:tcPr>
          <w:p>
            <w:pPr>
              <w:pageBreakBefore w:val="0"/>
              <w:widowControl/>
              <w:kinsoku/>
              <w:wordWrap/>
              <w:overflowPunct/>
              <w:topLinePunct w:val="0"/>
              <w:autoSpaceDE/>
              <w:autoSpaceDN/>
              <w:bidi w:val="0"/>
              <w:adjustRightInd/>
              <w:snapToGrid/>
              <w:spacing w:before="41" w:after="200" w:line="360" w:lineRule="auto"/>
              <w:ind w:left="428" w:leftChars="0" w:right="176" w:hanging="243"/>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9"/>
                <w:sz w:val="24"/>
                <w:szCs w:val="24"/>
                <w:highlight w:val="none"/>
                <w:u w:val="none" w:color="auto"/>
              </w:rPr>
              <w:t>海</w:t>
            </w:r>
            <w:r>
              <w:rPr>
                <w:rFonts w:hint="default" w:ascii="Calibri" w:hAnsi="Calibri" w:eastAsia="宋体" w:cs="Calibri"/>
                <w:color w:val="auto"/>
                <w:spacing w:val="8"/>
                <w:sz w:val="24"/>
                <w:szCs w:val="24"/>
                <w:highlight w:val="none"/>
                <w:u w:val="none" w:color="auto"/>
              </w:rPr>
              <w:t>绵设施汇</w:t>
            </w:r>
            <w:r>
              <w:rPr>
                <w:rFonts w:hint="default" w:ascii="Calibri" w:hAnsi="Calibri" w:eastAsia="宋体" w:cs="Calibri"/>
                <w:color w:val="auto"/>
                <w:spacing w:val="6"/>
                <w:sz w:val="24"/>
                <w:szCs w:val="24"/>
                <w:highlight w:val="none"/>
                <w:u w:val="none" w:color="auto"/>
              </w:rPr>
              <w:t>水面</w:t>
            </w:r>
            <w:r>
              <w:rPr>
                <w:rFonts w:hint="default" w:ascii="Calibri" w:hAnsi="Calibri" w:eastAsia="宋体" w:cs="Calibri"/>
                <w:color w:val="auto"/>
                <w:spacing w:val="5"/>
                <w:sz w:val="24"/>
                <w:szCs w:val="24"/>
                <w:highlight w:val="none"/>
                <w:u w:val="none" w:color="auto"/>
              </w:rPr>
              <w:t>积</w:t>
            </w:r>
          </w:p>
        </w:tc>
        <w:tc>
          <w:tcPr>
            <w:tcW w:w="1133" w:type="dxa"/>
            <w:vAlign w:val="top"/>
          </w:tcPr>
          <w:p>
            <w:pPr>
              <w:pageBreakBefore w:val="0"/>
              <w:widowControl/>
              <w:kinsoku/>
              <w:wordWrap/>
              <w:overflowPunct/>
              <w:topLinePunct w:val="0"/>
              <w:autoSpaceDE/>
              <w:autoSpaceDN/>
              <w:bidi w:val="0"/>
              <w:adjustRightInd/>
              <w:snapToGrid/>
              <w:spacing w:before="236" w:after="200" w:line="360" w:lineRule="auto"/>
              <w:ind w:left="182"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rPr>
              <w:t>6</w:t>
            </w:r>
            <w:r>
              <w:rPr>
                <w:rFonts w:hint="default" w:ascii="Calibri" w:hAnsi="Calibri" w:eastAsia="宋体" w:cs="Calibri"/>
                <w:color w:val="auto"/>
                <w:spacing w:val="3"/>
                <w:sz w:val="24"/>
                <w:szCs w:val="24"/>
                <w:highlight w:val="none"/>
                <w:u w:val="none" w:color="auto"/>
              </w:rPr>
              <w:t>520.41</w:t>
            </w:r>
          </w:p>
        </w:tc>
        <w:tc>
          <w:tcPr>
            <w:tcW w:w="1133" w:type="dxa"/>
            <w:vAlign w:val="top"/>
          </w:tcPr>
          <w:p>
            <w:pPr>
              <w:pageBreakBefore w:val="0"/>
              <w:widowControl/>
              <w:kinsoku/>
              <w:wordWrap/>
              <w:overflowPunct/>
              <w:topLinePunct w:val="0"/>
              <w:autoSpaceDE/>
              <w:autoSpaceDN/>
              <w:bidi w:val="0"/>
              <w:adjustRightInd/>
              <w:snapToGrid/>
              <w:spacing w:before="236" w:after="200" w:line="360" w:lineRule="auto"/>
              <w:ind w:left="175"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rPr>
              <w:t>4948.74</w:t>
            </w:r>
          </w:p>
        </w:tc>
        <w:tc>
          <w:tcPr>
            <w:tcW w:w="1134" w:type="dxa"/>
            <w:vAlign w:val="top"/>
          </w:tcPr>
          <w:p>
            <w:pPr>
              <w:pageBreakBefore w:val="0"/>
              <w:widowControl/>
              <w:kinsoku/>
              <w:wordWrap/>
              <w:overflowPunct/>
              <w:topLinePunct w:val="0"/>
              <w:autoSpaceDE/>
              <w:autoSpaceDN/>
              <w:bidi w:val="0"/>
              <w:adjustRightInd/>
              <w:snapToGrid/>
              <w:spacing w:before="236" w:after="200" w:line="360" w:lineRule="auto"/>
              <w:ind w:left="303"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4"/>
                <w:sz w:val="24"/>
                <w:szCs w:val="24"/>
                <w:highlight w:val="none"/>
                <w:u w:val="none" w:color="auto"/>
              </w:rPr>
              <w:t>962.</w:t>
            </w:r>
            <w:r>
              <w:rPr>
                <w:rFonts w:hint="default" w:ascii="Calibri" w:hAnsi="Calibri" w:eastAsia="宋体" w:cs="Calibri"/>
                <w:color w:val="auto"/>
                <w:spacing w:val="3"/>
                <w:sz w:val="24"/>
                <w:szCs w:val="24"/>
                <w:highlight w:val="none"/>
                <w:u w:val="none" w:color="auto"/>
              </w:rPr>
              <w:t>5</w:t>
            </w:r>
          </w:p>
        </w:tc>
        <w:tc>
          <w:tcPr>
            <w:tcW w:w="1133" w:type="dxa"/>
            <w:vAlign w:val="top"/>
          </w:tcPr>
          <w:p>
            <w:pPr>
              <w:pageBreakBefore w:val="0"/>
              <w:widowControl/>
              <w:kinsoku/>
              <w:wordWrap/>
              <w:overflowPunct/>
              <w:topLinePunct w:val="0"/>
              <w:autoSpaceDE/>
              <w:autoSpaceDN/>
              <w:bidi w:val="0"/>
              <w:adjustRightInd/>
              <w:snapToGrid/>
              <w:spacing w:before="236" w:after="200" w:line="360" w:lineRule="auto"/>
              <w:ind w:left="240"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6"/>
                <w:sz w:val="24"/>
                <w:szCs w:val="24"/>
                <w:highlight w:val="none"/>
                <w:u w:val="none" w:color="auto"/>
              </w:rPr>
              <w:t>2</w:t>
            </w:r>
            <w:r>
              <w:rPr>
                <w:rFonts w:hint="default" w:ascii="Calibri" w:hAnsi="Calibri" w:eastAsia="宋体" w:cs="Calibri"/>
                <w:color w:val="auto"/>
                <w:spacing w:val="4"/>
                <w:sz w:val="24"/>
                <w:szCs w:val="24"/>
                <w:highlight w:val="none"/>
                <w:u w:val="none" w:color="auto"/>
              </w:rPr>
              <w:t>9</w:t>
            </w:r>
            <w:r>
              <w:rPr>
                <w:rFonts w:hint="default" w:ascii="Calibri" w:hAnsi="Calibri" w:eastAsia="宋体" w:cs="Calibri"/>
                <w:color w:val="auto"/>
                <w:spacing w:val="3"/>
                <w:sz w:val="24"/>
                <w:szCs w:val="24"/>
                <w:highlight w:val="none"/>
                <w:u w:val="none" w:color="auto"/>
              </w:rPr>
              <w:t>4.36</w:t>
            </w:r>
          </w:p>
        </w:tc>
        <w:tc>
          <w:tcPr>
            <w:tcW w:w="1133" w:type="dxa"/>
            <w:vAlign w:val="top"/>
          </w:tcPr>
          <w:p>
            <w:pPr>
              <w:pageBreakBefore w:val="0"/>
              <w:widowControl/>
              <w:kinsoku/>
              <w:wordWrap/>
              <w:overflowPunct/>
              <w:topLinePunct w:val="0"/>
              <w:autoSpaceDE/>
              <w:autoSpaceDN/>
              <w:bidi w:val="0"/>
              <w:adjustRightInd/>
              <w:snapToGrid/>
              <w:spacing w:before="236" w:after="200" w:line="360" w:lineRule="auto"/>
              <w:ind w:left="244"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sz w:val="24"/>
                <w:szCs w:val="24"/>
                <w:highlight w:val="none"/>
                <w:u w:val="none" w:color="auto"/>
              </w:rPr>
              <w:t>314.8</w:t>
            </w:r>
            <w:r>
              <w:rPr>
                <w:rFonts w:hint="default" w:ascii="Calibri" w:hAnsi="Calibri" w:eastAsia="宋体" w:cs="Calibri"/>
                <w:color w:val="auto"/>
                <w:spacing w:val="2"/>
                <w:sz w:val="24"/>
                <w:szCs w:val="24"/>
                <w:highlight w:val="none"/>
                <w:u w:val="none" w:color="auto"/>
              </w:rPr>
              <w:t>1</w:t>
            </w:r>
          </w:p>
        </w:tc>
        <w:tc>
          <w:tcPr>
            <w:tcW w:w="1138" w:type="dxa"/>
            <w:vAlign w:val="top"/>
          </w:tcPr>
          <w:p>
            <w:pPr>
              <w:pageBreakBefore w:val="0"/>
              <w:widowControl/>
              <w:kinsoku/>
              <w:wordWrap/>
              <w:overflowPunct/>
              <w:topLinePunct w:val="0"/>
              <w:autoSpaceDE/>
              <w:autoSpaceDN/>
              <w:bidi w:val="0"/>
              <w:adjustRightInd/>
              <w:snapToGrid/>
              <w:spacing w:before="159" w:after="200" w:line="360" w:lineRule="auto"/>
              <w:ind w:left="356"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3"/>
                <w:position w:val="2"/>
                <w:sz w:val="24"/>
                <w:szCs w:val="24"/>
                <w:highlight w:val="none"/>
                <w:u w:val="none" w:color="auto"/>
              </w:rPr>
              <w:t>77%</w:t>
            </w:r>
          </w:p>
        </w:tc>
      </w:tr>
    </w:tbl>
    <w:p>
      <w:pPr>
        <w:pageBreakBefore w:val="0"/>
        <w:widowControl/>
        <w:kinsoku/>
        <w:wordWrap/>
        <w:overflowPunct/>
        <w:topLinePunct w:val="0"/>
        <w:autoSpaceDE/>
        <w:autoSpaceDN/>
        <w:bidi w:val="0"/>
        <w:adjustRightInd/>
        <w:snapToGrid/>
        <w:spacing w:before="113" w:after="200" w:line="360" w:lineRule="auto"/>
        <w:ind w:left="379" w:leftChars="0" w:right="515" w:firstLine="48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20"/>
          <w:sz w:val="24"/>
          <w:szCs w:val="24"/>
          <w:highlight w:val="none"/>
          <w:u w:val="none" w:color="auto"/>
        </w:rPr>
        <w:t>本项</w:t>
      </w:r>
      <w:r>
        <w:rPr>
          <w:rFonts w:hint="default" w:ascii="Calibri" w:hAnsi="Calibri" w:eastAsia="宋体" w:cs="Calibri"/>
          <w:color w:val="auto"/>
          <w:spacing w:val="13"/>
          <w:sz w:val="24"/>
          <w:szCs w:val="24"/>
          <w:highlight w:val="none"/>
          <w:u w:val="none" w:color="auto"/>
        </w:rPr>
        <w:t>目</w:t>
      </w:r>
      <w:r>
        <w:rPr>
          <w:rFonts w:hint="default" w:ascii="Calibri" w:hAnsi="Calibri" w:eastAsia="宋体" w:cs="Calibri"/>
          <w:color w:val="auto"/>
          <w:spacing w:val="10"/>
          <w:sz w:val="24"/>
          <w:szCs w:val="24"/>
          <w:highlight w:val="none"/>
          <w:u w:val="none" w:color="auto"/>
        </w:rPr>
        <w:t>采用多种低影响开发设施相结合的方案，得出对</w:t>
      </w:r>
      <w:r>
        <w:rPr>
          <w:rFonts w:hint="default" w:ascii="Calibri" w:hAnsi="Calibri" w:eastAsia="宋体" w:cs="Calibri"/>
          <w:color w:val="auto"/>
          <w:sz w:val="24"/>
          <w:szCs w:val="24"/>
          <w:highlight w:val="none"/>
          <w:u w:val="none" w:color="auto"/>
        </w:rPr>
        <w:t>SS</w:t>
      </w:r>
      <w:r>
        <w:rPr>
          <w:rFonts w:hint="default" w:ascii="Calibri" w:hAnsi="Calibri" w:eastAsia="宋体" w:cs="Calibri"/>
          <w:color w:val="auto"/>
          <w:spacing w:val="10"/>
          <w:sz w:val="24"/>
          <w:szCs w:val="24"/>
          <w:highlight w:val="none"/>
          <w:u w:val="none" w:color="auto"/>
        </w:rPr>
        <w:t>的平均去除率</w:t>
      </w:r>
      <w:r>
        <w:rPr>
          <w:rFonts w:hint="default" w:ascii="Calibri" w:hAnsi="Calibri" w:eastAsia="宋体" w:cs="Calibri"/>
          <w:color w:val="auto"/>
          <w:spacing w:val="2"/>
          <w:sz w:val="24"/>
          <w:szCs w:val="24"/>
          <w:highlight w:val="none"/>
          <w:u w:val="none" w:color="auto"/>
        </w:rPr>
        <w:t>为77%，则本项</w:t>
      </w:r>
      <w:r>
        <w:rPr>
          <w:rFonts w:hint="default" w:ascii="Calibri" w:hAnsi="Calibri" w:eastAsia="宋体" w:cs="Calibri"/>
          <w:color w:val="auto"/>
          <w:spacing w:val="1"/>
          <w:sz w:val="24"/>
          <w:szCs w:val="24"/>
          <w:highlight w:val="none"/>
          <w:u w:val="none" w:color="auto"/>
        </w:rPr>
        <w:t>目年径流污染削减率</w:t>
      </w:r>
      <w:r>
        <w:rPr>
          <w:rFonts w:hint="default" w:ascii="Calibri" w:hAnsi="Calibri" w:eastAsia="宋体" w:cs="Calibri"/>
          <w:color w:val="auto"/>
          <w:sz w:val="24"/>
          <w:szCs w:val="24"/>
          <w:highlight w:val="none"/>
          <w:u w:val="none" w:color="auto"/>
        </w:rPr>
        <w:t>C</w:t>
      </w:r>
      <w:r>
        <w:rPr>
          <w:rFonts w:hint="default" w:ascii="Calibri" w:hAnsi="Calibri" w:eastAsia="宋体" w:cs="Calibri"/>
          <w:color w:val="auto"/>
          <w:spacing w:val="1"/>
          <w:sz w:val="24"/>
          <w:szCs w:val="24"/>
          <w:highlight w:val="none"/>
          <w:u w:val="none" w:color="auto"/>
        </w:rPr>
        <w:t>=85%年77%=6</w:t>
      </w:r>
      <w:r>
        <w:rPr>
          <w:rFonts w:hint="default" w:ascii="Calibri" w:hAnsi="Calibri" w:eastAsia="宋体" w:cs="Calibri"/>
          <w:color w:val="auto"/>
          <w:spacing w:val="1"/>
          <w:sz w:val="24"/>
          <w:szCs w:val="24"/>
          <w:highlight w:val="none"/>
          <w:u w:val="none" w:color="auto"/>
          <w:lang w:eastAsia="zh-CN"/>
        </w:rPr>
        <w:t>3.</w:t>
      </w:r>
      <w:r>
        <w:rPr>
          <w:rFonts w:hint="default" w:ascii="Calibri" w:hAnsi="Calibri" w:eastAsia="宋体" w:cs="Calibri"/>
          <w:color w:val="auto"/>
          <w:spacing w:val="1"/>
          <w:sz w:val="24"/>
          <w:szCs w:val="24"/>
          <w:highlight w:val="none"/>
          <w:u w:val="none" w:color="auto"/>
        </w:rPr>
        <w:t>45%＞50%，满足指标</w:t>
      </w:r>
      <w:r>
        <w:rPr>
          <w:rFonts w:hint="default" w:ascii="Calibri" w:hAnsi="Calibri" w:eastAsia="宋体" w:cs="Calibri"/>
          <w:color w:val="auto"/>
          <w:spacing w:val="3"/>
          <w:sz w:val="24"/>
          <w:szCs w:val="24"/>
          <w:highlight w:val="none"/>
          <w:u w:val="none" w:color="auto"/>
        </w:rPr>
        <w:t>要求。</w:t>
      </w:r>
    </w:p>
    <w:p>
      <w:pPr>
        <w:pageBreakBefore w:val="0"/>
        <w:widowControl/>
        <w:kinsoku/>
        <w:wordWrap/>
        <w:overflowPunct/>
        <w:topLinePunct w:val="0"/>
        <w:autoSpaceDE/>
        <w:autoSpaceDN/>
        <w:bidi w:val="0"/>
        <w:adjustRightInd/>
        <w:snapToGrid/>
        <w:spacing w:before="11" w:after="200" w:line="360" w:lineRule="auto"/>
        <w:ind w:left="808"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2"/>
          <w:sz w:val="24"/>
          <w:szCs w:val="24"/>
          <w:highlight w:val="none"/>
          <w:u w:val="none" w:color="auto"/>
        </w:rPr>
        <w:t>8</w:t>
      </w:r>
      <w:r>
        <w:rPr>
          <w:rFonts w:hint="default" w:ascii="Calibri" w:hAnsi="Calibri" w:eastAsia="宋体" w:cs="Calibri"/>
          <w:color w:val="auto"/>
          <w:spacing w:val="6"/>
          <w:sz w:val="24"/>
          <w:szCs w:val="24"/>
          <w:highlight w:val="none"/>
          <w:u w:val="none" w:color="auto"/>
        </w:rPr>
        <w:t>)排水防涝标准</w:t>
      </w:r>
    </w:p>
    <w:p>
      <w:pPr>
        <w:pageBreakBefore w:val="0"/>
        <w:widowControl/>
        <w:kinsoku/>
        <w:wordWrap/>
        <w:overflowPunct/>
        <w:topLinePunct w:val="0"/>
        <w:autoSpaceDE/>
        <w:autoSpaceDN/>
        <w:bidi w:val="0"/>
        <w:adjustRightInd/>
        <w:snapToGrid/>
        <w:spacing w:before="75" w:after="200" w:line="360" w:lineRule="auto"/>
        <w:ind w:left="118" w:leftChars="0" w:right="259" w:firstLine="48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4"/>
          <w:sz w:val="24"/>
          <w:szCs w:val="24"/>
          <w:highlight w:val="none"/>
          <w:u w:val="none" w:color="auto"/>
        </w:rPr>
        <w:t>本</w:t>
      </w:r>
      <w:r>
        <w:rPr>
          <w:rFonts w:hint="default" w:ascii="Calibri" w:hAnsi="Calibri" w:eastAsia="宋体" w:cs="Calibri"/>
          <w:color w:val="auto"/>
          <w:spacing w:val="7"/>
          <w:sz w:val="24"/>
          <w:szCs w:val="24"/>
          <w:highlight w:val="none"/>
          <w:u w:val="none" w:color="auto"/>
        </w:rPr>
        <w:t>项目按暴雨重新期5年进行雨水管网设计，满足中心城区发生重新期3</w:t>
      </w:r>
      <w:r>
        <w:rPr>
          <w:rFonts w:hint="default" w:ascii="Calibri" w:hAnsi="Calibri" w:eastAsia="宋体" w:cs="Calibri"/>
          <w:color w:val="auto"/>
          <w:spacing w:val="18"/>
          <w:sz w:val="24"/>
          <w:szCs w:val="24"/>
          <w:highlight w:val="none"/>
          <w:u w:val="none" w:color="auto"/>
        </w:rPr>
        <w:t>年</w:t>
      </w:r>
      <w:r>
        <w:rPr>
          <w:rFonts w:hint="default" w:ascii="Calibri" w:hAnsi="Calibri" w:eastAsia="宋体" w:cs="Calibri"/>
          <w:color w:val="auto"/>
          <w:spacing w:val="13"/>
          <w:sz w:val="24"/>
          <w:szCs w:val="24"/>
          <w:highlight w:val="none"/>
          <w:u w:val="none" w:color="auto"/>
        </w:rPr>
        <w:t>一</w:t>
      </w:r>
      <w:r>
        <w:rPr>
          <w:rFonts w:hint="default" w:ascii="Calibri" w:hAnsi="Calibri" w:eastAsia="宋体" w:cs="Calibri"/>
          <w:color w:val="auto"/>
          <w:spacing w:val="9"/>
          <w:sz w:val="24"/>
          <w:szCs w:val="24"/>
          <w:highlight w:val="none"/>
          <w:u w:val="none" w:color="auto"/>
        </w:rPr>
        <w:t>遇的暴雨时，降雨能够通过雨水管道快速排放，厂区地面没有明显积水。</w:t>
      </w:r>
    </w:p>
    <w:p>
      <w:pPr>
        <w:pageBreakBefore w:val="0"/>
        <w:widowControl/>
        <w:kinsoku/>
        <w:wordWrap/>
        <w:overflowPunct/>
        <w:topLinePunct w:val="0"/>
        <w:autoSpaceDE/>
        <w:autoSpaceDN/>
        <w:bidi w:val="0"/>
        <w:adjustRightInd/>
        <w:snapToGrid/>
        <w:spacing w:after="200" w:line="360" w:lineRule="auto"/>
        <w:ind w:left="542" w:leftChars="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4"/>
          <w:sz w:val="24"/>
          <w:szCs w:val="24"/>
          <w:highlight w:val="none"/>
          <w:u w:val="none" w:color="auto"/>
        </w:rPr>
        <w:t>9</w:t>
      </w:r>
      <w:r>
        <w:rPr>
          <w:rFonts w:hint="default" w:ascii="Calibri" w:hAnsi="Calibri" w:eastAsia="宋体" w:cs="Calibri"/>
          <w:color w:val="auto"/>
          <w:spacing w:val="8"/>
          <w:sz w:val="24"/>
          <w:szCs w:val="24"/>
          <w:highlight w:val="none"/>
          <w:u w:val="none" w:color="auto"/>
        </w:rPr>
        <w:t>)</w:t>
      </w:r>
      <w:r>
        <w:rPr>
          <w:rFonts w:hint="default" w:ascii="Calibri" w:hAnsi="Calibri" w:eastAsia="宋体" w:cs="Calibri"/>
          <w:color w:val="auto"/>
          <w:spacing w:val="7"/>
          <w:sz w:val="24"/>
          <w:szCs w:val="24"/>
          <w:highlight w:val="none"/>
          <w:u w:val="none" w:color="auto"/>
        </w:rPr>
        <w:t>雨水资源利用目标</w:t>
      </w:r>
    </w:p>
    <w:p>
      <w:pPr>
        <w:pageBreakBefore w:val="0"/>
        <w:widowControl/>
        <w:kinsoku/>
        <w:wordWrap/>
        <w:overflowPunct/>
        <w:topLinePunct w:val="0"/>
        <w:autoSpaceDE/>
        <w:autoSpaceDN/>
        <w:bidi w:val="0"/>
        <w:adjustRightInd/>
        <w:snapToGrid/>
        <w:spacing w:before="182" w:after="200" w:line="360" w:lineRule="auto"/>
        <w:ind w:left="118" w:leftChars="0" w:right="259" w:firstLine="480"/>
        <w:jc w:val="both"/>
        <w:outlineLvl w:val="9"/>
        <w:rPr>
          <w:rFonts w:hint="default" w:ascii="Calibri" w:hAnsi="Calibri" w:eastAsia="宋体" w:cs="Calibri"/>
          <w:color w:val="auto"/>
          <w:sz w:val="24"/>
          <w:szCs w:val="24"/>
          <w:highlight w:val="none"/>
          <w:u w:val="none" w:color="auto"/>
        </w:rPr>
      </w:pPr>
      <w:r>
        <w:rPr>
          <w:rFonts w:hint="default" w:ascii="Calibri" w:hAnsi="Calibri" w:eastAsia="宋体" w:cs="Calibri"/>
          <w:color w:val="auto"/>
          <w:spacing w:val="18"/>
          <w:sz w:val="24"/>
          <w:szCs w:val="24"/>
          <w:highlight w:val="none"/>
          <w:u w:val="none" w:color="auto"/>
        </w:rPr>
        <w:t>本项</w:t>
      </w:r>
      <w:r>
        <w:rPr>
          <w:rFonts w:hint="default" w:ascii="Calibri" w:hAnsi="Calibri" w:eastAsia="宋体" w:cs="Calibri"/>
          <w:color w:val="auto"/>
          <w:spacing w:val="12"/>
          <w:sz w:val="24"/>
          <w:szCs w:val="24"/>
          <w:highlight w:val="none"/>
          <w:u w:val="none" w:color="auto"/>
        </w:rPr>
        <w:t>目</w:t>
      </w:r>
      <w:r>
        <w:rPr>
          <w:rFonts w:hint="default" w:ascii="Calibri" w:hAnsi="Calibri" w:eastAsia="宋体" w:cs="Calibri"/>
          <w:color w:val="auto"/>
          <w:spacing w:val="9"/>
          <w:sz w:val="24"/>
          <w:szCs w:val="24"/>
          <w:highlight w:val="none"/>
          <w:u w:val="none" w:color="auto"/>
        </w:rPr>
        <w:t>雨水可以通过渗透、厂区绿地及草坪蓄纳雨水，本项目下沉式绿地</w:t>
      </w:r>
      <w:r>
        <w:rPr>
          <w:rFonts w:hint="default" w:ascii="Calibri" w:hAnsi="Calibri" w:eastAsia="宋体" w:cs="Calibri"/>
          <w:color w:val="auto"/>
          <w:spacing w:val="4"/>
          <w:sz w:val="24"/>
          <w:szCs w:val="24"/>
          <w:highlight w:val="none"/>
          <w:u w:val="none" w:color="auto"/>
        </w:rPr>
        <w:t>和透水铺装的蓄水容积为532.2</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4"/>
          <w:position w:val="7"/>
          <w:sz w:val="24"/>
          <w:szCs w:val="24"/>
          <w:highlight w:val="none"/>
          <w:u w:val="none" w:color="auto"/>
        </w:rPr>
        <w:t>3</w:t>
      </w:r>
      <w:r>
        <w:rPr>
          <w:rFonts w:hint="default" w:ascii="Calibri" w:hAnsi="Calibri" w:eastAsia="宋体" w:cs="Calibri"/>
          <w:color w:val="auto"/>
          <w:spacing w:val="4"/>
          <w:sz w:val="24"/>
          <w:szCs w:val="24"/>
          <w:highlight w:val="none"/>
          <w:u w:val="none" w:color="auto"/>
        </w:rPr>
        <w:t>。</w:t>
      </w:r>
    </w:p>
    <w:p>
      <w:pPr>
        <w:pageBreakBefore w:val="0"/>
        <w:widowControl/>
        <w:kinsoku/>
        <w:wordWrap/>
        <w:overflowPunct/>
        <w:topLinePunct w:val="0"/>
        <w:autoSpaceDE/>
        <w:autoSpaceDN/>
        <w:bidi w:val="0"/>
        <w:adjustRightInd/>
        <w:snapToGrid/>
        <w:spacing w:before="1" w:after="200" w:line="360" w:lineRule="auto"/>
        <w:ind w:left="117" w:leftChars="0" w:right="254" w:firstLine="482"/>
        <w:jc w:val="both"/>
        <w:outlineLvl w:val="9"/>
        <w:rPr>
          <w:rFonts w:hint="eastAsia" w:ascii="Calibri" w:hAnsi="Calibri" w:cs="Calibri"/>
          <w:color w:val="auto"/>
          <w:spacing w:val="3"/>
          <w:sz w:val="24"/>
          <w:szCs w:val="24"/>
          <w:highlight w:val="none"/>
          <w:u w:val="none" w:color="auto"/>
          <w:lang w:val="en-US" w:eastAsia="zh-CN"/>
        </w:rPr>
      </w:pPr>
      <w:r>
        <w:rPr>
          <w:rFonts w:hint="default" w:ascii="Calibri" w:hAnsi="Calibri" w:eastAsia="宋体" w:cs="Calibri"/>
          <w:color w:val="auto"/>
          <w:spacing w:val="2"/>
          <w:sz w:val="24"/>
          <w:szCs w:val="24"/>
          <w:highlight w:val="none"/>
          <w:u w:val="none" w:color="auto"/>
        </w:rPr>
        <w:t>汕尾地区年平均降雨量为190</w:t>
      </w:r>
      <w:r>
        <w:rPr>
          <w:rFonts w:hint="default" w:ascii="Calibri" w:hAnsi="Calibri" w:eastAsia="宋体" w:cs="Calibri"/>
          <w:color w:val="auto"/>
          <w:spacing w:val="1"/>
          <w:sz w:val="24"/>
          <w:szCs w:val="24"/>
          <w:highlight w:val="none"/>
          <w:u w:val="none" w:color="auto"/>
        </w:rPr>
        <w:t>0~2500</w:t>
      </w:r>
      <w:r>
        <w:rPr>
          <w:rFonts w:hint="default" w:ascii="Calibri" w:hAnsi="Calibri" w:eastAsia="宋体" w:cs="Calibri"/>
          <w:color w:val="auto"/>
          <w:sz w:val="24"/>
          <w:szCs w:val="24"/>
          <w:highlight w:val="none"/>
          <w:u w:val="none" w:color="auto"/>
        </w:rPr>
        <w:t>mm</w:t>
      </w:r>
      <w:r>
        <w:rPr>
          <w:rFonts w:hint="default" w:ascii="Calibri" w:hAnsi="Calibri" w:eastAsia="宋体" w:cs="Calibri"/>
          <w:color w:val="auto"/>
          <w:spacing w:val="1"/>
          <w:sz w:val="24"/>
          <w:szCs w:val="24"/>
          <w:highlight w:val="none"/>
          <w:u w:val="none" w:color="auto"/>
        </w:rPr>
        <w:t>，本项目年降雨量约33000</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1"/>
          <w:position w:val="7"/>
          <w:sz w:val="24"/>
          <w:szCs w:val="24"/>
          <w:highlight w:val="none"/>
          <w:u w:val="none" w:color="auto"/>
        </w:rPr>
        <w:t>3</w:t>
      </w:r>
      <w:r>
        <w:rPr>
          <w:rFonts w:hint="default" w:ascii="Calibri" w:hAnsi="Calibri" w:eastAsia="宋体" w:cs="Calibri"/>
          <w:color w:val="auto"/>
          <w:spacing w:val="1"/>
          <w:sz w:val="24"/>
          <w:szCs w:val="24"/>
          <w:highlight w:val="none"/>
          <w:u w:val="none" w:color="auto"/>
        </w:rPr>
        <w:t>。汕</w:t>
      </w:r>
      <w:r>
        <w:rPr>
          <w:rFonts w:hint="default" w:ascii="Calibri" w:hAnsi="Calibri" w:eastAsia="宋体" w:cs="Calibri"/>
          <w:color w:val="auto"/>
          <w:spacing w:val="14"/>
          <w:sz w:val="24"/>
          <w:szCs w:val="24"/>
          <w:highlight w:val="none"/>
          <w:u w:val="none" w:color="auto"/>
        </w:rPr>
        <w:t>尾</w:t>
      </w:r>
      <w:r>
        <w:rPr>
          <w:rFonts w:hint="default" w:ascii="Calibri" w:hAnsi="Calibri" w:eastAsia="宋体" w:cs="Calibri"/>
          <w:color w:val="auto"/>
          <w:spacing w:val="12"/>
          <w:sz w:val="24"/>
          <w:szCs w:val="24"/>
          <w:highlight w:val="none"/>
          <w:u w:val="none" w:color="auto"/>
        </w:rPr>
        <w:t>地</w:t>
      </w:r>
      <w:r>
        <w:rPr>
          <w:rFonts w:hint="default" w:ascii="Calibri" w:hAnsi="Calibri" w:eastAsia="宋体" w:cs="Calibri"/>
          <w:color w:val="auto"/>
          <w:spacing w:val="7"/>
          <w:sz w:val="24"/>
          <w:szCs w:val="24"/>
          <w:highlight w:val="none"/>
          <w:u w:val="none" w:color="auto"/>
        </w:rPr>
        <w:t>区雨量充沛，雨热同季，本项目年蓄水容积大于660</w:t>
      </w:r>
      <w:r>
        <w:rPr>
          <w:rFonts w:hint="default" w:ascii="Calibri" w:hAnsi="Calibri" w:eastAsia="宋体" w:cs="Calibri"/>
          <w:color w:val="auto"/>
          <w:sz w:val="24"/>
          <w:szCs w:val="24"/>
          <w:highlight w:val="none"/>
          <w:u w:val="none" w:color="auto"/>
        </w:rPr>
        <w:t>m</w:t>
      </w:r>
      <w:r>
        <w:rPr>
          <w:rFonts w:hint="default" w:ascii="Calibri" w:hAnsi="Calibri" w:eastAsia="宋体" w:cs="Calibri"/>
          <w:color w:val="auto"/>
          <w:spacing w:val="7"/>
          <w:position w:val="7"/>
          <w:sz w:val="24"/>
          <w:szCs w:val="24"/>
          <w:highlight w:val="none"/>
          <w:u w:val="none" w:color="auto"/>
        </w:rPr>
        <w:t>3</w:t>
      </w:r>
      <w:r>
        <w:rPr>
          <w:rFonts w:hint="default" w:ascii="Calibri" w:hAnsi="Calibri" w:eastAsia="宋体" w:cs="Calibri"/>
          <w:color w:val="auto"/>
          <w:spacing w:val="7"/>
          <w:sz w:val="24"/>
          <w:szCs w:val="24"/>
          <w:highlight w:val="none"/>
          <w:u w:val="none" w:color="auto"/>
        </w:rPr>
        <w:t>，可以满足年雨水</w:t>
      </w:r>
      <w:r>
        <w:rPr>
          <w:rFonts w:hint="default" w:ascii="Calibri" w:hAnsi="Calibri" w:eastAsia="宋体" w:cs="Calibri"/>
          <w:color w:val="auto"/>
          <w:spacing w:val="6"/>
          <w:sz w:val="24"/>
          <w:szCs w:val="24"/>
          <w:highlight w:val="none"/>
          <w:u w:val="none" w:color="auto"/>
        </w:rPr>
        <w:t>资源</w:t>
      </w:r>
      <w:r>
        <w:rPr>
          <w:rFonts w:hint="default" w:ascii="Calibri" w:hAnsi="Calibri" w:eastAsia="宋体" w:cs="Calibri"/>
          <w:color w:val="auto"/>
          <w:spacing w:val="3"/>
          <w:sz w:val="24"/>
          <w:szCs w:val="24"/>
          <w:highlight w:val="none"/>
          <w:u w:val="none" w:color="auto"/>
        </w:rPr>
        <w:t>利用率达到2%的要求</w:t>
      </w:r>
      <w:r>
        <w:rPr>
          <w:rFonts w:hint="eastAsia" w:ascii="Calibri" w:hAnsi="Calibri" w:cs="Calibri"/>
          <w:color w:val="auto"/>
          <w:spacing w:val="3"/>
          <w:sz w:val="24"/>
          <w:szCs w:val="24"/>
          <w:highlight w:val="none"/>
          <w:u w:val="none" w:color="auto"/>
          <w:lang w:val="en-US" w:eastAsia="zh-CN"/>
        </w:rPr>
        <w:t>。</w:t>
      </w:r>
    </w:p>
    <w:p>
      <w:pPr>
        <w:pageBreakBefore w:val="0"/>
        <w:widowControl/>
        <w:kinsoku/>
        <w:wordWrap/>
        <w:overflowPunct/>
        <w:topLinePunct w:val="0"/>
        <w:autoSpaceDE/>
        <w:autoSpaceDN/>
        <w:bidi w:val="0"/>
        <w:adjustRightInd/>
        <w:snapToGrid/>
        <w:spacing w:before="1" w:after="200" w:line="360" w:lineRule="auto"/>
        <w:ind w:left="0" w:leftChars="0" w:right="254" w:firstLine="0"/>
        <w:jc w:val="both"/>
        <w:outlineLvl w:val="9"/>
        <w:rPr>
          <w:rFonts w:hint="eastAsia" w:ascii="Calibri" w:hAnsi="Calibri" w:cs="Calibri"/>
          <w:color w:val="auto"/>
          <w:spacing w:val="3"/>
          <w:sz w:val="24"/>
          <w:szCs w:val="24"/>
          <w:highlight w:val="none"/>
          <w:u w:val="none" w:color="auto"/>
          <w:lang w:val="en-US" w:eastAsia="zh-CN"/>
        </w:rPr>
        <w:sectPr>
          <w:headerReference r:id="rId10" w:type="default"/>
          <w:pgSz w:w="11906" w:h="16839"/>
          <w:pgMar w:top="1440" w:right="1800" w:bottom="1440" w:left="1800" w:header="841" w:footer="0" w:gutter="0"/>
          <w:pgNumType w:fmt="decimal"/>
          <w:cols w:space="720" w:num="1"/>
        </w:sectPr>
      </w:pPr>
    </w:p>
    <w:p>
      <w:pPr>
        <w:pageBreakBefore w:val="0"/>
        <w:widowControl/>
        <w:kinsoku/>
        <w:wordWrap/>
        <w:overflowPunct/>
        <w:topLinePunct w:val="0"/>
        <w:autoSpaceDE/>
        <w:autoSpaceDN/>
        <w:bidi w:val="0"/>
        <w:adjustRightInd/>
        <w:snapToGrid/>
        <w:spacing w:after="200" w:line="360" w:lineRule="auto"/>
        <w:ind w:left="0" w:leftChars="0" w:firstLine="0" w:firstLineChars="0"/>
        <w:jc w:val="center"/>
        <w:outlineLvl w:val="1"/>
        <w:rPr>
          <w:rFonts w:hint="default" w:ascii="Calibri" w:hAnsi="Calibri" w:eastAsia="宋体" w:cs="Calibri"/>
          <w:b/>
          <w:bCs/>
          <w:color w:val="auto"/>
          <w:sz w:val="36"/>
          <w:szCs w:val="36"/>
          <w:highlight w:val="none"/>
          <w:u w:val="none" w:color="auto"/>
        </w:rPr>
      </w:pPr>
      <w:bookmarkStart w:id="73" w:name="_bookmark22"/>
      <w:bookmarkEnd w:id="73"/>
      <w:bookmarkStart w:id="74" w:name="_Toc3958"/>
      <w:r>
        <w:rPr>
          <w:rFonts w:hint="default" w:ascii="Calibri" w:hAnsi="Calibri" w:eastAsia="宋体" w:cs="Calibri"/>
          <w:b/>
          <w:bCs/>
          <w:color w:val="auto"/>
          <w:sz w:val="36"/>
          <w:szCs w:val="36"/>
          <w:highlight w:val="none"/>
          <w:u w:val="none" w:color="auto"/>
        </w:rPr>
        <w:t>第四章</w:t>
      </w:r>
      <w:r>
        <w:rPr>
          <w:rFonts w:hint="eastAsia" w:ascii="Calibri" w:hAnsi="Calibri" w:eastAsia="宋体" w:cs="Calibri"/>
          <w:b/>
          <w:bCs/>
          <w:color w:val="auto"/>
          <w:sz w:val="36"/>
          <w:szCs w:val="36"/>
          <w:highlight w:val="none"/>
          <w:u w:val="none" w:color="auto"/>
          <w:lang w:val="en-US" w:eastAsia="zh-CN"/>
        </w:rPr>
        <w:t xml:space="preserve"> </w:t>
      </w:r>
      <w:r>
        <w:rPr>
          <w:rFonts w:hint="default" w:ascii="Calibri" w:hAnsi="Calibri" w:eastAsia="宋体" w:cs="Calibri"/>
          <w:b/>
          <w:bCs/>
          <w:color w:val="auto"/>
          <w:sz w:val="36"/>
          <w:szCs w:val="36"/>
          <w:highlight w:val="none"/>
          <w:u w:val="none" w:color="auto"/>
        </w:rPr>
        <w:t>设计人员组织管理要求</w:t>
      </w:r>
      <w:bookmarkEnd w:id="74"/>
    </w:p>
    <w:p>
      <w:pPr>
        <w:pStyle w:val="3"/>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2"/>
        <w:rPr>
          <w:rFonts w:hint="default" w:ascii="Calibri" w:hAnsi="Calibri" w:eastAsia="宋体" w:cs="Calibri"/>
          <w:b/>
          <w:bCs/>
          <w:color w:val="auto"/>
          <w:sz w:val="24"/>
          <w:szCs w:val="24"/>
          <w:highlight w:val="none"/>
          <w:u w:val="none" w:color="auto"/>
        </w:rPr>
      </w:pPr>
      <w:bookmarkStart w:id="75" w:name="_Toc11200"/>
      <w:r>
        <w:rPr>
          <w:rFonts w:hint="eastAsia" w:ascii="Calibri" w:hAnsi="Calibri" w:cs="Calibri"/>
          <w:b/>
          <w:bCs/>
          <w:color w:val="auto"/>
          <w:sz w:val="24"/>
          <w:szCs w:val="24"/>
          <w:highlight w:val="none"/>
          <w:u w:val="none" w:color="auto"/>
          <w:lang w:eastAsia="zh-CN"/>
        </w:rPr>
        <w:t>一、</w:t>
      </w:r>
      <w:r>
        <w:rPr>
          <w:rFonts w:hint="default" w:ascii="Calibri" w:hAnsi="Calibri" w:eastAsia="宋体" w:cs="Calibri"/>
          <w:b/>
          <w:bCs/>
          <w:color w:val="auto"/>
          <w:sz w:val="24"/>
          <w:szCs w:val="24"/>
          <w:highlight w:val="none"/>
          <w:u w:val="none" w:color="auto"/>
        </w:rPr>
        <w:t>设计人员组织管理</w:t>
      </w:r>
      <w:bookmarkEnd w:id="75"/>
    </w:p>
    <w:p>
      <w:pPr>
        <w:pageBreakBefore w:val="0"/>
        <w:widowControl/>
        <w:numPr>
          <w:ilvl w:val="0"/>
          <w:numId w:val="0"/>
        </w:numPr>
        <w:kinsoku/>
        <w:wordWrap/>
        <w:overflowPunct/>
        <w:topLinePunct w:val="0"/>
        <w:autoSpaceDE/>
        <w:autoSpaceDN/>
        <w:bidi w:val="0"/>
        <w:adjustRightInd/>
        <w:snapToGrid/>
        <w:spacing w:after="200" w:line="360" w:lineRule="auto"/>
        <w:ind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为便于甲方与乙方及时沟通及协调，以保证乙方的设计成果文件能更好地体现甲方、业主单位的建设意图，乙方应根据甲方、业主单位的要求，分阶段在指定的地点投入本合同约定的专业人员、设备及设施，实施本合同工程的设计工作。</w:t>
      </w:r>
    </w:p>
    <w:p>
      <w:pPr>
        <w:pageBreakBefore w:val="0"/>
        <w:widowControl/>
        <w:kinsoku/>
        <w:wordWrap/>
        <w:overflowPunct/>
        <w:topLinePunct w:val="0"/>
        <w:autoSpaceDE/>
        <w:autoSpaceDN/>
        <w:bidi w:val="0"/>
        <w:adjustRightInd/>
        <w:snapToGrid/>
        <w:spacing w:after="200" w:line="360" w:lineRule="auto"/>
        <w:ind w:left="0" w:leftChars="0" w:right="225" w:firstLine="480" w:firstLineChars="200"/>
        <w:jc w:val="both"/>
        <w:rPr>
          <w:rFonts w:hint="eastAsia" w:ascii="Calibri" w:hAnsi="Calibri" w:cs="Calibri"/>
          <w:color w:val="auto"/>
          <w:sz w:val="24"/>
          <w:szCs w:val="24"/>
          <w:highlight w:val="none"/>
          <w:u w:val="none" w:color="auto"/>
          <w:lang w:eastAsia="zh-CN"/>
        </w:rPr>
      </w:pPr>
      <w:r>
        <w:rPr>
          <w:rFonts w:hint="default" w:ascii="Calibri" w:hAnsi="Calibri" w:eastAsia="宋体" w:cs="Calibri"/>
          <w:color w:val="auto"/>
          <w:sz w:val="24"/>
          <w:szCs w:val="24"/>
          <w:highlight w:val="none"/>
          <w:u w:val="none" w:color="auto"/>
        </w:rPr>
        <w:t>乙方应根据项目设计任务及工期要求建立项目组。有关设计人员要求详见</w:t>
      </w:r>
      <w:r>
        <w:rPr>
          <w:rFonts w:hint="eastAsia" w:ascii="Calibri" w:hAnsi="Calibri" w:cs="Calibri"/>
          <w:color w:val="auto"/>
          <w:sz w:val="24"/>
          <w:szCs w:val="24"/>
          <w:highlight w:val="none"/>
          <w:u w:val="none" w:color="auto"/>
          <w:lang w:eastAsia="zh-CN"/>
        </w:rPr>
        <w:t>下</w:t>
      </w:r>
      <w:r>
        <w:rPr>
          <w:rFonts w:hint="default" w:ascii="Calibri" w:hAnsi="Calibri" w:eastAsia="宋体" w:cs="Calibri"/>
          <w:color w:val="auto"/>
          <w:sz w:val="24"/>
          <w:szCs w:val="24"/>
          <w:highlight w:val="none"/>
          <w:u w:val="none" w:color="auto"/>
        </w:rPr>
        <w:t>表</w:t>
      </w:r>
      <w:r>
        <w:rPr>
          <w:rFonts w:hint="eastAsia" w:ascii="Calibri" w:hAnsi="Calibri" w:cs="Calibri"/>
          <w:color w:val="auto"/>
          <w:sz w:val="24"/>
          <w:szCs w:val="24"/>
          <w:highlight w:val="none"/>
          <w:u w:val="none" w:color="auto"/>
          <w:lang w:eastAsia="zh-CN"/>
        </w:rPr>
        <w:t>：</w:t>
      </w:r>
    </w:p>
    <w:p>
      <w:pPr>
        <w:pageBreakBefore w:val="0"/>
        <w:widowControl/>
        <w:kinsoku/>
        <w:wordWrap/>
        <w:overflowPunct/>
        <w:topLinePunct w:val="0"/>
        <w:autoSpaceDE/>
        <w:autoSpaceDN/>
        <w:bidi w:val="0"/>
        <w:adjustRightInd/>
        <w:snapToGrid/>
        <w:spacing w:after="200" w:line="360" w:lineRule="auto"/>
        <w:ind w:left="0" w:leftChars="0" w:right="225" w:firstLine="0" w:firstLineChars="0"/>
        <w:jc w:val="center"/>
        <w:rPr>
          <w:rFonts w:hint="default" w:ascii="Calibri" w:hAnsi="Calibri" w:eastAsia="宋体" w:cs="Calibri"/>
          <w:b/>
          <w:bCs/>
          <w:color w:val="auto"/>
          <w:sz w:val="24"/>
          <w:szCs w:val="24"/>
          <w:highlight w:val="none"/>
          <w:u w:val="none" w:color="auto"/>
        </w:rPr>
      </w:pPr>
      <w:r>
        <w:rPr>
          <w:rFonts w:hint="default" w:ascii="Calibri" w:hAnsi="Calibri" w:eastAsia="宋体" w:cs="Calibri"/>
          <w:b/>
          <w:bCs/>
          <w:color w:val="auto"/>
          <w:sz w:val="24"/>
          <w:szCs w:val="24"/>
          <w:highlight w:val="none"/>
          <w:u w:val="none" w:color="auto"/>
        </w:rPr>
        <w:t>主要人员投入要求</w:t>
      </w:r>
    </w:p>
    <w:tbl>
      <w:tblPr>
        <w:tblStyle w:val="23"/>
        <w:tblW w:w="9228" w:type="dxa"/>
        <w:tblInd w:w="-79" w:type="dxa"/>
        <w:tblLayout w:type="fixed"/>
        <w:tblCellMar>
          <w:top w:w="119" w:type="dxa"/>
          <w:left w:w="112" w:type="dxa"/>
          <w:bottom w:w="0" w:type="dxa"/>
          <w:right w:w="110" w:type="dxa"/>
        </w:tblCellMar>
      </w:tblPr>
      <w:tblGrid>
        <w:gridCol w:w="2530"/>
        <w:gridCol w:w="5516"/>
        <w:gridCol w:w="1182"/>
      </w:tblGrid>
      <w:tr>
        <w:tblPrEx>
          <w:tblLayout w:type="fixed"/>
          <w:tblCellMar>
            <w:top w:w="119" w:type="dxa"/>
            <w:left w:w="112" w:type="dxa"/>
            <w:bottom w:w="0" w:type="dxa"/>
            <w:right w:w="110" w:type="dxa"/>
          </w:tblCellMar>
        </w:tblPrEx>
        <w:trPr>
          <w:trHeight w:val="946" w:hRule="atLeast"/>
        </w:trPr>
        <w:tc>
          <w:tcPr>
            <w:tcW w:w="253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right="2"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专业分工</w:t>
            </w:r>
          </w:p>
        </w:tc>
        <w:tc>
          <w:tcPr>
            <w:tcW w:w="5516"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right="3"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专业职称</w:t>
            </w:r>
          </w:p>
        </w:tc>
        <w:tc>
          <w:tcPr>
            <w:tcW w:w="1182"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最低投入人数要求</w:t>
            </w:r>
          </w:p>
        </w:tc>
      </w:tr>
      <w:tr>
        <w:tblPrEx>
          <w:tblLayout w:type="fixed"/>
          <w:tblCellMar>
            <w:top w:w="119" w:type="dxa"/>
            <w:left w:w="112" w:type="dxa"/>
            <w:bottom w:w="0" w:type="dxa"/>
            <w:right w:w="110" w:type="dxa"/>
          </w:tblCellMar>
        </w:tblPrEx>
        <w:trPr>
          <w:trHeight w:val="483" w:hRule="atLeast"/>
        </w:trPr>
        <w:tc>
          <w:tcPr>
            <w:tcW w:w="253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right="2"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总负责人</w:t>
            </w:r>
          </w:p>
        </w:tc>
        <w:tc>
          <w:tcPr>
            <w:tcW w:w="5516"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right="3"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设计单位副职领导及以上职务</w:t>
            </w:r>
          </w:p>
        </w:tc>
        <w:tc>
          <w:tcPr>
            <w:tcW w:w="1182"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r>
      <w:tr>
        <w:tblPrEx>
          <w:tblLayout w:type="fixed"/>
          <w:tblCellMar>
            <w:top w:w="119" w:type="dxa"/>
            <w:left w:w="112" w:type="dxa"/>
            <w:bottom w:w="0" w:type="dxa"/>
            <w:right w:w="110" w:type="dxa"/>
          </w:tblCellMar>
        </w:tblPrEx>
        <w:trPr>
          <w:trHeight w:val="478" w:hRule="atLeast"/>
        </w:trPr>
        <w:tc>
          <w:tcPr>
            <w:tcW w:w="253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right="2"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项目负责人</w:t>
            </w:r>
          </w:p>
        </w:tc>
        <w:tc>
          <w:tcPr>
            <w:tcW w:w="5516"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right="3"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一级注册建筑师</w:t>
            </w:r>
          </w:p>
        </w:tc>
        <w:tc>
          <w:tcPr>
            <w:tcW w:w="1182"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r>
      <w:tr>
        <w:tblPrEx>
          <w:tblLayout w:type="fixed"/>
          <w:tblCellMar>
            <w:top w:w="119" w:type="dxa"/>
            <w:left w:w="112" w:type="dxa"/>
            <w:bottom w:w="0" w:type="dxa"/>
            <w:right w:w="110" w:type="dxa"/>
          </w:tblCellMar>
        </w:tblPrEx>
        <w:trPr>
          <w:trHeight w:val="478" w:hRule="atLeast"/>
        </w:trPr>
        <w:tc>
          <w:tcPr>
            <w:tcW w:w="253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结构专业负责人</w:t>
            </w:r>
          </w:p>
        </w:tc>
        <w:tc>
          <w:tcPr>
            <w:tcW w:w="5516"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right="3"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一级注册结构工程师</w:t>
            </w:r>
          </w:p>
        </w:tc>
        <w:tc>
          <w:tcPr>
            <w:tcW w:w="1182"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r>
      <w:tr>
        <w:tblPrEx>
          <w:tblLayout w:type="fixed"/>
          <w:tblCellMar>
            <w:top w:w="119" w:type="dxa"/>
            <w:left w:w="112" w:type="dxa"/>
            <w:bottom w:w="0" w:type="dxa"/>
            <w:right w:w="110" w:type="dxa"/>
          </w:tblCellMar>
        </w:tblPrEx>
        <w:trPr>
          <w:trHeight w:val="478" w:hRule="atLeast"/>
        </w:trPr>
        <w:tc>
          <w:tcPr>
            <w:tcW w:w="253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建筑专业负责人</w:t>
            </w:r>
          </w:p>
        </w:tc>
        <w:tc>
          <w:tcPr>
            <w:tcW w:w="5516"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right="3"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从事本专业工作5年以上的中级技术职称</w:t>
            </w:r>
          </w:p>
        </w:tc>
        <w:tc>
          <w:tcPr>
            <w:tcW w:w="1182"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r>
      <w:tr>
        <w:tblPrEx>
          <w:tblLayout w:type="fixed"/>
          <w:tblCellMar>
            <w:top w:w="119" w:type="dxa"/>
            <w:left w:w="112" w:type="dxa"/>
            <w:bottom w:w="0" w:type="dxa"/>
            <w:right w:w="110" w:type="dxa"/>
          </w:tblCellMar>
        </w:tblPrEx>
        <w:trPr>
          <w:trHeight w:val="946" w:hRule="atLeast"/>
        </w:trPr>
        <w:tc>
          <w:tcPr>
            <w:tcW w:w="253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暖通专业负责人</w:t>
            </w:r>
          </w:p>
        </w:tc>
        <w:tc>
          <w:tcPr>
            <w:tcW w:w="5516"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注册设备工程师（暖通）或者本专业高级技术职称或者从事本专业工作5年以上的中级技术职称</w:t>
            </w:r>
          </w:p>
        </w:tc>
        <w:tc>
          <w:tcPr>
            <w:tcW w:w="1182" w:type="dxa"/>
            <w:tcBorders>
              <w:top w:val="single" w:color="000000" w:sz="4" w:space="0"/>
              <w:left w:val="single" w:color="000000" w:sz="4" w:space="0"/>
              <w:bottom w:val="single" w:color="000000" w:sz="4" w:space="0"/>
              <w:right w:val="single" w:color="000000" w:sz="4" w:space="0"/>
            </w:tcBorders>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r>
      <w:tr>
        <w:tblPrEx>
          <w:tblLayout w:type="fixed"/>
          <w:tblCellMar>
            <w:top w:w="119" w:type="dxa"/>
            <w:left w:w="112" w:type="dxa"/>
            <w:bottom w:w="0" w:type="dxa"/>
            <w:right w:w="110" w:type="dxa"/>
          </w:tblCellMar>
        </w:tblPrEx>
        <w:trPr>
          <w:trHeight w:val="946" w:hRule="atLeast"/>
        </w:trPr>
        <w:tc>
          <w:tcPr>
            <w:tcW w:w="253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电气专业负责人</w:t>
            </w:r>
          </w:p>
        </w:tc>
        <w:tc>
          <w:tcPr>
            <w:tcW w:w="5516"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注册电气工程师或者本专业高级技术职称或者从事本专业工作5年以上的中级技术职称</w:t>
            </w:r>
          </w:p>
        </w:tc>
        <w:tc>
          <w:tcPr>
            <w:tcW w:w="1182" w:type="dxa"/>
            <w:tcBorders>
              <w:top w:val="single" w:color="000000" w:sz="4" w:space="0"/>
              <w:left w:val="single" w:color="000000" w:sz="4" w:space="0"/>
              <w:bottom w:val="single" w:color="000000" w:sz="4" w:space="0"/>
              <w:right w:val="single" w:color="000000" w:sz="4" w:space="0"/>
            </w:tcBorders>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r>
      <w:tr>
        <w:tblPrEx>
          <w:tblLayout w:type="fixed"/>
          <w:tblCellMar>
            <w:top w:w="119" w:type="dxa"/>
            <w:left w:w="112" w:type="dxa"/>
            <w:bottom w:w="0" w:type="dxa"/>
            <w:right w:w="110" w:type="dxa"/>
          </w:tblCellMar>
        </w:tblPrEx>
        <w:trPr>
          <w:trHeight w:val="1127" w:hRule="atLeast"/>
        </w:trPr>
        <w:tc>
          <w:tcPr>
            <w:tcW w:w="253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智能化专业负责人</w:t>
            </w:r>
          </w:p>
        </w:tc>
        <w:tc>
          <w:tcPr>
            <w:tcW w:w="5516"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注册电气工程师或者本专业高级技术职称或者从事本专业工作5年以上的中级技术职称</w:t>
            </w:r>
          </w:p>
        </w:tc>
        <w:tc>
          <w:tcPr>
            <w:tcW w:w="1182" w:type="dxa"/>
            <w:tcBorders>
              <w:top w:val="single" w:color="000000" w:sz="4" w:space="0"/>
              <w:left w:val="single" w:color="000000" w:sz="4" w:space="0"/>
              <w:bottom w:val="single" w:color="000000" w:sz="4" w:space="0"/>
              <w:right w:val="single" w:color="000000" w:sz="4" w:space="0"/>
            </w:tcBorders>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r>
      <w:tr>
        <w:tblPrEx>
          <w:tblLayout w:type="fixed"/>
          <w:tblCellMar>
            <w:top w:w="119" w:type="dxa"/>
            <w:left w:w="112" w:type="dxa"/>
            <w:bottom w:w="0" w:type="dxa"/>
            <w:right w:w="110" w:type="dxa"/>
          </w:tblCellMar>
        </w:tblPrEx>
        <w:trPr>
          <w:trHeight w:val="946" w:hRule="atLeast"/>
        </w:trPr>
        <w:tc>
          <w:tcPr>
            <w:tcW w:w="253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给排水专业负责人</w:t>
            </w:r>
          </w:p>
        </w:tc>
        <w:tc>
          <w:tcPr>
            <w:tcW w:w="5516"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注册设备工程师（给排水）或者本专业高级技术职称或者从事本专业工作5年以上的中级技术职称</w:t>
            </w:r>
          </w:p>
        </w:tc>
        <w:tc>
          <w:tcPr>
            <w:tcW w:w="1182" w:type="dxa"/>
            <w:tcBorders>
              <w:top w:val="single" w:color="000000" w:sz="4" w:space="0"/>
              <w:left w:val="single" w:color="000000" w:sz="4" w:space="0"/>
              <w:bottom w:val="single" w:color="000000" w:sz="4" w:space="0"/>
              <w:right w:val="single" w:color="000000" w:sz="4" w:space="0"/>
            </w:tcBorders>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r>
      <w:tr>
        <w:tblPrEx>
          <w:tblLayout w:type="fixed"/>
          <w:tblCellMar>
            <w:top w:w="119" w:type="dxa"/>
            <w:left w:w="112" w:type="dxa"/>
            <w:bottom w:w="0" w:type="dxa"/>
            <w:right w:w="110" w:type="dxa"/>
          </w:tblCellMar>
        </w:tblPrEx>
        <w:trPr>
          <w:trHeight w:val="946" w:hRule="atLeast"/>
        </w:trPr>
        <w:tc>
          <w:tcPr>
            <w:tcW w:w="253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概预算专业负责人</w:t>
            </w:r>
          </w:p>
        </w:tc>
        <w:tc>
          <w:tcPr>
            <w:tcW w:w="5516"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注册造价工程师或者本专业高级技术职称或者从事本专业工作10年以上的中级技术职称</w:t>
            </w:r>
          </w:p>
        </w:tc>
        <w:tc>
          <w:tcPr>
            <w:tcW w:w="1182"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r>
      <w:tr>
        <w:tblPrEx>
          <w:tblLayout w:type="fixed"/>
          <w:tblCellMar>
            <w:top w:w="119" w:type="dxa"/>
            <w:left w:w="112" w:type="dxa"/>
            <w:bottom w:w="0" w:type="dxa"/>
            <w:right w:w="110" w:type="dxa"/>
          </w:tblCellMar>
        </w:tblPrEx>
        <w:trPr>
          <w:trHeight w:val="946" w:hRule="atLeast"/>
        </w:trPr>
        <w:tc>
          <w:tcPr>
            <w:tcW w:w="253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专业负责人</w:t>
            </w:r>
          </w:p>
        </w:tc>
        <w:tc>
          <w:tcPr>
            <w:tcW w:w="5516"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注册岩土工程师或者本专业高级技术职称或者从事本专业工作10年以上的中级技术职称</w:t>
            </w:r>
          </w:p>
        </w:tc>
        <w:tc>
          <w:tcPr>
            <w:tcW w:w="1182"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288" w:firstLineChars="12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r>
    </w:tbl>
    <w:p>
      <w:pPr>
        <w:pageBreakBefore w:val="0"/>
        <w:widowControl/>
        <w:kinsoku/>
        <w:wordWrap/>
        <w:overflowPunct/>
        <w:topLinePunct w:val="0"/>
        <w:autoSpaceDE/>
        <w:autoSpaceDN/>
        <w:bidi w:val="0"/>
        <w:adjustRightInd/>
        <w:snapToGrid/>
        <w:spacing w:after="200" w:line="360" w:lineRule="auto"/>
        <w:ind w:left="0" w:leftChars="0" w:firstLine="252" w:firstLineChars="120"/>
        <w:jc w:val="both"/>
        <w:rPr>
          <w:rFonts w:hint="default" w:ascii="Calibri" w:hAnsi="Calibri" w:eastAsia="宋体" w:cs="Calibri"/>
          <w:color w:val="auto"/>
          <w:sz w:val="21"/>
          <w:szCs w:val="21"/>
          <w:highlight w:val="none"/>
          <w:u w:val="none" w:color="auto"/>
        </w:rPr>
      </w:pPr>
      <w:r>
        <w:rPr>
          <w:rFonts w:hint="default" w:ascii="Calibri" w:hAnsi="Calibri" w:eastAsia="宋体" w:cs="Calibri"/>
          <w:color w:val="auto"/>
          <w:sz w:val="21"/>
          <w:szCs w:val="21"/>
          <w:highlight w:val="none"/>
          <w:u w:val="none" w:color="auto"/>
        </w:rPr>
        <w:t>注：</w:t>
      </w:r>
    </w:p>
    <w:p>
      <w:pPr>
        <w:pageBreakBefore w:val="0"/>
        <w:widowControl/>
        <w:kinsoku/>
        <w:wordWrap/>
        <w:overflowPunct/>
        <w:topLinePunct w:val="0"/>
        <w:autoSpaceDE/>
        <w:autoSpaceDN/>
        <w:bidi w:val="0"/>
        <w:adjustRightInd/>
        <w:snapToGrid/>
        <w:spacing w:after="200" w:line="360" w:lineRule="auto"/>
        <w:ind w:left="0" w:leftChars="0" w:firstLine="420" w:firstLineChars="200"/>
        <w:jc w:val="both"/>
        <w:rPr>
          <w:rFonts w:hint="default" w:ascii="Calibri" w:hAnsi="Calibri" w:eastAsia="宋体" w:cs="Calibri"/>
          <w:color w:val="auto"/>
          <w:sz w:val="21"/>
          <w:szCs w:val="21"/>
          <w:highlight w:val="none"/>
          <w:u w:val="none" w:color="auto"/>
        </w:rPr>
      </w:pPr>
      <w:r>
        <w:rPr>
          <w:rFonts w:hint="eastAsia" w:ascii="Calibri" w:hAnsi="Calibri" w:eastAsia="宋体" w:cs="Calibri"/>
          <w:color w:val="auto"/>
          <w:sz w:val="21"/>
          <w:szCs w:val="21"/>
          <w:highlight w:val="none"/>
          <w:u w:val="none" w:color="auto"/>
          <w:lang w:val="en-US" w:eastAsia="zh-CN"/>
        </w:rPr>
        <w:t>1.</w:t>
      </w:r>
      <w:r>
        <w:rPr>
          <w:rFonts w:hint="default" w:ascii="Calibri" w:hAnsi="Calibri" w:eastAsia="宋体" w:cs="Calibri"/>
          <w:color w:val="auto"/>
          <w:sz w:val="21"/>
          <w:szCs w:val="21"/>
          <w:highlight w:val="none"/>
          <w:u w:val="none" w:color="auto"/>
        </w:rPr>
        <w:t>每个专业其他参与工作的人员不少于2人。</w:t>
      </w:r>
    </w:p>
    <w:p>
      <w:pPr>
        <w:pageBreakBefore w:val="0"/>
        <w:widowControl/>
        <w:kinsoku/>
        <w:wordWrap/>
        <w:overflowPunct/>
        <w:topLinePunct w:val="0"/>
        <w:autoSpaceDE/>
        <w:autoSpaceDN/>
        <w:bidi w:val="0"/>
        <w:adjustRightInd/>
        <w:snapToGrid/>
        <w:spacing w:after="200" w:line="360" w:lineRule="auto"/>
        <w:ind w:left="0" w:leftChars="0" w:firstLine="420" w:firstLineChars="200"/>
        <w:jc w:val="both"/>
        <w:rPr>
          <w:rFonts w:hint="default" w:ascii="Calibri" w:hAnsi="Calibri" w:eastAsia="宋体" w:cs="Calibri"/>
          <w:color w:val="auto"/>
          <w:sz w:val="21"/>
          <w:szCs w:val="21"/>
          <w:highlight w:val="none"/>
          <w:u w:val="none" w:color="auto"/>
        </w:rPr>
      </w:pPr>
      <w:r>
        <w:rPr>
          <w:rFonts w:hint="eastAsia" w:ascii="Calibri" w:hAnsi="Calibri" w:eastAsia="宋体" w:cs="Calibri"/>
          <w:color w:val="auto"/>
          <w:sz w:val="21"/>
          <w:szCs w:val="21"/>
          <w:highlight w:val="none"/>
          <w:u w:val="none" w:color="auto"/>
          <w:lang w:val="en-US" w:eastAsia="zh-CN"/>
        </w:rPr>
        <w:t>2.</w:t>
      </w:r>
      <w:r>
        <w:rPr>
          <w:rFonts w:hint="default" w:ascii="Calibri" w:hAnsi="Calibri" w:eastAsia="宋体" w:cs="Calibri"/>
          <w:color w:val="auto"/>
          <w:sz w:val="21"/>
          <w:szCs w:val="21"/>
          <w:highlight w:val="none"/>
          <w:u w:val="none" w:color="auto"/>
        </w:rPr>
        <w:t>设计单位在明确分工各负其责的基础上，按照招标文件所列要求承诺为本项目合同约定项目指定的设计总负责人、各专业设计负责人、各专业设计人、报建协调人，并向建设管理单位出具相应的授权文件。</w:t>
      </w:r>
    </w:p>
    <w:p>
      <w:pPr>
        <w:pageBreakBefore w:val="0"/>
        <w:widowControl/>
        <w:kinsoku/>
        <w:wordWrap/>
        <w:overflowPunct/>
        <w:topLinePunct w:val="0"/>
        <w:autoSpaceDE/>
        <w:autoSpaceDN/>
        <w:bidi w:val="0"/>
        <w:adjustRightInd/>
        <w:snapToGrid/>
        <w:spacing w:after="200" w:line="360" w:lineRule="auto"/>
        <w:ind w:left="0" w:leftChars="0" w:firstLine="420" w:firstLineChars="200"/>
        <w:jc w:val="both"/>
        <w:rPr>
          <w:rFonts w:hint="default" w:ascii="Calibri" w:hAnsi="Calibri" w:eastAsia="宋体" w:cs="Calibri"/>
          <w:color w:val="auto"/>
          <w:sz w:val="21"/>
          <w:szCs w:val="21"/>
          <w:highlight w:val="none"/>
          <w:u w:val="none" w:color="auto"/>
        </w:rPr>
      </w:pPr>
      <w:r>
        <w:rPr>
          <w:rFonts w:hint="eastAsia" w:ascii="Calibri" w:hAnsi="Calibri" w:cs="Calibri"/>
          <w:color w:val="auto"/>
          <w:sz w:val="21"/>
          <w:szCs w:val="21"/>
          <w:highlight w:val="none"/>
          <w:u w:val="none" w:color="auto"/>
          <w:lang w:val="en-US" w:eastAsia="zh-CN"/>
        </w:rPr>
        <w:t>3.</w:t>
      </w:r>
      <w:r>
        <w:rPr>
          <w:rFonts w:hint="default" w:ascii="Calibri" w:hAnsi="Calibri" w:eastAsia="宋体" w:cs="Calibri"/>
          <w:color w:val="auto"/>
          <w:sz w:val="21"/>
          <w:szCs w:val="21"/>
          <w:highlight w:val="none"/>
          <w:u w:val="none" w:color="auto"/>
        </w:rPr>
        <w:t>项目设计总负责人，各专业设计负责人应能够胜任所承担任务的设计、组织、计划、协调工作。</w:t>
      </w:r>
    </w:p>
    <w:p>
      <w:pPr>
        <w:pageBreakBefore w:val="0"/>
        <w:widowControl/>
        <w:kinsoku/>
        <w:wordWrap/>
        <w:overflowPunct/>
        <w:topLinePunct w:val="0"/>
        <w:autoSpaceDE/>
        <w:autoSpaceDN/>
        <w:bidi w:val="0"/>
        <w:adjustRightInd/>
        <w:snapToGrid/>
        <w:spacing w:after="200" w:line="360" w:lineRule="auto"/>
        <w:ind w:left="0" w:leftChars="0" w:firstLine="420" w:firstLineChars="200"/>
        <w:jc w:val="both"/>
        <w:rPr>
          <w:rFonts w:hint="default" w:ascii="Calibri" w:hAnsi="Calibri" w:eastAsia="宋体" w:cs="Calibri"/>
          <w:color w:val="auto"/>
          <w:sz w:val="21"/>
          <w:szCs w:val="21"/>
          <w:highlight w:val="none"/>
          <w:u w:val="none" w:color="auto"/>
        </w:rPr>
      </w:pPr>
      <w:r>
        <w:rPr>
          <w:rFonts w:hint="eastAsia" w:ascii="Calibri" w:hAnsi="Calibri" w:cs="Calibri"/>
          <w:color w:val="auto"/>
          <w:sz w:val="21"/>
          <w:szCs w:val="21"/>
          <w:highlight w:val="none"/>
          <w:u w:val="none" w:color="auto"/>
          <w:lang w:val="en-US" w:eastAsia="zh-CN"/>
        </w:rPr>
        <w:t>4.</w:t>
      </w:r>
      <w:r>
        <w:rPr>
          <w:rFonts w:hint="default" w:ascii="Calibri" w:hAnsi="Calibri" w:eastAsia="宋体" w:cs="Calibri"/>
          <w:color w:val="auto"/>
          <w:sz w:val="21"/>
          <w:szCs w:val="21"/>
          <w:highlight w:val="none"/>
          <w:u w:val="none" w:color="auto"/>
        </w:rPr>
        <w:t>须报送项目设计总负责人、各专业设计负责人、其他参与设计工作的人员姓名、年龄、学历、专业、职称、职务、相关经历和主要技术成果以及在本合同约定项目中负责的设计任务等资料。</w:t>
      </w:r>
    </w:p>
    <w:p>
      <w:pPr>
        <w:pageBreakBefore w:val="0"/>
        <w:widowControl/>
        <w:kinsoku/>
        <w:wordWrap/>
        <w:overflowPunct/>
        <w:topLinePunct w:val="0"/>
        <w:autoSpaceDE/>
        <w:autoSpaceDN/>
        <w:bidi w:val="0"/>
        <w:adjustRightInd/>
        <w:snapToGrid/>
        <w:spacing w:after="200" w:line="360" w:lineRule="auto"/>
        <w:ind w:left="0" w:leftChars="0" w:firstLine="42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1"/>
          <w:szCs w:val="21"/>
          <w:highlight w:val="none"/>
          <w:u w:val="none" w:color="auto"/>
          <w:lang w:val="en-US" w:eastAsia="zh-CN"/>
        </w:rPr>
        <w:t>5.</w:t>
      </w:r>
      <w:r>
        <w:rPr>
          <w:rFonts w:hint="default" w:ascii="Calibri" w:hAnsi="Calibri" w:eastAsia="宋体" w:cs="Calibri"/>
          <w:color w:val="auto"/>
          <w:sz w:val="21"/>
          <w:szCs w:val="21"/>
          <w:highlight w:val="none"/>
          <w:u w:val="none" w:color="auto"/>
        </w:rPr>
        <w:t>必须保证参与本项目各设计单位人员的稳定性，不可随意撤换，且短时离开本地须向项目承建单位请假并制定离开后的协调人，否则必须承担相应责任。</w:t>
      </w:r>
      <w:r>
        <w:rPr>
          <w:rFonts w:hint="default" w:ascii="Calibri" w:hAnsi="Calibri" w:eastAsia="宋体" w:cs="Calibri"/>
          <w:color w:val="auto"/>
          <w:sz w:val="21"/>
          <w:szCs w:val="21"/>
          <w:highlight w:val="none"/>
          <w:u w:val="none" w:color="auto"/>
        </w:rPr>
        <w:br w:type="page"/>
      </w:r>
    </w:p>
    <w:p>
      <w:pPr>
        <w:pageBreakBefore w:val="0"/>
        <w:widowControl/>
        <w:kinsoku/>
        <w:wordWrap/>
        <w:overflowPunct/>
        <w:topLinePunct w:val="0"/>
        <w:autoSpaceDE/>
        <w:autoSpaceDN/>
        <w:bidi w:val="0"/>
        <w:adjustRightInd/>
        <w:snapToGrid/>
        <w:spacing w:after="200" w:line="360" w:lineRule="auto"/>
        <w:ind w:left="0" w:leftChars="0" w:firstLine="0" w:firstLineChars="0"/>
        <w:jc w:val="center"/>
        <w:outlineLvl w:val="1"/>
        <w:rPr>
          <w:rFonts w:hint="default" w:ascii="Calibri" w:hAnsi="Calibri" w:eastAsia="宋体" w:cs="Calibri"/>
          <w:b/>
          <w:bCs/>
          <w:color w:val="auto"/>
          <w:sz w:val="36"/>
          <w:szCs w:val="36"/>
          <w:highlight w:val="none"/>
          <w:u w:val="none" w:color="auto"/>
        </w:rPr>
      </w:pPr>
      <w:bookmarkStart w:id="76" w:name="_Toc30128"/>
      <w:r>
        <w:rPr>
          <w:rFonts w:hint="default" w:ascii="Calibri" w:hAnsi="Calibri" w:eastAsia="宋体" w:cs="Calibri"/>
          <w:b/>
          <w:bCs/>
          <w:color w:val="auto"/>
          <w:sz w:val="36"/>
          <w:szCs w:val="36"/>
          <w:highlight w:val="none"/>
          <w:u w:val="none" w:color="auto"/>
        </w:rPr>
        <w:t>第五章设计成果提交要求</w:t>
      </w:r>
      <w:bookmarkEnd w:id="76"/>
    </w:p>
    <w:p>
      <w:pPr>
        <w:pStyle w:val="3"/>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2"/>
        <w:rPr>
          <w:rFonts w:hint="default" w:ascii="Calibri" w:hAnsi="Calibri" w:eastAsia="宋体" w:cs="Calibri"/>
          <w:b/>
          <w:bCs/>
          <w:color w:val="auto"/>
          <w:sz w:val="24"/>
          <w:szCs w:val="24"/>
          <w:highlight w:val="none"/>
          <w:u w:val="none" w:color="auto"/>
        </w:rPr>
      </w:pPr>
      <w:bookmarkStart w:id="77" w:name="_Toc17513"/>
      <w:r>
        <w:rPr>
          <w:rFonts w:hint="eastAsia" w:ascii="Calibri" w:hAnsi="Calibri" w:cs="Calibri"/>
          <w:b/>
          <w:bCs/>
          <w:color w:val="auto"/>
          <w:sz w:val="24"/>
          <w:szCs w:val="24"/>
          <w:highlight w:val="none"/>
          <w:u w:val="none" w:color="auto"/>
          <w:lang w:val="en-US" w:eastAsia="zh-CN"/>
        </w:rPr>
        <w:t>一、</w:t>
      </w:r>
      <w:r>
        <w:rPr>
          <w:rFonts w:hint="default" w:ascii="Calibri" w:hAnsi="Calibri" w:eastAsia="宋体" w:cs="Calibri"/>
          <w:b/>
          <w:bCs/>
          <w:color w:val="auto"/>
          <w:sz w:val="24"/>
          <w:szCs w:val="24"/>
          <w:highlight w:val="none"/>
          <w:u w:val="none" w:color="auto"/>
        </w:rPr>
        <w:t>通用要求</w:t>
      </w:r>
      <w:bookmarkEnd w:id="77"/>
    </w:p>
    <w:p>
      <w:pPr>
        <w:pageBreakBefore w:val="0"/>
        <w:widowControl/>
        <w:numPr>
          <w:ilvl w:val="0"/>
          <w:numId w:val="0"/>
        </w:numPr>
        <w:kinsoku/>
        <w:wordWrap/>
        <w:overflowPunct/>
        <w:topLinePunct w:val="0"/>
        <w:autoSpaceDE/>
        <w:autoSpaceDN/>
        <w:bidi w:val="0"/>
        <w:adjustRightInd/>
        <w:snapToGrid/>
        <w:spacing w:after="200" w:line="360" w:lineRule="auto"/>
        <w:ind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1.</w:t>
      </w:r>
      <w:r>
        <w:rPr>
          <w:rFonts w:hint="default" w:ascii="Calibri" w:hAnsi="Calibri" w:eastAsia="宋体" w:cs="Calibri"/>
          <w:color w:val="auto"/>
          <w:sz w:val="24"/>
          <w:szCs w:val="24"/>
          <w:highlight w:val="none"/>
          <w:u w:val="none" w:color="auto"/>
        </w:rPr>
        <w:t>设计成果文件要求齐全、完整，内容、深度应符合规定，文字说明、图纸要准确清晰,各阶段设计应达到中华人民共和国建设部颁发的《建筑工程设计文件编制深度规定》、《JGJ91-2019科研建筑设计标准》、《市政公用工程设计文件编制深度规定》设计阶段深度。</w:t>
      </w:r>
    </w:p>
    <w:p>
      <w:pPr>
        <w:pageBreakBefore w:val="0"/>
        <w:widowControl/>
        <w:numPr>
          <w:ilvl w:val="0"/>
          <w:numId w:val="0"/>
        </w:numPr>
        <w:kinsoku/>
        <w:wordWrap/>
        <w:overflowPunct/>
        <w:topLinePunct w:val="0"/>
        <w:autoSpaceDE/>
        <w:autoSpaceDN/>
        <w:bidi w:val="0"/>
        <w:adjustRightInd/>
        <w:snapToGrid/>
        <w:spacing w:after="200" w:line="360" w:lineRule="auto"/>
        <w:ind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2.</w:t>
      </w:r>
      <w:r>
        <w:rPr>
          <w:rFonts w:hint="default" w:ascii="Calibri" w:hAnsi="Calibri" w:eastAsia="宋体" w:cs="Calibri"/>
          <w:color w:val="auto"/>
          <w:sz w:val="24"/>
          <w:szCs w:val="24"/>
          <w:highlight w:val="none"/>
          <w:u w:val="none" w:color="auto"/>
        </w:rPr>
        <w:t>凡是涉及到报批报建图纸文件，均需要按专业主管部门的报审要求，按时报送，并负责通过审批。</w:t>
      </w:r>
    </w:p>
    <w:p>
      <w:pPr>
        <w:pStyle w:val="3"/>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2"/>
        <w:rPr>
          <w:rFonts w:hint="default" w:ascii="Calibri" w:hAnsi="Calibri" w:eastAsia="宋体" w:cs="Calibri"/>
          <w:b/>
          <w:bCs/>
          <w:color w:val="auto"/>
          <w:sz w:val="24"/>
          <w:szCs w:val="24"/>
          <w:highlight w:val="none"/>
          <w:u w:val="none" w:color="auto"/>
        </w:rPr>
      </w:pPr>
      <w:bookmarkStart w:id="78" w:name="_Toc30679"/>
      <w:r>
        <w:rPr>
          <w:rFonts w:hint="eastAsia" w:ascii="Calibri" w:hAnsi="Calibri" w:cs="Calibri"/>
          <w:b/>
          <w:bCs/>
          <w:color w:val="auto"/>
          <w:sz w:val="24"/>
          <w:szCs w:val="24"/>
          <w:highlight w:val="none"/>
          <w:u w:val="none" w:color="auto"/>
          <w:lang w:val="en-US" w:eastAsia="zh-CN"/>
        </w:rPr>
        <w:t>二、</w:t>
      </w:r>
      <w:r>
        <w:rPr>
          <w:rFonts w:hint="default" w:ascii="Calibri" w:hAnsi="Calibri" w:eastAsia="宋体" w:cs="Calibri"/>
          <w:b/>
          <w:bCs/>
          <w:color w:val="auto"/>
          <w:sz w:val="24"/>
          <w:szCs w:val="24"/>
          <w:highlight w:val="none"/>
          <w:u w:val="none" w:color="auto"/>
        </w:rPr>
        <w:t>竞标成果具体内容和要求（以招标文件附录5为准）</w:t>
      </w:r>
      <w:bookmarkEnd w:id="78"/>
    </w:p>
    <w:p>
      <w:pPr>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3"/>
        <w:rPr>
          <w:rFonts w:hint="default" w:ascii="Calibri" w:hAnsi="Calibri" w:eastAsia="宋体" w:cs="Calibri"/>
          <w:b/>
          <w:bCs/>
          <w:color w:val="auto"/>
          <w:sz w:val="24"/>
          <w:szCs w:val="24"/>
          <w:highlight w:val="none"/>
          <w:u w:val="none" w:color="auto"/>
        </w:rPr>
      </w:pPr>
      <w:r>
        <w:rPr>
          <w:rFonts w:hint="eastAsia" w:ascii="Calibri" w:hAnsi="Calibri" w:cs="Calibri"/>
          <w:b/>
          <w:bCs/>
          <w:color w:val="auto"/>
          <w:sz w:val="24"/>
          <w:szCs w:val="24"/>
          <w:highlight w:val="none"/>
          <w:u w:val="none" w:color="auto"/>
          <w:lang w:val="en-US" w:eastAsia="zh-CN"/>
        </w:rPr>
        <w:t>（一）</w:t>
      </w:r>
      <w:r>
        <w:rPr>
          <w:rFonts w:hint="default" w:ascii="Calibri" w:hAnsi="Calibri" w:eastAsia="宋体" w:cs="Calibri"/>
          <w:b/>
          <w:bCs/>
          <w:color w:val="auto"/>
          <w:sz w:val="24"/>
          <w:szCs w:val="24"/>
          <w:highlight w:val="none"/>
          <w:u w:val="none" w:color="auto"/>
        </w:rPr>
        <w:t>竞标设计文件内容</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1.</w:t>
      </w:r>
      <w:r>
        <w:rPr>
          <w:rFonts w:hint="default" w:ascii="Calibri" w:hAnsi="Calibri" w:eastAsia="宋体" w:cs="Calibri"/>
          <w:color w:val="auto"/>
          <w:sz w:val="24"/>
          <w:szCs w:val="24"/>
          <w:highlight w:val="none"/>
          <w:u w:val="none" w:color="auto"/>
        </w:rPr>
        <w:t>设计说明书。内容包括：项目概况；现状及存在问题的分析；方案设计理念及推导；设计总说明；相关技术难点说明；其他必要说明；投资估算等。</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2.</w:t>
      </w:r>
      <w:r>
        <w:rPr>
          <w:rFonts w:hint="default" w:ascii="Calibri" w:hAnsi="Calibri" w:eastAsia="宋体" w:cs="Calibri"/>
          <w:color w:val="auto"/>
          <w:sz w:val="24"/>
          <w:szCs w:val="24"/>
          <w:highlight w:val="none"/>
          <w:u w:val="none" w:color="auto"/>
        </w:rPr>
        <w:t>管理策划说明。阐述设计管理架构。清晰职责、明确工作内容。根据设计架构明确与其他单位的工作流程。</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3.</w:t>
      </w:r>
      <w:r>
        <w:rPr>
          <w:rFonts w:hint="default" w:ascii="Calibri" w:hAnsi="Calibri" w:eastAsia="宋体" w:cs="Calibri"/>
          <w:color w:val="auto"/>
          <w:sz w:val="24"/>
          <w:szCs w:val="24"/>
          <w:highlight w:val="none"/>
          <w:u w:val="none" w:color="auto"/>
        </w:rPr>
        <w:t>设计图纸包括效果图、各层总平面图，主要位置剖、立面图、详图、大样图，景观节点设计平面图与透视图。</w:t>
      </w:r>
    </w:p>
    <w:p>
      <w:pPr>
        <w:pageBreakBefore w:val="0"/>
        <w:widowControl/>
        <w:kinsoku/>
        <w:wordWrap/>
        <w:overflowPunct/>
        <w:topLinePunct w:val="0"/>
        <w:autoSpaceDE/>
        <w:autoSpaceDN/>
        <w:bidi w:val="0"/>
        <w:adjustRightInd/>
        <w:snapToGrid/>
        <w:spacing w:after="200" w:line="360" w:lineRule="auto"/>
        <w:ind w:left="0" w:leftChars="0" w:firstLine="289" w:firstLineChars="120"/>
        <w:jc w:val="both"/>
        <w:outlineLvl w:val="3"/>
        <w:rPr>
          <w:rFonts w:hint="default" w:ascii="Calibri" w:hAnsi="Calibri" w:eastAsia="宋体" w:cs="Calibri"/>
          <w:b/>
          <w:bCs/>
          <w:color w:val="auto"/>
          <w:sz w:val="24"/>
          <w:szCs w:val="24"/>
          <w:highlight w:val="none"/>
          <w:u w:val="none" w:color="auto"/>
        </w:rPr>
      </w:pPr>
      <w:r>
        <w:rPr>
          <w:rFonts w:hint="eastAsia" w:ascii="Calibri" w:hAnsi="Calibri" w:cs="Calibri"/>
          <w:b/>
          <w:bCs/>
          <w:color w:val="auto"/>
          <w:sz w:val="24"/>
          <w:szCs w:val="24"/>
          <w:highlight w:val="none"/>
          <w:u w:val="none" w:color="auto"/>
          <w:lang w:val="en-US" w:eastAsia="zh-CN"/>
        </w:rPr>
        <w:t>（二）</w:t>
      </w:r>
      <w:r>
        <w:rPr>
          <w:rFonts w:hint="default" w:ascii="Calibri" w:hAnsi="Calibri" w:eastAsia="宋体" w:cs="Calibri"/>
          <w:b/>
          <w:bCs/>
          <w:color w:val="auto"/>
          <w:sz w:val="24"/>
          <w:szCs w:val="24"/>
          <w:highlight w:val="none"/>
          <w:u w:val="none" w:color="auto"/>
        </w:rPr>
        <w:t>竞标提交技术文件成果要求</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1.</w:t>
      </w:r>
      <w:r>
        <w:rPr>
          <w:rFonts w:hint="default" w:ascii="Calibri" w:hAnsi="Calibri" w:eastAsia="宋体" w:cs="Calibri"/>
          <w:color w:val="auto"/>
          <w:sz w:val="24"/>
          <w:szCs w:val="24"/>
          <w:highlight w:val="none"/>
          <w:u w:val="none" w:color="auto"/>
        </w:rPr>
        <w:t>设计文本要求：以彩色打印A3（297m×420mm）规格缩印编排装订成册。设计图纸要求图文清晰、完整、规范，能清楚表达设计意图和内容，图纸规格应尽量统一，必须标注比例尺，原则上图纸规格均宜为A3，若有必要，图纸可由A2规格折叠为A3，与文本统一装订成册,设计文本篇幅宜不超过500页。</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2.</w:t>
      </w:r>
      <w:r>
        <w:rPr>
          <w:rFonts w:hint="default" w:ascii="Calibri" w:hAnsi="Calibri" w:eastAsia="宋体" w:cs="Calibri"/>
          <w:color w:val="auto"/>
          <w:sz w:val="24"/>
          <w:szCs w:val="24"/>
          <w:highlight w:val="none"/>
          <w:u w:val="none" w:color="auto"/>
        </w:rPr>
        <w:t>展示图板：主要内容包括能反映重要设计内容的有关图纸与简要文字说明，图片比例不限。以A0（1189mm×841mm）图纸规格制作，横幅排版，装裱在轻质板上，数量为5张。同时提交电子文件。</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3.</w:t>
      </w:r>
      <w:r>
        <w:rPr>
          <w:rFonts w:hint="default" w:ascii="Calibri" w:hAnsi="Calibri" w:eastAsia="宋体" w:cs="Calibri"/>
          <w:color w:val="auto"/>
          <w:sz w:val="24"/>
          <w:szCs w:val="24"/>
          <w:highlight w:val="none"/>
          <w:u w:val="none" w:color="auto"/>
        </w:rPr>
        <w:t>电子文件提交要求：所有纸质文件均要提供电子文件。文本文件采用*.doc格式文件。设计方案矢量图形文件采用*.dwg（AutoCAD2004版）格式文件。所有*.dwg文件需同时转换为*.jpg格式文件（不可修改格式）以备用。图形不要旋转，指北针垂直向上，且在电脑中核查的坐标应与所标注的一致，其坐标应严格按合法用地文件坐标输入，不得省略小数点后的位数。电脑渲染图采用*.jpg文件格式。</w:t>
      </w:r>
    </w:p>
    <w:p>
      <w:pPr>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3"/>
        <w:rPr>
          <w:rFonts w:hint="default" w:ascii="Calibri" w:hAnsi="Calibri" w:cs="Calibri"/>
          <w:b/>
          <w:bCs/>
          <w:color w:val="auto"/>
          <w:sz w:val="24"/>
          <w:szCs w:val="24"/>
          <w:highlight w:val="none"/>
          <w:u w:val="none" w:color="auto"/>
          <w:lang w:val="en-US" w:eastAsia="zh-CN"/>
        </w:rPr>
      </w:pPr>
      <w:r>
        <w:rPr>
          <w:rFonts w:hint="eastAsia" w:ascii="Calibri" w:hAnsi="Calibri" w:cs="Calibri"/>
          <w:b/>
          <w:bCs/>
          <w:color w:val="auto"/>
          <w:sz w:val="24"/>
          <w:szCs w:val="24"/>
          <w:highlight w:val="none"/>
          <w:u w:val="none" w:color="auto"/>
          <w:lang w:val="en-US" w:eastAsia="zh-CN"/>
        </w:rPr>
        <w:t>（三）</w:t>
      </w:r>
      <w:r>
        <w:rPr>
          <w:rFonts w:hint="default" w:ascii="Calibri" w:hAnsi="Calibri" w:cs="Calibri"/>
          <w:b/>
          <w:bCs/>
          <w:color w:val="auto"/>
          <w:sz w:val="24"/>
          <w:szCs w:val="24"/>
          <w:highlight w:val="none"/>
          <w:u w:val="none" w:color="auto"/>
          <w:lang w:val="en-US" w:eastAsia="zh-CN"/>
        </w:rPr>
        <w:t>实施阶段设计成果要求</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1.</w:t>
      </w:r>
      <w:r>
        <w:rPr>
          <w:rFonts w:hint="default" w:ascii="Calibri" w:hAnsi="Calibri" w:eastAsia="宋体" w:cs="Calibri"/>
          <w:color w:val="auto"/>
          <w:sz w:val="24"/>
          <w:szCs w:val="24"/>
          <w:highlight w:val="none"/>
          <w:u w:val="none" w:color="auto"/>
        </w:rPr>
        <w:t>设计图纸要求（设计图纸包括且不限于以下内容）：</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（1）方案设计图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A.基地区位图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B.与周边环境及空间关系分析图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C.交通系统分析图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D.出入口、联系通道、垂直交通、公共交通设施等分布图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E.总平面设计图（建议明确比例）</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F.各层平面图(电子制图比例为1：200)</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G.主要剖面和立面图(电子制图比例为1：200)</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H.主要出入口、广场、下沉空间等重要空间节点效果图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I.主要空间节点透视图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J.机电设备系统方案图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K.信息通信网络传输系统图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L.综合管线系统方案图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M.给排水设计图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N.相关竖向设计图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O.景观设计图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P.相关分析图和鸟瞰图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Q.项目估算及投资分析报告</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lang w:val="en-US" w:eastAsia="zh-CN"/>
        </w:rPr>
        <w:t>R.实验室部分的专项设计</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lang w:val="en-US" w:eastAsia="zh-CN"/>
        </w:rPr>
        <w:t>S</w:t>
      </w:r>
      <w:r>
        <w:rPr>
          <w:rFonts w:hint="default" w:ascii="Calibri" w:hAnsi="Calibri" w:eastAsia="宋体" w:cs="Calibri"/>
          <w:color w:val="auto"/>
          <w:sz w:val="24"/>
          <w:szCs w:val="24"/>
          <w:highlight w:val="none"/>
          <w:u w:val="none" w:color="auto"/>
        </w:rPr>
        <w:t>.项目其它设计方案图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lang w:val="en-US" w:eastAsia="zh-CN"/>
        </w:rPr>
      </w:pPr>
      <w:r>
        <w:rPr>
          <w:rFonts w:hint="eastAsia" w:ascii="Calibri" w:hAnsi="Calibri" w:eastAsia="宋体" w:cs="Calibri"/>
          <w:color w:val="auto"/>
          <w:sz w:val="24"/>
          <w:szCs w:val="24"/>
          <w:highlight w:val="none"/>
          <w:u w:val="none" w:color="auto"/>
          <w:lang w:val="en-US" w:eastAsia="zh-CN"/>
        </w:rPr>
        <w:t>T.装配式设计方案图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（2）初步设计及施工图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A.建筑专业初步设计及施工图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B.结构专业初步设计及施工图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C.给排水专业初步设计及施工图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D.电气及智能化专业初步设计及施工图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E.暖通专业初步设计及施工图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F.景观专业初步设计及施工图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G.</w:t>
      </w:r>
      <w:r>
        <w:rPr>
          <w:rFonts w:hint="eastAsia" w:ascii="Calibri" w:hAnsi="Calibri" w:eastAsia="宋体" w:cs="Calibri"/>
          <w:color w:val="auto"/>
          <w:sz w:val="24"/>
          <w:szCs w:val="24"/>
          <w:highlight w:val="none"/>
          <w:u w:val="none" w:color="auto"/>
          <w:lang w:val="en-US" w:eastAsia="zh-CN"/>
        </w:rPr>
        <w:t>装配式专项初步设计及施工图</w:t>
      </w:r>
      <w:r>
        <w:rPr>
          <w:rFonts w:hint="default" w:ascii="Calibri" w:hAnsi="Calibri" w:eastAsia="宋体" w:cs="Calibri"/>
          <w:color w:val="auto"/>
          <w:sz w:val="24"/>
          <w:szCs w:val="24"/>
          <w:highlight w:val="none"/>
          <w:u w:val="none" w:color="auto"/>
        </w:rPr>
        <w:t>H.管线综合平衡图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I.高、低压供配电工程初步设计及施工图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eastAsia="zh-CN"/>
        </w:rPr>
        <w:t>（</w:t>
      </w:r>
      <w:r>
        <w:rPr>
          <w:rFonts w:hint="eastAsia" w:ascii="Calibri" w:hAnsi="Calibri" w:cs="Calibri"/>
          <w:color w:val="auto"/>
          <w:sz w:val="24"/>
          <w:szCs w:val="24"/>
          <w:highlight w:val="none"/>
          <w:u w:val="none" w:color="auto"/>
          <w:lang w:val="en-US" w:eastAsia="zh-CN"/>
        </w:rPr>
        <w:t>3</w:t>
      </w:r>
      <w:r>
        <w:rPr>
          <w:rFonts w:hint="eastAsia" w:ascii="Calibri" w:hAnsi="Calibri" w:cs="Calibri"/>
          <w:color w:val="auto"/>
          <w:sz w:val="24"/>
          <w:szCs w:val="24"/>
          <w:highlight w:val="none"/>
          <w:u w:val="none" w:color="auto"/>
          <w:lang w:eastAsia="zh-CN"/>
        </w:rPr>
        <w:t>）</w:t>
      </w:r>
      <w:r>
        <w:rPr>
          <w:rFonts w:hint="default" w:ascii="Calibri" w:hAnsi="Calibri" w:eastAsia="宋体" w:cs="Calibri"/>
          <w:color w:val="auto"/>
          <w:sz w:val="24"/>
          <w:szCs w:val="24"/>
          <w:highlight w:val="none"/>
          <w:u w:val="none" w:color="auto"/>
        </w:rPr>
        <w:t>三维数据模型：设计单位在中标后，设计方案通过确认后30天内提交三维数据模型。并有责任协助建设单位将其他设计单位提供的三维数据模型进行整合工作。</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eastAsia="zh-CN"/>
        </w:rPr>
        <w:t>（</w:t>
      </w:r>
      <w:r>
        <w:rPr>
          <w:rFonts w:hint="eastAsia" w:ascii="Calibri" w:hAnsi="Calibri" w:cs="Calibri"/>
          <w:color w:val="auto"/>
          <w:sz w:val="24"/>
          <w:szCs w:val="24"/>
          <w:highlight w:val="none"/>
          <w:u w:val="none" w:color="auto"/>
          <w:lang w:val="en-US" w:eastAsia="zh-CN"/>
        </w:rPr>
        <w:t>4</w:t>
      </w:r>
      <w:r>
        <w:rPr>
          <w:rFonts w:hint="eastAsia" w:ascii="Calibri" w:hAnsi="Calibri" w:cs="Calibri"/>
          <w:color w:val="auto"/>
          <w:sz w:val="24"/>
          <w:szCs w:val="24"/>
          <w:highlight w:val="none"/>
          <w:u w:val="none" w:color="auto"/>
          <w:lang w:eastAsia="zh-CN"/>
        </w:rPr>
        <w:t>）</w:t>
      </w:r>
      <w:r>
        <w:rPr>
          <w:rFonts w:hint="default" w:ascii="Calibri" w:hAnsi="Calibri" w:eastAsia="宋体" w:cs="Calibri"/>
          <w:color w:val="auto"/>
          <w:sz w:val="24"/>
          <w:szCs w:val="24"/>
          <w:highlight w:val="none"/>
          <w:u w:val="none" w:color="auto"/>
        </w:rPr>
        <w:t>工程成果文件</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A.</w:t>
      </w:r>
      <w:r>
        <w:rPr>
          <w:rFonts w:hint="default" w:ascii="Calibri" w:hAnsi="Calibri" w:eastAsia="宋体" w:cs="Calibri"/>
          <w:color w:val="auto"/>
          <w:sz w:val="24"/>
          <w:szCs w:val="24"/>
          <w:highlight w:val="none"/>
          <w:u w:val="none" w:color="auto"/>
        </w:rPr>
        <w:t>《详勘阶段岩土工程技术要求及验收标准》</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B.</w:t>
      </w:r>
      <w:r>
        <w:rPr>
          <w:rFonts w:hint="default" w:ascii="Calibri" w:hAnsi="Calibri" w:eastAsia="宋体" w:cs="Calibri"/>
          <w:color w:val="auto"/>
          <w:sz w:val="24"/>
          <w:szCs w:val="24"/>
          <w:highlight w:val="none"/>
          <w:u w:val="none" w:color="auto"/>
        </w:rPr>
        <w:t>《详勘阶段岩土工程大纲》《详勘阶段岩土工程报告》</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C.</w:t>
      </w:r>
      <w:r>
        <w:rPr>
          <w:rFonts w:hint="default" w:ascii="Calibri" w:hAnsi="Calibri" w:eastAsia="宋体" w:cs="Calibri"/>
          <w:color w:val="auto"/>
          <w:sz w:val="24"/>
          <w:szCs w:val="24"/>
          <w:highlight w:val="none"/>
          <w:u w:val="none" w:color="auto"/>
        </w:rPr>
        <w:t>《定测技术要求》</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D.</w:t>
      </w:r>
      <w:r>
        <w:rPr>
          <w:rFonts w:hint="default" w:ascii="Calibri" w:hAnsi="Calibri" w:eastAsia="宋体" w:cs="Calibri"/>
          <w:color w:val="auto"/>
          <w:sz w:val="24"/>
          <w:szCs w:val="24"/>
          <w:highlight w:val="none"/>
          <w:u w:val="none" w:color="auto"/>
        </w:rPr>
        <w:t>《定测报告》</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E.</w:t>
      </w:r>
      <w:r>
        <w:rPr>
          <w:rFonts w:hint="default" w:ascii="Calibri" w:hAnsi="Calibri" w:eastAsia="宋体" w:cs="Calibri"/>
          <w:color w:val="auto"/>
          <w:sz w:val="24"/>
          <w:szCs w:val="24"/>
          <w:highlight w:val="none"/>
          <w:u w:val="none" w:color="auto"/>
        </w:rPr>
        <w:t>《地面平面高程控制网复测技术设计书》</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F.</w:t>
      </w:r>
      <w:r>
        <w:rPr>
          <w:rFonts w:hint="default" w:ascii="Calibri" w:hAnsi="Calibri" w:eastAsia="宋体" w:cs="Calibri"/>
          <w:color w:val="auto"/>
          <w:sz w:val="24"/>
          <w:szCs w:val="24"/>
          <w:highlight w:val="none"/>
          <w:u w:val="none" w:color="auto"/>
        </w:rPr>
        <w:t>《地面平面高程控制网复测成果》《地面平面高程控制网复测报告》</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eastAsia="zh-CN"/>
        </w:rPr>
        <w:t>（</w:t>
      </w:r>
      <w:r>
        <w:rPr>
          <w:rFonts w:hint="eastAsia" w:ascii="Calibri" w:hAnsi="Calibri" w:cs="Calibri"/>
          <w:color w:val="auto"/>
          <w:sz w:val="24"/>
          <w:szCs w:val="24"/>
          <w:highlight w:val="none"/>
          <w:u w:val="none" w:color="auto"/>
          <w:lang w:val="en-US" w:eastAsia="zh-CN"/>
        </w:rPr>
        <w:t>5</w:t>
      </w:r>
      <w:r>
        <w:rPr>
          <w:rFonts w:hint="eastAsia" w:ascii="Calibri" w:hAnsi="Calibri" w:cs="Calibri"/>
          <w:color w:val="auto"/>
          <w:sz w:val="24"/>
          <w:szCs w:val="24"/>
          <w:highlight w:val="none"/>
          <w:u w:val="none" w:color="auto"/>
          <w:lang w:eastAsia="zh-CN"/>
        </w:rPr>
        <w:t>）</w:t>
      </w:r>
      <w:r>
        <w:rPr>
          <w:rFonts w:hint="default" w:ascii="Calibri" w:hAnsi="Calibri" w:eastAsia="宋体" w:cs="Calibri"/>
          <w:color w:val="auto"/>
          <w:sz w:val="24"/>
          <w:szCs w:val="24"/>
          <w:highlight w:val="none"/>
          <w:u w:val="none" w:color="auto"/>
        </w:rPr>
        <w:t>造价成果文件（包括但不限于）</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A.</w:t>
      </w:r>
      <w:r>
        <w:rPr>
          <w:rFonts w:hint="eastAsia" w:ascii="Calibri" w:hAnsi="Calibri" w:eastAsia="宋体" w:cs="Calibri"/>
          <w:color w:val="auto"/>
          <w:sz w:val="24"/>
          <w:szCs w:val="24"/>
          <w:highlight w:val="none"/>
          <w:u w:val="none" w:color="auto"/>
          <w:lang w:val="en-US" w:eastAsia="zh-CN"/>
        </w:rPr>
        <w:t>和设计成果相对应的初步设计概算、施工图预算文件。</w:t>
      </w:r>
      <w:bookmarkStart w:id="79" w:name="_Toc11367"/>
      <w:r>
        <w:rPr>
          <w:rFonts w:hint="eastAsia" w:ascii="Calibri" w:hAnsi="Calibri" w:eastAsia="宋体" w:cs="Calibri"/>
          <w:color w:val="auto"/>
          <w:sz w:val="24"/>
          <w:szCs w:val="24"/>
          <w:highlight w:val="none"/>
          <w:u w:val="none" w:color="auto"/>
          <w:lang w:val="en-US" w:eastAsia="zh-CN"/>
        </w:rPr>
        <w:t>5</w:t>
      </w:r>
      <w:r>
        <w:rPr>
          <w:rFonts w:hint="default" w:ascii="Calibri" w:hAnsi="Calibri" w:eastAsia="宋体" w:cs="Calibri"/>
          <w:color w:val="auto"/>
          <w:sz w:val="24"/>
          <w:szCs w:val="24"/>
          <w:highlight w:val="none"/>
          <w:u w:val="none" w:color="auto"/>
          <w:lang w:eastAsia="zh-CN"/>
        </w:rPr>
        <w:t>.</w:t>
      </w:r>
      <w:r>
        <w:rPr>
          <w:rFonts w:hint="default" w:ascii="Calibri" w:hAnsi="Calibri" w:eastAsia="宋体" w:cs="Calibri"/>
          <w:color w:val="auto"/>
          <w:sz w:val="24"/>
          <w:szCs w:val="24"/>
          <w:highlight w:val="none"/>
          <w:u w:val="none" w:color="auto"/>
        </w:rPr>
        <w:t>4提交设计资料要求</w:t>
      </w:r>
      <w:bookmarkEnd w:id="79"/>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eastAsia" w:ascii="Calibri" w:hAnsi="Calibri" w:eastAsia="宋体" w:cs="Calibri"/>
          <w:color w:val="auto"/>
          <w:sz w:val="24"/>
          <w:szCs w:val="24"/>
          <w:highlight w:val="none"/>
          <w:u w:val="none" w:color="auto"/>
          <w:lang w:val="en-US" w:eastAsia="zh-CN"/>
        </w:rPr>
      </w:pPr>
      <w:r>
        <w:rPr>
          <w:rFonts w:hint="eastAsia" w:ascii="Calibri" w:hAnsi="Calibri" w:cs="Calibri"/>
          <w:color w:val="auto"/>
          <w:sz w:val="24"/>
          <w:szCs w:val="24"/>
          <w:highlight w:val="none"/>
          <w:u w:val="none" w:color="auto"/>
          <w:lang w:val="en-US" w:eastAsia="zh-CN"/>
        </w:rPr>
        <w:t>B.</w:t>
      </w:r>
      <w:r>
        <w:rPr>
          <w:rFonts w:hint="default" w:ascii="Calibri" w:hAnsi="Calibri" w:eastAsia="宋体" w:cs="Calibri"/>
          <w:color w:val="auto"/>
          <w:sz w:val="24"/>
          <w:szCs w:val="24"/>
          <w:highlight w:val="none"/>
          <w:u w:val="none" w:color="auto"/>
        </w:rPr>
        <w:t>中标设计单位设计成果文件的提交时间以符合合同约定质量的设计成果文件的提交时间为准。具体设计成果文件提交的时间及份数如下</w:t>
      </w:r>
      <w:r>
        <w:rPr>
          <w:rFonts w:hint="eastAsia" w:ascii="Calibri" w:hAnsi="Calibri" w:cs="Calibri"/>
          <w:color w:val="auto"/>
          <w:sz w:val="24"/>
          <w:szCs w:val="24"/>
          <w:highlight w:val="none"/>
          <w:u w:val="none" w:color="auto"/>
          <w:lang w:val="en-US" w:eastAsia="zh-CN"/>
        </w:rPr>
        <w:t>:</w:t>
      </w:r>
    </w:p>
    <w:p>
      <w:pPr>
        <w:pageBreakBefore w:val="0"/>
        <w:widowControl/>
        <w:kinsoku/>
        <w:wordWrap/>
        <w:overflowPunct/>
        <w:topLinePunct w:val="0"/>
        <w:autoSpaceDE/>
        <w:autoSpaceDN/>
        <w:bidi w:val="0"/>
        <w:adjustRightInd/>
        <w:snapToGrid/>
        <w:spacing w:after="200" w:line="360" w:lineRule="auto"/>
        <w:ind w:left="0" w:leftChars="0" w:firstLine="0" w:firstLineChars="0"/>
        <w:jc w:val="center"/>
        <w:rPr>
          <w:rFonts w:hint="default" w:ascii="Calibri" w:hAnsi="Calibri" w:eastAsia="宋体" w:cs="Calibri"/>
          <w:b/>
          <w:bCs/>
          <w:color w:val="auto"/>
          <w:sz w:val="24"/>
          <w:szCs w:val="24"/>
          <w:highlight w:val="none"/>
          <w:u w:val="none" w:color="auto"/>
        </w:rPr>
      </w:pPr>
      <w:r>
        <w:rPr>
          <w:rFonts w:hint="default" w:ascii="Calibri" w:hAnsi="Calibri" w:eastAsia="宋体" w:cs="Calibri"/>
          <w:b/>
          <w:bCs/>
          <w:color w:val="auto"/>
          <w:sz w:val="24"/>
          <w:szCs w:val="24"/>
          <w:highlight w:val="none"/>
          <w:u w:val="none" w:color="auto"/>
        </w:rPr>
        <w:t>设计各阶段提交时间控制表</w:t>
      </w:r>
    </w:p>
    <w:tbl>
      <w:tblPr>
        <w:tblStyle w:val="23"/>
        <w:tblW w:w="9570" w:type="dxa"/>
        <w:tblInd w:w="-250" w:type="dxa"/>
        <w:tblLayout w:type="fixed"/>
        <w:tblCellMar>
          <w:top w:w="0" w:type="dxa"/>
          <w:left w:w="107" w:type="dxa"/>
          <w:bottom w:w="0" w:type="dxa"/>
          <w:right w:w="6" w:type="dxa"/>
        </w:tblCellMar>
      </w:tblPr>
      <w:tblGrid>
        <w:gridCol w:w="817"/>
        <w:gridCol w:w="1554"/>
        <w:gridCol w:w="359"/>
        <w:gridCol w:w="1914"/>
        <w:gridCol w:w="1560"/>
        <w:gridCol w:w="1559"/>
        <w:gridCol w:w="1807"/>
      </w:tblGrid>
      <w:tr>
        <w:tblPrEx>
          <w:tblLayout w:type="fixed"/>
          <w:tblCellMar>
            <w:top w:w="0" w:type="dxa"/>
            <w:left w:w="107" w:type="dxa"/>
            <w:bottom w:w="0" w:type="dxa"/>
            <w:right w:w="6" w:type="dxa"/>
          </w:tblCellMar>
        </w:tblPrEx>
        <w:trPr>
          <w:trHeight w:val="478" w:hRule="atLeast"/>
        </w:trPr>
        <w:tc>
          <w:tcPr>
            <w:tcW w:w="817"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0" w:firstLine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序号</w:t>
            </w:r>
          </w:p>
        </w:tc>
        <w:tc>
          <w:tcPr>
            <w:tcW w:w="3827" w:type="dxa"/>
            <w:gridSpan w:val="3"/>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480" w:firstLineChars="20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资料及文件名称</w:t>
            </w:r>
          </w:p>
        </w:tc>
        <w:tc>
          <w:tcPr>
            <w:tcW w:w="156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480" w:firstLineChars="20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提交日期</w:t>
            </w:r>
          </w:p>
        </w:tc>
        <w:tc>
          <w:tcPr>
            <w:tcW w:w="1559"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480" w:firstLineChars="20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份数</w:t>
            </w:r>
          </w:p>
        </w:tc>
        <w:tc>
          <w:tcPr>
            <w:tcW w:w="1807"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480" w:firstLineChars="20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备注</w:t>
            </w:r>
          </w:p>
        </w:tc>
      </w:tr>
      <w:tr>
        <w:tblPrEx>
          <w:tblLayout w:type="fixed"/>
          <w:tblCellMar>
            <w:top w:w="0" w:type="dxa"/>
            <w:left w:w="107" w:type="dxa"/>
            <w:bottom w:w="0" w:type="dxa"/>
            <w:right w:w="6" w:type="dxa"/>
          </w:tblCellMar>
        </w:tblPrEx>
        <w:trPr>
          <w:trHeight w:val="946" w:hRule="atLeast"/>
        </w:trPr>
        <w:tc>
          <w:tcPr>
            <w:tcW w:w="817"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480" w:firstLineChars="20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w:t>
            </w:r>
          </w:p>
        </w:tc>
        <w:tc>
          <w:tcPr>
            <w:tcW w:w="1913" w:type="dxa"/>
            <w:gridSpan w:val="2"/>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设计成果文件</w:t>
            </w:r>
          </w:p>
        </w:tc>
        <w:tc>
          <w:tcPr>
            <w:tcW w:w="1914"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57" w:firstLineChars="24"/>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详细成果文件</w:t>
            </w:r>
          </w:p>
        </w:tc>
        <w:tc>
          <w:tcPr>
            <w:tcW w:w="156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0" w:firstLine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方案确认后</w:t>
            </w:r>
          </w:p>
          <w:p>
            <w:pPr>
              <w:pageBreakBefore w:val="0"/>
              <w:widowControl/>
              <w:kinsoku/>
              <w:wordWrap/>
              <w:overflowPunct/>
              <w:topLinePunct w:val="0"/>
              <w:autoSpaceDE/>
              <w:autoSpaceDN/>
              <w:bidi w:val="0"/>
              <w:adjustRightInd/>
              <w:snapToGrid/>
              <w:spacing w:after="200" w:line="360" w:lineRule="auto"/>
              <w:ind w:left="0" w:leftChars="0" w:firstLine="180" w:firstLineChars="75"/>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30天内</w:t>
            </w:r>
          </w:p>
        </w:tc>
        <w:tc>
          <w:tcPr>
            <w:tcW w:w="1559"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84" w:firstLineChars="35"/>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20份</w:t>
            </w:r>
          </w:p>
        </w:tc>
        <w:tc>
          <w:tcPr>
            <w:tcW w:w="1807"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0" w:firstLineChars="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电子文档1份</w:t>
            </w:r>
          </w:p>
        </w:tc>
      </w:tr>
      <w:tr>
        <w:tblPrEx>
          <w:tblLayout w:type="fixed"/>
          <w:tblCellMar>
            <w:top w:w="0" w:type="dxa"/>
            <w:left w:w="107" w:type="dxa"/>
            <w:bottom w:w="0" w:type="dxa"/>
            <w:right w:w="6" w:type="dxa"/>
          </w:tblCellMar>
        </w:tblPrEx>
        <w:trPr>
          <w:trHeight w:val="946" w:hRule="atLeast"/>
        </w:trPr>
        <w:tc>
          <w:tcPr>
            <w:tcW w:w="817"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480" w:firstLineChars="20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2</w:t>
            </w:r>
          </w:p>
        </w:tc>
        <w:tc>
          <w:tcPr>
            <w:tcW w:w="3827" w:type="dxa"/>
            <w:gridSpan w:val="3"/>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深化方案设计成果文件（含工程估算、三维数据模型）</w:t>
            </w:r>
          </w:p>
        </w:tc>
        <w:tc>
          <w:tcPr>
            <w:tcW w:w="156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按工作计划</w:t>
            </w:r>
          </w:p>
        </w:tc>
        <w:tc>
          <w:tcPr>
            <w:tcW w:w="1559"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6</w:t>
            </w:r>
            <w:r>
              <w:rPr>
                <w:rFonts w:hint="eastAsia" w:ascii="Calibri" w:hAnsi="Calibri" w:cs="Calibri"/>
                <w:color w:val="auto"/>
                <w:sz w:val="24"/>
                <w:szCs w:val="24"/>
                <w:highlight w:val="none"/>
                <w:u w:val="none" w:color="auto"/>
                <w:lang w:eastAsia="zh-CN"/>
              </w:rPr>
              <w:t>份</w:t>
            </w:r>
            <w:r>
              <w:rPr>
                <w:rFonts w:hint="default" w:ascii="Calibri" w:hAnsi="Calibri" w:eastAsia="宋体" w:cs="Calibri"/>
                <w:color w:val="auto"/>
                <w:sz w:val="24"/>
                <w:szCs w:val="24"/>
                <w:highlight w:val="none"/>
                <w:u w:val="none" w:color="auto"/>
              </w:rPr>
              <w:t>，或按甲方要求提供</w:t>
            </w:r>
          </w:p>
        </w:tc>
        <w:tc>
          <w:tcPr>
            <w:tcW w:w="1807"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电子文档1份</w:t>
            </w:r>
          </w:p>
        </w:tc>
      </w:tr>
      <w:tr>
        <w:tblPrEx>
          <w:tblLayout w:type="fixed"/>
          <w:tblCellMar>
            <w:top w:w="0" w:type="dxa"/>
            <w:left w:w="107" w:type="dxa"/>
            <w:bottom w:w="0" w:type="dxa"/>
            <w:right w:w="6" w:type="dxa"/>
          </w:tblCellMar>
        </w:tblPrEx>
        <w:trPr>
          <w:trHeight w:val="1414" w:hRule="atLeast"/>
        </w:trPr>
        <w:tc>
          <w:tcPr>
            <w:tcW w:w="817"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480" w:firstLineChars="20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3</w:t>
            </w:r>
          </w:p>
        </w:tc>
        <w:tc>
          <w:tcPr>
            <w:tcW w:w="3827" w:type="dxa"/>
            <w:gridSpan w:val="3"/>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方案设计报建相关设计成果文件</w:t>
            </w:r>
          </w:p>
        </w:tc>
        <w:tc>
          <w:tcPr>
            <w:tcW w:w="156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按工作计划</w:t>
            </w:r>
          </w:p>
        </w:tc>
        <w:tc>
          <w:tcPr>
            <w:tcW w:w="1559"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按报建要求或甲方要求提供</w:t>
            </w:r>
          </w:p>
        </w:tc>
        <w:tc>
          <w:tcPr>
            <w:tcW w:w="1807"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电子文档1份</w:t>
            </w:r>
          </w:p>
        </w:tc>
      </w:tr>
      <w:tr>
        <w:tblPrEx>
          <w:tblLayout w:type="fixed"/>
          <w:tblCellMar>
            <w:top w:w="0" w:type="dxa"/>
            <w:left w:w="107" w:type="dxa"/>
            <w:bottom w:w="0" w:type="dxa"/>
            <w:right w:w="6" w:type="dxa"/>
          </w:tblCellMar>
        </w:tblPrEx>
        <w:trPr>
          <w:trHeight w:val="1414" w:hRule="atLeast"/>
        </w:trPr>
        <w:tc>
          <w:tcPr>
            <w:tcW w:w="817"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480" w:firstLineChars="20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4</w:t>
            </w:r>
          </w:p>
        </w:tc>
        <w:tc>
          <w:tcPr>
            <w:tcW w:w="3827" w:type="dxa"/>
            <w:gridSpan w:val="3"/>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初步设计成果文件（含概算）</w:t>
            </w:r>
          </w:p>
        </w:tc>
        <w:tc>
          <w:tcPr>
            <w:tcW w:w="156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按工作计划</w:t>
            </w:r>
          </w:p>
        </w:tc>
        <w:tc>
          <w:tcPr>
            <w:tcW w:w="1559"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10份或甲方要求提供</w:t>
            </w:r>
          </w:p>
        </w:tc>
        <w:tc>
          <w:tcPr>
            <w:tcW w:w="1807"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电子文档1份（含符合评审要求的软件版）</w:t>
            </w:r>
          </w:p>
        </w:tc>
      </w:tr>
      <w:tr>
        <w:tblPrEx>
          <w:tblLayout w:type="fixed"/>
          <w:tblCellMar>
            <w:top w:w="0" w:type="dxa"/>
            <w:left w:w="107" w:type="dxa"/>
            <w:bottom w:w="0" w:type="dxa"/>
            <w:right w:w="6" w:type="dxa"/>
          </w:tblCellMar>
        </w:tblPrEx>
        <w:trPr>
          <w:trHeight w:val="1414" w:hRule="atLeast"/>
        </w:trPr>
        <w:tc>
          <w:tcPr>
            <w:tcW w:w="817"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480" w:firstLineChars="20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5</w:t>
            </w:r>
          </w:p>
        </w:tc>
        <w:tc>
          <w:tcPr>
            <w:tcW w:w="3827" w:type="dxa"/>
            <w:gridSpan w:val="3"/>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初步设计阶段相关报建、报批成果文件</w:t>
            </w:r>
          </w:p>
        </w:tc>
        <w:tc>
          <w:tcPr>
            <w:tcW w:w="156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按工作计划</w:t>
            </w:r>
          </w:p>
        </w:tc>
        <w:tc>
          <w:tcPr>
            <w:tcW w:w="1559"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按报建要求或甲方要求提供</w:t>
            </w:r>
          </w:p>
        </w:tc>
        <w:tc>
          <w:tcPr>
            <w:tcW w:w="1807"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电子文档1份</w:t>
            </w:r>
          </w:p>
        </w:tc>
      </w:tr>
      <w:tr>
        <w:tblPrEx>
          <w:tblLayout w:type="fixed"/>
          <w:tblCellMar>
            <w:top w:w="0" w:type="dxa"/>
            <w:left w:w="107" w:type="dxa"/>
            <w:bottom w:w="0" w:type="dxa"/>
            <w:right w:w="6" w:type="dxa"/>
          </w:tblCellMar>
        </w:tblPrEx>
        <w:trPr>
          <w:trHeight w:val="1414" w:hRule="atLeast"/>
        </w:trPr>
        <w:tc>
          <w:tcPr>
            <w:tcW w:w="817"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480" w:firstLineChars="20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6</w:t>
            </w:r>
          </w:p>
        </w:tc>
        <w:tc>
          <w:tcPr>
            <w:tcW w:w="3827" w:type="dxa"/>
            <w:gridSpan w:val="3"/>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施工图设计成果文件（送施工图审查单位审查）</w:t>
            </w:r>
          </w:p>
        </w:tc>
        <w:tc>
          <w:tcPr>
            <w:tcW w:w="156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初步设计审查通过后45天</w:t>
            </w:r>
          </w:p>
        </w:tc>
        <w:tc>
          <w:tcPr>
            <w:tcW w:w="1559"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按审查或甲方要求提供</w:t>
            </w:r>
          </w:p>
        </w:tc>
        <w:tc>
          <w:tcPr>
            <w:tcW w:w="1807"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电子文档1份</w:t>
            </w:r>
          </w:p>
        </w:tc>
      </w:tr>
      <w:tr>
        <w:tblPrEx>
          <w:tblLayout w:type="fixed"/>
          <w:tblCellMar>
            <w:top w:w="0" w:type="dxa"/>
            <w:left w:w="107" w:type="dxa"/>
            <w:bottom w:w="0" w:type="dxa"/>
            <w:right w:w="6" w:type="dxa"/>
          </w:tblCellMar>
        </w:tblPrEx>
        <w:trPr>
          <w:trHeight w:val="946" w:hRule="atLeast"/>
        </w:trPr>
        <w:tc>
          <w:tcPr>
            <w:tcW w:w="817" w:type="dxa"/>
            <w:vMerge w:val="restart"/>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480" w:firstLineChars="200"/>
              <w:jc w:val="center"/>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7</w:t>
            </w:r>
          </w:p>
        </w:tc>
        <w:tc>
          <w:tcPr>
            <w:tcW w:w="1554" w:type="dxa"/>
            <w:vMerge w:val="restart"/>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施工图（按施工图审查单位意见修改并审批通过，包括主要材料清单、技术规范要求等文件）</w:t>
            </w:r>
          </w:p>
        </w:tc>
        <w:tc>
          <w:tcPr>
            <w:tcW w:w="2273" w:type="dxa"/>
            <w:gridSpan w:val="2"/>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施工图（含预算）</w:t>
            </w:r>
          </w:p>
        </w:tc>
        <w:tc>
          <w:tcPr>
            <w:tcW w:w="156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施工图审查通过后10天</w:t>
            </w:r>
          </w:p>
        </w:tc>
        <w:tc>
          <w:tcPr>
            <w:tcW w:w="1559"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20</w:t>
            </w:r>
            <w:r>
              <w:rPr>
                <w:rFonts w:hint="eastAsia" w:ascii="Calibri" w:hAnsi="Calibri" w:cs="Calibri"/>
                <w:color w:val="auto"/>
                <w:sz w:val="24"/>
                <w:szCs w:val="24"/>
                <w:highlight w:val="none"/>
                <w:u w:val="none" w:color="auto"/>
                <w:lang w:eastAsia="zh-CN"/>
              </w:rPr>
              <w:t>份</w:t>
            </w:r>
            <w:r>
              <w:rPr>
                <w:rFonts w:hint="default" w:ascii="Calibri" w:hAnsi="Calibri" w:eastAsia="宋体" w:cs="Calibri"/>
                <w:color w:val="auto"/>
                <w:sz w:val="24"/>
                <w:szCs w:val="24"/>
                <w:highlight w:val="none"/>
                <w:u w:val="none" w:color="auto"/>
              </w:rPr>
              <w:t>，或按甲方要求提供</w:t>
            </w:r>
          </w:p>
        </w:tc>
        <w:tc>
          <w:tcPr>
            <w:tcW w:w="1807"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电子文档1份</w:t>
            </w:r>
          </w:p>
        </w:tc>
      </w:tr>
      <w:tr>
        <w:tblPrEx>
          <w:tblLayout w:type="fixed"/>
          <w:tblCellMar>
            <w:top w:w="0" w:type="dxa"/>
            <w:left w:w="107" w:type="dxa"/>
            <w:bottom w:w="0" w:type="dxa"/>
            <w:right w:w="6" w:type="dxa"/>
          </w:tblCellMar>
        </w:tblPrEx>
        <w:trPr>
          <w:trHeight w:val="2808" w:hRule="atLeast"/>
        </w:trPr>
        <w:tc>
          <w:tcPr>
            <w:tcW w:w="817" w:type="dxa"/>
            <w:vMerge w:val="continue"/>
            <w:tcBorders>
              <w:top w:val="nil"/>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0" w:leftChars="0" w:firstLine="480" w:firstLineChars="200"/>
              <w:jc w:val="center"/>
              <w:rPr>
                <w:rFonts w:hint="default" w:ascii="Calibri" w:hAnsi="Calibri" w:eastAsia="宋体" w:cs="Calibri"/>
                <w:color w:val="auto"/>
                <w:sz w:val="24"/>
                <w:szCs w:val="24"/>
                <w:highlight w:val="none"/>
                <w:u w:val="none" w:color="auto"/>
              </w:rPr>
            </w:pPr>
          </w:p>
        </w:tc>
        <w:tc>
          <w:tcPr>
            <w:tcW w:w="1554" w:type="dxa"/>
            <w:vMerge w:val="continue"/>
            <w:tcBorders>
              <w:top w:val="nil"/>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p>
        </w:tc>
        <w:tc>
          <w:tcPr>
            <w:tcW w:w="2273" w:type="dxa"/>
            <w:gridSpan w:val="2"/>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项目完工的完整版施工图</w:t>
            </w:r>
          </w:p>
        </w:tc>
        <w:tc>
          <w:tcPr>
            <w:tcW w:w="1560"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竣工验收前</w:t>
            </w:r>
          </w:p>
        </w:tc>
        <w:tc>
          <w:tcPr>
            <w:tcW w:w="1559"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20</w:t>
            </w:r>
            <w:r>
              <w:rPr>
                <w:rFonts w:hint="eastAsia" w:ascii="Calibri" w:hAnsi="Calibri" w:cs="Calibri"/>
                <w:color w:val="auto"/>
                <w:sz w:val="24"/>
                <w:szCs w:val="24"/>
                <w:highlight w:val="none"/>
                <w:u w:val="none" w:color="auto"/>
                <w:lang w:eastAsia="zh-CN"/>
              </w:rPr>
              <w:t>份</w:t>
            </w:r>
            <w:r>
              <w:rPr>
                <w:rFonts w:hint="default" w:ascii="Calibri" w:hAnsi="Calibri" w:eastAsia="宋体" w:cs="Calibri"/>
                <w:color w:val="auto"/>
                <w:sz w:val="24"/>
                <w:szCs w:val="24"/>
                <w:highlight w:val="none"/>
                <w:u w:val="none" w:color="auto"/>
              </w:rPr>
              <w:t>，按验收要求或按甲方要求提供</w:t>
            </w:r>
          </w:p>
        </w:tc>
        <w:tc>
          <w:tcPr>
            <w:tcW w:w="1807" w:type="dxa"/>
            <w:tcBorders>
              <w:top w:val="single" w:color="000000" w:sz="4" w:space="0"/>
              <w:left w:val="single" w:color="000000" w:sz="4" w:space="0"/>
              <w:bottom w:val="single" w:color="000000" w:sz="4" w:space="0"/>
              <w:right w:val="single" w:color="000000" w:sz="4" w:space="0"/>
            </w:tcBorders>
            <w:vAlign w:val="center"/>
          </w:tcPr>
          <w:p>
            <w:pPr>
              <w:pageBreakBefore w:val="0"/>
              <w:widowControl/>
              <w:kinsoku/>
              <w:wordWrap/>
              <w:overflowPunct/>
              <w:topLinePunct w:val="0"/>
              <w:autoSpaceDE/>
              <w:autoSpaceDN/>
              <w:bidi w:val="0"/>
              <w:adjustRightInd/>
              <w:snapToGrid/>
              <w:spacing w:after="200" w:line="360" w:lineRule="auto"/>
              <w:ind w:left="10" w:leftChars="0" w:hanging="10" w:firstLineChars="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电子文档1份</w:t>
            </w:r>
          </w:p>
        </w:tc>
      </w:tr>
    </w:tbl>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（备注：上述各阶段成果提交时间由建设单位控制，可根据实际情况调整。）</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C.</w:t>
      </w:r>
      <w:r>
        <w:rPr>
          <w:rFonts w:hint="default" w:ascii="Calibri" w:hAnsi="Calibri" w:eastAsia="宋体" w:cs="Calibri"/>
          <w:color w:val="auto"/>
          <w:sz w:val="24"/>
          <w:szCs w:val="24"/>
          <w:highlight w:val="none"/>
          <w:u w:val="none" w:color="auto"/>
        </w:rPr>
        <w:t>各阶段所有提供的效果图必须提交JPG或PDF电子版文件，精度要求：分辨率不低于4kx4k，施工图提供CAD电子版文件。</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D.</w:t>
      </w:r>
      <w:r>
        <w:rPr>
          <w:rFonts w:hint="default" w:ascii="Calibri" w:hAnsi="Calibri" w:eastAsia="宋体" w:cs="Calibri"/>
          <w:color w:val="auto"/>
          <w:sz w:val="24"/>
          <w:szCs w:val="24"/>
          <w:highlight w:val="none"/>
          <w:u w:val="none" w:color="auto"/>
        </w:rPr>
        <w:t>设计文件除应提供本设计全标段的设计图、设计说明、土方平衡图、工程项目及数量汇总表外，还应按施工标段分别提供所需设计图纸、工程量清单、招标技术规范、设备资料表和技术需求书，以及必要的设计资料、分区示意图和设计计算书。每次交付设计文件和资料时应附带清单。</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E.</w:t>
      </w:r>
      <w:r>
        <w:rPr>
          <w:rFonts w:hint="default" w:ascii="Calibri" w:hAnsi="Calibri" w:eastAsia="宋体" w:cs="Calibri"/>
          <w:color w:val="auto"/>
          <w:sz w:val="24"/>
          <w:szCs w:val="24"/>
          <w:highlight w:val="none"/>
          <w:u w:val="none" w:color="auto"/>
        </w:rPr>
        <w:t>在规划红线范围内，设计人应保证按规划及建筑功能要求、配套设施要求完成本工程造价中包含的全部项目的专业专项设计。限于专业资质问题不能进行的专项设计（如10千伏高压供电、红线外市政给排水及供电工程、环保工程、燃气工程、幕墙、装修、园林景观、泛光照明等），由设计人报甲方同意后进行分包，专项分包设计费由设计人承担。建筑主体设计单位全面负责管理和协调专业分包单位。专项分包各阶段设计文件中，须设计人校核确认，并由项目负责人及专项分包方人员进行会签、盖章确认（设计图要求含有两个单位的图签，双图签出图）。</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F.</w:t>
      </w:r>
      <w:r>
        <w:rPr>
          <w:rFonts w:hint="default" w:ascii="Calibri" w:hAnsi="Calibri" w:eastAsia="宋体" w:cs="Calibri"/>
          <w:color w:val="auto"/>
          <w:sz w:val="24"/>
          <w:szCs w:val="24"/>
          <w:highlight w:val="none"/>
          <w:u w:val="none" w:color="auto"/>
        </w:rPr>
        <w:t>若中标设计单位为建筑主体设计单位，对整个项目的设计进行总体技术把控，由项目承建单位另行招标的设计内容，相关设计图须经过建筑主体设计单位全面审核确认（以建筑主体设计单位签名盖公章形式或项目承建单位指定方式确认）。</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G.</w:t>
      </w:r>
      <w:r>
        <w:rPr>
          <w:rFonts w:hint="default" w:ascii="Calibri" w:hAnsi="Calibri" w:eastAsia="宋体" w:cs="Calibri"/>
          <w:color w:val="auto"/>
          <w:sz w:val="24"/>
          <w:szCs w:val="24"/>
          <w:highlight w:val="none"/>
          <w:u w:val="none" w:color="auto"/>
        </w:rPr>
        <w:t>中标设计单位按合同约定的时限将设计成果文件或资料交付至本项目建设单位指定的地点，相关费用（包括运输、邮寄、电传、关税等费用）已经含于设计费中。</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H.</w:t>
      </w:r>
      <w:r>
        <w:rPr>
          <w:rFonts w:hint="default" w:ascii="Calibri" w:hAnsi="Calibri" w:eastAsia="宋体" w:cs="Calibri"/>
          <w:color w:val="auto"/>
          <w:sz w:val="24"/>
          <w:szCs w:val="24"/>
          <w:highlight w:val="none"/>
          <w:u w:val="none" w:color="auto"/>
        </w:rPr>
        <w:t>在报建过程中需要提供设计成果文件或设计中间资料的电子文档的，中标设计单位应无偿提供。</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I.</w:t>
      </w:r>
      <w:r>
        <w:rPr>
          <w:rFonts w:hint="default" w:ascii="Calibri" w:hAnsi="Calibri" w:eastAsia="宋体" w:cs="Calibri"/>
          <w:color w:val="auto"/>
          <w:sz w:val="24"/>
          <w:szCs w:val="24"/>
          <w:highlight w:val="none"/>
          <w:u w:val="none" w:color="auto"/>
        </w:rPr>
        <w:t>甲方可根据项目推进情况及重要性，组织相关专家对乙方提供的方案、初步设计（含概算）、施工图设计、深化设计、节能和绿色建筑咨询及评估工作等设计成果进行评审，评审所产生的评审费、专家费等费用由甲方承担。设计成果（含概算）必须经过乙方内部各专业总工审核（分包的单项设计、预算由乙方统筹负责，所以也要由乙方内部各专业总工审核）、施工图审查单位审查并修改完善后方可提交专家评审/审核会。</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J.</w:t>
      </w:r>
      <w:r>
        <w:rPr>
          <w:rFonts w:hint="eastAsia" w:ascii="Calibri" w:hAnsi="Calibri" w:eastAsia="宋体" w:cs="Calibri"/>
          <w:color w:val="auto"/>
          <w:sz w:val="24"/>
          <w:szCs w:val="24"/>
          <w:highlight w:val="none"/>
          <w:u w:val="none" w:color="auto"/>
          <w:lang w:val="en-US" w:eastAsia="zh-CN"/>
        </w:rPr>
        <w:t>必要的专项设计，均在设计单位范围内，应在各阶段同步体现。</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K.</w:t>
      </w:r>
      <w:r>
        <w:rPr>
          <w:rFonts w:hint="eastAsia" w:ascii="Calibri" w:hAnsi="Calibri" w:eastAsia="宋体" w:cs="Calibri"/>
          <w:color w:val="auto"/>
          <w:sz w:val="24"/>
          <w:szCs w:val="24"/>
          <w:highlight w:val="none"/>
          <w:u w:val="none" w:color="auto"/>
          <w:lang w:val="en-US" w:eastAsia="zh-CN"/>
        </w:rPr>
        <w:t>所有成果文件，必须经过甲方认可后有效。</w:t>
      </w:r>
    </w:p>
    <w:p>
      <w:pPr>
        <w:pageBreakBefore w:val="0"/>
        <w:widowControl/>
        <w:kinsoku/>
        <w:wordWrap/>
        <w:overflowPunct/>
        <w:topLinePunct w:val="0"/>
        <w:autoSpaceDE/>
        <w:autoSpaceDN/>
        <w:bidi w:val="0"/>
        <w:adjustRightInd/>
        <w:snapToGrid/>
        <w:spacing w:after="200" w:line="360" w:lineRule="auto"/>
        <w:ind w:left="0" w:leftChars="0"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br w:type="page"/>
      </w: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32" w:firstLineChars="120"/>
        <w:jc w:val="center"/>
        <w:textAlignment w:val="auto"/>
        <w:outlineLvl w:val="0"/>
        <w:rPr>
          <w:rFonts w:hint="default" w:ascii="华文中宋" w:hAnsi="华文中宋" w:eastAsia="华文中宋" w:cs="华文中宋"/>
          <w:b/>
          <w:bCs/>
          <w:color w:val="auto"/>
          <w:sz w:val="36"/>
          <w:u w:val="none" w:color="auto"/>
          <w:lang w:val="en-US" w:eastAsia="zh-CN"/>
        </w:rPr>
      </w:pPr>
      <w:bookmarkStart w:id="80" w:name="_Toc20272"/>
      <w:r>
        <w:rPr>
          <w:rFonts w:hint="default" w:ascii="华文中宋" w:hAnsi="华文中宋" w:eastAsia="华文中宋" w:cs="华文中宋"/>
          <w:b/>
          <w:bCs/>
          <w:color w:val="auto"/>
          <w:sz w:val="36"/>
          <w:u w:val="none" w:color="auto"/>
          <w:lang w:val="en-US" w:eastAsia="zh-CN"/>
        </w:rPr>
        <w:t>第二部分</w:t>
      </w:r>
      <w:r>
        <w:rPr>
          <w:rFonts w:hint="eastAsia" w:ascii="华文中宋" w:hAnsi="华文中宋" w:eastAsia="华文中宋" w:cs="华文中宋"/>
          <w:b/>
          <w:bCs/>
          <w:color w:val="auto"/>
          <w:sz w:val="36"/>
          <w:u w:val="none" w:color="auto"/>
          <w:lang w:val="en-US" w:eastAsia="zh-CN"/>
        </w:rPr>
        <w:t xml:space="preserve"> </w:t>
      </w:r>
      <w:r>
        <w:rPr>
          <w:rFonts w:hint="default" w:ascii="华文中宋" w:hAnsi="华文中宋" w:eastAsia="华文中宋" w:cs="华文中宋"/>
          <w:b/>
          <w:bCs/>
          <w:color w:val="auto"/>
          <w:sz w:val="36"/>
          <w:u w:val="none" w:color="auto"/>
          <w:lang w:val="en-US" w:eastAsia="zh-CN"/>
        </w:rPr>
        <w:t>勘察工程</w:t>
      </w:r>
      <w:bookmarkEnd w:id="80"/>
    </w:p>
    <w:p>
      <w:pPr>
        <w:pStyle w:val="3"/>
        <w:pageBreakBefore w:val="0"/>
        <w:widowControl/>
        <w:kinsoku/>
        <w:wordWrap/>
        <w:overflowPunct/>
        <w:topLinePunct w:val="0"/>
        <w:autoSpaceDE/>
        <w:autoSpaceDN/>
        <w:bidi w:val="0"/>
        <w:adjustRightInd/>
        <w:snapToGrid/>
        <w:spacing w:after="200" w:line="360" w:lineRule="auto"/>
        <w:ind w:left="0" w:leftChars="0" w:firstLine="482" w:firstLineChars="200"/>
        <w:jc w:val="both"/>
        <w:outlineLvl w:val="2"/>
        <w:rPr>
          <w:rFonts w:hint="default" w:ascii="Calibri" w:hAnsi="Calibri" w:eastAsia="宋体" w:cs="Calibri"/>
          <w:b/>
          <w:bCs w:val="0"/>
          <w:color w:val="auto"/>
          <w:sz w:val="24"/>
          <w:szCs w:val="24"/>
          <w:highlight w:val="none"/>
          <w:u w:val="none" w:color="auto"/>
        </w:rPr>
      </w:pPr>
      <w:bookmarkStart w:id="81" w:name="_Toc17130"/>
      <w:bookmarkStart w:id="82" w:name="_Toc3701"/>
      <w:r>
        <w:rPr>
          <w:rFonts w:hint="eastAsia" w:ascii="Calibri" w:hAnsi="Calibri" w:cs="Calibri"/>
          <w:b/>
          <w:bCs w:val="0"/>
          <w:color w:val="auto"/>
          <w:sz w:val="24"/>
          <w:szCs w:val="24"/>
          <w:highlight w:val="none"/>
          <w:u w:val="none" w:color="auto"/>
          <w:lang w:eastAsia="zh-CN"/>
        </w:rPr>
        <w:t>一、</w:t>
      </w:r>
      <w:r>
        <w:rPr>
          <w:rFonts w:hint="default" w:ascii="Calibri" w:hAnsi="Calibri" w:eastAsia="宋体" w:cs="Calibri"/>
          <w:b/>
          <w:bCs w:val="0"/>
          <w:color w:val="auto"/>
          <w:sz w:val="24"/>
          <w:szCs w:val="24"/>
          <w:highlight w:val="none"/>
          <w:u w:val="none" w:color="auto"/>
        </w:rPr>
        <w:t>勘察要求</w:t>
      </w:r>
      <w:bookmarkEnd w:id="81"/>
      <w:bookmarkEnd w:id="82"/>
    </w:p>
    <w:p>
      <w:pPr>
        <w:pageBreakBefore w:val="0"/>
        <w:widowControl/>
        <w:kinsoku/>
        <w:wordWrap/>
        <w:overflowPunct/>
        <w:topLinePunct w:val="0"/>
        <w:autoSpaceDE/>
        <w:autoSpaceDN/>
        <w:bidi w:val="0"/>
        <w:adjustRightInd/>
        <w:snapToGrid/>
        <w:spacing w:before="150" w:after="200" w:line="360" w:lineRule="auto"/>
        <w:ind w:left="0" w:leftChars="0" w:firstLine="482" w:firstLineChars="200"/>
        <w:jc w:val="both"/>
        <w:outlineLvl w:val="4"/>
        <w:rPr>
          <w:rFonts w:hint="default" w:ascii="Calibri" w:hAnsi="Calibri" w:cs="Calibri"/>
          <w:b/>
          <w:bCs/>
          <w:color w:val="auto"/>
          <w:position w:val="2"/>
          <w:sz w:val="24"/>
          <w:szCs w:val="24"/>
          <w:highlight w:val="none"/>
          <w:u w:val="none" w:color="auto"/>
          <w:lang w:val="en-US" w:eastAsia="zh-CN"/>
        </w:rPr>
      </w:pPr>
      <w:r>
        <w:rPr>
          <w:rFonts w:hint="default" w:ascii="Calibri" w:hAnsi="Calibri" w:cs="Calibri"/>
          <w:b/>
          <w:bCs/>
          <w:color w:val="auto"/>
          <w:position w:val="2"/>
          <w:sz w:val="24"/>
          <w:szCs w:val="24"/>
          <w:highlight w:val="none"/>
          <w:u w:val="none" w:color="auto"/>
          <w:lang w:val="en-US" w:eastAsia="zh-CN"/>
        </w:rPr>
        <w:t>1.勘察内容</w:t>
      </w:r>
    </w:p>
    <w:p>
      <w:pPr>
        <w:pageBreakBefore w:val="0"/>
        <w:widowControl/>
        <w:kinsoku/>
        <w:wordWrap/>
        <w:overflowPunct/>
        <w:topLinePunct w:val="0"/>
        <w:autoSpaceDE/>
        <w:autoSpaceDN/>
        <w:bidi w:val="0"/>
        <w:adjustRightInd/>
        <w:snapToGrid/>
        <w:spacing w:after="200" w:line="360" w:lineRule="auto"/>
        <w:ind w:left="0" w:leftChars="0" w:right="199"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本次勘察为详细勘察阶段，主要目的是查清拟建场地的土层分布规律以及各土层的岩性特征，按不同建（构）筑物提出岩土工程资料和设计所需的岩土技术参数，按规范要求作土层的物理力学常规分析与评价，并应对基础设计、地基处理、不良地质现象的防治等具体方案做出论证和建议，为拟建场地的地基基础设计及施工提供必需的工程地质依据。</w:t>
      </w:r>
    </w:p>
    <w:p>
      <w:pPr>
        <w:pageBreakBefore w:val="0"/>
        <w:widowControl/>
        <w:kinsoku/>
        <w:wordWrap/>
        <w:overflowPunct/>
        <w:topLinePunct w:val="0"/>
        <w:autoSpaceDE/>
        <w:autoSpaceDN/>
        <w:bidi w:val="0"/>
        <w:adjustRightInd/>
        <w:snapToGrid/>
        <w:spacing w:before="150" w:after="200" w:line="360" w:lineRule="auto"/>
        <w:ind w:left="0" w:leftChars="0" w:firstLine="482" w:firstLineChars="200"/>
        <w:jc w:val="both"/>
        <w:outlineLvl w:val="4"/>
        <w:rPr>
          <w:rFonts w:hint="default" w:ascii="Calibri" w:hAnsi="Calibri" w:cs="Calibri"/>
          <w:b/>
          <w:bCs/>
          <w:color w:val="auto"/>
          <w:position w:val="2"/>
          <w:sz w:val="24"/>
          <w:szCs w:val="24"/>
          <w:highlight w:val="none"/>
          <w:u w:val="none" w:color="auto"/>
          <w:lang w:val="en-US" w:eastAsia="zh-CN"/>
        </w:rPr>
      </w:pPr>
      <w:r>
        <w:rPr>
          <w:rFonts w:hint="default" w:ascii="Calibri" w:hAnsi="Calibri" w:cs="Calibri"/>
          <w:b/>
          <w:bCs/>
          <w:color w:val="auto"/>
          <w:position w:val="2"/>
          <w:sz w:val="24"/>
          <w:szCs w:val="24"/>
          <w:highlight w:val="none"/>
          <w:u w:val="none" w:color="auto"/>
          <w:lang w:val="en-US" w:eastAsia="zh-CN"/>
        </w:rPr>
        <w:t>2.勘察依据</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outlineLvl w:val="4"/>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（1）国家标准</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A.</w:t>
      </w:r>
      <w:r>
        <w:rPr>
          <w:rFonts w:hint="default" w:ascii="Calibri" w:hAnsi="Calibri" w:eastAsia="宋体" w:cs="Calibri"/>
          <w:color w:val="auto"/>
          <w:sz w:val="24"/>
          <w:szCs w:val="24"/>
          <w:highlight w:val="none"/>
          <w:u w:val="none" w:color="auto"/>
        </w:rPr>
        <w:t>《岩土工程勘察规范》（GB50021-2001）（2009年版）；</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B.</w:t>
      </w:r>
      <w:r>
        <w:rPr>
          <w:rFonts w:hint="default" w:ascii="Calibri" w:hAnsi="Calibri" w:eastAsia="宋体" w:cs="Calibri"/>
          <w:color w:val="auto"/>
          <w:sz w:val="24"/>
          <w:szCs w:val="24"/>
          <w:highlight w:val="none"/>
          <w:u w:val="none" w:color="auto"/>
        </w:rPr>
        <w:t>《工程勘察通用规范》（GB55017-2021）；</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C.</w:t>
      </w:r>
      <w:r>
        <w:rPr>
          <w:rFonts w:hint="default" w:ascii="Calibri" w:hAnsi="Calibri" w:eastAsia="宋体" w:cs="Calibri"/>
          <w:color w:val="auto"/>
          <w:sz w:val="24"/>
          <w:szCs w:val="24"/>
          <w:highlight w:val="none"/>
          <w:u w:val="none" w:color="auto"/>
        </w:rPr>
        <w:t>《建筑边坡工程技术规范》（GB50330-2013）；</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D.</w:t>
      </w:r>
      <w:r>
        <w:rPr>
          <w:rFonts w:hint="default" w:ascii="Calibri" w:hAnsi="Calibri" w:eastAsia="宋体" w:cs="Calibri"/>
          <w:color w:val="auto"/>
          <w:sz w:val="24"/>
          <w:szCs w:val="24"/>
          <w:highlight w:val="none"/>
          <w:u w:val="none" w:color="auto"/>
        </w:rPr>
        <w:t>《建筑基坑支护技术规程》（JGJ120-2012）；</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E.</w:t>
      </w:r>
      <w:r>
        <w:rPr>
          <w:rFonts w:hint="default" w:ascii="Calibri" w:hAnsi="Calibri" w:eastAsia="宋体" w:cs="Calibri"/>
          <w:color w:val="auto"/>
          <w:sz w:val="24"/>
          <w:szCs w:val="24"/>
          <w:highlight w:val="none"/>
          <w:u w:val="none" w:color="auto"/>
        </w:rPr>
        <w:t>《建筑基坑工程监测技术标准》（GB50497-2019）；</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F.</w:t>
      </w:r>
      <w:r>
        <w:rPr>
          <w:rFonts w:hint="default" w:ascii="Calibri" w:hAnsi="Calibri" w:eastAsia="宋体" w:cs="Calibri"/>
          <w:color w:val="auto"/>
          <w:sz w:val="24"/>
          <w:szCs w:val="24"/>
          <w:highlight w:val="none"/>
          <w:u w:val="none" w:color="auto"/>
        </w:rPr>
        <w:t>《建筑地基基础设计规范》（GB50007-2011）；</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G.</w:t>
      </w:r>
      <w:r>
        <w:rPr>
          <w:rFonts w:hint="default" w:ascii="Calibri" w:hAnsi="Calibri" w:eastAsia="宋体" w:cs="Calibri"/>
          <w:color w:val="auto"/>
          <w:sz w:val="24"/>
          <w:szCs w:val="24"/>
          <w:highlight w:val="none"/>
          <w:u w:val="none" w:color="auto"/>
        </w:rPr>
        <w:t>《中国地震动参数区划图》（GB18306-2015）；</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H.</w:t>
      </w:r>
      <w:r>
        <w:rPr>
          <w:rFonts w:hint="default" w:ascii="Calibri" w:hAnsi="Calibri" w:eastAsia="宋体" w:cs="Calibri"/>
          <w:color w:val="auto"/>
          <w:sz w:val="24"/>
          <w:szCs w:val="24"/>
          <w:highlight w:val="none"/>
          <w:u w:val="none" w:color="auto"/>
        </w:rPr>
        <w:t>《建筑抗震设计规范》（GB50011-2010）（2016年版）；</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I.</w:t>
      </w:r>
      <w:r>
        <w:rPr>
          <w:rFonts w:hint="default" w:ascii="Calibri" w:hAnsi="Calibri" w:eastAsia="宋体" w:cs="Calibri"/>
          <w:color w:val="auto"/>
          <w:sz w:val="24"/>
          <w:szCs w:val="24"/>
          <w:highlight w:val="none"/>
          <w:u w:val="none" w:color="auto"/>
        </w:rPr>
        <w:t>《建筑工程抗震设防分类标准》（GB50223-2008）；</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J.</w:t>
      </w:r>
      <w:r>
        <w:rPr>
          <w:rFonts w:hint="default" w:ascii="Calibri" w:hAnsi="Calibri" w:eastAsia="宋体" w:cs="Calibri"/>
          <w:color w:val="auto"/>
          <w:sz w:val="24"/>
          <w:szCs w:val="24"/>
          <w:highlight w:val="none"/>
          <w:u w:val="none" w:color="auto"/>
        </w:rPr>
        <w:t>《土工试验方法标准》（GB/T50123-2019）；</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K.</w:t>
      </w:r>
      <w:r>
        <w:rPr>
          <w:rFonts w:hint="default" w:ascii="Calibri" w:hAnsi="Calibri" w:eastAsia="宋体" w:cs="Calibri"/>
          <w:color w:val="auto"/>
          <w:sz w:val="24"/>
          <w:szCs w:val="24"/>
          <w:highlight w:val="none"/>
          <w:u w:val="none" w:color="auto"/>
        </w:rPr>
        <w:t>《土的工程分类标准》（GBT50145-2007）；</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L.</w:t>
      </w:r>
      <w:r>
        <w:rPr>
          <w:rFonts w:hint="default" w:ascii="Calibri" w:hAnsi="Calibri" w:eastAsia="宋体" w:cs="Calibri"/>
          <w:color w:val="auto"/>
          <w:sz w:val="24"/>
          <w:szCs w:val="24"/>
          <w:highlight w:val="none"/>
          <w:u w:val="none" w:color="auto"/>
        </w:rPr>
        <w:t>《城市地下管线探测技术规程》(CJJ61-2017)；</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M.</w:t>
      </w:r>
      <w:r>
        <w:rPr>
          <w:rFonts w:hint="default" w:ascii="Calibri" w:hAnsi="Calibri" w:eastAsia="宋体" w:cs="Calibri"/>
          <w:color w:val="auto"/>
          <w:sz w:val="24"/>
          <w:szCs w:val="24"/>
          <w:highlight w:val="none"/>
          <w:u w:val="none" w:color="auto"/>
        </w:rPr>
        <w:t>《工程测量规范》（GB50026-2007）；</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N.</w:t>
      </w:r>
      <w:r>
        <w:rPr>
          <w:rFonts w:hint="default" w:ascii="Calibri" w:hAnsi="Calibri" w:eastAsia="宋体" w:cs="Calibri"/>
          <w:color w:val="auto"/>
          <w:sz w:val="24"/>
          <w:szCs w:val="24"/>
          <w:highlight w:val="none"/>
          <w:u w:val="none" w:color="auto"/>
        </w:rPr>
        <w:t>《工程建设勘察企业质量管理规范》（GB50223-2008）；</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O.</w:t>
      </w:r>
      <w:r>
        <w:rPr>
          <w:rFonts w:hint="default" w:ascii="Calibri" w:hAnsi="Calibri" w:eastAsia="宋体" w:cs="Calibri"/>
          <w:color w:val="auto"/>
          <w:sz w:val="24"/>
          <w:szCs w:val="24"/>
          <w:highlight w:val="none"/>
          <w:u w:val="none" w:color="auto"/>
        </w:rPr>
        <w:t>《岩土工程勘察安全规范》（GB50585-2010）；</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eastAsia" w:ascii="Calibri" w:hAnsi="Calibri" w:eastAsia="宋体" w:cs="Calibri"/>
          <w:color w:val="auto"/>
          <w:sz w:val="24"/>
          <w:szCs w:val="24"/>
          <w:highlight w:val="none"/>
          <w:u w:val="none" w:color="auto"/>
          <w:lang w:eastAsia="zh-CN"/>
        </w:rPr>
      </w:pPr>
      <w:r>
        <w:rPr>
          <w:rFonts w:hint="eastAsia" w:ascii="Calibri" w:hAnsi="Calibri" w:cs="Calibri"/>
          <w:color w:val="auto"/>
          <w:sz w:val="24"/>
          <w:szCs w:val="24"/>
          <w:highlight w:val="none"/>
          <w:u w:val="none" w:color="auto"/>
          <w:lang w:val="en-US" w:eastAsia="zh-CN"/>
        </w:rPr>
        <w:t>P.</w:t>
      </w:r>
      <w:r>
        <w:rPr>
          <w:rFonts w:hint="default" w:ascii="Calibri" w:hAnsi="Calibri" w:eastAsia="宋体" w:cs="Calibri"/>
          <w:color w:val="auto"/>
          <w:sz w:val="24"/>
          <w:szCs w:val="24"/>
          <w:highlight w:val="none"/>
          <w:u w:val="none" w:color="auto"/>
        </w:rPr>
        <w:t>《房屋建筑和市政基础设施工程勘察文件编制深度规定》（2020年版）</w:t>
      </w:r>
      <w:r>
        <w:rPr>
          <w:rFonts w:hint="eastAsia" w:ascii="Calibri" w:hAnsi="Calibri" w:cs="Calibri"/>
          <w:color w:val="auto"/>
          <w:sz w:val="24"/>
          <w:szCs w:val="24"/>
          <w:highlight w:val="none"/>
          <w:u w:val="none" w:color="auto"/>
          <w:lang w:eastAsia="zh-CN"/>
        </w:rPr>
        <w:t>。</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outlineLvl w:val="4"/>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（2）行业及协会标准</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A.</w:t>
      </w:r>
      <w:r>
        <w:rPr>
          <w:rFonts w:hint="default" w:ascii="Calibri" w:hAnsi="Calibri" w:eastAsia="宋体" w:cs="Calibri"/>
          <w:color w:val="auto"/>
          <w:sz w:val="24"/>
          <w:szCs w:val="24"/>
          <w:highlight w:val="none"/>
          <w:u w:val="none" w:color="auto"/>
        </w:rPr>
        <w:t>《建筑地基处理技术规范》（JGJ79-2012）；</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B.</w:t>
      </w:r>
      <w:r>
        <w:rPr>
          <w:rFonts w:hint="default" w:ascii="Calibri" w:hAnsi="Calibri" w:eastAsia="宋体" w:cs="Calibri"/>
          <w:color w:val="auto"/>
          <w:sz w:val="24"/>
          <w:szCs w:val="24"/>
          <w:highlight w:val="none"/>
          <w:u w:val="none" w:color="auto"/>
        </w:rPr>
        <w:t>《软土地区岩土工程勘察规程》（JGJ83-2011）；</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C.</w:t>
      </w:r>
      <w:r>
        <w:rPr>
          <w:rFonts w:hint="default" w:ascii="Calibri" w:hAnsi="Calibri" w:eastAsia="宋体" w:cs="Calibri"/>
          <w:color w:val="auto"/>
          <w:sz w:val="24"/>
          <w:szCs w:val="24"/>
          <w:highlight w:val="none"/>
          <w:u w:val="none" w:color="auto"/>
        </w:rPr>
        <w:t>《建筑桩基技术规范》（JGJ94-2008）；</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D.</w:t>
      </w:r>
      <w:r>
        <w:rPr>
          <w:rFonts w:hint="default" w:ascii="Calibri" w:hAnsi="Calibri" w:eastAsia="宋体" w:cs="Calibri"/>
          <w:color w:val="auto"/>
          <w:sz w:val="24"/>
          <w:szCs w:val="24"/>
          <w:highlight w:val="none"/>
          <w:u w:val="none" w:color="auto"/>
        </w:rPr>
        <w:t>《建筑地基处理技术规范》（JGJ79-2012）；</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eastAsia" w:ascii="Calibri" w:hAnsi="Calibri" w:eastAsia="宋体" w:cs="Calibri"/>
          <w:color w:val="auto"/>
          <w:sz w:val="24"/>
          <w:szCs w:val="24"/>
          <w:highlight w:val="none"/>
          <w:u w:val="none" w:color="auto"/>
          <w:lang w:eastAsia="zh-CN"/>
        </w:rPr>
      </w:pPr>
      <w:r>
        <w:rPr>
          <w:rFonts w:hint="eastAsia" w:ascii="Calibri" w:hAnsi="Calibri" w:cs="Calibri"/>
          <w:color w:val="auto"/>
          <w:sz w:val="24"/>
          <w:szCs w:val="24"/>
          <w:highlight w:val="none"/>
          <w:u w:val="none" w:color="auto"/>
          <w:lang w:val="en-US" w:eastAsia="zh-CN"/>
        </w:rPr>
        <w:t>E.</w:t>
      </w:r>
      <w:r>
        <w:rPr>
          <w:rFonts w:hint="default" w:ascii="Calibri" w:hAnsi="Calibri" w:eastAsia="宋体" w:cs="Calibri"/>
          <w:color w:val="auto"/>
          <w:sz w:val="24"/>
          <w:szCs w:val="24"/>
          <w:highlight w:val="none"/>
          <w:u w:val="none" w:color="auto"/>
        </w:rPr>
        <w:t>《建筑工程地质钻探与取样技术规程》（JGJ/T87-2012）</w:t>
      </w:r>
      <w:r>
        <w:rPr>
          <w:rFonts w:hint="eastAsia" w:ascii="Calibri" w:hAnsi="Calibri" w:cs="Calibri"/>
          <w:color w:val="auto"/>
          <w:sz w:val="24"/>
          <w:szCs w:val="24"/>
          <w:highlight w:val="none"/>
          <w:u w:val="none" w:color="auto"/>
          <w:lang w:eastAsia="zh-CN"/>
        </w:rPr>
        <w:t>。</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outlineLvl w:val="4"/>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（3）广东省标准</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eastAsia" w:ascii="Calibri" w:hAnsi="Calibri" w:eastAsia="宋体" w:cs="Calibri"/>
          <w:color w:val="auto"/>
          <w:sz w:val="24"/>
          <w:szCs w:val="24"/>
          <w:highlight w:val="none"/>
          <w:u w:val="none" w:color="auto"/>
          <w:lang w:eastAsia="zh-CN"/>
        </w:rPr>
      </w:pPr>
      <w:r>
        <w:rPr>
          <w:rFonts w:hint="eastAsia" w:ascii="Calibri" w:hAnsi="Calibri" w:cs="Calibri"/>
          <w:color w:val="auto"/>
          <w:sz w:val="24"/>
          <w:szCs w:val="24"/>
          <w:highlight w:val="none"/>
          <w:u w:val="none" w:color="auto"/>
          <w:lang w:val="en-US" w:eastAsia="zh-CN"/>
        </w:rPr>
        <w:t>A.</w:t>
      </w:r>
      <w:r>
        <w:rPr>
          <w:rFonts w:hint="default" w:ascii="Calibri" w:hAnsi="Calibri" w:eastAsia="宋体" w:cs="Calibri"/>
          <w:color w:val="auto"/>
          <w:sz w:val="24"/>
          <w:szCs w:val="24"/>
          <w:highlight w:val="none"/>
          <w:u w:val="none" w:color="auto"/>
        </w:rPr>
        <w:t>《建筑地基基础设计规范》（DBJ15-31-2016）</w:t>
      </w:r>
      <w:r>
        <w:rPr>
          <w:rFonts w:hint="eastAsia" w:ascii="Calibri" w:hAnsi="Calibri" w:cs="Calibri"/>
          <w:color w:val="auto"/>
          <w:sz w:val="24"/>
          <w:szCs w:val="24"/>
          <w:highlight w:val="none"/>
          <w:u w:val="none" w:color="auto"/>
          <w:lang w:eastAsia="zh-CN"/>
        </w:rPr>
        <w:t>；</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eastAsia" w:ascii="Calibri" w:hAnsi="Calibri" w:eastAsia="宋体" w:cs="Calibri"/>
          <w:color w:val="auto"/>
          <w:sz w:val="24"/>
          <w:szCs w:val="24"/>
          <w:highlight w:val="none"/>
          <w:u w:val="none" w:color="auto"/>
          <w:lang w:eastAsia="zh-CN"/>
        </w:rPr>
      </w:pPr>
      <w:r>
        <w:rPr>
          <w:rFonts w:hint="eastAsia" w:ascii="Calibri" w:hAnsi="Calibri" w:cs="Calibri"/>
          <w:color w:val="auto"/>
          <w:sz w:val="24"/>
          <w:szCs w:val="24"/>
          <w:highlight w:val="none"/>
          <w:u w:val="none" w:color="auto"/>
          <w:lang w:val="en-US" w:eastAsia="zh-CN"/>
        </w:rPr>
        <w:t>B.</w:t>
      </w:r>
      <w:r>
        <w:rPr>
          <w:rFonts w:hint="default" w:ascii="Calibri" w:hAnsi="Calibri" w:eastAsia="宋体" w:cs="Calibri"/>
          <w:color w:val="auto"/>
          <w:sz w:val="24"/>
          <w:szCs w:val="24"/>
          <w:highlight w:val="none"/>
          <w:u w:val="none" w:color="auto"/>
        </w:rPr>
        <w:t>《建筑基坑支护工程技术规程》（DBJ/T15-20-2016）</w:t>
      </w:r>
      <w:r>
        <w:rPr>
          <w:rFonts w:hint="eastAsia" w:ascii="Calibri" w:hAnsi="Calibri" w:cs="Calibri"/>
          <w:color w:val="auto"/>
          <w:sz w:val="24"/>
          <w:szCs w:val="24"/>
          <w:highlight w:val="none"/>
          <w:u w:val="none" w:color="auto"/>
          <w:lang w:eastAsia="zh-CN"/>
        </w:rPr>
        <w:t>；</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eastAsia" w:ascii="Calibri" w:hAnsi="Calibri" w:eastAsia="宋体" w:cs="Calibri"/>
          <w:color w:val="auto"/>
          <w:sz w:val="24"/>
          <w:szCs w:val="24"/>
          <w:highlight w:val="none"/>
          <w:u w:val="none" w:color="auto"/>
          <w:lang w:eastAsia="zh-CN"/>
        </w:rPr>
      </w:pPr>
      <w:r>
        <w:rPr>
          <w:rFonts w:hint="eastAsia" w:ascii="Calibri" w:hAnsi="Calibri" w:cs="Calibri"/>
          <w:color w:val="auto"/>
          <w:sz w:val="24"/>
          <w:szCs w:val="24"/>
          <w:highlight w:val="none"/>
          <w:u w:val="none" w:color="auto"/>
          <w:lang w:val="en-US" w:eastAsia="zh-CN"/>
        </w:rPr>
        <w:t>C.</w:t>
      </w:r>
      <w:r>
        <w:rPr>
          <w:rFonts w:hint="default" w:ascii="Calibri" w:hAnsi="Calibri" w:eastAsia="宋体" w:cs="Calibri"/>
          <w:color w:val="auto"/>
          <w:sz w:val="24"/>
          <w:szCs w:val="24"/>
          <w:highlight w:val="none"/>
          <w:u w:val="none" w:color="auto"/>
        </w:rPr>
        <w:t>《建筑地基处理技术规范》（DBJ15-38-2005）</w:t>
      </w:r>
      <w:r>
        <w:rPr>
          <w:rFonts w:hint="eastAsia" w:ascii="Calibri" w:hAnsi="Calibri" w:cs="Calibri"/>
          <w:color w:val="auto"/>
          <w:sz w:val="24"/>
          <w:szCs w:val="24"/>
          <w:highlight w:val="none"/>
          <w:u w:val="none" w:color="auto"/>
          <w:lang w:eastAsia="zh-CN"/>
        </w:rPr>
        <w:t>；</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outlineLvl w:val="4"/>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（4）其他资料</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default" w:ascii="Calibri" w:hAnsi="Calibri" w:eastAsia="宋体" w:cs="Calibri"/>
          <w:color w:val="auto"/>
          <w:sz w:val="24"/>
          <w:szCs w:val="24"/>
          <w:highlight w:val="none"/>
          <w:u w:val="none" w:color="auto"/>
        </w:rPr>
      </w:pPr>
      <w:r>
        <w:rPr>
          <w:rFonts w:hint="eastAsia" w:ascii="Calibri" w:hAnsi="Calibri" w:cs="Calibri"/>
          <w:color w:val="auto"/>
          <w:sz w:val="24"/>
          <w:szCs w:val="24"/>
          <w:highlight w:val="none"/>
          <w:u w:val="none" w:color="auto"/>
          <w:lang w:val="en-US" w:eastAsia="zh-CN"/>
        </w:rPr>
        <w:t>A.</w:t>
      </w:r>
      <w:r>
        <w:rPr>
          <w:rFonts w:hint="default" w:ascii="Calibri" w:hAnsi="Calibri" w:eastAsia="宋体" w:cs="Calibri"/>
          <w:color w:val="auto"/>
          <w:sz w:val="24"/>
          <w:szCs w:val="24"/>
          <w:highlight w:val="none"/>
          <w:u w:val="none" w:color="auto"/>
        </w:rPr>
        <w:t>《工程地质手册》（第五版，工程地质手册编写委员会2018）；</w:t>
      </w: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eastAsia" w:ascii="Calibri" w:hAnsi="Calibri" w:eastAsia="宋体" w:cs="Calibri"/>
          <w:color w:val="auto"/>
          <w:sz w:val="24"/>
          <w:szCs w:val="24"/>
          <w:highlight w:val="none"/>
          <w:u w:val="none" w:color="auto"/>
          <w:lang w:eastAsia="zh-CN"/>
        </w:rPr>
      </w:pPr>
      <w:r>
        <w:rPr>
          <w:rFonts w:hint="eastAsia" w:ascii="Calibri" w:hAnsi="Calibri" w:cs="Calibri"/>
          <w:color w:val="auto"/>
          <w:sz w:val="24"/>
          <w:szCs w:val="24"/>
          <w:highlight w:val="none"/>
          <w:u w:val="none" w:color="auto"/>
          <w:lang w:val="en-US" w:eastAsia="zh-CN"/>
        </w:rPr>
        <w:t>B.</w:t>
      </w:r>
      <w:r>
        <w:rPr>
          <w:rFonts w:hint="default" w:ascii="Calibri" w:hAnsi="Calibri" w:eastAsia="宋体" w:cs="Calibri"/>
          <w:color w:val="auto"/>
          <w:sz w:val="24"/>
          <w:szCs w:val="24"/>
          <w:highlight w:val="none"/>
          <w:u w:val="none" w:color="auto"/>
        </w:rPr>
        <w:t>《供水水文地质手册》（第二册，《供水水文地质手册》编写组1990）</w:t>
      </w:r>
      <w:r>
        <w:rPr>
          <w:rFonts w:hint="eastAsia" w:ascii="Calibri" w:hAnsi="Calibri" w:cs="Calibri"/>
          <w:color w:val="auto"/>
          <w:sz w:val="24"/>
          <w:szCs w:val="24"/>
          <w:highlight w:val="none"/>
          <w:u w:val="none" w:color="auto"/>
          <w:lang w:eastAsia="zh-CN"/>
        </w:rPr>
        <w:t>。</w:t>
      </w:r>
    </w:p>
    <w:p>
      <w:pPr>
        <w:pageBreakBefore w:val="0"/>
        <w:widowControl/>
        <w:kinsoku/>
        <w:wordWrap/>
        <w:overflowPunct/>
        <w:topLinePunct w:val="0"/>
        <w:autoSpaceDE/>
        <w:autoSpaceDN/>
        <w:bidi w:val="0"/>
        <w:adjustRightInd/>
        <w:snapToGrid/>
        <w:spacing w:before="150" w:after="200" w:line="360" w:lineRule="auto"/>
        <w:ind w:left="0" w:leftChars="0" w:firstLine="289" w:firstLineChars="120"/>
        <w:jc w:val="both"/>
        <w:outlineLvl w:val="4"/>
        <w:rPr>
          <w:rFonts w:hint="default" w:ascii="Calibri" w:hAnsi="Calibri" w:cs="Calibri"/>
          <w:b/>
          <w:bCs/>
          <w:color w:val="auto"/>
          <w:position w:val="2"/>
          <w:sz w:val="24"/>
          <w:szCs w:val="24"/>
          <w:highlight w:val="none"/>
          <w:u w:val="none" w:color="auto"/>
          <w:lang w:val="en-US" w:eastAsia="zh-CN"/>
        </w:rPr>
      </w:pPr>
      <w:r>
        <w:rPr>
          <w:rFonts w:hint="default" w:ascii="Calibri" w:hAnsi="Calibri" w:cs="Calibri"/>
          <w:b/>
          <w:bCs/>
          <w:color w:val="auto"/>
          <w:position w:val="2"/>
          <w:sz w:val="24"/>
          <w:szCs w:val="24"/>
          <w:highlight w:val="none"/>
          <w:u w:val="none" w:color="auto"/>
          <w:lang w:val="en-US" w:eastAsia="zh-CN"/>
        </w:rPr>
        <w:t>3.岩土工程勘察要求</w:t>
      </w:r>
    </w:p>
    <w:p>
      <w:pPr>
        <w:pageBreakBefore w:val="0"/>
        <w:widowControl/>
        <w:kinsoku/>
        <w:wordWrap/>
        <w:overflowPunct/>
        <w:topLinePunct w:val="0"/>
        <w:autoSpaceDE/>
        <w:autoSpaceDN/>
        <w:bidi w:val="0"/>
        <w:adjustRightInd/>
        <w:snapToGrid/>
        <w:spacing w:after="200" w:line="360" w:lineRule="auto"/>
        <w:ind w:left="0" w:leftChars="0" w:right="199"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本次勘察按详细勘察阶段进行，旨在对建筑地基做出岩土工程评价，并对地基类型、基础形式、地基处理和不良地质作用的预防等提出建议，为建筑物设计和施工提供地质依据。根据建筑设计单位提出项目建设方案情况及详勘要求，主要工作如下：</w:t>
      </w:r>
    </w:p>
    <w:p>
      <w:pPr>
        <w:pageBreakBefore w:val="0"/>
        <w:widowControl/>
        <w:kinsoku/>
        <w:wordWrap/>
        <w:overflowPunct/>
        <w:topLinePunct w:val="0"/>
        <w:autoSpaceDE/>
        <w:autoSpaceDN/>
        <w:bidi w:val="0"/>
        <w:adjustRightInd/>
        <w:snapToGrid/>
        <w:spacing w:after="200" w:line="360" w:lineRule="auto"/>
        <w:ind w:left="0" w:leftChars="0" w:right="199"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1）初步勘察结合详细勘察同步进行，如若布置钻孔时，建筑方案已定，则有针对性地布置，主要依据地块范围、场地情况、建筑方案、建筑轮廓、柱网及基坑等布孔，按现有情况估计本项目采用的基础形式，钻孔深度要求等；如若方案暂未确定则依据现有资料、规范规定孔距及附近地质资料等布孔，孔距可考虑10~15m（最终以勘察布孔图为准），布孔及终孔条件将在满足条件的基础上，尽量节约成本，最终钻孔平面布置图及勘察技术要求将提交业主、设计进行确认，钻进深度以满足设计要求为准。</w:t>
      </w:r>
    </w:p>
    <w:p>
      <w:pPr>
        <w:pageBreakBefore w:val="0"/>
        <w:widowControl/>
        <w:kinsoku/>
        <w:wordWrap/>
        <w:overflowPunct/>
        <w:topLinePunct w:val="0"/>
        <w:autoSpaceDE/>
        <w:autoSpaceDN/>
        <w:bidi w:val="0"/>
        <w:adjustRightInd/>
        <w:snapToGrid/>
        <w:spacing w:after="200" w:line="360" w:lineRule="auto"/>
        <w:ind w:left="0" w:leftChars="0" w:right="199"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2）查明建筑场地各岩土层的成因、时代、地层结构和均匀性以及特殊性岩土的性质，尤其应查明基础下软弱和坚硬地层分布以及各岩土层的物理力学性质。对于岩质的地基，应查明岩石坚硬程度、岩体完整程度、基本质量等级和风化程度。</w:t>
      </w:r>
    </w:p>
    <w:p>
      <w:pPr>
        <w:pageBreakBefore w:val="0"/>
        <w:widowControl/>
        <w:kinsoku/>
        <w:wordWrap/>
        <w:overflowPunct/>
        <w:topLinePunct w:val="0"/>
        <w:autoSpaceDE/>
        <w:autoSpaceDN/>
        <w:bidi w:val="0"/>
        <w:adjustRightInd/>
        <w:snapToGrid/>
        <w:spacing w:after="200" w:line="360" w:lineRule="auto"/>
        <w:ind w:left="0" w:leftChars="0" w:right="199"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3）查明、地下水类型、埋藏条件、补给及排泄条件、腐蚀性、初见及稳定水位；提供季节变化幅度和各主要地层的渗透系数；提供基坑开挖工程应采取的地下水控制措施，当采用降水控制措施时，应分析评价降水对周围环境的影响。</w:t>
      </w:r>
    </w:p>
    <w:p>
      <w:pPr>
        <w:pageBreakBefore w:val="0"/>
        <w:widowControl/>
        <w:kinsoku/>
        <w:wordWrap/>
        <w:overflowPunct/>
        <w:topLinePunct w:val="0"/>
        <w:autoSpaceDE/>
        <w:autoSpaceDN/>
        <w:bidi w:val="0"/>
        <w:adjustRightInd/>
        <w:snapToGrid/>
        <w:spacing w:after="200" w:line="360" w:lineRule="auto"/>
        <w:ind w:left="0" w:leftChars="0" w:right="199"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（4）对地基岩土层的工程特性和地基的稳定性进行分析评价，提出各岩土层的地基承载力特征值。</w:t>
      </w:r>
    </w:p>
    <w:p>
      <w:pPr>
        <w:pageBreakBefore w:val="0"/>
        <w:widowControl/>
        <w:kinsoku/>
        <w:wordWrap/>
        <w:overflowPunct/>
        <w:topLinePunct w:val="0"/>
        <w:autoSpaceDE/>
        <w:autoSpaceDN/>
        <w:bidi w:val="0"/>
        <w:adjustRightInd/>
        <w:snapToGrid/>
        <w:spacing w:after="200" w:line="360" w:lineRule="auto"/>
        <w:ind w:left="0" w:leftChars="0" w:right="199"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（5）预测地基沉降、差异沉降和倾斜等变形特征，提供计算变形所需的计算参数。</w:t>
      </w:r>
    </w:p>
    <w:p>
      <w:pPr>
        <w:pageBreakBefore w:val="0"/>
        <w:widowControl/>
        <w:kinsoku/>
        <w:wordWrap/>
        <w:overflowPunct/>
        <w:topLinePunct w:val="0"/>
        <w:autoSpaceDE/>
        <w:autoSpaceDN/>
        <w:bidi w:val="0"/>
        <w:adjustRightInd/>
        <w:snapToGrid/>
        <w:spacing w:after="200" w:line="360" w:lineRule="auto"/>
        <w:ind w:left="0" w:leftChars="0" w:right="199"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（6）对桩基类型、适宜性、持力层选择提出建议；提供桩的极限侧阻力、极限端阻力和变形计算的有关参数；对沉桩可行性、施工时对环境的影响及桩基施工中注意的问题提出意见。</w:t>
      </w:r>
    </w:p>
    <w:p>
      <w:pPr>
        <w:pageBreakBefore w:val="0"/>
        <w:widowControl/>
        <w:kinsoku/>
        <w:wordWrap/>
        <w:overflowPunct/>
        <w:topLinePunct w:val="0"/>
        <w:autoSpaceDE/>
        <w:autoSpaceDN/>
        <w:bidi w:val="0"/>
        <w:adjustRightInd/>
        <w:snapToGrid/>
        <w:spacing w:after="200" w:line="360" w:lineRule="auto"/>
        <w:ind w:left="0" w:leftChars="0" w:right="199"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（7）对不良地质作用的防治提出意见，并提供所需计算参数。</w:t>
      </w:r>
    </w:p>
    <w:p>
      <w:pPr>
        <w:pageBreakBefore w:val="0"/>
        <w:widowControl/>
        <w:kinsoku/>
        <w:wordWrap/>
        <w:overflowPunct/>
        <w:topLinePunct w:val="0"/>
        <w:autoSpaceDE/>
        <w:autoSpaceDN/>
        <w:bidi w:val="0"/>
        <w:adjustRightInd/>
        <w:snapToGrid/>
        <w:spacing w:after="200" w:line="360" w:lineRule="auto"/>
        <w:ind w:left="0" w:leftChars="0" w:right="199" w:firstLine="480" w:firstLineChars="200"/>
        <w:jc w:val="both"/>
        <w:rPr>
          <w:rFonts w:hint="default" w:ascii="Calibri" w:hAnsi="Calibri" w:eastAsia="宋体" w:cs="Calibri"/>
          <w:color w:val="auto"/>
          <w:sz w:val="24"/>
          <w:szCs w:val="24"/>
          <w:highlight w:val="none"/>
          <w:u w:val="none" w:color="auto"/>
        </w:rPr>
      </w:pPr>
      <w:r>
        <w:rPr>
          <w:rFonts w:hint="default" w:ascii="Calibri" w:hAnsi="Calibri" w:eastAsia="宋体" w:cs="Calibri"/>
          <w:color w:val="auto"/>
          <w:sz w:val="24"/>
          <w:szCs w:val="24"/>
          <w:highlight w:val="none"/>
          <w:u w:val="none" w:color="auto"/>
        </w:rPr>
        <w:t>（8）调查基坑外周边10米范围内建筑的状况（层数、结构形式、基础形式、现有质量）及地下管网状况等。</w:t>
      </w:r>
    </w:p>
    <w:p>
      <w:pPr>
        <w:pageBreakBefore w:val="0"/>
        <w:widowControl/>
        <w:kinsoku/>
        <w:wordWrap/>
        <w:overflowPunct/>
        <w:topLinePunct w:val="0"/>
        <w:autoSpaceDE/>
        <w:autoSpaceDN/>
        <w:bidi w:val="0"/>
        <w:adjustRightInd/>
        <w:snapToGrid/>
        <w:spacing w:before="150" w:after="200" w:line="360" w:lineRule="auto"/>
        <w:ind w:left="0" w:leftChars="0" w:firstLine="482" w:firstLineChars="200"/>
        <w:jc w:val="both"/>
        <w:outlineLvl w:val="4"/>
        <w:rPr>
          <w:rFonts w:hint="default" w:ascii="Calibri" w:hAnsi="Calibri" w:cs="Calibri"/>
          <w:b/>
          <w:bCs/>
          <w:color w:val="auto"/>
          <w:position w:val="2"/>
          <w:sz w:val="24"/>
          <w:szCs w:val="24"/>
          <w:highlight w:val="none"/>
          <w:u w:val="none" w:color="auto"/>
          <w:lang w:val="en-US" w:eastAsia="zh-CN"/>
        </w:rPr>
      </w:pPr>
      <w:bookmarkStart w:id="83" w:name="_Toc19536"/>
      <w:r>
        <w:rPr>
          <w:rFonts w:hint="eastAsia" w:ascii="Calibri" w:hAnsi="Calibri" w:cs="Calibri"/>
          <w:b/>
          <w:bCs/>
          <w:color w:val="auto"/>
          <w:position w:val="2"/>
          <w:sz w:val="24"/>
          <w:szCs w:val="24"/>
          <w:highlight w:val="none"/>
          <w:u w:val="none" w:color="auto"/>
          <w:lang w:val="en-US" w:eastAsia="zh-CN"/>
        </w:rPr>
        <w:t>4.</w:t>
      </w:r>
      <w:r>
        <w:rPr>
          <w:rFonts w:hint="default" w:ascii="Calibri" w:hAnsi="Calibri" w:cs="Calibri"/>
          <w:b/>
          <w:bCs/>
          <w:color w:val="auto"/>
          <w:position w:val="2"/>
          <w:sz w:val="24"/>
          <w:szCs w:val="24"/>
          <w:highlight w:val="none"/>
          <w:u w:val="none" w:color="auto"/>
          <w:lang w:val="en-US" w:eastAsia="zh-CN"/>
        </w:rPr>
        <w:t>勘察报告内容</w:t>
      </w:r>
      <w:bookmarkEnd w:id="83"/>
    </w:p>
    <w:p>
      <w:pPr>
        <w:pageBreakBefore w:val="0"/>
        <w:widowControl/>
        <w:kinsoku/>
        <w:wordWrap/>
        <w:overflowPunct/>
        <w:topLinePunct w:val="0"/>
        <w:autoSpaceDE/>
        <w:autoSpaceDN/>
        <w:bidi w:val="0"/>
        <w:adjustRightInd/>
        <w:snapToGrid/>
        <w:spacing w:after="200" w:line="360" w:lineRule="auto"/>
        <w:ind w:left="0" w:leftChars="0" w:right="199" w:firstLine="480" w:firstLineChars="200"/>
        <w:jc w:val="both"/>
        <w:rPr>
          <w:rFonts w:hint="eastAsia" w:ascii="Calibri" w:hAnsi="Calibri" w:eastAsia="宋体" w:cs="Calibri"/>
          <w:color w:val="auto"/>
          <w:sz w:val="24"/>
          <w:szCs w:val="24"/>
          <w:highlight w:val="none"/>
          <w:u w:val="none" w:color="auto"/>
          <w:lang w:eastAsia="zh-CN"/>
        </w:rPr>
      </w:pPr>
      <w:r>
        <w:rPr>
          <w:rFonts w:hint="default" w:ascii="Calibri" w:hAnsi="Calibri" w:eastAsia="宋体" w:cs="Calibri"/>
          <w:color w:val="auto"/>
          <w:sz w:val="24"/>
          <w:szCs w:val="24"/>
          <w:highlight w:val="none"/>
          <w:u w:val="none" w:color="auto"/>
        </w:rPr>
        <w:t>勘察报告应满足现行相关规范、规程、标准等的要求，满足项目设计及施工的要求。岩土勘察报告</w:t>
      </w:r>
      <w:r>
        <w:rPr>
          <w:rFonts w:hint="eastAsia" w:ascii="Calibri" w:hAnsi="Calibri" w:cs="Calibri"/>
          <w:color w:val="auto"/>
          <w:sz w:val="24"/>
          <w:szCs w:val="24"/>
          <w:highlight w:val="none"/>
          <w:u w:val="none" w:color="auto"/>
          <w:lang w:eastAsia="zh-CN"/>
        </w:rPr>
        <w:t>的</w:t>
      </w:r>
      <w:r>
        <w:rPr>
          <w:rFonts w:hint="default" w:ascii="Calibri" w:hAnsi="Calibri" w:eastAsia="宋体" w:cs="Calibri"/>
          <w:color w:val="auto"/>
          <w:sz w:val="24"/>
          <w:szCs w:val="24"/>
          <w:highlight w:val="none"/>
          <w:u w:val="none" w:color="auto"/>
        </w:rPr>
        <w:t>编制参照执行《岩土工程勘察规范》（GB50021-2001、2009年版）及《房屋建筑和市政基础设施工程勘察文件编制深度规定》（2020年版）的相关规定</w:t>
      </w:r>
      <w:r>
        <w:rPr>
          <w:rFonts w:hint="eastAsia" w:ascii="Calibri" w:hAnsi="Calibri" w:eastAsia="宋体" w:cs="Calibri"/>
          <w:color w:val="auto"/>
          <w:sz w:val="24"/>
          <w:szCs w:val="24"/>
          <w:highlight w:val="none"/>
          <w:u w:val="none" w:color="auto"/>
          <w:lang w:eastAsia="zh-CN"/>
        </w:rPr>
        <w:t>。</w:t>
      </w:r>
    </w:p>
    <w:p>
      <w:pPr>
        <w:pageBreakBefore w:val="0"/>
        <w:widowControl/>
        <w:kinsoku/>
        <w:wordWrap/>
        <w:overflowPunct/>
        <w:topLinePunct w:val="0"/>
        <w:autoSpaceDE/>
        <w:autoSpaceDN/>
        <w:bidi w:val="0"/>
        <w:adjustRightInd/>
        <w:snapToGrid/>
        <w:spacing w:after="200" w:line="360" w:lineRule="auto"/>
        <w:ind w:left="0" w:leftChars="0" w:right="199" w:firstLine="480" w:firstLineChars="200"/>
        <w:jc w:val="both"/>
        <w:rPr>
          <w:rFonts w:hint="eastAsia" w:ascii="Calibri" w:hAnsi="Calibri" w:eastAsia="宋体" w:cs="Calibri"/>
          <w:color w:val="auto"/>
          <w:sz w:val="24"/>
          <w:szCs w:val="24"/>
          <w:highlight w:val="none"/>
          <w:u w:val="none" w:color="auto"/>
          <w:lang w:eastAsia="zh-CN"/>
        </w:rPr>
      </w:pPr>
    </w:p>
    <w:p>
      <w:pPr>
        <w:pageBreakBefore w:val="0"/>
        <w:widowControl/>
        <w:kinsoku/>
        <w:wordWrap/>
        <w:overflowPunct/>
        <w:topLinePunct w:val="0"/>
        <w:autoSpaceDE/>
        <w:autoSpaceDN/>
        <w:bidi w:val="0"/>
        <w:adjustRightInd/>
        <w:snapToGrid/>
        <w:spacing w:after="200" w:line="360" w:lineRule="auto"/>
        <w:ind w:left="0" w:leftChars="0" w:right="199" w:firstLine="480" w:firstLineChars="200"/>
        <w:jc w:val="both"/>
        <w:rPr>
          <w:rFonts w:hint="eastAsia" w:ascii="Calibri" w:hAnsi="Calibri" w:eastAsia="宋体" w:cs="Calibri"/>
          <w:color w:val="auto"/>
          <w:sz w:val="24"/>
          <w:szCs w:val="24"/>
          <w:highlight w:val="none"/>
          <w:u w:val="none" w:color="auto"/>
          <w:lang w:eastAsia="zh-CN"/>
        </w:rPr>
      </w:pPr>
    </w:p>
    <w:p>
      <w:pPr>
        <w:pageBreakBefore w:val="0"/>
        <w:widowControl/>
        <w:kinsoku/>
        <w:wordWrap/>
        <w:overflowPunct/>
        <w:topLinePunct w:val="0"/>
        <w:autoSpaceDE/>
        <w:autoSpaceDN/>
        <w:bidi w:val="0"/>
        <w:adjustRightInd/>
        <w:snapToGrid/>
        <w:spacing w:after="200" w:line="360" w:lineRule="auto"/>
        <w:ind w:left="0" w:leftChars="0" w:right="199" w:firstLine="480" w:firstLineChars="200"/>
        <w:jc w:val="both"/>
        <w:rPr>
          <w:rFonts w:hint="eastAsia" w:ascii="Calibri" w:hAnsi="Calibri" w:eastAsia="宋体" w:cs="Calibri"/>
          <w:color w:val="auto"/>
          <w:sz w:val="24"/>
          <w:szCs w:val="24"/>
          <w:highlight w:val="none"/>
          <w:u w:val="none" w:color="auto"/>
          <w:lang w:eastAsia="zh-CN"/>
        </w:rPr>
      </w:pP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eastAsia" w:ascii="Calibri" w:hAnsi="Calibri" w:cs="Calibri"/>
          <w:color w:val="auto"/>
          <w:sz w:val="24"/>
          <w:szCs w:val="24"/>
          <w:highlight w:val="none"/>
          <w:u w:val="none" w:color="auto"/>
          <w:lang w:eastAsia="zh-CN"/>
        </w:rPr>
      </w:pPr>
    </w:p>
    <w:p>
      <w:pPr>
        <w:pageBreakBefore w:val="0"/>
        <w:widowControl/>
        <w:kinsoku/>
        <w:wordWrap/>
        <w:overflowPunct/>
        <w:topLinePunct w:val="0"/>
        <w:autoSpaceDE/>
        <w:autoSpaceDN/>
        <w:bidi w:val="0"/>
        <w:adjustRightInd/>
        <w:snapToGrid/>
        <w:spacing w:after="200" w:line="360" w:lineRule="auto"/>
        <w:ind w:left="0" w:leftChars="0" w:right="199" w:firstLine="288" w:firstLineChars="120"/>
        <w:jc w:val="both"/>
        <w:rPr>
          <w:rFonts w:hint="eastAsia" w:ascii="Calibri" w:hAnsi="Calibri" w:cs="Calibri"/>
          <w:color w:val="auto"/>
          <w:sz w:val="24"/>
          <w:szCs w:val="24"/>
          <w:highlight w:val="none"/>
          <w:u w:val="none" w:color="auto"/>
          <w:lang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32" w:firstLineChars="120"/>
        <w:jc w:val="center"/>
        <w:textAlignment w:val="auto"/>
        <w:outlineLvl w:val="0"/>
        <w:rPr>
          <w:rFonts w:hint="eastAsia" w:ascii="华文中宋" w:hAnsi="华文中宋" w:eastAsia="华文中宋" w:cs="华文中宋"/>
          <w:b/>
          <w:bCs/>
          <w:color w:val="auto"/>
          <w:sz w:val="36"/>
          <w:u w:val="none" w:color="auto"/>
          <w:lang w:val="en-US"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32" w:firstLineChars="120"/>
        <w:jc w:val="center"/>
        <w:textAlignment w:val="auto"/>
        <w:outlineLvl w:val="0"/>
        <w:rPr>
          <w:rFonts w:hint="eastAsia" w:ascii="华文中宋" w:hAnsi="华文中宋" w:eastAsia="华文中宋" w:cs="华文中宋"/>
          <w:b/>
          <w:bCs/>
          <w:color w:val="auto"/>
          <w:sz w:val="36"/>
          <w:u w:val="none" w:color="auto"/>
          <w:lang w:val="en-US"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32" w:firstLineChars="120"/>
        <w:jc w:val="center"/>
        <w:textAlignment w:val="auto"/>
        <w:outlineLvl w:val="0"/>
        <w:rPr>
          <w:rFonts w:hint="eastAsia" w:ascii="华文中宋" w:hAnsi="华文中宋" w:eastAsia="华文中宋" w:cs="华文中宋"/>
          <w:b/>
          <w:bCs/>
          <w:color w:val="auto"/>
          <w:sz w:val="36"/>
          <w:u w:val="none" w:color="auto"/>
          <w:lang w:val="en-US"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32" w:firstLineChars="120"/>
        <w:jc w:val="center"/>
        <w:textAlignment w:val="auto"/>
        <w:outlineLvl w:val="0"/>
        <w:rPr>
          <w:rFonts w:hint="eastAsia" w:ascii="华文中宋" w:hAnsi="华文中宋" w:eastAsia="华文中宋" w:cs="华文中宋"/>
          <w:b/>
          <w:bCs/>
          <w:color w:val="auto"/>
          <w:sz w:val="36"/>
          <w:u w:val="none" w:color="auto"/>
          <w:lang w:val="en-US"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32" w:firstLineChars="120"/>
        <w:jc w:val="center"/>
        <w:textAlignment w:val="auto"/>
        <w:outlineLvl w:val="0"/>
        <w:rPr>
          <w:rFonts w:hint="eastAsia" w:ascii="华文中宋" w:hAnsi="华文中宋" w:eastAsia="华文中宋" w:cs="华文中宋"/>
          <w:b/>
          <w:bCs/>
          <w:color w:val="auto"/>
          <w:sz w:val="36"/>
          <w:u w:val="none" w:color="auto"/>
          <w:lang w:val="en-US"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32" w:firstLineChars="120"/>
        <w:jc w:val="center"/>
        <w:textAlignment w:val="auto"/>
        <w:outlineLvl w:val="0"/>
        <w:rPr>
          <w:rFonts w:hint="eastAsia" w:ascii="华文中宋" w:hAnsi="华文中宋" w:eastAsia="华文中宋" w:cs="华文中宋"/>
          <w:b/>
          <w:bCs/>
          <w:color w:val="auto"/>
          <w:sz w:val="36"/>
          <w:u w:val="none" w:color="auto"/>
          <w:lang w:val="en-US"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32" w:firstLineChars="120"/>
        <w:jc w:val="center"/>
        <w:textAlignment w:val="auto"/>
        <w:outlineLvl w:val="0"/>
        <w:rPr>
          <w:rFonts w:hint="eastAsia" w:ascii="华文中宋" w:hAnsi="华文中宋" w:eastAsia="华文中宋" w:cs="华文中宋"/>
          <w:b/>
          <w:bCs/>
          <w:color w:val="auto"/>
          <w:sz w:val="36"/>
          <w:u w:val="none" w:color="auto"/>
          <w:lang w:val="en-US"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32" w:firstLineChars="120"/>
        <w:jc w:val="center"/>
        <w:textAlignment w:val="auto"/>
        <w:outlineLvl w:val="0"/>
        <w:rPr>
          <w:rFonts w:hint="eastAsia" w:ascii="华文中宋" w:hAnsi="华文中宋" w:eastAsia="华文中宋" w:cs="华文中宋"/>
          <w:b/>
          <w:bCs/>
          <w:color w:val="auto"/>
          <w:sz w:val="36"/>
          <w:u w:val="none" w:color="auto"/>
          <w:lang w:val="en-US"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32" w:firstLineChars="120"/>
        <w:jc w:val="center"/>
        <w:textAlignment w:val="auto"/>
        <w:outlineLvl w:val="0"/>
        <w:rPr>
          <w:rFonts w:hint="eastAsia" w:ascii="华文中宋" w:hAnsi="华文中宋" w:eastAsia="华文中宋" w:cs="华文中宋"/>
          <w:b/>
          <w:bCs/>
          <w:color w:val="auto"/>
          <w:sz w:val="36"/>
          <w:u w:val="none" w:color="auto"/>
          <w:lang w:val="en-US"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32" w:firstLineChars="120"/>
        <w:jc w:val="center"/>
        <w:textAlignment w:val="auto"/>
        <w:outlineLvl w:val="0"/>
        <w:rPr>
          <w:rFonts w:hint="eastAsia" w:ascii="华文中宋" w:hAnsi="华文中宋" w:eastAsia="华文中宋" w:cs="华文中宋"/>
          <w:b/>
          <w:bCs/>
          <w:color w:val="auto"/>
          <w:sz w:val="36"/>
          <w:u w:val="none" w:color="auto"/>
          <w:lang w:val="en-US"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32" w:firstLineChars="120"/>
        <w:jc w:val="center"/>
        <w:textAlignment w:val="auto"/>
        <w:outlineLvl w:val="0"/>
        <w:rPr>
          <w:rFonts w:hint="eastAsia" w:ascii="华文中宋" w:hAnsi="华文中宋" w:eastAsia="华文中宋" w:cs="华文中宋"/>
          <w:b/>
          <w:bCs/>
          <w:color w:val="auto"/>
          <w:sz w:val="36"/>
          <w:u w:val="none" w:color="auto"/>
          <w:lang w:val="en-US" w:eastAsia="zh-CN"/>
        </w:rPr>
      </w:pPr>
    </w:p>
    <w:p>
      <w:pPr>
        <w:keepNext w:val="0"/>
        <w:keepLines w:val="0"/>
        <w:pageBreakBefore w:val="0"/>
        <w:widowControl/>
        <w:kinsoku/>
        <w:wordWrap/>
        <w:overflowPunct/>
        <w:topLinePunct w:val="0"/>
        <w:autoSpaceDE/>
        <w:autoSpaceDN/>
        <w:bidi w:val="0"/>
        <w:adjustRightInd/>
        <w:snapToGrid/>
        <w:spacing w:after="200" w:line="240" w:lineRule="auto"/>
        <w:ind w:left="0" w:leftChars="0" w:firstLine="432" w:firstLineChars="120"/>
        <w:jc w:val="center"/>
        <w:textAlignment w:val="auto"/>
        <w:outlineLvl w:val="0"/>
        <w:rPr>
          <w:rFonts w:hint="eastAsia" w:ascii="华文中宋" w:hAnsi="华文中宋" w:eastAsia="华文中宋" w:cs="华文中宋"/>
          <w:b/>
          <w:bCs/>
          <w:color w:val="auto"/>
          <w:sz w:val="36"/>
          <w:u w:val="none" w:color="auto"/>
          <w:lang w:val="en-US" w:eastAsia="zh-CN"/>
        </w:rPr>
      </w:pPr>
    </w:p>
    <w:tbl>
      <w:tblPr>
        <w:tblStyle w:val="18"/>
        <w:tblpPr w:leftFromText="180" w:rightFromText="180" w:vertAnchor="text" w:horzAnchor="page" w:tblpX="2266" w:tblpY="1074"/>
        <w:tblOverlap w:val="never"/>
        <w:tblW w:w="751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998"/>
        <w:gridCol w:w="3438"/>
        <w:gridCol w:w="307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405" w:hRule="atLeast"/>
        </w:trPr>
        <w:tc>
          <w:tcPr>
            <w:tcW w:w="751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center"/>
              <w:textAlignment w:val="center"/>
              <w:rPr>
                <w:rFonts w:hint="eastAsia" w:ascii="宋体" w:hAnsi="宋体" w:eastAsia="宋体" w:cs="宋体"/>
                <w:b/>
                <w:bCs/>
                <w:i w:val="0"/>
                <w:iCs w:val="0"/>
                <w:color w:val="000000"/>
                <w:sz w:val="32"/>
                <w:szCs w:val="32"/>
                <w:u w:val="none"/>
              </w:rPr>
            </w:pPr>
            <w:bookmarkStart w:id="84" w:name="_Toc20063"/>
            <w:r>
              <w:rPr>
                <w:rFonts w:hint="eastAsia" w:ascii="宋体" w:hAnsi="宋体" w:eastAsia="宋体" w:cs="宋体"/>
                <w:b/>
                <w:bCs/>
                <w:i w:val="0"/>
                <w:iCs w:val="0"/>
                <w:color w:val="000000"/>
                <w:kern w:val="0"/>
                <w:sz w:val="32"/>
                <w:szCs w:val="32"/>
                <w:u w:val="none"/>
                <w:lang w:val="en-US" w:eastAsia="zh-CN" w:bidi="ar"/>
              </w:rPr>
              <w:t>主要材料档次要求一览表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85" w:hRule="atLeast"/>
        </w:trPr>
        <w:tc>
          <w:tcPr>
            <w:tcW w:w="998" w:type="dxa"/>
            <w:tcBorders>
              <w:top w:val="single" w:color="000000" w:sz="4" w:space="0"/>
              <w:left w:val="single" w:color="000000" w:sz="4" w:space="0"/>
              <w:bottom w:val="single" w:color="000000" w:sz="4" w:space="0"/>
              <w:right w:val="single" w:color="000000" w:sz="4" w:space="0"/>
            </w:tcBorders>
            <w:shd w:val="clear" w:color="auto" w:fill="D9D9D9"/>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ind w:left="0" w:leftChars="0" w:firstLine="0" w:firstLineChars="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3438" w:type="dxa"/>
            <w:tcBorders>
              <w:top w:val="single" w:color="000000" w:sz="4" w:space="0"/>
              <w:left w:val="single" w:color="000000" w:sz="4" w:space="0"/>
              <w:bottom w:val="single" w:color="000000" w:sz="4" w:space="0"/>
              <w:right w:val="single" w:color="000000" w:sz="4" w:space="0"/>
            </w:tcBorders>
            <w:shd w:val="clear" w:color="auto" w:fill="D9D9D9"/>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材料类别</w:t>
            </w:r>
          </w:p>
        </w:tc>
        <w:tc>
          <w:tcPr>
            <w:tcW w:w="3079" w:type="dxa"/>
            <w:tcBorders>
              <w:top w:val="single" w:color="000000" w:sz="4" w:space="0"/>
              <w:left w:val="single" w:color="000000" w:sz="4" w:space="0"/>
              <w:bottom w:val="single" w:color="000000" w:sz="4" w:space="0"/>
              <w:right w:val="single" w:color="000000" w:sz="4" w:space="0"/>
            </w:tcBorders>
            <w:shd w:val="clear" w:color="auto" w:fill="D9D9D9"/>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档次要求（国产）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w:t>
            </w:r>
          </w:p>
        </w:tc>
        <w:tc>
          <w:tcPr>
            <w:tcW w:w="651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土建类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防滑砖、抛光砖、釉面砖、耐磨砖</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瓷砖、油漆、防水涂料</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外墙漆</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中高档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二</w:t>
            </w:r>
          </w:p>
        </w:tc>
        <w:tc>
          <w:tcPr>
            <w:tcW w:w="651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机电类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中压开关柜（10KV）箱体和元件</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低压开关柜箱体和元件</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96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低压开关柜内核心元件具体包含7类：1.低压隔离开关；2.断路器；3.双电源自动转换开关；4.变频器；5.软起动器；6.补偿柜元件电容电抗；7.有源滤波器。</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Style w:val="28"/>
                <w:color w:val="000000"/>
                <w:lang w:val="en-US" w:eastAsia="zh-CN" w:bidi="ar"/>
              </w:rPr>
              <w:t>电梯</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变压器包含：1.干式变压器；2.油浸式变压器</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Style w:val="28"/>
                <w:color w:val="000000"/>
                <w:lang w:val="en-US" w:eastAsia="zh-CN" w:bidi="ar"/>
              </w:rPr>
              <w:t>母线槽</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Style w:val="28"/>
                <w:color w:val="000000"/>
                <w:lang w:val="en-US" w:eastAsia="zh-CN" w:bidi="ar"/>
              </w:rPr>
              <w:t>电缆桥架</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Style w:val="28"/>
                <w:color w:val="000000"/>
                <w:lang w:val="en-US" w:eastAsia="zh-CN" w:bidi="ar"/>
              </w:rPr>
              <w:t>配电箱</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抗震支吊架（1、支撑式抗震支吊架；2、悬吊式抗震支吊架）</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管材与管件，(PVC-C)管，(PVC-U)、PE给水管、埋地给水管（PP管）等</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中高档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Style w:val="28"/>
                <w:color w:val="000000"/>
                <w:lang w:val="en-US" w:eastAsia="zh-CN" w:bidi="ar"/>
              </w:rPr>
              <w:t>给水涂塑复合钢管</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中高档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Style w:val="28"/>
                <w:color w:val="000000"/>
                <w:lang w:val="en-US" w:eastAsia="zh-CN" w:bidi="ar"/>
              </w:rPr>
              <w:t>钢丝网骨架塑料(聚乙烯)复合管</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给水泵（包含：生活给水泵；消防水泵；井用潜水泵）、排污泵等</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空调、通风机、消防风机</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室外及道路照明用LED灯具</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室内照明用LED灯具</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34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Style w:val="28"/>
                <w:color w:val="000000"/>
                <w:lang w:val="en-US" w:eastAsia="zh-CN" w:bidi="ar"/>
              </w:rPr>
              <w:t>风阀、风口、百叶、防火阀(含排烟防火阀）</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34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Style w:val="28"/>
                <w:color w:val="000000"/>
                <w:lang w:val="en-US" w:eastAsia="zh-CN" w:bidi="ar"/>
              </w:rPr>
              <w:t>陶瓷类洁具</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default" w:cs="宋体"/>
                <w:i w:val="0"/>
                <w:iCs w:val="0"/>
                <w:color w:val="000000"/>
                <w:kern w:val="0"/>
                <w:sz w:val="22"/>
                <w:szCs w:val="22"/>
                <w:u w:val="none"/>
                <w:lang w:val="en-US" w:eastAsia="zh-CN" w:bidi="ar"/>
              </w:rPr>
            </w:pPr>
            <w:r>
              <w:rPr>
                <w:rFonts w:hint="eastAsia" w:cs="宋体"/>
                <w:i w:val="0"/>
                <w:iCs w:val="0"/>
                <w:color w:val="000000"/>
                <w:kern w:val="0"/>
                <w:sz w:val="22"/>
                <w:szCs w:val="22"/>
                <w:u w:val="none"/>
                <w:lang w:val="en-US" w:eastAsia="zh-CN" w:bidi="ar"/>
              </w:rPr>
              <w:t>19</w:t>
            </w:r>
          </w:p>
        </w:tc>
        <w:tc>
          <w:tcPr>
            <w:tcW w:w="34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Style w:val="28"/>
                <w:color w:val="000000"/>
                <w:lang w:val="en-US" w:eastAsia="zh-CN" w:bidi="ar"/>
              </w:rPr>
            </w:pPr>
            <w:r>
              <w:rPr>
                <w:rStyle w:val="28"/>
                <w:rFonts w:hint="eastAsia"/>
                <w:color w:val="000000"/>
                <w:lang w:val="en-US" w:eastAsia="zh-CN" w:bidi="ar"/>
              </w:rPr>
              <w:t>综合布线系统（机柜、配线架、光纤配线架、理线架、跳线等）</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kern w:val="0"/>
                <w:sz w:val="20"/>
                <w:szCs w:val="20"/>
                <w:u w:val="none"/>
                <w:lang w:val="en-US" w:eastAsia="zh-CN" w:bidi="ar"/>
              </w:rPr>
            </w:pPr>
            <w:r>
              <w:rPr>
                <w:rFonts w:hint="eastAsia"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default" w:ascii="宋体" w:hAnsi="宋体" w:eastAsia="宋体" w:cs="宋体"/>
                <w:i w:val="0"/>
                <w:iCs w:val="0"/>
                <w:color w:val="000000"/>
                <w:kern w:val="0"/>
                <w:sz w:val="22"/>
                <w:szCs w:val="22"/>
                <w:u w:val="none"/>
                <w:lang w:val="en-US" w:eastAsia="zh-CN" w:bidi="ar"/>
              </w:rPr>
            </w:pPr>
            <w:r>
              <w:rPr>
                <w:rFonts w:hint="eastAsia" w:cs="宋体"/>
                <w:i w:val="0"/>
                <w:iCs w:val="0"/>
                <w:color w:val="000000"/>
                <w:kern w:val="0"/>
                <w:sz w:val="22"/>
                <w:szCs w:val="22"/>
                <w:u w:val="none"/>
                <w:lang w:val="en-US" w:eastAsia="zh-CN" w:bidi="ar"/>
              </w:rPr>
              <w:t>20</w:t>
            </w:r>
          </w:p>
        </w:tc>
        <w:tc>
          <w:tcPr>
            <w:tcW w:w="34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Style w:val="28"/>
                <w:color w:val="000000"/>
                <w:lang w:val="en-US" w:eastAsia="zh-CN" w:bidi="ar"/>
              </w:rPr>
            </w:pPr>
            <w:r>
              <w:rPr>
                <w:rStyle w:val="28"/>
                <w:rFonts w:hint="eastAsia"/>
                <w:color w:val="000000"/>
                <w:lang w:val="en-US" w:eastAsia="zh-CN" w:bidi="ar"/>
              </w:rPr>
              <w:t>信息网络系统（交换机、路由器、无线控制器、无线AP、工作站、服务器及配套软件等）</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ascii="宋体" w:hAnsi="宋体" w:eastAsia="宋体" w:cs="宋体"/>
                <w:i w:val="0"/>
                <w:iCs w:val="0"/>
                <w:color w:val="000000"/>
                <w:kern w:val="0"/>
                <w:sz w:val="20"/>
                <w:szCs w:val="20"/>
                <w:u w:val="none"/>
                <w:lang w:val="en-US" w:eastAsia="zh-CN" w:bidi="ar"/>
              </w:rPr>
            </w:pPr>
            <w:r>
              <w:rPr>
                <w:rFonts w:hint="eastAsia"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default" w:cs="宋体"/>
                <w:i w:val="0"/>
                <w:iCs w:val="0"/>
                <w:color w:val="000000"/>
                <w:kern w:val="0"/>
                <w:sz w:val="22"/>
                <w:szCs w:val="22"/>
                <w:u w:val="none"/>
                <w:lang w:val="en-US" w:eastAsia="zh-CN" w:bidi="ar"/>
              </w:rPr>
            </w:pPr>
            <w:r>
              <w:rPr>
                <w:rFonts w:hint="eastAsia" w:cs="宋体"/>
                <w:i w:val="0"/>
                <w:iCs w:val="0"/>
                <w:color w:val="000000"/>
                <w:kern w:val="0"/>
                <w:sz w:val="22"/>
                <w:szCs w:val="22"/>
                <w:u w:val="none"/>
                <w:lang w:val="en-US" w:eastAsia="zh-CN" w:bidi="ar"/>
              </w:rPr>
              <w:t>21</w:t>
            </w:r>
          </w:p>
        </w:tc>
        <w:tc>
          <w:tcPr>
            <w:tcW w:w="34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Style w:val="28"/>
                <w:rFonts w:hint="eastAsia"/>
                <w:color w:val="000000"/>
                <w:lang w:val="en-US" w:eastAsia="zh-CN" w:bidi="ar"/>
              </w:rPr>
            </w:pPr>
            <w:r>
              <w:rPr>
                <w:rStyle w:val="28"/>
                <w:rFonts w:hint="eastAsia"/>
                <w:color w:val="000000"/>
                <w:lang w:val="en-US" w:eastAsia="zh-CN" w:bidi="ar"/>
              </w:rPr>
              <w:t>安防视频监控系统（监控摄像机、存储设备、视频监控平台等）</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cs="宋体"/>
                <w:i w:val="0"/>
                <w:iCs w:val="0"/>
                <w:color w:val="000000"/>
                <w:kern w:val="0"/>
                <w:sz w:val="20"/>
                <w:szCs w:val="20"/>
                <w:u w:val="none"/>
                <w:lang w:val="en-US" w:eastAsia="zh-CN" w:bidi="ar"/>
              </w:rPr>
            </w:pPr>
            <w:r>
              <w:rPr>
                <w:rFonts w:hint="eastAsia"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default" w:cs="宋体"/>
                <w:i w:val="0"/>
                <w:iCs w:val="0"/>
                <w:color w:val="000000"/>
                <w:kern w:val="0"/>
                <w:sz w:val="22"/>
                <w:szCs w:val="22"/>
                <w:u w:val="none"/>
                <w:lang w:val="en-US" w:eastAsia="zh-CN" w:bidi="ar"/>
              </w:rPr>
            </w:pPr>
            <w:r>
              <w:rPr>
                <w:rFonts w:hint="eastAsia" w:cs="宋体"/>
                <w:i w:val="0"/>
                <w:iCs w:val="0"/>
                <w:color w:val="000000"/>
                <w:kern w:val="0"/>
                <w:sz w:val="22"/>
                <w:szCs w:val="22"/>
                <w:u w:val="none"/>
                <w:lang w:val="en-US" w:eastAsia="zh-CN" w:bidi="ar"/>
              </w:rPr>
              <w:t>22</w:t>
            </w:r>
          </w:p>
        </w:tc>
        <w:tc>
          <w:tcPr>
            <w:tcW w:w="34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Style w:val="28"/>
                <w:rFonts w:hint="eastAsia"/>
                <w:color w:val="000000"/>
                <w:lang w:val="en-US" w:eastAsia="zh-CN" w:bidi="ar"/>
              </w:rPr>
            </w:pPr>
            <w:r>
              <w:rPr>
                <w:rStyle w:val="28"/>
                <w:rFonts w:hint="eastAsia"/>
                <w:color w:val="000000"/>
                <w:lang w:val="en-US" w:eastAsia="zh-CN" w:bidi="ar"/>
              </w:rPr>
              <w:t>会议系统（功放、投影设备、会议话筒、音频处理器，会议主机、数字调音台等）</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cs="宋体"/>
                <w:i w:val="0"/>
                <w:iCs w:val="0"/>
                <w:color w:val="000000"/>
                <w:kern w:val="0"/>
                <w:sz w:val="20"/>
                <w:szCs w:val="20"/>
                <w:u w:val="none"/>
                <w:lang w:val="en-US" w:eastAsia="zh-CN" w:bidi="ar"/>
              </w:rPr>
            </w:pPr>
            <w:r>
              <w:rPr>
                <w:rFonts w:hint="eastAsia"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default" w:cs="宋体"/>
                <w:i w:val="0"/>
                <w:iCs w:val="0"/>
                <w:color w:val="000000"/>
                <w:kern w:val="0"/>
                <w:sz w:val="22"/>
                <w:szCs w:val="22"/>
                <w:u w:val="none"/>
                <w:lang w:val="en-US" w:eastAsia="zh-CN" w:bidi="ar"/>
              </w:rPr>
            </w:pPr>
            <w:r>
              <w:rPr>
                <w:rFonts w:hint="eastAsia" w:cs="宋体"/>
                <w:i w:val="0"/>
                <w:iCs w:val="0"/>
                <w:color w:val="000000"/>
                <w:kern w:val="0"/>
                <w:sz w:val="22"/>
                <w:szCs w:val="22"/>
                <w:u w:val="none"/>
                <w:lang w:val="en-US" w:eastAsia="zh-CN" w:bidi="ar"/>
              </w:rPr>
              <w:t>23</w:t>
            </w:r>
          </w:p>
        </w:tc>
        <w:tc>
          <w:tcPr>
            <w:tcW w:w="34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Style w:val="28"/>
                <w:rFonts w:hint="eastAsia"/>
                <w:color w:val="000000"/>
                <w:lang w:val="en-US" w:eastAsia="zh-CN" w:bidi="ar"/>
              </w:rPr>
            </w:pPr>
            <w:r>
              <w:rPr>
                <w:rStyle w:val="28"/>
                <w:rFonts w:hint="eastAsia"/>
                <w:color w:val="000000"/>
                <w:lang w:val="en-US" w:eastAsia="zh-CN" w:bidi="ar"/>
              </w:rPr>
              <w:t>UPS不间断电源主机、免维护蓄电池</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cs="宋体"/>
                <w:i w:val="0"/>
                <w:iCs w:val="0"/>
                <w:color w:val="000000"/>
                <w:kern w:val="0"/>
                <w:sz w:val="20"/>
                <w:szCs w:val="20"/>
                <w:u w:val="none"/>
                <w:lang w:val="en-US" w:eastAsia="zh-CN" w:bidi="ar"/>
              </w:rPr>
            </w:pPr>
            <w:r>
              <w:rPr>
                <w:rFonts w:hint="eastAsia" w:cs="宋体"/>
                <w:i w:val="0"/>
                <w:iCs w:val="0"/>
                <w:color w:val="000000"/>
                <w:kern w:val="0"/>
                <w:sz w:val="20"/>
                <w:szCs w:val="20"/>
                <w:u w:val="none"/>
                <w:lang w:val="en-US" w:eastAsia="zh-CN" w:bidi="ar"/>
              </w:rPr>
              <w:t>中档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70" w:hRule="atLeast"/>
        </w:trPr>
        <w:tc>
          <w:tcPr>
            <w:tcW w:w="9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default" w:cs="宋体"/>
                <w:i w:val="0"/>
                <w:iCs w:val="0"/>
                <w:color w:val="000000"/>
                <w:kern w:val="0"/>
                <w:sz w:val="22"/>
                <w:szCs w:val="22"/>
                <w:u w:val="none"/>
                <w:lang w:val="en-US" w:eastAsia="zh-CN" w:bidi="ar"/>
              </w:rPr>
            </w:pPr>
            <w:r>
              <w:rPr>
                <w:rFonts w:hint="eastAsia" w:cs="宋体"/>
                <w:i w:val="0"/>
                <w:iCs w:val="0"/>
                <w:color w:val="000000"/>
                <w:kern w:val="0"/>
                <w:sz w:val="22"/>
                <w:szCs w:val="22"/>
                <w:u w:val="none"/>
                <w:lang w:val="en-US" w:eastAsia="zh-CN" w:bidi="ar"/>
              </w:rPr>
              <w:t>24</w:t>
            </w:r>
          </w:p>
        </w:tc>
        <w:tc>
          <w:tcPr>
            <w:tcW w:w="34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Style w:val="28"/>
                <w:rFonts w:hint="eastAsia" w:eastAsia="宋体"/>
                <w:color w:val="000000"/>
                <w:lang w:val="en-US" w:eastAsia="zh-CN" w:bidi="ar"/>
              </w:rPr>
            </w:pPr>
            <w:r>
              <w:rPr>
                <w:rStyle w:val="28"/>
                <w:rFonts w:hint="eastAsia"/>
                <w:color w:val="000000"/>
                <w:lang w:val="en-US" w:eastAsia="zh-CN" w:bidi="ar"/>
              </w:rPr>
              <w:t>门禁控制系统（读卡器、门磁、电锁、按钮、门禁控制器等）</w:t>
            </w:r>
          </w:p>
        </w:tc>
        <w:tc>
          <w:tcPr>
            <w:tcW w:w="30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pacing w:line="360" w:lineRule="auto"/>
              <w:jc w:val="both"/>
              <w:textAlignment w:val="center"/>
              <w:rPr>
                <w:rFonts w:hint="eastAsia" w:cs="宋体"/>
                <w:i w:val="0"/>
                <w:iCs w:val="0"/>
                <w:color w:val="000000"/>
                <w:kern w:val="0"/>
                <w:sz w:val="20"/>
                <w:szCs w:val="20"/>
                <w:u w:val="none"/>
                <w:lang w:val="en-US" w:eastAsia="zh-CN" w:bidi="ar"/>
              </w:rPr>
            </w:pPr>
            <w:r>
              <w:rPr>
                <w:rFonts w:hint="eastAsia" w:cs="宋体"/>
                <w:i w:val="0"/>
                <w:iCs w:val="0"/>
                <w:color w:val="000000"/>
                <w:kern w:val="0"/>
                <w:sz w:val="20"/>
                <w:szCs w:val="20"/>
                <w:u w:val="none"/>
                <w:lang w:val="en-US" w:eastAsia="zh-CN" w:bidi="ar"/>
              </w:rPr>
              <w:t>中档</w:t>
            </w:r>
          </w:p>
        </w:tc>
      </w:tr>
      <w:bookmarkEnd w:id="84"/>
    </w:tbl>
    <w:p>
      <w:pPr>
        <w:pageBreakBefore w:val="0"/>
        <w:widowControl/>
        <w:numPr>
          <w:ilvl w:val="-1"/>
          <w:numId w:val="0"/>
        </w:numPr>
        <w:kinsoku/>
        <w:wordWrap/>
        <w:overflowPunct/>
        <w:topLinePunct w:val="0"/>
        <w:autoSpaceDE/>
        <w:autoSpaceDN/>
        <w:bidi w:val="0"/>
        <w:adjustRightInd/>
        <w:snapToGrid/>
        <w:spacing w:after="200" w:line="240" w:lineRule="auto"/>
        <w:ind w:left="0" w:leftChars="0" w:right="199" w:firstLine="0" w:firstLineChars="0"/>
        <w:jc w:val="both"/>
        <w:rPr>
          <w:rFonts w:hint="eastAsia" w:eastAsia="宋体"/>
          <w:lang w:val="en-US" w:eastAsia="zh-CN"/>
        </w:rPr>
      </w:pPr>
    </w:p>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720" w:footer="1018" w:gutter="0"/>
      <w:pgNumType w:fmt="decimal"/>
      <w:cols w:space="720" w:num="1"/>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华文中宋">
    <w:panose1 w:val="02010600040101010101"/>
    <w:charset w:val="86"/>
    <w:family w:val="auto"/>
    <w:pitch w:val="default"/>
    <w:sig w:usb0="00000287" w:usb1="080F0000" w:usb2="00000000" w:usb3="00000000" w:csb0="0004009F" w:csb1="DFD70000"/>
  </w:font>
  <w:font w:name="仿宋_GB2312">
    <w:altName w:val="仿宋"/>
    <w:panose1 w:val="02010609030101010101"/>
    <w:charset w:val="86"/>
    <w:family w:val="modern"/>
    <w:pitch w:val="default"/>
    <w:sig w:usb0="00000000" w:usb1="00000000" w:usb2="00000000" w:usb3="00000000" w:csb0="00040000" w:csb1="0000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-466725</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t xml:space="preserve">第 </w:t>
                          </w:r>
                          <w:r>
                            <w:fldChar w:fldCharType="begin"/>
                          </w:r>
                          <w:r>
                            <w:instrText xml:space="preserve"> PAGE  \* MERGEFORMAT </w:instrText>
                          </w:r>
                          <w:r>
                            <w:fldChar w:fldCharType="separate"/>
                          </w:r>
                          <w:r>
                            <w:t>1</w:t>
                          </w:r>
                          <w:r>
                            <w:fldChar w:fldCharType="end"/>
                          </w:r>
                          <w:r>
                            <w:t xml:space="preserve"> 页 共 </w:t>
                          </w:r>
                          <w:r>
                            <w:rPr>
                              <w:rFonts w:hint="eastAsia"/>
                              <w:lang w:val="en-US" w:eastAsia="zh-CN"/>
                            </w:rPr>
                            <w:t>67</w:t>
                          </w:r>
                          <w:r>
                            <w:t>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36.75pt;height:144pt;width:144pt;mso-position-horizontal:center;mso-position-horizontal-relative:margin;mso-wrap-style:none;z-index:251666432;mso-width-relative:page;mso-height-relative:page;" filled="f" stroked="f" coordsize="21600,21600" o:gfxdata="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nkVICdYAAAAIAQAADwAAAAAAAAAB&#10;ACAAAAAiAAAAZHJzL2Rvd25yZXYueG1sUEsBAhQAFAAAAAgAh07iQM9tdHoSAgAAFQQAAA4AAAAA&#10;AAAAAQAgAAAAJQEAAGRycy9lMm9Eb2MueG1sUEsFBgAAAAAGAAYAWQEAAKkFAAAAAA==&#10;">
              <v:fill on="f" focussize="0,0"/>
              <v:stroke on="f" weight="0.5pt"/>
              <v:imagedata o:title=""/>
              <o:lock v:ext="edit" aspectratio="f"/>
              <v:textbox inset="0mm,0mm,0mm,0mm" style="mso-fit-shape-to-text:t;">
                <w:txbxContent>
                  <w:p>
                    <w:pPr>
                      <w:pStyle w:val="10"/>
                    </w:pPr>
                    <w:r>
                      <w:t xml:space="preserve">第 </w:t>
                    </w:r>
                    <w:r>
                      <w:fldChar w:fldCharType="begin"/>
                    </w:r>
                    <w:r>
                      <w:instrText xml:space="preserve"> PAGE  \* MERGEFORMAT </w:instrText>
                    </w:r>
                    <w:r>
                      <w:fldChar w:fldCharType="separate"/>
                    </w:r>
                    <w:r>
                      <w:t>1</w:t>
                    </w:r>
                    <w:r>
                      <w:fldChar w:fldCharType="end"/>
                    </w:r>
                    <w:r>
                      <w:t xml:space="preserve"> 页 共 </w:t>
                    </w:r>
                    <w:r>
                      <w:rPr>
                        <w:rFonts w:hint="eastAsia"/>
                        <w:lang w:val="en-US" w:eastAsia="zh-CN"/>
                      </w:rPr>
                      <w:t>67</w:t>
                    </w:r>
                    <w:r>
                      <w:t>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rPr>
        <w:sz w:val="18"/>
      </w:rPr>
      <mc:AlternateContent>
        <mc:Choice Requires="wps">
          <w:drawing>
            <wp:anchor distT="0" distB="0" distL="114300" distR="114300" simplePos="0" relativeHeight="251662336" behindDoc="0" locked="0" layoutInCell="1" allowOverlap="1">
              <wp:simplePos x="0" y="0"/>
              <wp:positionH relativeFrom="margin">
                <wp:posOffset>2055495</wp:posOffset>
              </wp:positionH>
              <wp:positionV relativeFrom="paragraph">
                <wp:posOffset>285750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t xml:space="preserve">第 </w:t>
                          </w:r>
                          <w:r>
                            <w:fldChar w:fldCharType="begin"/>
                          </w:r>
                          <w:r>
                            <w:instrText xml:space="preserve"> PAGE  \* MERGEFORMAT </w:instrText>
                          </w:r>
                          <w:r>
                            <w:fldChar w:fldCharType="separate"/>
                          </w:r>
                          <w:r>
                            <w:t>37</w:t>
                          </w:r>
                          <w:r>
                            <w:fldChar w:fldCharType="end"/>
                          </w:r>
                          <w:r>
                            <w:t xml:space="preserve"> 页 共 </w:t>
                          </w:r>
                          <w:r>
                            <w:rPr>
                              <w:rFonts w:hint="eastAsia"/>
                              <w:lang w:val="en-US" w:eastAsia="zh-CN"/>
                            </w:rPr>
                            <w:t>67</w:t>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61.85pt;margin-top:22.5pt;height:144pt;width:144pt;mso-position-horizontal-relative:margin;mso-wrap-style:none;z-index:251662336;mso-width-relative:page;mso-height-relative:page;" filled="f" stroked="f" coordsize="21600,21600" o:gfxdata="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8I8tH9YAAAAKAQAADwAAAAAA&#10;AAABACAAAAAiAAAAZHJzL2Rvd25yZXYueG1sUEsBAhQAFAAAAAgAh07iQNTVs2AVAgAAEwQAAA4A&#10;AAAAAAAAAQAgAAAAJQEAAGRycy9lMm9Eb2MueG1sUEsFBgAAAAAGAAYAWQEAAKwFAAAAAA==&#10;">
              <v:fill on="f" focussize="0,0"/>
              <v:stroke on="f" weight="0.5pt"/>
              <v:imagedata o:title=""/>
              <o:lock v:ext="edit" aspectratio="f"/>
              <v:textbox inset="0mm,0mm,0mm,0mm" style="mso-fit-shape-to-text:t;">
                <w:txbxContent>
                  <w:p>
                    <w:pPr>
                      <w:pStyle w:val="10"/>
                    </w:pPr>
                    <w:r>
                      <w:t xml:space="preserve">第 </w:t>
                    </w:r>
                    <w:r>
                      <w:fldChar w:fldCharType="begin"/>
                    </w:r>
                    <w:r>
                      <w:instrText xml:space="preserve"> PAGE  \* MERGEFORMAT </w:instrText>
                    </w:r>
                    <w:r>
                      <w:fldChar w:fldCharType="separate"/>
                    </w:r>
                    <w:r>
                      <w:t>37</w:t>
                    </w:r>
                    <w:r>
                      <w:fldChar w:fldCharType="end"/>
                    </w:r>
                    <w:r>
                      <w:t xml:space="preserve"> 页 共 </w:t>
                    </w:r>
                    <w:r>
                      <w:rPr>
                        <w:rFonts w:hint="eastAsia"/>
                        <w:lang w:val="en-US" w:eastAsia="zh-CN"/>
                      </w:rPr>
                      <w:t>67</w:t>
                    </w:r>
                    <w: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r>
      <w:rPr>
        <w:sz w:val="2"/>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-466725</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t xml:space="preserve">第 </w:t>
                          </w:r>
                          <w:r>
                            <w:fldChar w:fldCharType="begin"/>
                          </w:r>
                          <w:r>
                            <w:instrText xml:space="preserve"> PAGE  \* MERGEFORMAT </w:instrText>
                          </w:r>
                          <w:r>
                            <w:fldChar w:fldCharType="separate"/>
                          </w:r>
                          <w:r>
                            <w:t>46</w:t>
                          </w:r>
                          <w:r>
                            <w:fldChar w:fldCharType="end"/>
                          </w:r>
                          <w:r>
                            <w:t xml:space="preserve"> 页 共 </w:t>
                          </w:r>
                          <w:r>
                            <w:rPr>
                              <w:rFonts w:hint="eastAsia"/>
                              <w:lang w:val="en-US" w:eastAsia="zh-CN"/>
                            </w:rPr>
                            <w:t>67</w:t>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36.75pt;height:144pt;width:144pt;mso-position-horizontal:center;mso-position-horizontal-relative:margin;mso-wrap-style:none;z-index:251663360;mso-width-relative:page;mso-height-relative:page;" filled="f" stroked="f" coordsize="21600,21600" o:gfxdata="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nkVICdYAAAAIAQAADwAAAAAAAAAB&#10;ACAAAAAiAAAAZHJzL2Rvd25yZXYueG1sUEsBAhQAFAAAAAgAh07iQObJgcoSAgAAEwQAAA4AAAAA&#10;AAAAAQAgAAAAJQEAAGRycy9lMm9Eb2MueG1sUEsFBgAAAAAGAAYAWQEAAKkFAAAAAA==&#10;">
              <v:fill on="f" focussize="0,0"/>
              <v:stroke on="f" weight="0.5pt"/>
              <v:imagedata o:title=""/>
              <o:lock v:ext="edit" aspectratio="f"/>
              <v:textbox inset="0mm,0mm,0mm,0mm" style="mso-fit-shape-to-text:t;">
                <w:txbxContent>
                  <w:p>
                    <w:pPr>
                      <w:pStyle w:val="10"/>
                    </w:pPr>
                    <w:r>
                      <w:t xml:space="preserve">第 </w:t>
                    </w:r>
                    <w:r>
                      <w:fldChar w:fldCharType="begin"/>
                    </w:r>
                    <w:r>
                      <w:instrText xml:space="preserve"> PAGE  \* MERGEFORMAT </w:instrText>
                    </w:r>
                    <w:r>
                      <w:fldChar w:fldCharType="separate"/>
                    </w:r>
                    <w:r>
                      <w:t>46</w:t>
                    </w:r>
                    <w:r>
                      <w:fldChar w:fldCharType="end"/>
                    </w:r>
                    <w:r>
                      <w:t xml:space="preserve"> 页 共 </w:t>
                    </w:r>
                    <w:r>
                      <w:rPr>
                        <w:rFonts w:hint="eastAsia"/>
                        <w:lang w:val="en-US" w:eastAsia="zh-CN"/>
                      </w:rPr>
                      <w:t>67</w:t>
                    </w:r>
                    <w:r>
                      <w:t xml:space="preserve"> 页</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line="259" w:lineRule="auto"/>
      <w:ind w:left="169" w:firstLine="0"/>
      <w:jc w:val="center"/>
    </w:pPr>
    <w:r>
      <w:rPr>
        <w:sz w:val="24"/>
      </w:rPr>
      <mc:AlternateContent>
        <mc:Choice Requires="wps">
          <w:drawing>
            <wp:anchor distT="0" distB="0" distL="114300" distR="114300" simplePos="0" relativeHeight="251664384" behindDoc="0" locked="0" layoutInCell="1" allowOverlap="1">
              <wp:simplePos x="0" y="0"/>
              <wp:positionH relativeFrom="margin">
                <wp:posOffset>2026920</wp:posOffset>
              </wp:positionH>
              <wp:positionV relativeFrom="paragraph">
                <wp:posOffset>114300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t xml:space="preserve">第 </w:t>
                          </w:r>
                          <w:r>
                            <w:fldChar w:fldCharType="begin"/>
                          </w:r>
                          <w:r>
                            <w:instrText xml:space="preserve"> PAGE  \* MERGEFORMAT </w:instrText>
                          </w:r>
                          <w:r>
                            <w:fldChar w:fldCharType="separate"/>
                          </w:r>
                          <w:r>
                            <w:t>55</w:t>
                          </w:r>
                          <w:r>
                            <w:fldChar w:fldCharType="end"/>
                          </w:r>
                          <w:r>
                            <w:t xml:space="preserve"> 页 共 </w:t>
                          </w:r>
                          <w:r>
                            <w:rPr>
                              <w:rFonts w:hint="eastAsia"/>
                              <w:lang w:val="en-US" w:eastAsia="zh-CN"/>
                            </w:rPr>
                            <w:t>67</w:t>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59.6pt;margin-top:9pt;height:144pt;width:144pt;mso-position-horizontal-relative:margin;mso-wrap-style:none;z-index:251664384;mso-width-relative:page;mso-height-relative:page;" filled="f" stroked="f" coordsize="21600,21600" o:gfxdata="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rR7Rn1QAAAAoBAAAPAAAAAAAA&#10;AAEAIAAAACIAAABkcnMvZG93bnJldi54bWxQSwECFAAUAAAACACHTuJAI8sU8BUCAAATBAAADgAA&#10;AAAAAAABACAAAAAkAQAAZHJzL2Uyb0RvYy54bWxQSwUGAAAAAAYABgBZAQAAqwUAAAAA&#10;">
              <v:fill on="f" focussize="0,0"/>
              <v:stroke on="f" weight="0.5pt"/>
              <v:imagedata o:title=""/>
              <o:lock v:ext="edit" aspectratio="f"/>
              <v:textbox inset="0mm,0mm,0mm,0mm" style="mso-fit-shape-to-text:t;">
                <w:txbxContent>
                  <w:p>
                    <w:pPr>
                      <w:pStyle w:val="10"/>
                    </w:pPr>
                    <w:r>
                      <w:t xml:space="preserve">第 </w:t>
                    </w:r>
                    <w:r>
                      <w:fldChar w:fldCharType="begin"/>
                    </w:r>
                    <w:r>
                      <w:instrText xml:space="preserve"> PAGE  \* MERGEFORMAT </w:instrText>
                    </w:r>
                    <w:r>
                      <w:fldChar w:fldCharType="separate"/>
                    </w:r>
                    <w:r>
                      <w:t>55</w:t>
                    </w:r>
                    <w:r>
                      <w:fldChar w:fldCharType="end"/>
                    </w:r>
                    <w:r>
                      <w:t xml:space="preserve"> 页 共 </w:t>
                    </w:r>
                    <w:r>
                      <w:rPr>
                        <w:rFonts w:hint="eastAsia"/>
                        <w:lang w:val="en-US" w:eastAsia="zh-CN"/>
                      </w:rPr>
                      <w:t>67</w:t>
                    </w:r>
                    <w:r>
                      <w:t xml:space="preserve"> 页</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line="259" w:lineRule="auto"/>
      <w:ind w:left="169" w:firstLine="0"/>
      <w:jc w:val="center"/>
    </w:pPr>
    <w:r>
      <w:rPr>
        <w:rFonts w:ascii="Times New Roman" w:hAnsi="Times New Roman" w:eastAsia="Times New Roman" w:cs="Times New Roman"/>
        <w:sz w:val="18"/>
      </w:rPr>
      <w:fldChar w:fldCharType="begin"/>
    </w:r>
    <w:r>
      <w:rPr>
        <w:rFonts w:ascii="Times New Roman" w:hAnsi="Times New Roman" w:eastAsia="Times New Roman" w:cs="Times New Roman"/>
        <w:sz w:val="18"/>
      </w:rPr>
      <w:instrText xml:space="preserve"> PAGE   \* MERGEFORMAT </w:instrText>
    </w:r>
    <w:r>
      <w:rPr>
        <w:rFonts w:ascii="Times New Roman" w:hAnsi="Times New Roman" w:eastAsia="Times New Roman" w:cs="Times New Roman"/>
        <w:sz w:val="18"/>
      </w:rPr>
      <w:fldChar w:fldCharType="separate"/>
    </w:r>
    <w:r>
      <w:rPr>
        <w:rFonts w:ascii="Times New Roman" w:hAnsi="Times New Roman" w:eastAsia="Times New Roman" w:cs="Times New Roman"/>
        <w:sz w:val="18"/>
      </w:rPr>
      <w:t>1</w:t>
    </w:r>
    <w:r>
      <w:rPr>
        <w:rFonts w:ascii="Times New Roman" w:hAnsi="Times New Roman" w:eastAsia="Times New Roman" w:cs="Times New Roman"/>
        <w:sz w:val="18"/>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line="259" w:lineRule="auto"/>
      <w:ind w:left="169" w:firstLine="0"/>
      <w:jc w:val="center"/>
    </w:pPr>
    <w:r>
      <w:rPr>
        <w:sz w:val="24"/>
      </w:rPr>
      <mc:AlternateContent>
        <mc:Choice Requires="wps">
          <w:drawing>
            <wp:anchor distT="0" distB="0" distL="114300" distR="114300" simplePos="0" relativeHeight="251665408" behindDoc="0" locked="0" layoutInCell="1" allowOverlap="1">
              <wp:simplePos x="0" y="0"/>
              <wp:positionH relativeFrom="margin">
                <wp:posOffset>2017395</wp:posOffset>
              </wp:positionH>
              <wp:positionV relativeFrom="paragraph">
                <wp:posOffset>85725</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t xml:space="preserve">第 </w:t>
                          </w:r>
                          <w:r>
                            <w:fldChar w:fldCharType="begin"/>
                          </w:r>
                          <w:r>
                            <w:instrText xml:space="preserve"> PAGE  \* MERGEFORMAT </w:instrText>
                          </w:r>
                          <w:r>
                            <w:fldChar w:fldCharType="separate"/>
                          </w:r>
                          <w:r>
                            <w:t>54</w:t>
                          </w:r>
                          <w:r>
                            <w:fldChar w:fldCharType="end"/>
                          </w:r>
                          <w:r>
                            <w:t xml:space="preserve"> 页 共 </w:t>
                          </w:r>
                          <w:r>
                            <w:rPr>
                              <w:rFonts w:hint="eastAsia"/>
                              <w:lang w:val="en-US" w:eastAsia="zh-CN"/>
                            </w:rPr>
                            <w:t>67</w:t>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58.85pt;margin-top:6.75pt;height:144pt;width:144pt;mso-position-horizontal-relative:margin;mso-wrap-style:none;z-index:251665408;mso-width-relative:page;mso-height-relative:page;" filled="f" stroked="f" coordsize="21600,21600" o:gfxdata="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fGAKvtYAAAAKAQAADwAAAAAA&#10;AAABACAAAAAiAAAAZHJzL2Rvd25yZXYueG1sUEsBAhQAFAAAAAgAh07iQI3F45UVAgAAFQQAAA4A&#10;AAAAAAAAAQAgAAAAJQEAAGRycy9lMm9Eb2MueG1sUEsFBgAAAAAGAAYAWQEAAKwFAAAAAA==&#10;">
              <v:fill on="f" focussize="0,0"/>
              <v:stroke on="f" weight="0.5pt"/>
              <v:imagedata o:title=""/>
              <o:lock v:ext="edit" aspectratio="f"/>
              <v:textbox inset="0mm,0mm,0mm,0mm" style="mso-fit-shape-to-text:t;">
                <w:txbxContent>
                  <w:p>
                    <w:pPr>
                      <w:pStyle w:val="10"/>
                    </w:pPr>
                    <w:r>
                      <w:t xml:space="preserve">第 </w:t>
                    </w:r>
                    <w:r>
                      <w:fldChar w:fldCharType="begin"/>
                    </w:r>
                    <w:r>
                      <w:instrText xml:space="preserve"> PAGE  \* MERGEFORMAT </w:instrText>
                    </w:r>
                    <w:r>
                      <w:fldChar w:fldCharType="separate"/>
                    </w:r>
                    <w:r>
                      <w:t>54</w:t>
                    </w:r>
                    <w:r>
                      <w:fldChar w:fldCharType="end"/>
                    </w:r>
                    <w:r>
                      <w:t xml:space="preserve"> 页 共 </w:t>
                    </w:r>
                    <w:r>
                      <w:rPr>
                        <w:rFonts w:hint="eastAsia"/>
                        <w:lang w:val="en-US" w:eastAsia="zh-CN"/>
                      </w:rPr>
                      <w:t>67</w:t>
                    </w:r>
                    <w:r>
                      <w:t xml:space="preserve"> 页</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id="0">
    <w:p>
      <w:pPr>
        <w:pStyle w:val="13"/>
        <w:spacing w:after="0" w:line="240" w:lineRule="auto"/>
        <w:ind w:left="0" w:firstLine="0"/>
        <w:rPr>
          <w:color w:val="auto"/>
          <w:sz w:val="21"/>
          <w:szCs w:val="21"/>
          <w:highlight w:val="none"/>
        </w:rPr>
      </w:pPr>
    </w:p>
  </w:footnote>
  <w:footnote w:id="1">
    <w:p>
      <w:pPr>
        <w:pStyle w:val="13"/>
        <w:ind w:left="0" w:leftChars="0" w:firstLine="0" w:firstLineChars="0"/>
        <w:rPr>
          <w:color w:val="auto"/>
          <w:sz w:val="21"/>
          <w:szCs w:val="21"/>
          <w:highlight w:val="none"/>
        </w:rPr>
      </w:pPr>
    </w:p>
  </w:footnote>
  <w:footnote w:id="2">
    <w:p>
      <w:pPr>
        <w:pStyle w:val="13"/>
        <w:spacing w:after="0" w:line="240" w:lineRule="auto"/>
        <w:ind w:left="0" w:firstLine="0"/>
        <w:rPr>
          <w:color w:val="auto"/>
          <w:sz w:val="21"/>
          <w:szCs w:val="21"/>
          <w:highlight w:val="none"/>
        </w:rPr>
      </w:pPr>
    </w:p>
  </w:footnote>
  <w:footnote w:id="3">
    <w:p>
      <w:pPr>
        <w:pStyle w:val="13"/>
        <w:rPr>
          <w:rFonts w:hint="eastAsia"/>
          <w:color w:val="auto"/>
          <w:sz w:val="21"/>
          <w:szCs w:val="21"/>
          <w:highlight w:val="none"/>
        </w:rPr>
      </w:pPr>
    </w:p>
  </w:footnote>
  <w:footnote w:id="4">
    <w:p>
      <w:pPr>
        <w:pStyle w:val="13"/>
        <w:rPr>
          <w:rStyle w:val="17"/>
          <w:color w:val="auto"/>
          <w:sz w:val="21"/>
          <w:szCs w:val="21"/>
          <w:highlight w:val="none"/>
        </w:rPr>
      </w:pPr>
    </w:p>
    <w:p>
      <w:pPr>
        <w:pStyle w:val="13"/>
        <w:rPr>
          <w:color w:val="auto"/>
          <w:sz w:val="21"/>
          <w:szCs w:val="21"/>
          <w:highlight w:val="none"/>
        </w:rPr>
      </w:pPr>
      <w:r>
        <w:rPr>
          <w:rStyle w:val="17"/>
          <w:color w:val="auto"/>
          <w:sz w:val="21"/>
          <w:szCs w:val="21"/>
          <w:highlight w:val="none"/>
        </w:rPr>
        <w:footnoteRef/>
      </w:r>
      <w:r>
        <w:rPr>
          <w:color w:val="auto"/>
          <w:sz w:val="21"/>
          <w:szCs w:val="21"/>
          <w:highlight w:val="none"/>
        </w:rPr>
        <w:t xml:space="preserve"> 布置于前沿站和业务大楼</w:t>
      </w:r>
    </w:p>
  </w:footnote>
  <w:footnote w:id="5">
    <w:p>
      <w:pPr>
        <w:pStyle w:val="13"/>
        <w:rPr>
          <w:color w:val="auto"/>
          <w:sz w:val="21"/>
          <w:szCs w:val="21"/>
          <w:highlight w:val="none"/>
        </w:rPr>
      </w:pPr>
      <w:r>
        <w:rPr>
          <w:rStyle w:val="17"/>
          <w:color w:val="auto"/>
          <w:sz w:val="21"/>
          <w:szCs w:val="21"/>
          <w:highlight w:val="none"/>
        </w:rPr>
        <w:footnoteRef/>
      </w:r>
      <w:r>
        <w:rPr>
          <w:color w:val="auto"/>
          <w:sz w:val="21"/>
          <w:szCs w:val="21"/>
          <w:highlight w:val="none"/>
        </w:rPr>
        <w:t xml:space="preserve"> 布置于前</w:t>
      </w:r>
      <w:r>
        <w:rPr>
          <w:rFonts w:hint="eastAsia"/>
          <w:color w:val="auto"/>
          <w:sz w:val="21"/>
          <w:szCs w:val="21"/>
          <w:highlight w:val="none"/>
          <w:lang w:val="en-US" w:eastAsia="zh-CN"/>
        </w:rPr>
        <w:t>沿</w:t>
      </w:r>
      <w:r>
        <w:rPr>
          <w:color w:val="auto"/>
          <w:sz w:val="21"/>
          <w:szCs w:val="21"/>
          <w:highlight w:val="none"/>
        </w:rPr>
        <w:t>站和业务大楼</w:t>
      </w:r>
    </w:p>
    <w:p>
      <w:pPr>
        <w:pStyle w:val="13"/>
        <w:jc w:val="left"/>
        <w:rPr>
          <w:color w:val="auto"/>
          <w:sz w:val="21"/>
          <w:szCs w:val="21"/>
          <w:highlight w:val="none"/>
        </w:rPr>
      </w:pPr>
      <w:r>
        <w:rPr>
          <w:rFonts w:hint="eastAsia"/>
          <w:color w:val="auto"/>
          <w:sz w:val="21"/>
          <w:szCs w:val="21"/>
          <w:highlight w:val="none"/>
          <w:vertAlign w:val="superscript"/>
          <w:lang w:val="en-US" w:eastAsia="zh-CN"/>
        </w:rPr>
        <w:t>7</w:t>
      </w:r>
      <w:r>
        <w:rPr>
          <w:color w:val="auto"/>
          <w:sz w:val="21"/>
          <w:szCs w:val="21"/>
          <w:highlight w:val="none"/>
        </w:rPr>
        <w:t xml:space="preserve"> 布置于前</w:t>
      </w:r>
      <w:r>
        <w:rPr>
          <w:rFonts w:hint="eastAsia"/>
          <w:color w:val="auto"/>
          <w:sz w:val="21"/>
          <w:szCs w:val="21"/>
          <w:highlight w:val="none"/>
          <w:lang w:val="en-US" w:eastAsia="zh-CN"/>
        </w:rPr>
        <w:t>沿</w:t>
      </w:r>
      <w:r>
        <w:rPr>
          <w:color w:val="auto"/>
          <w:sz w:val="21"/>
          <w:szCs w:val="21"/>
          <w:highlight w:val="none"/>
        </w:rPr>
        <w:t>站和业务大楼</w:t>
      </w:r>
    </w:p>
    <w:p>
      <w:pPr>
        <w:pStyle w:val="13"/>
        <w:rPr>
          <w:color w:val="auto"/>
          <w:sz w:val="21"/>
          <w:szCs w:val="21"/>
          <w:highlight w:val="none"/>
        </w:rPr>
      </w:pPr>
      <w:r>
        <w:rPr>
          <w:rFonts w:hint="eastAsia"/>
          <w:color w:val="auto"/>
          <w:sz w:val="21"/>
          <w:szCs w:val="21"/>
          <w:highlight w:val="none"/>
          <w:vertAlign w:val="superscript"/>
          <w:lang w:val="en-US" w:eastAsia="zh-CN"/>
        </w:rPr>
        <w:t xml:space="preserve">8 </w:t>
      </w:r>
      <w:r>
        <w:rPr>
          <w:rFonts w:hint="eastAsia"/>
          <w:color w:val="auto"/>
          <w:sz w:val="15"/>
          <w:szCs w:val="15"/>
          <w:highlight w:val="none"/>
          <w:vertAlign w:val="superscript"/>
          <w:lang w:val="en-US" w:eastAsia="zh-CN"/>
        </w:rPr>
        <w:t xml:space="preserve">  </w:t>
      </w:r>
      <w:r>
        <w:rPr>
          <w:color w:val="auto"/>
          <w:sz w:val="21"/>
          <w:szCs w:val="21"/>
          <w:highlight w:val="none"/>
        </w:rPr>
        <w:t>布置于前</w:t>
      </w:r>
      <w:r>
        <w:rPr>
          <w:rFonts w:hint="eastAsia"/>
          <w:color w:val="auto"/>
          <w:sz w:val="21"/>
          <w:szCs w:val="21"/>
          <w:highlight w:val="none"/>
          <w:lang w:val="en-US" w:eastAsia="zh-CN"/>
        </w:rPr>
        <w:t>沿</w:t>
      </w:r>
      <w:r>
        <w:rPr>
          <w:color w:val="auto"/>
          <w:sz w:val="21"/>
          <w:szCs w:val="21"/>
          <w:highlight w:val="none"/>
        </w:rPr>
        <w:t>站和业务大楼</w:t>
      </w:r>
    </w:p>
    <w:p>
      <w:pPr>
        <w:pStyle w:val="13"/>
        <w:rPr>
          <w:color w:val="auto"/>
          <w:sz w:val="21"/>
          <w:szCs w:val="21"/>
          <w:highlight w:val="none"/>
        </w:rPr>
      </w:pPr>
    </w:p>
  </w:footnote>
  <w:footnote w:id="6">
    <w:p>
      <w:pPr>
        <w:pStyle w:val="13"/>
        <w:rPr>
          <w:color w:val="auto"/>
          <w:sz w:val="21"/>
          <w:szCs w:val="21"/>
          <w:highlight w:val="none"/>
        </w:rPr>
      </w:pPr>
    </w:p>
  </w:footnote>
  <w:footnote w:id="7">
    <w:p>
      <w:pPr>
        <w:pStyle w:val="13"/>
        <w:rPr>
          <w:color w:val="auto"/>
          <w:sz w:val="21"/>
          <w:szCs w:val="21"/>
          <w:highlight w:val="none"/>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bookmarkStart w:id="85" w:name="_bookmark1"/>
    <w:bookmarkEnd w:id="85"/>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line="259" w:lineRule="auto"/>
      <w:ind w:left="-1418" w:right="214" w:firstLine="0"/>
    </w:pPr>
    <w:r>
      <w:rPr>
        <w:rFonts w:ascii="Calibri" w:hAnsi="Calibri" w:eastAsia="Calibri" w:cs="Calibri"/>
        <w:sz w:val="22"/>
      </w:rPr>
      <mc:AlternateContent>
        <mc:Choice Requires="wpg">
          <w:drawing>
            <wp:anchor distT="0" distB="0" distL="114300" distR="114300" simplePos="0" relativeHeight="251660288" behindDoc="0" locked="0" layoutInCell="1" allowOverlap="1">
              <wp:simplePos x="0" y="0"/>
              <wp:positionH relativeFrom="page">
                <wp:posOffset>1143000</wp:posOffset>
              </wp:positionH>
              <wp:positionV relativeFrom="page">
                <wp:posOffset>683895</wp:posOffset>
              </wp:positionV>
              <wp:extent cx="5274310" cy="8890"/>
              <wp:effectExtent l="0" t="0" r="0" b="0"/>
              <wp:wrapSquare wrapText="bothSides"/>
              <wp:docPr id="4" name="Group 27512"/>
              <wp:cNvGraphicFramePr/>
              <a:graphic xmlns:a="http://schemas.openxmlformats.org/drawingml/2006/main">
                <a:graphicData uri="http://schemas.microsoft.com/office/word/2010/wordprocessingGroup">
                  <wpg:wgp>
                    <wpg:cNvGrpSpPr/>
                    <wpg:grpSpPr>
                      <a:xfrm>
                        <a:off x="0" y="0"/>
                        <a:ext cx="5274310" cy="8890"/>
                        <a:chOff x="0" y="0"/>
                        <a:chExt cx="5274310" cy="9144203"/>
                      </a:xfrm>
                    </wpg:grpSpPr>
                    <wps:wsp>
                      <wps:cNvPr id="3" name="Shape 29315"/>
                      <wps:cNvSpPr/>
                      <wps:spPr>
                        <a:xfrm>
                          <a:off x="0" y="0"/>
                          <a:ext cx="5274310" cy="9144"/>
                        </a:xfrm>
                        <a:custGeom>
                          <a:avLst/>
                          <a:gdLst/>
                          <a:ahLst/>
                          <a:cxnLst/>
                          <a:pathLst>
                            <a:path w="5274310" h="9144">
                              <a:moveTo>
                                <a:pt x="0" y="0"/>
                              </a:moveTo>
                              <a:lnTo>
                                <a:pt x="5274310" y="0"/>
                              </a:lnTo>
                              <a:lnTo>
                                <a:pt x="5274310" y="9144"/>
                              </a:lnTo>
                              <a:lnTo>
                                <a:pt x="0" y="9144"/>
                              </a:lnTo>
                              <a:lnTo>
                                <a:pt x="0" y="0"/>
                              </a:lnTo>
                            </a:path>
                          </a:pathLst>
                        </a:custGeom>
                        <a:solidFill>
                          <a:srgbClr val="000000"/>
                        </a:solidFill>
                        <a:ln w="0">
                          <a:noFill/>
                        </a:ln>
                      </wps:spPr>
                      <wps:bodyPr upright="1"/>
                    </wps:wsp>
                  </wpg:wgp>
                </a:graphicData>
              </a:graphic>
            </wp:anchor>
          </w:drawing>
        </mc:Choice>
        <mc:Fallback>
          <w:pict>
            <v:group id="Group 27512" o:spid="_x0000_s1026" o:spt="203" style="position:absolute;left:0pt;margin-left:90pt;margin-top:53.85pt;height:0.7pt;width:415.3pt;mso-position-horizontal-relative:page;mso-position-vertical-relative:page;mso-wrap-distance-bottom:0pt;mso-wrap-distance-left:9pt;mso-wrap-distance-right:9pt;mso-wrap-distance-top:0pt;z-index:251660288;mso-width-relative:page;mso-height-relative:page;" coordsize="5274310,9144203" o:gfxdata="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HKkU0jZAAAADAEAAA8AAAAAAAAAAQAgAAAAIgAAAGRycy9kb3ducmV2LnhtbFBLAQIU&#10;ABQAAAAIAIdO4kC9AyQGKwIAAGMFAAAOAAAAAAAAAAEAIAAAACgBAABkcnMvZTJvRG9jLnhtbFBL&#10;BQYAAAAABgAGAFkBAADFBQAAAAA=&#10;">
              <o:lock v:ext="edit" aspectratio="f"/>
              <v:shape id="Shape 29315" o:spid="_x0000_s1026" o:spt="100" style="position:absolute;left:0;top:0;height:9144;width:5274310;" fillcolor="#000000" filled="t" stroked="f" coordsize="5274310,9144" o:gfxdata="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misVK5AAAA2gAA&#10;AA8AAAAAAAAAAQAgAAAAIgAAAGRycy9kb3ducmV2LnhtbFBLAQIUABQAAAAIAIdO4kAzLwWeOwAA&#10;ADkAAAAQAAAAAAAAAAEAIAAAAAgBAABkcnMvc2hhcGV4bWwueG1sUEsFBgAAAAAGAAYAWwEAALID&#10;AAAAAA==&#10;" path="m0,0l5274310,0,5274310,9144,0,9144,0,0e">
                <v:fill on="t" focussize="0,0"/>
                <v:stroke on="f" weight="0pt"/>
                <v:imagedata o:title=""/>
                <o:lock v:ext="edit" aspectratio="f"/>
              </v:shape>
              <w10:wrap type="square"/>
            </v:group>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line="259" w:lineRule="auto"/>
      <w:ind w:left="-1418" w:right="214" w:firstLine="0"/>
    </w:pPr>
    <w:r>
      <w:rPr>
        <w:rFonts w:ascii="Calibri" w:hAnsi="Calibri" w:eastAsia="Calibri" w:cs="Calibri"/>
        <w:sz w:val="22"/>
      </w:rPr>
      <mc:AlternateContent>
        <mc:Choice Requires="wpg">
          <w:drawing>
            <wp:anchor distT="0" distB="0" distL="114300" distR="114300" simplePos="0" relativeHeight="251659264" behindDoc="0" locked="0" layoutInCell="1" allowOverlap="1">
              <wp:simplePos x="0" y="0"/>
              <wp:positionH relativeFrom="page">
                <wp:posOffset>1143000</wp:posOffset>
              </wp:positionH>
              <wp:positionV relativeFrom="page">
                <wp:posOffset>683895</wp:posOffset>
              </wp:positionV>
              <wp:extent cx="5274310" cy="8890"/>
              <wp:effectExtent l="0" t="0" r="0" b="0"/>
              <wp:wrapSquare wrapText="bothSides"/>
              <wp:docPr id="2" name="Group 27524"/>
              <wp:cNvGraphicFramePr/>
              <a:graphic xmlns:a="http://schemas.openxmlformats.org/drawingml/2006/main">
                <a:graphicData uri="http://schemas.microsoft.com/office/word/2010/wordprocessingGroup">
                  <wpg:wgp>
                    <wpg:cNvGrpSpPr/>
                    <wpg:grpSpPr>
                      <a:xfrm>
                        <a:off x="0" y="0"/>
                        <a:ext cx="5274310" cy="8890"/>
                        <a:chOff x="0" y="0"/>
                        <a:chExt cx="5274310" cy="9144203"/>
                      </a:xfrm>
                    </wpg:grpSpPr>
                    <wps:wsp>
                      <wps:cNvPr id="1" name="Shape 29316"/>
                      <wps:cNvSpPr/>
                      <wps:spPr>
                        <a:xfrm>
                          <a:off x="0" y="0"/>
                          <a:ext cx="5274310" cy="9144"/>
                        </a:xfrm>
                        <a:custGeom>
                          <a:avLst/>
                          <a:gdLst/>
                          <a:ahLst/>
                          <a:cxnLst/>
                          <a:pathLst>
                            <a:path w="5274310" h="9144">
                              <a:moveTo>
                                <a:pt x="0" y="0"/>
                              </a:moveTo>
                              <a:lnTo>
                                <a:pt x="5274310" y="0"/>
                              </a:lnTo>
                              <a:lnTo>
                                <a:pt x="5274310" y="9144"/>
                              </a:lnTo>
                              <a:lnTo>
                                <a:pt x="0" y="9144"/>
                              </a:lnTo>
                              <a:lnTo>
                                <a:pt x="0" y="0"/>
                              </a:lnTo>
                            </a:path>
                          </a:pathLst>
                        </a:custGeom>
                        <a:solidFill>
                          <a:srgbClr val="000000"/>
                        </a:solidFill>
                        <a:ln w="0">
                          <a:noFill/>
                        </a:ln>
                      </wps:spPr>
                      <wps:bodyPr upright="1"/>
                    </wps:wsp>
                  </wpg:wgp>
                </a:graphicData>
              </a:graphic>
            </wp:anchor>
          </w:drawing>
        </mc:Choice>
        <mc:Fallback>
          <w:pict>
            <v:group id="Group 27524" o:spid="_x0000_s1026" o:spt="203" style="position:absolute;left:0pt;margin-left:90pt;margin-top:53.85pt;height:0.7pt;width:415.3pt;mso-position-horizontal-relative:page;mso-position-vertical-relative:page;mso-wrap-distance-bottom:0pt;mso-wrap-distance-left:9pt;mso-wrap-distance-right:9pt;mso-wrap-distance-top:0pt;z-index:251659264;mso-width-relative:page;mso-height-relative:page;" coordsize="5274310,9144203" o:gfxdata="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HKkU0jZAAAADAEAAA8AAAAAAAAAAQAgAAAAIgAAAGRycy9kb3ducmV2LnhtbFBLAQIU&#10;ABQAAAAIAIdO4kBOpGQ3KwIAAGMFAAAOAAAAAAAAAAEAIAAAACgBAABkcnMvZTJvRG9jLnhtbFBL&#10;BQYAAAAABgAGAFkBAADFBQAAAAA=&#10;">
              <o:lock v:ext="edit" aspectratio="f"/>
              <v:shape id="Shape 29316" o:spid="_x0000_s1026" o:spt="100" style="position:absolute;left:0;top:0;height:9144;width:5274310;" fillcolor="#000000" filled="t" stroked="f" coordsize="5274310,9144" o:gfxdata="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2PIq+twAAANoAAAAP&#10;AAAAAAAAAAEAIAAAACIAAABkcnMvZG93bnJldi54bWxQSwECFAAUAAAACACHTuJAMy8FnjsAAAA5&#10;AAAAEAAAAAAAAAABACAAAAAGAQAAZHJzL3NoYXBleG1sLnhtbFBLBQYAAAAABgAGAFsBAACwAwAA&#10;AAA=&#10;" path="m0,0l5274310,0,5274310,9144,0,9144,0,0e">
                <v:fill on="t" focussize="0,0"/>
                <v:stroke on="f" weight="0pt"/>
                <v:imagedata o:title=""/>
                <o:lock v:ext="edit" aspectratio="f"/>
              </v:shape>
              <w10:wrap type="square"/>
            </v:group>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160" w:line="259" w:lineRule="auto"/>
      <w:ind w:left="0"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289542"/>
    <w:multiLevelType w:val="singleLevel"/>
    <w:tmpl w:val="06289542"/>
    <w:lvl w:ilvl="0" w:tentative="0">
      <w:start w:val="1"/>
      <w:numFmt w:val="bullet"/>
      <w:lvlText w:val="−"/>
      <w:lvlJc w:val="left"/>
      <w:pPr>
        <w:ind w:left="420" w:hanging="420"/>
      </w:pPr>
      <w:rPr>
        <w:rFonts w:hint="default" w:ascii="Arial" w:hAnsi="Arial" w:cs="Arial"/>
      </w:rPr>
    </w:lvl>
  </w:abstractNum>
  <w:abstractNum w:abstractNumId="1">
    <w:nsid w:val="162EA381"/>
    <w:multiLevelType w:val="singleLevel"/>
    <w:tmpl w:val="162EA381"/>
    <w:lvl w:ilvl="0" w:tentative="0">
      <w:start w:val="3"/>
      <w:numFmt w:val="chineseCounting"/>
      <w:suff w:val="nothing"/>
      <w:lvlText w:val="（%1）"/>
      <w:lvlJc w:val="left"/>
      <w:rPr>
        <w:rFonts w:hint="eastAsia"/>
      </w:rPr>
    </w:lvl>
  </w:abstractNum>
  <w:abstractNum w:abstractNumId="2">
    <w:nsid w:val="4E7C2C09"/>
    <w:multiLevelType w:val="multilevel"/>
    <w:tmpl w:val="4E7C2C09"/>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0"/>
  <w:bordersDoNotSurroundFooter w:val="0"/>
  <w:documentProtection w:enforcement="0"/>
  <w:defaultTabStop w:val="420"/>
  <w:displayHorizontalDrawingGridEvery w:val="1"/>
  <w:displayVerticalDrawingGridEvery w:val="1"/>
  <w:noPunctuationKerning w:val="1"/>
  <w:characterSpacingControl w:val="doNotCompress"/>
  <w:hdrShapeDefaults>
    <o:shapelayout v:ext="edit">
      <o:idmap v:ext="edit" data="1"/>
    </o:shapelayout>
  </w:hdrShapeDefaults>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I1MWJjNGRmM2I4ZGQ0YjRlMzVmMGU1ZDcyM2QyNjYifQ=="/>
  </w:docVars>
  <w:rsids>
    <w:rsidRoot w:val="009F5DF1"/>
    <w:rsid w:val="00064F8F"/>
    <w:rsid w:val="001C0528"/>
    <w:rsid w:val="003F491B"/>
    <w:rsid w:val="004E3137"/>
    <w:rsid w:val="004F7A39"/>
    <w:rsid w:val="005067CB"/>
    <w:rsid w:val="00620FED"/>
    <w:rsid w:val="00621C19"/>
    <w:rsid w:val="0092575A"/>
    <w:rsid w:val="009F5DF1"/>
    <w:rsid w:val="00A34148"/>
    <w:rsid w:val="00CD1EBC"/>
    <w:rsid w:val="00D00AA8"/>
    <w:rsid w:val="00ED36B8"/>
    <w:rsid w:val="00F04BB1"/>
    <w:rsid w:val="013E2BC0"/>
    <w:rsid w:val="01510F6A"/>
    <w:rsid w:val="02477147"/>
    <w:rsid w:val="02531599"/>
    <w:rsid w:val="02DC5A3C"/>
    <w:rsid w:val="032558AB"/>
    <w:rsid w:val="039B36B8"/>
    <w:rsid w:val="04054A3C"/>
    <w:rsid w:val="055400C6"/>
    <w:rsid w:val="0559036A"/>
    <w:rsid w:val="05D42544"/>
    <w:rsid w:val="07974D50"/>
    <w:rsid w:val="07DF5024"/>
    <w:rsid w:val="081B22C3"/>
    <w:rsid w:val="08F31C27"/>
    <w:rsid w:val="09727371"/>
    <w:rsid w:val="09786AC8"/>
    <w:rsid w:val="0A5D1E8D"/>
    <w:rsid w:val="0A896851"/>
    <w:rsid w:val="0AC13028"/>
    <w:rsid w:val="0BE12E95"/>
    <w:rsid w:val="0C0149DC"/>
    <w:rsid w:val="0C8353F1"/>
    <w:rsid w:val="0D016991"/>
    <w:rsid w:val="0D6E11C4"/>
    <w:rsid w:val="0D8C797B"/>
    <w:rsid w:val="0FF450CE"/>
    <w:rsid w:val="10572E1C"/>
    <w:rsid w:val="14403F06"/>
    <w:rsid w:val="14952165"/>
    <w:rsid w:val="15F52FF4"/>
    <w:rsid w:val="16330F17"/>
    <w:rsid w:val="16756B9D"/>
    <w:rsid w:val="174C7453"/>
    <w:rsid w:val="1751027F"/>
    <w:rsid w:val="17E839B6"/>
    <w:rsid w:val="183C31DD"/>
    <w:rsid w:val="18B265EE"/>
    <w:rsid w:val="18DC2A1A"/>
    <w:rsid w:val="192E5844"/>
    <w:rsid w:val="195D57D8"/>
    <w:rsid w:val="19ED421B"/>
    <w:rsid w:val="1AA748F4"/>
    <w:rsid w:val="1AD87656"/>
    <w:rsid w:val="1B782687"/>
    <w:rsid w:val="1BA827F2"/>
    <w:rsid w:val="1BF66E23"/>
    <w:rsid w:val="1CAD7966"/>
    <w:rsid w:val="1DA512DF"/>
    <w:rsid w:val="1E067C30"/>
    <w:rsid w:val="1F345A7F"/>
    <w:rsid w:val="1F6246B7"/>
    <w:rsid w:val="1F804E18"/>
    <w:rsid w:val="1F882FF2"/>
    <w:rsid w:val="20C44FA9"/>
    <w:rsid w:val="20EF2BFD"/>
    <w:rsid w:val="219168A1"/>
    <w:rsid w:val="21B61B50"/>
    <w:rsid w:val="23685C7C"/>
    <w:rsid w:val="23D301D0"/>
    <w:rsid w:val="25963823"/>
    <w:rsid w:val="260F3DE4"/>
    <w:rsid w:val="26C2159D"/>
    <w:rsid w:val="27736336"/>
    <w:rsid w:val="28537AC6"/>
    <w:rsid w:val="294F06B5"/>
    <w:rsid w:val="29A55A65"/>
    <w:rsid w:val="2A332A5C"/>
    <w:rsid w:val="2A722A7E"/>
    <w:rsid w:val="2AF03D70"/>
    <w:rsid w:val="2B0C0F7B"/>
    <w:rsid w:val="2B15010D"/>
    <w:rsid w:val="2C3143CD"/>
    <w:rsid w:val="2C914CBE"/>
    <w:rsid w:val="2D3901F9"/>
    <w:rsid w:val="2F30773C"/>
    <w:rsid w:val="301654F8"/>
    <w:rsid w:val="30595FF8"/>
    <w:rsid w:val="30D42619"/>
    <w:rsid w:val="344E4B23"/>
    <w:rsid w:val="354B11FE"/>
    <w:rsid w:val="36854855"/>
    <w:rsid w:val="36E51D93"/>
    <w:rsid w:val="374D6BA3"/>
    <w:rsid w:val="379E0861"/>
    <w:rsid w:val="39AC4B2D"/>
    <w:rsid w:val="3A571149"/>
    <w:rsid w:val="3C26015A"/>
    <w:rsid w:val="3C877E09"/>
    <w:rsid w:val="3C9037B0"/>
    <w:rsid w:val="3E067D69"/>
    <w:rsid w:val="3E686E9D"/>
    <w:rsid w:val="3F1A666E"/>
    <w:rsid w:val="3FE96E31"/>
    <w:rsid w:val="4002439E"/>
    <w:rsid w:val="40150284"/>
    <w:rsid w:val="4058392B"/>
    <w:rsid w:val="412B56FB"/>
    <w:rsid w:val="432E070E"/>
    <w:rsid w:val="45315A64"/>
    <w:rsid w:val="454D3977"/>
    <w:rsid w:val="455408FB"/>
    <w:rsid w:val="45C24AB2"/>
    <w:rsid w:val="476C6B09"/>
    <w:rsid w:val="47D61CD1"/>
    <w:rsid w:val="47D75129"/>
    <w:rsid w:val="485C5001"/>
    <w:rsid w:val="4AB31650"/>
    <w:rsid w:val="4B2B09E3"/>
    <w:rsid w:val="4C9F12A5"/>
    <w:rsid w:val="4CD15729"/>
    <w:rsid w:val="4D147929"/>
    <w:rsid w:val="4D1A2C2C"/>
    <w:rsid w:val="4D2A7831"/>
    <w:rsid w:val="4DC617B7"/>
    <w:rsid w:val="4E8F158A"/>
    <w:rsid w:val="4EDA4027"/>
    <w:rsid w:val="4F11683C"/>
    <w:rsid w:val="4F4F0B87"/>
    <w:rsid w:val="4F5E0758"/>
    <w:rsid w:val="4F976890"/>
    <w:rsid w:val="518A40F8"/>
    <w:rsid w:val="52636B56"/>
    <w:rsid w:val="527F1CB8"/>
    <w:rsid w:val="52D72160"/>
    <w:rsid w:val="536C1D08"/>
    <w:rsid w:val="538243F4"/>
    <w:rsid w:val="53A20A6C"/>
    <w:rsid w:val="53A96655"/>
    <w:rsid w:val="53D90261"/>
    <w:rsid w:val="53E915AA"/>
    <w:rsid w:val="541A437D"/>
    <w:rsid w:val="541C6E56"/>
    <w:rsid w:val="54457C0E"/>
    <w:rsid w:val="548E0A81"/>
    <w:rsid w:val="54BB2F47"/>
    <w:rsid w:val="54CA432C"/>
    <w:rsid w:val="555B0C27"/>
    <w:rsid w:val="574B789C"/>
    <w:rsid w:val="57596A47"/>
    <w:rsid w:val="57BD6FD6"/>
    <w:rsid w:val="585B7E33"/>
    <w:rsid w:val="58F2735C"/>
    <w:rsid w:val="590F1AB3"/>
    <w:rsid w:val="59A3044D"/>
    <w:rsid w:val="5A7B5348"/>
    <w:rsid w:val="5A867B53"/>
    <w:rsid w:val="5AA341F7"/>
    <w:rsid w:val="5AE45563"/>
    <w:rsid w:val="5CA929A6"/>
    <w:rsid w:val="5CB84DAE"/>
    <w:rsid w:val="5CC20BEA"/>
    <w:rsid w:val="5D195137"/>
    <w:rsid w:val="5D9F2C6F"/>
    <w:rsid w:val="5DB34134"/>
    <w:rsid w:val="5EAA25CA"/>
    <w:rsid w:val="5ED82C8A"/>
    <w:rsid w:val="5FFC31E6"/>
    <w:rsid w:val="616E391C"/>
    <w:rsid w:val="62334315"/>
    <w:rsid w:val="62D84CC4"/>
    <w:rsid w:val="63044814"/>
    <w:rsid w:val="64362783"/>
    <w:rsid w:val="65F94553"/>
    <w:rsid w:val="66236970"/>
    <w:rsid w:val="66304E17"/>
    <w:rsid w:val="66A54707"/>
    <w:rsid w:val="671A62EE"/>
    <w:rsid w:val="67577F2D"/>
    <w:rsid w:val="6A34392C"/>
    <w:rsid w:val="6B2A62D8"/>
    <w:rsid w:val="6B3B28C5"/>
    <w:rsid w:val="6C5C23DC"/>
    <w:rsid w:val="6C5E0930"/>
    <w:rsid w:val="6C844AE7"/>
    <w:rsid w:val="6D975B3E"/>
    <w:rsid w:val="6EA0275E"/>
    <w:rsid w:val="6F1B2C60"/>
    <w:rsid w:val="6F4B7BD1"/>
    <w:rsid w:val="6F6A38B2"/>
    <w:rsid w:val="6F9E5655"/>
    <w:rsid w:val="70D61BF7"/>
    <w:rsid w:val="70ED2559"/>
    <w:rsid w:val="71BF7AD4"/>
    <w:rsid w:val="72AF25E0"/>
    <w:rsid w:val="734A07A0"/>
    <w:rsid w:val="740D2C3B"/>
    <w:rsid w:val="741915E0"/>
    <w:rsid w:val="741F5253"/>
    <w:rsid w:val="77157517"/>
    <w:rsid w:val="771B4402"/>
    <w:rsid w:val="777D3B96"/>
    <w:rsid w:val="778925D9"/>
    <w:rsid w:val="7797121A"/>
    <w:rsid w:val="78056103"/>
    <w:rsid w:val="79873D23"/>
    <w:rsid w:val="79CF6ED4"/>
    <w:rsid w:val="7A9C3546"/>
    <w:rsid w:val="7ACA3634"/>
    <w:rsid w:val="7AF3196E"/>
    <w:rsid w:val="7B13454E"/>
    <w:rsid w:val="7BC5428E"/>
    <w:rsid w:val="7CD74D42"/>
    <w:rsid w:val="7CF434BE"/>
    <w:rsid w:val="7D8927FE"/>
    <w:rsid w:val="7DAC213C"/>
    <w:rsid w:val="7E104D4A"/>
    <w:rsid w:val="7F9E0C71"/>
    <w:rsid w:val="7FFF5B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0" w:semiHidden="0" w:name="footnote text"/>
    <w:lsdException w:qFormat="1"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0" w:semiHidden="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27" w:line="265" w:lineRule="auto"/>
      <w:ind w:left="392" w:hanging="10"/>
    </w:pPr>
    <w:rPr>
      <w:rFonts w:ascii="宋体" w:hAnsi="宋体" w:eastAsia="宋体" w:cs="宋体"/>
      <w:color w:val="000000"/>
      <w:kern w:val="2"/>
      <w:sz w:val="24"/>
      <w:szCs w:val="22"/>
      <w:lang w:val="en-US" w:eastAsia="zh-CN" w:bidi="ar-SA"/>
    </w:rPr>
  </w:style>
  <w:style w:type="paragraph" w:styleId="2">
    <w:name w:val="heading 1"/>
    <w:next w:val="1"/>
    <w:link w:val="20"/>
    <w:unhideWhenUsed/>
    <w:qFormat/>
    <w:uiPriority w:val="9"/>
    <w:pPr>
      <w:keepNext/>
      <w:keepLines/>
      <w:spacing w:after="202" w:line="259" w:lineRule="auto"/>
      <w:ind w:left="2878"/>
      <w:outlineLvl w:val="0"/>
    </w:pPr>
    <w:rPr>
      <w:rFonts w:ascii="黑体" w:hAnsi="黑体" w:eastAsia="黑体" w:cs="黑体"/>
      <w:color w:val="000000"/>
      <w:kern w:val="2"/>
      <w:sz w:val="30"/>
      <w:szCs w:val="22"/>
      <w:lang w:val="en-US" w:eastAsia="zh-CN" w:bidi="ar-SA"/>
    </w:rPr>
  </w:style>
  <w:style w:type="paragraph" w:styleId="3">
    <w:name w:val="heading 2"/>
    <w:basedOn w:val="1"/>
    <w:next w:val="1"/>
    <w:link w:val="22"/>
    <w:unhideWhenUsed/>
    <w:qFormat/>
    <w:uiPriority w:val="9"/>
    <w:pPr>
      <w:keepNext/>
      <w:keepLines/>
      <w:spacing w:after="218" w:line="259" w:lineRule="auto"/>
      <w:ind w:left="392" w:hanging="10"/>
      <w:outlineLvl w:val="1"/>
    </w:pPr>
    <w:rPr>
      <w:rFonts w:ascii="宋体" w:hAnsi="宋体" w:eastAsia="宋体" w:cs="宋体"/>
      <w:color w:val="000000"/>
      <w:kern w:val="2"/>
      <w:sz w:val="32"/>
      <w:szCs w:val="22"/>
      <w:lang w:val="en-US" w:eastAsia="zh-CN" w:bidi="ar-SA"/>
    </w:rPr>
  </w:style>
  <w:style w:type="paragraph" w:styleId="4">
    <w:name w:val="heading 3"/>
    <w:next w:val="1"/>
    <w:link w:val="21"/>
    <w:unhideWhenUsed/>
    <w:qFormat/>
    <w:uiPriority w:val="9"/>
    <w:pPr>
      <w:keepNext/>
      <w:keepLines/>
      <w:spacing w:after="218" w:line="259" w:lineRule="auto"/>
      <w:ind w:left="392" w:hanging="10"/>
      <w:outlineLvl w:val="2"/>
    </w:pPr>
    <w:rPr>
      <w:rFonts w:ascii="宋体" w:hAnsi="宋体" w:eastAsia="宋体" w:cs="宋体"/>
      <w:color w:val="000000"/>
      <w:kern w:val="2"/>
      <w:sz w:val="32"/>
      <w:szCs w:val="22"/>
      <w:lang w:val="en-US" w:eastAsia="zh-CN" w:bidi="ar-SA"/>
    </w:rPr>
  </w:style>
  <w:style w:type="paragraph" w:styleId="5">
    <w:name w:val="heading 4"/>
    <w:basedOn w:val="1"/>
    <w:next w:val="1"/>
    <w:semiHidden/>
    <w:unhideWhenUsed/>
    <w:qFormat/>
    <w:uiPriority w:val="9"/>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15">
    <w:name w:val="Default Paragraph Font"/>
    <w:semiHidden/>
    <w:unhideWhenUsed/>
    <w:qFormat/>
    <w:uiPriority w:val="1"/>
  </w:style>
  <w:style w:type="table" w:default="1" w:styleId="18">
    <w:name w:val="Normal Table"/>
    <w:semiHidden/>
    <w:unhideWhenUsed/>
    <w:qFormat/>
    <w:uiPriority w:val="99"/>
    <w:tblPr>
      <w:tblLayout w:type="fixed"/>
      <w:tblCellMar>
        <w:top w:w="0" w:type="dxa"/>
        <w:left w:w="108" w:type="dxa"/>
        <w:bottom w:w="0" w:type="dxa"/>
        <w:right w:w="108" w:type="dxa"/>
      </w:tblCellMar>
    </w:tblPr>
  </w:style>
  <w:style w:type="paragraph" w:styleId="6">
    <w:name w:val="Body Text First Indent"/>
    <w:basedOn w:val="7"/>
    <w:qFormat/>
    <w:uiPriority w:val="0"/>
    <w:pPr>
      <w:spacing w:after="120"/>
      <w:ind w:firstLine="420" w:firstLineChars="100"/>
    </w:pPr>
    <w:rPr>
      <w:rFonts w:ascii="Times New Roman" w:hAnsi="Times New Roman"/>
    </w:rPr>
  </w:style>
  <w:style w:type="paragraph" w:styleId="7">
    <w:name w:val="Body Text"/>
    <w:basedOn w:val="1"/>
    <w:qFormat/>
    <w:uiPriority w:val="0"/>
    <w:pPr>
      <w:ind w:firstLine="200" w:firstLineChars="200"/>
    </w:pPr>
    <w:rPr>
      <w:rFonts w:ascii="Arial" w:hAnsi="Arial"/>
    </w:rPr>
  </w:style>
  <w:style w:type="paragraph" w:styleId="8">
    <w:name w:val="annotation text"/>
    <w:basedOn w:val="1"/>
    <w:semiHidden/>
    <w:unhideWhenUsed/>
    <w:qFormat/>
    <w:uiPriority w:val="99"/>
    <w:pPr>
      <w:jc w:val="left"/>
    </w:pPr>
  </w:style>
  <w:style w:type="paragraph" w:styleId="9">
    <w:name w:val="Balloon Text"/>
    <w:basedOn w:val="1"/>
    <w:link w:val="24"/>
    <w:semiHidden/>
    <w:unhideWhenUsed/>
    <w:qFormat/>
    <w:uiPriority w:val="99"/>
    <w:pPr>
      <w:spacing w:after="0" w:line="240" w:lineRule="auto"/>
    </w:pPr>
    <w:rPr>
      <w:sz w:val="18"/>
      <w:szCs w:val="18"/>
    </w:rPr>
  </w:style>
  <w:style w:type="paragraph" w:styleId="10">
    <w:name w:val="footer"/>
    <w:basedOn w:val="1"/>
    <w:semiHidden/>
    <w:unhideWhenUsed/>
    <w:qFormat/>
    <w:uiPriority w:val="99"/>
    <w:pPr>
      <w:tabs>
        <w:tab w:val="center" w:pos="4153"/>
        <w:tab w:val="right" w:pos="8306"/>
      </w:tabs>
      <w:snapToGrid w:val="0"/>
      <w:jc w:val="left"/>
    </w:pPr>
    <w:rPr>
      <w:sz w:val="18"/>
    </w:rPr>
  </w:style>
  <w:style w:type="paragraph" w:styleId="11">
    <w:name w:val="header"/>
    <w:basedOn w:val="1"/>
    <w:next w:val="7"/>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2">
    <w:name w:val="toc 1"/>
    <w:basedOn w:val="1"/>
    <w:next w:val="1"/>
    <w:semiHidden/>
    <w:unhideWhenUsed/>
    <w:qFormat/>
    <w:uiPriority w:val="39"/>
  </w:style>
  <w:style w:type="paragraph" w:styleId="13">
    <w:name w:val="footnote text"/>
    <w:basedOn w:val="1"/>
    <w:unhideWhenUsed/>
    <w:qFormat/>
    <w:uiPriority w:val="0"/>
    <w:pPr>
      <w:snapToGrid w:val="0"/>
      <w:jc w:val="left"/>
    </w:pPr>
    <w:rPr>
      <w:sz w:val="18"/>
      <w:szCs w:val="18"/>
    </w:rPr>
  </w:style>
  <w:style w:type="paragraph" w:styleId="14">
    <w:name w:val="toc 2"/>
    <w:basedOn w:val="1"/>
    <w:next w:val="1"/>
    <w:semiHidden/>
    <w:unhideWhenUsed/>
    <w:qFormat/>
    <w:uiPriority w:val="39"/>
    <w:pPr>
      <w:ind w:left="420" w:leftChars="200"/>
    </w:pPr>
  </w:style>
  <w:style w:type="character" w:styleId="16">
    <w:name w:val="page number"/>
    <w:qFormat/>
    <w:uiPriority w:val="0"/>
    <w:rPr>
      <w:sz w:val="21"/>
      <w:szCs w:val="21"/>
    </w:rPr>
  </w:style>
  <w:style w:type="character" w:styleId="17">
    <w:name w:val="footnote reference"/>
    <w:unhideWhenUsed/>
    <w:qFormat/>
    <w:uiPriority w:val="0"/>
    <w:rPr>
      <w:vertAlign w:val="superscript"/>
    </w:rPr>
  </w:style>
  <w:style w:type="table" w:styleId="19">
    <w:name w:val="Table Grid"/>
    <w:basedOn w:val="1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20">
    <w:name w:val="标题 1 Char"/>
    <w:link w:val="2"/>
    <w:qFormat/>
    <w:uiPriority w:val="0"/>
    <w:rPr>
      <w:rFonts w:ascii="黑体" w:hAnsi="黑体" w:eastAsia="黑体" w:cs="黑体"/>
      <w:color w:val="000000"/>
      <w:sz w:val="30"/>
    </w:rPr>
  </w:style>
  <w:style w:type="character" w:customStyle="1" w:styleId="21">
    <w:name w:val="标题 3 Char"/>
    <w:link w:val="4"/>
    <w:qFormat/>
    <w:uiPriority w:val="0"/>
    <w:rPr>
      <w:rFonts w:ascii="宋体" w:hAnsi="宋体" w:eastAsia="宋体" w:cs="宋体"/>
      <w:color w:val="000000"/>
      <w:sz w:val="32"/>
    </w:rPr>
  </w:style>
  <w:style w:type="character" w:customStyle="1" w:styleId="22">
    <w:name w:val="标题 2 Char"/>
    <w:link w:val="3"/>
    <w:qFormat/>
    <w:uiPriority w:val="0"/>
    <w:rPr>
      <w:rFonts w:ascii="宋体" w:hAnsi="宋体" w:eastAsia="宋体" w:cs="宋体"/>
      <w:color w:val="000000"/>
      <w:sz w:val="32"/>
    </w:rPr>
  </w:style>
  <w:style w:type="table" w:customStyle="1" w:styleId="23">
    <w:name w:val="TableGrid"/>
    <w:qFormat/>
    <w:uiPriority w:val="0"/>
    <w:tblPr>
      <w:tblLayout w:type="fixed"/>
      <w:tblCellMar>
        <w:top w:w="0" w:type="dxa"/>
        <w:left w:w="0" w:type="dxa"/>
        <w:bottom w:w="0" w:type="dxa"/>
        <w:right w:w="0" w:type="dxa"/>
      </w:tblCellMar>
    </w:tblPr>
  </w:style>
  <w:style w:type="character" w:customStyle="1" w:styleId="24">
    <w:name w:val="批注框文本 Char"/>
    <w:basedOn w:val="15"/>
    <w:link w:val="9"/>
    <w:semiHidden/>
    <w:qFormat/>
    <w:uiPriority w:val="99"/>
    <w:rPr>
      <w:rFonts w:ascii="宋体" w:hAnsi="宋体" w:eastAsia="宋体" w:cs="宋体"/>
      <w:color w:val="000000"/>
      <w:kern w:val="2"/>
      <w:sz w:val="18"/>
      <w:szCs w:val="18"/>
    </w:rPr>
  </w:style>
  <w:style w:type="table" w:customStyle="1" w:styleId="25">
    <w:name w:val="Table Normal"/>
    <w:semiHidden/>
    <w:unhideWhenUsed/>
    <w:qFormat/>
    <w:uiPriority w:val="0"/>
    <w:tblPr>
      <w:tblLayout w:type="fixed"/>
      <w:tblCellMar>
        <w:top w:w="0" w:type="dxa"/>
        <w:left w:w="0" w:type="dxa"/>
        <w:bottom w:w="0" w:type="dxa"/>
        <w:right w:w="0" w:type="dxa"/>
      </w:tblCellMar>
    </w:tblPr>
  </w:style>
  <w:style w:type="paragraph" w:customStyle="1" w:styleId="26">
    <w:name w:val="WPSOffice手动目录 1"/>
    <w:qFormat/>
    <w:uiPriority w:val="0"/>
    <w:pPr>
      <w:ind w:leftChars="0"/>
    </w:pPr>
    <w:rPr>
      <w:rFonts w:ascii="Times New Roman" w:hAnsi="Times New Roman" w:eastAsia="宋体" w:cs="Times New Roman"/>
      <w:sz w:val="20"/>
      <w:szCs w:val="20"/>
    </w:rPr>
  </w:style>
  <w:style w:type="paragraph" w:customStyle="1" w:styleId="27">
    <w:name w:val="WPSOffice手动目录 2"/>
    <w:qFormat/>
    <w:uiPriority w:val="0"/>
    <w:pPr>
      <w:ind w:leftChars="200"/>
    </w:pPr>
    <w:rPr>
      <w:rFonts w:ascii="Times New Roman" w:hAnsi="Times New Roman" w:eastAsia="宋体" w:cs="Times New Roman"/>
      <w:sz w:val="20"/>
      <w:szCs w:val="20"/>
    </w:rPr>
  </w:style>
  <w:style w:type="character" w:customStyle="1" w:styleId="28">
    <w:name w:val="font61"/>
    <w:basedOn w:val="15"/>
    <w:qFormat/>
    <w:uiPriority w:val="0"/>
    <w:rPr>
      <w:rFonts w:hint="eastAsia" w:ascii="宋体" w:hAnsi="宋体" w:eastAsia="宋体" w:cs="宋体"/>
      <w:color w:val="000000"/>
      <w:sz w:val="20"/>
      <w:szCs w:val="20"/>
      <w:u w:val="none"/>
    </w:rPr>
  </w:style>
  <w:style w:type="paragraph" w:styleId="29">
    <w:name w:val="No Spacing"/>
    <w:qFormat/>
    <w:uiPriority w:val="1"/>
    <w:pPr>
      <w:widowControl w:val="0"/>
      <w:jc w:val="both"/>
    </w:pPr>
    <w:rPr>
      <w:rFonts w:ascii="Times New Roman" w:hAnsi="Times New Roman" w:eastAsia="宋体" w:cs="Times New Roman"/>
      <w:kern w:val="2"/>
      <w:sz w:val="24"/>
      <w:szCs w:val="24"/>
      <w:lang w:val="en-US" w:eastAsia="zh-CN" w:bidi="ar-SA"/>
    </w:rPr>
  </w:style>
  <w:style w:type="character" w:customStyle="1" w:styleId="30">
    <w:name w:val="font11"/>
    <w:qFormat/>
    <w:uiPriority w:val="0"/>
    <w:rPr>
      <w:rFonts w:hint="eastAsia" w:ascii="黑体" w:hAnsi="宋体" w:eastAsia="黑体" w:cs="黑体"/>
      <w:color w:val="000000"/>
      <w:sz w:val="21"/>
      <w:szCs w:val="21"/>
      <w:u w:val="none"/>
    </w:rPr>
  </w:style>
  <w:style w:type="paragraph" w:styleId="31">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8.png"/><Relationship Id="rId24" Type="http://schemas.openxmlformats.org/officeDocument/2006/relationships/image" Target="media/image7.jpeg"/><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image" Target="media/image1.png"/><Relationship Id="rId17" Type="http://schemas.openxmlformats.org/officeDocument/2006/relationships/theme" Target="theme/theme1.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7.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第一部分 第一章 项目概况"/>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69</Pages>
  <Words>26360</Words>
  <Characters>29570</Characters>
  <Lines>135</Lines>
  <Paragraphs>38</Paragraphs>
  <TotalTime>3</TotalTime>
  <ScaleCrop>false</ScaleCrop>
  <LinksUpToDate>false</LinksUpToDate>
  <CharactersWithSpaces>29959</CharactersWithSpaces>
  <Application>WPS Office_11.8.2.8053_F1E327BC-269C-435d-A152-05C5408002CA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2019-12-26T12:01:00Z</dcterms:created>
  <dc:creator>真心话or大冒险</dc:creator>
  <cp:lastModifiedBy>Alice</cp:lastModifiedBy>
  <dcterms:modified xsi:type="dcterms:W3CDTF">2023-09-07T05:39:36Z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2052-11.8.2.8053</vt:lpwstr>
  </property>
  <property fmtid="{D5CDD505-2E9C-101B-9397-08002B2CF9AE}" pid="3" name="ICV">
    <vt:lpwstr>6AC4170E40CF465783F6A70BE66C430A_13</vt:lpwstr>
  </property>
</Properties>
</file>