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华文中宋"/>
          <w:bCs/>
          <w:color w:val="000000"/>
          <w:sz w:val="48"/>
          <w:szCs w:val="48"/>
        </w:rPr>
      </w:pPr>
    </w:p>
    <w:p>
      <w:pPr>
        <w:jc w:val="center"/>
        <w:rPr>
          <w:rFonts w:ascii="宋体" w:hAnsi="宋体" w:cs="华文中宋"/>
          <w:bCs/>
          <w:color w:val="000000"/>
          <w:sz w:val="48"/>
          <w:szCs w:val="48"/>
        </w:rPr>
      </w:pPr>
      <w:r>
        <w:rPr>
          <w:rFonts w:hint="eastAsia" w:ascii="宋体" w:hAnsi="宋体" w:cs="华文中宋"/>
          <w:bCs/>
          <w:color w:val="000000"/>
          <w:w w:val="95"/>
          <w:sz w:val="48"/>
          <w:szCs w:val="48"/>
        </w:rPr>
        <w:t>广东技术师范大学白云校区教学科研楼项目第三方检测和监测服务</w:t>
      </w:r>
    </w:p>
    <w:p>
      <w:pPr>
        <w:pStyle w:val="2"/>
        <w:ind w:firstLine="0"/>
      </w:pPr>
    </w:p>
    <w:p>
      <w:pPr>
        <w:rPr>
          <w:rFonts w:ascii="宋体" w:hAnsi="宋体" w:cs="宋体"/>
          <w:color w:val="000000"/>
          <w:sz w:val="72"/>
          <w:szCs w:val="72"/>
        </w:rPr>
      </w:pPr>
    </w:p>
    <w:p>
      <w:pPr>
        <w:pStyle w:val="2"/>
      </w:pPr>
    </w:p>
    <w:p>
      <w:pPr>
        <w:pStyle w:val="2"/>
      </w:pPr>
    </w:p>
    <w:p>
      <w:pPr>
        <w:pStyle w:val="2"/>
      </w:pPr>
    </w:p>
    <w:p>
      <w:pPr>
        <w:rPr>
          <w:rFonts w:ascii="宋体" w:hAnsi="宋体" w:cs="宋体"/>
          <w:color w:val="000000"/>
          <w:sz w:val="72"/>
          <w:szCs w:val="72"/>
        </w:rPr>
      </w:pPr>
    </w:p>
    <w:p>
      <w:pPr>
        <w:jc w:val="center"/>
        <w:rPr>
          <w:rFonts w:ascii="宋体" w:hAnsi="宋体" w:cs="宋体"/>
          <w:b/>
          <w:color w:val="000000"/>
          <w:sz w:val="72"/>
          <w:szCs w:val="72"/>
        </w:rPr>
      </w:pPr>
      <w:r>
        <w:rPr>
          <w:rFonts w:hint="eastAsia" w:ascii="宋体" w:hAnsi="宋体" w:cs="华文中宋"/>
          <w:b/>
          <w:color w:val="000000"/>
          <w:sz w:val="72"/>
          <w:szCs w:val="72"/>
        </w:rPr>
        <w:t>招标文件</w:t>
      </w:r>
    </w:p>
    <w:p>
      <w:pPr>
        <w:rPr>
          <w:rFonts w:ascii="宋体" w:hAnsi="宋体" w:cs="宋体"/>
          <w:color w:val="000000"/>
          <w:sz w:val="72"/>
          <w:szCs w:val="72"/>
        </w:rPr>
      </w:pPr>
    </w:p>
    <w:p>
      <w:pPr>
        <w:rPr>
          <w:rFonts w:ascii="宋体" w:hAnsi="宋体" w:cs="宋体"/>
          <w:color w:val="000000"/>
          <w:sz w:val="72"/>
          <w:szCs w:val="72"/>
        </w:rPr>
      </w:pPr>
    </w:p>
    <w:p>
      <w:pPr>
        <w:rPr>
          <w:rFonts w:ascii="宋体" w:hAnsi="宋体" w:cs="仿宋_GB2312"/>
          <w:bCs/>
          <w:sz w:val="30"/>
          <w:szCs w:val="30"/>
        </w:rPr>
      </w:pPr>
    </w:p>
    <w:p>
      <w:pPr>
        <w:pStyle w:val="14"/>
        <w:ind w:firstLine="0"/>
        <w:rPr>
          <w:rFonts w:ascii="宋体" w:hAnsi="宋体" w:cs="仿宋_GB2312"/>
          <w:bCs/>
          <w:sz w:val="30"/>
          <w:szCs w:val="30"/>
        </w:rPr>
      </w:pPr>
    </w:p>
    <w:p>
      <w:pPr>
        <w:pStyle w:val="14"/>
        <w:ind w:firstLine="0"/>
        <w:rPr>
          <w:rFonts w:ascii="宋体" w:hAnsi="宋体" w:cs="仿宋_GB2312"/>
          <w:bCs/>
          <w:sz w:val="30"/>
          <w:szCs w:val="30"/>
        </w:rPr>
      </w:pPr>
    </w:p>
    <w:p>
      <w:pPr>
        <w:pStyle w:val="14"/>
        <w:ind w:firstLine="0"/>
        <w:rPr>
          <w:rFonts w:ascii="宋体" w:hAnsi="宋体" w:cs="仿宋_GB2312"/>
          <w:bCs/>
          <w:sz w:val="30"/>
          <w:szCs w:val="30"/>
        </w:rPr>
      </w:pPr>
    </w:p>
    <w:p>
      <w:pPr>
        <w:ind w:firstLine="900" w:firstLineChars="300"/>
        <w:rPr>
          <w:rFonts w:ascii="宋体" w:hAnsi="宋体" w:cs="仿宋_GB2312"/>
          <w:bCs/>
          <w:sz w:val="30"/>
          <w:szCs w:val="30"/>
        </w:rPr>
      </w:pPr>
      <w:r>
        <w:rPr>
          <w:rFonts w:hint="eastAsia" w:ascii="宋体" w:hAnsi="宋体" w:cs="仿宋_GB2312"/>
          <w:bCs/>
          <w:sz w:val="30"/>
          <w:szCs w:val="30"/>
        </w:rPr>
        <w:t>招 标 人：</w:t>
      </w:r>
      <w:r>
        <w:rPr>
          <w:rFonts w:hint="eastAsia" w:ascii="宋体" w:hAnsi="宋体" w:cs="仿宋_GB2312"/>
          <w:bCs/>
          <w:sz w:val="30"/>
          <w:szCs w:val="30"/>
          <w:u w:val="single"/>
        </w:rPr>
        <w:t>广东省代建项目管理局</w:t>
      </w:r>
      <w:r>
        <w:rPr>
          <w:rFonts w:hint="eastAsia" w:ascii="宋体" w:hAnsi="宋体" w:cs="仿宋_GB2312"/>
          <w:bCs/>
          <w:sz w:val="30"/>
          <w:szCs w:val="30"/>
        </w:rPr>
        <w:t>（盖单位章）</w:t>
      </w:r>
    </w:p>
    <w:p>
      <w:pPr>
        <w:ind w:firstLine="300" w:firstLineChars="100"/>
        <w:rPr>
          <w:rFonts w:ascii="宋体" w:hAnsi="宋体" w:cs="仿宋_GB2312"/>
          <w:bCs/>
          <w:sz w:val="30"/>
          <w:szCs w:val="30"/>
        </w:rPr>
      </w:pPr>
      <w:r>
        <w:rPr>
          <w:rFonts w:hint="eastAsia" w:ascii="宋体" w:hAnsi="宋体" w:cs="仿宋_GB2312"/>
          <w:bCs/>
          <w:sz w:val="30"/>
          <w:szCs w:val="30"/>
        </w:rPr>
        <w:t>招标代理：</w:t>
      </w:r>
      <w:r>
        <w:rPr>
          <w:rFonts w:hint="eastAsia" w:ascii="宋体" w:hAnsi="宋体" w:cs="仿宋_GB2312"/>
          <w:bCs/>
          <w:sz w:val="30"/>
          <w:szCs w:val="30"/>
          <w:u w:val="single"/>
        </w:rPr>
        <w:t>广东粤能工程管理有限公司</w:t>
      </w:r>
      <w:r>
        <w:rPr>
          <w:rFonts w:hint="eastAsia" w:ascii="宋体" w:hAnsi="宋体" w:cs="仿宋_GB2312"/>
          <w:bCs/>
          <w:sz w:val="30"/>
          <w:szCs w:val="30"/>
        </w:rPr>
        <w:t>（盖单位章）</w:t>
      </w:r>
    </w:p>
    <w:p>
      <w:pPr>
        <w:ind w:firstLine="3300" w:firstLineChars="1100"/>
        <w:rPr>
          <w:rFonts w:ascii="宋体" w:hAnsi="宋体" w:cs="仿宋_GB2312"/>
          <w:bCs/>
          <w:sz w:val="30"/>
          <w:szCs w:val="30"/>
        </w:rPr>
      </w:pPr>
      <w:r>
        <w:rPr>
          <w:rFonts w:hint="eastAsia" w:ascii="宋体" w:hAnsi="宋体" w:cs="仿宋_GB2312"/>
          <w:bCs/>
          <w:sz w:val="30"/>
          <w:szCs w:val="30"/>
        </w:rPr>
        <w:t>202</w:t>
      </w:r>
      <w:r>
        <w:rPr>
          <w:rFonts w:ascii="宋体" w:hAnsi="宋体" w:cs="仿宋_GB2312"/>
          <w:bCs/>
          <w:sz w:val="30"/>
          <w:szCs w:val="30"/>
        </w:rPr>
        <w:t>3</w:t>
      </w:r>
      <w:r>
        <w:rPr>
          <w:rFonts w:hint="eastAsia" w:ascii="宋体" w:hAnsi="宋体" w:cs="仿宋_GB2312"/>
          <w:bCs/>
          <w:sz w:val="30"/>
          <w:szCs w:val="30"/>
        </w:rPr>
        <w:t>年</w:t>
      </w:r>
      <w:r>
        <w:rPr>
          <w:rFonts w:hint="eastAsia" w:ascii="宋体" w:hAnsi="宋体" w:cs="仿宋_GB2312"/>
          <w:bCs/>
          <w:sz w:val="30"/>
          <w:szCs w:val="30"/>
          <w:lang w:val="en-US" w:eastAsia="zh-CN"/>
        </w:rPr>
        <w:t>8</w:t>
      </w:r>
      <w:r>
        <w:rPr>
          <w:rFonts w:hint="eastAsia" w:ascii="宋体" w:hAnsi="宋体" w:cs="仿宋_GB2312"/>
          <w:bCs/>
          <w:sz w:val="30"/>
          <w:szCs w:val="30"/>
        </w:rPr>
        <w:t>月</w:t>
      </w:r>
    </w:p>
    <w:p>
      <w:pPr>
        <w:ind w:firstLine="840" w:firstLineChars="300"/>
        <w:rPr>
          <w:rFonts w:ascii="宋体" w:hAnsi="宋体" w:cs="宋体"/>
          <w:bCs/>
          <w:sz w:val="28"/>
          <w:szCs w:val="28"/>
        </w:rPr>
        <w:sectPr>
          <w:footerReference r:id="rId3" w:type="default"/>
          <w:pgSz w:w="11905" w:h="16838"/>
          <w:pgMar w:top="1418" w:right="1701" w:bottom="1418" w:left="1701" w:header="851" w:footer="794" w:gutter="0"/>
          <w:cols w:space="720" w:num="1"/>
          <w:docGrid w:type="lines" w:linePitch="312" w:charSpace="0"/>
        </w:sectPr>
      </w:pPr>
    </w:p>
    <w:p>
      <w:pPr>
        <w:spacing w:line="360" w:lineRule="auto"/>
        <w:jc w:val="center"/>
        <w:rPr>
          <w:rFonts w:ascii="宋体" w:hAnsi="宋体" w:cs="宋体"/>
          <w:bCs/>
          <w:sz w:val="52"/>
        </w:rPr>
      </w:pPr>
      <w:r>
        <w:rPr>
          <w:rFonts w:hint="eastAsia" w:ascii="宋体" w:hAnsi="宋体" w:cs="宋体"/>
          <w:bCs/>
          <w:sz w:val="52"/>
        </w:rPr>
        <w:t>重要提示</w:t>
      </w:r>
    </w:p>
    <w:p>
      <w:pPr>
        <w:spacing w:line="360" w:lineRule="auto"/>
        <w:ind w:firstLine="537" w:firstLineChars="224"/>
        <w:jc w:val="center"/>
        <w:rPr>
          <w:rFonts w:ascii="宋体" w:hAnsi="宋体" w:cs="宋体"/>
          <w:bCs/>
          <w:sz w:val="24"/>
        </w:rPr>
      </w:pPr>
    </w:p>
    <w:p>
      <w:pPr>
        <w:spacing w:line="360" w:lineRule="auto"/>
        <w:ind w:firstLine="480" w:firstLineChars="200"/>
        <w:rPr>
          <w:rFonts w:ascii="宋体" w:hAnsi="宋体" w:cs="宋体"/>
          <w:sz w:val="24"/>
        </w:rPr>
        <w:sectPr>
          <w:footerReference r:id="rId4" w:type="default"/>
          <w:pgSz w:w="11905" w:h="16838"/>
          <w:pgMar w:top="1418" w:right="1701" w:bottom="1418" w:left="1701" w:header="851" w:footer="794" w:gutter="0"/>
          <w:pgNumType w:start="1"/>
          <w:cols w:space="720" w:num="1"/>
          <w:docGrid w:type="lines" w:linePitch="312" w:charSpace="0"/>
        </w:sectPr>
      </w:pPr>
      <w:r>
        <w:rPr>
          <w:rFonts w:hint="eastAsia" w:ascii="宋体" w:hAnsi="宋体" w:cs="宋体"/>
          <w:sz w:val="24"/>
        </w:rPr>
        <w:t>本项目实施电子招投标，投标人应先认真阅读《房屋建筑和市政基础设施工程全流程电子化项目专章》。</w:t>
      </w:r>
    </w:p>
    <w:p>
      <w:pPr>
        <w:jc w:val="center"/>
        <w:rPr>
          <w:rFonts w:ascii="宋体" w:hAnsi="宋体" w:cs="宋体"/>
          <w:b/>
          <w:sz w:val="36"/>
          <w:szCs w:val="36"/>
        </w:rPr>
      </w:pPr>
      <w:r>
        <w:rPr>
          <w:rFonts w:hint="eastAsia" w:ascii="宋体" w:hAnsi="宋体" w:cs="宋体"/>
          <w:b/>
          <w:sz w:val="36"/>
          <w:szCs w:val="36"/>
        </w:rPr>
        <w:t xml:space="preserve">目 </w:t>
      </w:r>
      <w:r>
        <w:rPr>
          <w:rFonts w:ascii="宋体" w:hAnsi="宋体" w:cs="宋体"/>
          <w:b/>
          <w:sz w:val="36"/>
          <w:szCs w:val="36"/>
        </w:rPr>
        <w:t xml:space="preserve"> </w:t>
      </w:r>
      <w:r>
        <w:rPr>
          <w:rFonts w:hint="eastAsia" w:ascii="宋体" w:hAnsi="宋体" w:cs="宋体"/>
          <w:b/>
          <w:sz w:val="36"/>
          <w:szCs w:val="36"/>
        </w:rPr>
        <w:t>录</w:t>
      </w:r>
    </w:p>
    <w:p>
      <w:pPr>
        <w:pStyle w:val="29"/>
        <w:tabs>
          <w:tab w:val="right" w:leader="dot" w:pos="8493"/>
        </w:tabs>
        <w:spacing w:line="360" w:lineRule="auto"/>
        <w:rPr>
          <w:rFonts w:ascii="宋体" w:hAnsi="宋体" w:cs="宋体"/>
          <w:b w:val="0"/>
          <w:bCs w:val="0"/>
          <w:caps w:val="0"/>
          <w:sz w:val="24"/>
          <w:szCs w:val="24"/>
          <w:lang w:eastAsia="zh-TW"/>
        </w:rPr>
      </w:pPr>
      <w:bookmarkStart w:id="0" w:name="_Toc377719897"/>
      <w:r>
        <w:rPr>
          <w:rFonts w:hint="eastAsia" w:ascii="宋体" w:hAnsi="宋体" w:cs="宋体"/>
          <w:b w:val="0"/>
          <w:bCs w:val="0"/>
          <w:kern w:val="44"/>
          <w:sz w:val="24"/>
          <w:szCs w:val="24"/>
        </w:rPr>
        <w:fldChar w:fldCharType="begin"/>
      </w:r>
      <w:r>
        <w:rPr>
          <w:rFonts w:hint="eastAsia" w:ascii="宋体" w:hAnsi="宋体" w:cs="宋体"/>
          <w:b w:val="0"/>
          <w:bCs w:val="0"/>
          <w:kern w:val="44"/>
          <w:sz w:val="24"/>
          <w:szCs w:val="24"/>
        </w:rPr>
        <w:instrText xml:space="preserve">TOC \o "1-2" \h \u </w:instrText>
      </w:r>
      <w:r>
        <w:rPr>
          <w:rFonts w:hint="eastAsia" w:ascii="宋体" w:hAnsi="宋体" w:cs="宋体"/>
          <w:b w:val="0"/>
          <w:bCs w:val="0"/>
          <w:kern w:val="44"/>
          <w:sz w:val="24"/>
          <w:szCs w:val="24"/>
        </w:rPr>
        <w:fldChar w:fldCharType="separate"/>
      </w:r>
      <w:r>
        <w:fldChar w:fldCharType="begin"/>
      </w:r>
      <w:r>
        <w:instrText xml:space="preserve"> HYPERLINK \l "_Toc38224835" </w:instrText>
      </w:r>
      <w:r>
        <w:fldChar w:fldCharType="separate"/>
      </w:r>
      <w:r>
        <w:rPr>
          <w:rStyle w:val="49"/>
          <w:rFonts w:hint="eastAsia" w:ascii="宋体" w:hAnsi="宋体" w:cs="宋体"/>
          <w:b w:val="0"/>
          <w:bCs w:val="0"/>
          <w:color w:val="auto"/>
          <w:sz w:val="24"/>
          <w:szCs w:val="24"/>
        </w:rPr>
        <w:t>第一章 招标公告</w:t>
      </w:r>
      <w:r>
        <w:rPr>
          <w:rFonts w:hint="eastAsia" w:ascii="宋体" w:hAnsi="宋体" w:cs="宋体"/>
          <w:b w:val="0"/>
          <w:bCs w:val="0"/>
          <w:sz w:val="24"/>
          <w:szCs w:val="24"/>
        </w:rPr>
        <w:tab/>
      </w:r>
      <w:r>
        <w:rPr>
          <w:rFonts w:hint="eastAsia" w:ascii="宋体" w:hAnsi="宋体" w:cs="宋体"/>
          <w:b w:val="0"/>
          <w:bCs w:val="0"/>
          <w:sz w:val="24"/>
          <w:szCs w:val="24"/>
        </w:rPr>
        <w:fldChar w:fldCharType="begin"/>
      </w:r>
      <w:r>
        <w:rPr>
          <w:rFonts w:hint="eastAsia" w:ascii="宋体" w:hAnsi="宋体" w:cs="宋体"/>
          <w:b w:val="0"/>
          <w:bCs w:val="0"/>
          <w:sz w:val="24"/>
          <w:szCs w:val="24"/>
        </w:rPr>
        <w:instrText xml:space="preserve"> PAGEREF _Toc38224835 \h </w:instrText>
      </w:r>
      <w:r>
        <w:rPr>
          <w:rFonts w:hint="eastAsia" w:ascii="宋体" w:hAnsi="宋体" w:cs="宋体"/>
          <w:b w:val="0"/>
          <w:bCs w:val="0"/>
          <w:sz w:val="24"/>
          <w:szCs w:val="24"/>
        </w:rPr>
        <w:fldChar w:fldCharType="separate"/>
      </w:r>
      <w:r>
        <w:rPr>
          <w:rFonts w:ascii="宋体" w:hAnsi="宋体" w:cs="宋体"/>
          <w:b w:val="0"/>
          <w:bCs w:val="0"/>
          <w:sz w:val="24"/>
          <w:szCs w:val="24"/>
        </w:rPr>
        <w:t>3</w:t>
      </w:r>
      <w:r>
        <w:rPr>
          <w:rFonts w:hint="eastAsia" w:ascii="宋体" w:hAnsi="宋体" w:cs="宋体"/>
          <w:b w:val="0"/>
          <w:bCs w:val="0"/>
          <w:sz w:val="24"/>
          <w:szCs w:val="24"/>
        </w:rPr>
        <w:fldChar w:fldCharType="end"/>
      </w:r>
      <w:r>
        <w:rPr>
          <w:rFonts w:hint="eastAsia" w:ascii="宋体" w:hAnsi="宋体" w:cs="宋体"/>
          <w:b w:val="0"/>
          <w:bCs w:val="0"/>
          <w:sz w:val="24"/>
          <w:szCs w:val="24"/>
        </w:rPr>
        <w:fldChar w:fldCharType="end"/>
      </w:r>
    </w:p>
    <w:p>
      <w:pPr>
        <w:pStyle w:val="29"/>
        <w:tabs>
          <w:tab w:val="right" w:leader="dot" w:pos="8493"/>
        </w:tabs>
        <w:spacing w:line="360" w:lineRule="auto"/>
        <w:rPr>
          <w:rFonts w:ascii="宋体" w:hAnsi="宋体" w:cs="宋体"/>
          <w:b w:val="0"/>
          <w:bCs w:val="0"/>
          <w:caps w:val="0"/>
          <w:sz w:val="24"/>
          <w:szCs w:val="24"/>
          <w:lang w:eastAsia="zh-TW"/>
        </w:rPr>
      </w:pPr>
      <w:r>
        <w:fldChar w:fldCharType="begin"/>
      </w:r>
      <w:r>
        <w:instrText xml:space="preserve"> HYPERLINK \l "_Toc38224836" </w:instrText>
      </w:r>
      <w:r>
        <w:fldChar w:fldCharType="separate"/>
      </w:r>
      <w:r>
        <w:rPr>
          <w:rStyle w:val="49"/>
          <w:rFonts w:hint="eastAsia" w:ascii="宋体" w:hAnsi="宋体" w:cs="宋体"/>
          <w:b w:val="0"/>
          <w:bCs w:val="0"/>
          <w:color w:val="auto"/>
          <w:sz w:val="24"/>
          <w:szCs w:val="24"/>
        </w:rPr>
        <w:t>第二章 投标人须知</w:t>
      </w:r>
      <w:r>
        <w:rPr>
          <w:rFonts w:hint="eastAsia" w:ascii="宋体" w:hAnsi="宋体" w:cs="宋体"/>
          <w:b w:val="0"/>
          <w:bCs w:val="0"/>
          <w:sz w:val="24"/>
          <w:szCs w:val="24"/>
        </w:rPr>
        <w:tab/>
      </w:r>
      <w:r>
        <w:rPr>
          <w:rFonts w:hint="eastAsia" w:ascii="宋体" w:hAnsi="宋体" w:cs="宋体"/>
          <w:b w:val="0"/>
          <w:bCs w:val="0"/>
          <w:sz w:val="24"/>
          <w:szCs w:val="24"/>
        </w:rPr>
        <w:fldChar w:fldCharType="begin"/>
      </w:r>
      <w:r>
        <w:rPr>
          <w:rFonts w:hint="eastAsia" w:ascii="宋体" w:hAnsi="宋体" w:cs="宋体"/>
          <w:b w:val="0"/>
          <w:bCs w:val="0"/>
          <w:sz w:val="24"/>
          <w:szCs w:val="24"/>
        </w:rPr>
        <w:instrText xml:space="preserve"> PAGEREF _Toc38224836 \h </w:instrText>
      </w:r>
      <w:r>
        <w:rPr>
          <w:rFonts w:hint="eastAsia" w:ascii="宋体" w:hAnsi="宋体" w:cs="宋体"/>
          <w:b w:val="0"/>
          <w:bCs w:val="0"/>
          <w:sz w:val="24"/>
          <w:szCs w:val="24"/>
        </w:rPr>
        <w:fldChar w:fldCharType="separate"/>
      </w:r>
      <w:r>
        <w:rPr>
          <w:rFonts w:ascii="宋体" w:hAnsi="宋体" w:cs="宋体"/>
          <w:b w:val="0"/>
          <w:bCs w:val="0"/>
          <w:sz w:val="24"/>
          <w:szCs w:val="24"/>
        </w:rPr>
        <w:t>4</w:t>
      </w:r>
      <w:r>
        <w:rPr>
          <w:rFonts w:hint="eastAsia" w:ascii="宋体" w:hAnsi="宋体" w:cs="宋体"/>
          <w:b w:val="0"/>
          <w:bCs w:val="0"/>
          <w:sz w:val="24"/>
          <w:szCs w:val="24"/>
        </w:rPr>
        <w:fldChar w:fldCharType="end"/>
      </w:r>
      <w:r>
        <w:rPr>
          <w:rFonts w:hint="eastAsia" w:ascii="宋体" w:hAnsi="宋体" w:cs="宋体"/>
          <w:b w:val="0"/>
          <w:bCs w:val="0"/>
          <w:sz w:val="24"/>
          <w:szCs w:val="24"/>
        </w:rPr>
        <w:fldChar w:fldCharType="end"/>
      </w:r>
    </w:p>
    <w:p>
      <w:pPr>
        <w:pStyle w:val="36"/>
        <w:tabs>
          <w:tab w:val="right" w:leader="dot" w:pos="8493"/>
        </w:tabs>
        <w:spacing w:line="360" w:lineRule="auto"/>
        <w:rPr>
          <w:rFonts w:ascii="宋体" w:hAnsi="宋体" w:cs="宋体"/>
          <w:smallCaps w:val="0"/>
          <w:sz w:val="24"/>
          <w:szCs w:val="24"/>
          <w:lang w:eastAsia="zh-TW"/>
        </w:rPr>
      </w:pPr>
      <w:r>
        <w:fldChar w:fldCharType="begin"/>
      </w:r>
      <w:r>
        <w:instrText xml:space="preserve"> HYPERLINK \l "_Toc38224837" </w:instrText>
      </w:r>
      <w:r>
        <w:fldChar w:fldCharType="separate"/>
      </w:r>
      <w:r>
        <w:rPr>
          <w:rStyle w:val="49"/>
          <w:rFonts w:hint="eastAsia" w:ascii="宋体" w:hAnsi="宋体" w:cs="宋体"/>
          <w:color w:val="auto"/>
          <w:sz w:val="24"/>
          <w:szCs w:val="24"/>
        </w:rPr>
        <w:t>投标人须知前附表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_Toc38224837 \h </w:instrText>
      </w:r>
      <w:r>
        <w:rPr>
          <w:rFonts w:hint="eastAsia" w:ascii="宋体" w:hAnsi="宋体" w:cs="宋体"/>
          <w:sz w:val="24"/>
          <w:szCs w:val="24"/>
        </w:rPr>
        <w:fldChar w:fldCharType="separate"/>
      </w:r>
      <w:r>
        <w:rPr>
          <w:rFonts w:ascii="宋体" w:hAnsi="宋体" w:cs="宋体"/>
          <w:sz w:val="24"/>
          <w:szCs w:val="24"/>
        </w:rPr>
        <w:t>4</w:t>
      </w:r>
      <w:r>
        <w:rPr>
          <w:rFonts w:hint="eastAsia" w:ascii="宋体" w:hAnsi="宋体" w:cs="宋体"/>
          <w:sz w:val="24"/>
          <w:szCs w:val="24"/>
        </w:rPr>
        <w:fldChar w:fldCharType="end"/>
      </w:r>
      <w:r>
        <w:rPr>
          <w:rFonts w:hint="eastAsia" w:ascii="宋体" w:hAnsi="宋体" w:cs="宋体"/>
          <w:sz w:val="24"/>
          <w:szCs w:val="24"/>
        </w:rPr>
        <w:fldChar w:fldCharType="end"/>
      </w:r>
    </w:p>
    <w:p>
      <w:pPr>
        <w:pStyle w:val="36"/>
        <w:tabs>
          <w:tab w:val="right" w:leader="dot" w:pos="8493"/>
        </w:tabs>
        <w:spacing w:line="360" w:lineRule="auto"/>
        <w:rPr>
          <w:rFonts w:ascii="宋体" w:hAnsi="宋体" w:cs="宋体"/>
          <w:smallCaps w:val="0"/>
          <w:sz w:val="24"/>
          <w:szCs w:val="24"/>
          <w:lang w:eastAsia="zh-TW"/>
        </w:rPr>
      </w:pPr>
      <w:r>
        <w:fldChar w:fldCharType="begin"/>
      </w:r>
      <w:r>
        <w:instrText xml:space="preserve"> HYPERLINK \l "_Toc38224838" </w:instrText>
      </w:r>
      <w:r>
        <w:fldChar w:fldCharType="separate"/>
      </w:r>
      <w:r>
        <w:rPr>
          <w:rStyle w:val="49"/>
          <w:rFonts w:hint="eastAsia" w:ascii="宋体" w:hAnsi="宋体" w:cs="宋体"/>
          <w:color w:val="auto"/>
          <w:kern w:val="44"/>
          <w:sz w:val="24"/>
          <w:szCs w:val="24"/>
        </w:rPr>
        <w:t>投标人须知</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_Toc38224838 \h </w:instrText>
      </w:r>
      <w:r>
        <w:rPr>
          <w:rFonts w:hint="eastAsia" w:ascii="宋体" w:hAnsi="宋体" w:cs="宋体"/>
          <w:sz w:val="24"/>
          <w:szCs w:val="24"/>
        </w:rPr>
        <w:fldChar w:fldCharType="separate"/>
      </w:r>
      <w:r>
        <w:rPr>
          <w:rFonts w:ascii="宋体" w:hAnsi="宋体" w:cs="宋体"/>
          <w:sz w:val="24"/>
          <w:szCs w:val="24"/>
        </w:rPr>
        <w:t>14</w:t>
      </w:r>
      <w:r>
        <w:rPr>
          <w:rFonts w:hint="eastAsia" w:ascii="宋体" w:hAnsi="宋体" w:cs="宋体"/>
          <w:sz w:val="24"/>
          <w:szCs w:val="24"/>
        </w:rPr>
        <w:fldChar w:fldCharType="end"/>
      </w:r>
      <w:r>
        <w:rPr>
          <w:rFonts w:hint="eastAsia" w:ascii="宋体" w:hAnsi="宋体" w:cs="宋体"/>
          <w:sz w:val="24"/>
          <w:szCs w:val="24"/>
        </w:rPr>
        <w:fldChar w:fldCharType="end"/>
      </w:r>
    </w:p>
    <w:p>
      <w:pPr>
        <w:pStyle w:val="36"/>
        <w:tabs>
          <w:tab w:val="right" w:leader="dot" w:pos="8493"/>
        </w:tabs>
        <w:spacing w:line="360" w:lineRule="auto"/>
        <w:rPr>
          <w:rFonts w:ascii="宋体" w:hAnsi="宋体" w:cs="宋体"/>
          <w:smallCaps w:val="0"/>
          <w:sz w:val="24"/>
          <w:szCs w:val="24"/>
          <w:lang w:eastAsia="zh-TW"/>
        </w:rPr>
      </w:pPr>
      <w:r>
        <w:fldChar w:fldCharType="begin"/>
      </w:r>
      <w:r>
        <w:instrText xml:space="preserve"> HYPERLINK \l "_Toc38224839" </w:instrText>
      </w:r>
      <w:r>
        <w:fldChar w:fldCharType="separate"/>
      </w:r>
      <w:r>
        <w:rPr>
          <w:rStyle w:val="49"/>
          <w:rFonts w:hint="eastAsia" w:ascii="宋体" w:hAnsi="宋体" w:cs="宋体"/>
          <w:color w:val="auto"/>
          <w:sz w:val="24"/>
          <w:szCs w:val="24"/>
        </w:rPr>
        <w:t>1.总则</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_Toc38224839 \h </w:instrText>
      </w:r>
      <w:r>
        <w:rPr>
          <w:rFonts w:hint="eastAsia" w:ascii="宋体" w:hAnsi="宋体" w:cs="宋体"/>
          <w:sz w:val="24"/>
          <w:szCs w:val="24"/>
        </w:rPr>
        <w:fldChar w:fldCharType="separate"/>
      </w:r>
      <w:r>
        <w:rPr>
          <w:rFonts w:ascii="宋体" w:hAnsi="宋体" w:cs="宋体"/>
          <w:sz w:val="24"/>
          <w:szCs w:val="24"/>
        </w:rPr>
        <w:t>14</w:t>
      </w:r>
      <w:r>
        <w:rPr>
          <w:rFonts w:hint="eastAsia" w:ascii="宋体" w:hAnsi="宋体" w:cs="宋体"/>
          <w:sz w:val="24"/>
          <w:szCs w:val="24"/>
        </w:rPr>
        <w:fldChar w:fldCharType="end"/>
      </w:r>
      <w:r>
        <w:rPr>
          <w:rFonts w:hint="eastAsia" w:ascii="宋体" w:hAnsi="宋体" w:cs="宋体"/>
          <w:sz w:val="24"/>
          <w:szCs w:val="24"/>
        </w:rPr>
        <w:fldChar w:fldCharType="end"/>
      </w:r>
    </w:p>
    <w:p>
      <w:pPr>
        <w:pStyle w:val="36"/>
        <w:tabs>
          <w:tab w:val="right" w:leader="dot" w:pos="8493"/>
        </w:tabs>
        <w:spacing w:line="360" w:lineRule="auto"/>
        <w:rPr>
          <w:rFonts w:ascii="宋体" w:hAnsi="宋体" w:cs="宋体"/>
          <w:smallCaps w:val="0"/>
          <w:sz w:val="24"/>
          <w:szCs w:val="24"/>
          <w:lang w:eastAsia="zh-TW"/>
        </w:rPr>
      </w:pPr>
      <w:r>
        <w:fldChar w:fldCharType="begin"/>
      </w:r>
      <w:r>
        <w:instrText xml:space="preserve"> HYPERLINK \l "_Toc38224840" </w:instrText>
      </w:r>
      <w:r>
        <w:fldChar w:fldCharType="separate"/>
      </w:r>
      <w:r>
        <w:rPr>
          <w:rStyle w:val="49"/>
          <w:rFonts w:hint="eastAsia" w:ascii="宋体" w:hAnsi="宋体" w:cs="宋体"/>
          <w:color w:val="auto"/>
          <w:sz w:val="24"/>
          <w:szCs w:val="24"/>
        </w:rPr>
        <w:t>2.招标文件</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_Toc38224840 \h </w:instrText>
      </w:r>
      <w:r>
        <w:rPr>
          <w:rFonts w:hint="eastAsia" w:ascii="宋体" w:hAnsi="宋体" w:cs="宋体"/>
          <w:sz w:val="24"/>
          <w:szCs w:val="24"/>
        </w:rPr>
        <w:fldChar w:fldCharType="separate"/>
      </w:r>
      <w:r>
        <w:rPr>
          <w:rFonts w:ascii="宋体" w:hAnsi="宋体" w:cs="宋体"/>
          <w:sz w:val="24"/>
          <w:szCs w:val="24"/>
        </w:rPr>
        <w:t>17</w:t>
      </w:r>
      <w:r>
        <w:rPr>
          <w:rFonts w:hint="eastAsia" w:ascii="宋体" w:hAnsi="宋体" w:cs="宋体"/>
          <w:sz w:val="24"/>
          <w:szCs w:val="24"/>
        </w:rPr>
        <w:fldChar w:fldCharType="end"/>
      </w:r>
      <w:r>
        <w:rPr>
          <w:rFonts w:hint="eastAsia" w:ascii="宋体" w:hAnsi="宋体" w:cs="宋体"/>
          <w:sz w:val="24"/>
          <w:szCs w:val="24"/>
        </w:rPr>
        <w:fldChar w:fldCharType="end"/>
      </w:r>
    </w:p>
    <w:p>
      <w:pPr>
        <w:pStyle w:val="36"/>
        <w:tabs>
          <w:tab w:val="right" w:leader="dot" w:pos="8493"/>
        </w:tabs>
        <w:spacing w:line="360" w:lineRule="auto"/>
        <w:rPr>
          <w:rFonts w:ascii="宋体" w:hAnsi="宋体" w:cs="宋体"/>
          <w:smallCaps w:val="0"/>
          <w:sz w:val="24"/>
          <w:szCs w:val="24"/>
          <w:lang w:eastAsia="zh-TW"/>
        </w:rPr>
      </w:pPr>
      <w:r>
        <w:fldChar w:fldCharType="begin"/>
      </w:r>
      <w:r>
        <w:instrText xml:space="preserve"> HYPERLINK \l "_Toc38224841" </w:instrText>
      </w:r>
      <w:r>
        <w:fldChar w:fldCharType="separate"/>
      </w:r>
      <w:r>
        <w:rPr>
          <w:rStyle w:val="49"/>
          <w:rFonts w:hint="eastAsia" w:ascii="宋体" w:hAnsi="宋体" w:cs="宋体"/>
          <w:color w:val="auto"/>
          <w:sz w:val="24"/>
          <w:szCs w:val="24"/>
        </w:rPr>
        <w:t>3.投标文件</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_Toc38224841 \h </w:instrText>
      </w:r>
      <w:r>
        <w:rPr>
          <w:rFonts w:hint="eastAsia" w:ascii="宋体" w:hAnsi="宋体" w:cs="宋体"/>
          <w:sz w:val="24"/>
          <w:szCs w:val="24"/>
        </w:rPr>
        <w:fldChar w:fldCharType="separate"/>
      </w:r>
      <w:r>
        <w:rPr>
          <w:rFonts w:ascii="宋体" w:hAnsi="宋体" w:cs="宋体"/>
          <w:sz w:val="24"/>
          <w:szCs w:val="24"/>
        </w:rPr>
        <w:t>18</w:t>
      </w:r>
      <w:r>
        <w:rPr>
          <w:rFonts w:hint="eastAsia" w:ascii="宋体" w:hAnsi="宋体" w:cs="宋体"/>
          <w:sz w:val="24"/>
          <w:szCs w:val="24"/>
        </w:rPr>
        <w:fldChar w:fldCharType="end"/>
      </w:r>
      <w:r>
        <w:rPr>
          <w:rFonts w:hint="eastAsia" w:ascii="宋体" w:hAnsi="宋体" w:cs="宋体"/>
          <w:sz w:val="24"/>
          <w:szCs w:val="24"/>
        </w:rPr>
        <w:fldChar w:fldCharType="end"/>
      </w:r>
    </w:p>
    <w:p>
      <w:pPr>
        <w:pStyle w:val="36"/>
        <w:tabs>
          <w:tab w:val="right" w:leader="dot" w:pos="8493"/>
        </w:tabs>
        <w:spacing w:line="360" w:lineRule="auto"/>
        <w:rPr>
          <w:rFonts w:ascii="宋体" w:hAnsi="宋体" w:cs="宋体"/>
          <w:smallCaps w:val="0"/>
          <w:sz w:val="24"/>
          <w:szCs w:val="24"/>
          <w:lang w:eastAsia="zh-TW"/>
        </w:rPr>
      </w:pPr>
      <w:r>
        <w:fldChar w:fldCharType="begin"/>
      </w:r>
      <w:r>
        <w:instrText xml:space="preserve"> HYPERLINK \l "_Toc38224842" </w:instrText>
      </w:r>
      <w:r>
        <w:fldChar w:fldCharType="separate"/>
      </w:r>
      <w:r>
        <w:rPr>
          <w:rStyle w:val="49"/>
          <w:rFonts w:hint="eastAsia" w:ascii="宋体" w:hAnsi="宋体" w:cs="宋体"/>
          <w:color w:val="auto"/>
          <w:sz w:val="24"/>
          <w:szCs w:val="24"/>
        </w:rPr>
        <w:t>4.投标</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_Toc38224842 \h </w:instrText>
      </w:r>
      <w:r>
        <w:rPr>
          <w:rFonts w:hint="eastAsia" w:ascii="宋体" w:hAnsi="宋体" w:cs="宋体"/>
          <w:sz w:val="24"/>
          <w:szCs w:val="24"/>
        </w:rPr>
        <w:fldChar w:fldCharType="separate"/>
      </w:r>
      <w:r>
        <w:rPr>
          <w:rFonts w:ascii="宋体" w:hAnsi="宋体" w:cs="宋体"/>
          <w:sz w:val="24"/>
          <w:szCs w:val="24"/>
        </w:rPr>
        <w:t>22</w:t>
      </w:r>
      <w:r>
        <w:rPr>
          <w:rFonts w:hint="eastAsia" w:ascii="宋体" w:hAnsi="宋体" w:cs="宋体"/>
          <w:sz w:val="24"/>
          <w:szCs w:val="24"/>
        </w:rPr>
        <w:fldChar w:fldCharType="end"/>
      </w:r>
      <w:r>
        <w:rPr>
          <w:rFonts w:hint="eastAsia" w:ascii="宋体" w:hAnsi="宋体" w:cs="宋体"/>
          <w:sz w:val="24"/>
          <w:szCs w:val="24"/>
        </w:rPr>
        <w:fldChar w:fldCharType="end"/>
      </w:r>
    </w:p>
    <w:p>
      <w:pPr>
        <w:pStyle w:val="36"/>
        <w:tabs>
          <w:tab w:val="right" w:leader="dot" w:pos="8493"/>
        </w:tabs>
        <w:spacing w:line="360" w:lineRule="auto"/>
        <w:rPr>
          <w:rFonts w:ascii="宋体" w:hAnsi="宋体" w:cs="宋体"/>
          <w:smallCaps w:val="0"/>
          <w:sz w:val="24"/>
          <w:szCs w:val="24"/>
          <w:lang w:eastAsia="zh-TW"/>
        </w:rPr>
      </w:pPr>
      <w:r>
        <w:fldChar w:fldCharType="begin"/>
      </w:r>
      <w:r>
        <w:instrText xml:space="preserve"> HYPERLINK \l "_Toc38224843" </w:instrText>
      </w:r>
      <w:r>
        <w:fldChar w:fldCharType="separate"/>
      </w:r>
      <w:r>
        <w:rPr>
          <w:rStyle w:val="49"/>
          <w:rFonts w:hint="eastAsia" w:ascii="宋体" w:hAnsi="宋体" w:cs="宋体"/>
          <w:color w:val="auto"/>
          <w:sz w:val="24"/>
          <w:szCs w:val="24"/>
        </w:rPr>
        <w:t>5.开标</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_Toc38224843 \h </w:instrText>
      </w:r>
      <w:r>
        <w:rPr>
          <w:rFonts w:hint="eastAsia" w:ascii="宋体" w:hAnsi="宋体" w:cs="宋体"/>
          <w:sz w:val="24"/>
          <w:szCs w:val="24"/>
        </w:rPr>
        <w:fldChar w:fldCharType="separate"/>
      </w:r>
      <w:r>
        <w:rPr>
          <w:rFonts w:ascii="宋体" w:hAnsi="宋体" w:cs="宋体"/>
          <w:sz w:val="24"/>
          <w:szCs w:val="24"/>
        </w:rPr>
        <w:t>23</w:t>
      </w:r>
      <w:r>
        <w:rPr>
          <w:rFonts w:hint="eastAsia" w:ascii="宋体" w:hAnsi="宋体" w:cs="宋体"/>
          <w:sz w:val="24"/>
          <w:szCs w:val="24"/>
        </w:rPr>
        <w:fldChar w:fldCharType="end"/>
      </w:r>
      <w:r>
        <w:rPr>
          <w:rFonts w:hint="eastAsia" w:ascii="宋体" w:hAnsi="宋体" w:cs="宋体"/>
          <w:sz w:val="24"/>
          <w:szCs w:val="24"/>
        </w:rPr>
        <w:fldChar w:fldCharType="end"/>
      </w:r>
    </w:p>
    <w:p>
      <w:pPr>
        <w:pStyle w:val="36"/>
        <w:tabs>
          <w:tab w:val="right" w:leader="dot" w:pos="8493"/>
        </w:tabs>
        <w:spacing w:line="360" w:lineRule="auto"/>
        <w:rPr>
          <w:rFonts w:ascii="宋体" w:hAnsi="宋体" w:cs="宋体"/>
          <w:smallCaps w:val="0"/>
          <w:sz w:val="24"/>
          <w:szCs w:val="24"/>
          <w:lang w:eastAsia="zh-TW"/>
        </w:rPr>
      </w:pPr>
      <w:r>
        <w:fldChar w:fldCharType="begin"/>
      </w:r>
      <w:r>
        <w:instrText xml:space="preserve"> HYPERLINK \l "_Toc38224844" </w:instrText>
      </w:r>
      <w:r>
        <w:fldChar w:fldCharType="separate"/>
      </w:r>
      <w:r>
        <w:rPr>
          <w:rStyle w:val="49"/>
          <w:rFonts w:hint="eastAsia" w:ascii="宋体" w:hAnsi="宋体" w:cs="宋体"/>
          <w:color w:val="auto"/>
          <w:sz w:val="24"/>
          <w:szCs w:val="24"/>
        </w:rPr>
        <w:t>6.评标</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_Toc38224844 \h </w:instrText>
      </w:r>
      <w:r>
        <w:rPr>
          <w:rFonts w:hint="eastAsia" w:ascii="宋体" w:hAnsi="宋体" w:cs="宋体"/>
          <w:sz w:val="24"/>
          <w:szCs w:val="24"/>
        </w:rPr>
        <w:fldChar w:fldCharType="separate"/>
      </w:r>
      <w:r>
        <w:rPr>
          <w:rFonts w:ascii="宋体" w:hAnsi="宋体" w:cs="宋体"/>
          <w:sz w:val="24"/>
          <w:szCs w:val="24"/>
        </w:rPr>
        <w:t>23</w:t>
      </w:r>
      <w:r>
        <w:rPr>
          <w:rFonts w:hint="eastAsia" w:ascii="宋体" w:hAnsi="宋体" w:cs="宋体"/>
          <w:sz w:val="24"/>
          <w:szCs w:val="24"/>
        </w:rPr>
        <w:fldChar w:fldCharType="end"/>
      </w:r>
      <w:r>
        <w:rPr>
          <w:rFonts w:hint="eastAsia" w:ascii="宋体" w:hAnsi="宋体" w:cs="宋体"/>
          <w:sz w:val="24"/>
          <w:szCs w:val="24"/>
        </w:rPr>
        <w:fldChar w:fldCharType="end"/>
      </w:r>
    </w:p>
    <w:p>
      <w:pPr>
        <w:pStyle w:val="36"/>
        <w:tabs>
          <w:tab w:val="right" w:leader="dot" w:pos="8493"/>
        </w:tabs>
        <w:spacing w:line="360" w:lineRule="auto"/>
        <w:rPr>
          <w:rFonts w:ascii="宋体" w:hAnsi="宋体" w:cs="宋体"/>
          <w:smallCaps w:val="0"/>
          <w:sz w:val="24"/>
          <w:szCs w:val="24"/>
          <w:lang w:eastAsia="zh-TW"/>
        </w:rPr>
      </w:pPr>
      <w:r>
        <w:fldChar w:fldCharType="begin"/>
      </w:r>
      <w:r>
        <w:instrText xml:space="preserve"> HYPERLINK \l "_Toc38224845" </w:instrText>
      </w:r>
      <w:r>
        <w:fldChar w:fldCharType="separate"/>
      </w:r>
      <w:r>
        <w:rPr>
          <w:rStyle w:val="49"/>
          <w:rFonts w:hint="eastAsia" w:ascii="宋体" w:hAnsi="宋体" w:cs="宋体"/>
          <w:color w:val="auto"/>
          <w:sz w:val="24"/>
          <w:szCs w:val="24"/>
        </w:rPr>
        <w:t>7.合同授予</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_Toc38224845 \h </w:instrText>
      </w:r>
      <w:r>
        <w:rPr>
          <w:rFonts w:hint="eastAsia" w:ascii="宋体" w:hAnsi="宋体" w:cs="宋体"/>
          <w:sz w:val="24"/>
          <w:szCs w:val="24"/>
        </w:rPr>
        <w:fldChar w:fldCharType="separate"/>
      </w:r>
      <w:r>
        <w:rPr>
          <w:rFonts w:ascii="宋体" w:hAnsi="宋体" w:cs="宋体"/>
          <w:sz w:val="24"/>
          <w:szCs w:val="24"/>
        </w:rPr>
        <w:t>25</w:t>
      </w:r>
      <w:r>
        <w:rPr>
          <w:rFonts w:hint="eastAsia" w:ascii="宋体" w:hAnsi="宋体" w:cs="宋体"/>
          <w:sz w:val="24"/>
          <w:szCs w:val="24"/>
        </w:rPr>
        <w:fldChar w:fldCharType="end"/>
      </w:r>
      <w:r>
        <w:rPr>
          <w:rFonts w:hint="eastAsia" w:ascii="宋体" w:hAnsi="宋体" w:cs="宋体"/>
          <w:sz w:val="24"/>
          <w:szCs w:val="24"/>
        </w:rPr>
        <w:fldChar w:fldCharType="end"/>
      </w:r>
    </w:p>
    <w:p>
      <w:pPr>
        <w:pStyle w:val="36"/>
        <w:tabs>
          <w:tab w:val="right" w:leader="dot" w:pos="8493"/>
        </w:tabs>
        <w:spacing w:line="360" w:lineRule="auto"/>
        <w:rPr>
          <w:rFonts w:ascii="宋体" w:hAnsi="宋体" w:cs="宋体"/>
          <w:smallCaps w:val="0"/>
          <w:sz w:val="24"/>
          <w:szCs w:val="24"/>
          <w:lang w:eastAsia="zh-TW"/>
        </w:rPr>
      </w:pPr>
      <w:r>
        <w:fldChar w:fldCharType="begin"/>
      </w:r>
      <w:r>
        <w:instrText xml:space="preserve"> HYPERLINK \l "_Toc38224846" </w:instrText>
      </w:r>
      <w:r>
        <w:fldChar w:fldCharType="separate"/>
      </w:r>
      <w:r>
        <w:rPr>
          <w:rStyle w:val="49"/>
          <w:rFonts w:hint="eastAsia" w:ascii="宋体" w:hAnsi="宋体" w:cs="宋体"/>
          <w:color w:val="auto"/>
          <w:sz w:val="24"/>
          <w:szCs w:val="24"/>
        </w:rPr>
        <w:t>8.纪律和监督</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_Toc38224846 \h </w:instrText>
      </w:r>
      <w:r>
        <w:rPr>
          <w:rFonts w:hint="eastAsia" w:ascii="宋体" w:hAnsi="宋体" w:cs="宋体"/>
          <w:sz w:val="24"/>
          <w:szCs w:val="24"/>
        </w:rPr>
        <w:fldChar w:fldCharType="separate"/>
      </w:r>
      <w:r>
        <w:rPr>
          <w:rFonts w:ascii="宋体" w:hAnsi="宋体" w:cs="宋体"/>
          <w:sz w:val="24"/>
          <w:szCs w:val="24"/>
        </w:rPr>
        <w:t>26</w:t>
      </w:r>
      <w:r>
        <w:rPr>
          <w:rFonts w:hint="eastAsia" w:ascii="宋体" w:hAnsi="宋体" w:cs="宋体"/>
          <w:sz w:val="24"/>
          <w:szCs w:val="24"/>
        </w:rPr>
        <w:fldChar w:fldCharType="end"/>
      </w:r>
      <w:r>
        <w:rPr>
          <w:rFonts w:hint="eastAsia" w:ascii="宋体" w:hAnsi="宋体" w:cs="宋体"/>
          <w:sz w:val="24"/>
          <w:szCs w:val="24"/>
        </w:rPr>
        <w:fldChar w:fldCharType="end"/>
      </w:r>
    </w:p>
    <w:p>
      <w:pPr>
        <w:pStyle w:val="36"/>
        <w:tabs>
          <w:tab w:val="right" w:leader="dot" w:pos="8493"/>
        </w:tabs>
        <w:spacing w:line="360" w:lineRule="auto"/>
        <w:rPr>
          <w:rFonts w:ascii="宋体" w:hAnsi="宋体" w:cs="宋体"/>
          <w:smallCaps w:val="0"/>
          <w:sz w:val="24"/>
          <w:szCs w:val="24"/>
          <w:lang w:eastAsia="zh-TW"/>
        </w:rPr>
      </w:pPr>
      <w:r>
        <w:fldChar w:fldCharType="begin"/>
      </w:r>
      <w:r>
        <w:instrText xml:space="preserve"> HYPERLINK \l "_Toc38224847" </w:instrText>
      </w:r>
      <w:r>
        <w:fldChar w:fldCharType="separate"/>
      </w:r>
      <w:r>
        <w:rPr>
          <w:rStyle w:val="49"/>
          <w:rFonts w:hint="eastAsia" w:ascii="宋体" w:hAnsi="宋体" w:cs="宋体"/>
          <w:color w:val="auto"/>
          <w:sz w:val="24"/>
          <w:szCs w:val="24"/>
        </w:rPr>
        <w:t>9.是否采用电子招标投标</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_Toc38224847 \h </w:instrText>
      </w:r>
      <w:r>
        <w:rPr>
          <w:rFonts w:hint="eastAsia" w:ascii="宋体" w:hAnsi="宋体" w:cs="宋体"/>
          <w:sz w:val="24"/>
          <w:szCs w:val="24"/>
        </w:rPr>
        <w:fldChar w:fldCharType="separate"/>
      </w:r>
      <w:r>
        <w:rPr>
          <w:rFonts w:ascii="宋体" w:hAnsi="宋体" w:cs="宋体"/>
          <w:sz w:val="24"/>
          <w:szCs w:val="24"/>
        </w:rPr>
        <w:t>27</w:t>
      </w:r>
      <w:r>
        <w:rPr>
          <w:rFonts w:hint="eastAsia" w:ascii="宋体" w:hAnsi="宋体" w:cs="宋体"/>
          <w:sz w:val="24"/>
          <w:szCs w:val="24"/>
        </w:rPr>
        <w:fldChar w:fldCharType="end"/>
      </w:r>
      <w:r>
        <w:rPr>
          <w:rFonts w:hint="eastAsia" w:ascii="宋体" w:hAnsi="宋体" w:cs="宋体"/>
          <w:sz w:val="24"/>
          <w:szCs w:val="24"/>
        </w:rPr>
        <w:fldChar w:fldCharType="end"/>
      </w:r>
    </w:p>
    <w:p>
      <w:pPr>
        <w:pStyle w:val="36"/>
        <w:tabs>
          <w:tab w:val="right" w:leader="dot" w:pos="8493"/>
        </w:tabs>
        <w:spacing w:line="360" w:lineRule="auto"/>
        <w:rPr>
          <w:rFonts w:ascii="宋体" w:hAnsi="宋体" w:cs="宋体"/>
          <w:smallCaps w:val="0"/>
          <w:sz w:val="24"/>
          <w:szCs w:val="24"/>
          <w:lang w:eastAsia="zh-TW"/>
        </w:rPr>
      </w:pPr>
      <w:r>
        <w:fldChar w:fldCharType="begin"/>
      </w:r>
      <w:r>
        <w:instrText xml:space="preserve"> HYPERLINK \l "_Toc38224848" </w:instrText>
      </w:r>
      <w:r>
        <w:fldChar w:fldCharType="separate"/>
      </w:r>
      <w:r>
        <w:rPr>
          <w:rStyle w:val="49"/>
          <w:rFonts w:hint="eastAsia" w:ascii="宋体" w:hAnsi="宋体" w:cs="宋体"/>
          <w:color w:val="auto"/>
          <w:sz w:val="24"/>
          <w:szCs w:val="24"/>
        </w:rPr>
        <w:t>10.需要补充的其他内容</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_Toc38224848 \h </w:instrText>
      </w:r>
      <w:r>
        <w:rPr>
          <w:rFonts w:hint="eastAsia" w:ascii="宋体" w:hAnsi="宋体" w:cs="宋体"/>
          <w:sz w:val="24"/>
          <w:szCs w:val="24"/>
        </w:rPr>
        <w:fldChar w:fldCharType="separate"/>
      </w:r>
      <w:r>
        <w:rPr>
          <w:rFonts w:ascii="宋体" w:hAnsi="宋体" w:cs="宋体"/>
          <w:sz w:val="24"/>
          <w:szCs w:val="24"/>
        </w:rPr>
        <w:t>27</w:t>
      </w:r>
      <w:r>
        <w:rPr>
          <w:rFonts w:hint="eastAsia" w:ascii="宋体" w:hAnsi="宋体" w:cs="宋体"/>
          <w:sz w:val="24"/>
          <w:szCs w:val="24"/>
        </w:rPr>
        <w:fldChar w:fldCharType="end"/>
      </w:r>
      <w:r>
        <w:rPr>
          <w:rFonts w:hint="eastAsia" w:ascii="宋体" w:hAnsi="宋体" w:cs="宋体"/>
          <w:sz w:val="24"/>
          <w:szCs w:val="24"/>
        </w:rPr>
        <w:fldChar w:fldCharType="end"/>
      </w:r>
    </w:p>
    <w:p>
      <w:pPr>
        <w:pStyle w:val="29"/>
        <w:tabs>
          <w:tab w:val="right" w:leader="dot" w:pos="8493"/>
        </w:tabs>
        <w:spacing w:line="360" w:lineRule="auto"/>
        <w:rPr>
          <w:rFonts w:ascii="宋体" w:hAnsi="宋体" w:cs="宋体"/>
          <w:b w:val="0"/>
          <w:bCs w:val="0"/>
          <w:caps w:val="0"/>
          <w:sz w:val="24"/>
          <w:szCs w:val="24"/>
          <w:lang w:eastAsia="zh-TW"/>
        </w:rPr>
      </w:pPr>
      <w:r>
        <w:fldChar w:fldCharType="begin"/>
      </w:r>
      <w:r>
        <w:instrText xml:space="preserve"> HYPERLINK \l "_Toc38224849" </w:instrText>
      </w:r>
      <w:r>
        <w:fldChar w:fldCharType="separate"/>
      </w:r>
      <w:r>
        <w:rPr>
          <w:rStyle w:val="49"/>
          <w:rFonts w:hint="eastAsia" w:ascii="宋体" w:hAnsi="宋体" w:cs="宋体"/>
          <w:b w:val="0"/>
          <w:bCs w:val="0"/>
          <w:color w:val="auto"/>
          <w:sz w:val="24"/>
          <w:szCs w:val="24"/>
        </w:rPr>
        <w:t>第三章 评标办法（综合评分法）</w:t>
      </w:r>
      <w:r>
        <w:rPr>
          <w:rFonts w:hint="eastAsia" w:ascii="宋体" w:hAnsi="宋体" w:cs="宋体"/>
          <w:b w:val="0"/>
          <w:bCs w:val="0"/>
          <w:sz w:val="24"/>
          <w:szCs w:val="24"/>
        </w:rPr>
        <w:tab/>
      </w:r>
      <w:r>
        <w:rPr>
          <w:rFonts w:hint="eastAsia" w:ascii="宋体" w:hAnsi="宋体" w:cs="宋体"/>
          <w:b w:val="0"/>
          <w:bCs w:val="0"/>
          <w:sz w:val="24"/>
          <w:szCs w:val="24"/>
        </w:rPr>
        <w:fldChar w:fldCharType="begin"/>
      </w:r>
      <w:r>
        <w:rPr>
          <w:rFonts w:hint="eastAsia" w:ascii="宋体" w:hAnsi="宋体" w:cs="宋体"/>
          <w:b w:val="0"/>
          <w:bCs w:val="0"/>
          <w:sz w:val="24"/>
          <w:szCs w:val="24"/>
        </w:rPr>
        <w:instrText xml:space="preserve"> PAGEREF _Toc38224849 \h </w:instrText>
      </w:r>
      <w:r>
        <w:rPr>
          <w:rFonts w:hint="eastAsia" w:ascii="宋体" w:hAnsi="宋体" w:cs="宋体"/>
          <w:b w:val="0"/>
          <w:bCs w:val="0"/>
          <w:sz w:val="24"/>
          <w:szCs w:val="24"/>
        </w:rPr>
        <w:fldChar w:fldCharType="separate"/>
      </w:r>
      <w:r>
        <w:rPr>
          <w:rFonts w:ascii="宋体" w:hAnsi="宋体" w:cs="宋体"/>
          <w:b w:val="0"/>
          <w:bCs w:val="0"/>
          <w:sz w:val="24"/>
          <w:szCs w:val="24"/>
        </w:rPr>
        <w:t>29</w:t>
      </w:r>
      <w:r>
        <w:rPr>
          <w:rFonts w:hint="eastAsia" w:ascii="宋体" w:hAnsi="宋体" w:cs="宋体"/>
          <w:b w:val="0"/>
          <w:bCs w:val="0"/>
          <w:sz w:val="24"/>
          <w:szCs w:val="24"/>
        </w:rPr>
        <w:fldChar w:fldCharType="end"/>
      </w:r>
      <w:r>
        <w:rPr>
          <w:rFonts w:hint="eastAsia" w:ascii="宋体" w:hAnsi="宋体" w:cs="宋体"/>
          <w:b w:val="0"/>
          <w:bCs w:val="0"/>
          <w:sz w:val="24"/>
          <w:szCs w:val="24"/>
        </w:rPr>
        <w:fldChar w:fldCharType="end"/>
      </w:r>
    </w:p>
    <w:p>
      <w:pPr>
        <w:pStyle w:val="36"/>
        <w:tabs>
          <w:tab w:val="right" w:leader="dot" w:pos="8493"/>
        </w:tabs>
        <w:spacing w:line="360" w:lineRule="auto"/>
        <w:rPr>
          <w:rFonts w:ascii="宋体" w:hAnsi="宋体" w:cs="宋体"/>
          <w:smallCaps w:val="0"/>
          <w:sz w:val="24"/>
          <w:szCs w:val="24"/>
          <w:lang w:eastAsia="zh-TW"/>
        </w:rPr>
      </w:pPr>
      <w:r>
        <w:fldChar w:fldCharType="begin"/>
      </w:r>
      <w:r>
        <w:instrText xml:space="preserve"> HYPERLINK \l "_Toc38224852" </w:instrText>
      </w:r>
      <w:r>
        <w:fldChar w:fldCharType="separate"/>
      </w:r>
      <w:r>
        <w:rPr>
          <w:rStyle w:val="49"/>
          <w:rFonts w:hint="eastAsia" w:ascii="宋体" w:hAnsi="宋体" w:cs="宋体"/>
          <w:color w:val="auto"/>
          <w:sz w:val="24"/>
          <w:szCs w:val="24"/>
        </w:rPr>
        <w:t>1.评标方法</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_Toc38224852 \h </w:instrText>
      </w:r>
      <w:r>
        <w:rPr>
          <w:rFonts w:hint="eastAsia" w:ascii="宋体" w:hAnsi="宋体" w:cs="宋体"/>
          <w:sz w:val="24"/>
          <w:szCs w:val="24"/>
        </w:rPr>
        <w:fldChar w:fldCharType="separate"/>
      </w:r>
      <w:r>
        <w:rPr>
          <w:rFonts w:ascii="宋体" w:hAnsi="宋体" w:cs="宋体"/>
          <w:sz w:val="24"/>
          <w:szCs w:val="24"/>
        </w:rPr>
        <w:t>34</w:t>
      </w:r>
      <w:r>
        <w:rPr>
          <w:rFonts w:hint="eastAsia" w:ascii="宋体" w:hAnsi="宋体" w:cs="宋体"/>
          <w:sz w:val="24"/>
          <w:szCs w:val="24"/>
        </w:rPr>
        <w:fldChar w:fldCharType="end"/>
      </w:r>
      <w:r>
        <w:rPr>
          <w:rFonts w:hint="eastAsia" w:ascii="宋体" w:hAnsi="宋体" w:cs="宋体"/>
          <w:sz w:val="24"/>
          <w:szCs w:val="24"/>
        </w:rPr>
        <w:fldChar w:fldCharType="end"/>
      </w:r>
    </w:p>
    <w:p>
      <w:pPr>
        <w:pStyle w:val="36"/>
        <w:tabs>
          <w:tab w:val="right" w:leader="dot" w:pos="8493"/>
        </w:tabs>
        <w:spacing w:line="360" w:lineRule="auto"/>
        <w:rPr>
          <w:rFonts w:ascii="宋体" w:hAnsi="宋体" w:cs="宋体"/>
          <w:smallCaps w:val="0"/>
          <w:sz w:val="24"/>
          <w:szCs w:val="24"/>
          <w:lang w:eastAsia="zh-TW"/>
        </w:rPr>
      </w:pPr>
      <w:r>
        <w:fldChar w:fldCharType="begin"/>
      </w:r>
      <w:r>
        <w:instrText xml:space="preserve"> HYPERLINK \l "_Toc38224853" </w:instrText>
      </w:r>
      <w:r>
        <w:fldChar w:fldCharType="separate"/>
      </w:r>
      <w:r>
        <w:rPr>
          <w:rStyle w:val="49"/>
          <w:rFonts w:hint="eastAsia" w:ascii="宋体" w:hAnsi="宋体" w:cs="宋体"/>
          <w:color w:val="auto"/>
          <w:sz w:val="24"/>
          <w:szCs w:val="24"/>
        </w:rPr>
        <w:t>2.评审标准</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_Toc38224853 \h </w:instrText>
      </w:r>
      <w:r>
        <w:rPr>
          <w:rFonts w:hint="eastAsia" w:ascii="宋体" w:hAnsi="宋体" w:cs="宋体"/>
          <w:sz w:val="24"/>
          <w:szCs w:val="24"/>
        </w:rPr>
        <w:fldChar w:fldCharType="separate"/>
      </w:r>
      <w:r>
        <w:rPr>
          <w:rFonts w:ascii="宋体" w:hAnsi="宋体" w:cs="宋体"/>
          <w:sz w:val="24"/>
          <w:szCs w:val="24"/>
        </w:rPr>
        <w:t>34</w:t>
      </w:r>
      <w:r>
        <w:rPr>
          <w:rFonts w:hint="eastAsia" w:ascii="宋体" w:hAnsi="宋体" w:cs="宋体"/>
          <w:sz w:val="24"/>
          <w:szCs w:val="24"/>
        </w:rPr>
        <w:fldChar w:fldCharType="end"/>
      </w:r>
      <w:r>
        <w:rPr>
          <w:rFonts w:hint="eastAsia" w:ascii="宋体" w:hAnsi="宋体" w:cs="宋体"/>
          <w:sz w:val="24"/>
          <w:szCs w:val="24"/>
        </w:rPr>
        <w:fldChar w:fldCharType="end"/>
      </w:r>
    </w:p>
    <w:p>
      <w:pPr>
        <w:pStyle w:val="36"/>
        <w:tabs>
          <w:tab w:val="right" w:leader="dot" w:pos="8493"/>
        </w:tabs>
        <w:spacing w:line="360" w:lineRule="auto"/>
        <w:rPr>
          <w:rFonts w:ascii="宋体" w:hAnsi="宋体" w:cs="宋体"/>
          <w:smallCaps w:val="0"/>
          <w:sz w:val="24"/>
          <w:szCs w:val="24"/>
          <w:lang w:eastAsia="zh-TW"/>
        </w:rPr>
      </w:pPr>
      <w:r>
        <w:fldChar w:fldCharType="begin"/>
      </w:r>
      <w:r>
        <w:instrText xml:space="preserve"> HYPERLINK \l "_Toc38224854" </w:instrText>
      </w:r>
      <w:r>
        <w:fldChar w:fldCharType="separate"/>
      </w:r>
      <w:r>
        <w:rPr>
          <w:rStyle w:val="49"/>
          <w:rFonts w:hint="eastAsia" w:ascii="宋体" w:hAnsi="宋体" w:cs="宋体"/>
          <w:color w:val="auto"/>
          <w:sz w:val="24"/>
          <w:szCs w:val="24"/>
        </w:rPr>
        <w:t>3. 评标程序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_Toc38224854 \h </w:instrText>
      </w:r>
      <w:r>
        <w:rPr>
          <w:rFonts w:hint="eastAsia" w:ascii="宋体" w:hAnsi="宋体" w:cs="宋体"/>
          <w:sz w:val="24"/>
          <w:szCs w:val="24"/>
        </w:rPr>
        <w:fldChar w:fldCharType="separate"/>
      </w:r>
      <w:r>
        <w:rPr>
          <w:rFonts w:ascii="宋体" w:hAnsi="宋体" w:cs="宋体"/>
          <w:sz w:val="24"/>
          <w:szCs w:val="24"/>
        </w:rPr>
        <w:t>35</w:t>
      </w:r>
      <w:r>
        <w:rPr>
          <w:rFonts w:hint="eastAsia" w:ascii="宋体" w:hAnsi="宋体" w:cs="宋体"/>
          <w:sz w:val="24"/>
          <w:szCs w:val="24"/>
        </w:rPr>
        <w:fldChar w:fldCharType="end"/>
      </w:r>
      <w:r>
        <w:rPr>
          <w:rFonts w:hint="eastAsia" w:ascii="宋体" w:hAnsi="宋体" w:cs="宋体"/>
          <w:sz w:val="24"/>
          <w:szCs w:val="24"/>
        </w:rPr>
        <w:fldChar w:fldCharType="end"/>
      </w:r>
    </w:p>
    <w:p>
      <w:pPr>
        <w:pStyle w:val="36"/>
        <w:tabs>
          <w:tab w:val="right" w:leader="dot" w:pos="8493"/>
        </w:tabs>
        <w:spacing w:line="360" w:lineRule="auto"/>
        <w:rPr>
          <w:rFonts w:ascii="宋体" w:hAnsi="宋体" w:cs="宋体"/>
          <w:smallCaps w:val="0"/>
          <w:sz w:val="24"/>
          <w:szCs w:val="24"/>
          <w:lang w:eastAsia="zh-TW"/>
        </w:rPr>
      </w:pPr>
      <w:r>
        <w:fldChar w:fldCharType="begin"/>
      </w:r>
      <w:r>
        <w:instrText xml:space="preserve"> HYPERLINK \l "_Toc38224855" </w:instrText>
      </w:r>
      <w:r>
        <w:fldChar w:fldCharType="separate"/>
      </w:r>
      <w:r>
        <w:rPr>
          <w:rStyle w:val="49"/>
          <w:rFonts w:hint="eastAsia" w:ascii="宋体" w:hAnsi="宋体" w:cs="宋体"/>
          <w:color w:val="auto"/>
          <w:sz w:val="24"/>
          <w:szCs w:val="24"/>
        </w:rPr>
        <w:t>4.其他</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_Toc38224855 \h </w:instrText>
      </w:r>
      <w:r>
        <w:rPr>
          <w:rFonts w:hint="eastAsia" w:ascii="宋体" w:hAnsi="宋体" w:cs="宋体"/>
          <w:sz w:val="24"/>
          <w:szCs w:val="24"/>
        </w:rPr>
        <w:fldChar w:fldCharType="separate"/>
      </w:r>
      <w:r>
        <w:rPr>
          <w:rFonts w:ascii="宋体" w:hAnsi="宋体" w:cs="宋体"/>
          <w:sz w:val="24"/>
          <w:szCs w:val="24"/>
        </w:rPr>
        <w:t>36</w:t>
      </w:r>
      <w:r>
        <w:rPr>
          <w:rFonts w:hint="eastAsia" w:ascii="宋体" w:hAnsi="宋体" w:cs="宋体"/>
          <w:sz w:val="24"/>
          <w:szCs w:val="24"/>
        </w:rPr>
        <w:fldChar w:fldCharType="end"/>
      </w:r>
      <w:r>
        <w:rPr>
          <w:rFonts w:hint="eastAsia" w:ascii="宋体" w:hAnsi="宋体" w:cs="宋体"/>
          <w:sz w:val="24"/>
          <w:szCs w:val="24"/>
        </w:rPr>
        <w:fldChar w:fldCharType="end"/>
      </w:r>
    </w:p>
    <w:p>
      <w:pPr>
        <w:pStyle w:val="29"/>
        <w:tabs>
          <w:tab w:val="right" w:leader="dot" w:pos="8493"/>
        </w:tabs>
        <w:spacing w:line="360" w:lineRule="auto"/>
        <w:rPr>
          <w:rFonts w:ascii="宋体" w:hAnsi="宋体" w:cs="宋体"/>
          <w:b w:val="0"/>
          <w:bCs w:val="0"/>
          <w:caps w:val="0"/>
          <w:sz w:val="24"/>
          <w:szCs w:val="24"/>
          <w:lang w:eastAsia="zh-TW"/>
        </w:rPr>
      </w:pPr>
      <w:r>
        <w:fldChar w:fldCharType="begin"/>
      </w:r>
      <w:r>
        <w:instrText xml:space="preserve"> HYPERLINK \l "_Toc38224856" </w:instrText>
      </w:r>
      <w:r>
        <w:fldChar w:fldCharType="separate"/>
      </w:r>
      <w:r>
        <w:rPr>
          <w:rStyle w:val="49"/>
          <w:rFonts w:hint="eastAsia" w:ascii="宋体" w:hAnsi="宋体" w:cs="宋体"/>
          <w:b w:val="0"/>
          <w:bCs w:val="0"/>
          <w:color w:val="auto"/>
          <w:sz w:val="24"/>
          <w:szCs w:val="24"/>
        </w:rPr>
        <w:t>第四章 合同条款及格式</w:t>
      </w:r>
      <w:r>
        <w:rPr>
          <w:rFonts w:hint="eastAsia" w:ascii="宋体" w:hAnsi="宋体" w:cs="宋体"/>
          <w:b w:val="0"/>
          <w:bCs w:val="0"/>
          <w:sz w:val="24"/>
          <w:szCs w:val="24"/>
        </w:rPr>
        <w:tab/>
      </w:r>
      <w:r>
        <w:rPr>
          <w:rFonts w:hint="eastAsia" w:ascii="宋体" w:hAnsi="宋体" w:cs="宋体"/>
          <w:b w:val="0"/>
          <w:bCs w:val="0"/>
          <w:sz w:val="24"/>
          <w:szCs w:val="24"/>
        </w:rPr>
        <w:fldChar w:fldCharType="begin"/>
      </w:r>
      <w:r>
        <w:rPr>
          <w:rFonts w:hint="eastAsia" w:ascii="宋体" w:hAnsi="宋体" w:cs="宋体"/>
          <w:b w:val="0"/>
          <w:bCs w:val="0"/>
          <w:sz w:val="24"/>
          <w:szCs w:val="24"/>
        </w:rPr>
        <w:instrText xml:space="preserve"> PAGEREF _Toc38224856 \h </w:instrText>
      </w:r>
      <w:r>
        <w:rPr>
          <w:rFonts w:hint="eastAsia" w:ascii="宋体" w:hAnsi="宋体" w:cs="宋体"/>
          <w:b w:val="0"/>
          <w:bCs w:val="0"/>
          <w:sz w:val="24"/>
          <w:szCs w:val="24"/>
        </w:rPr>
        <w:fldChar w:fldCharType="separate"/>
      </w:r>
      <w:r>
        <w:rPr>
          <w:rFonts w:ascii="宋体" w:hAnsi="宋体" w:cs="宋体"/>
          <w:b w:val="0"/>
          <w:bCs w:val="0"/>
          <w:sz w:val="24"/>
          <w:szCs w:val="24"/>
        </w:rPr>
        <w:t>37</w:t>
      </w:r>
      <w:r>
        <w:rPr>
          <w:rFonts w:hint="eastAsia" w:ascii="宋体" w:hAnsi="宋体" w:cs="宋体"/>
          <w:b w:val="0"/>
          <w:bCs w:val="0"/>
          <w:sz w:val="24"/>
          <w:szCs w:val="24"/>
        </w:rPr>
        <w:fldChar w:fldCharType="end"/>
      </w:r>
      <w:r>
        <w:rPr>
          <w:rFonts w:hint="eastAsia" w:ascii="宋体" w:hAnsi="宋体" w:cs="宋体"/>
          <w:b w:val="0"/>
          <w:bCs w:val="0"/>
          <w:sz w:val="24"/>
          <w:szCs w:val="24"/>
        </w:rPr>
        <w:fldChar w:fldCharType="end"/>
      </w:r>
    </w:p>
    <w:p>
      <w:pPr>
        <w:pStyle w:val="29"/>
        <w:tabs>
          <w:tab w:val="right" w:leader="dot" w:pos="8493"/>
        </w:tabs>
        <w:spacing w:line="360" w:lineRule="auto"/>
        <w:rPr>
          <w:rFonts w:ascii="宋体" w:hAnsi="宋体" w:cs="宋体"/>
          <w:b w:val="0"/>
          <w:bCs w:val="0"/>
          <w:caps w:val="0"/>
          <w:sz w:val="24"/>
          <w:szCs w:val="24"/>
          <w:lang w:eastAsia="zh-TW"/>
        </w:rPr>
      </w:pPr>
      <w:r>
        <w:fldChar w:fldCharType="begin"/>
      </w:r>
      <w:r>
        <w:instrText xml:space="preserve"> HYPERLINK \l "_Toc38224857" </w:instrText>
      </w:r>
      <w:r>
        <w:fldChar w:fldCharType="separate"/>
      </w:r>
      <w:r>
        <w:rPr>
          <w:rStyle w:val="49"/>
          <w:rFonts w:hint="eastAsia" w:ascii="宋体" w:hAnsi="宋体" w:cs="宋体"/>
          <w:b w:val="0"/>
          <w:bCs w:val="0"/>
          <w:color w:val="auto"/>
          <w:sz w:val="24"/>
          <w:szCs w:val="24"/>
        </w:rPr>
        <w:t>第五章 技术条件</w:t>
      </w:r>
      <w:r>
        <w:rPr>
          <w:rFonts w:hint="eastAsia" w:ascii="宋体" w:hAnsi="宋体" w:cs="宋体"/>
          <w:b w:val="0"/>
          <w:bCs w:val="0"/>
          <w:sz w:val="24"/>
          <w:szCs w:val="24"/>
        </w:rPr>
        <w:tab/>
      </w:r>
      <w:r>
        <w:rPr>
          <w:rFonts w:hint="eastAsia" w:ascii="宋体" w:hAnsi="宋体" w:cs="宋体"/>
          <w:b w:val="0"/>
          <w:bCs w:val="0"/>
          <w:sz w:val="24"/>
          <w:szCs w:val="24"/>
        </w:rPr>
        <w:fldChar w:fldCharType="begin"/>
      </w:r>
      <w:r>
        <w:rPr>
          <w:rFonts w:hint="eastAsia" w:ascii="宋体" w:hAnsi="宋体" w:cs="宋体"/>
          <w:b w:val="0"/>
          <w:bCs w:val="0"/>
          <w:sz w:val="24"/>
          <w:szCs w:val="24"/>
        </w:rPr>
        <w:instrText xml:space="preserve"> PAGEREF _Toc38224857 \h </w:instrText>
      </w:r>
      <w:r>
        <w:rPr>
          <w:rFonts w:hint="eastAsia" w:ascii="宋体" w:hAnsi="宋体" w:cs="宋体"/>
          <w:b w:val="0"/>
          <w:bCs w:val="0"/>
          <w:sz w:val="24"/>
          <w:szCs w:val="24"/>
        </w:rPr>
        <w:fldChar w:fldCharType="separate"/>
      </w:r>
      <w:r>
        <w:rPr>
          <w:rFonts w:ascii="宋体" w:hAnsi="宋体" w:cs="宋体"/>
          <w:b w:val="0"/>
          <w:bCs w:val="0"/>
          <w:sz w:val="24"/>
          <w:szCs w:val="24"/>
        </w:rPr>
        <w:t>38</w:t>
      </w:r>
      <w:r>
        <w:rPr>
          <w:rFonts w:hint="eastAsia" w:ascii="宋体" w:hAnsi="宋体" w:cs="宋体"/>
          <w:b w:val="0"/>
          <w:bCs w:val="0"/>
          <w:sz w:val="24"/>
          <w:szCs w:val="24"/>
        </w:rPr>
        <w:fldChar w:fldCharType="end"/>
      </w:r>
      <w:r>
        <w:rPr>
          <w:rFonts w:hint="eastAsia" w:ascii="宋体" w:hAnsi="宋体" w:cs="宋体"/>
          <w:b w:val="0"/>
          <w:bCs w:val="0"/>
          <w:sz w:val="24"/>
          <w:szCs w:val="24"/>
        </w:rPr>
        <w:fldChar w:fldCharType="end"/>
      </w:r>
    </w:p>
    <w:p>
      <w:pPr>
        <w:pStyle w:val="29"/>
        <w:tabs>
          <w:tab w:val="right" w:leader="dot" w:pos="8493"/>
        </w:tabs>
        <w:spacing w:line="360" w:lineRule="auto"/>
        <w:rPr>
          <w:rFonts w:ascii="宋体" w:hAnsi="宋体" w:cs="宋体"/>
          <w:b w:val="0"/>
          <w:bCs w:val="0"/>
          <w:caps w:val="0"/>
          <w:sz w:val="24"/>
          <w:szCs w:val="24"/>
          <w:lang w:eastAsia="zh-TW"/>
        </w:rPr>
      </w:pPr>
      <w:r>
        <w:fldChar w:fldCharType="begin"/>
      </w:r>
      <w:r>
        <w:instrText xml:space="preserve"> HYPERLINK \l "_Toc38224859" </w:instrText>
      </w:r>
      <w:r>
        <w:fldChar w:fldCharType="separate"/>
      </w:r>
      <w:r>
        <w:rPr>
          <w:rStyle w:val="49"/>
          <w:rFonts w:hint="eastAsia" w:ascii="宋体" w:hAnsi="宋体" w:cs="宋体"/>
          <w:b w:val="0"/>
          <w:bCs w:val="0"/>
          <w:color w:val="auto"/>
          <w:sz w:val="24"/>
          <w:szCs w:val="24"/>
        </w:rPr>
        <w:t>第六章 投标文件格式</w:t>
      </w:r>
      <w:r>
        <w:rPr>
          <w:rFonts w:hint="eastAsia" w:ascii="宋体" w:hAnsi="宋体" w:cs="宋体"/>
          <w:b w:val="0"/>
          <w:bCs w:val="0"/>
          <w:sz w:val="24"/>
          <w:szCs w:val="24"/>
        </w:rPr>
        <w:tab/>
      </w:r>
      <w:r>
        <w:rPr>
          <w:rFonts w:hint="eastAsia" w:ascii="宋体" w:hAnsi="宋体" w:cs="宋体"/>
          <w:b w:val="0"/>
          <w:bCs w:val="0"/>
          <w:sz w:val="24"/>
          <w:szCs w:val="24"/>
        </w:rPr>
        <w:fldChar w:fldCharType="begin"/>
      </w:r>
      <w:r>
        <w:rPr>
          <w:rFonts w:hint="eastAsia" w:ascii="宋体" w:hAnsi="宋体" w:cs="宋体"/>
          <w:b w:val="0"/>
          <w:bCs w:val="0"/>
          <w:sz w:val="24"/>
          <w:szCs w:val="24"/>
        </w:rPr>
        <w:instrText xml:space="preserve"> PAGEREF _Toc38224859 \h </w:instrText>
      </w:r>
      <w:r>
        <w:rPr>
          <w:rFonts w:hint="eastAsia" w:ascii="宋体" w:hAnsi="宋体" w:cs="宋体"/>
          <w:b w:val="0"/>
          <w:bCs w:val="0"/>
          <w:sz w:val="24"/>
          <w:szCs w:val="24"/>
        </w:rPr>
        <w:fldChar w:fldCharType="separate"/>
      </w:r>
      <w:r>
        <w:rPr>
          <w:rFonts w:ascii="宋体" w:hAnsi="宋体" w:cs="宋体"/>
          <w:b w:val="0"/>
          <w:bCs w:val="0"/>
          <w:sz w:val="24"/>
          <w:szCs w:val="24"/>
        </w:rPr>
        <w:t>39</w:t>
      </w:r>
      <w:r>
        <w:rPr>
          <w:rFonts w:hint="eastAsia" w:ascii="宋体" w:hAnsi="宋体" w:cs="宋体"/>
          <w:b w:val="0"/>
          <w:bCs w:val="0"/>
          <w:sz w:val="24"/>
          <w:szCs w:val="24"/>
        </w:rPr>
        <w:fldChar w:fldCharType="end"/>
      </w:r>
      <w:r>
        <w:rPr>
          <w:rFonts w:hint="eastAsia" w:ascii="宋体" w:hAnsi="宋体" w:cs="宋体"/>
          <w:b w:val="0"/>
          <w:bCs w:val="0"/>
          <w:sz w:val="24"/>
          <w:szCs w:val="24"/>
        </w:rPr>
        <w:fldChar w:fldCharType="end"/>
      </w:r>
    </w:p>
    <w:p>
      <w:pPr>
        <w:rPr>
          <w:rFonts w:ascii="宋体" w:hAnsi="宋体" w:cs="宋体"/>
          <w:b/>
          <w:bCs/>
          <w:sz w:val="24"/>
          <w:szCs w:val="24"/>
        </w:rPr>
        <w:sectPr>
          <w:footerReference r:id="rId5" w:type="default"/>
          <w:pgSz w:w="11905" w:h="16838"/>
          <w:pgMar w:top="1418" w:right="1701" w:bottom="1418" w:left="1701" w:header="851" w:footer="794" w:gutter="0"/>
          <w:cols w:space="720" w:num="1"/>
          <w:docGrid w:type="lines" w:linePitch="312" w:charSpace="0"/>
        </w:sectPr>
      </w:pPr>
      <w:r>
        <w:rPr>
          <w:rFonts w:hint="eastAsia" w:ascii="宋体" w:hAnsi="宋体" w:cs="宋体"/>
          <w:bCs/>
          <w:kern w:val="44"/>
          <w:sz w:val="24"/>
          <w:szCs w:val="24"/>
        </w:rPr>
        <w:fldChar w:fldCharType="end"/>
      </w:r>
    </w:p>
    <w:p>
      <w:pPr>
        <w:pStyle w:val="4"/>
        <w:keepNext w:val="0"/>
        <w:keepLines w:val="0"/>
        <w:spacing w:line="480" w:lineRule="auto"/>
        <w:jc w:val="center"/>
        <w:rPr>
          <w:rFonts w:ascii="宋体" w:hAnsi="宋体" w:eastAsia="宋体" w:cs="宋体"/>
        </w:rPr>
      </w:pPr>
      <w:bookmarkStart w:id="1" w:name="_Toc17573"/>
      <w:bookmarkStart w:id="2" w:name="_Toc525063243"/>
      <w:bookmarkStart w:id="3" w:name="_Toc3857"/>
      <w:bookmarkStart w:id="4" w:name="_Toc30437"/>
      <w:bookmarkStart w:id="5" w:name="_Toc38224835"/>
      <w:bookmarkStart w:id="6" w:name="_Toc532367869"/>
      <w:bookmarkStart w:id="7" w:name="_Toc11832"/>
      <w:bookmarkStart w:id="8" w:name="_Toc18030"/>
      <w:bookmarkStart w:id="9" w:name="_Toc5050"/>
      <w:bookmarkStart w:id="10" w:name="_Toc8029"/>
      <w:r>
        <w:rPr>
          <w:rFonts w:hint="eastAsia" w:ascii="宋体" w:hAnsi="宋体" w:eastAsia="宋体" w:cs="宋体"/>
        </w:rPr>
        <w:t>第一章 招标公告</w:t>
      </w:r>
      <w:bookmarkEnd w:id="1"/>
      <w:bookmarkEnd w:id="2"/>
      <w:bookmarkEnd w:id="3"/>
      <w:bookmarkEnd w:id="4"/>
      <w:bookmarkEnd w:id="5"/>
      <w:bookmarkEnd w:id="6"/>
      <w:bookmarkEnd w:id="7"/>
      <w:bookmarkEnd w:id="8"/>
      <w:bookmarkEnd w:id="9"/>
      <w:bookmarkEnd w:id="10"/>
    </w:p>
    <w:p>
      <w:pPr>
        <w:spacing w:line="480" w:lineRule="auto"/>
        <w:jc w:val="center"/>
        <w:rPr>
          <w:rFonts w:ascii="宋体" w:hAnsi="宋体" w:cs="宋体"/>
          <w:sz w:val="28"/>
          <w:szCs w:val="28"/>
          <w:u w:val="single"/>
        </w:rPr>
      </w:pPr>
      <w:r>
        <w:rPr>
          <w:rFonts w:hint="eastAsia" w:ascii="宋体" w:hAnsi="宋体" w:cs="宋体"/>
          <w:sz w:val="28"/>
          <w:szCs w:val="28"/>
        </w:rPr>
        <w:t xml:space="preserve"> </w:t>
      </w:r>
    </w:p>
    <w:p>
      <w:pPr>
        <w:spacing w:line="480" w:lineRule="auto"/>
        <w:jc w:val="center"/>
        <w:rPr>
          <w:rFonts w:ascii="宋体" w:hAnsi="宋体" w:cs="宋体"/>
          <w:sz w:val="28"/>
        </w:rPr>
      </w:pPr>
      <w:r>
        <w:rPr>
          <w:rFonts w:hint="eastAsia" w:ascii="宋体" w:hAnsi="宋体" w:cs="宋体"/>
          <w:sz w:val="28"/>
        </w:rPr>
        <w:t>（另册）</w:t>
      </w:r>
    </w:p>
    <w:p>
      <w:pPr>
        <w:rPr>
          <w:rFonts w:ascii="宋体" w:hAnsi="宋体" w:cs="宋体"/>
          <w:b/>
          <w:bCs/>
          <w:sz w:val="44"/>
          <w:szCs w:val="44"/>
        </w:rPr>
      </w:pPr>
    </w:p>
    <w:p>
      <w:pPr>
        <w:rPr>
          <w:rFonts w:ascii="宋体" w:hAnsi="宋体" w:cs="宋体"/>
          <w:b/>
          <w:bCs/>
          <w:sz w:val="44"/>
          <w:szCs w:val="44"/>
        </w:rPr>
        <w:sectPr>
          <w:pgSz w:w="11905" w:h="16838"/>
          <w:pgMar w:top="1418" w:right="1701" w:bottom="1418" w:left="1701" w:header="851" w:footer="794" w:gutter="0"/>
          <w:cols w:space="720" w:num="1"/>
          <w:docGrid w:type="lines" w:linePitch="312" w:charSpace="0"/>
        </w:sectPr>
      </w:pPr>
    </w:p>
    <w:bookmarkEnd w:id="0"/>
    <w:p>
      <w:pPr>
        <w:pStyle w:val="4"/>
        <w:keepNext w:val="0"/>
        <w:keepLines w:val="0"/>
        <w:jc w:val="center"/>
        <w:rPr>
          <w:rFonts w:ascii="宋体" w:hAnsi="宋体" w:eastAsia="宋体" w:cs="宋体"/>
        </w:rPr>
      </w:pPr>
      <w:bookmarkStart w:id="11" w:name="_Toc21577"/>
      <w:bookmarkStart w:id="12" w:name="_Toc532367870"/>
      <w:bookmarkStart w:id="13" w:name="_Toc32023"/>
      <w:bookmarkStart w:id="14" w:name="_Toc8572"/>
      <w:bookmarkStart w:id="15" w:name="_Toc25508"/>
      <w:bookmarkStart w:id="16" w:name="_Toc17191"/>
      <w:bookmarkStart w:id="17" w:name="_Toc25716"/>
      <w:bookmarkStart w:id="18" w:name="_Toc10944"/>
      <w:bookmarkStart w:id="19" w:name="_Toc525063244"/>
      <w:bookmarkStart w:id="20" w:name="_Toc38224836"/>
      <w:r>
        <w:rPr>
          <w:rFonts w:hint="eastAsia" w:ascii="宋体" w:hAnsi="宋体" w:eastAsia="宋体" w:cs="宋体"/>
        </w:rPr>
        <w:t>第二章 投标人须知</w:t>
      </w:r>
      <w:bookmarkEnd w:id="11"/>
      <w:bookmarkEnd w:id="12"/>
      <w:bookmarkEnd w:id="13"/>
      <w:bookmarkEnd w:id="14"/>
      <w:bookmarkEnd w:id="15"/>
      <w:bookmarkEnd w:id="16"/>
      <w:bookmarkEnd w:id="17"/>
      <w:bookmarkEnd w:id="18"/>
      <w:bookmarkEnd w:id="19"/>
      <w:bookmarkEnd w:id="20"/>
    </w:p>
    <w:p>
      <w:pPr>
        <w:pStyle w:val="5"/>
        <w:keepNext w:val="0"/>
        <w:keepLines w:val="0"/>
        <w:jc w:val="center"/>
        <w:rPr>
          <w:rFonts w:ascii="宋体" w:hAnsi="宋体" w:eastAsia="宋体" w:cs="宋体"/>
          <w:sz w:val="32"/>
        </w:rPr>
      </w:pPr>
      <w:bookmarkStart w:id="21" w:name="_Toc25024"/>
      <w:bookmarkStart w:id="22" w:name="_Toc38224837"/>
      <w:bookmarkStart w:id="23" w:name="_Toc532367871"/>
      <w:bookmarkStart w:id="24" w:name="_Toc24433"/>
      <w:bookmarkStart w:id="25" w:name="_Toc21151"/>
      <w:bookmarkStart w:id="26" w:name="_Toc16303"/>
      <w:bookmarkStart w:id="27" w:name="_Toc32479"/>
      <w:bookmarkStart w:id="28" w:name="_Toc390"/>
      <w:bookmarkStart w:id="29" w:name="_Toc525063245"/>
      <w:bookmarkStart w:id="30" w:name="_Toc25608"/>
      <w:r>
        <w:rPr>
          <w:rFonts w:hint="eastAsia" w:ascii="宋体" w:hAnsi="宋体" w:eastAsia="宋体" w:cs="宋体"/>
          <w:sz w:val="32"/>
        </w:rPr>
        <w:t>投标人须知前附表</w:t>
      </w:r>
      <w:bookmarkEnd w:id="21"/>
      <w:bookmarkEnd w:id="22"/>
      <w:bookmarkEnd w:id="23"/>
      <w:bookmarkEnd w:id="24"/>
      <w:bookmarkEnd w:id="25"/>
      <w:bookmarkEnd w:id="26"/>
      <w:bookmarkEnd w:id="27"/>
      <w:bookmarkEnd w:id="28"/>
      <w:bookmarkEnd w:id="29"/>
      <w:bookmarkEnd w:id="30"/>
    </w:p>
    <w:tbl>
      <w:tblPr>
        <w:tblStyle w:val="42"/>
        <w:tblW w:w="10031"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59"/>
        <w:gridCol w:w="3118"/>
        <w:gridCol w:w="595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blHeader/>
          <w:jc w:val="center"/>
        </w:trPr>
        <w:tc>
          <w:tcPr>
            <w:tcW w:w="959" w:type="dxa"/>
            <w:vAlign w:val="center"/>
          </w:tcPr>
          <w:p>
            <w:pPr>
              <w:adjustRightInd w:val="0"/>
              <w:spacing w:line="360" w:lineRule="auto"/>
              <w:jc w:val="center"/>
              <w:rPr>
                <w:rFonts w:ascii="宋体" w:hAnsi="宋体" w:cs="宋体"/>
                <w:b/>
                <w:szCs w:val="21"/>
              </w:rPr>
            </w:pPr>
            <w:r>
              <w:rPr>
                <w:rFonts w:hint="eastAsia" w:ascii="宋体" w:hAnsi="宋体" w:cs="宋体"/>
                <w:b/>
                <w:szCs w:val="21"/>
              </w:rPr>
              <w:t>条款号</w:t>
            </w:r>
          </w:p>
        </w:tc>
        <w:tc>
          <w:tcPr>
            <w:tcW w:w="3118" w:type="dxa"/>
            <w:vAlign w:val="center"/>
          </w:tcPr>
          <w:p>
            <w:pPr>
              <w:adjustRightInd w:val="0"/>
              <w:spacing w:line="360" w:lineRule="auto"/>
              <w:jc w:val="center"/>
              <w:rPr>
                <w:rFonts w:ascii="宋体" w:hAnsi="宋体" w:cs="宋体"/>
                <w:b/>
                <w:szCs w:val="21"/>
              </w:rPr>
            </w:pPr>
            <w:r>
              <w:rPr>
                <w:rFonts w:hint="eastAsia" w:ascii="宋体" w:hAnsi="宋体" w:cs="宋体"/>
                <w:b/>
                <w:szCs w:val="21"/>
              </w:rPr>
              <w:t>条款名称</w:t>
            </w:r>
          </w:p>
        </w:tc>
        <w:tc>
          <w:tcPr>
            <w:tcW w:w="5954" w:type="dxa"/>
            <w:vAlign w:val="center"/>
          </w:tcPr>
          <w:p>
            <w:pPr>
              <w:adjustRightInd w:val="0"/>
              <w:spacing w:line="360" w:lineRule="auto"/>
              <w:jc w:val="center"/>
              <w:rPr>
                <w:rFonts w:ascii="宋体" w:hAnsi="宋体" w:cs="宋体"/>
                <w:b/>
                <w:szCs w:val="21"/>
              </w:rPr>
            </w:pPr>
            <w:r>
              <w:rPr>
                <w:rFonts w:hint="eastAsia" w:ascii="宋体" w:hAnsi="宋体" w:cs="宋体"/>
                <w:b/>
                <w:szCs w:val="21"/>
              </w:rPr>
              <w:t>编列内容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67" w:hRule="atLeast"/>
          <w:jc w:val="center"/>
        </w:trPr>
        <w:tc>
          <w:tcPr>
            <w:tcW w:w="959" w:type="dxa"/>
            <w:vAlign w:val="center"/>
          </w:tcPr>
          <w:p>
            <w:pPr>
              <w:adjustRightInd w:val="0"/>
              <w:spacing w:line="360" w:lineRule="auto"/>
              <w:jc w:val="center"/>
              <w:rPr>
                <w:rFonts w:ascii="宋体" w:hAnsi="宋体" w:cs="宋体"/>
                <w:szCs w:val="21"/>
              </w:rPr>
            </w:pPr>
            <w:r>
              <w:rPr>
                <w:rFonts w:hint="eastAsia" w:ascii="宋体" w:hAnsi="宋体" w:cs="宋体"/>
                <w:szCs w:val="21"/>
              </w:rPr>
              <w:t>1.1.2</w:t>
            </w:r>
          </w:p>
        </w:tc>
        <w:tc>
          <w:tcPr>
            <w:tcW w:w="3118" w:type="dxa"/>
            <w:vAlign w:val="center"/>
          </w:tcPr>
          <w:p>
            <w:pPr>
              <w:adjustRightInd w:val="0"/>
              <w:spacing w:line="360" w:lineRule="auto"/>
              <w:jc w:val="center"/>
              <w:rPr>
                <w:rFonts w:ascii="宋体" w:hAnsi="宋体" w:cs="宋体"/>
                <w:szCs w:val="21"/>
              </w:rPr>
            </w:pPr>
            <w:r>
              <w:rPr>
                <w:rFonts w:hint="eastAsia" w:ascii="宋体" w:hAnsi="宋体" w:cs="宋体"/>
                <w:szCs w:val="21"/>
              </w:rPr>
              <w:t>招标人</w:t>
            </w:r>
          </w:p>
        </w:tc>
        <w:tc>
          <w:tcPr>
            <w:tcW w:w="5954" w:type="dxa"/>
            <w:vAlign w:val="center"/>
          </w:tcPr>
          <w:p>
            <w:pPr>
              <w:adjustRightInd w:val="0"/>
              <w:spacing w:line="360" w:lineRule="auto"/>
              <w:rPr>
                <w:rFonts w:ascii="宋体" w:hAnsi="宋体" w:cs="宋体"/>
                <w:szCs w:val="21"/>
                <w:u w:val="single"/>
              </w:rPr>
            </w:pPr>
            <w:r>
              <w:rPr>
                <w:rFonts w:hint="eastAsia" w:ascii="宋体" w:hAnsi="宋体" w:cs="宋体"/>
                <w:szCs w:val="21"/>
              </w:rPr>
              <w:t>名称：广东省代建项目管理局</w:t>
            </w:r>
          </w:p>
          <w:p>
            <w:pPr>
              <w:adjustRightInd w:val="0"/>
              <w:spacing w:line="360" w:lineRule="auto"/>
              <w:rPr>
                <w:rFonts w:ascii="宋体" w:hAnsi="宋体" w:cs="宋体"/>
                <w:szCs w:val="21"/>
                <w:u w:val="single"/>
              </w:rPr>
            </w:pPr>
            <w:r>
              <w:rPr>
                <w:rFonts w:hint="eastAsia" w:ascii="宋体" w:hAnsi="宋体" w:cs="宋体"/>
                <w:szCs w:val="21"/>
              </w:rPr>
              <w:t>地址：广州市天河区黄埔大道西108号</w:t>
            </w:r>
          </w:p>
          <w:p>
            <w:pPr>
              <w:adjustRightInd w:val="0"/>
              <w:spacing w:line="360" w:lineRule="auto"/>
              <w:rPr>
                <w:rFonts w:ascii="宋体" w:hAnsi="宋体" w:cs="宋体"/>
                <w:szCs w:val="21"/>
              </w:rPr>
            </w:pPr>
            <w:r>
              <w:rPr>
                <w:rFonts w:hint="eastAsia" w:ascii="宋体" w:hAnsi="宋体" w:cs="宋体"/>
                <w:szCs w:val="21"/>
              </w:rPr>
              <w:t>联系人：李工</w:t>
            </w:r>
          </w:p>
          <w:p>
            <w:pPr>
              <w:adjustRightInd w:val="0"/>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电话：</w:t>
            </w:r>
            <w:r>
              <w:rPr>
                <w:rStyle w:val="50"/>
                <w:rFonts w:hint="eastAsia" w:asciiTheme="minorEastAsia" w:hAnsiTheme="minorEastAsia" w:eastAsiaTheme="minorEastAsia"/>
              </w:rPr>
              <w:t>020-83620894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98" w:hRule="atLeast"/>
          <w:jc w:val="center"/>
        </w:trPr>
        <w:tc>
          <w:tcPr>
            <w:tcW w:w="959" w:type="dxa"/>
            <w:vAlign w:val="center"/>
          </w:tcPr>
          <w:p>
            <w:pPr>
              <w:adjustRightInd w:val="0"/>
              <w:spacing w:line="360" w:lineRule="auto"/>
              <w:jc w:val="center"/>
              <w:rPr>
                <w:rFonts w:ascii="宋体" w:hAnsi="宋体" w:cs="宋体"/>
                <w:szCs w:val="21"/>
              </w:rPr>
            </w:pPr>
            <w:r>
              <w:rPr>
                <w:rFonts w:hint="eastAsia" w:ascii="宋体" w:hAnsi="宋体" w:cs="宋体"/>
                <w:szCs w:val="21"/>
              </w:rPr>
              <w:t>1.1.3</w:t>
            </w:r>
          </w:p>
        </w:tc>
        <w:tc>
          <w:tcPr>
            <w:tcW w:w="3118" w:type="dxa"/>
            <w:vAlign w:val="center"/>
          </w:tcPr>
          <w:p>
            <w:pPr>
              <w:adjustRightInd w:val="0"/>
              <w:spacing w:line="360" w:lineRule="auto"/>
              <w:jc w:val="center"/>
              <w:rPr>
                <w:rFonts w:ascii="宋体" w:hAnsi="宋体" w:cs="宋体"/>
                <w:szCs w:val="21"/>
              </w:rPr>
            </w:pPr>
            <w:r>
              <w:rPr>
                <w:rFonts w:hint="eastAsia" w:ascii="宋体" w:hAnsi="宋体" w:cs="宋体"/>
                <w:szCs w:val="21"/>
              </w:rPr>
              <w:t>招标代理机构</w:t>
            </w:r>
          </w:p>
        </w:tc>
        <w:tc>
          <w:tcPr>
            <w:tcW w:w="5954" w:type="dxa"/>
            <w:vAlign w:val="center"/>
          </w:tcPr>
          <w:p>
            <w:pPr>
              <w:adjustRightInd w:val="0"/>
              <w:spacing w:line="360" w:lineRule="auto"/>
              <w:rPr>
                <w:rFonts w:ascii="宋体" w:hAnsi="宋体" w:cs="仿宋_GB2312"/>
                <w:szCs w:val="21"/>
              </w:rPr>
            </w:pPr>
            <w:r>
              <w:rPr>
                <w:rFonts w:hint="eastAsia" w:ascii="宋体" w:hAnsi="宋体" w:cs="仿宋_GB2312"/>
                <w:szCs w:val="21"/>
              </w:rPr>
              <w:t>名称：广东粤能工程管理有限公司</w:t>
            </w:r>
          </w:p>
          <w:p>
            <w:pPr>
              <w:adjustRightInd w:val="0"/>
              <w:spacing w:line="360" w:lineRule="auto"/>
              <w:rPr>
                <w:rFonts w:ascii="宋体" w:hAnsi="宋体" w:cs="仿宋_GB2312"/>
                <w:szCs w:val="21"/>
              </w:rPr>
            </w:pPr>
            <w:r>
              <w:rPr>
                <w:rFonts w:hint="eastAsia" w:ascii="宋体" w:hAnsi="宋体" w:cs="仿宋_GB2312"/>
                <w:szCs w:val="21"/>
              </w:rPr>
              <w:t>地址：广州市天河区华观路明旭街1号万科智慧商业广场B1-2栋12楼</w:t>
            </w:r>
          </w:p>
          <w:p>
            <w:pPr>
              <w:adjustRightInd w:val="0"/>
              <w:spacing w:line="360" w:lineRule="auto"/>
              <w:rPr>
                <w:rFonts w:ascii="宋体" w:hAnsi="宋体" w:cs="仿宋_GB2312"/>
                <w:szCs w:val="21"/>
              </w:rPr>
            </w:pPr>
            <w:r>
              <w:rPr>
                <w:rFonts w:hint="eastAsia" w:ascii="宋体" w:hAnsi="宋体" w:cs="仿宋_GB2312"/>
                <w:szCs w:val="21"/>
              </w:rPr>
              <w:t>联系人：梁工、赖工</w:t>
            </w:r>
          </w:p>
          <w:p>
            <w:pPr>
              <w:adjustRightInd w:val="0"/>
              <w:spacing w:line="360" w:lineRule="auto"/>
              <w:rPr>
                <w:rFonts w:ascii="宋体" w:hAnsi="宋体" w:cs="宋体"/>
                <w:szCs w:val="21"/>
              </w:rPr>
            </w:pPr>
            <w:r>
              <w:rPr>
                <w:rFonts w:hint="eastAsia" w:ascii="宋体" w:hAnsi="宋体" w:cs="仿宋_GB2312"/>
                <w:szCs w:val="21"/>
              </w:rPr>
              <w:t>电话：020-</w:t>
            </w:r>
            <w:r>
              <w:rPr>
                <w:rFonts w:ascii="宋体" w:hAnsi="宋体" w:cs="仿宋_GB2312"/>
                <w:szCs w:val="21"/>
              </w:rPr>
              <w:t>38730932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959" w:type="dxa"/>
            <w:vAlign w:val="center"/>
          </w:tcPr>
          <w:p>
            <w:pPr>
              <w:adjustRightInd w:val="0"/>
              <w:spacing w:line="360" w:lineRule="auto"/>
              <w:jc w:val="center"/>
              <w:rPr>
                <w:rFonts w:ascii="宋体" w:hAnsi="宋体" w:cs="宋体"/>
                <w:szCs w:val="21"/>
              </w:rPr>
            </w:pPr>
            <w:r>
              <w:rPr>
                <w:rFonts w:hint="eastAsia" w:ascii="宋体" w:hAnsi="宋体" w:cs="宋体"/>
                <w:szCs w:val="21"/>
              </w:rPr>
              <w:t>1.1.4</w:t>
            </w:r>
          </w:p>
        </w:tc>
        <w:tc>
          <w:tcPr>
            <w:tcW w:w="3118" w:type="dxa"/>
            <w:vAlign w:val="center"/>
          </w:tcPr>
          <w:p>
            <w:pPr>
              <w:adjustRightInd w:val="0"/>
              <w:spacing w:line="360" w:lineRule="auto"/>
              <w:jc w:val="center"/>
              <w:rPr>
                <w:rFonts w:ascii="宋体" w:hAnsi="宋体" w:cs="宋体"/>
                <w:szCs w:val="21"/>
              </w:rPr>
            </w:pPr>
            <w:r>
              <w:rPr>
                <w:rFonts w:hint="eastAsia" w:ascii="宋体" w:hAnsi="宋体" w:cs="宋体"/>
                <w:szCs w:val="21"/>
              </w:rPr>
              <w:t>招标项目名称</w:t>
            </w:r>
          </w:p>
        </w:tc>
        <w:tc>
          <w:tcPr>
            <w:tcW w:w="5954" w:type="dxa"/>
            <w:vAlign w:val="center"/>
          </w:tcPr>
          <w:p>
            <w:pPr>
              <w:adjustRightInd w:val="0"/>
              <w:spacing w:line="360" w:lineRule="auto"/>
              <w:rPr>
                <w:rFonts w:ascii="宋体" w:hAnsi="宋体" w:cs="宋体"/>
                <w:szCs w:val="21"/>
              </w:rPr>
            </w:pPr>
            <w:r>
              <w:rPr>
                <w:rFonts w:hint="eastAsia" w:ascii="宋体" w:hAnsi="宋体" w:cs="宋体"/>
                <w:szCs w:val="21"/>
              </w:rPr>
              <w:t>广东技术师范大学白云校区教学科研楼项目第三方检测和监测服务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959" w:type="dxa"/>
            <w:vAlign w:val="center"/>
          </w:tcPr>
          <w:p>
            <w:pPr>
              <w:adjustRightInd w:val="0"/>
              <w:spacing w:line="360" w:lineRule="auto"/>
              <w:jc w:val="center"/>
              <w:rPr>
                <w:rFonts w:ascii="宋体" w:hAnsi="宋体" w:cs="宋体"/>
                <w:szCs w:val="21"/>
              </w:rPr>
            </w:pPr>
            <w:r>
              <w:rPr>
                <w:rFonts w:hint="eastAsia" w:ascii="宋体" w:hAnsi="宋体" w:cs="宋体"/>
                <w:szCs w:val="21"/>
              </w:rPr>
              <w:t>1.1.5</w:t>
            </w:r>
          </w:p>
        </w:tc>
        <w:tc>
          <w:tcPr>
            <w:tcW w:w="3118" w:type="dxa"/>
            <w:vAlign w:val="center"/>
          </w:tcPr>
          <w:p>
            <w:pPr>
              <w:adjustRightInd w:val="0"/>
              <w:spacing w:line="360" w:lineRule="auto"/>
              <w:jc w:val="center"/>
              <w:rPr>
                <w:rFonts w:ascii="宋体" w:hAnsi="宋体" w:cs="宋体"/>
                <w:szCs w:val="21"/>
              </w:rPr>
            </w:pPr>
            <w:r>
              <w:rPr>
                <w:rFonts w:hint="eastAsia" w:ascii="宋体" w:hAnsi="宋体" w:cs="宋体"/>
                <w:szCs w:val="21"/>
              </w:rPr>
              <w:t>项目建设地点</w:t>
            </w:r>
          </w:p>
        </w:tc>
        <w:tc>
          <w:tcPr>
            <w:tcW w:w="5954" w:type="dxa"/>
            <w:vAlign w:val="center"/>
          </w:tcPr>
          <w:p>
            <w:pPr>
              <w:adjustRightInd w:val="0"/>
              <w:spacing w:line="360" w:lineRule="auto"/>
              <w:rPr>
                <w:rFonts w:ascii="宋体" w:hAnsi="宋体" w:cs="宋体"/>
                <w:szCs w:val="21"/>
              </w:rPr>
            </w:pPr>
            <w:r>
              <w:rPr>
                <w:rFonts w:hint="eastAsia" w:ascii="宋体" w:hAnsi="宋体" w:cs="宋体"/>
                <w:szCs w:val="21"/>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 w:hRule="atLeast"/>
          <w:jc w:val="center"/>
        </w:trPr>
        <w:tc>
          <w:tcPr>
            <w:tcW w:w="959" w:type="dxa"/>
            <w:vAlign w:val="center"/>
          </w:tcPr>
          <w:p>
            <w:pPr>
              <w:adjustRightInd w:val="0"/>
              <w:spacing w:line="360" w:lineRule="auto"/>
              <w:jc w:val="center"/>
              <w:rPr>
                <w:rFonts w:ascii="宋体" w:hAnsi="宋体" w:cs="宋体"/>
                <w:szCs w:val="21"/>
              </w:rPr>
            </w:pPr>
            <w:r>
              <w:rPr>
                <w:rFonts w:hint="eastAsia" w:ascii="宋体" w:hAnsi="宋体" w:cs="宋体"/>
                <w:szCs w:val="21"/>
              </w:rPr>
              <w:t>1.1.6</w:t>
            </w:r>
          </w:p>
        </w:tc>
        <w:tc>
          <w:tcPr>
            <w:tcW w:w="3118" w:type="dxa"/>
            <w:vAlign w:val="center"/>
          </w:tcPr>
          <w:p>
            <w:pPr>
              <w:adjustRightInd w:val="0"/>
              <w:spacing w:line="360" w:lineRule="auto"/>
              <w:jc w:val="center"/>
              <w:rPr>
                <w:rFonts w:ascii="宋体" w:hAnsi="宋体" w:cs="宋体"/>
                <w:szCs w:val="21"/>
              </w:rPr>
            </w:pPr>
            <w:r>
              <w:rPr>
                <w:rFonts w:hint="eastAsia" w:ascii="宋体" w:hAnsi="宋体" w:cs="宋体"/>
                <w:szCs w:val="21"/>
              </w:rPr>
              <w:t>项目建设规模</w:t>
            </w:r>
          </w:p>
        </w:tc>
        <w:tc>
          <w:tcPr>
            <w:tcW w:w="5954" w:type="dxa"/>
          </w:tcPr>
          <w:p>
            <w:pPr>
              <w:adjustRightInd w:val="0"/>
              <w:spacing w:line="360" w:lineRule="auto"/>
              <w:rPr>
                <w:rFonts w:ascii="宋体" w:hAnsi="宋体" w:cs="宋体"/>
                <w:szCs w:val="21"/>
              </w:rPr>
            </w:pPr>
            <w:r>
              <w:rPr>
                <w:rFonts w:hint="eastAsia" w:ascii="宋体" w:hAnsi="宋体" w:cs="宋体"/>
                <w:szCs w:val="21"/>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93" w:hRule="atLeast"/>
          <w:jc w:val="center"/>
        </w:trPr>
        <w:tc>
          <w:tcPr>
            <w:tcW w:w="959" w:type="dxa"/>
            <w:vAlign w:val="center"/>
          </w:tcPr>
          <w:p>
            <w:pPr>
              <w:adjustRightInd w:val="0"/>
              <w:spacing w:line="360" w:lineRule="auto"/>
              <w:jc w:val="center"/>
              <w:rPr>
                <w:rFonts w:ascii="宋体" w:hAnsi="宋体" w:cs="宋体"/>
                <w:szCs w:val="21"/>
              </w:rPr>
            </w:pPr>
            <w:r>
              <w:rPr>
                <w:rFonts w:hint="eastAsia" w:ascii="宋体" w:hAnsi="宋体" w:cs="宋体"/>
                <w:szCs w:val="21"/>
              </w:rPr>
              <w:t>1.1.7</w:t>
            </w:r>
          </w:p>
        </w:tc>
        <w:tc>
          <w:tcPr>
            <w:tcW w:w="3118" w:type="dxa"/>
            <w:vAlign w:val="center"/>
          </w:tcPr>
          <w:p>
            <w:pPr>
              <w:adjustRightInd w:val="0"/>
              <w:spacing w:line="360" w:lineRule="auto"/>
              <w:jc w:val="center"/>
              <w:rPr>
                <w:rFonts w:ascii="宋体" w:hAnsi="宋体" w:cs="宋体"/>
                <w:szCs w:val="21"/>
              </w:rPr>
            </w:pPr>
            <w:r>
              <w:rPr>
                <w:rFonts w:hint="eastAsia" w:ascii="宋体" w:hAnsi="宋体" w:cs="宋体"/>
                <w:szCs w:val="21"/>
              </w:rPr>
              <w:t>工程项目施工预计开工日期和建设周期</w:t>
            </w:r>
          </w:p>
        </w:tc>
        <w:tc>
          <w:tcPr>
            <w:tcW w:w="5954" w:type="dxa"/>
            <w:vAlign w:val="center"/>
          </w:tcPr>
          <w:p>
            <w:pPr>
              <w:pStyle w:val="10"/>
              <w:adjustRightInd w:val="0"/>
              <w:spacing w:before="0" w:after="0" w:line="360" w:lineRule="auto"/>
              <w:rPr>
                <w:rFonts w:ascii="宋体" w:hAnsi="宋体" w:cs="宋体"/>
                <w:b w:val="0"/>
                <w:kern w:val="2"/>
                <w:sz w:val="21"/>
                <w:szCs w:val="21"/>
              </w:rPr>
            </w:pPr>
            <w:r>
              <w:rPr>
                <w:rFonts w:hint="eastAsia" w:ascii="宋体" w:hAnsi="宋体" w:cs="宋体"/>
                <w:b w:val="0"/>
                <w:kern w:val="2"/>
                <w:sz w:val="21"/>
                <w:szCs w:val="21"/>
              </w:rPr>
              <w:t>工程项目施工预计开工日期：开工时间以招标人通知为准。</w:t>
            </w:r>
          </w:p>
          <w:p>
            <w:pPr>
              <w:adjustRightInd w:val="0"/>
              <w:spacing w:line="360" w:lineRule="auto"/>
              <w:rPr>
                <w:rFonts w:ascii="宋体" w:hAnsi="宋体" w:cs="宋体"/>
                <w:szCs w:val="21"/>
              </w:rPr>
            </w:pPr>
            <w:r>
              <w:rPr>
                <w:rFonts w:hint="eastAsia" w:ascii="宋体" w:hAnsi="宋体" w:cs="宋体"/>
                <w:szCs w:val="21"/>
              </w:rPr>
              <w:t>服务周期从中标单位进场至所有服务项目完成为止。服务周期必须满足实际施工要求，进场日期以招标人通知时间为准。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4" w:hRule="atLeast"/>
          <w:jc w:val="center"/>
        </w:trPr>
        <w:tc>
          <w:tcPr>
            <w:tcW w:w="959" w:type="dxa"/>
            <w:vAlign w:val="center"/>
          </w:tcPr>
          <w:p>
            <w:pPr>
              <w:adjustRightInd w:val="0"/>
              <w:spacing w:line="360" w:lineRule="auto"/>
              <w:jc w:val="center"/>
              <w:rPr>
                <w:rFonts w:ascii="宋体" w:hAnsi="宋体" w:cs="宋体"/>
                <w:szCs w:val="21"/>
              </w:rPr>
            </w:pPr>
            <w:r>
              <w:rPr>
                <w:rFonts w:hint="eastAsia" w:ascii="宋体" w:hAnsi="宋体" w:cs="宋体"/>
                <w:szCs w:val="21"/>
              </w:rPr>
              <w:t>1.1.8</w:t>
            </w:r>
          </w:p>
        </w:tc>
        <w:tc>
          <w:tcPr>
            <w:tcW w:w="3118" w:type="dxa"/>
            <w:vAlign w:val="center"/>
          </w:tcPr>
          <w:p>
            <w:pPr>
              <w:adjustRightInd w:val="0"/>
              <w:spacing w:line="360" w:lineRule="auto"/>
              <w:jc w:val="center"/>
              <w:rPr>
                <w:rFonts w:ascii="宋体" w:hAnsi="宋体" w:cs="宋体"/>
                <w:szCs w:val="21"/>
              </w:rPr>
            </w:pPr>
            <w:r>
              <w:rPr>
                <w:rFonts w:hint="eastAsia" w:ascii="宋体" w:hAnsi="宋体" w:cs="宋体"/>
                <w:szCs w:val="21"/>
              </w:rPr>
              <w:t>建筑安装工程费/工程概算</w:t>
            </w:r>
          </w:p>
        </w:tc>
        <w:tc>
          <w:tcPr>
            <w:tcW w:w="5954" w:type="dxa"/>
            <w:vAlign w:val="center"/>
          </w:tcPr>
          <w:p>
            <w:pPr>
              <w:adjustRightInd w:val="0"/>
              <w:spacing w:line="360" w:lineRule="auto"/>
              <w:rPr>
                <w:rFonts w:ascii="宋体" w:hAnsi="宋体" w:cs="宋体"/>
                <w:szCs w:val="21"/>
              </w:rPr>
            </w:pPr>
            <w:r>
              <w:rPr>
                <w:rFonts w:hint="eastAsia" w:ascii="宋体" w:hAnsi="宋体" w:cs="宋体"/>
                <w:szCs w:val="21"/>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 w:hRule="atLeast"/>
          <w:jc w:val="center"/>
        </w:trPr>
        <w:tc>
          <w:tcPr>
            <w:tcW w:w="959" w:type="dxa"/>
            <w:vAlign w:val="center"/>
          </w:tcPr>
          <w:p>
            <w:pPr>
              <w:adjustRightInd w:val="0"/>
              <w:spacing w:line="360" w:lineRule="auto"/>
              <w:jc w:val="center"/>
              <w:rPr>
                <w:rFonts w:ascii="宋体" w:hAnsi="宋体" w:cs="宋体"/>
                <w:szCs w:val="21"/>
              </w:rPr>
            </w:pPr>
            <w:r>
              <w:rPr>
                <w:rFonts w:hint="eastAsia" w:ascii="宋体" w:hAnsi="宋体" w:cs="宋体"/>
                <w:szCs w:val="21"/>
              </w:rPr>
              <w:t>1.2.1</w:t>
            </w:r>
          </w:p>
        </w:tc>
        <w:tc>
          <w:tcPr>
            <w:tcW w:w="3118" w:type="dxa"/>
            <w:vAlign w:val="center"/>
          </w:tcPr>
          <w:p>
            <w:pPr>
              <w:adjustRightInd w:val="0"/>
              <w:spacing w:line="360" w:lineRule="auto"/>
              <w:jc w:val="center"/>
              <w:rPr>
                <w:rFonts w:ascii="宋体" w:hAnsi="宋体" w:cs="宋体"/>
                <w:szCs w:val="21"/>
              </w:rPr>
            </w:pPr>
            <w:r>
              <w:rPr>
                <w:rFonts w:hint="eastAsia" w:ascii="宋体" w:hAnsi="宋体" w:cs="宋体"/>
                <w:szCs w:val="21"/>
              </w:rPr>
              <w:t>资金来源及比例</w:t>
            </w:r>
          </w:p>
        </w:tc>
        <w:tc>
          <w:tcPr>
            <w:tcW w:w="5954" w:type="dxa"/>
            <w:vAlign w:val="center"/>
          </w:tcPr>
          <w:p>
            <w:pPr>
              <w:adjustRightInd w:val="0"/>
              <w:spacing w:line="360" w:lineRule="auto"/>
              <w:rPr>
                <w:rFonts w:ascii="宋体" w:hAnsi="宋体" w:cs="宋体"/>
                <w:szCs w:val="21"/>
              </w:rPr>
            </w:pPr>
            <w:r>
              <w:rPr>
                <w:rFonts w:hint="eastAsia" w:ascii="宋体" w:hAnsi="宋体" w:cs="宋体"/>
                <w:szCs w:val="21"/>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959" w:type="dxa"/>
            <w:vAlign w:val="center"/>
          </w:tcPr>
          <w:p>
            <w:pPr>
              <w:adjustRightInd w:val="0"/>
              <w:spacing w:line="360" w:lineRule="auto"/>
              <w:jc w:val="center"/>
              <w:rPr>
                <w:rFonts w:ascii="宋体" w:hAnsi="宋体" w:cs="宋体"/>
                <w:szCs w:val="21"/>
              </w:rPr>
            </w:pPr>
            <w:r>
              <w:rPr>
                <w:rFonts w:hint="eastAsia" w:ascii="宋体" w:hAnsi="宋体" w:cs="宋体"/>
                <w:szCs w:val="21"/>
              </w:rPr>
              <w:t>1.2.2</w:t>
            </w:r>
          </w:p>
        </w:tc>
        <w:tc>
          <w:tcPr>
            <w:tcW w:w="3118" w:type="dxa"/>
            <w:vAlign w:val="center"/>
          </w:tcPr>
          <w:p>
            <w:pPr>
              <w:adjustRightInd w:val="0"/>
              <w:spacing w:line="360" w:lineRule="auto"/>
              <w:jc w:val="center"/>
              <w:rPr>
                <w:rFonts w:ascii="宋体" w:hAnsi="宋体" w:cs="宋体"/>
                <w:szCs w:val="21"/>
              </w:rPr>
            </w:pPr>
            <w:r>
              <w:rPr>
                <w:rFonts w:hint="eastAsia" w:ascii="宋体" w:hAnsi="宋体" w:cs="宋体"/>
                <w:szCs w:val="21"/>
              </w:rPr>
              <w:t>资金落实情况</w:t>
            </w:r>
          </w:p>
        </w:tc>
        <w:tc>
          <w:tcPr>
            <w:tcW w:w="5954" w:type="dxa"/>
            <w:vAlign w:val="center"/>
          </w:tcPr>
          <w:p>
            <w:pPr>
              <w:adjustRightInd w:val="0"/>
              <w:spacing w:line="360" w:lineRule="auto"/>
              <w:rPr>
                <w:rFonts w:ascii="宋体" w:hAnsi="宋体" w:cs="宋体"/>
                <w:szCs w:val="21"/>
              </w:rPr>
            </w:pPr>
            <w:r>
              <w:rPr>
                <w:rFonts w:hint="eastAsia" w:ascii="宋体" w:hAnsi="宋体" w:cs="宋体"/>
                <w:szCs w:val="21"/>
              </w:rPr>
              <w:t>已落实</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3" w:hRule="atLeast"/>
          <w:jc w:val="center"/>
        </w:trPr>
        <w:tc>
          <w:tcPr>
            <w:tcW w:w="959" w:type="dxa"/>
            <w:vAlign w:val="center"/>
          </w:tcPr>
          <w:p>
            <w:pPr>
              <w:adjustRightInd w:val="0"/>
              <w:spacing w:line="360" w:lineRule="auto"/>
              <w:jc w:val="center"/>
              <w:rPr>
                <w:rFonts w:ascii="宋体" w:hAnsi="宋体" w:cs="宋体"/>
                <w:szCs w:val="21"/>
              </w:rPr>
            </w:pPr>
            <w:r>
              <w:rPr>
                <w:rFonts w:hint="eastAsia" w:ascii="宋体" w:hAnsi="宋体" w:cs="宋体"/>
                <w:szCs w:val="21"/>
              </w:rPr>
              <w:t>1.3.1</w:t>
            </w:r>
          </w:p>
        </w:tc>
        <w:tc>
          <w:tcPr>
            <w:tcW w:w="3118" w:type="dxa"/>
            <w:vAlign w:val="center"/>
          </w:tcPr>
          <w:p>
            <w:pPr>
              <w:adjustRightInd w:val="0"/>
              <w:spacing w:line="360" w:lineRule="auto"/>
              <w:jc w:val="center"/>
              <w:rPr>
                <w:rFonts w:ascii="宋体" w:hAnsi="宋体" w:cs="宋体"/>
                <w:szCs w:val="21"/>
              </w:rPr>
            </w:pPr>
            <w:r>
              <w:rPr>
                <w:rFonts w:hint="eastAsia" w:ascii="宋体" w:hAnsi="宋体" w:cs="宋体"/>
                <w:szCs w:val="21"/>
              </w:rPr>
              <w:t>招标内容</w:t>
            </w:r>
          </w:p>
        </w:tc>
        <w:tc>
          <w:tcPr>
            <w:tcW w:w="5954" w:type="dxa"/>
          </w:tcPr>
          <w:p>
            <w:pPr>
              <w:adjustRightInd w:val="0"/>
              <w:spacing w:line="360" w:lineRule="auto"/>
              <w:rPr>
                <w:rFonts w:ascii="宋体" w:hAnsi="宋体" w:cs="宋体"/>
                <w:szCs w:val="21"/>
              </w:rPr>
            </w:pPr>
            <w:r>
              <w:rPr>
                <w:rFonts w:hint="eastAsia" w:ascii="宋体" w:hAnsi="宋体" w:cs="宋体"/>
                <w:szCs w:val="21"/>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7" w:hRule="atLeast"/>
          <w:jc w:val="center"/>
        </w:trPr>
        <w:tc>
          <w:tcPr>
            <w:tcW w:w="959" w:type="dxa"/>
            <w:vAlign w:val="center"/>
          </w:tcPr>
          <w:p>
            <w:pPr>
              <w:adjustRightInd w:val="0"/>
              <w:spacing w:line="360" w:lineRule="auto"/>
              <w:jc w:val="center"/>
              <w:rPr>
                <w:rFonts w:ascii="宋体" w:hAnsi="宋体" w:cs="宋体"/>
                <w:szCs w:val="21"/>
              </w:rPr>
            </w:pPr>
            <w:r>
              <w:rPr>
                <w:rFonts w:hint="eastAsia" w:ascii="宋体" w:hAnsi="宋体" w:cs="宋体"/>
                <w:szCs w:val="21"/>
              </w:rPr>
              <w:t>1.3.2</w:t>
            </w:r>
          </w:p>
        </w:tc>
        <w:tc>
          <w:tcPr>
            <w:tcW w:w="3118" w:type="dxa"/>
            <w:vAlign w:val="center"/>
          </w:tcPr>
          <w:p>
            <w:pPr>
              <w:adjustRightInd w:val="0"/>
              <w:spacing w:line="360" w:lineRule="auto"/>
              <w:jc w:val="center"/>
              <w:rPr>
                <w:rFonts w:ascii="宋体" w:hAnsi="宋体" w:cs="宋体"/>
                <w:szCs w:val="21"/>
              </w:rPr>
            </w:pPr>
            <w:r>
              <w:rPr>
                <w:rFonts w:hint="eastAsia" w:ascii="宋体" w:hAnsi="宋体" w:cs="宋体"/>
                <w:szCs w:val="21"/>
              </w:rPr>
              <w:t>服务期</w:t>
            </w:r>
          </w:p>
        </w:tc>
        <w:tc>
          <w:tcPr>
            <w:tcW w:w="5954" w:type="dxa"/>
          </w:tcPr>
          <w:p>
            <w:pPr>
              <w:pStyle w:val="2"/>
              <w:adjustRightInd w:val="0"/>
              <w:spacing w:after="0" w:line="360" w:lineRule="auto"/>
              <w:ind w:firstLine="0"/>
              <w:rPr>
                <w:rFonts w:ascii="宋体" w:hAnsi="宋体" w:cs="宋体"/>
                <w:szCs w:val="21"/>
              </w:rPr>
            </w:pPr>
            <w:r>
              <w:rPr>
                <w:rFonts w:hint="eastAsia" w:ascii="宋体" w:hAnsi="宋体" w:cs="宋体"/>
                <w:szCs w:val="21"/>
              </w:rPr>
              <w:t>本项目的服务期限为：从中标单位进场至本项目顺利完成竣工验收备案，且所有服务项目完成时止，服务周期必须满足实际施工要求。进场日期以发包人通知时间为准。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7" w:hRule="atLeast"/>
          <w:jc w:val="center"/>
        </w:trPr>
        <w:tc>
          <w:tcPr>
            <w:tcW w:w="959" w:type="dxa"/>
            <w:vAlign w:val="center"/>
          </w:tcPr>
          <w:p>
            <w:pPr>
              <w:adjustRightInd w:val="0"/>
              <w:spacing w:line="360" w:lineRule="auto"/>
              <w:jc w:val="center"/>
              <w:rPr>
                <w:rFonts w:ascii="宋体" w:hAnsi="宋体" w:cs="宋体"/>
                <w:szCs w:val="21"/>
              </w:rPr>
            </w:pPr>
            <w:r>
              <w:rPr>
                <w:rFonts w:hint="eastAsia" w:ascii="宋体" w:hAnsi="宋体" w:cs="宋体"/>
                <w:szCs w:val="21"/>
              </w:rPr>
              <w:t>1.3.3</w:t>
            </w:r>
          </w:p>
        </w:tc>
        <w:tc>
          <w:tcPr>
            <w:tcW w:w="3118" w:type="dxa"/>
            <w:vAlign w:val="center"/>
          </w:tcPr>
          <w:p>
            <w:pPr>
              <w:adjustRightInd w:val="0"/>
              <w:spacing w:line="360" w:lineRule="auto"/>
              <w:jc w:val="center"/>
              <w:rPr>
                <w:rFonts w:ascii="宋体" w:hAnsi="宋体" w:cs="宋体"/>
                <w:szCs w:val="21"/>
              </w:rPr>
            </w:pPr>
            <w:r>
              <w:rPr>
                <w:rFonts w:hint="eastAsia" w:ascii="宋体" w:hAnsi="宋体" w:cs="宋体"/>
                <w:szCs w:val="21"/>
              </w:rPr>
              <w:t>质量标准</w:t>
            </w:r>
          </w:p>
        </w:tc>
        <w:tc>
          <w:tcPr>
            <w:tcW w:w="5954" w:type="dxa"/>
            <w:vAlign w:val="center"/>
          </w:tcPr>
          <w:p>
            <w:pPr>
              <w:pStyle w:val="2"/>
              <w:adjustRightInd w:val="0"/>
              <w:spacing w:after="0" w:line="360" w:lineRule="auto"/>
              <w:ind w:firstLine="0"/>
              <w:rPr>
                <w:rFonts w:ascii="宋体" w:hAnsi="宋体" w:cs="宋体"/>
                <w:szCs w:val="21"/>
              </w:rPr>
            </w:pPr>
            <w:r>
              <w:rPr>
                <w:rFonts w:hint="eastAsia" w:ascii="宋体" w:hAnsi="宋体" w:cs="宋体"/>
                <w:kern w:val="0"/>
                <w:szCs w:val="21"/>
              </w:rPr>
              <w:t>符合国家及省、市有关检测、监测标准。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63" w:hRule="atLeast"/>
          <w:jc w:val="center"/>
        </w:trPr>
        <w:tc>
          <w:tcPr>
            <w:tcW w:w="959" w:type="dxa"/>
            <w:vAlign w:val="center"/>
          </w:tcPr>
          <w:p>
            <w:pPr>
              <w:adjustRightInd w:val="0"/>
              <w:spacing w:line="360" w:lineRule="auto"/>
              <w:jc w:val="center"/>
              <w:rPr>
                <w:rFonts w:ascii="宋体" w:hAnsi="宋体" w:cs="宋体"/>
                <w:szCs w:val="21"/>
              </w:rPr>
            </w:pPr>
            <w:r>
              <w:rPr>
                <w:rFonts w:hint="eastAsia" w:ascii="宋体" w:hAnsi="宋体" w:cs="宋体"/>
                <w:szCs w:val="21"/>
              </w:rPr>
              <w:t>1.4.1</w:t>
            </w:r>
          </w:p>
        </w:tc>
        <w:tc>
          <w:tcPr>
            <w:tcW w:w="3118" w:type="dxa"/>
            <w:vAlign w:val="center"/>
          </w:tcPr>
          <w:p>
            <w:pPr>
              <w:adjustRightInd w:val="0"/>
              <w:spacing w:line="360" w:lineRule="auto"/>
              <w:jc w:val="center"/>
              <w:rPr>
                <w:rFonts w:ascii="宋体" w:hAnsi="宋体" w:cs="宋体"/>
                <w:szCs w:val="21"/>
              </w:rPr>
            </w:pPr>
            <w:r>
              <w:rPr>
                <w:rFonts w:hint="eastAsia" w:ascii="宋体" w:hAnsi="宋体" w:cs="宋体"/>
                <w:szCs w:val="21"/>
              </w:rPr>
              <w:t>投标人资质条件、能力、信誉</w:t>
            </w:r>
          </w:p>
        </w:tc>
        <w:tc>
          <w:tcPr>
            <w:tcW w:w="5954" w:type="dxa"/>
            <w:vAlign w:val="center"/>
          </w:tcPr>
          <w:p>
            <w:pPr>
              <w:adjustRightInd w:val="0"/>
              <w:spacing w:line="360" w:lineRule="auto"/>
              <w:rPr>
                <w:rFonts w:ascii="宋体" w:hAnsi="宋体" w:cs="宋体"/>
                <w:szCs w:val="21"/>
              </w:rPr>
            </w:pPr>
            <w:r>
              <w:rPr>
                <w:rFonts w:hint="eastAsia" w:ascii="宋体" w:hAnsi="宋体" w:cs="宋体"/>
                <w:szCs w:val="21"/>
              </w:rPr>
              <w:t>（1）资质要求：详见招标公告投标人资格要求。</w:t>
            </w:r>
          </w:p>
          <w:p>
            <w:pPr>
              <w:adjustRightInd w:val="0"/>
              <w:spacing w:line="360" w:lineRule="auto"/>
              <w:rPr>
                <w:rFonts w:ascii="宋体" w:hAnsi="宋体" w:cs="宋体"/>
                <w:szCs w:val="21"/>
              </w:rPr>
            </w:pPr>
            <w:r>
              <w:rPr>
                <w:rFonts w:hint="eastAsia" w:ascii="宋体" w:hAnsi="宋体" w:cs="宋体"/>
                <w:szCs w:val="21"/>
              </w:rPr>
              <w:t>（2）财务要求：</w:t>
            </w:r>
            <w:r>
              <w:rPr>
                <w:rFonts w:hint="eastAsia" w:ascii="宋体" w:hAnsi="宋体" w:cs="宋体"/>
                <w:szCs w:val="21"/>
                <w:u w:val="single"/>
              </w:rPr>
              <w:t xml:space="preserve"> / </w:t>
            </w:r>
            <w:r>
              <w:rPr>
                <w:rFonts w:hint="eastAsia" w:ascii="宋体" w:hAnsi="宋体" w:cs="宋体"/>
                <w:szCs w:val="21"/>
              </w:rPr>
              <w:t>（不作为资格审查内容）</w:t>
            </w:r>
          </w:p>
          <w:p>
            <w:pPr>
              <w:adjustRightInd w:val="0"/>
              <w:spacing w:line="360" w:lineRule="auto"/>
              <w:rPr>
                <w:rFonts w:ascii="宋体" w:hAnsi="宋体" w:cs="宋体"/>
                <w:szCs w:val="21"/>
              </w:rPr>
            </w:pPr>
            <w:r>
              <w:rPr>
                <w:rFonts w:hint="eastAsia" w:ascii="宋体" w:hAnsi="宋体" w:cs="宋体"/>
                <w:szCs w:val="21"/>
              </w:rPr>
              <w:t>（3）业绩要求：</w:t>
            </w:r>
            <w:r>
              <w:rPr>
                <w:rFonts w:hint="eastAsia" w:ascii="宋体" w:hAnsi="宋体" w:cs="宋体"/>
                <w:szCs w:val="21"/>
                <w:u w:val="single"/>
              </w:rPr>
              <w:t xml:space="preserve"> / </w:t>
            </w:r>
            <w:r>
              <w:rPr>
                <w:rFonts w:hint="eastAsia" w:ascii="宋体" w:hAnsi="宋体" w:cs="宋体"/>
                <w:szCs w:val="21"/>
              </w:rPr>
              <w:t>（不作为资格审查内容）</w:t>
            </w:r>
          </w:p>
          <w:p>
            <w:pPr>
              <w:adjustRightInd w:val="0"/>
              <w:spacing w:line="360" w:lineRule="auto"/>
              <w:rPr>
                <w:rFonts w:ascii="宋体" w:hAnsi="宋体" w:cs="宋体"/>
                <w:szCs w:val="21"/>
              </w:rPr>
            </w:pPr>
            <w:r>
              <w:rPr>
                <w:rFonts w:hint="eastAsia" w:ascii="宋体" w:hAnsi="宋体" w:cs="宋体"/>
                <w:szCs w:val="21"/>
              </w:rPr>
              <w:t>（4）信誉要求：</w:t>
            </w:r>
            <w:r>
              <w:rPr>
                <w:rFonts w:hint="eastAsia" w:ascii="宋体" w:hAnsi="宋体" w:cs="宋体"/>
                <w:szCs w:val="21"/>
                <w:u w:val="single"/>
              </w:rPr>
              <w:t xml:space="preserve"> / </w:t>
            </w:r>
            <w:r>
              <w:rPr>
                <w:rFonts w:hint="eastAsia" w:ascii="宋体" w:hAnsi="宋体" w:cs="宋体"/>
                <w:szCs w:val="21"/>
              </w:rPr>
              <w:t>（不作为资格审查内容）</w:t>
            </w:r>
          </w:p>
          <w:p>
            <w:pPr>
              <w:adjustRightInd w:val="0"/>
              <w:spacing w:line="360" w:lineRule="auto"/>
              <w:rPr>
                <w:rFonts w:ascii="宋体" w:hAnsi="宋体" w:cs="宋体"/>
                <w:szCs w:val="21"/>
              </w:rPr>
            </w:pPr>
            <w:r>
              <w:rPr>
                <w:rFonts w:hint="eastAsia" w:ascii="宋体" w:hAnsi="宋体" w:cs="宋体"/>
                <w:szCs w:val="21"/>
              </w:rPr>
              <w:t>（5）项目负责人的资格要求：详见招标公告投标人资格要求。</w:t>
            </w:r>
          </w:p>
          <w:p>
            <w:pPr>
              <w:adjustRightInd w:val="0"/>
              <w:spacing w:line="360" w:lineRule="auto"/>
              <w:rPr>
                <w:rFonts w:ascii="宋体" w:hAnsi="宋体" w:cs="宋体"/>
                <w:szCs w:val="21"/>
              </w:rPr>
            </w:pPr>
            <w:r>
              <w:rPr>
                <w:rFonts w:hint="eastAsia" w:ascii="宋体" w:hAnsi="宋体" w:cs="宋体"/>
                <w:szCs w:val="21"/>
              </w:rPr>
              <w:t>（6）其他主要人员要求：</w:t>
            </w:r>
            <w:r>
              <w:rPr>
                <w:rFonts w:hint="eastAsia" w:ascii="宋体" w:hAnsi="宋体" w:cs="宋体"/>
                <w:szCs w:val="21"/>
                <w:u w:val="single"/>
              </w:rPr>
              <w:t xml:space="preserve"> / </w:t>
            </w:r>
            <w:r>
              <w:rPr>
                <w:rFonts w:hint="eastAsia" w:ascii="宋体" w:hAnsi="宋体" w:cs="宋体"/>
                <w:szCs w:val="21"/>
              </w:rPr>
              <w:t>（不作为资格审查内容）</w:t>
            </w:r>
          </w:p>
          <w:p>
            <w:pPr>
              <w:adjustRightInd w:val="0"/>
              <w:spacing w:line="360" w:lineRule="auto"/>
              <w:rPr>
                <w:rFonts w:ascii="宋体" w:hAnsi="宋体" w:cs="宋体"/>
                <w:szCs w:val="21"/>
              </w:rPr>
            </w:pPr>
            <w:r>
              <w:rPr>
                <w:rFonts w:hint="eastAsia" w:ascii="宋体" w:hAnsi="宋体" w:cs="宋体"/>
                <w:szCs w:val="21"/>
              </w:rPr>
              <w:t>（7）试验检测仪器设备要求：</w:t>
            </w:r>
            <w:r>
              <w:rPr>
                <w:rFonts w:hint="eastAsia" w:ascii="宋体" w:hAnsi="宋体" w:cs="宋体"/>
                <w:szCs w:val="21"/>
                <w:u w:val="single"/>
              </w:rPr>
              <w:t xml:space="preserve"> / </w:t>
            </w:r>
            <w:r>
              <w:rPr>
                <w:rFonts w:hint="eastAsia" w:ascii="宋体" w:hAnsi="宋体" w:cs="宋体"/>
                <w:szCs w:val="21"/>
              </w:rPr>
              <w:t>（不作为资格审查内容）</w:t>
            </w:r>
          </w:p>
          <w:p>
            <w:pPr>
              <w:adjustRightInd w:val="0"/>
              <w:spacing w:line="360" w:lineRule="auto"/>
              <w:rPr>
                <w:rFonts w:ascii="宋体" w:hAnsi="宋体" w:cs="宋体"/>
                <w:szCs w:val="21"/>
              </w:rPr>
            </w:pPr>
            <w:r>
              <w:rPr>
                <w:rFonts w:hint="eastAsia" w:ascii="宋体" w:hAnsi="宋体" w:cs="宋体"/>
                <w:szCs w:val="21"/>
              </w:rPr>
              <w:t>（8）其他要求：详见招标公告投标人资格要求。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1" w:hRule="atLeast"/>
          <w:jc w:val="center"/>
        </w:trPr>
        <w:tc>
          <w:tcPr>
            <w:tcW w:w="959" w:type="dxa"/>
            <w:vAlign w:val="center"/>
          </w:tcPr>
          <w:p>
            <w:pPr>
              <w:adjustRightInd w:val="0"/>
              <w:spacing w:line="360" w:lineRule="auto"/>
              <w:jc w:val="center"/>
              <w:rPr>
                <w:rFonts w:ascii="宋体" w:hAnsi="宋体" w:cs="宋体"/>
                <w:szCs w:val="21"/>
              </w:rPr>
            </w:pPr>
            <w:r>
              <w:rPr>
                <w:rFonts w:hint="eastAsia" w:ascii="宋体" w:hAnsi="宋体" w:cs="宋体"/>
                <w:szCs w:val="21"/>
              </w:rPr>
              <w:t>1.4.2</w:t>
            </w:r>
          </w:p>
        </w:tc>
        <w:tc>
          <w:tcPr>
            <w:tcW w:w="3118" w:type="dxa"/>
            <w:vAlign w:val="center"/>
          </w:tcPr>
          <w:p>
            <w:pPr>
              <w:adjustRightInd w:val="0"/>
              <w:spacing w:line="360" w:lineRule="auto"/>
              <w:jc w:val="center"/>
              <w:rPr>
                <w:rFonts w:ascii="宋体" w:hAnsi="宋体" w:cs="宋体"/>
                <w:szCs w:val="21"/>
              </w:rPr>
            </w:pPr>
            <w:r>
              <w:rPr>
                <w:rFonts w:hint="eastAsia" w:ascii="宋体" w:hAnsi="宋体" w:cs="宋体"/>
                <w:szCs w:val="21"/>
              </w:rPr>
              <w:t>是否接受联合体投标</w:t>
            </w:r>
          </w:p>
        </w:tc>
        <w:tc>
          <w:tcPr>
            <w:tcW w:w="5954" w:type="dxa"/>
            <w:vAlign w:val="center"/>
          </w:tcPr>
          <w:p>
            <w:pPr>
              <w:topLinePunct/>
              <w:adjustRightInd w:val="0"/>
              <w:spacing w:line="360" w:lineRule="auto"/>
              <w:rPr>
                <w:rFonts w:ascii="宋体" w:hAnsi="宋体" w:cs="宋体"/>
                <w:szCs w:val="21"/>
              </w:rPr>
            </w:pPr>
            <w:r>
              <w:rPr>
                <w:rFonts w:hint="eastAsia" w:ascii="宋体" w:hAnsi="宋体" w:cs="宋体"/>
                <w:szCs w:val="21"/>
              </w:rPr>
              <w:t>□不接受</w:t>
            </w:r>
          </w:p>
          <w:p>
            <w:pPr>
              <w:topLinePunct/>
              <w:adjustRightInd w:val="0"/>
              <w:spacing w:line="360" w:lineRule="auto"/>
              <w:rPr>
                <w:rFonts w:ascii="宋体" w:hAnsi="宋体" w:cs="宋体"/>
                <w:szCs w:val="21"/>
              </w:rPr>
            </w:pPr>
            <w:r>
              <w:rPr>
                <w:rFonts w:hint="eastAsia" w:ascii="宋体" w:hAnsi="宋体" w:cs="宋体"/>
                <w:szCs w:val="21"/>
              </w:rPr>
              <w:t>■接受,</w:t>
            </w:r>
            <w:r>
              <w:rPr>
                <w:rFonts w:hint="eastAsia"/>
              </w:rPr>
              <w:t xml:space="preserve"> </w:t>
            </w:r>
            <w:r>
              <w:rPr>
                <w:rFonts w:hint="eastAsia" w:ascii="宋体" w:hAnsi="宋体" w:cs="宋体"/>
                <w:szCs w:val="21"/>
              </w:rPr>
              <w:t xml:space="preserve">应满足要求详见招标公告资格要求。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 w:hRule="atLeast"/>
          <w:jc w:val="center"/>
        </w:trPr>
        <w:tc>
          <w:tcPr>
            <w:tcW w:w="959" w:type="dxa"/>
            <w:vAlign w:val="center"/>
          </w:tcPr>
          <w:p>
            <w:pPr>
              <w:adjustRightInd w:val="0"/>
              <w:spacing w:line="360" w:lineRule="auto"/>
              <w:jc w:val="center"/>
              <w:rPr>
                <w:rFonts w:ascii="宋体" w:hAnsi="宋体" w:cs="宋体"/>
                <w:szCs w:val="21"/>
              </w:rPr>
            </w:pPr>
            <w:r>
              <w:rPr>
                <w:rFonts w:hint="eastAsia" w:ascii="宋体" w:hAnsi="宋体" w:cs="宋体"/>
                <w:szCs w:val="21"/>
              </w:rPr>
              <w:t>1.4.3</w:t>
            </w:r>
          </w:p>
        </w:tc>
        <w:tc>
          <w:tcPr>
            <w:tcW w:w="3118" w:type="dxa"/>
            <w:vAlign w:val="center"/>
          </w:tcPr>
          <w:p>
            <w:pPr>
              <w:adjustRightInd w:val="0"/>
              <w:spacing w:line="360" w:lineRule="auto"/>
              <w:jc w:val="center"/>
              <w:rPr>
                <w:rFonts w:ascii="宋体" w:hAnsi="宋体" w:cs="宋体"/>
                <w:szCs w:val="21"/>
              </w:rPr>
            </w:pPr>
            <w:r>
              <w:rPr>
                <w:rFonts w:hint="eastAsia" w:ascii="宋体" w:hAnsi="宋体" w:cs="宋体"/>
                <w:szCs w:val="21"/>
              </w:rPr>
              <w:t>投标人不得存在的其他情形</w:t>
            </w:r>
          </w:p>
        </w:tc>
        <w:tc>
          <w:tcPr>
            <w:tcW w:w="5954" w:type="dxa"/>
            <w:vAlign w:val="center"/>
          </w:tcPr>
          <w:p>
            <w:pPr>
              <w:pStyle w:val="269"/>
              <w:adjustRightInd w:val="0"/>
              <w:ind w:firstLine="0"/>
              <w:rPr>
                <w:rFonts w:ascii="宋体" w:hAnsi="宋体" w:eastAsia="宋体" w:cs="宋体"/>
                <w:color w:val="auto"/>
                <w:sz w:val="21"/>
                <w:szCs w:val="21"/>
              </w:rPr>
            </w:pPr>
            <w:r>
              <w:rPr>
                <w:rFonts w:hint="eastAsia" w:ascii="宋体" w:hAnsi="宋体" w:eastAsia="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67" w:hRule="atLeast"/>
          <w:jc w:val="center"/>
        </w:trPr>
        <w:tc>
          <w:tcPr>
            <w:tcW w:w="959" w:type="dxa"/>
            <w:vAlign w:val="center"/>
          </w:tcPr>
          <w:p>
            <w:pPr>
              <w:adjustRightInd w:val="0"/>
              <w:spacing w:line="360" w:lineRule="auto"/>
              <w:jc w:val="center"/>
              <w:rPr>
                <w:rFonts w:ascii="宋体" w:hAnsi="宋体" w:cs="宋体"/>
                <w:szCs w:val="21"/>
              </w:rPr>
            </w:pPr>
            <w:r>
              <w:rPr>
                <w:rFonts w:hint="eastAsia" w:ascii="宋体" w:hAnsi="宋体" w:cs="宋体"/>
                <w:szCs w:val="21"/>
              </w:rPr>
              <w:t>1.9.1</w:t>
            </w:r>
          </w:p>
        </w:tc>
        <w:tc>
          <w:tcPr>
            <w:tcW w:w="3118" w:type="dxa"/>
            <w:vAlign w:val="center"/>
          </w:tcPr>
          <w:p>
            <w:pPr>
              <w:adjustRightInd w:val="0"/>
              <w:spacing w:line="360" w:lineRule="auto"/>
              <w:jc w:val="center"/>
              <w:rPr>
                <w:rFonts w:ascii="宋体" w:hAnsi="宋体" w:cs="宋体"/>
                <w:szCs w:val="21"/>
              </w:rPr>
            </w:pPr>
            <w:r>
              <w:rPr>
                <w:rFonts w:hint="eastAsia" w:ascii="宋体" w:hAnsi="宋体" w:cs="宋体"/>
                <w:szCs w:val="21"/>
              </w:rPr>
              <w:t>踏勘现场</w:t>
            </w:r>
          </w:p>
        </w:tc>
        <w:tc>
          <w:tcPr>
            <w:tcW w:w="5954" w:type="dxa"/>
            <w:vAlign w:val="center"/>
          </w:tcPr>
          <w:p>
            <w:pPr>
              <w:pStyle w:val="17"/>
              <w:topLinePunct/>
              <w:adjustRightInd w:val="0"/>
              <w:spacing w:line="360" w:lineRule="auto"/>
              <w:rPr>
                <w:rFonts w:hAnsi="宋体" w:cs="宋体"/>
                <w:sz w:val="21"/>
                <w:szCs w:val="21"/>
              </w:rPr>
            </w:pPr>
            <w:r>
              <w:rPr>
                <w:rFonts w:hint="eastAsia" w:hAnsi="宋体" w:cs="宋体"/>
                <w:sz w:val="21"/>
                <w:szCs w:val="21"/>
              </w:rPr>
              <w:t>■不组织，</w:t>
            </w:r>
            <w:r>
              <w:rPr>
                <w:rFonts w:hint="eastAsia" w:hAnsi="宋体" w:cs="宋体"/>
                <w:sz w:val="21"/>
                <w:szCs w:val="21"/>
                <w:u w:val="single"/>
              </w:rPr>
              <w:t>由投标人自行现场考察。</w:t>
            </w:r>
          </w:p>
          <w:p>
            <w:pPr>
              <w:pStyle w:val="17"/>
              <w:topLinePunct/>
              <w:adjustRightInd w:val="0"/>
              <w:spacing w:line="360" w:lineRule="auto"/>
              <w:rPr>
                <w:rFonts w:hAnsi="宋体" w:cs="宋体"/>
                <w:sz w:val="21"/>
                <w:szCs w:val="21"/>
              </w:rPr>
            </w:pPr>
            <w:r>
              <w:rPr>
                <w:rFonts w:hint="eastAsia" w:hAnsi="宋体" w:cs="宋体"/>
                <w:sz w:val="21"/>
                <w:szCs w:val="21"/>
              </w:rPr>
              <w:t>□组织，踏勘时间：</w:t>
            </w:r>
          </w:p>
          <w:p>
            <w:pPr>
              <w:pStyle w:val="17"/>
              <w:topLinePunct/>
              <w:adjustRightInd w:val="0"/>
              <w:spacing w:line="360" w:lineRule="auto"/>
              <w:rPr>
                <w:rFonts w:hAnsi="宋体" w:cs="宋体"/>
                <w:sz w:val="21"/>
                <w:szCs w:val="21"/>
              </w:rPr>
            </w:pPr>
            <w:r>
              <w:rPr>
                <w:rFonts w:hint="eastAsia" w:hAnsi="宋体" w:cs="宋体"/>
                <w:sz w:val="21"/>
                <w:szCs w:val="21"/>
              </w:rPr>
              <w:t>踏勘集中地点：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959" w:type="dxa"/>
            <w:vAlign w:val="center"/>
          </w:tcPr>
          <w:p>
            <w:pPr>
              <w:adjustRightInd w:val="0"/>
              <w:spacing w:line="360" w:lineRule="auto"/>
              <w:jc w:val="center"/>
              <w:rPr>
                <w:rFonts w:ascii="宋体" w:hAnsi="宋体" w:cs="宋体"/>
                <w:szCs w:val="21"/>
              </w:rPr>
            </w:pPr>
            <w:r>
              <w:rPr>
                <w:rFonts w:hint="eastAsia" w:ascii="宋体" w:hAnsi="宋体" w:cs="宋体"/>
                <w:szCs w:val="21"/>
              </w:rPr>
              <w:t>1.10.1</w:t>
            </w:r>
          </w:p>
        </w:tc>
        <w:tc>
          <w:tcPr>
            <w:tcW w:w="3118" w:type="dxa"/>
            <w:vAlign w:val="center"/>
          </w:tcPr>
          <w:p>
            <w:pPr>
              <w:adjustRightInd w:val="0"/>
              <w:spacing w:line="360" w:lineRule="auto"/>
              <w:jc w:val="center"/>
              <w:rPr>
                <w:rFonts w:ascii="宋体" w:hAnsi="宋体" w:cs="宋体"/>
                <w:szCs w:val="21"/>
              </w:rPr>
            </w:pPr>
            <w:r>
              <w:rPr>
                <w:rFonts w:hint="eastAsia" w:ascii="宋体" w:hAnsi="宋体" w:cs="宋体"/>
                <w:szCs w:val="21"/>
              </w:rPr>
              <w:t>投标预备会</w:t>
            </w:r>
          </w:p>
        </w:tc>
        <w:tc>
          <w:tcPr>
            <w:tcW w:w="5954" w:type="dxa"/>
            <w:vAlign w:val="center"/>
          </w:tcPr>
          <w:p>
            <w:pPr>
              <w:pStyle w:val="17"/>
              <w:topLinePunct/>
              <w:adjustRightInd w:val="0"/>
              <w:spacing w:line="360" w:lineRule="auto"/>
              <w:rPr>
                <w:rFonts w:hAnsi="宋体" w:cs="宋体"/>
                <w:sz w:val="21"/>
                <w:szCs w:val="21"/>
              </w:rPr>
            </w:pPr>
            <w:r>
              <w:rPr>
                <w:rFonts w:hint="eastAsia" w:hAnsi="宋体" w:cs="宋体"/>
                <w:sz w:val="21"/>
                <w:szCs w:val="21"/>
              </w:rPr>
              <w:t>■不召开</w:t>
            </w:r>
          </w:p>
          <w:p>
            <w:pPr>
              <w:adjustRightInd w:val="0"/>
              <w:spacing w:line="360" w:lineRule="auto"/>
              <w:rPr>
                <w:rFonts w:ascii="宋体" w:hAnsi="宋体" w:cs="宋体"/>
                <w:szCs w:val="21"/>
              </w:rPr>
            </w:pPr>
            <w:r>
              <w:rPr>
                <w:rFonts w:hint="eastAsia" w:ascii="宋体" w:hAnsi="宋体" w:cs="宋体"/>
                <w:szCs w:val="21"/>
              </w:rPr>
              <w:t>□召开，召开时间：</w:t>
            </w:r>
          </w:p>
          <w:p>
            <w:pPr>
              <w:adjustRightInd w:val="0"/>
              <w:spacing w:line="360" w:lineRule="auto"/>
              <w:rPr>
                <w:rFonts w:ascii="宋体" w:hAnsi="宋体" w:cs="宋体"/>
                <w:szCs w:val="21"/>
              </w:rPr>
            </w:pPr>
            <w:r>
              <w:rPr>
                <w:rFonts w:hint="eastAsia" w:ascii="宋体" w:hAnsi="宋体" w:cs="宋体"/>
                <w:szCs w:val="21"/>
              </w:rPr>
              <w:t>召开地点：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4" w:hRule="atLeast"/>
          <w:jc w:val="center"/>
        </w:trPr>
        <w:tc>
          <w:tcPr>
            <w:tcW w:w="959" w:type="dxa"/>
            <w:vMerge w:val="restart"/>
            <w:vAlign w:val="center"/>
          </w:tcPr>
          <w:p>
            <w:pPr>
              <w:adjustRightInd w:val="0"/>
              <w:spacing w:line="360" w:lineRule="auto"/>
              <w:jc w:val="center"/>
              <w:rPr>
                <w:rFonts w:ascii="宋体" w:hAnsi="宋体" w:cs="宋体"/>
                <w:szCs w:val="21"/>
              </w:rPr>
            </w:pPr>
            <w:r>
              <w:rPr>
                <w:rFonts w:hint="eastAsia" w:ascii="宋体" w:hAnsi="宋体" w:cs="宋体"/>
                <w:szCs w:val="21"/>
              </w:rPr>
              <w:t>1.10.2</w:t>
            </w:r>
          </w:p>
        </w:tc>
        <w:tc>
          <w:tcPr>
            <w:tcW w:w="3118" w:type="dxa"/>
            <w:vMerge w:val="restart"/>
            <w:vAlign w:val="center"/>
          </w:tcPr>
          <w:p>
            <w:pPr>
              <w:adjustRightInd w:val="0"/>
              <w:spacing w:line="360" w:lineRule="auto"/>
              <w:jc w:val="center"/>
              <w:rPr>
                <w:rFonts w:ascii="宋体" w:hAnsi="宋体" w:cs="宋体"/>
                <w:szCs w:val="21"/>
              </w:rPr>
            </w:pPr>
            <w:r>
              <w:rPr>
                <w:rFonts w:hint="eastAsia" w:ascii="宋体" w:hAnsi="宋体" w:cs="宋体"/>
                <w:szCs w:val="21"/>
              </w:rPr>
              <w:t>投标人在投标预备会前提出问题</w:t>
            </w:r>
          </w:p>
        </w:tc>
        <w:tc>
          <w:tcPr>
            <w:tcW w:w="5954" w:type="dxa"/>
            <w:vAlign w:val="center"/>
          </w:tcPr>
          <w:p>
            <w:pPr>
              <w:adjustRightInd w:val="0"/>
              <w:spacing w:line="360" w:lineRule="auto"/>
              <w:rPr>
                <w:rFonts w:ascii="宋体" w:hAnsi="宋体" w:cs="宋体"/>
                <w:szCs w:val="21"/>
              </w:rPr>
            </w:pPr>
            <w:r>
              <w:rPr>
                <w:rFonts w:hint="eastAsia" w:ascii="宋体" w:hAnsi="宋体" w:cs="宋体"/>
                <w:szCs w:val="21"/>
              </w:rPr>
              <w:t>时间：</w:t>
            </w:r>
            <w:r>
              <w:rPr>
                <w:rFonts w:hint="eastAsia" w:ascii="宋体" w:hAnsi="宋体" w:cs="宋体"/>
                <w:szCs w:val="21"/>
                <w:u w:val="single"/>
              </w:rPr>
              <w:t xml:space="preserve"> / </w:t>
            </w:r>
            <w:r>
              <w:rPr>
                <w:rFonts w:hint="eastAsia" w:ascii="宋体" w:hAnsi="宋体" w:cs="宋体"/>
                <w:szCs w:val="21"/>
              </w:rPr>
              <w:t>（本项目不召开投标预备会）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 w:hRule="atLeast"/>
          <w:jc w:val="center"/>
        </w:trPr>
        <w:tc>
          <w:tcPr>
            <w:tcW w:w="959" w:type="dxa"/>
            <w:vMerge w:val="continue"/>
            <w:vAlign w:val="center"/>
          </w:tcPr>
          <w:p>
            <w:pPr>
              <w:keepNext/>
              <w:keepLines/>
              <w:adjustRightInd w:val="0"/>
              <w:spacing w:line="360" w:lineRule="auto"/>
              <w:jc w:val="center"/>
              <w:rPr>
                <w:rFonts w:ascii="宋体" w:hAnsi="宋体" w:cs="宋体"/>
                <w:szCs w:val="21"/>
              </w:rPr>
            </w:pPr>
          </w:p>
        </w:tc>
        <w:tc>
          <w:tcPr>
            <w:tcW w:w="3118" w:type="dxa"/>
            <w:vMerge w:val="continue"/>
            <w:vAlign w:val="center"/>
          </w:tcPr>
          <w:p>
            <w:pPr>
              <w:keepNext/>
              <w:keepLines/>
              <w:adjustRightInd w:val="0"/>
              <w:spacing w:line="360" w:lineRule="auto"/>
              <w:jc w:val="center"/>
              <w:rPr>
                <w:rFonts w:ascii="宋体" w:hAnsi="宋体" w:cs="宋体"/>
                <w:szCs w:val="21"/>
              </w:rPr>
            </w:pPr>
          </w:p>
        </w:tc>
        <w:tc>
          <w:tcPr>
            <w:tcW w:w="5954" w:type="dxa"/>
            <w:vAlign w:val="center"/>
          </w:tcPr>
          <w:p>
            <w:pPr>
              <w:adjustRightInd w:val="0"/>
              <w:spacing w:line="360" w:lineRule="auto"/>
              <w:rPr>
                <w:rFonts w:ascii="宋体" w:hAnsi="宋体" w:cs="宋体"/>
                <w:szCs w:val="21"/>
              </w:rPr>
            </w:pPr>
            <w:r>
              <w:rPr>
                <w:rFonts w:hint="eastAsia" w:ascii="宋体" w:hAnsi="宋体" w:cs="宋体"/>
                <w:szCs w:val="21"/>
              </w:rPr>
              <w:t>形式：</w:t>
            </w:r>
            <w:r>
              <w:rPr>
                <w:rFonts w:hint="eastAsia" w:ascii="宋体" w:hAnsi="宋体" w:cs="宋体"/>
                <w:szCs w:val="21"/>
                <w:u w:val="single"/>
              </w:rPr>
              <w:t xml:space="preserve"> / </w:t>
            </w:r>
            <w:r>
              <w:rPr>
                <w:rFonts w:hint="eastAsia" w:ascii="宋体" w:hAnsi="宋体" w:cs="宋体"/>
                <w:szCs w:val="21"/>
              </w:rPr>
              <w:t>（本项目不召开投标预备会）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 w:hRule="atLeast"/>
          <w:jc w:val="center"/>
        </w:trPr>
        <w:tc>
          <w:tcPr>
            <w:tcW w:w="959" w:type="dxa"/>
            <w:vAlign w:val="center"/>
          </w:tcPr>
          <w:p>
            <w:pPr>
              <w:adjustRightInd w:val="0"/>
              <w:spacing w:line="360" w:lineRule="auto"/>
              <w:jc w:val="center"/>
              <w:rPr>
                <w:rFonts w:ascii="宋体" w:hAnsi="宋体" w:cs="宋体"/>
                <w:szCs w:val="21"/>
              </w:rPr>
            </w:pPr>
            <w:r>
              <w:rPr>
                <w:rFonts w:hint="eastAsia" w:ascii="宋体" w:hAnsi="宋体" w:cs="宋体"/>
                <w:szCs w:val="21"/>
              </w:rPr>
              <w:t>1.10.3</w:t>
            </w:r>
          </w:p>
        </w:tc>
        <w:tc>
          <w:tcPr>
            <w:tcW w:w="3118" w:type="dxa"/>
            <w:vAlign w:val="center"/>
          </w:tcPr>
          <w:p>
            <w:pPr>
              <w:adjustRightInd w:val="0"/>
              <w:spacing w:line="360" w:lineRule="auto"/>
              <w:jc w:val="center"/>
              <w:rPr>
                <w:rFonts w:ascii="宋体" w:hAnsi="宋体" w:cs="宋体"/>
                <w:szCs w:val="21"/>
              </w:rPr>
            </w:pPr>
            <w:r>
              <w:rPr>
                <w:rFonts w:hint="eastAsia" w:ascii="宋体" w:hAnsi="宋体" w:cs="宋体"/>
                <w:szCs w:val="21"/>
              </w:rPr>
              <w:t>招标文件澄清发出的形式</w:t>
            </w:r>
          </w:p>
        </w:tc>
        <w:tc>
          <w:tcPr>
            <w:tcW w:w="5954" w:type="dxa"/>
            <w:vAlign w:val="center"/>
          </w:tcPr>
          <w:p>
            <w:pPr>
              <w:adjustRightInd w:val="0"/>
              <w:spacing w:line="360" w:lineRule="auto"/>
              <w:rPr>
                <w:rFonts w:ascii="宋体" w:hAnsi="宋体" w:cs="宋体"/>
                <w:szCs w:val="21"/>
                <w:u w:val="single"/>
              </w:rPr>
            </w:pPr>
            <w:r>
              <w:rPr>
                <w:rFonts w:hint="eastAsia" w:ascii="宋体" w:hAnsi="宋体" w:cs="宋体"/>
                <w:szCs w:val="21"/>
                <w:u w:val="single"/>
              </w:rPr>
              <w:t xml:space="preserve">   /  </w:t>
            </w:r>
            <w:r>
              <w:rPr>
                <w:rFonts w:hint="eastAsia" w:ascii="宋体" w:hAnsi="宋体" w:cs="宋体"/>
                <w:szCs w:val="21"/>
              </w:rPr>
              <w:t>（不召开投标预备会，此为投标预备会的答疑澄清）</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31" w:hRule="atLeast"/>
          <w:jc w:val="center"/>
        </w:trPr>
        <w:tc>
          <w:tcPr>
            <w:tcW w:w="959" w:type="dxa"/>
            <w:vAlign w:val="center"/>
          </w:tcPr>
          <w:p>
            <w:pPr>
              <w:adjustRightInd w:val="0"/>
              <w:spacing w:line="360" w:lineRule="auto"/>
              <w:jc w:val="center"/>
              <w:rPr>
                <w:rFonts w:ascii="宋体" w:hAnsi="宋体" w:cs="宋体"/>
                <w:szCs w:val="21"/>
              </w:rPr>
            </w:pPr>
            <w:r>
              <w:rPr>
                <w:rFonts w:hint="eastAsia" w:ascii="宋体" w:hAnsi="宋体" w:cs="宋体"/>
                <w:szCs w:val="21"/>
              </w:rPr>
              <w:t>1.11.1</w:t>
            </w:r>
          </w:p>
        </w:tc>
        <w:tc>
          <w:tcPr>
            <w:tcW w:w="3118" w:type="dxa"/>
            <w:vAlign w:val="center"/>
          </w:tcPr>
          <w:p>
            <w:pPr>
              <w:adjustRightInd w:val="0"/>
              <w:spacing w:line="360" w:lineRule="auto"/>
              <w:jc w:val="center"/>
              <w:rPr>
                <w:rFonts w:ascii="宋体" w:hAnsi="宋体" w:cs="宋体"/>
                <w:szCs w:val="21"/>
              </w:rPr>
            </w:pPr>
            <w:r>
              <w:rPr>
                <w:rFonts w:hint="eastAsia" w:ascii="宋体" w:hAnsi="宋体" w:cs="宋体"/>
                <w:szCs w:val="21"/>
              </w:rPr>
              <w:t>分包</w:t>
            </w:r>
          </w:p>
        </w:tc>
        <w:tc>
          <w:tcPr>
            <w:tcW w:w="5954" w:type="dxa"/>
            <w:vAlign w:val="center"/>
          </w:tcPr>
          <w:p>
            <w:pPr>
              <w:adjustRightInd w:val="0"/>
              <w:spacing w:line="360" w:lineRule="auto"/>
              <w:rPr>
                <w:rFonts w:ascii="宋体" w:hAnsi="宋体" w:cs="宋体"/>
                <w:szCs w:val="21"/>
                <w:u w:val="single"/>
              </w:rPr>
            </w:pPr>
            <w:r>
              <w:rPr>
                <w:rFonts w:hint="eastAsia" w:ascii="宋体" w:hAnsi="宋体" w:cs="宋体"/>
                <w:szCs w:val="21"/>
                <w:u w:val="single"/>
              </w:rPr>
              <w:t>本工程所涉及的部分检测各监测工作，如中标单位不具备相关资质，中标单位在报发包人同意的情况下可将上述工作另行分包给具有相应资质的其它机构。但分包项目的检测和监测质量及检测和监测工期及成果由中标单位负责。</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6" w:hRule="atLeast"/>
          <w:jc w:val="center"/>
        </w:trPr>
        <w:tc>
          <w:tcPr>
            <w:tcW w:w="959" w:type="dxa"/>
            <w:vAlign w:val="center"/>
          </w:tcPr>
          <w:p>
            <w:pPr>
              <w:adjustRightInd w:val="0"/>
              <w:spacing w:line="360" w:lineRule="auto"/>
              <w:jc w:val="center"/>
              <w:rPr>
                <w:rFonts w:ascii="宋体" w:hAnsi="宋体" w:cs="宋体"/>
                <w:szCs w:val="21"/>
              </w:rPr>
            </w:pPr>
            <w:r>
              <w:rPr>
                <w:rFonts w:hint="eastAsia" w:ascii="宋体" w:hAnsi="宋体" w:cs="宋体"/>
                <w:szCs w:val="21"/>
              </w:rPr>
              <w:t>1.12.1</w:t>
            </w:r>
          </w:p>
        </w:tc>
        <w:tc>
          <w:tcPr>
            <w:tcW w:w="3118" w:type="dxa"/>
            <w:vAlign w:val="center"/>
          </w:tcPr>
          <w:p>
            <w:pPr>
              <w:adjustRightInd w:val="0"/>
              <w:spacing w:line="360" w:lineRule="auto"/>
              <w:jc w:val="center"/>
              <w:rPr>
                <w:rFonts w:ascii="宋体" w:hAnsi="宋体" w:cs="宋体"/>
                <w:szCs w:val="21"/>
              </w:rPr>
            </w:pPr>
            <w:r>
              <w:rPr>
                <w:rFonts w:hint="eastAsia" w:ascii="宋体" w:hAnsi="宋体" w:cs="宋体"/>
                <w:szCs w:val="21"/>
              </w:rPr>
              <w:t>实质性要求和条件</w:t>
            </w:r>
          </w:p>
        </w:tc>
        <w:tc>
          <w:tcPr>
            <w:tcW w:w="5954" w:type="dxa"/>
            <w:vAlign w:val="center"/>
          </w:tcPr>
          <w:p>
            <w:pPr>
              <w:pStyle w:val="17"/>
              <w:topLinePunct/>
              <w:adjustRightInd w:val="0"/>
              <w:spacing w:line="360" w:lineRule="auto"/>
              <w:rPr>
                <w:rFonts w:hAnsi="宋体" w:cs="宋体"/>
                <w:sz w:val="21"/>
                <w:szCs w:val="21"/>
              </w:rPr>
            </w:pPr>
            <w:r>
              <w:rPr>
                <w:rFonts w:hint="eastAsia" w:hAnsi="宋体" w:cs="宋体"/>
                <w:sz w:val="21"/>
                <w:szCs w:val="21"/>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2" w:hRule="atLeast"/>
          <w:jc w:val="center"/>
        </w:trPr>
        <w:tc>
          <w:tcPr>
            <w:tcW w:w="959" w:type="dxa"/>
            <w:vAlign w:val="center"/>
          </w:tcPr>
          <w:p>
            <w:pPr>
              <w:adjustRightInd w:val="0"/>
              <w:spacing w:line="360" w:lineRule="auto"/>
              <w:jc w:val="center"/>
              <w:rPr>
                <w:rFonts w:ascii="宋体" w:hAnsi="宋体" w:cs="宋体"/>
                <w:szCs w:val="21"/>
              </w:rPr>
            </w:pPr>
            <w:r>
              <w:rPr>
                <w:rFonts w:hint="eastAsia" w:ascii="宋体" w:hAnsi="宋体" w:cs="宋体"/>
                <w:szCs w:val="21"/>
              </w:rPr>
              <w:t>1.12.3</w:t>
            </w:r>
          </w:p>
        </w:tc>
        <w:tc>
          <w:tcPr>
            <w:tcW w:w="3118" w:type="dxa"/>
            <w:vAlign w:val="center"/>
          </w:tcPr>
          <w:p>
            <w:pPr>
              <w:adjustRightInd w:val="0"/>
              <w:spacing w:line="360" w:lineRule="auto"/>
              <w:jc w:val="center"/>
              <w:rPr>
                <w:rFonts w:ascii="宋体" w:hAnsi="宋体" w:cs="宋体"/>
                <w:szCs w:val="21"/>
              </w:rPr>
            </w:pPr>
            <w:r>
              <w:rPr>
                <w:rFonts w:hint="eastAsia" w:ascii="宋体" w:hAnsi="宋体" w:cs="宋体"/>
                <w:szCs w:val="21"/>
              </w:rPr>
              <w:t>偏差</w:t>
            </w:r>
          </w:p>
        </w:tc>
        <w:tc>
          <w:tcPr>
            <w:tcW w:w="5954" w:type="dxa"/>
          </w:tcPr>
          <w:p>
            <w:pPr>
              <w:adjustRightInd w:val="0"/>
              <w:spacing w:line="360" w:lineRule="auto"/>
              <w:rPr>
                <w:rFonts w:ascii="宋体" w:hAnsi="宋体" w:cs="宋体"/>
                <w:szCs w:val="21"/>
              </w:rPr>
            </w:pPr>
            <w:r>
              <w:rPr>
                <w:rFonts w:hint="eastAsia" w:ascii="宋体" w:hAnsi="宋体" w:cs="宋体"/>
                <w:szCs w:val="21"/>
              </w:rPr>
              <w:t>■不允许</w:t>
            </w:r>
          </w:p>
          <w:p>
            <w:pPr>
              <w:pStyle w:val="17"/>
              <w:topLinePunct/>
              <w:adjustRightInd w:val="0"/>
              <w:spacing w:line="360" w:lineRule="auto"/>
              <w:rPr>
                <w:rFonts w:hAnsi="宋体" w:cs="宋体"/>
                <w:sz w:val="21"/>
                <w:szCs w:val="21"/>
              </w:rPr>
            </w:pPr>
            <w:r>
              <w:rPr>
                <w:rFonts w:hint="eastAsia" w:hAnsi="宋体" w:cs="宋体"/>
                <w:sz w:val="21"/>
                <w:szCs w:val="21"/>
              </w:rPr>
              <w:t>□允许，偏差范围：</w:t>
            </w:r>
          </w:p>
          <w:p>
            <w:pPr>
              <w:pStyle w:val="17"/>
              <w:topLinePunct/>
              <w:adjustRightInd w:val="0"/>
              <w:spacing w:line="360" w:lineRule="auto"/>
              <w:rPr>
                <w:rFonts w:hAnsi="宋体" w:cs="宋体"/>
                <w:sz w:val="21"/>
                <w:szCs w:val="21"/>
              </w:rPr>
            </w:pPr>
            <w:r>
              <w:rPr>
                <w:rFonts w:hint="eastAsia" w:hAnsi="宋体" w:cs="宋体"/>
                <w:sz w:val="21"/>
                <w:szCs w:val="21"/>
              </w:rPr>
              <w:t>偏差幅度：</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 w:hRule="atLeast"/>
          <w:jc w:val="center"/>
        </w:trPr>
        <w:tc>
          <w:tcPr>
            <w:tcW w:w="959" w:type="dxa"/>
            <w:vAlign w:val="center"/>
          </w:tcPr>
          <w:p>
            <w:pPr>
              <w:adjustRightInd w:val="0"/>
              <w:spacing w:line="360" w:lineRule="auto"/>
              <w:jc w:val="center"/>
              <w:rPr>
                <w:rFonts w:ascii="宋体" w:hAnsi="宋体" w:cs="宋体"/>
                <w:szCs w:val="21"/>
              </w:rPr>
            </w:pPr>
            <w:r>
              <w:rPr>
                <w:rFonts w:hint="eastAsia" w:ascii="宋体" w:hAnsi="宋体" w:cs="宋体"/>
                <w:szCs w:val="21"/>
              </w:rPr>
              <w:t>2.1</w:t>
            </w:r>
          </w:p>
        </w:tc>
        <w:tc>
          <w:tcPr>
            <w:tcW w:w="3118" w:type="dxa"/>
            <w:vAlign w:val="center"/>
          </w:tcPr>
          <w:p>
            <w:pPr>
              <w:adjustRightInd w:val="0"/>
              <w:spacing w:line="360" w:lineRule="auto"/>
              <w:jc w:val="center"/>
              <w:rPr>
                <w:rFonts w:ascii="宋体" w:hAnsi="宋体" w:cs="宋体"/>
                <w:szCs w:val="21"/>
              </w:rPr>
            </w:pPr>
            <w:r>
              <w:rPr>
                <w:rFonts w:hint="eastAsia" w:ascii="宋体" w:hAnsi="宋体" w:cs="宋体"/>
                <w:szCs w:val="21"/>
              </w:rPr>
              <w:t>构成招标文件的其他资料</w:t>
            </w:r>
          </w:p>
        </w:tc>
        <w:tc>
          <w:tcPr>
            <w:tcW w:w="5954" w:type="dxa"/>
            <w:vAlign w:val="center"/>
          </w:tcPr>
          <w:p>
            <w:pPr>
              <w:adjustRightInd w:val="0"/>
              <w:spacing w:line="360" w:lineRule="auto"/>
              <w:rPr>
                <w:rFonts w:ascii="宋体" w:hAnsi="宋体" w:cs="宋体"/>
                <w:szCs w:val="21"/>
              </w:rPr>
            </w:pPr>
            <w:r>
              <w:rPr>
                <w:rFonts w:hint="eastAsia" w:ascii="宋体" w:hAnsi="宋体" w:cs="宋体"/>
                <w:szCs w:val="21"/>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8" w:hRule="atLeast"/>
          <w:jc w:val="center"/>
        </w:trPr>
        <w:tc>
          <w:tcPr>
            <w:tcW w:w="959" w:type="dxa"/>
            <w:vMerge w:val="restart"/>
            <w:vAlign w:val="center"/>
          </w:tcPr>
          <w:p>
            <w:pPr>
              <w:adjustRightInd w:val="0"/>
              <w:spacing w:line="360" w:lineRule="auto"/>
              <w:jc w:val="center"/>
              <w:rPr>
                <w:rFonts w:ascii="宋体" w:hAnsi="宋体" w:cs="宋体"/>
                <w:szCs w:val="21"/>
              </w:rPr>
            </w:pPr>
            <w:r>
              <w:rPr>
                <w:rFonts w:hint="eastAsia" w:ascii="宋体" w:hAnsi="宋体" w:cs="宋体"/>
                <w:szCs w:val="21"/>
              </w:rPr>
              <w:t>2.2.1</w:t>
            </w:r>
          </w:p>
        </w:tc>
        <w:tc>
          <w:tcPr>
            <w:tcW w:w="3118" w:type="dxa"/>
            <w:vMerge w:val="restart"/>
            <w:vAlign w:val="center"/>
          </w:tcPr>
          <w:p>
            <w:pPr>
              <w:adjustRightInd w:val="0"/>
              <w:spacing w:line="360" w:lineRule="auto"/>
              <w:jc w:val="center"/>
              <w:rPr>
                <w:rFonts w:ascii="宋体" w:hAnsi="宋体" w:cs="宋体"/>
                <w:szCs w:val="21"/>
              </w:rPr>
            </w:pPr>
            <w:r>
              <w:rPr>
                <w:rFonts w:hint="eastAsia" w:ascii="宋体" w:hAnsi="宋体" w:cs="宋体"/>
                <w:szCs w:val="21"/>
              </w:rPr>
              <w:t>投标人要求澄清招标文件</w:t>
            </w:r>
          </w:p>
        </w:tc>
        <w:tc>
          <w:tcPr>
            <w:tcW w:w="5954" w:type="dxa"/>
            <w:vAlign w:val="center"/>
          </w:tcPr>
          <w:p>
            <w:pPr>
              <w:adjustRightInd w:val="0"/>
              <w:spacing w:line="360" w:lineRule="auto"/>
              <w:rPr>
                <w:rFonts w:ascii="宋体" w:hAnsi="宋体" w:cs="宋体"/>
                <w:szCs w:val="21"/>
              </w:rPr>
            </w:pPr>
            <w:r>
              <w:rPr>
                <w:rFonts w:hint="eastAsia" w:ascii="宋体" w:hAnsi="宋体" w:cs="宋体"/>
                <w:szCs w:val="21"/>
              </w:rPr>
              <w:t>时间：</w:t>
            </w:r>
            <w:r>
              <w:rPr>
                <w:rFonts w:hint="eastAsia" w:ascii="宋体" w:hAnsi="宋体" w:cs="宋体"/>
                <w:szCs w:val="21"/>
                <w:u w:val="single"/>
              </w:rPr>
              <w:t>在提交投标文件截止时间18天前提出。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8" w:hRule="atLeast"/>
          <w:jc w:val="center"/>
        </w:trPr>
        <w:tc>
          <w:tcPr>
            <w:tcW w:w="959" w:type="dxa"/>
            <w:vMerge w:val="continue"/>
            <w:vAlign w:val="center"/>
          </w:tcPr>
          <w:p>
            <w:pPr>
              <w:keepNext/>
              <w:keepLines/>
              <w:adjustRightInd w:val="0"/>
              <w:spacing w:line="360" w:lineRule="auto"/>
              <w:jc w:val="center"/>
              <w:rPr>
                <w:rFonts w:ascii="宋体" w:hAnsi="宋体" w:cs="宋体"/>
                <w:szCs w:val="21"/>
              </w:rPr>
            </w:pPr>
          </w:p>
        </w:tc>
        <w:tc>
          <w:tcPr>
            <w:tcW w:w="3118" w:type="dxa"/>
            <w:vMerge w:val="continue"/>
            <w:vAlign w:val="center"/>
          </w:tcPr>
          <w:p>
            <w:pPr>
              <w:keepNext/>
              <w:keepLines/>
              <w:adjustRightInd w:val="0"/>
              <w:spacing w:line="360" w:lineRule="auto"/>
              <w:jc w:val="center"/>
              <w:rPr>
                <w:rFonts w:ascii="宋体" w:hAnsi="宋体" w:cs="宋体"/>
                <w:szCs w:val="21"/>
              </w:rPr>
            </w:pPr>
          </w:p>
        </w:tc>
        <w:tc>
          <w:tcPr>
            <w:tcW w:w="5954" w:type="dxa"/>
            <w:vAlign w:val="center"/>
          </w:tcPr>
          <w:p>
            <w:pPr>
              <w:pStyle w:val="2"/>
              <w:adjustRightInd w:val="0"/>
              <w:spacing w:after="0" w:line="360" w:lineRule="auto"/>
              <w:ind w:firstLine="0"/>
              <w:rPr>
                <w:rFonts w:ascii="宋体" w:hAnsi="宋体" w:cs="宋体"/>
                <w:szCs w:val="21"/>
              </w:rPr>
            </w:pPr>
            <w:r>
              <w:rPr>
                <w:rFonts w:hint="eastAsia" w:ascii="宋体" w:hAnsi="宋体" w:cs="宋体"/>
                <w:szCs w:val="21"/>
              </w:rPr>
              <w:t>形式：</w:t>
            </w:r>
            <w:r>
              <w:rPr>
                <w:rFonts w:hint="eastAsia" w:ascii="宋体" w:hAnsi="宋体" w:cs="宋体"/>
                <w:szCs w:val="21"/>
                <w:u w:val="single"/>
              </w:rPr>
              <w:t>投标人的疑问通过广州公共资源交易中心数字交易平台提交。具体操作方法详见广州公共资源交易中心网站发布的《 房屋建筑和市政基础设施工程全流程电子化项目专章》。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4" w:hRule="atLeast"/>
          <w:jc w:val="center"/>
        </w:trPr>
        <w:tc>
          <w:tcPr>
            <w:tcW w:w="959" w:type="dxa"/>
            <w:vAlign w:val="center"/>
          </w:tcPr>
          <w:p>
            <w:pPr>
              <w:adjustRightInd w:val="0"/>
              <w:spacing w:line="360" w:lineRule="auto"/>
              <w:jc w:val="center"/>
              <w:rPr>
                <w:rFonts w:ascii="宋体" w:hAnsi="宋体" w:cs="宋体"/>
                <w:szCs w:val="21"/>
              </w:rPr>
            </w:pPr>
            <w:r>
              <w:rPr>
                <w:rFonts w:hint="eastAsia" w:ascii="宋体" w:hAnsi="宋体" w:cs="宋体"/>
                <w:szCs w:val="21"/>
              </w:rPr>
              <w:t>2.2.2</w:t>
            </w:r>
          </w:p>
        </w:tc>
        <w:tc>
          <w:tcPr>
            <w:tcW w:w="3118" w:type="dxa"/>
            <w:vAlign w:val="center"/>
          </w:tcPr>
          <w:p>
            <w:pPr>
              <w:adjustRightInd w:val="0"/>
              <w:spacing w:line="360" w:lineRule="auto"/>
              <w:jc w:val="center"/>
              <w:rPr>
                <w:rFonts w:ascii="宋体" w:hAnsi="宋体" w:cs="宋体"/>
                <w:szCs w:val="21"/>
              </w:rPr>
            </w:pPr>
            <w:r>
              <w:rPr>
                <w:rFonts w:hint="eastAsia" w:ascii="宋体" w:hAnsi="宋体" w:cs="宋体"/>
                <w:szCs w:val="21"/>
              </w:rPr>
              <w:t>招标文件澄清发出的形式</w:t>
            </w:r>
          </w:p>
        </w:tc>
        <w:tc>
          <w:tcPr>
            <w:tcW w:w="5954" w:type="dxa"/>
            <w:vAlign w:val="center"/>
          </w:tcPr>
          <w:p>
            <w:pPr>
              <w:pStyle w:val="2"/>
              <w:adjustRightInd w:val="0"/>
              <w:spacing w:after="0" w:line="360" w:lineRule="auto"/>
              <w:ind w:firstLine="0"/>
              <w:rPr>
                <w:rFonts w:ascii="宋体" w:hAnsi="宋体" w:cs="宋体"/>
                <w:szCs w:val="21"/>
                <w:u w:val="single"/>
              </w:rPr>
            </w:pPr>
            <w:r>
              <w:rPr>
                <w:rFonts w:hint="eastAsia" w:ascii="宋体" w:hAnsi="宋体" w:cs="宋体"/>
                <w:szCs w:val="21"/>
                <w:u w:val="single"/>
              </w:rPr>
              <w:t>在递交投标文件截止时间15天前；在广州公共资源交易中心网站通过项目答疑专区网上公开发布。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 w:hRule="atLeast"/>
          <w:jc w:val="center"/>
        </w:trPr>
        <w:tc>
          <w:tcPr>
            <w:tcW w:w="959" w:type="dxa"/>
            <w:vMerge w:val="restart"/>
            <w:vAlign w:val="center"/>
          </w:tcPr>
          <w:p>
            <w:pPr>
              <w:adjustRightInd w:val="0"/>
              <w:spacing w:line="360" w:lineRule="auto"/>
              <w:jc w:val="center"/>
              <w:rPr>
                <w:rFonts w:ascii="宋体" w:hAnsi="宋体" w:cs="宋体"/>
                <w:szCs w:val="21"/>
              </w:rPr>
            </w:pPr>
            <w:r>
              <w:rPr>
                <w:rFonts w:hint="eastAsia" w:ascii="宋体" w:hAnsi="宋体" w:cs="宋体"/>
                <w:szCs w:val="21"/>
              </w:rPr>
              <w:t>2.2.3</w:t>
            </w:r>
          </w:p>
        </w:tc>
        <w:tc>
          <w:tcPr>
            <w:tcW w:w="3118" w:type="dxa"/>
            <w:vMerge w:val="restart"/>
            <w:vAlign w:val="center"/>
          </w:tcPr>
          <w:p>
            <w:pPr>
              <w:adjustRightInd w:val="0"/>
              <w:spacing w:line="360" w:lineRule="auto"/>
              <w:jc w:val="center"/>
              <w:rPr>
                <w:rFonts w:ascii="宋体" w:hAnsi="宋体" w:cs="宋体"/>
                <w:szCs w:val="21"/>
              </w:rPr>
            </w:pPr>
            <w:r>
              <w:rPr>
                <w:rFonts w:hint="eastAsia" w:ascii="宋体" w:hAnsi="宋体" w:cs="宋体"/>
                <w:szCs w:val="21"/>
              </w:rPr>
              <w:t>投标人确认收到招标文件澄清</w:t>
            </w:r>
          </w:p>
        </w:tc>
        <w:tc>
          <w:tcPr>
            <w:tcW w:w="5954" w:type="dxa"/>
            <w:vAlign w:val="center"/>
          </w:tcPr>
          <w:p>
            <w:pPr>
              <w:adjustRightInd w:val="0"/>
              <w:spacing w:line="360" w:lineRule="auto"/>
              <w:rPr>
                <w:rFonts w:ascii="宋体" w:hAnsi="宋体" w:cs="宋体"/>
                <w:szCs w:val="21"/>
              </w:rPr>
            </w:pPr>
            <w:r>
              <w:rPr>
                <w:rFonts w:hint="eastAsia" w:ascii="宋体" w:hAnsi="宋体" w:cs="宋体"/>
                <w:szCs w:val="21"/>
              </w:rPr>
              <w:t>时间：</w:t>
            </w:r>
            <w:r>
              <w:rPr>
                <w:rFonts w:hint="eastAsia" w:ascii="宋体" w:hAnsi="宋体" w:cs="宋体"/>
                <w:szCs w:val="21"/>
                <w:u w:val="single"/>
              </w:rPr>
              <w:t>发出即视作收到。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jc w:val="center"/>
        </w:trPr>
        <w:tc>
          <w:tcPr>
            <w:tcW w:w="959" w:type="dxa"/>
            <w:vMerge w:val="continue"/>
            <w:vAlign w:val="center"/>
          </w:tcPr>
          <w:p>
            <w:pPr>
              <w:keepNext/>
              <w:keepLines/>
              <w:adjustRightInd w:val="0"/>
              <w:spacing w:line="360" w:lineRule="auto"/>
              <w:jc w:val="center"/>
              <w:rPr>
                <w:rFonts w:ascii="宋体" w:hAnsi="宋体" w:cs="宋体"/>
                <w:szCs w:val="21"/>
              </w:rPr>
            </w:pPr>
          </w:p>
        </w:tc>
        <w:tc>
          <w:tcPr>
            <w:tcW w:w="3118" w:type="dxa"/>
            <w:vMerge w:val="continue"/>
            <w:vAlign w:val="center"/>
          </w:tcPr>
          <w:p>
            <w:pPr>
              <w:keepNext/>
              <w:keepLines/>
              <w:adjustRightInd w:val="0"/>
              <w:spacing w:line="360" w:lineRule="auto"/>
              <w:jc w:val="center"/>
              <w:rPr>
                <w:rFonts w:ascii="宋体" w:hAnsi="宋体" w:cs="宋体"/>
                <w:szCs w:val="21"/>
              </w:rPr>
            </w:pPr>
          </w:p>
        </w:tc>
        <w:tc>
          <w:tcPr>
            <w:tcW w:w="5954" w:type="dxa"/>
            <w:vAlign w:val="center"/>
          </w:tcPr>
          <w:p>
            <w:pPr>
              <w:adjustRightInd w:val="0"/>
              <w:spacing w:line="360" w:lineRule="auto"/>
              <w:rPr>
                <w:rFonts w:ascii="宋体" w:hAnsi="宋体" w:cs="宋体"/>
                <w:szCs w:val="21"/>
              </w:rPr>
            </w:pPr>
            <w:r>
              <w:rPr>
                <w:rFonts w:hint="eastAsia" w:ascii="宋体" w:hAnsi="宋体" w:cs="宋体"/>
                <w:szCs w:val="21"/>
              </w:rPr>
              <w:t>形式：</w:t>
            </w:r>
            <w:r>
              <w:rPr>
                <w:rFonts w:hint="eastAsia" w:ascii="宋体" w:hAnsi="宋体" w:cs="宋体"/>
                <w:szCs w:val="21"/>
                <w:u w:val="single"/>
              </w:rPr>
              <w:t>招标文件澄清（招标答疑纪要）一经在广州公共资源交易中心网站发布，视作已发放给所有投标人，无需确认。</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40" w:hRule="atLeast"/>
          <w:jc w:val="center"/>
        </w:trPr>
        <w:tc>
          <w:tcPr>
            <w:tcW w:w="959" w:type="dxa"/>
            <w:vAlign w:val="center"/>
          </w:tcPr>
          <w:p>
            <w:pPr>
              <w:adjustRightInd w:val="0"/>
              <w:spacing w:line="360" w:lineRule="auto"/>
              <w:jc w:val="center"/>
              <w:rPr>
                <w:rFonts w:ascii="宋体" w:hAnsi="宋体" w:cs="宋体"/>
                <w:szCs w:val="21"/>
              </w:rPr>
            </w:pPr>
            <w:r>
              <w:rPr>
                <w:rFonts w:hint="eastAsia" w:ascii="宋体" w:hAnsi="宋体" w:cs="宋体"/>
                <w:szCs w:val="21"/>
              </w:rPr>
              <w:t>2.3.1</w:t>
            </w:r>
          </w:p>
        </w:tc>
        <w:tc>
          <w:tcPr>
            <w:tcW w:w="3118" w:type="dxa"/>
            <w:vAlign w:val="center"/>
          </w:tcPr>
          <w:p>
            <w:pPr>
              <w:adjustRightInd w:val="0"/>
              <w:spacing w:line="360" w:lineRule="auto"/>
              <w:jc w:val="center"/>
              <w:rPr>
                <w:rFonts w:ascii="宋体" w:hAnsi="宋体" w:cs="宋体"/>
                <w:szCs w:val="21"/>
              </w:rPr>
            </w:pPr>
            <w:r>
              <w:rPr>
                <w:rFonts w:hint="eastAsia" w:ascii="宋体" w:hAnsi="宋体" w:cs="宋体"/>
                <w:szCs w:val="21"/>
              </w:rPr>
              <w:t>招标文件修改发出的形式</w:t>
            </w:r>
          </w:p>
        </w:tc>
        <w:tc>
          <w:tcPr>
            <w:tcW w:w="5954" w:type="dxa"/>
            <w:vAlign w:val="center"/>
          </w:tcPr>
          <w:p>
            <w:pPr>
              <w:adjustRightInd w:val="0"/>
              <w:spacing w:line="360" w:lineRule="auto"/>
              <w:rPr>
                <w:rFonts w:ascii="宋体" w:hAnsi="宋体" w:cs="宋体"/>
                <w:szCs w:val="21"/>
                <w:u w:val="single"/>
              </w:rPr>
            </w:pPr>
            <w:r>
              <w:rPr>
                <w:rFonts w:hint="eastAsia" w:ascii="宋体" w:hAnsi="宋体" w:cs="宋体"/>
                <w:szCs w:val="21"/>
                <w:u w:val="single"/>
              </w:rPr>
              <w:t>以补充公告或项目答疑澄清的方式在广州公共资源交易中心网站发布。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40" w:hRule="atLeast"/>
          <w:jc w:val="center"/>
        </w:trPr>
        <w:tc>
          <w:tcPr>
            <w:tcW w:w="959" w:type="dxa"/>
            <w:vMerge w:val="restart"/>
            <w:vAlign w:val="center"/>
          </w:tcPr>
          <w:p>
            <w:pPr>
              <w:adjustRightInd w:val="0"/>
              <w:spacing w:line="360" w:lineRule="auto"/>
              <w:jc w:val="center"/>
              <w:rPr>
                <w:rFonts w:ascii="宋体" w:hAnsi="宋体" w:cs="宋体"/>
                <w:szCs w:val="21"/>
              </w:rPr>
            </w:pPr>
            <w:r>
              <w:rPr>
                <w:rFonts w:hint="eastAsia" w:ascii="宋体" w:hAnsi="宋体" w:cs="宋体"/>
                <w:szCs w:val="21"/>
              </w:rPr>
              <w:t>2.3.2</w:t>
            </w:r>
          </w:p>
        </w:tc>
        <w:tc>
          <w:tcPr>
            <w:tcW w:w="3118" w:type="dxa"/>
            <w:vMerge w:val="restart"/>
            <w:vAlign w:val="center"/>
          </w:tcPr>
          <w:p>
            <w:pPr>
              <w:adjustRightInd w:val="0"/>
              <w:spacing w:line="360" w:lineRule="auto"/>
              <w:jc w:val="center"/>
              <w:rPr>
                <w:rFonts w:ascii="宋体" w:hAnsi="宋体" w:cs="宋体"/>
                <w:szCs w:val="21"/>
              </w:rPr>
            </w:pPr>
            <w:r>
              <w:rPr>
                <w:rFonts w:hint="eastAsia" w:ascii="宋体" w:hAnsi="宋体" w:cs="宋体"/>
                <w:szCs w:val="21"/>
              </w:rPr>
              <w:t>投标人确认收到招标文件修改</w:t>
            </w:r>
          </w:p>
        </w:tc>
        <w:tc>
          <w:tcPr>
            <w:tcW w:w="5954" w:type="dxa"/>
            <w:vAlign w:val="center"/>
          </w:tcPr>
          <w:p>
            <w:pPr>
              <w:adjustRightInd w:val="0"/>
              <w:spacing w:line="360" w:lineRule="auto"/>
              <w:rPr>
                <w:rFonts w:ascii="宋体" w:hAnsi="宋体" w:cs="宋体"/>
                <w:szCs w:val="21"/>
              </w:rPr>
            </w:pPr>
            <w:r>
              <w:rPr>
                <w:rFonts w:hint="eastAsia" w:ascii="宋体" w:hAnsi="宋体" w:cs="宋体"/>
                <w:szCs w:val="21"/>
              </w:rPr>
              <w:t>时间：</w:t>
            </w:r>
            <w:r>
              <w:rPr>
                <w:rFonts w:hint="eastAsia" w:ascii="宋体" w:hAnsi="宋体" w:cs="宋体"/>
                <w:szCs w:val="21"/>
                <w:u w:val="single"/>
              </w:rPr>
              <w:t>从招标文件澄清及答疑文件发布之日起即视为投标人已确认收到。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484" w:hRule="atLeast"/>
          <w:jc w:val="center"/>
        </w:trPr>
        <w:tc>
          <w:tcPr>
            <w:tcW w:w="959" w:type="dxa"/>
            <w:vMerge w:val="continue"/>
            <w:vAlign w:val="center"/>
          </w:tcPr>
          <w:p>
            <w:pPr>
              <w:keepNext/>
              <w:keepLines/>
              <w:adjustRightInd w:val="0"/>
              <w:spacing w:line="360" w:lineRule="auto"/>
              <w:jc w:val="center"/>
              <w:rPr>
                <w:rFonts w:ascii="宋体" w:hAnsi="宋体" w:cs="宋体"/>
                <w:szCs w:val="21"/>
              </w:rPr>
            </w:pPr>
          </w:p>
        </w:tc>
        <w:tc>
          <w:tcPr>
            <w:tcW w:w="3118" w:type="dxa"/>
            <w:vMerge w:val="continue"/>
            <w:vAlign w:val="center"/>
          </w:tcPr>
          <w:p>
            <w:pPr>
              <w:keepNext/>
              <w:keepLines/>
              <w:adjustRightInd w:val="0"/>
              <w:spacing w:line="360" w:lineRule="auto"/>
              <w:jc w:val="center"/>
              <w:rPr>
                <w:rFonts w:ascii="宋体" w:hAnsi="宋体" w:cs="宋体"/>
                <w:szCs w:val="21"/>
              </w:rPr>
            </w:pPr>
          </w:p>
        </w:tc>
        <w:tc>
          <w:tcPr>
            <w:tcW w:w="5954" w:type="dxa"/>
            <w:vAlign w:val="center"/>
          </w:tcPr>
          <w:p>
            <w:pPr>
              <w:adjustRightInd w:val="0"/>
              <w:spacing w:line="360" w:lineRule="auto"/>
              <w:rPr>
                <w:rFonts w:ascii="宋体" w:hAnsi="宋体" w:cs="宋体"/>
                <w:szCs w:val="21"/>
              </w:rPr>
            </w:pPr>
            <w:r>
              <w:rPr>
                <w:rFonts w:hint="eastAsia" w:ascii="宋体" w:hAnsi="宋体" w:cs="宋体"/>
                <w:szCs w:val="21"/>
              </w:rPr>
              <w:t>形式：</w:t>
            </w:r>
            <w:r>
              <w:rPr>
                <w:rFonts w:hint="eastAsia" w:ascii="宋体" w:hAnsi="宋体" w:cs="宋体"/>
                <w:szCs w:val="21"/>
                <w:u w:val="single"/>
              </w:rPr>
              <w:t>招标文件修改一经在广州公共资源交易中心网站发布，视作已发放给所有投标人，无需确认。潜在投标人应自行关注招标公告公布的网站公告，投标人自行下载，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 w:hRule="atLeast"/>
          <w:jc w:val="center"/>
        </w:trPr>
        <w:tc>
          <w:tcPr>
            <w:tcW w:w="959" w:type="dxa"/>
            <w:vAlign w:val="center"/>
          </w:tcPr>
          <w:p>
            <w:pPr>
              <w:adjustRightInd w:val="0"/>
              <w:spacing w:line="360" w:lineRule="auto"/>
              <w:jc w:val="center"/>
              <w:rPr>
                <w:rFonts w:ascii="宋体" w:hAnsi="宋体" w:cs="宋体"/>
                <w:szCs w:val="21"/>
              </w:rPr>
            </w:pPr>
            <w:r>
              <w:rPr>
                <w:rFonts w:hint="eastAsia" w:ascii="宋体" w:hAnsi="宋体" w:cs="宋体"/>
                <w:szCs w:val="21"/>
              </w:rPr>
              <w:t>3.1.1</w:t>
            </w:r>
          </w:p>
        </w:tc>
        <w:tc>
          <w:tcPr>
            <w:tcW w:w="3118" w:type="dxa"/>
            <w:vAlign w:val="center"/>
          </w:tcPr>
          <w:p>
            <w:pPr>
              <w:adjustRightInd w:val="0"/>
              <w:spacing w:line="360" w:lineRule="auto"/>
              <w:jc w:val="center"/>
              <w:rPr>
                <w:rFonts w:ascii="宋体" w:hAnsi="宋体" w:cs="宋体"/>
                <w:szCs w:val="21"/>
              </w:rPr>
            </w:pPr>
            <w:r>
              <w:rPr>
                <w:rFonts w:hint="eastAsia" w:ascii="宋体" w:hAnsi="宋体" w:cs="宋体"/>
                <w:szCs w:val="21"/>
              </w:rPr>
              <w:t>构成投标文件的其他资料</w:t>
            </w:r>
          </w:p>
        </w:tc>
        <w:tc>
          <w:tcPr>
            <w:tcW w:w="5954" w:type="dxa"/>
            <w:vAlign w:val="center"/>
          </w:tcPr>
          <w:p>
            <w:pPr>
              <w:adjustRightInd w:val="0"/>
              <w:spacing w:line="360" w:lineRule="auto"/>
              <w:rPr>
                <w:rFonts w:ascii="宋体" w:hAnsi="宋体" w:cs="宋体"/>
                <w:szCs w:val="21"/>
              </w:rPr>
            </w:pPr>
            <w:r>
              <w:rPr>
                <w:rFonts w:hint="eastAsia" w:ascii="宋体" w:hAnsi="宋体" w:cs="宋体"/>
                <w:szCs w:val="21"/>
              </w:rPr>
              <w:t>满足本项目评审要求的其他资料。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959" w:type="dxa"/>
            <w:vAlign w:val="center"/>
          </w:tcPr>
          <w:p>
            <w:pPr>
              <w:adjustRightInd w:val="0"/>
              <w:spacing w:line="360" w:lineRule="auto"/>
              <w:jc w:val="center"/>
              <w:rPr>
                <w:rFonts w:ascii="宋体" w:hAnsi="宋体" w:cs="宋体"/>
                <w:szCs w:val="21"/>
              </w:rPr>
            </w:pPr>
            <w:r>
              <w:rPr>
                <w:rFonts w:hint="eastAsia" w:ascii="宋体" w:hAnsi="宋体" w:cs="宋体"/>
                <w:szCs w:val="21"/>
              </w:rPr>
              <w:t>3.2.1</w:t>
            </w:r>
          </w:p>
        </w:tc>
        <w:tc>
          <w:tcPr>
            <w:tcW w:w="3118" w:type="dxa"/>
            <w:vAlign w:val="center"/>
          </w:tcPr>
          <w:p>
            <w:pPr>
              <w:adjustRightInd w:val="0"/>
              <w:spacing w:line="360" w:lineRule="auto"/>
              <w:jc w:val="center"/>
              <w:rPr>
                <w:rFonts w:ascii="宋体" w:hAnsi="宋体" w:cs="宋体"/>
                <w:szCs w:val="21"/>
              </w:rPr>
            </w:pPr>
            <w:r>
              <w:rPr>
                <w:rFonts w:hint="eastAsia" w:ascii="宋体" w:hAnsi="宋体" w:cs="宋体"/>
                <w:szCs w:val="21"/>
              </w:rPr>
              <w:t>增值税税金的计算方法</w:t>
            </w:r>
          </w:p>
        </w:tc>
        <w:tc>
          <w:tcPr>
            <w:tcW w:w="5954" w:type="dxa"/>
            <w:vAlign w:val="center"/>
          </w:tcPr>
          <w:p>
            <w:pPr>
              <w:adjustRightInd w:val="0"/>
              <w:spacing w:line="360" w:lineRule="auto"/>
              <w:rPr>
                <w:rFonts w:ascii="宋体" w:hAnsi="宋体" w:cs="宋体"/>
                <w:szCs w:val="21"/>
                <w:u w:val="single"/>
              </w:rPr>
            </w:pPr>
            <w:r>
              <w:rPr>
                <w:rFonts w:hint="eastAsia" w:ascii="宋体" w:hAnsi="宋体" w:cs="宋体"/>
                <w:szCs w:val="21"/>
                <w:u w:val="single"/>
              </w:rPr>
              <w:t>按国家税务机关的规定执行。</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959" w:type="dxa"/>
            <w:vAlign w:val="center"/>
          </w:tcPr>
          <w:p>
            <w:pPr>
              <w:adjustRightInd w:val="0"/>
              <w:spacing w:line="360" w:lineRule="auto"/>
              <w:jc w:val="center"/>
              <w:rPr>
                <w:rFonts w:ascii="宋体" w:hAnsi="宋体" w:cs="宋体"/>
                <w:szCs w:val="21"/>
              </w:rPr>
            </w:pPr>
            <w:r>
              <w:rPr>
                <w:rFonts w:hint="eastAsia" w:ascii="宋体" w:hAnsi="宋体" w:cs="宋体"/>
                <w:szCs w:val="21"/>
              </w:rPr>
              <w:t>3.2.3</w:t>
            </w:r>
          </w:p>
        </w:tc>
        <w:tc>
          <w:tcPr>
            <w:tcW w:w="3118" w:type="dxa"/>
            <w:vAlign w:val="center"/>
          </w:tcPr>
          <w:p>
            <w:pPr>
              <w:adjustRightInd w:val="0"/>
              <w:spacing w:line="360" w:lineRule="auto"/>
              <w:jc w:val="center"/>
              <w:rPr>
                <w:rFonts w:ascii="宋体" w:hAnsi="宋体" w:cs="宋体"/>
                <w:szCs w:val="21"/>
              </w:rPr>
            </w:pPr>
            <w:r>
              <w:rPr>
                <w:rFonts w:hint="eastAsia" w:ascii="宋体" w:hAnsi="宋体" w:cs="宋体"/>
                <w:szCs w:val="21"/>
              </w:rPr>
              <w:t>报价方式</w:t>
            </w:r>
          </w:p>
        </w:tc>
        <w:tc>
          <w:tcPr>
            <w:tcW w:w="5954" w:type="dxa"/>
            <w:vAlign w:val="center"/>
          </w:tcPr>
          <w:p>
            <w:pPr>
              <w:adjustRightInd w:val="0"/>
              <w:spacing w:line="360" w:lineRule="auto"/>
              <w:rPr>
                <w:rFonts w:ascii="宋体" w:hAnsi="宋体" w:cs="宋体"/>
                <w:szCs w:val="21"/>
              </w:rPr>
            </w:pPr>
            <w:r>
              <w:rPr>
                <w:rFonts w:hint="eastAsia" w:ascii="宋体" w:hAnsi="宋体" w:cs="宋体"/>
                <w:szCs w:val="21"/>
                <w:u w:val="single"/>
              </w:rPr>
              <w:t>采用固定下浮率报价方式报价，所有投标报价需要在下浮率10%至20%之间为有效报价，并依据所报下浮率列明投标报价（以元为单位，精确到小数点后2位），工程量按实结算。投标报价包括但不限于人工费、材料费、设备使用费、设备进出场费、检测监测费和损坏修复费（并且包括在建筑物全过程中检测频率不得少于设计文件和规范要求所规定的频率）、检测试验费、检测和监测过程中的安全措施费、机械使用费、报告编写费、各项管理费、及中标人所有因工程质量检测应交纳的政府规费、利润、税金、风险费用等，不论实际费用有无发生，亦不论各项费用有无涨落，均不再调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4" w:hRule="atLeast"/>
          <w:jc w:val="center"/>
        </w:trPr>
        <w:tc>
          <w:tcPr>
            <w:tcW w:w="959" w:type="dxa"/>
            <w:vAlign w:val="center"/>
          </w:tcPr>
          <w:p>
            <w:pPr>
              <w:adjustRightInd w:val="0"/>
              <w:spacing w:line="360" w:lineRule="auto"/>
              <w:jc w:val="center"/>
              <w:rPr>
                <w:rFonts w:ascii="宋体" w:hAnsi="宋体" w:cs="宋体"/>
                <w:szCs w:val="21"/>
              </w:rPr>
            </w:pPr>
            <w:r>
              <w:rPr>
                <w:rFonts w:hint="eastAsia" w:ascii="宋体" w:hAnsi="宋体" w:cs="宋体"/>
                <w:szCs w:val="21"/>
              </w:rPr>
              <w:t>3.2.4</w:t>
            </w:r>
          </w:p>
        </w:tc>
        <w:tc>
          <w:tcPr>
            <w:tcW w:w="3118" w:type="dxa"/>
            <w:vAlign w:val="center"/>
          </w:tcPr>
          <w:p>
            <w:pPr>
              <w:adjustRightInd w:val="0"/>
              <w:spacing w:line="360" w:lineRule="auto"/>
              <w:jc w:val="center"/>
              <w:rPr>
                <w:rFonts w:ascii="宋体" w:hAnsi="宋体" w:cs="宋体"/>
                <w:szCs w:val="21"/>
              </w:rPr>
            </w:pPr>
            <w:r>
              <w:rPr>
                <w:rFonts w:hint="eastAsia" w:ascii="宋体" w:hAnsi="宋体" w:cs="宋体"/>
                <w:szCs w:val="21"/>
              </w:rPr>
              <w:t>最高投标限价</w:t>
            </w:r>
          </w:p>
        </w:tc>
        <w:tc>
          <w:tcPr>
            <w:tcW w:w="5954" w:type="dxa"/>
            <w:vAlign w:val="center"/>
          </w:tcPr>
          <w:p>
            <w:pPr>
              <w:adjustRightInd w:val="0"/>
              <w:spacing w:line="360" w:lineRule="auto"/>
              <w:rPr>
                <w:rFonts w:ascii="宋体" w:hAnsi="宋体" w:cs="宋体"/>
                <w:szCs w:val="21"/>
              </w:rPr>
            </w:pPr>
            <w:r>
              <w:rPr>
                <w:rFonts w:hint="eastAsia" w:ascii="宋体" w:hAnsi="宋体" w:cs="宋体"/>
                <w:szCs w:val="21"/>
              </w:rPr>
              <w:t>□无</w:t>
            </w:r>
          </w:p>
          <w:p>
            <w:pPr>
              <w:adjustRightInd w:val="0"/>
              <w:spacing w:line="360" w:lineRule="auto"/>
              <w:rPr>
                <w:rFonts w:ascii="宋体" w:hAnsi="宋体" w:cs="宋体"/>
                <w:szCs w:val="21"/>
              </w:rPr>
            </w:pPr>
            <w:r>
              <w:rPr>
                <w:rFonts w:hint="eastAsia" w:ascii="宋体" w:hAnsi="宋体" w:cs="宋体"/>
                <w:szCs w:val="21"/>
              </w:rPr>
              <w:t>■有，最高投标限价（总价）：暂定人民币</w:t>
            </w:r>
            <w:r>
              <w:rPr>
                <w:rFonts w:hint="eastAsia" w:ascii="宋体" w:hAnsi="宋体" w:cs="宋体"/>
                <w:szCs w:val="21"/>
                <w:u w:val="single"/>
              </w:rPr>
              <w:t>232</w:t>
            </w:r>
            <w:r>
              <w:rPr>
                <w:rFonts w:hint="eastAsia" w:ascii="宋体" w:hAnsi="宋体" w:cs="宋体"/>
                <w:szCs w:val="21"/>
              </w:rPr>
              <w:t>万元（即最高投标限价，下同）。注：投标人的投标报价不能超过招标人公布的最高投标限价，投标报价超过最高投标限价的投标文件将被拒绝。投标人根据招标文件要求以及企业自身情况填报下浮率，投标报价不得超过最高投标限价，综合单价以《关于印发&lt;广东省房屋建筑和市政工程质量安全检测收费指导价（第一批）&gt;和&lt;广东省既有房屋建筑安全性鉴定收费指导价&gt;的通知》（粤建检协【2015】8号）中检测单价乘以(1-投标下浮率)结算），工程量按实结算。如结算价高于概算批复的检测费用，则按概算批复的检测费用作为结算价，最终结算以结算审定部门审定金额为准。如遇以上文件都不能涵盖的新增项目，则单价由双方按合同约定另行协商确定。以上费用已包含了税费和为完成所有要求而可能产生的不可预见的费用。</w:t>
            </w:r>
          </w:p>
          <w:p>
            <w:pPr>
              <w:adjustRightInd w:val="0"/>
              <w:spacing w:line="360" w:lineRule="auto"/>
              <w:rPr>
                <w:rFonts w:ascii="宋体" w:hAnsi="宋体" w:cs="宋体"/>
                <w:szCs w:val="21"/>
              </w:rPr>
            </w:pPr>
            <w:r>
              <w:rPr>
                <w:rFonts w:hint="eastAsia" w:ascii="宋体" w:hAnsi="宋体" w:cs="宋体"/>
                <w:szCs w:val="21"/>
              </w:rPr>
              <w:t>（注：[招标控制价×80%，招标控制价×90%]区间为有效投标报价，否则为无效报价，其投标文件将被否决）。</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59" w:type="dxa"/>
            <w:vAlign w:val="center"/>
          </w:tcPr>
          <w:p>
            <w:pPr>
              <w:adjustRightInd w:val="0"/>
              <w:spacing w:line="360" w:lineRule="auto"/>
              <w:jc w:val="center"/>
              <w:rPr>
                <w:rFonts w:ascii="宋体" w:hAnsi="宋体" w:cs="宋体"/>
                <w:szCs w:val="21"/>
              </w:rPr>
            </w:pPr>
            <w:r>
              <w:rPr>
                <w:rFonts w:hint="eastAsia" w:ascii="宋体" w:hAnsi="宋体" w:cs="宋体"/>
                <w:szCs w:val="21"/>
              </w:rPr>
              <w:t>3.2.5</w:t>
            </w:r>
          </w:p>
        </w:tc>
        <w:tc>
          <w:tcPr>
            <w:tcW w:w="3118" w:type="dxa"/>
            <w:vAlign w:val="center"/>
          </w:tcPr>
          <w:p>
            <w:pPr>
              <w:adjustRightInd w:val="0"/>
              <w:spacing w:line="360" w:lineRule="auto"/>
              <w:jc w:val="center"/>
              <w:rPr>
                <w:rFonts w:ascii="宋体" w:hAnsi="宋体" w:cs="宋体"/>
                <w:szCs w:val="21"/>
              </w:rPr>
            </w:pPr>
            <w:r>
              <w:rPr>
                <w:rFonts w:hint="eastAsia" w:ascii="宋体" w:hAnsi="宋体" w:cs="宋体"/>
                <w:szCs w:val="21"/>
              </w:rPr>
              <w:t>投标报价的其他要求</w:t>
            </w:r>
          </w:p>
        </w:tc>
        <w:tc>
          <w:tcPr>
            <w:tcW w:w="5954" w:type="dxa"/>
            <w:vAlign w:val="center"/>
          </w:tcPr>
          <w:p>
            <w:pPr>
              <w:adjustRightInd w:val="0"/>
              <w:spacing w:line="360" w:lineRule="auto"/>
              <w:rPr>
                <w:rFonts w:ascii="宋体" w:hAnsi="宋体" w:cs="宋体"/>
                <w:szCs w:val="21"/>
              </w:rPr>
            </w:pPr>
            <w:r>
              <w:rPr>
                <w:rFonts w:hint="eastAsia" w:ascii="宋体" w:hAnsi="宋体" w:cs="宋体"/>
                <w:szCs w:val="21"/>
              </w:rPr>
              <w:t>1.除合同另有规定调整外，投标下浮率在合同实施期间不因价格变动而调整。</w:t>
            </w:r>
          </w:p>
          <w:p>
            <w:pPr>
              <w:adjustRightInd w:val="0"/>
              <w:spacing w:line="360" w:lineRule="auto"/>
              <w:rPr>
                <w:rFonts w:ascii="宋体" w:hAnsi="宋体" w:cs="宋体"/>
                <w:szCs w:val="21"/>
              </w:rPr>
            </w:pPr>
            <w:r>
              <w:rPr>
                <w:rFonts w:hint="eastAsia" w:ascii="宋体" w:hAnsi="宋体" w:cs="宋体"/>
                <w:szCs w:val="21"/>
              </w:rPr>
              <w:t>2.投标报价应包含第三方检测和监测单位在工程实施中往返工地的交通费用，需配备交通车辆一台以上以满足工作需要。</w:t>
            </w:r>
          </w:p>
          <w:p>
            <w:pPr>
              <w:adjustRightInd w:val="0"/>
              <w:spacing w:line="360" w:lineRule="auto"/>
              <w:rPr>
                <w:rFonts w:ascii="宋体" w:hAnsi="宋体"/>
                <w:szCs w:val="21"/>
              </w:rPr>
            </w:pPr>
            <w:r>
              <w:rPr>
                <w:rFonts w:hint="eastAsia" w:ascii="宋体" w:hAnsi="宋体" w:cs="宋体"/>
                <w:szCs w:val="21"/>
              </w:rPr>
              <w:t>3.投标报价应包含第三方检测和监测单位在工程实施中考查及协调业务产生的一切费用。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959" w:type="dxa"/>
            <w:vAlign w:val="center"/>
          </w:tcPr>
          <w:p>
            <w:pPr>
              <w:adjustRightInd w:val="0"/>
              <w:spacing w:line="360" w:lineRule="auto"/>
              <w:jc w:val="center"/>
              <w:rPr>
                <w:rFonts w:ascii="宋体" w:hAnsi="宋体" w:cs="宋体"/>
                <w:szCs w:val="21"/>
              </w:rPr>
            </w:pPr>
            <w:r>
              <w:rPr>
                <w:rFonts w:hint="eastAsia" w:ascii="宋体" w:hAnsi="宋体" w:cs="宋体"/>
                <w:szCs w:val="21"/>
              </w:rPr>
              <w:t>3.3.1</w:t>
            </w:r>
          </w:p>
        </w:tc>
        <w:tc>
          <w:tcPr>
            <w:tcW w:w="3118" w:type="dxa"/>
            <w:vAlign w:val="center"/>
          </w:tcPr>
          <w:p>
            <w:pPr>
              <w:adjustRightInd w:val="0"/>
              <w:spacing w:line="360" w:lineRule="auto"/>
              <w:jc w:val="center"/>
              <w:rPr>
                <w:rFonts w:ascii="宋体" w:hAnsi="宋体" w:cs="宋体"/>
                <w:szCs w:val="21"/>
              </w:rPr>
            </w:pPr>
            <w:r>
              <w:rPr>
                <w:rFonts w:hint="eastAsia" w:ascii="宋体" w:hAnsi="宋体" w:cs="宋体"/>
                <w:szCs w:val="21"/>
              </w:rPr>
              <w:t>投标有效期</w:t>
            </w:r>
          </w:p>
        </w:tc>
        <w:tc>
          <w:tcPr>
            <w:tcW w:w="5954" w:type="dxa"/>
            <w:vAlign w:val="center"/>
          </w:tcPr>
          <w:p>
            <w:pPr>
              <w:adjustRightInd w:val="0"/>
              <w:spacing w:line="360" w:lineRule="auto"/>
              <w:rPr>
                <w:rFonts w:ascii="宋体" w:hAnsi="宋体" w:cs="宋体"/>
                <w:szCs w:val="21"/>
              </w:rPr>
            </w:pPr>
            <w:r>
              <w:rPr>
                <w:rFonts w:hint="eastAsia" w:ascii="宋体" w:hAnsi="宋体" w:cs="宋体"/>
                <w:szCs w:val="21"/>
                <w:u w:val="single"/>
              </w:rPr>
              <w:t>120</w:t>
            </w:r>
            <w:r>
              <w:rPr>
                <w:rFonts w:hint="eastAsia" w:ascii="宋体" w:hAnsi="宋体" w:cs="宋体"/>
                <w:szCs w:val="21"/>
              </w:rPr>
              <w:t>日历天（从投标截止之日算起）。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 w:hRule="atLeast"/>
          <w:jc w:val="center"/>
        </w:trPr>
        <w:tc>
          <w:tcPr>
            <w:tcW w:w="959" w:type="dxa"/>
            <w:vAlign w:val="center"/>
          </w:tcPr>
          <w:p>
            <w:pPr>
              <w:adjustRightInd w:val="0"/>
              <w:spacing w:line="360" w:lineRule="auto"/>
              <w:jc w:val="center"/>
              <w:rPr>
                <w:rFonts w:ascii="宋体" w:hAnsi="宋体" w:cs="宋体"/>
                <w:szCs w:val="21"/>
              </w:rPr>
            </w:pPr>
            <w:r>
              <w:rPr>
                <w:rFonts w:hint="eastAsia" w:ascii="宋体" w:hAnsi="宋体" w:cs="宋体"/>
                <w:szCs w:val="21"/>
              </w:rPr>
              <w:t>3.4.1</w:t>
            </w:r>
          </w:p>
        </w:tc>
        <w:tc>
          <w:tcPr>
            <w:tcW w:w="3118" w:type="dxa"/>
            <w:vAlign w:val="center"/>
          </w:tcPr>
          <w:p>
            <w:pPr>
              <w:adjustRightInd w:val="0"/>
              <w:spacing w:line="360" w:lineRule="auto"/>
              <w:jc w:val="center"/>
              <w:rPr>
                <w:rFonts w:ascii="宋体" w:hAnsi="宋体" w:cs="宋体"/>
                <w:szCs w:val="21"/>
              </w:rPr>
            </w:pPr>
            <w:r>
              <w:rPr>
                <w:rFonts w:hint="eastAsia" w:ascii="宋体" w:hAnsi="宋体" w:cs="宋体"/>
                <w:szCs w:val="21"/>
              </w:rPr>
              <w:t>投标保证金</w:t>
            </w:r>
          </w:p>
        </w:tc>
        <w:tc>
          <w:tcPr>
            <w:tcW w:w="5954" w:type="dxa"/>
            <w:vAlign w:val="center"/>
          </w:tcPr>
          <w:p>
            <w:pPr>
              <w:pStyle w:val="17"/>
              <w:topLinePunct/>
              <w:adjustRightInd w:val="0"/>
              <w:spacing w:line="360" w:lineRule="auto"/>
              <w:rPr>
                <w:rFonts w:hAnsi="宋体" w:cs="宋体"/>
                <w:sz w:val="21"/>
                <w:szCs w:val="21"/>
              </w:rPr>
            </w:pPr>
            <w:r>
              <w:rPr>
                <w:rFonts w:hint="eastAsia" w:hAnsi="宋体" w:cs="宋体"/>
                <w:sz w:val="21"/>
                <w:szCs w:val="21"/>
              </w:rPr>
              <w:t>是否要求投标人递交投标保证金：</w:t>
            </w:r>
          </w:p>
          <w:p>
            <w:pPr>
              <w:pStyle w:val="17"/>
              <w:topLinePunct/>
              <w:adjustRightInd w:val="0"/>
              <w:spacing w:line="360" w:lineRule="auto"/>
              <w:rPr>
                <w:rFonts w:hAnsi="宋体" w:cs="宋体"/>
                <w:sz w:val="21"/>
                <w:szCs w:val="21"/>
              </w:rPr>
            </w:pPr>
            <w:r>
              <w:rPr>
                <w:rFonts w:hint="eastAsia" w:hAnsi="宋体" w:cs="宋体"/>
                <w:b/>
                <w:sz w:val="21"/>
                <w:szCs w:val="21"/>
              </w:rPr>
              <w:t>■</w:t>
            </w:r>
            <w:r>
              <w:rPr>
                <w:rFonts w:hint="eastAsia" w:hAnsi="宋体" w:cs="宋体"/>
                <w:sz w:val="21"/>
                <w:szCs w:val="21"/>
              </w:rPr>
              <w:t>不要求</w:t>
            </w:r>
          </w:p>
          <w:p>
            <w:pPr>
              <w:pStyle w:val="17"/>
              <w:topLinePunct/>
              <w:adjustRightInd w:val="0"/>
              <w:spacing w:line="360" w:lineRule="auto"/>
              <w:rPr>
                <w:rFonts w:hAnsi="宋体" w:cs="宋体"/>
                <w:sz w:val="21"/>
                <w:szCs w:val="21"/>
              </w:rPr>
            </w:pPr>
            <w:r>
              <w:rPr>
                <w:rFonts w:hint="eastAsia" w:hAnsi="宋体" w:cs="宋体"/>
                <w:sz w:val="21"/>
                <w:szCs w:val="21"/>
              </w:rPr>
              <w:t>□要求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3" w:hRule="atLeast"/>
          <w:jc w:val="center"/>
        </w:trPr>
        <w:tc>
          <w:tcPr>
            <w:tcW w:w="959" w:type="dxa"/>
            <w:vAlign w:val="center"/>
          </w:tcPr>
          <w:p>
            <w:pPr>
              <w:adjustRightInd w:val="0"/>
              <w:spacing w:line="360" w:lineRule="auto"/>
              <w:jc w:val="center"/>
              <w:rPr>
                <w:rFonts w:ascii="宋体" w:hAnsi="宋体" w:cs="宋体"/>
                <w:szCs w:val="21"/>
              </w:rPr>
            </w:pPr>
            <w:r>
              <w:rPr>
                <w:rFonts w:hint="eastAsia" w:ascii="宋体" w:hAnsi="宋体" w:cs="宋体"/>
                <w:szCs w:val="21"/>
              </w:rPr>
              <w:t>3.4.4</w:t>
            </w:r>
          </w:p>
        </w:tc>
        <w:tc>
          <w:tcPr>
            <w:tcW w:w="3118" w:type="dxa"/>
            <w:vAlign w:val="center"/>
          </w:tcPr>
          <w:p>
            <w:pPr>
              <w:adjustRightInd w:val="0"/>
              <w:spacing w:line="360" w:lineRule="auto"/>
              <w:jc w:val="center"/>
              <w:rPr>
                <w:rFonts w:ascii="宋体" w:hAnsi="宋体" w:cs="宋体"/>
                <w:szCs w:val="21"/>
              </w:rPr>
            </w:pPr>
            <w:r>
              <w:rPr>
                <w:rFonts w:hint="eastAsia" w:ascii="宋体" w:hAnsi="宋体" w:cs="宋体"/>
                <w:szCs w:val="21"/>
              </w:rPr>
              <w:t>其他可以不予退还投标保证金的情形</w:t>
            </w:r>
          </w:p>
        </w:tc>
        <w:tc>
          <w:tcPr>
            <w:tcW w:w="5954" w:type="dxa"/>
            <w:vAlign w:val="center"/>
          </w:tcPr>
          <w:p>
            <w:pPr>
              <w:adjustRightInd w:val="0"/>
              <w:spacing w:line="360" w:lineRule="auto"/>
              <w:rPr>
                <w:rFonts w:ascii="宋体" w:hAnsi="宋体" w:cs="宋体"/>
                <w:szCs w:val="21"/>
                <w:u w:val="single"/>
              </w:rPr>
            </w:pPr>
            <w:r>
              <w:rPr>
                <w:rFonts w:hint="eastAsia" w:ascii="宋体" w:hAnsi="宋体" w:cs="宋体"/>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1" w:hRule="atLeast"/>
          <w:jc w:val="center"/>
        </w:trPr>
        <w:tc>
          <w:tcPr>
            <w:tcW w:w="959" w:type="dxa"/>
            <w:vAlign w:val="center"/>
          </w:tcPr>
          <w:p>
            <w:pPr>
              <w:adjustRightInd w:val="0"/>
              <w:spacing w:line="360" w:lineRule="auto"/>
              <w:jc w:val="center"/>
              <w:rPr>
                <w:rFonts w:ascii="宋体" w:hAnsi="宋体" w:cs="宋体"/>
                <w:szCs w:val="21"/>
              </w:rPr>
            </w:pPr>
            <w:r>
              <w:rPr>
                <w:rFonts w:hint="eastAsia" w:ascii="宋体" w:hAnsi="宋体" w:cs="宋体"/>
                <w:szCs w:val="21"/>
              </w:rPr>
              <w:t>3.5</w:t>
            </w:r>
          </w:p>
        </w:tc>
        <w:tc>
          <w:tcPr>
            <w:tcW w:w="3118" w:type="dxa"/>
            <w:vAlign w:val="center"/>
          </w:tcPr>
          <w:p>
            <w:pPr>
              <w:adjustRightInd w:val="0"/>
              <w:spacing w:line="360" w:lineRule="auto"/>
              <w:jc w:val="center"/>
              <w:rPr>
                <w:rFonts w:ascii="宋体" w:hAnsi="宋体" w:cs="宋体"/>
                <w:szCs w:val="21"/>
              </w:rPr>
            </w:pPr>
            <w:r>
              <w:rPr>
                <w:rFonts w:hint="eastAsia" w:ascii="宋体" w:hAnsi="宋体" w:cs="宋体"/>
                <w:szCs w:val="21"/>
              </w:rPr>
              <w:t>资格审查资料的特殊要求</w:t>
            </w:r>
          </w:p>
        </w:tc>
        <w:tc>
          <w:tcPr>
            <w:tcW w:w="5954" w:type="dxa"/>
            <w:vAlign w:val="center"/>
          </w:tcPr>
          <w:p>
            <w:pPr>
              <w:pStyle w:val="17"/>
              <w:topLinePunct/>
              <w:adjustRightInd w:val="0"/>
              <w:spacing w:line="360" w:lineRule="auto"/>
              <w:rPr>
                <w:rFonts w:hAnsi="宋体" w:cs="宋体"/>
                <w:sz w:val="21"/>
                <w:szCs w:val="21"/>
              </w:rPr>
            </w:pPr>
            <w:r>
              <w:rPr>
                <w:rFonts w:hint="eastAsia" w:hAnsi="宋体" w:cs="宋体"/>
                <w:sz w:val="21"/>
                <w:szCs w:val="21"/>
              </w:rPr>
              <w:t>□无</w:t>
            </w:r>
          </w:p>
          <w:p>
            <w:pPr>
              <w:pStyle w:val="17"/>
              <w:topLinePunct/>
              <w:adjustRightInd w:val="0"/>
              <w:spacing w:line="360" w:lineRule="auto"/>
              <w:rPr>
                <w:rFonts w:hAnsi="宋体" w:cs="宋体"/>
                <w:sz w:val="21"/>
                <w:szCs w:val="21"/>
              </w:rPr>
            </w:pPr>
            <w:r>
              <w:rPr>
                <w:rFonts w:hint="eastAsia" w:hAnsi="宋体" w:cs="宋体"/>
                <w:sz w:val="21"/>
                <w:szCs w:val="21"/>
              </w:rPr>
              <w:t>■有，具体要求：</w:t>
            </w:r>
          </w:p>
          <w:p>
            <w:pPr>
              <w:pStyle w:val="17"/>
              <w:topLinePunct/>
              <w:adjustRightInd w:val="0"/>
              <w:spacing w:line="360" w:lineRule="auto"/>
              <w:rPr>
                <w:rFonts w:hAnsi="宋体" w:cs="宋体"/>
                <w:sz w:val="21"/>
                <w:szCs w:val="21"/>
              </w:rPr>
            </w:pPr>
            <w:r>
              <w:rPr>
                <w:rFonts w:hint="eastAsia" w:hAnsi="宋体" w:cs="宋体"/>
                <w:sz w:val="21"/>
                <w:szCs w:val="21"/>
              </w:rPr>
              <w:t>1、本招标项目不要求提供“近年财务状况表”、“近年发生的诉讼及仲裁情况”、“正在服务和新承接的项目情况表”，相关内容不作为资格审查内容；本招标项目要求提供的“近年完成的类似项目情况表”、“拟投入本项目的检测和监测人员一览表”、“拟投入本项目的主要人员简历表”、“拟投入本项目的主要检测和监测仪器设备一览表”资料，不作为资格审查内容，但（如有）需提供，仅作为投标人的评标（综合评分）资料进行考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959" w:type="dxa"/>
            <w:vAlign w:val="center"/>
          </w:tcPr>
          <w:p>
            <w:pPr>
              <w:adjustRightInd w:val="0"/>
              <w:spacing w:line="360" w:lineRule="auto"/>
              <w:jc w:val="center"/>
              <w:rPr>
                <w:rFonts w:ascii="宋体" w:hAnsi="宋体" w:cs="宋体"/>
                <w:szCs w:val="21"/>
              </w:rPr>
            </w:pPr>
            <w:r>
              <w:rPr>
                <w:rFonts w:hint="eastAsia" w:ascii="宋体" w:hAnsi="宋体" w:cs="宋体"/>
                <w:szCs w:val="21"/>
              </w:rPr>
              <w:t>3.5.2</w:t>
            </w:r>
          </w:p>
        </w:tc>
        <w:tc>
          <w:tcPr>
            <w:tcW w:w="3118" w:type="dxa"/>
            <w:vAlign w:val="center"/>
          </w:tcPr>
          <w:p>
            <w:pPr>
              <w:adjustRightInd w:val="0"/>
              <w:spacing w:line="360" w:lineRule="auto"/>
              <w:jc w:val="center"/>
              <w:rPr>
                <w:rFonts w:ascii="宋体" w:hAnsi="宋体" w:cs="宋体"/>
                <w:szCs w:val="21"/>
              </w:rPr>
            </w:pPr>
            <w:r>
              <w:rPr>
                <w:rFonts w:hint="eastAsia" w:ascii="宋体" w:hAnsi="宋体" w:cs="宋体"/>
                <w:szCs w:val="21"/>
              </w:rPr>
              <w:t>近年财务状况的年份要求</w:t>
            </w:r>
          </w:p>
        </w:tc>
        <w:tc>
          <w:tcPr>
            <w:tcW w:w="5954" w:type="dxa"/>
            <w:vAlign w:val="center"/>
          </w:tcPr>
          <w:p>
            <w:pPr>
              <w:adjustRightInd w:val="0"/>
              <w:spacing w:line="360" w:lineRule="auto"/>
              <w:rPr>
                <w:rFonts w:ascii="宋体" w:hAnsi="宋体" w:cs="宋体"/>
                <w:szCs w:val="21"/>
                <w:u w:val="single"/>
              </w:rPr>
            </w:pPr>
            <w:r>
              <w:rPr>
                <w:rFonts w:hint="eastAsia" w:ascii="宋体" w:hAnsi="宋体" w:cs="宋体"/>
                <w:szCs w:val="21"/>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959" w:type="dxa"/>
            <w:vAlign w:val="center"/>
          </w:tcPr>
          <w:p>
            <w:pPr>
              <w:adjustRightInd w:val="0"/>
              <w:spacing w:line="360" w:lineRule="auto"/>
              <w:jc w:val="center"/>
              <w:rPr>
                <w:rFonts w:ascii="宋体" w:hAnsi="宋体" w:cs="宋体"/>
                <w:szCs w:val="21"/>
              </w:rPr>
            </w:pPr>
            <w:r>
              <w:rPr>
                <w:rFonts w:hint="eastAsia" w:ascii="宋体" w:hAnsi="宋体" w:cs="宋体"/>
                <w:szCs w:val="21"/>
              </w:rPr>
              <w:t>3.5.3</w:t>
            </w:r>
          </w:p>
        </w:tc>
        <w:tc>
          <w:tcPr>
            <w:tcW w:w="3118" w:type="dxa"/>
            <w:vAlign w:val="center"/>
          </w:tcPr>
          <w:p>
            <w:pPr>
              <w:adjustRightInd w:val="0"/>
              <w:spacing w:line="360" w:lineRule="auto"/>
              <w:jc w:val="center"/>
              <w:rPr>
                <w:rFonts w:ascii="宋体" w:hAnsi="宋体" w:cs="宋体"/>
                <w:szCs w:val="21"/>
              </w:rPr>
            </w:pPr>
            <w:r>
              <w:rPr>
                <w:rFonts w:hint="eastAsia" w:ascii="宋体" w:hAnsi="宋体" w:cs="宋体"/>
                <w:szCs w:val="21"/>
              </w:rPr>
              <w:t>近年完成的类似项目情况的时间要求</w:t>
            </w:r>
          </w:p>
        </w:tc>
        <w:tc>
          <w:tcPr>
            <w:tcW w:w="5954" w:type="dxa"/>
            <w:vAlign w:val="center"/>
          </w:tcPr>
          <w:p>
            <w:pPr>
              <w:adjustRightInd w:val="0"/>
              <w:spacing w:line="360" w:lineRule="auto"/>
              <w:rPr>
                <w:rFonts w:ascii="宋体" w:hAnsi="宋体" w:cs="宋体"/>
                <w:szCs w:val="21"/>
                <w:u w:val="single"/>
              </w:rPr>
            </w:pPr>
            <w:r>
              <w:rPr>
                <w:rFonts w:hint="eastAsia" w:ascii="宋体" w:hAnsi="宋体" w:cs="宋体"/>
                <w:szCs w:val="21"/>
                <w:u w:val="single"/>
              </w:rPr>
              <w:t xml:space="preserve"> / </w:t>
            </w:r>
            <w:r>
              <w:rPr>
                <w:rFonts w:hint="eastAsia" w:ascii="宋体" w:hAnsi="宋体" w:cs="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8" w:hRule="atLeast"/>
          <w:jc w:val="center"/>
        </w:trPr>
        <w:tc>
          <w:tcPr>
            <w:tcW w:w="959" w:type="dxa"/>
            <w:vAlign w:val="center"/>
          </w:tcPr>
          <w:p>
            <w:pPr>
              <w:adjustRightInd w:val="0"/>
              <w:spacing w:line="360" w:lineRule="auto"/>
              <w:jc w:val="center"/>
              <w:rPr>
                <w:rFonts w:ascii="宋体" w:hAnsi="宋体" w:cs="宋体"/>
                <w:szCs w:val="21"/>
              </w:rPr>
            </w:pPr>
            <w:r>
              <w:rPr>
                <w:rFonts w:hint="eastAsia" w:ascii="宋体" w:hAnsi="宋体" w:cs="宋体"/>
                <w:szCs w:val="21"/>
              </w:rPr>
              <w:t>3.5.5</w:t>
            </w:r>
          </w:p>
        </w:tc>
        <w:tc>
          <w:tcPr>
            <w:tcW w:w="3118" w:type="dxa"/>
            <w:vAlign w:val="center"/>
          </w:tcPr>
          <w:p>
            <w:pPr>
              <w:adjustRightInd w:val="0"/>
              <w:spacing w:line="360" w:lineRule="auto"/>
              <w:jc w:val="center"/>
              <w:rPr>
                <w:rFonts w:ascii="宋体" w:hAnsi="宋体" w:cs="宋体"/>
                <w:szCs w:val="21"/>
              </w:rPr>
            </w:pPr>
            <w:r>
              <w:rPr>
                <w:rFonts w:hint="eastAsia" w:ascii="宋体" w:hAnsi="宋体" w:cs="宋体"/>
                <w:szCs w:val="21"/>
              </w:rPr>
              <w:t>近年发生的诉讼及仲裁情况的时间要求</w:t>
            </w:r>
          </w:p>
        </w:tc>
        <w:tc>
          <w:tcPr>
            <w:tcW w:w="5954" w:type="dxa"/>
            <w:vAlign w:val="center"/>
          </w:tcPr>
          <w:p>
            <w:pPr>
              <w:adjustRightInd w:val="0"/>
              <w:spacing w:line="360" w:lineRule="auto"/>
              <w:rPr>
                <w:rFonts w:ascii="宋体" w:hAnsi="宋体" w:cs="宋体"/>
                <w:szCs w:val="21"/>
              </w:rPr>
            </w:pPr>
            <w:r>
              <w:rPr>
                <w:rFonts w:hint="eastAsia" w:ascii="宋体" w:hAnsi="宋体" w:cs="宋体"/>
                <w:szCs w:val="21"/>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0" w:hRule="atLeast"/>
          <w:jc w:val="center"/>
        </w:trPr>
        <w:tc>
          <w:tcPr>
            <w:tcW w:w="959" w:type="dxa"/>
            <w:vAlign w:val="center"/>
          </w:tcPr>
          <w:p>
            <w:pPr>
              <w:adjustRightInd w:val="0"/>
              <w:spacing w:line="360" w:lineRule="auto"/>
              <w:jc w:val="center"/>
              <w:rPr>
                <w:rFonts w:ascii="宋体" w:hAnsi="宋体" w:cs="宋体"/>
                <w:szCs w:val="21"/>
              </w:rPr>
            </w:pPr>
            <w:r>
              <w:rPr>
                <w:rFonts w:hint="eastAsia" w:ascii="宋体" w:hAnsi="宋体" w:cs="宋体"/>
                <w:szCs w:val="21"/>
              </w:rPr>
              <w:t>3.6.1</w:t>
            </w:r>
          </w:p>
        </w:tc>
        <w:tc>
          <w:tcPr>
            <w:tcW w:w="3118" w:type="dxa"/>
            <w:vAlign w:val="center"/>
          </w:tcPr>
          <w:p>
            <w:pPr>
              <w:adjustRightInd w:val="0"/>
              <w:spacing w:line="360" w:lineRule="auto"/>
              <w:jc w:val="center"/>
              <w:rPr>
                <w:rFonts w:ascii="宋体" w:hAnsi="宋体" w:cs="宋体"/>
                <w:szCs w:val="21"/>
              </w:rPr>
            </w:pPr>
            <w:r>
              <w:rPr>
                <w:rFonts w:hint="eastAsia" w:ascii="宋体" w:hAnsi="宋体" w:cs="宋体"/>
                <w:szCs w:val="21"/>
              </w:rPr>
              <w:t>是否允许递交备选投标方案</w:t>
            </w:r>
          </w:p>
        </w:tc>
        <w:tc>
          <w:tcPr>
            <w:tcW w:w="5954" w:type="dxa"/>
            <w:vAlign w:val="center"/>
          </w:tcPr>
          <w:p>
            <w:pPr>
              <w:pStyle w:val="17"/>
              <w:topLinePunct/>
              <w:adjustRightInd w:val="0"/>
              <w:spacing w:line="360" w:lineRule="auto"/>
              <w:rPr>
                <w:rFonts w:hAnsi="宋体" w:cs="宋体"/>
                <w:sz w:val="21"/>
                <w:szCs w:val="21"/>
              </w:rPr>
            </w:pPr>
            <w:r>
              <w:rPr>
                <w:rFonts w:hint="eastAsia" w:hAnsi="宋体" w:cs="宋体"/>
                <w:sz w:val="21"/>
                <w:szCs w:val="21"/>
              </w:rPr>
              <w:t>■不允许</w:t>
            </w:r>
          </w:p>
          <w:p>
            <w:pPr>
              <w:adjustRightInd w:val="0"/>
              <w:spacing w:line="360" w:lineRule="auto"/>
              <w:rPr>
                <w:rFonts w:ascii="宋体" w:hAnsi="宋体" w:cs="宋体"/>
                <w:szCs w:val="21"/>
              </w:rPr>
            </w:pPr>
            <w:r>
              <w:rPr>
                <w:rFonts w:hint="eastAsia" w:ascii="宋体" w:hAnsi="宋体" w:cs="宋体"/>
                <w:szCs w:val="21"/>
              </w:rPr>
              <w:t>□允许</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63" w:hRule="atLeast"/>
          <w:jc w:val="center"/>
        </w:trPr>
        <w:tc>
          <w:tcPr>
            <w:tcW w:w="959" w:type="dxa"/>
            <w:vAlign w:val="center"/>
          </w:tcPr>
          <w:p>
            <w:pPr>
              <w:adjustRightInd w:val="0"/>
              <w:spacing w:line="360" w:lineRule="auto"/>
              <w:jc w:val="center"/>
              <w:rPr>
                <w:rFonts w:ascii="宋体" w:hAnsi="宋体" w:cs="宋体"/>
                <w:szCs w:val="21"/>
              </w:rPr>
            </w:pPr>
            <w:r>
              <w:rPr>
                <w:rFonts w:hint="eastAsia" w:ascii="宋体" w:hAnsi="宋体" w:cs="宋体"/>
                <w:szCs w:val="21"/>
              </w:rPr>
              <w:t>3.7.3</w:t>
            </w:r>
          </w:p>
        </w:tc>
        <w:tc>
          <w:tcPr>
            <w:tcW w:w="3118" w:type="dxa"/>
            <w:vAlign w:val="center"/>
          </w:tcPr>
          <w:p>
            <w:pPr>
              <w:adjustRightInd w:val="0"/>
              <w:spacing w:line="360" w:lineRule="auto"/>
              <w:jc w:val="center"/>
              <w:rPr>
                <w:rFonts w:ascii="宋体" w:hAnsi="宋体" w:cs="宋体"/>
                <w:szCs w:val="21"/>
              </w:rPr>
            </w:pPr>
            <w:r>
              <w:rPr>
                <w:rFonts w:hint="eastAsia" w:ascii="宋体" w:hAnsi="宋体" w:cs="宋体"/>
                <w:szCs w:val="21"/>
              </w:rPr>
              <w:t>投标文件所附证书证件要求</w:t>
            </w:r>
          </w:p>
        </w:tc>
        <w:tc>
          <w:tcPr>
            <w:tcW w:w="5954" w:type="dxa"/>
            <w:vAlign w:val="center"/>
          </w:tcPr>
          <w:p>
            <w:pPr>
              <w:pStyle w:val="17"/>
              <w:adjustRightInd w:val="0"/>
              <w:spacing w:line="360" w:lineRule="auto"/>
              <w:rPr>
                <w:rFonts w:hAnsi="宋体" w:cs="宋体"/>
                <w:sz w:val="21"/>
                <w:szCs w:val="21"/>
              </w:rPr>
            </w:pPr>
            <w:r>
              <w:rPr>
                <w:rFonts w:hint="eastAsia" w:hAnsi="宋体" w:cs="宋体"/>
                <w:sz w:val="21"/>
                <w:szCs w:val="21"/>
              </w:rPr>
              <w:t>证书证件需为清晰扫描件，并采用单位数字证书，按照招标文件要求在相应位置加盖电子印章。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959" w:type="dxa"/>
            <w:vAlign w:val="center"/>
          </w:tcPr>
          <w:p>
            <w:pPr>
              <w:adjustRightInd w:val="0"/>
              <w:spacing w:line="360" w:lineRule="auto"/>
              <w:jc w:val="center"/>
              <w:rPr>
                <w:rFonts w:ascii="宋体" w:hAnsi="宋体" w:cs="宋体"/>
                <w:szCs w:val="21"/>
              </w:rPr>
            </w:pPr>
            <w:r>
              <w:rPr>
                <w:rFonts w:hint="eastAsia" w:ascii="宋体" w:hAnsi="宋体" w:cs="宋体"/>
                <w:szCs w:val="21"/>
              </w:rPr>
              <w:t>3.7.3</w:t>
            </w:r>
          </w:p>
        </w:tc>
        <w:tc>
          <w:tcPr>
            <w:tcW w:w="3118" w:type="dxa"/>
            <w:vAlign w:val="center"/>
          </w:tcPr>
          <w:p>
            <w:pPr>
              <w:adjustRightInd w:val="0"/>
              <w:spacing w:line="360" w:lineRule="auto"/>
              <w:jc w:val="center"/>
              <w:rPr>
                <w:rFonts w:ascii="宋体" w:hAnsi="宋体" w:cs="宋体"/>
                <w:szCs w:val="21"/>
              </w:rPr>
            </w:pPr>
            <w:r>
              <w:rPr>
                <w:rFonts w:hint="eastAsia" w:ascii="宋体" w:hAnsi="宋体" w:cs="宋体"/>
                <w:szCs w:val="21"/>
              </w:rPr>
              <w:t>投标文件签字或盖章要求</w:t>
            </w:r>
          </w:p>
        </w:tc>
        <w:tc>
          <w:tcPr>
            <w:tcW w:w="5954" w:type="dxa"/>
            <w:vAlign w:val="center"/>
          </w:tcPr>
          <w:p>
            <w:pPr>
              <w:pStyle w:val="17"/>
              <w:topLinePunct/>
              <w:adjustRightInd w:val="0"/>
              <w:spacing w:line="360" w:lineRule="auto"/>
              <w:rPr>
                <w:rFonts w:hAnsi="宋体" w:cs="宋体"/>
                <w:color w:val="000000"/>
                <w:sz w:val="21"/>
                <w:szCs w:val="21"/>
                <w:u w:val="single"/>
              </w:rPr>
            </w:pPr>
            <w:r>
              <w:rPr>
                <w:rFonts w:hint="eastAsia" w:hAnsi="宋体" w:cs="宋体"/>
                <w:color w:val="000000"/>
                <w:sz w:val="21"/>
                <w:szCs w:val="21"/>
                <w:u w:val="single"/>
              </w:rPr>
              <w:t>取消在招标文件中采用个人数字证书和加盖个人电子印章要求，投标文件中需个人签字或盖章的，应在线下完成后扫描上传。投标文件按招标文件要求加盖单位电子印章。具体操作详见附件《房屋建筑和市政基础设施工程全流程电子化项目专章》。</w:t>
            </w:r>
          </w:p>
          <w:p>
            <w:pPr>
              <w:pStyle w:val="17"/>
              <w:topLinePunct/>
              <w:adjustRightInd w:val="0"/>
              <w:spacing w:line="360" w:lineRule="auto"/>
              <w:rPr>
                <w:rFonts w:hAnsi="宋体" w:cs="宋体"/>
                <w:sz w:val="21"/>
                <w:szCs w:val="21"/>
                <w:u w:val="single"/>
              </w:rPr>
            </w:pPr>
            <w:r>
              <w:rPr>
                <w:rFonts w:hint="eastAsia" w:hAnsi="宋体" w:cs="仿宋_GB2312"/>
                <w:b/>
                <w:sz w:val="21"/>
                <w:szCs w:val="21"/>
                <w:u w:val="single"/>
              </w:rPr>
              <w:t>联合体投标时，除《投标人声明》、《联合体协议书》、《法定代表人身份证明或授权委托书》必须由联合体各方分别按要求进行签字、盖章外，投标文件封面及其他内容落款中的“投标人”、“投标人名称”、“承诺企业”应填写联合体各方的单位全称【格式为：(主)XXXX公司(成)XXXX公司】，由联合体主办方签字、盖章即可。电子签章由牵头人（主办方）进行签章即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959" w:type="dxa"/>
            <w:vAlign w:val="center"/>
          </w:tcPr>
          <w:p>
            <w:pPr>
              <w:adjustRightInd w:val="0"/>
              <w:spacing w:line="360" w:lineRule="auto"/>
              <w:jc w:val="center"/>
              <w:rPr>
                <w:rFonts w:ascii="宋体" w:hAnsi="宋体" w:cs="宋体"/>
                <w:szCs w:val="21"/>
              </w:rPr>
            </w:pPr>
            <w:r>
              <w:rPr>
                <w:rFonts w:hint="eastAsia" w:ascii="宋体" w:hAnsi="宋体" w:cs="宋体"/>
                <w:szCs w:val="21"/>
              </w:rPr>
              <w:t>4.1.1</w:t>
            </w:r>
          </w:p>
        </w:tc>
        <w:tc>
          <w:tcPr>
            <w:tcW w:w="3118" w:type="dxa"/>
            <w:vAlign w:val="center"/>
          </w:tcPr>
          <w:p>
            <w:pPr>
              <w:adjustRightInd w:val="0"/>
              <w:spacing w:line="360" w:lineRule="auto"/>
              <w:jc w:val="center"/>
              <w:rPr>
                <w:rFonts w:ascii="宋体" w:hAnsi="宋体" w:cs="宋体"/>
                <w:szCs w:val="21"/>
              </w:rPr>
            </w:pPr>
            <w:r>
              <w:rPr>
                <w:rFonts w:hint="eastAsia" w:ascii="宋体" w:hAnsi="宋体" w:cs="宋体"/>
                <w:szCs w:val="21"/>
              </w:rPr>
              <w:t>投标文件加密要求</w:t>
            </w:r>
          </w:p>
        </w:tc>
        <w:tc>
          <w:tcPr>
            <w:tcW w:w="5954" w:type="dxa"/>
            <w:vAlign w:val="center"/>
          </w:tcPr>
          <w:p>
            <w:pPr>
              <w:pStyle w:val="17"/>
              <w:topLinePunct/>
              <w:adjustRightInd w:val="0"/>
              <w:spacing w:line="360" w:lineRule="auto"/>
              <w:rPr>
                <w:rFonts w:hAnsi="宋体" w:cs="宋体"/>
                <w:sz w:val="21"/>
                <w:szCs w:val="21"/>
                <w:u w:val="single"/>
              </w:rPr>
            </w:pPr>
            <w:r>
              <w:rPr>
                <w:rFonts w:hint="eastAsia" w:hAnsi="宋体" w:cs="宋体"/>
                <w:sz w:val="21"/>
                <w:szCs w:val="21"/>
              </w:rPr>
              <w:t>网上递交的电子投标文件须进行加密。具体操作详见《房屋建筑和市政基础设施工程全流程电子化项目专章》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8" w:hRule="atLeast"/>
          <w:jc w:val="center"/>
        </w:trPr>
        <w:tc>
          <w:tcPr>
            <w:tcW w:w="959" w:type="dxa"/>
            <w:vAlign w:val="center"/>
          </w:tcPr>
          <w:p>
            <w:pPr>
              <w:adjustRightInd w:val="0"/>
              <w:spacing w:line="360" w:lineRule="auto"/>
              <w:jc w:val="center"/>
              <w:rPr>
                <w:rFonts w:ascii="宋体" w:hAnsi="宋体" w:cs="宋体"/>
                <w:szCs w:val="21"/>
              </w:rPr>
            </w:pPr>
            <w:r>
              <w:rPr>
                <w:rFonts w:hint="eastAsia" w:ascii="宋体" w:hAnsi="宋体" w:cs="宋体"/>
                <w:szCs w:val="21"/>
              </w:rPr>
              <w:t>4.1.2</w:t>
            </w:r>
          </w:p>
        </w:tc>
        <w:tc>
          <w:tcPr>
            <w:tcW w:w="3118" w:type="dxa"/>
            <w:vAlign w:val="center"/>
          </w:tcPr>
          <w:p>
            <w:pPr>
              <w:adjustRightInd w:val="0"/>
              <w:spacing w:line="360" w:lineRule="auto"/>
              <w:jc w:val="center"/>
              <w:rPr>
                <w:rFonts w:ascii="宋体" w:hAnsi="宋体" w:cs="宋体"/>
                <w:szCs w:val="21"/>
                <w:shd w:val="clear" w:color="FFFFFF" w:fill="D9D9D9"/>
              </w:rPr>
            </w:pPr>
            <w:r>
              <w:rPr>
                <w:rFonts w:hint="eastAsia" w:ascii="宋体" w:hAnsi="宋体" w:cs="宋体"/>
                <w:szCs w:val="21"/>
              </w:rPr>
              <w:t>封套上应载明的信息</w:t>
            </w:r>
          </w:p>
        </w:tc>
        <w:tc>
          <w:tcPr>
            <w:tcW w:w="5954" w:type="dxa"/>
            <w:vAlign w:val="center"/>
          </w:tcPr>
          <w:p>
            <w:pPr>
              <w:pStyle w:val="17"/>
              <w:topLinePunct/>
              <w:adjustRightInd w:val="0"/>
              <w:spacing w:line="360" w:lineRule="auto"/>
              <w:rPr>
                <w:rFonts w:hAnsi="宋体" w:cs="宋体"/>
                <w:sz w:val="21"/>
                <w:szCs w:val="21"/>
              </w:rPr>
            </w:pPr>
            <w:r>
              <w:rPr>
                <w:rFonts w:hint="eastAsia" w:hAnsi="宋体" w:cs="宋体"/>
                <w:sz w:val="21"/>
                <w:szCs w:val="21"/>
              </w:rPr>
              <w:t>对递交的备用投标文件电子光盘要求封装。</w:t>
            </w:r>
          </w:p>
          <w:p>
            <w:pPr>
              <w:pStyle w:val="17"/>
              <w:topLinePunct/>
              <w:adjustRightInd w:val="0"/>
              <w:spacing w:line="360" w:lineRule="auto"/>
              <w:rPr>
                <w:rFonts w:hAnsi="宋体" w:cs="宋体"/>
                <w:sz w:val="21"/>
                <w:szCs w:val="21"/>
              </w:rPr>
            </w:pPr>
            <w:r>
              <w:rPr>
                <w:rFonts w:hint="eastAsia" w:hAnsi="宋体" w:cs="宋体"/>
                <w:sz w:val="21"/>
                <w:szCs w:val="21"/>
              </w:rPr>
              <w:t>招标人名称：广东省代建项目管理局</w:t>
            </w:r>
          </w:p>
          <w:p>
            <w:pPr>
              <w:pStyle w:val="17"/>
              <w:topLinePunct/>
              <w:adjustRightInd w:val="0"/>
              <w:spacing w:line="360" w:lineRule="auto"/>
              <w:rPr>
                <w:rFonts w:hAnsi="宋体" w:cs="宋体"/>
                <w:sz w:val="21"/>
                <w:szCs w:val="21"/>
              </w:rPr>
            </w:pPr>
            <w:r>
              <w:rPr>
                <w:rFonts w:hint="eastAsia" w:hAnsi="宋体" w:cs="宋体"/>
                <w:sz w:val="21"/>
                <w:szCs w:val="21"/>
              </w:rPr>
              <w:t>招标人地址：广州市天河区黄埔大道西108号</w:t>
            </w:r>
          </w:p>
          <w:p>
            <w:pPr>
              <w:pStyle w:val="17"/>
              <w:topLinePunct/>
              <w:adjustRightInd w:val="0"/>
              <w:spacing w:line="360" w:lineRule="auto"/>
              <w:rPr>
                <w:rFonts w:hAnsi="宋体" w:cs="宋体"/>
                <w:sz w:val="21"/>
                <w:szCs w:val="21"/>
              </w:rPr>
            </w:pPr>
            <w:r>
              <w:rPr>
                <w:rFonts w:hint="eastAsia" w:hAnsi="宋体" w:cs="宋体"/>
                <w:sz w:val="21"/>
                <w:szCs w:val="21"/>
                <w:u w:val="single"/>
              </w:rPr>
              <w:t>广东技术师范大学白云校区教学科研楼项目第三方检测和监测服务</w:t>
            </w:r>
            <w:r>
              <w:rPr>
                <w:rFonts w:hint="eastAsia" w:hAnsi="宋体" w:cs="宋体"/>
                <w:sz w:val="21"/>
                <w:szCs w:val="21"/>
              </w:rPr>
              <w:t>投标文件</w:t>
            </w:r>
          </w:p>
          <w:p>
            <w:pPr>
              <w:pStyle w:val="17"/>
              <w:topLinePunct/>
              <w:adjustRightInd w:val="0"/>
              <w:spacing w:line="360" w:lineRule="auto"/>
              <w:rPr>
                <w:rFonts w:hAnsi="宋体" w:cs="宋体"/>
                <w:sz w:val="21"/>
                <w:szCs w:val="21"/>
              </w:rPr>
            </w:pPr>
            <w:r>
              <w:rPr>
                <w:rFonts w:hint="eastAsia" w:hAnsi="宋体" w:cs="宋体"/>
                <w:sz w:val="21"/>
                <w:szCs w:val="21"/>
              </w:rPr>
              <w:t>招标项目编号：</w:t>
            </w:r>
          </w:p>
          <w:p>
            <w:pPr>
              <w:pStyle w:val="17"/>
              <w:topLinePunct/>
              <w:adjustRightInd w:val="0"/>
              <w:spacing w:line="360" w:lineRule="auto"/>
              <w:rPr>
                <w:rFonts w:hAnsi="宋体" w:cs="宋体"/>
                <w:sz w:val="21"/>
                <w:szCs w:val="21"/>
              </w:rPr>
            </w:pPr>
            <w:r>
              <w:rPr>
                <w:rFonts w:hint="eastAsia" w:hAnsi="宋体" w:cs="宋体"/>
                <w:sz w:val="21"/>
                <w:szCs w:val="21"/>
              </w:rPr>
              <w:t>在</w:t>
            </w:r>
            <w:r>
              <w:rPr>
                <w:rFonts w:hint="eastAsia" w:hAnsi="宋体" w:cs="宋体"/>
                <w:sz w:val="21"/>
                <w:szCs w:val="21"/>
                <w:u w:val="single"/>
              </w:rPr>
              <w:t>202</w:t>
            </w:r>
            <w:r>
              <w:rPr>
                <w:rFonts w:hAnsi="宋体" w:cs="宋体"/>
                <w:sz w:val="21"/>
                <w:szCs w:val="21"/>
                <w:u w:val="single"/>
              </w:rPr>
              <w:t>3</w:t>
            </w:r>
            <w:r>
              <w:rPr>
                <w:rFonts w:hint="eastAsia" w:hAnsi="宋体" w:cs="宋体"/>
                <w:sz w:val="21"/>
                <w:szCs w:val="21"/>
              </w:rPr>
              <w:t>年</w:t>
            </w:r>
            <w:r>
              <w:rPr>
                <w:rFonts w:hint="eastAsia" w:hAnsi="宋体" w:cs="宋体"/>
                <w:sz w:val="21"/>
                <w:szCs w:val="21"/>
                <w:u w:val="single"/>
              </w:rPr>
              <w:t xml:space="preserve">  </w:t>
            </w:r>
            <w:r>
              <w:rPr>
                <w:rFonts w:hint="eastAsia" w:hAnsi="宋体" w:cs="宋体"/>
                <w:sz w:val="21"/>
                <w:szCs w:val="21"/>
              </w:rPr>
              <w:t>月</w:t>
            </w:r>
            <w:r>
              <w:rPr>
                <w:rFonts w:hint="eastAsia" w:hAnsi="宋体" w:cs="宋体"/>
                <w:sz w:val="21"/>
                <w:szCs w:val="21"/>
                <w:u w:val="single"/>
              </w:rPr>
              <w:t xml:space="preserve">  </w:t>
            </w:r>
            <w:r>
              <w:rPr>
                <w:rFonts w:hint="eastAsia" w:hAnsi="宋体" w:cs="宋体"/>
                <w:sz w:val="21"/>
                <w:szCs w:val="21"/>
              </w:rPr>
              <w:t>日</w:t>
            </w:r>
            <w:r>
              <w:rPr>
                <w:rFonts w:hint="eastAsia" w:hAnsi="宋体" w:cs="宋体"/>
                <w:sz w:val="21"/>
                <w:szCs w:val="21"/>
                <w:u w:val="single"/>
              </w:rPr>
              <w:t xml:space="preserve">  </w:t>
            </w:r>
            <w:r>
              <w:rPr>
                <w:rFonts w:hint="eastAsia" w:hAnsi="宋体" w:cs="宋体"/>
                <w:sz w:val="21"/>
                <w:szCs w:val="21"/>
              </w:rPr>
              <w:t>时</w:t>
            </w:r>
            <w:r>
              <w:rPr>
                <w:rFonts w:hint="eastAsia" w:hAnsi="宋体" w:cs="宋体"/>
                <w:sz w:val="21"/>
                <w:szCs w:val="21"/>
                <w:u w:val="single"/>
              </w:rPr>
              <w:t xml:space="preserve">  </w:t>
            </w:r>
            <w:r>
              <w:rPr>
                <w:rFonts w:hint="eastAsia" w:hAnsi="宋体" w:cs="宋体"/>
                <w:sz w:val="21"/>
                <w:szCs w:val="21"/>
              </w:rPr>
              <w:t>分前不得开启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959" w:type="dxa"/>
            <w:vAlign w:val="center"/>
          </w:tcPr>
          <w:p>
            <w:pPr>
              <w:adjustRightInd w:val="0"/>
              <w:spacing w:line="360" w:lineRule="auto"/>
              <w:jc w:val="center"/>
              <w:rPr>
                <w:rFonts w:ascii="宋体" w:hAnsi="宋体" w:cs="宋体"/>
                <w:szCs w:val="21"/>
              </w:rPr>
            </w:pPr>
            <w:r>
              <w:rPr>
                <w:rFonts w:hint="eastAsia" w:ascii="宋体" w:hAnsi="宋体" w:cs="宋体"/>
                <w:szCs w:val="21"/>
              </w:rPr>
              <w:t>4.2.1</w:t>
            </w:r>
          </w:p>
        </w:tc>
        <w:tc>
          <w:tcPr>
            <w:tcW w:w="3118" w:type="dxa"/>
            <w:vAlign w:val="center"/>
          </w:tcPr>
          <w:p>
            <w:pPr>
              <w:adjustRightInd w:val="0"/>
              <w:spacing w:line="360" w:lineRule="auto"/>
              <w:jc w:val="center"/>
              <w:rPr>
                <w:rFonts w:ascii="宋体" w:hAnsi="宋体" w:cs="宋体"/>
                <w:szCs w:val="21"/>
              </w:rPr>
            </w:pPr>
            <w:r>
              <w:rPr>
                <w:rFonts w:hint="eastAsia" w:ascii="宋体" w:hAnsi="宋体" w:cs="宋体"/>
                <w:szCs w:val="21"/>
              </w:rPr>
              <w:t>投标截止时间</w:t>
            </w:r>
          </w:p>
        </w:tc>
        <w:tc>
          <w:tcPr>
            <w:tcW w:w="5954" w:type="dxa"/>
            <w:vAlign w:val="center"/>
          </w:tcPr>
          <w:p>
            <w:pPr>
              <w:adjustRightInd w:val="0"/>
              <w:spacing w:line="360" w:lineRule="auto"/>
              <w:rPr>
                <w:rFonts w:ascii="宋体" w:hAnsi="宋体" w:cs="宋体"/>
                <w:szCs w:val="21"/>
                <w:u w:val="single"/>
              </w:rPr>
            </w:pPr>
            <w:r>
              <w:rPr>
                <w:rFonts w:hint="eastAsia" w:ascii="宋体" w:hAnsi="宋体" w:cs="宋体"/>
                <w:szCs w:val="21"/>
                <w:u w:val="single"/>
              </w:rPr>
              <w:t>202</w:t>
            </w:r>
            <w:r>
              <w:rPr>
                <w:rFonts w:ascii="宋体" w:hAnsi="宋体" w:cs="宋体"/>
                <w:szCs w:val="21"/>
                <w:u w:val="single"/>
              </w:rPr>
              <w:t>3</w:t>
            </w:r>
            <w:r>
              <w:rPr>
                <w:rFonts w:hint="eastAsia" w:ascii="宋体" w:hAnsi="宋体" w:cs="宋体"/>
                <w:szCs w:val="21"/>
                <w:u w:val="single"/>
              </w:rPr>
              <w:t>年  月  日  时  分（北京时间）</w:t>
            </w:r>
          </w:p>
          <w:p>
            <w:pPr>
              <w:adjustRightInd w:val="0"/>
              <w:spacing w:line="360" w:lineRule="auto"/>
              <w:rPr>
                <w:rFonts w:ascii="宋体" w:hAnsi="宋体" w:cs="宋体"/>
                <w:szCs w:val="21"/>
              </w:rPr>
            </w:pPr>
            <w:r>
              <w:rPr>
                <w:rFonts w:hint="eastAsia" w:ascii="宋体" w:hAnsi="宋体" w:cs="宋体"/>
                <w:szCs w:val="21"/>
                <w:u w:val="single"/>
              </w:rPr>
              <w:t>（详见广州公共资源交易中心网站信息）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6" w:hRule="atLeast"/>
          <w:jc w:val="center"/>
        </w:trPr>
        <w:tc>
          <w:tcPr>
            <w:tcW w:w="959" w:type="dxa"/>
            <w:vAlign w:val="center"/>
          </w:tcPr>
          <w:p>
            <w:pPr>
              <w:adjustRightInd w:val="0"/>
              <w:spacing w:line="360" w:lineRule="auto"/>
              <w:jc w:val="center"/>
              <w:rPr>
                <w:rFonts w:ascii="宋体" w:hAnsi="宋体" w:cs="宋体"/>
                <w:szCs w:val="21"/>
              </w:rPr>
            </w:pPr>
            <w:r>
              <w:rPr>
                <w:rFonts w:hint="eastAsia" w:ascii="宋体" w:hAnsi="宋体" w:cs="宋体"/>
                <w:szCs w:val="21"/>
              </w:rPr>
              <w:t>4.2.2</w:t>
            </w:r>
          </w:p>
        </w:tc>
        <w:tc>
          <w:tcPr>
            <w:tcW w:w="3118" w:type="dxa"/>
            <w:vAlign w:val="center"/>
          </w:tcPr>
          <w:p>
            <w:pPr>
              <w:adjustRightInd w:val="0"/>
              <w:spacing w:line="360" w:lineRule="auto"/>
              <w:jc w:val="center"/>
              <w:rPr>
                <w:rFonts w:ascii="宋体" w:hAnsi="宋体" w:cs="宋体"/>
                <w:szCs w:val="21"/>
              </w:rPr>
            </w:pPr>
            <w:r>
              <w:rPr>
                <w:rFonts w:hint="eastAsia" w:ascii="宋体" w:hAnsi="宋体" w:cs="宋体"/>
                <w:szCs w:val="21"/>
              </w:rPr>
              <w:t>递交电子投标文件交易平台</w:t>
            </w:r>
          </w:p>
        </w:tc>
        <w:tc>
          <w:tcPr>
            <w:tcW w:w="5954" w:type="dxa"/>
            <w:vAlign w:val="center"/>
          </w:tcPr>
          <w:p>
            <w:pPr>
              <w:adjustRightInd w:val="0"/>
              <w:spacing w:line="360" w:lineRule="auto"/>
              <w:rPr>
                <w:rFonts w:ascii="宋体" w:hAnsi="宋体" w:cs="宋体"/>
                <w:szCs w:val="21"/>
                <w:u w:val="single"/>
              </w:rPr>
            </w:pPr>
            <w:r>
              <w:rPr>
                <w:rFonts w:hint="eastAsia" w:ascii="宋体" w:hAnsi="宋体" w:cs="宋体"/>
                <w:szCs w:val="21"/>
                <w:u w:val="single"/>
              </w:rPr>
              <w:t>1.递交方式：网上递交投标文件</w:t>
            </w:r>
          </w:p>
          <w:p>
            <w:pPr>
              <w:adjustRightInd w:val="0"/>
              <w:spacing w:line="360" w:lineRule="auto"/>
              <w:rPr>
                <w:rFonts w:ascii="宋体" w:hAnsi="宋体" w:cs="宋体"/>
                <w:szCs w:val="21"/>
                <w:u w:val="single"/>
              </w:rPr>
            </w:pPr>
            <w:r>
              <w:rPr>
                <w:rFonts w:hint="eastAsia" w:ascii="宋体" w:hAnsi="宋体" w:cs="宋体"/>
                <w:szCs w:val="21"/>
                <w:u w:val="single"/>
              </w:rPr>
              <w:t>2.递交投标文件的起始时间：（详见广州公共资源交易中心网站信息）。</w:t>
            </w:r>
          </w:p>
          <w:p>
            <w:pPr>
              <w:adjustRightInd w:val="0"/>
              <w:spacing w:line="360" w:lineRule="auto"/>
              <w:rPr>
                <w:rFonts w:ascii="宋体" w:hAnsi="宋体" w:cs="宋体"/>
                <w:szCs w:val="21"/>
                <w:u w:val="single"/>
              </w:rPr>
            </w:pPr>
            <w:r>
              <w:rPr>
                <w:rFonts w:hint="eastAsia" w:ascii="宋体" w:hAnsi="宋体" w:cs="宋体"/>
                <w:szCs w:val="21"/>
                <w:u w:val="single"/>
              </w:rPr>
              <w:t>截止时间：（详见广州公共资源交易中心网站信息）</w:t>
            </w:r>
          </w:p>
          <w:p>
            <w:pPr>
              <w:adjustRightInd w:val="0"/>
              <w:spacing w:line="360" w:lineRule="auto"/>
              <w:rPr>
                <w:rFonts w:ascii="宋体" w:hAnsi="宋体" w:cs="宋体"/>
                <w:szCs w:val="21"/>
                <w:u w:val="single"/>
              </w:rPr>
            </w:pPr>
            <w:r>
              <w:rPr>
                <w:rFonts w:hint="eastAsia" w:ascii="宋体" w:hAnsi="宋体" w:cs="宋体"/>
                <w:szCs w:val="21"/>
                <w:u w:val="single"/>
              </w:rPr>
              <w:t>3.地点：广州公共资源交易中心网站。</w:t>
            </w:r>
          </w:p>
          <w:p>
            <w:pPr>
              <w:adjustRightInd w:val="0"/>
              <w:spacing w:line="360" w:lineRule="auto"/>
              <w:rPr>
                <w:rFonts w:ascii="宋体" w:hAnsi="宋体" w:cs="宋体"/>
                <w:szCs w:val="21"/>
              </w:rPr>
            </w:pPr>
            <w:r>
              <w:rPr>
                <w:rFonts w:hint="eastAsia" w:ascii="宋体" w:hAnsi="宋体" w:cs="宋体"/>
                <w:szCs w:val="21"/>
                <w:u w:val="single"/>
              </w:rPr>
              <w:t>4.上述时间及地点是否有改变，请密切留意招标答疑中的相关信息。也可登录广州公共资源交易中心网站首页，点击“服务指南”专栏中的“交易活动安排”，输入项目编号或项目名称查询最新信息。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 w:hRule="atLeast"/>
          <w:jc w:val="center"/>
        </w:trPr>
        <w:tc>
          <w:tcPr>
            <w:tcW w:w="959" w:type="dxa"/>
            <w:vAlign w:val="center"/>
          </w:tcPr>
          <w:p>
            <w:pPr>
              <w:adjustRightInd w:val="0"/>
              <w:spacing w:line="360" w:lineRule="auto"/>
              <w:jc w:val="center"/>
              <w:rPr>
                <w:rFonts w:ascii="宋体" w:hAnsi="宋体" w:cs="宋体"/>
                <w:szCs w:val="21"/>
              </w:rPr>
            </w:pPr>
            <w:r>
              <w:rPr>
                <w:rFonts w:hint="eastAsia" w:ascii="宋体" w:hAnsi="宋体" w:cs="宋体"/>
                <w:szCs w:val="21"/>
              </w:rPr>
              <w:t>4.2.3</w:t>
            </w:r>
          </w:p>
        </w:tc>
        <w:tc>
          <w:tcPr>
            <w:tcW w:w="3118" w:type="dxa"/>
            <w:vAlign w:val="center"/>
          </w:tcPr>
          <w:p>
            <w:pPr>
              <w:adjustRightInd w:val="0"/>
              <w:spacing w:line="360" w:lineRule="auto"/>
              <w:jc w:val="center"/>
              <w:rPr>
                <w:rFonts w:ascii="宋体" w:hAnsi="宋体" w:cs="宋体"/>
                <w:szCs w:val="21"/>
              </w:rPr>
            </w:pPr>
            <w:r>
              <w:rPr>
                <w:rFonts w:hint="eastAsia" w:ascii="宋体" w:hAnsi="宋体" w:cs="宋体"/>
                <w:szCs w:val="21"/>
              </w:rPr>
              <w:t>投标文件是否退还</w:t>
            </w:r>
          </w:p>
        </w:tc>
        <w:tc>
          <w:tcPr>
            <w:tcW w:w="5954" w:type="dxa"/>
            <w:vAlign w:val="center"/>
          </w:tcPr>
          <w:p>
            <w:pPr>
              <w:pStyle w:val="17"/>
              <w:topLinePunct/>
              <w:adjustRightInd w:val="0"/>
              <w:spacing w:line="360" w:lineRule="auto"/>
              <w:rPr>
                <w:rFonts w:hAnsi="宋体" w:cs="宋体"/>
                <w:sz w:val="21"/>
                <w:szCs w:val="21"/>
              </w:rPr>
            </w:pPr>
            <w:r>
              <w:rPr>
                <w:rFonts w:hint="eastAsia" w:hAnsi="宋体" w:cs="宋体"/>
                <w:sz w:val="21"/>
                <w:szCs w:val="21"/>
              </w:rPr>
              <w:t>■否</w:t>
            </w:r>
          </w:p>
          <w:p>
            <w:pPr>
              <w:pStyle w:val="17"/>
              <w:topLinePunct/>
              <w:adjustRightInd w:val="0"/>
              <w:spacing w:line="360" w:lineRule="auto"/>
              <w:rPr>
                <w:rFonts w:hAnsi="宋体" w:cs="宋体"/>
                <w:sz w:val="21"/>
                <w:szCs w:val="21"/>
              </w:rPr>
            </w:pPr>
            <w:r>
              <w:rPr>
                <w:rFonts w:hint="eastAsia" w:hAnsi="宋体" w:cs="宋体"/>
                <w:sz w:val="21"/>
                <w:szCs w:val="21"/>
              </w:rPr>
              <w:t>□是，退还时间：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3" w:hRule="atLeast"/>
          <w:jc w:val="center"/>
        </w:trPr>
        <w:tc>
          <w:tcPr>
            <w:tcW w:w="959" w:type="dxa"/>
            <w:vAlign w:val="center"/>
          </w:tcPr>
          <w:p>
            <w:pPr>
              <w:adjustRightInd w:val="0"/>
              <w:spacing w:line="360" w:lineRule="auto"/>
              <w:jc w:val="center"/>
              <w:rPr>
                <w:rFonts w:ascii="宋体" w:hAnsi="宋体" w:cs="宋体"/>
                <w:szCs w:val="21"/>
              </w:rPr>
            </w:pPr>
            <w:r>
              <w:rPr>
                <w:rFonts w:hint="eastAsia" w:ascii="宋体" w:hAnsi="宋体" w:cs="宋体"/>
                <w:szCs w:val="21"/>
              </w:rPr>
              <w:t>5.1</w:t>
            </w:r>
          </w:p>
        </w:tc>
        <w:tc>
          <w:tcPr>
            <w:tcW w:w="3118" w:type="dxa"/>
            <w:vAlign w:val="center"/>
          </w:tcPr>
          <w:p>
            <w:pPr>
              <w:adjustRightInd w:val="0"/>
              <w:spacing w:line="360" w:lineRule="auto"/>
              <w:jc w:val="center"/>
              <w:rPr>
                <w:rFonts w:ascii="宋体" w:hAnsi="宋体" w:cs="宋体"/>
                <w:szCs w:val="21"/>
              </w:rPr>
            </w:pPr>
            <w:r>
              <w:rPr>
                <w:rFonts w:hint="eastAsia" w:ascii="宋体" w:hAnsi="宋体" w:cs="宋体"/>
                <w:szCs w:val="21"/>
              </w:rPr>
              <w:t>开标时间和地点</w:t>
            </w:r>
          </w:p>
        </w:tc>
        <w:tc>
          <w:tcPr>
            <w:tcW w:w="5954" w:type="dxa"/>
            <w:vAlign w:val="center"/>
          </w:tcPr>
          <w:p>
            <w:pPr>
              <w:adjustRightInd w:val="0"/>
              <w:spacing w:line="360" w:lineRule="auto"/>
              <w:rPr>
                <w:rFonts w:ascii="宋体" w:hAnsi="宋体" w:cs="宋体"/>
                <w:szCs w:val="21"/>
                <w:u w:val="single"/>
              </w:rPr>
            </w:pPr>
            <w:r>
              <w:rPr>
                <w:rFonts w:hint="eastAsia" w:ascii="宋体" w:hAnsi="宋体" w:cs="宋体"/>
                <w:szCs w:val="21"/>
                <w:u w:val="single"/>
              </w:rPr>
              <w:t>本电子招投标项目在本章4.2.1项规定的投标截止时间（开标时间），在广州公共资源交易中心公开开标，并邀请所有投标人的法定代表人（单位负责人）或其委托代理人准时参加。开标时，投标人代表有权出席开标会，也可以自主决定不参加开标会，若投标人代表对开标过程提出异议，该投标人代表须同时出示本人身份证原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959" w:type="dxa"/>
            <w:vAlign w:val="center"/>
          </w:tcPr>
          <w:p>
            <w:pPr>
              <w:adjustRightInd w:val="0"/>
              <w:spacing w:line="360" w:lineRule="auto"/>
              <w:jc w:val="center"/>
              <w:rPr>
                <w:rFonts w:ascii="宋体" w:hAnsi="宋体" w:cs="宋体"/>
                <w:szCs w:val="21"/>
              </w:rPr>
            </w:pPr>
            <w:r>
              <w:rPr>
                <w:rFonts w:hint="eastAsia" w:ascii="宋体" w:hAnsi="宋体" w:cs="宋体"/>
                <w:szCs w:val="21"/>
              </w:rPr>
              <w:t>5.2</w:t>
            </w:r>
          </w:p>
        </w:tc>
        <w:tc>
          <w:tcPr>
            <w:tcW w:w="3118" w:type="dxa"/>
            <w:vAlign w:val="center"/>
          </w:tcPr>
          <w:p>
            <w:pPr>
              <w:adjustRightInd w:val="0"/>
              <w:spacing w:line="360" w:lineRule="auto"/>
              <w:jc w:val="center"/>
              <w:rPr>
                <w:rFonts w:ascii="宋体" w:hAnsi="宋体" w:cs="宋体"/>
                <w:szCs w:val="21"/>
              </w:rPr>
            </w:pPr>
            <w:r>
              <w:rPr>
                <w:rFonts w:hint="eastAsia" w:ascii="宋体" w:hAnsi="宋体" w:cs="宋体"/>
                <w:szCs w:val="21"/>
              </w:rPr>
              <w:t>开标程序</w:t>
            </w:r>
          </w:p>
        </w:tc>
        <w:tc>
          <w:tcPr>
            <w:tcW w:w="5954" w:type="dxa"/>
            <w:vAlign w:val="center"/>
          </w:tcPr>
          <w:p>
            <w:pPr>
              <w:adjustRightInd w:val="0"/>
              <w:spacing w:line="360" w:lineRule="auto"/>
              <w:rPr>
                <w:rFonts w:ascii="宋体" w:hAnsi="宋体" w:cs="宋体"/>
                <w:szCs w:val="21"/>
              </w:rPr>
            </w:pPr>
            <w:r>
              <w:rPr>
                <w:rFonts w:hint="eastAsia" w:ascii="宋体" w:hAnsi="宋体" w:cs="宋体"/>
                <w:szCs w:val="21"/>
              </w:rPr>
              <w:t>电子招投标项目开标按下列程序进行：</w:t>
            </w:r>
          </w:p>
          <w:p>
            <w:pPr>
              <w:adjustRightInd w:val="0"/>
              <w:spacing w:line="360" w:lineRule="auto"/>
              <w:rPr>
                <w:rFonts w:ascii="宋体" w:hAnsi="宋体" w:cs="宋体"/>
                <w:szCs w:val="21"/>
                <w:u w:val="single"/>
              </w:rPr>
            </w:pPr>
            <w:r>
              <w:rPr>
                <w:rFonts w:hint="eastAsia" w:ascii="宋体" w:hAnsi="宋体" w:cs="宋体"/>
                <w:szCs w:val="21"/>
                <w:u w:val="single"/>
              </w:rPr>
              <w:t>5.2.1主持人按下列程序进行开标：</w:t>
            </w:r>
          </w:p>
          <w:p>
            <w:pPr>
              <w:adjustRightInd w:val="0"/>
              <w:spacing w:line="360" w:lineRule="auto"/>
              <w:rPr>
                <w:rFonts w:ascii="宋体" w:hAnsi="宋体" w:cs="宋体"/>
                <w:szCs w:val="21"/>
                <w:u w:val="single"/>
              </w:rPr>
            </w:pPr>
            <w:r>
              <w:rPr>
                <w:rFonts w:hint="eastAsia" w:ascii="宋体" w:hAnsi="宋体" w:cs="宋体"/>
                <w:szCs w:val="21"/>
                <w:u w:val="single"/>
              </w:rPr>
              <w:t>（1）宣布开标纪律；</w:t>
            </w:r>
          </w:p>
          <w:p>
            <w:pPr>
              <w:adjustRightInd w:val="0"/>
              <w:spacing w:line="360" w:lineRule="auto"/>
              <w:rPr>
                <w:rFonts w:ascii="宋体" w:hAnsi="宋体" w:cs="宋体"/>
                <w:szCs w:val="21"/>
                <w:u w:val="single"/>
              </w:rPr>
            </w:pPr>
            <w:r>
              <w:rPr>
                <w:rFonts w:hint="eastAsia" w:ascii="宋体" w:hAnsi="宋体" w:cs="宋体"/>
                <w:szCs w:val="21"/>
                <w:u w:val="single"/>
              </w:rPr>
              <w:t>（2）公布在投标截止时间前递交投标文件的投标人名称；</w:t>
            </w:r>
          </w:p>
          <w:p>
            <w:pPr>
              <w:adjustRightInd w:val="0"/>
              <w:spacing w:line="360" w:lineRule="auto"/>
              <w:rPr>
                <w:rFonts w:ascii="宋体" w:hAnsi="宋体" w:cs="宋体"/>
                <w:szCs w:val="21"/>
                <w:u w:val="single"/>
              </w:rPr>
            </w:pPr>
            <w:r>
              <w:rPr>
                <w:rFonts w:hint="eastAsia" w:ascii="宋体" w:hAnsi="宋体" w:cs="宋体"/>
                <w:szCs w:val="21"/>
                <w:u w:val="single"/>
              </w:rPr>
              <w:t>（3）宣布开标人、唱标人、记录人、监标人等有关人员姓名；</w:t>
            </w:r>
          </w:p>
          <w:p>
            <w:pPr>
              <w:adjustRightInd w:val="0"/>
              <w:spacing w:line="360" w:lineRule="auto"/>
              <w:rPr>
                <w:rFonts w:ascii="宋体" w:hAnsi="宋体" w:cs="宋体"/>
                <w:szCs w:val="21"/>
                <w:u w:val="single"/>
              </w:rPr>
            </w:pPr>
            <w:r>
              <w:rPr>
                <w:rFonts w:hint="eastAsia" w:ascii="宋体" w:hAnsi="宋体" w:cs="宋体"/>
                <w:szCs w:val="21"/>
                <w:u w:val="single"/>
              </w:rPr>
              <w:t>（4）投标人通过电子招标投标交易平台对已递交的电子投标文件进行解密，公布招标项目名称、投标人名称、投标下浮率、服务期限及其他内容，并记录在案；</w:t>
            </w:r>
          </w:p>
          <w:p>
            <w:pPr>
              <w:adjustRightInd w:val="0"/>
              <w:spacing w:line="360" w:lineRule="auto"/>
              <w:rPr>
                <w:rFonts w:ascii="宋体" w:hAnsi="宋体" w:cs="宋体"/>
                <w:szCs w:val="21"/>
                <w:u w:val="single"/>
              </w:rPr>
            </w:pPr>
            <w:r>
              <w:rPr>
                <w:rFonts w:hint="eastAsia" w:ascii="宋体" w:hAnsi="宋体" w:cs="宋体"/>
                <w:szCs w:val="21"/>
                <w:u w:val="single"/>
              </w:rPr>
              <w:t>（5）投标人代表、招标人代表、监标人、记录人等有关人员在开标记录上签字确认；若有关人员不签字的，不影响开标程序；</w:t>
            </w:r>
          </w:p>
          <w:p>
            <w:pPr>
              <w:adjustRightInd w:val="0"/>
              <w:spacing w:line="360" w:lineRule="auto"/>
              <w:rPr>
                <w:rFonts w:ascii="宋体" w:hAnsi="宋体" w:cs="宋体"/>
                <w:szCs w:val="21"/>
                <w:u w:val="single"/>
              </w:rPr>
            </w:pPr>
            <w:r>
              <w:rPr>
                <w:rFonts w:hint="eastAsia" w:ascii="宋体" w:hAnsi="宋体" w:cs="宋体"/>
                <w:szCs w:val="21"/>
                <w:u w:val="single"/>
              </w:rPr>
              <w:t>（6）开标结束。</w:t>
            </w:r>
          </w:p>
          <w:p>
            <w:pPr>
              <w:adjustRightInd w:val="0"/>
              <w:spacing w:line="360" w:lineRule="auto"/>
              <w:rPr>
                <w:rFonts w:ascii="宋体" w:hAnsi="宋体" w:cs="宋体"/>
                <w:szCs w:val="21"/>
                <w:u w:val="single"/>
              </w:rPr>
            </w:pPr>
            <w:r>
              <w:rPr>
                <w:rFonts w:hint="eastAsia" w:ascii="宋体" w:hAnsi="宋体" w:cs="宋体"/>
                <w:szCs w:val="21"/>
                <w:u w:val="single"/>
              </w:rPr>
              <w:t>5.2.2投标截止时间前未完成投标文件传输的或因投标人之外的原因造成投标文件未解密的且未递交电子光盘或递交的电子光盘不能读取的，视为投标人其撤回投标文件。因投标人原因造成投标文件未解密的或未在投标截止时间后半小时解密的，视为撤销其投标文件。</w:t>
            </w:r>
          </w:p>
          <w:p>
            <w:pPr>
              <w:adjustRightInd w:val="0"/>
              <w:spacing w:line="360" w:lineRule="auto"/>
              <w:rPr>
                <w:rFonts w:ascii="宋体" w:hAnsi="宋体" w:cs="宋体"/>
                <w:szCs w:val="21"/>
                <w:u w:val="single"/>
              </w:rPr>
            </w:pPr>
            <w:r>
              <w:rPr>
                <w:rFonts w:hint="eastAsia" w:ascii="宋体" w:hAnsi="宋体" w:cs="宋体"/>
                <w:szCs w:val="21"/>
                <w:u w:val="single"/>
              </w:rPr>
              <w:t>5.2.3开标时，两个（含两个）以上的投标人加密打包投标文件电脑机器特征码一致的，不参与下一程序，并由评标委员会否决其投标。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959" w:type="dxa"/>
            <w:vAlign w:val="center"/>
          </w:tcPr>
          <w:p>
            <w:pPr>
              <w:adjustRightInd w:val="0"/>
              <w:spacing w:line="360" w:lineRule="auto"/>
              <w:jc w:val="center"/>
              <w:rPr>
                <w:rFonts w:ascii="宋体" w:hAnsi="宋体" w:cs="宋体"/>
                <w:szCs w:val="21"/>
              </w:rPr>
            </w:pPr>
            <w:r>
              <w:rPr>
                <w:rFonts w:hint="eastAsia" w:ascii="宋体" w:hAnsi="宋体" w:cs="宋体"/>
                <w:szCs w:val="21"/>
              </w:rPr>
              <w:t>6.1.1</w:t>
            </w:r>
          </w:p>
        </w:tc>
        <w:tc>
          <w:tcPr>
            <w:tcW w:w="3118" w:type="dxa"/>
            <w:vAlign w:val="center"/>
          </w:tcPr>
          <w:p>
            <w:pPr>
              <w:adjustRightInd w:val="0"/>
              <w:spacing w:line="360" w:lineRule="auto"/>
              <w:jc w:val="center"/>
              <w:rPr>
                <w:rFonts w:ascii="宋体" w:hAnsi="宋体" w:cs="宋体"/>
                <w:szCs w:val="21"/>
              </w:rPr>
            </w:pPr>
            <w:r>
              <w:rPr>
                <w:rFonts w:hint="eastAsia" w:ascii="宋体" w:hAnsi="宋体" w:cs="宋体"/>
                <w:szCs w:val="21"/>
              </w:rPr>
              <w:t>评标委员会的组建</w:t>
            </w:r>
          </w:p>
        </w:tc>
        <w:tc>
          <w:tcPr>
            <w:tcW w:w="5954" w:type="dxa"/>
            <w:vAlign w:val="center"/>
          </w:tcPr>
          <w:p>
            <w:pPr>
              <w:adjustRightInd w:val="0"/>
              <w:spacing w:line="360" w:lineRule="auto"/>
              <w:rPr>
                <w:rFonts w:ascii="宋体" w:hAnsi="宋体" w:cs="宋体"/>
                <w:szCs w:val="21"/>
              </w:rPr>
            </w:pPr>
            <w:r>
              <w:rPr>
                <w:rFonts w:hint="eastAsia" w:ascii="宋体" w:hAnsi="宋体" w:cs="宋体"/>
                <w:szCs w:val="21"/>
              </w:rPr>
              <w:t>评标委员会构成：</w:t>
            </w:r>
            <w:r>
              <w:rPr>
                <w:rFonts w:hint="eastAsia" w:ascii="宋体" w:hAnsi="宋体" w:cs="宋体"/>
                <w:szCs w:val="21"/>
                <w:u w:val="single"/>
              </w:rPr>
              <w:t>5</w:t>
            </w:r>
            <w:r>
              <w:rPr>
                <w:rFonts w:hint="eastAsia" w:ascii="宋体" w:hAnsi="宋体" w:cs="宋体"/>
                <w:szCs w:val="21"/>
              </w:rPr>
              <w:t>人；</w:t>
            </w:r>
          </w:p>
          <w:p>
            <w:pPr>
              <w:adjustRightInd w:val="0"/>
              <w:spacing w:line="360" w:lineRule="auto"/>
              <w:rPr>
                <w:rFonts w:ascii="宋体" w:hAnsi="宋体" w:cs="宋体"/>
                <w:szCs w:val="21"/>
              </w:rPr>
            </w:pPr>
            <w:r>
              <w:rPr>
                <w:rFonts w:hint="eastAsia" w:ascii="宋体" w:hAnsi="宋体" w:cs="宋体"/>
                <w:szCs w:val="21"/>
              </w:rPr>
              <w:t>评标专家确定方式：由招标人依法组建。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4" w:hRule="atLeast"/>
          <w:jc w:val="center"/>
        </w:trPr>
        <w:tc>
          <w:tcPr>
            <w:tcW w:w="959" w:type="dxa"/>
            <w:vAlign w:val="center"/>
          </w:tcPr>
          <w:p>
            <w:pPr>
              <w:adjustRightInd w:val="0"/>
              <w:spacing w:line="360" w:lineRule="auto"/>
              <w:jc w:val="center"/>
              <w:rPr>
                <w:rFonts w:ascii="宋体" w:hAnsi="宋体" w:cs="宋体"/>
                <w:szCs w:val="21"/>
              </w:rPr>
            </w:pPr>
            <w:r>
              <w:rPr>
                <w:rFonts w:hint="eastAsia" w:ascii="宋体" w:hAnsi="宋体" w:cs="宋体"/>
                <w:szCs w:val="21"/>
              </w:rPr>
              <w:t>6.3.2</w:t>
            </w:r>
          </w:p>
        </w:tc>
        <w:tc>
          <w:tcPr>
            <w:tcW w:w="3118" w:type="dxa"/>
            <w:vAlign w:val="center"/>
          </w:tcPr>
          <w:p>
            <w:pPr>
              <w:adjustRightInd w:val="0"/>
              <w:spacing w:line="360" w:lineRule="auto"/>
              <w:jc w:val="center"/>
              <w:rPr>
                <w:rFonts w:ascii="宋体" w:hAnsi="宋体" w:cs="宋体"/>
                <w:szCs w:val="21"/>
              </w:rPr>
            </w:pPr>
            <w:r>
              <w:rPr>
                <w:rFonts w:hint="eastAsia" w:ascii="宋体" w:hAnsi="宋体" w:cs="宋体"/>
                <w:szCs w:val="21"/>
              </w:rPr>
              <w:t>评标委员会推荐中标候选人的人数</w:t>
            </w:r>
          </w:p>
        </w:tc>
        <w:tc>
          <w:tcPr>
            <w:tcW w:w="5954" w:type="dxa"/>
            <w:vAlign w:val="center"/>
          </w:tcPr>
          <w:p>
            <w:pPr>
              <w:adjustRightInd w:val="0"/>
              <w:spacing w:line="360" w:lineRule="auto"/>
              <w:rPr>
                <w:rFonts w:ascii="宋体" w:hAnsi="宋体" w:cs="宋体"/>
                <w:szCs w:val="21"/>
              </w:rPr>
            </w:pPr>
            <w:r>
              <w:rPr>
                <w:rFonts w:hint="eastAsia" w:ascii="宋体" w:hAnsi="宋体" w:cs="宋体"/>
                <w:szCs w:val="21"/>
              </w:rPr>
              <w:t>推荐中标候选人：</w:t>
            </w:r>
            <w:r>
              <w:rPr>
                <w:rFonts w:hint="eastAsia" w:ascii="宋体" w:hAnsi="宋体" w:cs="宋体"/>
                <w:szCs w:val="21"/>
                <w:u w:val="single"/>
              </w:rPr>
              <w:t>3人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10" w:hRule="atLeast"/>
          <w:jc w:val="center"/>
        </w:trPr>
        <w:tc>
          <w:tcPr>
            <w:tcW w:w="959" w:type="dxa"/>
            <w:vAlign w:val="center"/>
          </w:tcPr>
          <w:p>
            <w:pPr>
              <w:adjustRightInd w:val="0"/>
              <w:spacing w:line="360" w:lineRule="auto"/>
              <w:jc w:val="center"/>
              <w:rPr>
                <w:rFonts w:ascii="宋体" w:hAnsi="宋体" w:cs="宋体"/>
                <w:szCs w:val="21"/>
              </w:rPr>
            </w:pPr>
            <w:r>
              <w:rPr>
                <w:rFonts w:hint="eastAsia" w:ascii="宋体" w:hAnsi="宋体" w:cs="宋体"/>
                <w:szCs w:val="21"/>
              </w:rPr>
              <w:t>7.1</w:t>
            </w:r>
          </w:p>
        </w:tc>
        <w:tc>
          <w:tcPr>
            <w:tcW w:w="3118" w:type="dxa"/>
            <w:vAlign w:val="center"/>
          </w:tcPr>
          <w:p>
            <w:pPr>
              <w:adjustRightInd w:val="0"/>
              <w:spacing w:line="360" w:lineRule="auto"/>
              <w:jc w:val="center"/>
              <w:rPr>
                <w:rFonts w:ascii="宋体" w:hAnsi="宋体" w:cs="宋体"/>
                <w:szCs w:val="21"/>
              </w:rPr>
            </w:pPr>
            <w:r>
              <w:rPr>
                <w:rFonts w:hint="eastAsia" w:ascii="宋体" w:hAnsi="宋体" w:cs="宋体"/>
                <w:szCs w:val="21"/>
              </w:rPr>
              <w:t>中标候选人公示媒介及期限</w:t>
            </w:r>
          </w:p>
        </w:tc>
        <w:tc>
          <w:tcPr>
            <w:tcW w:w="5954" w:type="dxa"/>
            <w:vAlign w:val="center"/>
          </w:tcPr>
          <w:p>
            <w:pPr>
              <w:adjustRightInd w:val="0"/>
              <w:spacing w:line="360" w:lineRule="auto"/>
              <w:rPr>
                <w:rFonts w:ascii="宋体" w:hAnsi="宋体" w:cs="宋体"/>
                <w:szCs w:val="21"/>
              </w:rPr>
            </w:pPr>
            <w:r>
              <w:rPr>
                <w:rFonts w:hint="eastAsia" w:ascii="宋体" w:hAnsi="宋体" w:cs="宋体"/>
                <w:szCs w:val="21"/>
              </w:rPr>
              <w:t>公示媒介：</w:t>
            </w:r>
            <w:r>
              <w:rPr>
                <w:rFonts w:hint="eastAsia" w:ascii="宋体" w:hAnsi="宋体" w:cs="宋体"/>
                <w:szCs w:val="21"/>
                <w:u w:val="single"/>
              </w:rPr>
              <w:t>广州公共资源交易中心网站、广东省招标投标监管网、中国招标投标公共服务平台</w:t>
            </w:r>
          </w:p>
          <w:p>
            <w:pPr>
              <w:adjustRightInd w:val="0"/>
              <w:spacing w:line="360" w:lineRule="auto"/>
              <w:rPr>
                <w:rFonts w:ascii="宋体" w:hAnsi="宋体" w:cs="宋体"/>
                <w:szCs w:val="21"/>
              </w:rPr>
            </w:pPr>
            <w:r>
              <w:rPr>
                <w:rFonts w:hint="eastAsia" w:ascii="宋体" w:hAnsi="宋体" w:cs="宋体"/>
                <w:szCs w:val="21"/>
              </w:rPr>
              <w:t>公示期限：</w:t>
            </w:r>
            <w:r>
              <w:rPr>
                <w:rFonts w:hint="eastAsia" w:ascii="宋体" w:hAnsi="宋体" w:cs="宋体"/>
                <w:szCs w:val="21"/>
                <w:u w:val="single"/>
              </w:rPr>
              <w:t>3</w:t>
            </w:r>
            <w:r>
              <w:rPr>
                <w:rFonts w:hint="eastAsia" w:ascii="宋体" w:hAnsi="宋体" w:cs="宋体"/>
                <w:szCs w:val="21"/>
              </w:rPr>
              <w:t>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4" w:hRule="atLeast"/>
          <w:jc w:val="center"/>
        </w:trPr>
        <w:tc>
          <w:tcPr>
            <w:tcW w:w="959" w:type="dxa"/>
            <w:vAlign w:val="center"/>
          </w:tcPr>
          <w:p>
            <w:pPr>
              <w:adjustRightInd w:val="0"/>
              <w:spacing w:line="360" w:lineRule="auto"/>
              <w:jc w:val="center"/>
              <w:rPr>
                <w:rFonts w:ascii="宋体" w:hAnsi="宋体" w:cs="宋体"/>
                <w:szCs w:val="21"/>
              </w:rPr>
            </w:pPr>
            <w:r>
              <w:rPr>
                <w:rFonts w:hint="eastAsia" w:ascii="宋体" w:hAnsi="宋体" w:cs="宋体"/>
                <w:szCs w:val="21"/>
              </w:rPr>
              <w:t>7.4</w:t>
            </w:r>
          </w:p>
        </w:tc>
        <w:tc>
          <w:tcPr>
            <w:tcW w:w="3118" w:type="dxa"/>
            <w:vAlign w:val="center"/>
          </w:tcPr>
          <w:p>
            <w:pPr>
              <w:adjustRightInd w:val="0"/>
              <w:spacing w:line="360" w:lineRule="auto"/>
              <w:jc w:val="center"/>
              <w:rPr>
                <w:rFonts w:ascii="宋体" w:hAnsi="宋体" w:cs="宋体"/>
                <w:szCs w:val="21"/>
              </w:rPr>
            </w:pPr>
            <w:r>
              <w:rPr>
                <w:rFonts w:hint="eastAsia" w:ascii="宋体" w:hAnsi="宋体" w:cs="宋体"/>
                <w:szCs w:val="21"/>
              </w:rPr>
              <w:t>是否授权评标委员会确定中标人</w:t>
            </w:r>
          </w:p>
        </w:tc>
        <w:tc>
          <w:tcPr>
            <w:tcW w:w="5954" w:type="dxa"/>
            <w:vAlign w:val="center"/>
          </w:tcPr>
          <w:p>
            <w:pPr>
              <w:adjustRightInd w:val="0"/>
              <w:spacing w:line="360" w:lineRule="auto"/>
              <w:rPr>
                <w:rFonts w:ascii="宋体" w:hAnsi="宋体" w:cs="宋体"/>
                <w:szCs w:val="21"/>
              </w:rPr>
            </w:pPr>
            <w:r>
              <w:rPr>
                <w:rFonts w:hint="eastAsia" w:ascii="宋体" w:hAnsi="宋体" w:cs="宋体"/>
                <w:szCs w:val="21"/>
              </w:rPr>
              <w:t>□是</w:t>
            </w:r>
          </w:p>
          <w:p>
            <w:pPr>
              <w:adjustRightInd w:val="0"/>
              <w:spacing w:line="360" w:lineRule="auto"/>
              <w:rPr>
                <w:rFonts w:ascii="宋体" w:hAnsi="宋体" w:cs="宋体"/>
                <w:szCs w:val="21"/>
              </w:rPr>
            </w:pPr>
            <w:r>
              <w:rPr>
                <w:rFonts w:hint="eastAsia" w:ascii="宋体" w:hAnsi="宋体" w:cs="宋体"/>
                <w:szCs w:val="21"/>
              </w:rPr>
              <w:t>■否</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676" w:hRule="atLeast"/>
          <w:jc w:val="center"/>
        </w:trPr>
        <w:tc>
          <w:tcPr>
            <w:tcW w:w="959" w:type="dxa"/>
            <w:vAlign w:val="center"/>
          </w:tcPr>
          <w:p>
            <w:pPr>
              <w:adjustRightInd w:val="0"/>
              <w:spacing w:line="360" w:lineRule="auto"/>
              <w:jc w:val="center"/>
              <w:rPr>
                <w:rFonts w:ascii="宋体" w:hAnsi="宋体" w:cs="宋体"/>
                <w:szCs w:val="21"/>
              </w:rPr>
            </w:pPr>
            <w:r>
              <w:rPr>
                <w:rFonts w:hint="eastAsia" w:ascii="宋体" w:hAnsi="宋体" w:cs="宋体"/>
                <w:szCs w:val="21"/>
              </w:rPr>
              <w:t>7.6.1</w:t>
            </w:r>
          </w:p>
        </w:tc>
        <w:tc>
          <w:tcPr>
            <w:tcW w:w="3118" w:type="dxa"/>
            <w:vAlign w:val="center"/>
          </w:tcPr>
          <w:p>
            <w:pPr>
              <w:adjustRightInd w:val="0"/>
              <w:spacing w:line="360" w:lineRule="auto"/>
              <w:jc w:val="center"/>
              <w:rPr>
                <w:rFonts w:ascii="宋体" w:hAnsi="宋体" w:cs="宋体"/>
                <w:szCs w:val="21"/>
              </w:rPr>
            </w:pPr>
            <w:r>
              <w:rPr>
                <w:rFonts w:hint="eastAsia" w:ascii="宋体" w:hAnsi="宋体" w:cs="宋体"/>
                <w:szCs w:val="21"/>
              </w:rPr>
              <w:t>履约保证金</w:t>
            </w:r>
          </w:p>
        </w:tc>
        <w:tc>
          <w:tcPr>
            <w:tcW w:w="5954" w:type="dxa"/>
            <w:vAlign w:val="center"/>
          </w:tcPr>
          <w:p>
            <w:pPr>
              <w:pStyle w:val="17"/>
              <w:topLinePunct/>
              <w:adjustRightInd w:val="0"/>
              <w:spacing w:line="360" w:lineRule="auto"/>
              <w:rPr>
                <w:rFonts w:hAnsi="宋体" w:cs="宋体"/>
                <w:b/>
                <w:sz w:val="21"/>
                <w:szCs w:val="21"/>
              </w:rPr>
            </w:pPr>
            <w:r>
              <w:rPr>
                <w:rFonts w:hint="eastAsia" w:hAnsi="宋体" w:cs="宋体"/>
                <w:b/>
                <w:sz w:val="21"/>
                <w:szCs w:val="21"/>
              </w:rPr>
              <w:t>是否要求中标人提交履约保证金：</w:t>
            </w:r>
          </w:p>
          <w:p>
            <w:pPr>
              <w:pStyle w:val="17"/>
              <w:topLinePunct/>
              <w:adjustRightInd w:val="0"/>
              <w:spacing w:line="360" w:lineRule="auto"/>
              <w:rPr>
                <w:rFonts w:hAnsi="宋体" w:cs="宋体"/>
                <w:sz w:val="21"/>
                <w:szCs w:val="21"/>
              </w:rPr>
            </w:pPr>
            <w:r>
              <w:rPr>
                <w:rFonts w:hint="eastAsia" w:hAnsi="宋体" w:cs="宋体"/>
                <w:b/>
                <w:sz w:val="21"/>
                <w:szCs w:val="21"/>
              </w:rPr>
              <w:t>■要求，履约保证金的形式：</w:t>
            </w:r>
            <w:r>
              <w:rPr>
                <w:rFonts w:hint="eastAsia" w:hAnsi="宋体" w:cs="宋体"/>
                <w:sz w:val="21"/>
                <w:szCs w:val="21"/>
                <w:u w:val="single"/>
              </w:rPr>
              <w:t>《履约银行保函》</w:t>
            </w:r>
          </w:p>
          <w:p>
            <w:pPr>
              <w:adjustRightInd w:val="0"/>
              <w:spacing w:line="360" w:lineRule="auto"/>
              <w:rPr>
                <w:rFonts w:ascii="宋体" w:hAnsi="宋体" w:cs="宋体"/>
                <w:szCs w:val="21"/>
                <w:u w:val="single"/>
              </w:rPr>
            </w:pPr>
            <w:r>
              <w:rPr>
                <w:rFonts w:hint="eastAsia" w:ascii="宋体" w:hAnsi="宋体" w:cs="宋体"/>
                <w:b/>
                <w:szCs w:val="21"/>
              </w:rPr>
              <w:t>履约保证金的金额：</w:t>
            </w:r>
            <w:r>
              <w:rPr>
                <w:rFonts w:hint="eastAsia" w:ascii="宋体" w:hAnsi="宋体" w:cs="宋体"/>
                <w:szCs w:val="21"/>
                <w:u w:val="single"/>
              </w:rPr>
              <w:t>合同价款的10％</w:t>
            </w:r>
          </w:p>
          <w:p>
            <w:pPr>
              <w:pStyle w:val="17"/>
              <w:topLinePunct/>
              <w:adjustRightInd w:val="0"/>
              <w:spacing w:line="360" w:lineRule="auto"/>
              <w:rPr>
                <w:rFonts w:hAnsi="宋体" w:cs="宋体"/>
                <w:sz w:val="21"/>
                <w:szCs w:val="21"/>
              </w:rPr>
            </w:pPr>
            <w:r>
              <w:rPr>
                <w:rFonts w:hint="eastAsia" w:hAnsi="宋体" w:cs="宋体"/>
                <w:b/>
                <w:sz w:val="21"/>
                <w:szCs w:val="21"/>
              </w:rPr>
              <w:t>□不要求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4" w:hRule="atLeast"/>
          <w:jc w:val="center"/>
        </w:trPr>
        <w:tc>
          <w:tcPr>
            <w:tcW w:w="959" w:type="dxa"/>
            <w:vAlign w:val="center"/>
          </w:tcPr>
          <w:p>
            <w:pPr>
              <w:adjustRightInd w:val="0"/>
              <w:spacing w:line="360" w:lineRule="auto"/>
              <w:jc w:val="center"/>
              <w:rPr>
                <w:rFonts w:ascii="宋体" w:hAnsi="宋体" w:cs="宋体"/>
                <w:szCs w:val="21"/>
              </w:rPr>
            </w:pPr>
            <w:r>
              <w:rPr>
                <w:rFonts w:hint="eastAsia" w:ascii="宋体" w:hAnsi="宋体" w:cs="宋体"/>
                <w:szCs w:val="21"/>
              </w:rPr>
              <w:t>9</w:t>
            </w:r>
          </w:p>
        </w:tc>
        <w:tc>
          <w:tcPr>
            <w:tcW w:w="3118" w:type="dxa"/>
            <w:vAlign w:val="center"/>
          </w:tcPr>
          <w:p>
            <w:pPr>
              <w:adjustRightInd w:val="0"/>
              <w:spacing w:line="360" w:lineRule="auto"/>
              <w:jc w:val="center"/>
              <w:rPr>
                <w:rFonts w:ascii="宋体" w:hAnsi="宋体" w:cs="宋体"/>
                <w:szCs w:val="21"/>
              </w:rPr>
            </w:pPr>
            <w:r>
              <w:rPr>
                <w:rFonts w:hint="eastAsia" w:ascii="宋体" w:hAnsi="宋体" w:cs="宋体"/>
                <w:szCs w:val="21"/>
              </w:rPr>
              <w:t>是否采用电子招标投标</w:t>
            </w:r>
          </w:p>
        </w:tc>
        <w:tc>
          <w:tcPr>
            <w:tcW w:w="5954" w:type="dxa"/>
            <w:vAlign w:val="center"/>
          </w:tcPr>
          <w:p>
            <w:pPr>
              <w:adjustRightInd w:val="0"/>
              <w:spacing w:line="360" w:lineRule="auto"/>
              <w:rPr>
                <w:rFonts w:ascii="宋体" w:hAnsi="宋体" w:cs="宋体"/>
                <w:szCs w:val="21"/>
              </w:rPr>
            </w:pPr>
            <w:r>
              <w:rPr>
                <w:rFonts w:hint="eastAsia" w:ascii="宋体" w:hAnsi="宋体" w:cs="宋体"/>
                <w:szCs w:val="21"/>
              </w:rPr>
              <w:t>□否</w:t>
            </w:r>
          </w:p>
          <w:p>
            <w:pPr>
              <w:adjustRightInd w:val="0"/>
              <w:spacing w:line="360" w:lineRule="auto"/>
              <w:rPr>
                <w:rFonts w:ascii="宋体" w:hAnsi="宋体" w:cs="宋体"/>
                <w:szCs w:val="21"/>
              </w:rPr>
            </w:pPr>
            <w:r>
              <w:rPr>
                <w:rFonts w:hint="eastAsia" w:ascii="宋体" w:hAnsi="宋体" w:cs="宋体"/>
                <w:szCs w:val="21"/>
              </w:rPr>
              <w:t>■是，具体要求：</w:t>
            </w:r>
          </w:p>
          <w:p>
            <w:pPr>
              <w:adjustRightInd w:val="0"/>
              <w:spacing w:line="360" w:lineRule="auto"/>
              <w:rPr>
                <w:rFonts w:ascii="宋体" w:hAnsi="宋体" w:cs="宋体"/>
                <w:szCs w:val="21"/>
                <w:u w:val="single"/>
              </w:rPr>
            </w:pPr>
            <w:r>
              <w:rPr>
                <w:rFonts w:hint="eastAsia" w:ascii="宋体" w:hAnsi="宋体" w:cs="宋体"/>
                <w:szCs w:val="21"/>
                <w:u w:val="single"/>
              </w:rPr>
              <w:t>1.具体操作详见附件《房屋建筑和市政基础设施工程全流程电子化项目专章》。</w:t>
            </w:r>
          </w:p>
          <w:p>
            <w:pPr>
              <w:adjustRightInd w:val="0"/>
              <w:spacing w:line="360" w:lineRule="auto"/>
              <w:rPr>
                <w:rFonts w:ascii="宋体" w:hAnsi="宋体" w:cs="宋体"/>
                <w:szCs w:val="21"/>
                <w:u w:val="single"/>
              </w:rPr>
            </w:pPr>
            <w:r>
              <w:rPr>
                <w:rFonts w:hint="eastAsia" w:ascii="宋体" w:hAnsi="宋体" w:cs="宋体"/>
                <w:szCs w:val="21"/>
                <w:u w:val="single"/>
              </w:rPr>
              <w:t>2.提交投标文件光盘备用</w:t>
            </w:r>
          </w:p>
          <w:p>
            <w:pPr>
              <w:adjustRightInd w:val="0"/>
              <w:spacing w:line="360" w:lineRule="auto"/>
              <w:rPr>
                <w:rFonts w:ascii="宋体" w:hAnsi="宋体" w:cs="宋体"/>
                <w:szCs w:val="21"/>
                <w:u w:val="single"/>
              </w:rPr>
            </w:pPr>
            <w:r>
              <w:rPr>
                <w:rFonts w:hint="eastAsia" w:ascii="宋体" w:hAnsi="宋体" w:cs="宋体"/>
                <w:szCs w:val="21"/>
                <w:u w:val="single"/>
              </w:rPr>
              <w:t>投标人可按《房屋建筑和市政基础设施工程全流程电子化项目专章》的操作方法制作的非加密的电子投标文件刻入光盘（1份），</w:t>
            </w:r>
            <w:r>
              <w:rPr>
                <w:rFonts w:hint="eastAsia" w:ascii="宋体" w:hAnsi="宋体" w:cs="宋体"/>
                <w:szCs w:val="21"/>
              </w:rPr>
              <w:t>在开标现场（投标截止时间前）</w:t>
            </w:r>
            <w:r>
              <w:rPr>
                <w:rFonts w:hint="eastAsia" w:ascii="宋体" w:hAnsi="宋体" w:cs="宋体"/>
                <w:szCs w:val="21"/>
                <w:u w:val="single"/>
              </w:rPr>
              <w:t>提交备用。刻录好的投标文件光盘密封在密封袋中，并在封口处加盖投标人单位公章。密封袋上应写明的内容见投标人须知前附表要求4.1.2。</w:t>
            </w:r>
          </w:p>
          <w:p>
            <w:pPr>
              <w:adjustRightInd w:val="0"/>
              <w:spacing w:line="360" w:lineRule="auto"/>
              <w:rPr>
                <w:rFonts w:ascii="宋体" w:hAnsi="宋体" w:cs="宋体"/>
                <w:szCs w:val="21"/>
                <w:u w:val="single"/>
              </w:rPr>
            </w:pPr>
            <w:r>
              <w:rPr>
                <w:rFonts w:hint="eastAsia" w:ascii="宋体" w:hAnsi="宋体" w:cs="宋体"/>
                <w:szCs w:val="21"/>
                <w:u w:val="single"/>
              </w:rPr>
              <w:t>现场递交的投标文件（光盘）不得加密。光盘（投标文件）无法读取或导入的，则视为未提交备用投标文件光盘。如果投标人没有按规定通过交易平台网上递交电子投标文件的，不再读取现场提交的光盘。投标人可选择不提交光盘备用。</w:t>
            </w:r>
          </w:p>
          <w:p>
            <w:pPr>
              <w:adjustRightInd w:val="0"/>
              <w:spacing w:line="360" w:lineRule="auto"/>
              <w:rPr>
                <w:rFonts w:ascii="宋体" w:hAnsi="宋体" w:cs="宋体"/>
                <w:szCs w:val="21"/>
                <w:u w:val="single"/>
              </w:rPr>
            </w:pPr>
            <w:r>
              <w:rPr>
                <w:rFonts w:hint="eastAsia" w:ascii="宋体" w:hAnsi="宋体" w:cs="宋体"/>
                <w:szCs w:val="21"/>
                <w:u w:val="single"/>
              </w:rPr>
              <w:t>3.补救方案</w:t>
            </w:r>
          </w:p>
          <w:p>
            <w:pPr>
              <w:adjustRightInd w:val="0"/>
              <w:spacing w:line="360" w:lineRule="auto"/>
              <w:rPr>
                <w:rFonts w:ascii="宋体" w:hAnsi="宋体" w:cs="宋体"/>
                <w:szCs w:val="21"/>
                <w:u w:val="single"/>
              </w:rPr>
            </w:pPr>
            <w:r>
              <w:rPr>
                <w:rFonts w:hint="eastAsia" w:ascii="宋体" w:hAnsi="宋体" w:cs="宋体"/>
                <w:szCs w:val="21"/>
                <w:u w:val="single"/>
              </w:rPr>
              <w:t>（1）投标文件解密失败的补救方案：</w:t>
            </w:r>
          </w:p>
          <w:p>
            <w:pPr>
              <w:adjustRightInd w:val="0"/>
              <w:spacing w:line="360" w:lineRule="auto"/>
              <w:rPr>
                <w:rFonts w:ascii="宋体" w:hAnsi="宋体" w:cs="宋体"/>
                <w:szCs w:val="21"/>
                <w:u w:val="single"/>
              </w:rPr>
            </w:pPr>
            <w:r>
              <w:rPr>
                <w:rFonts w:hint="eastAsia" w:ascii="宋体" w:hAnsi="宋体" w:cs="宋体"/>
                <w:szCs w:val="21"/>
                <w:u w:val="single"/>
              </w:rPr>
              <w:t>在规定时间内，因投标人之外原因（指网络瘫痪、服务器损坏、交易系统故障短期无法恢复等因素）导致的电子投标文件解密失败，在开标现场读取光盘内容，继续开标程序。评标委员会对其投标文件的评审以光盘内容为准。因投标人之外原因解密失败且未递交电子光盘或递交的电子光盘不能读取的，视为撤回投标文件。</w:t>
            </w:r>
          </w:p>
          <w:p>
            <w:pPr>
              <w:adjustRightInd w:val="0"/>
              <w:spacing w:line="360" w:lineRule="auto"/>
              <w:rPr>
                <w:rFonts w:ascii="宋体" w:hAnsi="宋体" w:cs="宋体"/>
                <w:szCs w:val="21"/>
                <w:u w:val="single"/>
              </w:rPr>
            </w:pPr>
            <w:r>
              <w:rPr>
                <w:rFonts w:hint="eastAsia" w:ascii="宋体" w:hAnsi="宋体" w:cs="宋体"/>
                <w:szCs w:val="21"/>
                <w:u w:val="single"/>
              </w:rPr>
              <w:t>（2）评标时突发情况的补救方案</w:t>
            </w:r>
          </w:p>
          <w:p>
            <w:pPr>
              <w:adjustRightInd w:val="0"/>
              <w:spacing w:line="360" w:lineRule="auto"/>
              <w:rPr>
                <w:rFonts w:ascii="宋体" w:hAnsi="宋体" w:cs="宋体"/>
                <w:szCs w:val="21"/>
                <w:u w:val="single"/>
              </w:rPr>
            </w:pPr>
            <w:r>
              <w:rPr>
                <w:rFonts w:hint="eastAsia" w:ascii="宋体" w:hAnsi="宋体" w:cs="宋体"/>
                <w:szCs w:val="21"/>
                <w:u w:val="single"/>
              </w:rPr>
              <w:t>若遇不可抗力发生（如：网络瘫痪、服务器损坏、交易系统故障短期无法恢复等因素），由评标委员会开启递交的全部投标文件光盘，并按光盘内容进行评审。</w:t>
            </w:r>
          </w:p>
          <w:p>
            <w:pPr>
              <w:adjustRightInd w:val="0"/>
              <w:spacing w:line="360" w:lineRule="auto"/>
              <w:rPr>
                <w:rFonts w:ascii="宋体" w:hAnsi="宋体" w:cs="宋体"/>
                <w:szCs w:val="21"/>
                <w:u w:val="single"/>
              </w:rPr>
            </w:pPr>
            <w:r>
              <w:rPr>
                <w:rFonts w:hint="eastAsia" w:ascii="宋体" w:hAnsi="宋体" w:cs="宋体"/>
                <w:szCs w:val="21"/>
                <w:u w:val="single"/>
              </w:rPr>
              <w:t>（3）除发生上述情况外，开标评标均以投标人通过交易平台网上递交的电子投标文件为准。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4" w:hRule="atLeast"/>
          <w:jc w:val="center"/>
        </w:trPr>
        <w:tc>
          <w:tcPr>
            <w:tcW w:w="959" w:type="dxa"/>
            <w:vAlign w:val="center"/>
          </w:tcPr>
          <w:p>
            <w:pPr>
              <w:adjustRightInd w:val="0"/>
              <w:spacing w:line="360" w:lineRule="auto"/>
              <w:jc w:val="center"/>
              <w:rPr>
                <w:rFonts w:ascii="宋体" w:hAnsi="宋体" w:cs="宋体"/>
                <w:szCs w:val="21"/>
              </w:rPr>
            </w:pPr>
            <w:r>
              <w:rPr>
                <w:rFonts w:hint="eastAsia" w:ascii="宋体" w:hAnsi="宋体" w:cs="宋体"/>
                <w:szCs w:val="21"/>
              </w:rPr>
              <w:t>10</w:t>
            </w:r>
          </w:p>
        </w:tc>
        <w:tc>
          <w:tcPr>
            <w:tcW w:w="3118" w:type="dxa"/>
            <w:vAlign w:val="center"/>
          </w:tcPr>
          <w:p>
            <w:pPr>
              <w:adjustRightInd w:val="0"/>
              <w:spacing w:line="360" w:lineRule="auto"/>
              <w:jc w:val="center"/>
              <w:rPr>
                <w:rFonts w:ascii="宋体" w:hAnsi="宋体" w:cs="宋体"/>
                <w:szCs w:val="21"/>
              </w:rPr>
            </w:pPr>
            <w:r>
              <w:rPr>
                <w:rFonts w:hint="eastAsia" w:ascii="宋体" w:hAnsi="宋体" w:cs="宋体"/>
                <w:szCs w:val="21"/>
              </w:rPr>
              <w:t>需要补充的其他内容</w:t>
            </w:r>
          </w:p>
        </w:tc>
        <w:tc>
          <w:tcPr>
            <w:tcW w:w="5954" w:type="dxa"/>
            <w:vAlign w:val="center"/>
          </w:tcPr>
          <w:p>
            <w:pPr>
              <w:keepNext/>
              <w:keepLines/>
              <w:adjustRightInd w:val="0"/>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8" w:hRule="atLeast"/>
          <w:jc w:val="center"/>
        </w:trPr>
        <w:tc>
          <w:tcPr>
            <w:tcW w:w="959" w:type="dxa"/>
            <w:vAlign w:val="center"/>
          </w:tcPr>
          <w:p>
            <w:pPr>
              <w:adjustRightInd w:val="0"/>
              <w:spacing w:line="360" w:lineRule="auto"/>
              <w:jc w:val="center"/>
              <w:rPr>
                <w:rFonts w:ascii="宋体" w:hAnsi="宋体" w:cs="宋体"/>
                <w:szCs w:val="21"/>
              </w:rPr>
            </w:pPr>
            <w:r>
              <w:rPr>
                <w:rFonts w:hint="eastAsia" w:ascii="宋体" w:hAnsi="宋体" w:cs="宋体"/>
                <w:szCs w:val="21"/>
              </w:rPr>
              <w:t>10.1</w:t>
            </w:r>
          </w:p>
        </w:tc>
        <w:tc>
          <w:tcPr>
            <w:tcW w:w="3118" w:type="dxa"/>
            <w:vAlign w:val="center"/>
          </w:tcPr>
          <w:p>
            <w:pPr>
              <w:adjustRightInd w:val="0"/>
              <w:spacing w:line="360" w:lineRule="auto"/>
              <w:jc w:val="center"/>
              <w:rPr>
                <w:rFonts w:ascii="宋体" w:hAnsi="宋体" w:cs="宋体"/>
                <w:szCs w:val="21"/>
              </w:rPr>
            </w:pPr>
            <w:r>
              <w:rPr>
                <w:rFonts w:hint="eastAsia" w:ascii="宋体" w:hAnsi="宋体" w:cs="宋体"/>
                <w:szCs w:val="21"/>
              </w:rPr>
              <w:t>特别提示</w:t>
            </w:r>
          </w:p>
        </w:tc>
        <w:tc>
          <w:tcPr>
            <w:tcW w:w="5954" w:type="dxa"/>
            <w:vAlign w:val="center"/>
          </w:tcPr>
          <w:p>
            <w:pPr>
              <w:widowControl/>
              <w:adjustRightInd w:val="0"/>
              <w:spacing w:line="360" w:lineRule="auto"/>
              <w:rPr>
                <w:rFonts w:ascii="宋体" w:hAnsi="宋体" w:cs="宋体"/>
                <w:szCs w:val="21"/>
              </w:rPr>
            </w:pPr>
            <w:r>
              <w:rPr>
                <w:rFonts w:hint="eastAsia" w:ascii="宋体" w:hAnsi="宋体" w:cs="宋体"/>
                <w:szCs w:val="21"/>
              </w:rPr>
              <w:t>投标人在本项目招标人的工程项目中存在下列行为的，将被拒绝一年内参与我单位后续工程投标。（注：拒绝投标时限由招标人视严重程度确定，最低三个月起，自招标人发出通知之日起计）：</w:t>
            </w:r>
          </w:p>
          <w:p>
            <w:pPr>
              <w:widowControl/>
              <w:adjustRightInd w:val="0"/>
              <w:spacing w:line="360" w:lineRule="auto"/>
              <w:rPr>
                <w:rFonts w:ascii="宋体" w:hAnsi="宋体" w:cs="宋体"/>
                <w:szCs w:val="21"/>
              </w:rPr>
            </w:pPr>
            <w:r>
              <w:rPr>
                <w:rFonts w:hint="eastAsia" w:ascii="宋体" w:hAnsi="宋体" w:cs="宋体"/>
                <w:szCs w:val="21"/>
              </w:rPr>
              <w:t>1.将中标工程转包或者违法分包的；</w:t>
            </w:r>
          </w:p>
          <w:p>
            <w:pPr>
              <w:widowControl/>
              <w:adjustRightInd w:val="0"/>
              <w:spacing w:line="360" w:lineRule="auto"/>
              <w:rPr>
                <w:rFonts w:ascii="宋体" w:hAnsi="宋体" w:cs="宋体"/>
                <w:szCs w:val="21"/>
              </w:rPr>
            </w:pPr>
            <w:r>
              <w:rPr>
                <w:rFonts w:hint="eastAsia" w:ascii="宋体" w:hAnsi="宋体" w:cs="宋体"/>
                <w:szCs w:val="21"/>
              </w:rPr>
              <w:t>2.在中标工程中不执行质量、安全生产相关规定的，造成质量或安全事故的；</w:t>
            </w:r>
          </w:p>
          <w:p>
            <w:pPr>
              <w:widowControl/>
              <w:adjustRightInd w:val="0"/>
              <w:spacing w:line="360" w:lineRule="auto"/>
              <w:rPr>
                <w:rFonts w:ascii="宋体" w:hAnsi="宋体" w:cs="宋体"/>
                <w:szCs w:val="21"/>
              </w:rPr>
            </w:pPr>
            <w:r>
              <w:rPr>
                <w:rFonts w:hint="eastAsia" w:ascii="宋体" w:hAnsi="宋体" w:cs="宋体"/>
                <w:szCs w:val="21"/>
              </w:rPr>
              <w:t>3.存在围标或串标情形的；</w:t>
            </w:r>
          </w:p>
          <w:p>
            <w:pPr>
              <w:adjustRightInd w:val="0"/>
              <w:spacing w:line="360" w:lineRule="auto"/>
              <w:rPr>
                <w:rFonts w:ascii="宋体" w:hAnsi="宋体" w:cs="宋体"/>
                <w:szCs w:val="21"/>
              </w:rPr>
            </w:pPr>
            <w:r>
              <w:rPr>
                <w:rFonts w:hint="eastAsia" w:ascii="宋体" w:hAnsi="宋体" w:cs="宋体"/>
                <w:szCs w:val="21"/>
              </w:rPr>
              <w:t>4.存在弄虚作假骗取中标情形的；</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8" w:hRule="atLeast"/>
          <w:jc w:val="center"/>
        </w:trPr>
        <w:tc>
          <w:tcPr>
            <w:tcW w:w="959" w:type="dxa"/>
            <w:vAlign w:val="center"/>
          </w:tcPr>
          <w:p>
            <w:pPr>
              <w:adjustRightInd w:val="0"/>
              <w:spacing w:line="360" w:lineRule="auto"/>
              <w:jc w:val="center"/>
              <w:rPr>
                <w:rFonts w:ascii="宋体" w:hAnsi="宋体" w:cs="宋体"/>
                <w:szCs w:val="21"/>
              </w:rPr>
            </w:pPr>
            <w:r>
              <w:rPr>
                <w:rFonts w:hint="eastAsia" w:ascii="宋体" w:hAnsi="宋体" w:cs="宋体"/>
                <w:szCs w:val="21"/>
              </w:rPr>
              <w:t>10.2</w:t>
            </w:r>
          </w:p>
        </w:tc>
        <w:tc>
          <w:tcPr>
            <w:tcW w:w="3118" w:type="dxa"/>
            <w:vAlign w:val="center"/>
          </w:tcPr>
          <w:p>
            <w:pPr>
              <w:adjustRightInd w:val="0"/>
              <w:spacing w:line="360" w:lineRule="auto"/>
              <w:jc w:val="center"/>
              <w:rPr>
                <w:rFonts w:ascii="宋体" w:hAnsi="宋体" w:cs="宋体"/>
                <w:szCs w:val="21"/>
              </w:rPr>
            </w:pPr>
            <w:r>
              <w:rPr>
                <w:rFonts w:hint="eastAsia" w:ascii="宋体" w:hAnsi="宋体" w:cs="宋体"/>
                <w:szCs w:val="21"/>
              </w:rPr>
              <w:t>送达</w:t>
            </w:r>
          </w:p>
        </w:tc>
        <w:tc>
          <w:tcPr>
            <w:tcW w:w="5954" w:type="dxa"/>
            <w:vAlign w:val="center"/>
          </w:tcPr>
          <w:p>
            <w:pPr>
              <w:adjustRightInd w:val="0"/>
              <w:spacing w:line="360" w:lineRule="auto"/>
              <w:rPr>
                <w:rFonts w:ascii="宋体" w:hAnsi="宋体" w:cs="宋体"/>
                <w:szCs w:val="21"/>
              </w:rPr>
            </w:pPr>
            <w:r>
              <w:rPr>
                <w:rFonts w:hint="eastAsia" w:ascii="宋体" w:hAnsi="宋体" w:cs="宋体"/>
                <w:kern w:val="0"/>
                <w:szCs w:val="21"/>
              </w:rPr>
              <w:t>《投诉处理决定书》和《行政处理决定书》在广州市住房和城乡建设委员会网站上公布的，视为送达其他与决定书有关的当事人。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8" w:hRule="atLeast"/>
          <w:jc w:val="center"/>
        </w:trPr>
        <w:tc>
          <w:tcPr>
            <w:tcW w:w="959" w:type="dxa"/>
            <w:vAlign w:val="center"/>
          </w:tcPr>
          <w:p>
            <w:pPr>
              <w:adjustRightInd w:val="0"/>
              <w:spacing w:line="360" w:lineRule="auto"/>
              <w:jc w:val="center"/>
              <w:rPr>
                <w:rFonts w:ascii="宋体" w:hAnsi="宋体" w:cs="宋体"/>
                <w:szCs w:val="21"/>
              </w:rPr>
            </w:pPr>
            <w:r>
              <w:rPr>
                <w:rFonts w:hint="eastAsia" w:ascii="宋体" w:hAnsi="宋体" w:cs="宋体"/>
                <w:szCs w:val="21"/>
              </w:rPr>
              <w:t>10.3</w:t>
            </w:r>
          </w:p>
        </w:tc>
        <w:tc>
          <w:tcPr>
            <w:tcW w:w="3118" w:type="dxa"/>
            <w:vAlign w:val="center"/>
          </w:tcPr>
          <w:p>
            <w:pPr>
              <w:widowControl/>
              <w:shd w:val="clear" w:color="auto" w:fill="FFFFFF"/>
              <w:adjustRightInd w:val="0"/>
              <w:spacing w:line="360" w:lineRule="auto"/>
              <w:jc w:val="center"/>
              <w:rPr>
                <w:rFonts w:ascii="宋体" w:hAnsi="宋体" w:cs="宋体"/>
                <w:szCs w:val="21"/>
              </w:rPr>
            </w:pPr>
            <w:r>
              <w:rPr>
                <w:rFonts w:hint="eastAsia" w:ascii="宋体" w:hAnsi="宋体" w:cs="宋体"/>
                <w:szCs w:val="21"/>
              </w:rPr>
              <w:t>招标失败情形</w:t>
            </w:r>
          </w:p>
        </w:tc>
        <w:tc>
          <w:tcPr>
            <w:tcW w:w="5954" w:type="dxa"/>
            <w:vAlign w:val="center"/>
          </w:tcPr>
          <w:p>
            <w:pPr>
              <w:adjustRightInd w:val="0"/>
              <w:spacing w:line="360" w:lineRule="auto"/>
              <w:rPr>
                <w:rFonts w:ascii="宋体" w:hAnsi="宋体" w:cs="宋体"/>
                <w:strike/>
                <w:szCs w:val="21"/>
              </w:rPr>
            </w:pPr>
            <w:r>
              <w:rPr>
                <w:rFonts w:hint="eastAsia" w:ascii="宋体" w:hAnsi="宋体" w:cs="宋体"/>
                <w:szCs w:val="21"/>
              </w:rPr>
              <w:t>本项目采用资格后审方式。</w:t>
            </w:r>
            <w:r>
              <w:rPr>
                <w:rFonts w:hint="eastAsia" w:ascii="宋体" w:hAnsi="宋体" w:cs="宋体"/>
                <w:szCs w:val="21"/>
                <w:u w:val="single"/>
              </w:rPr>
              <w:t>若本次投标登记或递交投标文件的投标人数量或通过初步评审（含形式评审、资格评审、响应性评审）的合格投标人家数不足3家的，则该次招标失败。</w:t>
            </w:r>
            <w:r>
              <w:rPr>
                <w:rFonts w:hint="eastAsia" w:ascii="宋体" w:hAnsi="宋体" w:cs="宋体"/>
                <w:szCs w:val="21"/>
              </w:rPr>
              <w:t>对于招标失败的项目，招标人分析招标失败原因，修正招标方案，报有关管理部门核准后，重新组织招标。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8" w:hRule="atLeast"/>
          <w:jc w:val="center"/>
        </w:trPr>
        <w:tc>
          <w:tcPr>
            <w:tcW w:w="959" w:type="dxa"/>
            <w:vAlign w:val="center"/>
          </w:tcPr>
          <w:p>
            <w:pPr>
              <w:adjustRightInd w:val="0"/>
              <w:spacing w:line="360" w:lineRule="auto"/>
              <w:jc w:val="center"/>
              <w:rPr>
                <w:rFonts w:ascii="宋体" w:hAnsi="宋体" w:cs="宋体"/>
                <w:szCs w:val="21"/>
              </w:rPr>
            </w:pPr>
            <w:r>
              <w:rPr>
                <w:rFonts w:hint="eastAsia" w:ascii="宋体" w:hAnsi="宋体" w:cs="宋体"/>
                <w:szCs w:val="21"/>
              </w:rPr>
              <w:t>10.4</w:t>
            </w:r>
          </w:p>
        </w:tc>
        <w:tc>
          <w:tcPr>
            <w:tcW w:w="3118" w:type="dxa"/>
            <w:vAlign w:val="center"/>
          </w:tcPr>
          <w:p>
            <w:pPr>
              <w:adjustRightInd w:val="0"/>
              <w:spacing w:line="360" w:lineRule="auto"/>
              <w:jc w:val="center"/>
              <w:rPr>
                <w:rFonts w:ascii="宋体" w:hAnsi="宋体" w:cs="宋体"/>
                <w:szCs w:val="21"/>
              </w:rPr>
            </w:pPr>
            <w:r>
              <w:rPr>
                <w:rFonts w:hint="eastAsia" w:ascii="宋体" w:hAnsi="宋体" w:cs="宋体"/>
                <w:szCs w:val="21"/>
              </w:rPr>
              <w:t>招标人拒绝接收其投标文件情况</w:t>
            </w:r>
          </w:p>
        </w:tc>
        <w:tc>
          <w:tcPr>
            <w:tcW w:w="5954" w:type="dxa"/>
            <w:vAlign w:val="center"/>
          </w:tcPr>
          <w:p>
            <w:pPr>
              <w:pStyle w:val="2"/>
              <w:adjustRightInd w:val="0"/>
              <w:spacing w:after="0" w:line="360" w:lineRule="auto"/>
              <w:ind w:firstLine="0"/>
              <w:rPr>
                <w:rFonts w:ascii="宋体" w:hAnsi="宋体" w:cs="宋体"/>
                <w:szCs w:val="21"/>
              </w:rPr>
            </w:pPr>
            <w:r>
              <w:rPr>
                <w:rFonts w:hint="eastAsia" w:ascii="宋体" w:hAnsi="宋体" w:cs="宋体"/>
                <w:szCs w:val="21"/>
              </w:rPr>
              <w:t>在投标截止期后逾期上传递交电子投标文件的。</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7" w:hRule="atLeast"/>
          <w:jc w:val="center"/>
        </w:trPr>
        <w:tc>
          <w:tcPr>
            <w:tcW w:w="959" w:type="dxa"/>
            <w:vAlign w:val="center"/>
          </w:tcPr>
          <w:p>
            <w:pPr>
              <w:adjustRightInd w:val="0"/>
              <w:spacing w:line="360" w:lineRule="auto"/>
              <w:jc w:val="center"/>
              <w:rPr>
                <w:rFonts w:ascii="宋体" w:hAnsi="宋体" w:cs="宋体"/>
                <w:szCs w:val="21"/>
              </w:rPr>
            </w:pPr>
            <w:r>
              <w:rPr>
                <w:rFonts w:hint="eastAsia" w:ascii="宋体" w:hAnsi="宋体" w:cs="宋体"/>
                <w:szCs w:val="21"/>
              </w:rPr>
              <w:t>10.5</w:t>
            </w:r>
          </w:p>
        </w:tc>
        <w:tc>
          <w:tcPr>
            <w:tcW w:w="3118" w:type="dxa"/>
            <w:vAlign w:val="center"/>
          </w:tcPr>
          <w:p>
            <w:pPr>
              <w:widowControl/>
              <w:shd w:val="clear" w:color="auto" w:fill="FFFFFF"/>
              <w:adjustRightInd w:val="0"/>
              <w:spacing w:line="360" w:lineRule="auto"/>
              <w:jc w:val="center"/>
              <w:rPr>
                <w:rFonts w:ascii="宋体" w:hAnsi="宋体" w:cs="宋体"/>
                <w:szCs w:val="21"/>
              </w:rPr>
            </w:pPr>
            <w:r>
              <w:rPr>
                <w:rFonts w:hint="eastAsia" w:ascii="宋体" w:hAnsi="宋体" w:cs="宋体"/>
                <w:szCs w:val="21"/>
              </w:rPr>
              <w:t>其他</w:t>
            </w:r>
          </w:p>
        </w:tc>
        <w:tc>
          <w:tcPr>
            <w:tcW w:w="5954" w:type="dxa"/>
            <w:vAlign w:val="center"/>
          </w:tcPr>
          <w:p>
            <w:pPr>
              <w:adjustRightInd w:val="0"/>
              <w:spacing w:line="360" w:lineRule="auto"/>
              <w:rPr>
                <w:rFonts w:ascii="宋体" w:hAnsi="宋体" w:cs="宋体"/>
                <w:kern w:val="0"/>
                <w:szCs w:val="21"/>
              </w:rPr>
            </w:pPr>
            <w:r>
              <w:rPr>
                <w:rFonts w:hint="eastAsia" w:ascii="宋体" w:hAnsi="宋体" w:cs="宋体"/>
                <w:szCs w:val="21"/>
              </w:rPr>
              <w:t>1．在产生中标候选人后，招标人将中标候选人的投标文件商务部分的电子版（报价清单、方案等涉及商业秘密的内容除外）在广州公共资源交易中心网站公开。</w:t>
            </w:r>
          </w:p>
          <w:p>
            <w:pPr>
              <w:adjustRightInd w:val="0"/>
              <w:spacing w:line="360" w:lineRule="auto"/>
              <w:rPr>
                <w:rFonts w:ascii="宋体" w:hAnsi="宋体" w:cs="宋体"/>
                <w:kern w:val="0"/>
                <w:szCs w:val="21"/>
              </w:rPr>
            </w:pPr>
            <w:r>
              <w:rPr>
                <w:rFonts w:hint="eastAsia" w:ascii="宋体" w:hAnsi="宋体" w:cs="宋体"/>
                <w:szCs w:val="21"/>
              </w:rPr>
              <w:t>2.满足资格审查合格条件的投标人不足3名或通过有效性审查的投标人不足3名时为招标失败。招标人分析招标失败原因，修正招标方案，报有关管理部门核准后，重新组织招标。</w:t>
            </w:r>
          </w:p>
          <w:p>
            <w:pPr>
              <w:adjustRightInd w:val="0"/>
              <w:spacing w:line="360" w:lineRule="auto"/>
              <w:rPr>
                <w:rFonts w:ascii="宋体" w:hAnsi="宋体" w:cs="宋体"/>
                <w:szCs w:val="21"/>
              </w:rPr>
            </w:pPr>
            <w:r>
              <w:rPr>
                <w:rFonts w:hint="eastAsia" w:ascii="宋体" w:hAnsi="宋体" w:cs="宋体"/>
                <w:szCs w:val="21"/>
              </w:rPr>
              <w:t>3.招标公告、招标文件、答疑纪要、图纸等招标资料全部发布在广州公共资源交易中心网站（具体在网站主页“服务指南”中“交易活动安排”栏目上以“项目名称”或“项目编号”进行查询），由投标人自行下载查阅。</w:t>
            </w:r>
          </w:p>
          <w:p>
            <w:pPr>
              <w:adjustRightInd w:val="0"/>
              <w:spacing w:line="360" w:lineRule="auto"/>
              <w:rPr>
                <w:rFonts w:ascii="宋体" w:hAnsi="宋体" w:cs="宋体"/>
                <w:szCs w:val="21"/>
              </w:rPr>
            </w:pPr>
            <w:r>
              <w:rPr>
                <w:rFonts w:hint="eastAsia" w:ascii="宋体" w:hAnsi="宋体" w:cs="宋体"/>
                <w:szCs w:val="21"/>
              </w:rPr>
              <w:t>4.投标截止时间、开标时间和地点：发布在广州公共资源交易中心网站（具体在网站主页“服务指南”中“交易活动安排”栏目上以“项目名称”或“项目编号”进行查询）。</w:t>
            </w:r>
          </w:p>
          <w:p>
            <w:pPr>
              <w:adjustRightInd w:val="0"/>
              <w:spacing w:line="360" w:lineRule="auto"/>
              <w:rPr>
                <w:rFonts w:ascii="宋体" w:hAnsi="宋体" w:cs="宋体"/>
                <w:szCs w:val="21"/>
              </w:rPr>
            </w:pPr>
            <w:r>
              <w:rPr>
                <w:rFonts w:hint="eastAsia" w:ascii="宋体" w:hAnsi="宋体" w:cs="宋体"/>
                <w:szCs w:val="21"/>
              </w:rPr>
              <w:t>5.中标单位需在中标通知书发出后3个工作日内，补送一正四副正式书面投标文件（加盖公章）及电子文件光盘给招标人。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7" w:hRule="atLeast"/>
          <w:jc w:val="center"/>
        </w:trPr>
        <w:tc>
          <w:tcPr>
            <w:tcW w:w="959" w:type="dxa"/>
            <w:vAlign w:val="center"/>
          </w:tcPr>
          <w:p>
            <w:pPr>
              <w:adjustRightInd w:val="0"/>
              <w:spacing w:line="360" w:lineRule="auto"/>
              <w:jc w:val="center"/>
              <w:rPr>
                <w:rFonts w:ascii="宋体" w:hAnsi="宋体" w:cs="宋体"/>
                <w:szCs w:val="21"/>
              </w:rPr>
            </w:pPr>
            <w:r>
              <w:rPr>
                <w:rFonts w:hint="eastAsia" w:ascii="宋体" w:hAnsi="宋体" w:cs="宋体"/>
                <w:szCs w:val="21"/>
              </w:rPr>
              <w:t>10.6</w:t>
            </w:r>
          </w:p>
        </w:tc>
        <w:tc>
          <w:tcPr>
            <w:tcW w:w="3118" w:type="dxa"/>
            <w:vAlign w:val="center"/>
          </w:tcPr>
          <w:p>
            <w:pPr>
              <w:widowControl/>
              <w:shd w:val="clear" w:color="auto" w:fill="FFFFFF"/>
              <w:adjustRightInd w:val="0"/>
              <w:spacing w:line="360" w:lineRule="auto"/>
              <w:jc w:val="center"/>
              <w:rPr>
                <w:rFonts w:ascii="宋体" w:hAnsi="宋体" w:cs="宋体"/>
                <w:szCs w:val="21"/>
              </w:rPr>
            </w:pPr>
            <w:r>
              <w:rPr>
                <w:rFonts w:hint="eastAsia" w:ascii="宋体" w:hAnsi="宋体" w:cs="宋体"/>
                <w:szCs w:val="21"/>
              </w:rPr>
              <w:t>其他</w:t>
            </w:r>
          </w:p>
        </w:tc>
        <w:tc>
          <w:tcPr>
            <w:tcW w:w="5954" w:type="dxa"/>
            <w:vAlign w:val="center"/>
          </w:tcPr>
          <w:p>
            <w:pPr>
              <w:adjustRightInd w:val="0"/>
              <w:spacing w:line="360" w:lineRule="auto"/>
              <w:rPr>
                <w:rFonts w:ascii="宋体" w:hAnsi="宋体" w:cs="宋体"/>
                <w:szCs w:val="21"/>
              </w:rPr>
            </w:pPr>
            <w:r>
              <w:rPr>
                <w:rFonts w:hint="eastAsia" w:ascii="宋体" w:hAnsi="宋体" w:cs="宋体"/>
                <w:szCs w:val="21"/>
                <w:u w:val="single"/>
              </w:rPr>
              <w:t>如招标文件与《投标须知前附表》不一致时，以《投标须知前附表》为准。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7" w:hRule="atLeast"/>
          <w:jc w:val="center"/>
        </w:trPr>
        <w:tc>
          <w:tcPr>
            <w:tcW w:w="959" w:type="dxa"/>
            <w:vAlign w:val="center"/>
          </w:tcPr>
          <w:p>
            <w:pPr>
              <w:adjustRightInd w:val="0"/>
              <w:spacing w:line="360" w:lineRule="auto"/>
              <w:jc w:val="center"/>
              <w:rPr>
                <w:rFonts w:ascii="宋体" w:hAnsi="宋体" w:cs="宋体"/>
                <w:szCs w:val="21"/>
              </w:rPr>
            </w:pPr>
            <w:r>
              <w:rPr>
                <w:rFonts w:hint="eastAsia" w:ascii="宋体" w:hAnsi="宋体" w:cs="宋体"/>
                <w:szCs w:val="21"/>
              </w:rPr>
              <w:t>10.7</w:t>
            </w:r>
          </w:p>
        </w:tc>
        <w:tc>
          <w:tcPr>
            <w:tcW w:w="3118" w:type="dxa"/>
            <w:vAlign w:val="center"/>
          </w:tcPr>
          <w:p>
            <w:pPr>
              <w:widowControl/>
              <w:shd w:val="clear" w:color="auto" w:fill="FFFFFF"/>
              <w:adjustRightInd w:val="0"/>
              <w:spacing w:line="360" w:lineRule="auto"/>
              <w:jc w:val="center"/>
              <w:rPr>
                <w:rFonts w:ascii="宋体" w:hAnsi="宋体" w:cs="宋体"/>
                <w:szCs w:val="21"/>
              </w:rPr>
            </w:pPr>
            <w:r>
              <w:rPr>
                <w:rFonts w:hint="eastAsia" w:ascii="宋体" w:hAnsi="宋体" w:cs="宋体"/>
                <w:szCs w:val="21"/>
              </w:rPr>
              <w:t>招标代理服务费</w:t>
            </w:r>
          </w:p>
        </w:tc>
        <w:tc>
          <w:tcPr>
            <w:tcW w:w="5954" w:type="dxa"/>
            <w:vAlign w:val="center"/>
          </w:tcPr>
          <w:p>
            <w:pPr>
              <w:adjustRightInd w:val="0"/>
              <w:spacing w:line="360" w:lineRule="auto"/>
              <w:rPr>
                <w:rFonts w:ascii="宋体" w:hAnsi="宋体" w:cs="宋体"/>
                <w:szCs w:val="21"/>
              </w:rPr>
            </w:pPr>
            <w:r>
              <w:rPr>
                <w:rFonts w:hint="eastAsia" w:ascii="宋体" w:hAnsi="宋体" w:cs="仿宋_GB2312"/>
                <w:szCs w:val="21"/>
              </w:rPr>
              <w:t>招标代理服务费由招标人向招标代理机构支付。</w:t>
            </w:r>
          </w:p>
        </w:tc>
      </w:tr>
    </w:tbl>
    <w:p>
      <w:pPr>
        <w:keepNext/>
        <w:keepLines/>
        <w:spacing w:line="578" w:lineRule="auto"/>
        <w:jc w:val="center"/>
        <w:outlineLvl w:val="1"/>
        <w:rPr>
          <w:rFonts w:ascii="宋体" w:hAnsi="宋体" w:cs="宋体"/>
          <w:b/>
          <w:bCs/>
          <w:kern w:val="44"/>
          <w:sz w:val="32"/>
          <w:szCs w:val="32"/>
        </w:rPr>
      </w:pPr>
      <w:r>
        <w:rPr>
          <w:rFonts w:hint="eastAsia" w:ascii="宋体" w:hAnsi="宋体" w:cs="宋体"/>
          <w:b/>
          <w:bCs/>
          <w:kern w:val="44"/>
          <w:sz w:val="44"/>
          <w:szCs w:val="44"/>
        </w:rPr>
        <w:br w:type="page"/>
      </w:r>
      <w:bookmarkStart w:id="31" w:name="_Toc21141"/>
      <w:bookmarkStart w:id="32" w:name="_Toc532367872"/>
      <w:bookmarkStart w:id="33" w:name="_Toc38224838"/>
      <w:bookmarkStart w:id="34" w:name="_Toc7730"/>
      <w:bookmarkStart w:id="35" w:name="_Toc22854"/>
      <w:bookmarkStart w:id="36" w:name="_Toc377719898"/>
      <w:bookmarkStart w:id="37" w:name="_Toc304808641"/>
      <w:bookmarkStart w:id="38" w:name="_Toc16349"/>
      <w:r>
        <w:rPr>
          <w:rFonts w:hint="eastAsia" w:ascii="宋体" w:hAnsi="宋体" w:cs="宋体"/>
          <w:b/>
          <w:bCs/>
          <w:kern w:val="44"/>
          <w:sz w:val="32"/>
          <w:szCs w:val="32"/>
        </w:rPr>
        <w:t>投标人须知</w:t>
      </w:r>
      <w:bookmarkEnd w:id="31"/>
      <w:bookmarkEnd w:id="32"/>
      <w:bookmarkEnd w:id="33"/>
      <w:bookmarkEnd w:id="34"/>
    </w:p>
    <w:p>
      <w:pPr>
        <w:keepNext/>
        <w:keepLines/>
        <w:spacing w:before="240" w:after="240" w:line="416" w:lineRule="auto"/>
        <w:jc w:val="left"/>
        <w:outlineLvl w:val="1"/>
        <w:rPr>
          <w:rFonts w:ascii="宋体" w:hAnsi="宋体" w:cs="宋体"/>
          <w:b/>
          <w:bCs/>
          <w:sz w:val="40"/>
          <w:szCs w:val="32"/>
        </w:rPr>
      </w:pPr>
      <w:bookmarkStart w:id="39" w:name="_Toc532367873"/>
      <w:bookmarkStart w:id="40" w:name="_Toc13865"/>
      <w:bookmarkStart w:id="41" w:name="_Toc21041"/>
      <w:bookmarkStart w:id="42" w:name="_Toc38224839"/>
      <w:bookmarkStart w:id="43" w:name="_Toc7950"/>
      <w:bookmarkStart w:id="44" w:name="_Toc377719900"/>
      <w:bookmarkStart w:id="45" w:name="_Toc32719"/>
      <w:bookmarkStart w:id="46" w:name="_Toc8300"/>
      <w:bookmarkStart w:id="47" w:name="_Toc29394"/>
      <w:bookmarkStart w:id="48" w:name="_Toc27896"/>
      <w:bookmarkStart w:id="49" w:name="_Toc31905"/>
      <w:bookmarkStart w:id="50" w:name="_Toc9352"/>
      <w:bookmarkStart w:id="51" w:name="_Toc6964"/>
      <w:r>
        <w:rPr>
          <w:rFonts w:hint="eastAsia" w:ascii="宋体" w:hAnsi="宋体" w:cs="宋体"/>
          <w:b/>
          <w:bCs/>
          <w:sz w:val="40"/>
          <w:szCs w:val="32"/>
        </w:rPr>
        <w:t>1.总则</w:t>
      </w:r>
      <w:bookmarkEnd w:id="39"/>
      <w:bookmarkEnd w:id="40"/>
      <w:bookmarkEnd w:id="41"/>
      <w:bookmarkEnd w:id="42"/>
      <w:bookmarkEnd w:id="43"/>
      <w:bookmarkEnd w:id="44"/>
      <w:bookmarkEnd w:id="45"/>
      <w:bookmarkEnd w:id="46"/>
      <w:bookmarkEnd w:id="47"/>
      <w:bookmarkEnd w:id="48"/>
      <w:bookmarkEnd w:id="49"/>
      <w:bookmarkEnd w:id="50"/>
      <w:bookmarkEnd w:id="51"/>
    </w:p>
    <w:p>
      <w:pPr>
        <w:keepNext/>
        <w:keepLines/>
        <w:spacing w:before="120" w:after="120" w:line="360" w:lineRule="auto"/>
        <w:outlineLvl w:val="2"/>
        <w:rPr>
          <w:rFonts w:ascii="宋体" w:hAnsi="宋体" w:cs="宋体"/>
          <w:b/>
          <w:bCs/>
          <w:sz w:val="22"/>
        </w:rPr>
      </w:pPr>
      <w:r>
        <w:rPr>
          <w:rFonts w:hint="eastAsia" w:ascii="宋体" w:hAnsi="宋体" w:cs="宋体"/>
          <w:b/>
          <w:bCs/>
          <w:sz w:val="22"/>
        </w:rPr>
        <w:t>1.1  招标项目概况</w:t>
      </w:r>
    </w:p>
    <w:p>
      <w:pPr>
        <w:kinsoku w:val="0"/>
        <w:overflowPunct w:val="0"/>
        <w:spacing w:line="360" w:lineRule="auto"/>
        <w:ind w:firstLine="444" w:firstLineChars="202"/>
        <w:jc w:val="left"/>
        <w:rPr>
          <w:rFonts w:ascii="宋体" w:hAnsi="宋体" w:cs="宋体"/>
          <w:sz w:val="22"/>
        </w:rPr>
      </w:pPr>
      <w:r>
        <w:rPr>
          <w:rFonts w:hint="eastAsia" w:ascii="宋体" w:hAnsi="宋体" w:cs="宋体"/>
          <w:sz w:val="22"/>
        </w:rPr>
        <w:t>1.1.1根据《中华人民共和国招标投标法》、《中华人民共和国招标投标法实施条例》等有关法律、法规和规章的规定，本招标项目已具备招标条件，现对</w:t>
      </w:r>
      <w:r>
        <w:rPr>
          <w:rFonts w:hint="eastAsia" w:ascii="宋体" w:hAnsi="宋体" w:cs="宋体"/>
          <w:sz w:val="22"/>
          <w:u w:val="single"/>
        </w:rPr>
        <w:t>检测和监测</w:t>
      </w:r>
      <w:r>
        <w:rPr>
          <w:rFonts w:hint="eastAsia" w:ascii="宋体" w:hAnsi="宋体" w:cs="宋体"/>
          <w:sz w:val="22"/>
        </w:rPr>
        <w:t>服务进行招标。</w:t>
      </w:r>
    </w:p>
    <w:p>
      <w:pPr>
        <w:kinsoku w:val="0"/>
        <w:overflowPunct w:val="0"/>
        <w:spacing w:line="360" w:lineRule="auto"/>
        <w:ind w:firstLine="444" w:firstLineChars="202"/>
        <w:jc w:val="left"/>
        <w:rPr>
          <w:rFonts w:ascii="宋体" w:hAnsi="宋体" w:cs="宋体"/>
          <w:sz w:val="22"/>
        </w:rPr>
      </w:pPr>
      <w:r>
        <w:rPr>
          <w:rFonts w:hint="eastAsia" w:ascii="宋体" w:hAnsi="宋体" w:cs="宋体"/>
          <w:sz w:val="22"/>
        </w:rPr>
        <w:t>1.1.2招标人：见投标人须知前附表。</w:t>
      </w:r>
    </w:p>
    <w:p>
      <w:pPr>
        <w:kinsoku w:val="0"/>
        <w:overflowPunct w:val="0"/>
        <w:spacing w:line="360" w:lineRule="auto"/>
        <w:ind w:firstLine="444" w:firstLineChars="202"/>
        <w:jc w:val="left"/>
        <w:rPr>
          <w:rFonts w:ascii="宋体" w:hAnsi="宋体" w:cs="宋体"/>
          <w:sz w:val="22"/>
        </w:rPr>
      </w:pPr>
      <w:r>
        <w:rPr>
          <w:rFonts w:hint="eastAsia" w:ascii="宋体" w:hAnsi="宋体" w:cs="宋体"/>
          <w:sz w:val="22"/>
        </w:rPr>
        <w:t>1.1.3招标代理机构：见投标人须知前附表。</w:t>
      </w:r>
    </w:p>
    <w:p>
      <w:pPr>
        <w:kinsoku w:val="0"/>
        <w:overflowPunct w:val="0"/>
        <w:spacing w:line="360" w:lineRule="auto"/>
        <w:ind w:firstLine="444" w:firstLineChars="202"/>
        <w:jc w:val="left"/>
        <w:rPr>
          <w:rFonts w:ascii="宋体" w:hAnsi="宋体" w:cs="宋体"/>
          <w:sz w:val="22"/>
        </w:rPr>
      </w:pPr>
      <w:r>
        <w:rPr>
          <w:rFonts w:hint="eastAsia" w:ascii="宋体" w:hAnsi="宋体" w:cs="宋体"/>
          <w:sz w:val="22"/>
        </w:rPr>
        <w:t>1.1.4招标项目名称：见投标人须知前附表。</w:t>
      </w:r>
    </w:p>
    <w:p>
      <w:pPr>
        <w:kinsoku w:val="0"/>
        <w:overflowPunct w:val="0"/>
        <w:spacing w:line="360" w:lineRule="auto"/>
        <w:ind w:firstLine="444" w:firstLineChars="202"/>
        <w:jc w:val="left"/>
        <w:rPr>
          <w:rFonts w:ascii="宋体" w:hAnsi="宋体" w:cs="宋体"/>
          <w:sz w:val="22"/>
        </w:rPr>
      </w:pPr>
      <w:r>
        <w:rPr>
          <w:rFonts w:hint="eastAsia" w:ascii="宋体" w:hAnsi="宋体" w:cs="宋体"/>
          <w:sz w:val="22"/>
        </w:rPr>
        <w:t>1.1.5项目建设地点：见投标人须知前附表。</w:t>
      </w:r>
    </w:p>
    <w:p>
      <w:pPr>
        <w:kinsoku w:val="0"/>
        <w:overflowPunct w:val="0"/>
        <w:spacing w:line="360" w:lineRule="auto"/>
        <w:ind w:firstLine="444" w:firstLineChars="202"/>
        <w:jc w:val="left"/>
        <w:rPr>
          <w:rFonts w:ascii="宋体" w:hAnsi="宋体" w:cs="宋体"/>
          <w:sz w:val="22"/>
        </w:rPr>
      </w:pPr>
      <w:r>
        <w:rPr>
          <w:rFonts w:hint="eastAsia" w:ascii="宋体" w:hAnsi="宋体" w:cs="宋体"/>
          <w:sz w:val="22"/>
        </w:rPr>
        <w:t>1.1.6项目建设规模：见投标人须知前附表。</w:t>
      </w:r>
    </w:p>
    <w:p>
      <w:pPr>
        <w:kinsoku w:val="0"/>
        <w:overflowPunct w:val="0"/>
        <w:spacing w:line="360" w:lineRule="auto"/>
        <w:ind w:firstLine="444" w:firstLineChars="202"/>
        <w:jc w:val="left"/>
        <w:rPr>
          <w:rFonts w:ascii="宋体" w:hAnsi="宋体" w:cs="宋体"/>
          <w:sz w:val="22"/>
        </w:rPr>
      </w:pPr>
      <w:r>
        <w:rPr>
          <w:rFonts w:hint="eastAsia" w:ascii="宋体" w:hAnsi="宋体" w:cs="宋体"/>
          <w:sz w:val="22"/>
        </w:rPr>
        <w:t>1.1.7工程项目施工预计开工日期和建设周期：见投标人须知前附表。</w:t>
      </w:r>
    </w:p>
    <w:p>
      <w:pPr>
        <w:spacing w:line="360" w:lineRule="auto"/>
        <w:ind w:firstLine="444" w:firstLineChars="202"/>
        <w:jc w:val="left"/>
        <w:rPr>
          <w:rFonts w:ascii="宋体" w:hAnsi="宋体" w:cs="宋体"/>
          <w:sz w:val="22"/>
        </w:rPr>
      </w:pPr>
      <w:r>
        <w:rPr>
          <w:rFonts w:hint="eastAsia" w:ascii="宋体" w:hAnsi="宋体" w:cs="宋体"/>
          <w:sz w:val="22"/>
        </w:rPr>
        <w:t>1.1.8建筑安装工程费/工程概算：见投标人须知前附表。</w:t>
      </w:r>
    </w:p>
    <w:p>
      <w:pPr>
        <w:kinsoku w:val="0"/>
        <w:overflowPunct w:val="0"/>
        <w:spacing w:before="120" w:after="120" w:line="360" w:lineRule="auto"/>
        <w:outlineLvl w:val="2"/>
        <w:rPr>
          <w:rFonts w:ascii="宋体" w:hAnsi="宋体" w:cs="宋体"/>
          <w:b/>
          <w:bCs/>
          <w:sz w:val="22"/>
        </w:rPr>
      </w:pPr>
      <w:r>
        <w:rPr>
          <w:rFonts w:hint="eastAsia" w:ascii="宋体" w:hAnsi="宋体" w:cs="宋体"/>
          <w:b/>
          <w:bCs/>
          <w:sz w:val="22"/>
        </w:rPr>
        <w:t>1.2 招标项目的资金来源和落实情况</w:t>
      </w:r>
    </w:p>
    <w:p>
      <w:pPr>
        <w:kinsoku w:val="0"/>
        <w:overflowPunct w:val="0"/>
        <w:spacing w:line="360" w:lineRule="auto"/>
        <w:ind w:firstLine="444" w:firstLineChars="202"/>
        <w:jc w:val="left"/>
        <w:rPr>
          <w:rFonts w:ascii="宋体" w:hAnsi="宋体" w:cs="宋体"/>
          <w:sz w:val="22"/>
        </w:rPr>
      </w:pPr>
      <w:r>
        <w:rPr>
          <w:rFonts w:hint="eastAsia" w:ascii="宋体" w:hAnsi="宋体" w:cs="宋体"/>
          <w:sz w:val="22"/>
        </w:rPr>
        <w:t>1.2.1资金来源及比例：见投标人须知前附表。</w:t>
      </w:r>
    </w:p>
    <w:p>
      <w:pPr>
        <w:kinsoku w:val="0"/>
        <w:overflowPunct w:val="0"/>
        <w:spacing w:line="360" w:lineRule="auto"/>
        <w:ind w:firstLine="444" w:firstLineChars="202"/>
        <w:jc w:val="left"/>
        <w:rPr>
          <w:rFonts w:ascii="宋体" w:hAnsi="宋体" w:cs="宋体"/>
          <w:sz w:val="22"/>
        </w:rPr>
      </w:pPr>
      <w:r>
        <w:rPr>
          <w:rFonts w:hint="eastAsia" w:ascii="宋体" w:hAnsi="宋体" w:cs="宋体"/>
          <w:sz w:val="22"/>
        </w:rPr>
        <w:t>1.2.2资金落实情况：见投标人须知前附表。</w:t>
      </w:r>
    </w:p>
    <w:p>
      <w:pPr>
        <w:kinsoku w:val="0"/>
        <w:overflowPunct w:val="0"/>
        <w:spacing w:before="120" w:after="120" w:line="360" w:lineRule="auto"/>
        <w:outlineLvl w:val="2"/>
        <w:rPr>
          <w:rFonts w:ascii="宋体" w:hAnsi="宋体" w:cs="宋体"/>
          <w:b/>
          <w:bCs/>
          <w:sz w:val="22"/>
        </w:rPr>
      </w:pPr>
      <w:r>
        <w:rPr>
          <w:rFonts w:hint="eastAsia" w:ascii="宋体" w:hAnsi="宋体" w:cs="宋体"/>
          <w:b/>
          <w:bCs/>
          <w:sz w:val="22"/>
        </w:rPr>
        <w:t>1.3 招标内容、服务期限和质量标准</w:t>
      </w:r>
    </w:p>
    <w:p>
      <w:pPr>
        <w:kinsoku w:val="0"/>
        <w:overflowPunct w:val="0"/>
        <w:spacing w:line="360" w:lineRule="auto"/>
        <w:ind w:firstLine="444" w:firstLineChars="202"/>
        <w:jc w:val="left"/>
        <w:rPr>
          <w:rFonts w:ascii="宋体" w:hAnsi="宋体" w:cs="宋体"/>
          <w:sz w:val="22"/>
        </w:rPr>
      </w:pPr>
      <w:r>
        <w:rPr>
          <w:rFonts w:hint="eastAsia" w:ascii="宋体" w:hAnsi="宋体" w:cs="宋体"/>
          <w:sz w:val="22"/>
        </w:rPr>
        <w:t>1.3.1招标范围及招标内容：见投标人须知前附表。</w:t>
      </w:r>
    </w:p>
    <w:p>
      <w:pPr>
        <w:kinsoku w:val="0"/>
        <w:overflowPunct w:val="0"/>
        <w:spacing w:line="360" w:lineRule="auto"/>
        <w:ind w:firstLine="444" w:firstLineChars="202"/>
        <w:jc w:val="left"/>
        <w:rPr>
          <w:rFonts w:ascii="宋体" w:hAnsi="宋体" w:cs="宋体"/>
          <w:sz w:val="22"/>
        </w:rPr>
      </w:pPr>
      <w:r>
        <w:rPr>
          <w:rFonts w:hint="eastAsia" w:ascii="宋体" w:hAnsi="宋体" w:cs="宋体"/>
          <w:sz w:val="22"/>
        </w:rPr>
        <w:t>1.3.2服务期：见投标人须知前附表。</w:t>
      </w:r>
    </w:p>
    <w:p>
      <w:pPr>
        <w:spacing w:line="360" w:lineRule="auto"/>
        <w:ind w:firstLine="444" w:firstLineChars="202"/>
        <w:jc w:val="left"/>
        <w:rPr>
          <w:rFonts w:ascii="宋体" w:hAnsi="宋体" w:cs="宋体"/>
          <w:sz w:val="22"/>
        </w:rPr>
      </w:pPr>
      <w:r>
        <w:rPr>
          <w:rFonts w:hint="eastAsia" w:ascii="宋体" w:hAnsi="宋体" w:cs="宋体"/>
          <w:sz w:val="22"/>
        </w:rPr>
        <w:t>1.3.3质量标准：见投标人须知前附表</w:t>
      </w:r>
    </w:p>
    <w:p>
      <w:pPr>
        <w:kinsoku w:val="0"/>
        <w:overflowPunct w:val="0"/>
        <w:spacing w:before="120" w:after="120" w:line="360" w:lineRule="auto"/>
        <w:outlineLvl w:val="2"/>
        <w:rPr>
          <w:rFonts w:ascii="宋体" w:hAnsi="宋体" w:cs="宋体"/>
          <w:b/>
          <w:bCs/>
          <w:sz w:val="22"/>
        </w:rPr>
      </w:pPr>
      <w:r>
        <w:rPr>
          <w:rFonts w:hint="eastAsia" w:ascii="宋体" w:hAnsi="宋体" w:cs="宋体"/>
          <w:b/>
          <w:bCs/>
          <w:sz w:val="22"/>
        </w:rPr>
        <w:t>1.4 投标人资格要求</w:t>
      </w:r>
    </w:p>
    <w:p>
      <w:pPr>
        <w:kinsoku w:val="0"/>
        <w:overflowPunct w:val="0"/>
        <w:spacing w:line="360" w:lineRule="auto"/>
        <w:ind w:firstLine="444" w:firstLineChars="202"/>
        <w:jc w:val="left"/>
        <w:rPr>
          <w:rFonts w:ascii="宋体" w:hAnsi="宋体" w:cs="宋体"/>
          <w:sz w:val="22"/>
        </w:rPr>
      </w:pPr>
      <w:r>
        <w:rPr>
          <w:rFonts w:hint="eastAsia" w:ascii="宋体" w:hAnsi="宋体" w:cs="宋体"/>
          <w:sz w:val="22"/>
        </w:rPr>
        <w:t>1.4.1投标人应具备承担本招标项目资质条件、能力和信誉：</w:t>
      </w:r>
    </w:p>
    <w:p>
      <w:pPr>
        <w:kinsoku w:val="0"/>
        <w:overflowPunct w:val="0"/>
        <w:spacing w:line="360" w:lineRule="auto"/>
        <w:ind w:firstLine="444" w:firstLineChars="202"/>
        <w:jc w:val="left"/>
        <w:rPr>
          <w:rFonts w:ascii="宋体" w:hAnsi="宋体" w:cs="宋体"/>
          <w:sz w:val="22"/>
        </w:rPr>
      </w:pPr>
      <w:r>
        <w:rPr>
          <w:rFonts w:hint="eastAsia" w:ascii="宋体" w:hAnsi="宋体" w:cs="宋体"/>
          <w:sz w:val="22"/>
        </w:rPr>
        <w:t>（1）资质要求：见投标人须知前附表；</w:t>
      </w:r>
    </w:p>
    <w:p>
      <w:pPr>
        <w:kinsoku w:val="0"/>
        <w:overflowPunct w:val="0"/>
        <w:spacing w:line="360" w:lineRule="auto"/>
        <w:ind w:firstLine="444" w:firstLineChars="202"/>
        <w:jc w:val="left"/>
        <w:rPr>
          <w:rFonts w:ascii="宋体" w:hAnsi="宋体" w:cs="宋体"/>
          <w:sz w:val="22"/>
        </w:rPr>
      </w:pPr>
      <w:r>
        <w:rPr>
          <w:rFonts w:hint="eastAsia" w:ascii="宋体" w:hAnsi="宋体" w:cs="宋体"/>
          <w:sz w:val="22"/>
        </w:rPr>
        <w:t>（2）财务要求：见投标人须知前附表；</w:t>
      </w:r>
    </w:p>
    <w:p>
      <w:pPr>
        <w:kinsoku w:val="0"/>
        <w:overflowPunct w:val="0"/>
        <w:spacing w:line="360" w:lineRule="auto"/>
        <w:ind w:firstLine="444" w:firstLineChars="202"/>
        <w:jc w:val="left"/>
        <w:rPr>
          <w:rFonts w:ascii="宋体" w:hAnsi="宋体" w:cs="宋体"/>
          <w:sz w:val="22"/>
        </w:rPr>
      </w:pPr>
      <w:r>
        <w:rPr>
          <w:rFonts w:hint="eastAsia" w:ascii="宋体" w:hAnsi="宋体" w:cs="宋体"/>
          <w:sz w:val="22"/>
        </w:rPr>
        <w:t>（3）业绩要求：见投标人须知前附表；</w:t>
      </w:r>
    </w:p>
    <w:p>
      <w:pPr>
        <w:kinsoku w:val="0"/>
        <w:overflowPunct w:val="0"/>
        <w:spacing w:line="360" w:lineRule="auto"/>
        <w:ind w:firstLine="444" w:firstLineChars="202"/>
        <w:jc w:val="left"/>
        <w:rPr>
          <w:rFonts w:ascii="宋体" w:hAnsi="宋体" w:cs="宋体"/>
          <w:sz w:val="22"/>
        </w:rPr>
      </w:pPr>
      <w:r>
        <w:rPr>
          <w:rFonts w:hint="eastAsia" w:ascii="宋体" w:hAnsi="宋体" w:cs="宋体"/>
          <w:sz w:val="22"/>
        </w:rPr>
        <w:t>（4）信誉要求：见投标人须知前附表；</w:t>
      </w:r>
    </w:p>
    <w:p>
      <w:pPr>
        <w:kinsoku w:val="0"/>
        <w:overflowPunct w:val="0"/>
        <w:spacing w:line="360" w:lineRule="auto"/>
        <w:ind w:firstLine="444" w:firstLineChars="202"/>
        <w:jc w:val="left"/>
        <w:rPr>
          <w:rFonts w:ascii="宋体" w:hAnsi="宋体" w:cs="宋体"/>
          <w:sz w:val="22"/>
        </w:rPr>
      </w:pPr>
      <w:r>
        <w:rPr>
          <w:rFonts w:hint="eastAsia" w:ascii="宋体" w:hAnsi="宋体" w:cs="宋体"/>
          <w:sz w:val="22"/>
        </w:rPr>
        <w:t>（5）项目负责人的资格要求：具体要求见投标人须知前附表；</w:t>
      </w:r>
    </w:p>
    <w:p>
      <w:pPr>
        <w:kinsoku w:val="0"/>
        <w:overflowPunct w:val="0"/>
        <w:spacing w:line="360" w:lineRule="auto"/>
        <w:ind w:firstLine="444" w:firstLineChars="202"/>
        <w:jc w:val="left"/>
        <w:rPr>
          <w:rFonts w:ascii="宋体" w:hAnsi="宋体" w:cs="宋体"/>
          <w:sz w:val="22"/>
        </w:rPr>
      </w:pPr>
      <w:r>
        <w:rPr>
          <w:rFonts w:hint="eastAsia" w:ascii="宋体" w:hAnsi="宋体" w:cs="宋体"/>
          <w:sz w:val="22"/>
        </w:rPr>
        <w:t>（6）其他主要人员要求：见投标人须知前附表。</w:t>
      </w:r>
    </w:p>
    <w:p>
      <w:pPr>
        <w:kinsoku w:val="0"/>
        <w:overflowPunct w:val="0"/>
        <w:spacing w:line="360" w:lineRule="auto"/>
        <w:ind w:firstLine="444" w:firstLineChars="202"/>
        <w:jc w:val="left"/>
        <w:rPr>
          <w:rFonts w:ascii="宋体" w:hAnsi="宋体" w:cs="宋体"/>
          <w:sz w:val="22"/>
        </w:rPr>
      </w:pPr>
      <w:r>
        <w:rPr>
          <w:rFonts w:hint="eastAsia" w:ascii="宋体" w:hAnsi="宋体" w:cs="宋体"/>
          <w:sz w:val="22"/>
        </w:rPr>
        <w:t>（7）试验检测和监测仪器设备要求：见投标人须知前附表。</w:t>
      </w:r>
    </w:p>
    <w:p>
      <w:pPr>
        <w:spacing w:line="360" w:lineRule="auto"/>
        <w:ind w:firstLine="444" w:firstLineChars="202"/>
        <w:jc w:val="left"/>
        <w:rPr>
          <w:rFonts w:ascii="宋体" w:hAnsi="宋体" w:cs="宋体"/>
          <w:sz w:val="22"/>
        </w:rPr>
      </w:pPr>
      <w:r>
        <w:rPr>
          <w:rFonts w:hint="eastAsia" w:ascii="宋体" w:hAnsi="宋体" w:cs="宋体"/>
          <w:sz w:val="22"/>
        </w:rPr>
        <w:t>（8）其他要求：见投标人须知前附表。需要提交的相关证明材料见本章第3.5款的规定。</w:t>
      </w:r>
    </w:p>
    <w:p>
      <w:pPr>
        <w:spacing w:line="360" w:lineRule="auto"/>
        <w:ind w:firstLine="444" w:firstLineChars="202"/>
        <w:jc w:val="left"/>
        <w:rPr>
          <w:rFonts w:ascii="宋体" w:hAnsi="宋体" w:cs="宋体"/>
          <w:sz w:val="22"/>
        </w:rPr>
      </w:pPr>
      <w:r>
        <w:rPr>
          <w:rFonts w:hint="eastAsia" w:ascii="宋体" w:hAnsi="宋体" w:cs="宋体"/>
          <w:sz w:val="22"/>
        </w:rPr>
        <w:t>1.4.2投标人须知前附表规定接受联合体投标的，联合体除应符合本章第1.4.1项和投标人须知前附表的要求外，还应遵守以下规定：</w:t>
      </w:r>
    </w:p>
    <w:p>
      <w:pPr>
        <w:spacing w:line="360" w:lineRule="auto"/>
        <w:ind w:firstLine="444" w:firstLineChars="202"/>
        <w:jc w:val="left"/>
        <w:rPr>
          <w:rFonts w:ascii="宋体" w:hAnsi="宋体" w:cs="宋体"/>
          <w:sz w:val="22"/>
        </w:rPr>
      </w:pPr>
      <w:r>
        <w:rPr>
          <w:rFonts w:hint="eastAsia" w:ascii="宋体" w:hAnsi="宋体" w:cs="宋体"/>
          <w:sz w:val="22"/>
        </w:rPr>
        <w:t>（1）联合体各方应按招标文件提供的格式签订联合体协议书，明确联合体牵头人和各方权利义务，并承诺就中标项目向招标人承担连带责任；</w:t>
      </w:r>
    </w:p>
    <w:p>
      <w:pPr>
        <w:spacing w:line="360" w:lineRule="auto"/>
        <w:ind w:firstLine="444" w:firstLineChars="202"/>
        <w:jc w:val="left"/>
        <w:rPr>
          <w:rFonts w:ascii="宋体" w:hAnsi="宋体" w:cs="宋体"/>
          <w:sz w:val="22"/>
        </w:rPr>
      </w:pPr>
      <w:r>
        <w:rPr>
          <w:rFonts w:hint="eastAsia" w:ascii="宋体" w:hAnsi="宋体" w:cs="宋体"/>
          <w:sz w:val="22"/>
        </w:rPr>
        <w:t>（2）联合体各方不得再以自己名义单独或参加其他联合体在本招标项目中投标，否则各相关投标均无效。</w:t>
      </w:r>
    </w:p>
    <w:p>
      <w:pPr>
        <w:spacing w:line="360" w:lineRule="auto"/>
        <w:ind w:firstLine="444" w:firstLineChars="202"/>
        <w:jc w:val="left"/>
        <w:rPr>
          <w:rFonts w:ascii="宋体" w:hAnsi="宋体" w:cs="宋体"/>
          <w:sz w:val="22"/>
        </w:rPr>
      </w:pPr>
      <w:r>
        <w:rPr>
          <w:rFonts w:hint="eastAsia" w:ascii="宋体" w:hAnsi="宋体" w:cs="宋体"/>
          <w:sz w:val="22"/>
        </w:rPr>
        <w:t>1.4.3投标人不得存在下列情形之一：</w:t>
      </w:r>
    </w:p>
    <w:p>
      <w:pPr>
        <w:spacing w:line="360" w:lineRule="auto"/>
        <w:ind w:firstLine="444" w:firstLineChars="202"/>
        <w:jc w:val="left"/>
        <w:rPr>
          <w:rFonts w:ascii="宋体" w:hAnsi="宋体" w:cs="宋体"/>
          <w:sz w:val="22"/>
        </w:rPr>
      </w:pPr>
      <w:r>
        <w:rPr>
          <w:rFonts w:hint="eastAsia" w:ascii="宋体" w:hAnsi="宋体" w:cs="宋体"/>
          <w:sz w:val="22"/>
        </w:rPr>
        <w:t>（1）为招标人不具有独立法人资格的附属机构（单位）；</w:t>
      </w:r>
    </w:p>
    <w:p>
      <w:pPr>
        <w:spacing w:line="360" w:lineRule="auto"/>
        <w:ind w:firstLine="444" w:firstLineChars="202"/>
        <w:jc w:val="left"/>
        <w:rPr>
          <w:rFonts w:ascii="宋体" w:hAnsi="宋体" w:cs="宋体"/>
          <w:sz w:val="22"/>
        </w:rPr>
      </w:pPr>
      <w:r>
        <w:rPr>
          <w:rFonts w:hint="eastAsia" w:ascii="宋体" w:hAnsi="宋体" w:cs="宋体"/>
          <w:sz w:val="22"/>
        </w:rPr>
        <w:t>（2）与招标人存在利害关系且可能影响招标公正性；</w:t>
      </w:r>
    </w:p>
    <w:p>
      <w:pPr>
        <w:spacing w:line="360" w:lineRule="auto"/>
        <w:ind w:firstLine="444" w:firstLineChars="202"/>
        <w:jc w:val="left"/>
        <w:rPr>
          <w:rFonts w:ascii="宋体" w:hAnsi="宋体" w:cs="宋体"/>
          <w:sz w:val="22"/>
        </w:rPr>
      </w:pPr>
      <w:r>
        <w:rPr>
          <w:rFonts w:hint="eastAsia" w:ascii="宋体" w:hAnsi="宋体" w:cs="宋体"/>
          <w:sz w:val="22"/>
        </w:rPr>
        <w:t>（3）与本招标项目的其他投标人为同一个单位负责人；</w:t>
      </w:r>
    </w:p>
    <w:p>
      <w:pPr>
        <w:spacing w:line="360" w:lineRule="auto"/>
        <w:ind w:firstLine="444" w:firstLineChars="202"/>
        <w:jc w:val="left"/>
        <w:rPr>
          <w:rFonts w:ascii="宋体" w:hAnsi="宋体" w:cs="宋体"/>
          <w:sz w:val="22"/>
        </w:rPr>
      </w:pPr>
      <w:r>
        <w:rPr>
          <w:rFonts w:hint="eastAsia" w:ascii="宋体" w:hAnsi="宋体" w:cs="宋体"/>
          <w:sz w:val="22"/>
        </w:rPr>
        <w:t>（4）与本招标项目的其他投标人存在控股、管理关系；</w:t>
      </w:r>
    </w:p>
    <w:p>
      <w:pPr>
        <w:spacing w:line="360" w:lineRule="auto"/>
        <w:ind w:firstLine="444" w:firstLineChars="202"/>
        <w:jc w:val="left"/>
        <w:rPr>
          <w:rFonts w:ascii="宋体" w:hAnsi="宋体" w:cs="宋体"/>
          <w:sz w:val="22"/>
        </w:rPr>
      </w:pPr>
      <w:r>
        <w:rPr>
          <w:rFonts w:hint="eastAsia" w:ascii="宋体" w:hAnsi="宋体" w:cs="宋体"/>
          <w:sz w:val="22"/>
        </w:rPr>
        <w:t>（5）为本招标项目的代建人；</w:t>
      </w:r>
    </w:p>
    <w:p>
      <w:pPr>
        <w:spacing w:line="360" w:lineRule="auto"/>
        <w:ind w:firstLine="444" w:firstLineChars="202"/>
        <w:jc w:val="left"/>
        <w:rPr>
          <w:rFonts w:ascii="宋体" w:hAnsi="宋体" w:cs="宋体"/>
          <w:sz w:val="22"/>
        </w:rPr>
      </w:pPr>
      <w:r>
        <w:rPr>
          <w:rFonts w:hint="eastAsia" w:ascii="宋体" w:hAnsi="宋体" w:cs="宋体"/>
          <w:sz w:val="22"/>
        </w:rPr>
        <w:t>（6）为本招标项目的招标代理机构；</w:t>
      </w:r>
    </w:p>
    <w:p>
      <w:pPr>
        <w:spacing w:line="360" w:lineRule="auto"/>
        <w:ind w:firstLine="444" w:firstLineChars="202"/>
        <w:jc w:val="left"/>
        <w:rPr>
          <w:rFonts w:ascii="宋体" w:hAnsi="宋体" w:cs="宋体"/>
          <w:sz w:val="22"/>
        </w:rPr>
      </w:pPr>
      <w:r>
        <w:rPr>
          <w:rFonts w:hint="eastAsia" w:ascii="宋体" w:hAnsi="宋体" w:cs="宋体"/>
          <w:sz w:val="22"/>
        </w:rPr>
        <w:t>（7）与本招标项目的代建人或招标代理机构同为一个法定代表人；</w:t>
      </w:r>
    </w:p>
    <w:p>
      <w:pPr>
        <w:spacing w:line="360" w:lineRule="auto"/>
        <w:ind w:firstLine="444" w:firstLineChars="202"/>
        <w:jc w:val="left"/>
        <w:rPr>
          <w:rFonts w:ascii="宋体" w:hAnsi="宋体" w:cs="宋体"/>
          <w:sz w:val="22"/>
        </w:rPr>
      </w:pPr>
      <w:r>
        <w:rPr>
          <w:rFonts w:hint="eastAsia" w:ascii="宋体" w:hAnsi="宋体" w:cs="宋体"/>
          <w:sz w:val="22"/>
        </w:rPr>
        <w:t>（8）与本招标项目的代建人或招标代理机构存在控股或参股关系；</w:t>
      </w:r>
    </w:p>
    <w:p>
      <w:pPr>
        <w:spacing w:line="360" w:lineRule="auto"/>
        <w:ind w:firstLine="444" w:firstLineChars="202"/>
        <w:jc w:val="left"/>
        <w:rPr>
          <w:rFonts w:ascii="宋体" w:hAnsi="宋体" w:cs="宋体"/>
          <w:sz w:val="22"/>
        </w:rPr>
      </w:pPr>
      <w:r>
        <w:rPr>
          <w:rFonts w:hint="eastAsia" w:ascii="宋体" w:hAnsi="宋体" w:cs="宋体"/>
          <w:sz w:val="22"/>
        </w:rPr>
        <w:t>（9）与本招标项目的施工承包人以及建筑材料、建筑构配件和设备供应商有隶属关系或者其他利害关系；</w:t>
      </w:r>
    </w:p>
    <w:p>
      <w:pPr>
        <w:spacing w:line="360" w:lineRule="auto"/>
        <w:ind w:firstLine="444" w:firstLineChars="202"/>
        <w:jc w:val="left"/>
        <w:rPr>
          <w:rFonts w:ascii="宋体" w:hAnsi="宋体" w:cs="宋体"/>
          <w:sz w:val="22"/>
        </w:rPr>
      </w:pPr>
      <w:r>
        <w:rPr>
          <w:rFonts w:hint="eastAsia" w:ascii="宋体" w:hAnsi="宋体" w:cs="宋体"/>
          <w:sz w:val="22"/>
        </w:rPr>
        <w:t>（10）被依法暂停或者取消投标资格；</w:t>
      </w:r>
    </w:p>
    <w:p>
      <w:pPr>
        <w:spacing w:line="360" w:lineRule="auto"/>
        <w:ind w:firstLine="444" w:firstLineChars="202"/>
        <w:jc w:val="left"/>
        <w:rPr>
          <w:rFonts w:ascii="宋体" w:hAnsi="宋体" w:cs="宋体"/>
          <w:sz w:val="22"/>
        </w:rPr>
      </w:pPr>
      <w:r>
        <w:rPr>
          <w:rFonts w:hint="eastAsia" w:ascii="宋体" w:hAnsi="宋体" w:cs="宋体"/>
          <w:sz w:val="22"/>
        </w:rPr>
        <w:t>（11）被责令停产停业、暂扣或者吊销许可证、暂扣或者吊销执照；</w:t>
      </w:r>
    </w:p>
    <w:p>
      <w:pPr>
        <w:spacing w:line="360" w:lineRule="auto"/>
        <w:ind w:firstLine="444" w:firstLineChars="202"/>
        <w:jc w:val="left"/>
        <w:rPr>
          <w:rFonts w:ascii="宋体" w:hAnsi="宋体" w:cs="宋体"/>
          <w:sz w:val="22"/>
        </w:rPr>
      </w:pPr>
      <w:r>
        <w:rPr>
          <w:rFonts w:hint="eastAsia" w:ascii="宋体" w:hAnsi="宋体" w:cs="宋体"/>
          <w:sz w:val="22"/>
        </w:rPr>
        <w:t>（12）进入清算程序，或被宣告破产，或其他丧失履约能力的情形；</w:t>
      </w:r>
    </w:p>
    <w:p>
      <w:pPr>
        <w:spacing w:line="360" w:lineRule="auto"/>
        <w:ind w:firstLine="444" w:firstLineChars="202"/>
        <w:jc w:val="left"/>
        <w:rPr>
          <w:rFonts w:ascii="宋体" w:hAnsi="宋体" w:cs="宋体"/>
          <w:sz w:val="22"/>
        </w:rPr>
      </w:pPr>
      <w:r>
        <w:rPr>
          <w:rFonts w:hint="eastAsia" w:ascii="宋体" w:hAnsi="宋体" w:cs="宋体"/>
          <w:sz w:val="22"/>
        </w:rPr>
        <w:t>（13）在最近三年内发生重大质量问题（以相关行招标人管部门的行政处罚决定或司法机关出具的有关法律文书为准）；</w:t>
      </w:r>
    </w:p>
    <w:p>
      <w:pPr>
        <w:spacing w:line="360" w:lineRule="auto"/>
        <w:ind w:firstLine="444" w:firstLineChars="202"/>
        <w:jc w:val="left"/>
        <w:rPr>
          <w:rFonts w:ascii="宋体" w:hAnsi="宋体" w:cs="宋体"/>
          <w:sz w:val="22"/>
        </w:rPr>
      </w:pPr>
      <w:r>
        <w:rPr>
          <w:rFonts w:hint="eastAsia" w:ascii="宋体" w:hAnsi="宋体" w:cs="宋体"/>
          <w:sz w:val="22"/>
        </w:rPr>
        <w:t>（14）被工商行政管理机关在全国企业信用信息公示系统中列入严重违法失信企业名单；</w:t>
      </w:r>
    </w:p>
    <w:p>
      <w:pPr>
        <w:spacing w:line="360" w:lineRule="auto"/>
        <w:ind w:firstLine="444" w:firstLineChars="202"/>
        <w:jc w:val="left"/>
        <w:rPr>
          <w:rFonts w:ascii="宋体" w:hAnsi="宋体" w:cs="宋体"/>
          <w:sz w:val="22"/>
        </w:rPr>
      </w:pPr>
      <w:r>
        <w:rPr>
          <w:rFonts w:hint="eastAsia" w:ascii="宋体" w:hAnsi="宋体" w:cs="宋体"/>
          <w:sz w:val="22"/>
        </w:rPr>
        <w:t>（15）被最高人民法院在“信用中国”网站（www.creditchina.gov.cn）或各级信用信息共享平台中列入失信被执行人名单；</w:t>
      </w:r>
    </w:p>
    <w:p>
      <w:pPr>
        <w:spacing w:line="360" w:lineRule="auto"/>
        <w:ind w:firstLine="444" w:firstLineChars="202"/>
        <w:jc w:val="left"/>
        <w:rPr>
          <w:rFonts w:ascii="宋体" w:hAnsi="宋体" w:cs="宋体"/>
          <w:sz w:val="22"/>
          <w:u w:val="single"/>
        </w:rPr>
      </w:pPr>
      <w:r>
        <w:rPr>
          <w:rFonts w:hint="eastAsia" w:ascii="宋体" w:hAnsi="宋体" w:cs="宋体"/>
          <w:sz w:val="22"/>
          <w:u w:val="single"/>
        </w:rPr>
        <w:t>（16）在近三年内投标人或其法定代表人、拟委任的项目负责人有行贿犯罪行为的；</w:t>
      </w:r>
    </w:p>
    <w:p>
      <w:pPr>
        <w:spacing w:line="360" w:lineRule="auto"/>
        <w:ind w:firstLine="444" w:firstLineChars="202"/>
        <w:jc w:val="left"/>
        <w:rPr>
          <w:rFonts w:ascii="宋体" w:hAnsi="宋体" w:cs="宋体"/>
          <w:sz w:val="22"/>
        </w:rPr>
      </w:pPr>
      <w:r>
        <w:rPr>
          <w:rFonts w:hint="eastAsia" w:ascii="宋体" w:hAnsi="宋体" w:cs="宋体"/>
          <w:sz w:val="22"/>
        </w:rPr>
        <w:t>（17）法律法规或投标人须知前附表规定的其他情形。</w:t>
      </w:r>
    </w:p>
    <w:p>
      <w:pPr>
        <w:kinsoku w:val="0"/>
        <w:overflowPunct w:val="0"/>
        <w:spacing w:before="120" w:after="120" w:line="360" w:lineRule="auto"/>
        <w:outlineLvl w:val="2"/>
        <w:rPr>
          <w:rFonts w:ascii="宋体" w:hAnsi="宋体" w:cs="宋体"/>
          <w:b/>
          <w:bCs/>
          <w:sz w:val="22"/>
        </w:rPr>
      </w:pPr>
      <w:r>
        <w:rPr>
          <w:rFonts w:hint="eastAsia" w:ascii="宋体" w:hAnsi="宋体" w:cs="宋体"/>
          <w:b/>
          <w:bCs/>
          <w:sz w:val="22"/>
        </w:rPr>
        <w:t>1.5 费用承担</w:t>
      </w:r>
    </w:p>
    <w:p>
      <w:pPr>
        <w:pStyle w:val="3"/>
        <w:kinsoku w:val="0"/>
        <w:overflowPunct w:val="0"/>
        <w:spacing w:line="360" w:lineRule="auto"/>
        <w:ind w:firstLine="330" w:firstLineChars="150"/>
        <w:jc w:val="left"/>
        <w:rPr>
          <w:rFonts w:ascii="宋体" w:hAnsi="宋体" w:cs="宋体"/>
          <w:sz w:val="22"/>
          <w:szCs w:val="22"/>
        </w:rPr>
      </w:pPr>
      <w:r>
        <w:rPr>
          <w:rFonts w:hint="eastAsia" w:ascii="宋体" w:hAnsi="宋体" w:cs="宋体"/>
          <w:sz w:val="22"/>
          <w:szCs w:val="22"/>
        </w:rPr>
        <w:t>投标人准备和参加投标活动发生的费用自理。</w:t>
      </w:r>
    </w:p>
    <w:p>
      <w:pPr>
        <w:kinsoku w:val="0"/>
        <w:overflowPunct w:val="0"/>
        <w:spacing w:before="120" w:after="120" w:line="360" w:lineRule="auto"/>
        <w:outlineLvl w:val="2"/>
        <w:rPr>
          <w:rFonts w:ascii="宋体" w:hAnsi="宋体" w:cs="宋体"/>
          <w:b/>
          <w:bCs/>
          <w:sz w:val="22"/>
        </w:rPr>
      </w:pPr>
      <w:r>
        <w:rPr>
          <w:rFonts w:hint="eastAsia" w:ascii="宋体" w:hAnsi="宋体" w:cs="宋体"/>
          <w:b/>
          <w:bCs/>
          <w:sz w:val="22"/>
        </w:rPr>
        <w:t>1.6 保密</w:t>
      </w:r>
    </w:p>
    <w:p>
      <w:pPr>
        <w:pStyle w:val="3"/>
        <w:kinsoku w:val="0"/>
        <w:overflowPunct w:val="0"/>
        <w:spacing w:after="0" w:line="360" w:lineRule="auto"/>
        <w:ind w:firstLine="330" w:firstLineChars="150"/>
        <w:rPr>
          <w:rFonts w:ascii="宋体" w:hAnsi="宋体" w:cs="宋体"/>
          <w:sz w:val="22"/>
          <w:szCs w:val="22"/>
        </w:rPr>
      </w:pPr>
      <w:r>
        <w:rPr>
          <w:rFonts w:hint="eastAsia" w:ascii="宋体" w:hAnsi="宋体" w:cs="宋体"/>
          <w:sz w:val="22"/>
          <w:szCs w:val="22"/>
        </w:rPr>
        <w:t>参与招标投标活动的各方应对招标文件和投标文件中的商业和技术等秘密保密，否则应承担相应的法律责任。</w:t>
      </w:r>
    </w:p>
    <w:p>
      <w:pPr>
        <w:kinsoku w:val="0"/>
        <w:overflowPunct w:val="0"/>
        <w:spacing w:before="120" w:after="120" w:line="360" w:lineRule="auto"/>
        <w:outlineLvl w:val="2"/>
        <w:rPr>
          <w:rFonts w:ascii="宋体" w:hAnsi="宋体" w:cs="宋体"/>
          <w:b/>
          <w:bCs/>
          <w:sz w:val="22"/>
        </w:rPr>
      </w:pPr>
      <w:bookmarkStart w:id="52" w:name="bookmark27"/>
      <w:bookmarkEnd w:id="52"/>
      <w:r>
        <w:rPr>
          <w:rFonts w:hint="eastAsia" w:ascii="宋体" w:hAnsi="宋体" w:cs="宋体"/>
          <w:b/>
          <w:bCs/>
          <w:sz w:val="22"/>
        </w:rPr>
        <w:t>1.7 语言文字</w:t>
      </w:r>
    </w:p>
    <w:p>
      <w:pPr>
        <w:pStyle w:val="3"/>
        <w:kinsoku w:val="0"/>
        <w:overflowPunct w:val="0"/>
        <w:spacing w:after="0" w:line="360" w:lineRule="auto"/>
        <w:ind w:firstLine="330" w:firstLineChars="150"/>
        <w:rPr>
          <w:rFonts w:ascii="宋体" w:hAnsi="宋体" w:cs="宋体"/>
          <w:sz w:val="22"/>
          <w:szCs w:val="22"/>
        </w:rPr>
      </w:pPr>
      <w:r>
        <w:rPr>
          <w:rFonts w:hint="eastAsia" w:ascii="宋体" w:hAnsi="宋体" w:cs="宋体"/>
          <w:sz w:val="22"/>
          <w:szCs w:val="22"/>
        </w:rPr>
        <w:t>招标投标文件使用的语言文字为中文。专用术语使用外文的，应附有中文注释。</w:t>
      </w:r>
    </w:p>
    <w:p>
      <w:pPr>
        <w:kinsoku w:val="0"/>
        <w:overflowPunct w:val="0"/>
        <w:spacing w:before="120" w:after="120" w:line="360" w:lineRule="auto"/>
        <w:outlineLvl w:val="2"/>
        <w:rPr>
          <w:rFonts w:ascii="宋体" w:hAnsi="宋体" w:cs="宋体"/>
          <w:b/>
          <w:bCs/>
          <w:sz w:val="22"/>
        </w:rPr>
      </w:pPr>
      <w:bookmarkStart w:id="53" w:name="bookmark28"/>
      <w:bookmarkEnd w:id="53"/>
      <w:r>
        <w:rPr>
          <w:rFonts w:hint="eastAsia" w:ascii="宋体" w:hAnsi="宋体" w:cs="宋体"/>
          <w:b/>
          <w:bCs/>
          <w:sz w:val="22"/>
        </w:rPr>
        <w:t>1.8 计量单位</w:t>
      </w:r>
    </w:p>
    <w:p>
      <w:pPr>
        <w:pStyle w:val="3"/>
        <w:kinsoku w:val="0"/>
        <w:overflowPunct w:val="0"/>
        <w:spacing w:line="360" w:lineRule="auto"/>
        <w:ind w:firstLine="436" w:firstLineChars="200"/>
        <w:rPr>
          <w:rFonts w:ascii="宋体" w:hAnsi="宋体" w:cs="宋体"/>
          <w:sz w:val="22"/>
          <w:szCs w:val="22"/>
        </w:rPr>
      </w:pPr>
      <w:r>
        <w:rPr>
          <w:rFonts w:hint="eastAsia" w:ascii="宋体" w:hAnsi="宋体" w:cs="宋体"/>
          <w:spacing w:val="-1"/>
          <w:sz w:val="22"/>
          <w:szCs w:val="22"/>
        </w:rPr>
        <w:t>所有计量均采用中华人民共和国法定计量单位。</w:t>
      </w:r>
    </w:p>
    <w:p>
      <w:pPr>
        <w:kinsoku w:val="0"/>
        <w:overflowPunct w:val="0"/>
        <w:spacing w:before="120" w:after="120" w:line="360" w:lineRule="auto"/>
        <w:outlineLvl w:val="2"/>
        <w:rPr>
          <w:rFonts w:ascii="宋体" w:hAnsi="宋体" w:cs="宋体"/>
          <w:b/>
          <w:bCs/>
          <w:sz w:val="22"/>
        </w:rPr>
      </w:pPr>
      <w:bookmarkStart w:id="54" w:name="bookmark29"/>
      <w:bookmarkEnd w:id="54"/>
      <w:r>
        <w:rPr>
          <w:rFonts w:hint="eastAsia" w:ascii="宋体" w:hAnsi="宋体" w:cs="宋体"/>
          <w:b/>
          <w:bCs/>
          <w:sz w:val="22"/>
        </w:rPr>
        <w:t>1.9 踏勘现场</w:t>
      </w:r>
    </w:p>
    <w:p>
      <w:pPr>
        <w:pStyle w:val="3"/>
        <w:kinsoku w:val="0"/>
        <w:overflowPunct w:val="0"/>
        <w:spacing w:after="0" w:line="360" w:lineRule="auto"/>
        <w:ind w:firstLine="440" w:firstLineChars="200"/>
        <w:rPr>
          <w:rFonts w:ascii="宋体" w:hAnsi="宋体" w:cs="宋体"/>
          <w:sz w:val="22"/>
          <w:szCs w:val="22"/>
        </w:rPr>
      </w:pPr>
      <w:r>
        <w:rPr>
          <w:rFonts w:hint="eastAsia" w:ascii="宋体" w:hAnsi="宋体" w:cs="宋体"/>
          <w:sz w:val="22"/>
          <w:szCs w:val="22"/>
        </w:rPr>
        <w:t>1.9.1投标人须知前附表规定组织踏勘现场的，招标人按投标人须知前附表规定的时间、地点组织投标人踏勘项目现场。部分投标人未按时参加踏勘现场的，不影响踏勘现场的正常进行。</w:t>
      </w:r>
    </w:p>
    <w:p>
      <w:pPr>
        <w:pStyle w:val="3"/>
        <w:kinsoku w:val="0"/>
        <w:overflowPunct w:val="0"/>
        <w:spacing w:after="0" w:line="360" w:lineRule="auto"/>
        <w:ind w:firstLine="440" w:firstLineChars="200"/>
        <w:rPr>
          <w:rFonts w:ascii="宋体" w:hAnsi="宋体" w:cs="宋体"/>
          <w:sz w:val="22"/>
          <w:szCs w:val="22"/>
        </w:rPr>
      </w:pPr>
      <w:r>
        <w:rPr>
          <w:rFonts w:hint="eastAsia" w:ascii="宋体" w:hAnsi="宋体" w:cs="宋体"/>
          <w:sz w:val="22"/>
          <w:szCs w:val="22"/>
        </w:rPr>
        <w:t>1.9.2投标人踏勘现场发生的费用自理。</w:t>
      </w:r>
    </w:p>
    <w:p>
      <w:pPr>
        <w:pStyle w:val="3"/>
        <w:kinsoku w:val="0"/>
        <w:overflowPunct w:val="0"/>
        <w:spacing w:after="0" w:line="360" w:lineRule="auto"/>
        <w:ind w:firstLine="440" w:firstLineChars="200"/>
        <w:rPr>
          <w:rFonts w:ascii="宋体" w:hAnsi="宋体" w:cs="宋体"/>
          <w:sz w:val="22"/>
          <w:szCs w:val="22"/>
        </w:rPr>
      </w:pPr>
      <w:r>
        <w:rPr>
          <w:rFonts w:hint="eastAsia" w:ascii="宋体" w:hAnsi="宋体" w:cs="宋体"/>
          <w:sz w:val="22"/>
          <w:szCs w:val="22"/>
        </w:rPr>
        <w:t>1.9.3除招标人的原因外，投标人自行负责在踏勘现场中所发生的人员伤亡和财产损失。</w:t>
      </w:r>
    </w:p>
    <w:p>
      <w:pPr>
        <w:pStyle w:val="3"/>
        <w:kinsoku w:val="0"/>
        <w:overflowPunct w:val="0"/>
        <w:spacing w:after="0" w:line="360" w:lineRule="auto"/>
        <w:ind w:firstLine="440" w:firstLineChars="200"/>
        <w:rPr>
          <w:rFonts w:ascii="宋体" w:hAnsi="宋体" w:cs="宋体"/>
          <w:sz w:val="22"/>
          <w:szCs w:val="22"/>
        </w:rPr>
      </w:pPr>
      <w:r>
        <w:rPr>
          <w:rFonts w:hint="eastAsia" w:ascii="宋体" w:hAnsi="宋体" w:cs="宋体"/>
          <w:sz w:val="22"/>
          <w:szCs w:val="22"/>
        </w:rPr>
        <w:t>1.9.4招标人在踏勘现场中介绍的工程场地和相关的周边环境情况，供投标人在编制投标文件时参考，招标人不对投标人据此作出的判断和决策负责。</w:t>
      </w:r>
    </w:p>
    <w:p>
      <w:pPr>
        <w:kinsoku w:val="0"/>
        <w:overflowPunct w:val="0"/>
        <w:spacing w:before="120" w:after="120" w:line="360" w:lineRule="auto"/>
        <w:outlineLvl w:val="2"/>
        <w:rPr>
          <w:rFonts w:ascii="宋体" w:hAnsi="宋体" w:cs="宋体"/>
          <w:b/>
          <w:bCs/>
          <w:sz w:val="22"/>
        </w:rPr>
      </w:pPr>
      <w:bookmarkStart w:id="55" w:name="bookmark30"/>
      <w:bookmarkEnd w:id="55"/>
      <w:r>
        <w:rPr>
          <w:rFonts w:hint="eastAsia" w:ascii="宋体" w:hAnsi="宋体" w:cs="宋体"/>
          <w:b/>
          <w:bCs/>
          <w:sz w:val="22"/>
        </w:rPr>
        <w:t>1.10 投标预备会</w:t>
      </w:r>
    </w:p>
    <w:p>
      <w:pPr>
        <w:kinsoku w:val="0"/>
        <w:overflowPunct w:val="0"/>
        <w:spacing w:line="360" w:lineRule="auto"/>
        <w:ind w:firstLine="444" w:firstLineChars="202"/>
        <w:jc w:val="left"/>
        <w:rPr>
          <w:rFonts w:ascii="宋体" w:hAnsi="宋体" w:cs="宋体"/>
          <w:sz w:val="22"/>
        </w:rPr>
      </w:pPr>
      <w:r>
        <w:rPr>
          <w:rFonts w:hint="eastAsia" w:ascii="宋体" w:hAnsi="宋体" w:cs="宋体"/>
          <w:sz w:val="22"/>
        </w:rPr>
        <w:t>1.10.1投标人须知前附表规定召开投标预备会的，招标人按投标人须知前附表规定的时间和地点召开投标预备会，澄清投标人提出的问题。</w:t>
      </w:r>
    </w:p>
    <w:p>
      <w:pPr>
        <w:kinsoku w:val="0"/>
        <w:overflowPunct w:val="0"/>
        <w:spacing w:line="360" w:lineRule="auto"/>
        <w:ind w:firstLine="444" w:firstLineChars="202"/>
        <w:jc w:val="left"/>
        <w:rPr>
          <w:rFonts w:ascii="宋体" w:hAnsi="宋体" w:cs="宋体"/>
          <w:sz w:val="22"/>
        </w:rPr>
      </w:pPr>
      <w:r>
        <w:rPr>
          <w:rFonts w:hint="eastAsia" w:ascii="宋体" w:hAnsi="宋体" w:cs="宋体"/>
          <w:sz w:val="22"/>
        </w:rPr>
        <w:t>1.10.2投标人应按投标人须知前附表规定的时间和形式将提出的问题送达招标人，以便招标人在会议期间澄清。</w:t>
      </w:r>
    </w:p>
    <w:p>
      <w:pPr>
        <w:kinsoku w:val="0"/>
        <w:overflowPunct w:val="0"/>
        <w:spacing w:line="360" w:lineRule="auto"/>
        <w:ind w:firstLine="444" w:firstLineChars="202"/>
        <w:jc w:val="left"/>
        <w:rPr>
          <w:rFonts w:ascii="宋体" w:hAnsi="宋体" w:cs="宋体"/>
          <w:sz w:val="22"/>
        </w:rPr>
      </w:pPr>
      <w:r>
        <w:rPr>
          <w:rFonts w:hint="eastAsia" w:ascii="宋体" w:hAnsi="宋体" w:cs="宋体"/>
          <w:sz w:val="22"/>
        </w:rPr>
        <w:t>1.10.3投标预备会后，招标人将对投标人所提问题的澄清，以投标人须知前附表规定的形式通知所有潜在投标人。该澄清内容为招标文件的组成部分。</w:t>
      </w:r>
      <w:bookmarkStart w:id="56" w:name="bookmark31"/>
      <w:bookmarkEnd w:id="56"/>
    </w:p>
    <w:p>
      <w:pPr>
        <w:kinsoku w:val="0"/>
        <w:overflowPunct w:val="0"/>
        <w:spacing w:before="120" w:after="120" w:line="360" w:lineRule="auto"/>
        <w:outlineLvl w:val="2"/>
        <w:rPr>
          <w:rFonts w:ascii="宋体" w:hAnsi="宋体" w:cs="宋体"/>
          <w:b/>
          <w:bCs/>
          <w:sz w:val="22"/>
        </w:rPr>
      </w:pPr>
      <w:r>
        <w:rPr>
          <w:rFonts w:hint="eastAsia" w:ascii="宋体" w:hAnsi="宋体" w:cs="宋体"/>
          <w:b/>
          <w:bCs/>
          <w:sz w:val="22"/>
        </w:rPr>
        <w:t>1.11 分包</w:t>
      </w:r>
    </w:p>
    <w:p>
      <w:pPr>
        <w:kinsoku w:val="0"/>
        <w:overflowPunct w:val="0"/>
        <w:spacing w:before="120" w:after="120" w:line="360" w:lineRule="auto"/>
        <w:outlineLvl w:val="2"/>
        <w:rPr>
          <w:rFonts w:ascii="宋体" w:hAnsi="宋体" w:cs="宋体"/>
          <w:sz w:val="22"/>
        </w:rPr>
      </w:pPr>
      <w:bookmarkStart w:id="57" w:name="bookmark32"/>
      <w:bookmarkEnd w:id="57"/>
      <w:r>
        <w:rPr>
          <w:rFonts w:hint="eastAsia" w:ascii="宋体" w:hAnsi="宋体" w:cs="宋体"/>
          <w:sz w:val="22"/>
        </w:rPr>
        <w:t>1.11.1分包：</w:t>
      </w:r>
      <w:r>
        <w:rPr>
          <w:rFonts w:hint="eastAsia" w:ascii="宋体" w:hAnsi="宋体" w:cs="宋体"/>
          <w:sz w:val="22"/>
          <w:u w:val="single"/>
        </w:rPr>
        <w:t>见投标人须知前附表</w:t>
      </w:r>
      <w:r>
        <w:rPr>
          <w:rFonts w:hint="eastAsia" w:ascii="宋体" w:hAnsi="宋体" w:cs="宋体"/>
          <w:sz w:val="22"/>
        </w:rPr>
        <w:t>。</w:t>
      </w:r>
    </w:p>
    <w:p>
      <w:pPr>
        <w:kinsoku w:val="0"/>
        <w:overflowPunct w:val="0"/>
        <w:spacing w:before="120" w:after="120" w:line="360" w:lineRule="auto"/>
        <w:outlineLvl w:val="2"/>
        <w:rPr>
          <w:rFonts w:ascii="宋体" w:hAnsi="宋体" w:cs="宋体"/>
          <w:b/>
          <w:bCs/>
          <w:sz w:val="22"/>
        </w:rPr>
      </w:pPr>
      <w:r>
        <w:rPr>
          <w:rFonts w:hint="eastAsia" w:ascii="宋体" w:hAnsi="宋体" w:cs="宋体"/>
          <w:b/>
          <w:bCs/>
          <w:sz w:val="22"/>
        </w:rPr>
        <w:t>1.12 响应和偏差</w:t>
      </w:r>
    </w:p>
    <w:p>
      <w:pPr>
        <w:kinsoku w:val="0"/>
        <w:overflowPunct w:val="0"/>
        <w:spacing w:line="360" w:lineRule="auto"/>
        <w:ind w:firstLine="444" w:firstLineChars="202"/>
        <w:jc w:val="left"/>
        <w:rPr>
          <w:rFonts w:ascii="宋体" w:hAnsi="宋体" w:cs="宋体"/>
          <w:sz w:val="22"/>
        </w:rPr>
      </w:pPr>
      <w:r>
        <w:rPr>
          <w:rFonts w:hint="eastAsia" w:ascii="宋体" w:hAnsi="宋体" w:cs="宋体"/>
          <w:sz w:val="22"/>
        </w:rPr>
        <w:t>1.12.1投标文件应当对招标文件的实质性要求和条件作出满足性或更有利于招标人的响应，否则，投标人的投标将被否决。实质性要求和条件见投标人须知前附表。</w:t>
      </w:r>
    </w:p>
    <w:p>
      <w:pPr>
        <w:kinsoku w:val="0"/>
        <w:overflowPunct w:val="0"/>
        <w:spacing w:line="360" w:lineRule="auto"/>
        <w:ind w:firstLine="444" w:firstLineChars="202"/>
        <w:jc w:val="left"/>
        <w:rPr>
          <w:rFonts w:ascii="宋体" w:hAnsi="宋体" w:cs="宋体"/>
          <w:sz w:val="22"/>
        </w:rPr>
      </w:pPr>
      <w:r>
        <w:rPr>
          <w:rFonts w:hint="eastAsia" w:ascii="宋体" w:hAnsi="宋体" w:cs="宋体"/>
          <w:sz w:val="22"/>
        </w:rPr>
        <w:t>1.12.2投标人应根据招标文件的要求提供技术方案等内容以对招标文件作出响应。</w:t>
      </w:r>
    </w:p>
    <w:p>
      <w:pPr>
        <w:kinsoku w:val="0"/>
        <w:overflowPunct w:val="0"/>
        <w:spacing w:line="360" w:lineRule="auto"/>
        <w:ind w:firstLine="444" w:firstLineChars="202"/>
        <w:jc w:val="left"/>
        <w:rPr>
          <w:rFonts w:ascii="宋体" w:hAnsi="宋体" w:cs="宋体"/>
          <w:sz w:val="28"/>
          <w:szCs w:val="28"/>
        </w:rPr>
      </w:pPr>
      <w:r>
        <w:rPr>
          <w:rFonts w:hint="eastAsia" w:ascii="宋体" w:hAnsi="宋体" w:cs="宋体"/>
          <w:sz w:val="22"/>
        </w:rPr>
        <w:t>1.12.3投标人须知前附表允许投标文件偏离招标文件某些要求，偏差应当符合招标文件规定的偏差范围和幅度。</w:t>
      </w:r>
      <w:bookmarkStart w:id="58" w:name="_Toc532367874"/>
      <w:bookmarkStart w:id="59" w:name="_Toc31365"/>
      <w:bookmarkStart w:id="60" w:name="_Toc8885"/>
      <w:bookmarkStart w:id="61" w:name="_Toc22910"/>
      <w:bookmarkStart w:id="62" w:name="_Toc377719901"/>
      <w:bookmarkStart w:id="63" w:name="_Toc8160"/>
      <w:bookmarkStart w:id="64" w:name="_Toc3119"/>
      <w:bookmarkStart w:id="65" w:name="_Toc4330"/>
    </w:p>
    <w:p>
      <w:pPr>
        <w:keepNext/>
        <w:keepLines/>
        <w:spacing w:before="240" w:after="240" w:line="416" w:lineRule="auto"/>
        <w:outlineLvl w:val="1"/>
        <w:rPr>
          <w:rFonts w:ascii="宋体" w:hAnsi="宋体" w:cs="宋体"/>
          <w:b/>
          <w:bCs/>
          <w:sz w:val="40"/>
          <w:szCs w:val="32"/>
        </w:rPr>
      </w:pPr>
      <w:bookmarkStart w:id="66" w:name="_Toc38224840"/>
      <w:bookmarkStart w:id="67" w:name="_Toc32443"/>
      <w:bookmarkStart w:id="68" w:name="_Toc16602"/>
      <w:bookmarkStart w:id="69" w:name="_Toc24924"/>
      <w:bookmarkStart w:id="70" w:name="_Toc31503"/>
      <w:r>
        <w:rPr>
          <w:rFonts w:hint="eastAsia" w:ascii="宋体" w:hAnsi="宋体" w:cs="宋体"/>
          <w:b/>
          <w:bCs/>
          <w:sz w:val="40"/>
          <w:szCs w:val="32"/>
        </w:rPr>
        <w:t>2.招标文件</w:t>
      </w:r>
      <w:bookmarkEnd w:id="58"/>
      <w:bookmarkEnd w:id="59"/>
      <w:bookmarkEnd w:id="60"/>
      <w:bookmarkEnd w:id="61"/>
      <w:bookmarkEnd w:id="62"/>
      <w:bookmarkEnd w:id="63"/>
      <w:bookmarkEnd w:id="64"/>
      <w:bookmarkEnd w:id="65"/>
      <w:bookmarkEnd w:id="66"/>
      <w:bookmarkEnd w:id="67"/>
      <w:bookmarkEnd w:id="68"/>
      <w:bookmarkEnd w:id="69"/>
      <w:bookmarkEnd w:id="70"/>
    </w:p>
    <w:p>
      <w:pPr>
        <w:keepNext/>
        <w:keepLines/>
        <w:spacing w:before="120" w:after="120" w:line="360" w:lineRule="auto"/>
        <w:outlineLvl w:val="2"/>
        <w:rPr>
          <w:rFonts w:ascii="宋体" w:hAnsi="宋体" w:cs="宋体"/>
          <w:b/>
          <w:bCs/>
          <w:sz w:val="22"/>
        </w:rPr>
      </w:pPr>
      <w:r>
        <w:rPr>
          <w:rFonts w:hint="eastAsia" w:ascii="宋体" w:hAnsi="宋体" w:cs="宋体"/>
          <w:b/>
          <w:bCs/>
          <w:sz w:val="22"/>
        </w:rPr>
        <w:t>2.1  招标文件的组成</w:t>
      </w:r>
    </w:p>
    <w:p>
      <w:pPr>
        <w:spacing w:line="360" w:lineRule="auto"/>
        <w:ind w:firstLine="444" w:firstLineChars="202"/>
        <w:jc w:val="left"/>
        <w:rPr>
          <w:rFonts w:ascii="宋体" w:hAnsi="宋体" w:cs="宋体"/>
          <w:sz w:val="22"/>
        </w:rPr>
      </w:pPr>
      <w:r>
        <w:rPr>
          <w:rFonts w:hint="eastAsia" w:ascii="宋体" w:hAnsi="宋体" w:cs="宋体"/>
          <w:sz w:val="22"/>
        </w:rPr>
        <w:t>本招标文件包括：</w:t>
      </w:r>
    </w:p>
    <w:p>
      <w:pPr>
        <w:spacing w:line="360" w:lineRule="auto"/>
        <w:ind w:firstLine="444" w:firstLineChars="202"/>
        <w:jc w:val="left"/>
        <w:rPr>
          <w:rFonts w:ascii="宋体" w:hAnsi="宋体" w:cs="宋体"/>
          <w:sz w:val="22"/>
        </w:rPr>
      </w:pPr>
      <w:r>
        <w:rPr>
          <w:rFonts w:hint="eastAsia" w:ascii="宋体" w:hAnsi="宋体" w:cs="宋体"/>
          <w:sz w:val="22"/>
        </w:rPr>
        <w:t>（1）招标公告（或投标邀请书）；</w:t>
      </w:r>
    </w:p>
    <w:p>
      <w:pPr>
        <w:spacing w:line="360" w:lineRule="auto"/>
        <w:ind w:firstLine="444" w:firstLineChars="202"/>
        <w:jc w:val="left"/>
        <w:rPr>
          <w:rFonts w:ascii="宋体" w:hAnsi="宋体" w:cs="宋体"/>
          <w:sz w:val="22"/>
        </w:rPr>
      </w:pPr>
      <w:r>
        <w:rPr>
          <w:rFonts w:hint="eastAsia" w:ascii="宋体" w:hAnsi="宋体" w:cs="宋体"/>
          <w:sz w:val="22"/>
        </w:rPr>
        <w:t>（2）投标人须知；</w:t>
      </w:r>
    </w:p>
    <w:p>
      <w:pPr>
        <w:spacing w:line="360" w:lineRule="auto"/>
        <w:ind w:firstLine="444" w:firstLineChars="202"/>
        <w:jc w:val="left"/>
        <w:rPr>
          <w:rFonts w:ascii="宋体" w:hAnsi="宋体" w:cs="宋体"/>
          <w:sz w:val="22"/>
        </w:rPr>
      </w:pPr>
      <w:r>
        <w:rPr>
          <w:rFonts w:hint="eastAsia" w:ascii="宋体" w:hAnsi="宋体" w:cs="宋体"/>
          <w:sz w:val="22"/>
        </w:rPr>
        <w:t>（3）评标办法；</w:t>
      </w:r>
    </w:p>
    <w:p>
      <w:pPr>
        <w:spacing w:line="360" w:lineRule="auto"/>
        <w:ind w:firstLine="444" w:firstLineChars="202"/>
        <w:jc w:val="left"/>
        <w:rPr>
          <w:rFonts w:ascii="宋体" w:hAnsi="宋体" w:cs="宋体"/>
          <w:sz w:val="22"/>
        </w:rPr>
      </w:pPr>
      <w:r>
        <w:rPr>
          <w:rFonts w:hint="eastAsia" w:ascii="宋体" w:hAnsi="宋体" w:cs="宋体"/>
          <w:sz w:val="22"/>
        </w:rPr>
        <w:t>（4）合同条款及格式；</w:t>
      </w:r>
    </w:p>
    <w:p>
      <w:pPr>
        <w:spacing w:line="360" w:lineRule="auto"/>
        <w:ind w:firstLine="444" w:firstLineChars="202"/>
        <w:jc w:val="left"/>
        <w:rPr>
          <w:rFonts w:ascii="宋体" w:hAnsi="宋体" w:cs="宋体"/>
          <w:strike/>
          <w:sz w:val="22"/>
        </w:rPr>
      </w:pPr>
      <w:r>
        <w:rPr>
          <w:rFonts w:hint="eastAsia" w:ascii="宋体" w:hAnsi="宋体" w:cs="宋体"/>
          <w:strike/>
          <w:sz w:val="22"/>
        </w:rPr>
        <w:t>（5）技术条件</w:t>
      </w:r>
    </w:p>
    <w:p>
      <w:pPr>
        <w:spacing w:line="360" w:lineRule="auto"/>
        <w:ind w:firstLine="444" w:firstLineChars="202"/>
        <w:jc w:val="left"/>
        <w:rPr>
          <w:rFonts w:ascii="宋体" w:hAnsi="宋体" w:cs="宋体"/>
          <w:strike/>
          <w:sz w:val="22"/>
        </w:rPr>
      </w:pPr>
      <w:r>
        <w:rPr>
          <w:rFonts w:hint="eastAsia" w:ascii="宋体" w:hAnsi="宋体" w:cs="宋体"/>
          <w:strike/>
          <w:sz w:val="22"/>
        </w:rPr>
        <w:t>（6）工程量清单；</w:t>
      </w:r>
    </w:p>
    <w:p>
      <w:pPr>
        <w:spacing w:line="360" w:lineRule="auto"/>
        <w:ind w:firstLine="444" w:firstLineChars="202"/>
        <w:jc w:val="left"/>
        <w:rPr>
          <w:rFonts w:ascii="宋体" w:hAnsi="宋体" w:cs="宋体"/>
          <w:sz w:val="22"/>
        </w:rPr>
      </w:pPr>
      <w:r>
        <w:rPr>
          <w:rFonts w:hint="eastAsia" w:ascii="宋体" w:hAnsi="宋体" w:cs="宋体"/>
          <w:sz w:val="22"/>
        </w:rPr>
        <w:t>（7）投标文件格式；</w:t>
      </w:r>
    </w:p>
    <w:p>
      <w:pPr>
        <w:spacing w:line="360" w:lineRule="auto"/>
        <w:ind w:firstLine="444" w:firstLineChars="202"/>
        <w:jc w:val="left"/>
        <w:rPr>
          <w:rFonts w:ascii="宋体" w:hAnsi="宋体" w:cs="宋体"/>
          <w:sz w:val="22"/>
        </w:rPr>
      </w:pPr>
      <w:r>
        <w:rPr>
          <w:rFonts w:hint="eastAsia" w:ascii="宋体" w:hAnsi="宋体" w:cs="宋体"/>
          <w:sz w:val="22"/>
        </w:rPr>
        <w:t>（8）投标人须知前附表规定的其他资料。</w:t>
      </w:r>
    </w:p>
    <w:p>
      <w:pPr>
        <w:spacing w:line="360" w:lineRule="auto"/>
        <w:ind w:firstLine="444" w:firstLineChars="202"/>
        <w:jc w:val="left"/>
        <w:rPr>
          <w:rFonts w:ascii="宋体" w:hAnsi="宋体" w:cs="宋体"/>
          <w:sz w:val="22"/>
        </w:rPr>
      </w:pPr>
      <w:r>
        <w:rPr>
          <w:rFonts w:hint="eastAsia" w:ascii="宋体" w:hAnsi="宋体" w:cs="宋体"/>
          <w:sz w:val="22"/>
        </w:rPr>
        <w:t>根据本章第1.10款、第2.2款和第2.3款对招标文件所作的澄清、修改，构成招标文件的组成部分。</w:t>
      </w:r>
    </w:p>
    <w:p>
      <w:pPr>
        <w:keepNext/>
        <w:keepLines/>
        <w:spacing w:before="120" w:after="120" w:line="360" w:lineRule="auto"/>
        <w:outlineLvl w:val="2"/>
        <w:rPr>
          <w:rFonts w:ascii="宋体" w:hAnsi="宋体" w:cs="宋体"/>
          <w:b/>
          <w:bCs/>
          <w:sz w:val="22"/>
        </w:rPr>
      </w:pPr>
      <w:bookmarkStart w:id="71" w:name="_Toc377719902"/>
      <w:r>
        <w:rPr>
          <w:rFonts w:hint="eastAsia" w:ascii="宋体" w:hAnsi="宋体" w:cs="宋体"/>
          <w:b/>
          <w:bCs/>
          <w:sz w:val="22"/>
        </w:rPr>
        <w:t>2.2.招标文件的澄清</w:t>
      </w:r>
    </w:p>
    <w:p>
      <w:pPr>
        <w:spacing w:line="360" w:lineRule="auto"/>
        <w:ind w:firstLine="444" w:firstLineChars="202"/>
        <w:jc w:val="left"/>
        <w:rPr>
          <w:rFonts w:ascii="宋体" w:hAnsi="宋体" w:cs="宋体"/>
          <w:sz w:val="22"/>
        </w:rPr>
      </w:pPr>
      <w:r>
        <w:rPr>
          <w:rFonts w:hint="eastAsia" w:ascii="宋体" w:hAnsi="宋体" w:cs="宋体"/>
          <w:sz w:val="22"/>
        </w:rPr>
        <w:t>2.2.1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spacing w:line="360" w:lineRule="auto"/>
        <w:ind w:firstLine="444" w:firstLineChars="202"/>
        <w:jc w:val="left"/>
        <w:rPr>
          <w:rFonts w:ascii="宋体" w:hAnsi="宋体" w:cs="宋体"/>
          <w:sz w:val="22"/>
        </w:rPr>
      </w:pPr>
      <w:r>
        <w:rPr>
          <w:rFonts w:hint="eastAsia" w:ascii="宋体" w:hAnsi="宋体" w:cs="宋体"/>
          <w:sz w:val="22"/>
        </w:rPr>
        <w:t>2.2.2招标文件的澄清以投标人须知前附表规定的形式发给所有潜在投标人，但不指明澄清问题的来源。澄清发出的时间距本章第4.2.1项规定的投标截止时间不足15日的，并且澄清内容可能影响投标文件编制的，将相应延长投标截止时间。</w:t>
      </w:r>
    </w:p>
    <w:p>
      <w:pPr>
        <w:spacing w:line="360" w:lineRule="auto"/>
        <w:ind w:firstLine="444" w:firstLineChars="202"/>
        <w:jc w:val="left"/>
        <w:rPr>
          <w:rFonts w:ascii="宋体" w:hAnsi="宋体" w:cs="宋体"/>
          <w:sz w:val="22"/>
        </w:rPr>
      </w:pPr>
      <w:r>
        <w:rPr>
          <w:rFonts w:hint="eastAsia" w:ascii="宋体" w:hAnsi="宋体" w:cs="宋体"/>
          <w:sz w:val="22"/>
        </w:rPr>
        <w:t>2.2.3 投标人在收到澄清后，应按投标人须知前附表规定的时间和形式通知招标人，确认已收到该澄清。</w:t>
      </w:r>
    </w:p>
    <w:p>
      <w:pPr>
        <w:spacing w:line="360" w:lineRule="auto"/>
        <w:ind w:firstLine="444" w:firstLineChars="202"/>
        <w:jc w:val="left"/>
        <w:rPr>
          <w:rFonts w:ascii="宋体" w:hAnsi="宋体" w:cs="宋体"/>
          <w:sz w:val="22"/>
        </w:rPr>
      </w:pPr>
      <w:r>
        <w:rPr>
          <w:rFonts w:hint="eastAsia" w:ascii="宋体" w:hAnsi="宋体" w:cs="宋体"/>
          <w:sz w:val="22"/>
        </w:rPr>
        <w:t>2.2.4除非招标人认为确有必要答复，否则，招标人有权拒绝回复投标人在本章第2.2.1项规定的时间后的任何澄清要求。</w:t>
      </w:r>
    </w:p>
    <w:p>
      <w:pPr>
        <w:kinsoku w:val="0"/>
        <w:overflowPunct w:val="0"/>
        <w:spacing w:before="120" w:after="120" w:line="360" w:lineRule="auto"/>
        <w:outlineLvl w:val="2"/>
        <w:rPr>
          <w:rFonts w:ascii="宋体" w:hAnsi="宋体" w:cs="宋体"/>
          <w:b/>
          <w:bCs/>
          <w:sz w:val="22"/>
        </w:rPr>
      </w:pPr>
      <w:r>
        <w:rPr>
          <w:rFonts w:hint="eastAsia" w:ascii="宋体" w:hAnsi="宋体" w:cs="宋体"/>
          <w:b/>
          <w:bCs/>
          <w:sz w:val="22"/>
        </w:rPr>
        <w:t>2.3 招标文件的修改</w:t>
      </w:r>
    </w:p>
    <w:p>
      <w:pPr>
        <w:spacing w:line="360" w:lineRule="auto"/>
        <w:ind w:firstLine="444" w:firstLineChars="202"/>
        <w:jc w:val="left"/>
        <w:rPr>
          <w:rFonts w:ascii="宋体" w:hAnsi="宋体" w:cs="宋体"/>
          <w:sz w:val="22"/>
        </w:rPr>
      </w:pPr>
      <w:r>
        <w:rPr>
          <w:rFonts w:hint="eastAsia" w:ascii="宋体" w:hAnsi="宋体" w:cs="宋体"/>
          <w:sz w:val="22"/>
        </w:rPr>
        <w:t>2.3.1招标人以投标人须知前附表规定的形式修改招标文件，并通知所有潜在投标人。修改招标文件的时间距本章第4.2.1项规定的投标截止时间不足15日的，并且修改内容可能影响投标文件编制的，将相应延长投标截止时间。</w:t>
      </w:r>
    </w:p>
    <w:p>
      <w:pPr>
        <w:spacing w:line="360" w:lineRule="auto"/>
        <w:ind w:firstLine="444" w:firstLineChars="202"/>
        <w:jc w:val="left"/>
        <w:rPr>
          <w:rFonts w:ascii="宋体" w:hAnsi="宋体" w:cs="宋体"/>
          <w:sz w:val="22"/>
        </w:rPr>
      </w:pPr>
      <w:r>
        <w:rPr>
          <w:rFonts w:hint="eastAsia" w:ascii="宋体" w:hAnsi="宋体" w:cs="宋体"/>
          <w:sz w:val="22"/>
        </w:rPr>
        <w:t>2.3.2投标人收到修改内容后，应按投标人须知前附表规定的时间和形式通知招标人，确认已收到该修改。</w:t>
      </w:r>
    </w:p>
    <w:p>
      <w:pPr>
        <w:kinsoku w:val="0"/>
        <w:overflowPunct w:val="0"/>
        <w:spacing w:before="120" w:after="120" w:line="360" w:lineRule="auto"/>
        <w:outlineLvl w:val="2"/>
        <w:rPr>
          <w:rFonts w:ascii="宋体" w:hAnsi="宋体" w:cs="宋体"/>
          <w:b/>
          <w:bCs/>
          <w:sz w:val="22"/>
        </w:rPr>
      </w:pPr>
      <w:bookmarkStart w:id="72" w:name="bookmark37"/>
      <w:bookmarkEnd w:id="72"/>
      <w:r>
        <w:rPr>
          <w:rFonts w:hint="eastAsia" w:ascii="宋体" w:hAnsi="宋体" w:cs="宋体"/>
          <w:b/>
          <w:bCs/>
          <w:sz w:val="22"/>
        </w:rPr>
        <w:t>2.4 招标文件的异议</w:t>
      </w:r>
    </w:p>
    <w:p>
      <w:pPr>
        <w:spacing w:line="360" w:lineRule="auto"/>
        <w:ind w:firstLine="444" w:firstLineChars="202"/>
        <w:jc w:val="left"/>
        <w:rPr>
          <w:rFonts w:ascii="宋体" w:hAnsi="宋体" w:cs="宋体"/>
          <w:sz w:val="28"/>
          <w:szCs w:val="28"/>
        </w:rPr>
      </w:pPr>
      <w:r>
        <w:rPr>
          <w:rFonts w:hint="eastAsia" w:ascii="宋体" w:hAnsi="宋体" w:cs="宋体"/>
          <w:sz w:val="22"/>
        </w:rPr>
        <w:t>投标人或者其他利害关系人对招标文件有异议的，应当在投标截止时间10日前以书面形式提出。招标人将在收到异议之日起3日内作出答复；作出答复前，将暂停招标投标活动。</w:t>
      </w:r>
    </w:p>
    <w:p>
      <w:pPr>
        <w:keepNext/>
        <w:keepLines/>
        <w:spacing w:before="240" w:after="240" w:line="416" w:lineRule="auto"/>
        <w:jc w:val="left"/>
        <w:outlineLvl w:val="1"/>
        <w:rPr>
          <w:rFonts w:ascii="宋体" w:hAnsi="宋体" w:cs="宋体"/>
          <w:b/>
          <w:bCs/>
          <w:sz w:val="40"/>
          <w:szCs w:val="32"/>
        </w:rPr>
      </w:pPr>
      <w:bookmarkStart w:id="73" w:name="_Toc14848"/>
      <w:bookmarkStart w:id="74" w:name="_Toc1157"/>
      <w:bookmarkStart w:id="75" w:name="_Toc30380"/>
      <w:bookmarkStart w:id="76" w:name="_Toc25907"/>
      <w:bookmarkStart w:id="77" w:name="_Toc29001"/>
      <w:bookmarkStart w:id="78" w:name="_Toc38224841"/>
      <w:bookmarkStart w:id="79" w:name="_Toc25005"/>
      <w:bookmarkStart w:id="80" w:name="_Toc23329"/>
      <w:bookmarkStart w:id="81" w:name="_Toc6920"/>
      <w:bookmarkStart w:id="82" w:name="_Toc532367875"/>
      <w:bookmarkStart w:id="83" w:name="_Toc3526"/>
      <w:bookmarkStart w:id="84" w:name="_Toc15723"/>
      <w:r>
        <w:rPr>
          <w:rFonts w:hint="eastAsia" w:ascii="宋体" w:hAnsi="宋体" w:cs="宋体"/>
          <w:b/>
          <w:bCs/>
          <w:sz w:val="40"/>
          <w:szCs w:val="32"/>
        </w:rPr>
        <w:t>3.投标文件</w:t>
      </w:r>
      <w:bookmarkEnd w:id="71"/>
      <w:bookmarkEnd w:id="73"/>
      <w:bookmarkEnd w:id="74"/>
      <w:bookmarkEnd w:id="75"/>
      <w:bookmarkEnd w:id="76"/>
      <w:bookmarkEnd w:id="77"/>
      <w:bookmarkEnd w:id="78"/>
      <w:bookmarkEnd w:id="79"/>
      <w:bookmarkEnd w:id="80"/>
      <w:bookmarkEnd w:id="81"/>
      <w:bookmarkEnd w:id="82"/>
      <w:bookmarkEnd w:id="83"/>
      <w:bookmarkEnd w:id="84"/>
    </w:p>
    <w:p>
      <w:pPr>
        <w:keepNext/>
        <w:keepLines/>
        <w:spacing w:before="120" w:after="120" w:line="360" w:lineRule="auto"/>
        <w:outlineLvl w:val="2"/>
        <w:rPr>
          <w:rFonts w:ascii="宋体" w:hAnsi="宋体" w:cs="宋体"/>
          <w:b/>
          <w:bCs/>
          <w:sz w:val="22"/>
        </w:rPr>
      </w:pPr>
      <w:r>
        <w:rPr>
          <w:rFonts w:hint="eastAsia" w:ascii="宋体" w:hAnsi="宋体" w:cs="宋体"/>
          <w:b/>
          <w:bCs/>
          <w:sz w:val="22"/>
        </w:rPr>
        <w:t>3.1  组成投标文件的文件</w:t>
      </w:r>
    </w:p>
    <w:p>
      <w:pPr>
        <w:spacing w:line="360" w:lineRule="auto"/>
        <w:ind w:firstLine="444" w:firstLineChars="202"/>
        <w:jc w:val="left"/>
        <w:rPr>
          <w:rFonts w:ascii="宋体" w:hAnsi="宋体" w:cs="宋体"/>
          <w:sz w:val="22"/>
        </w:rPr>
      </w:pPr>
      <w:r>
        <w:rPr>
          <w:rFonts w:hint="eastAsia" w:ascii="宋体" w:hAnsi="宋体" w:cs="宋体"/>
          <w:sz w:val="22"/>
        </w:rPr>
        <w:t>3.1.1投标文件应包括下列内容：</w:t>
      </w:r>
    </w:p>
    <w:p>
      <w:pPr>
        <w:spacing w:line="360" w:lineRule="auto"/>
        <w:ind w:firstLine="444" w:firstLineChars="202"/>
        <w:jc w:val="left"/>
        <w:rPr>
          <w:rFonts w:ascii="宋体" w:hAnsi="宋体" w:cs="宋体"/>
          <w:sz w:val="22"/>
          <w:u w:val="single"/>
        </w:rPr>
      </w:pPr>
      <w:r>
        <w:rPr>
          <w:rFonts w:hint="eastAsia" w:ascii="宋体" w:hAnsi="宋体" w:cs="宋体"/>
          <w:sz w:val="22"/>
          <w:u w:val="single"/>
        </w:rPr>
        <w:t>（1）投标函及投标函附录；</w:t>
      </w:r>
    </w:p>
    <w:p>
      <w:pPr>
        <w:spacing w:line="360" w:lineRule="auto"/>
        <w:ind w:firstLine="444" w:firstLineChars="202"/>
        <w:jc w:val="left"/>
        <w:rPr>
          <w:rFonts w:ascii="宋体" w:hAnsi="宋体" w:cs="宋体"/>
          <w:sz w:val="22"/>
          <w:u w:val="single"/>
        </w:rPr>
      </w:pPr>
      <w:r>
        <w:rPr>
          <w:rFonts w:hint="eastAsia" w:ascii="宋体" w:hAnsi="宋体" w:cs="宋体"/>
          <w:sz w:val="22"/>
          <w:u w:val="single"/>
        </w:rPr>
        <w:t>（2）法定代表人身份证明或授权委托书；</w:t>
      </w:r>
    </w:p>
    <w:p>
      <w:pPr>
        <w:spacing w:line="360" w:lineRule="auto"/>
        <w:ind w:firstLine="444" w:firstLineChars="202"/>
        <w:jc w:val="left"/>
        <w:rPr>
          <w:rFonts w:ascii="宋体" w:hAnsi="宋体" w:cs="宋体"/>
          <w:sz w:val="22"/>
          <w:u w:val="single"/>
        </w:rPr>
      </w:pPr>
      <w:r>
        <w:rPr>
          <w:rFonts w:hint="eastAsia" w:ascii="宋体" w:hAnsi="宋体" w:cs="宋体"/>
          <w:sz w:val="22"/>
          <w:u w:val="single"/>
        </w:rPr>
        <w:t>（3）资格审查资料；</w:t>
      </w:r>
    </w:p>
    <w:p>
      <w:pPr>
        <w:spacing w:line="360" w:lineRule="auto"/>
        <w:ind w:firstLine="444" w:firstLineChars="202"/>
        <w:jc w:val="left"/>
        <w:rPr>
          <w:rFonts w:ascii="宋体" w:hAnsi="宋体" w:cs="宋体"/>
          <w:sz w:val="22"/>
          <w:u w:val="single"/>
        </w:rPr>
      </w:pPr>
      <w:r>
        <w:rPr>
          <w:rFonts w:hint="eastAsia" w:ascii="宋体" w:hAnsi="宋体" w:cs="宋体"/>
          <w:sz w:val="22"/>
          <w:u w:val="single"/>
        </w:rPr>
        <w:t>（4）联合体协议书；</w:t>
      </w:r>
    </w:p>
    <w:p>
      <w:pPr>
        <w:spacing w:line="360" w:lineRule="auto"/>
        <w:ind w:firstLine="444" w:firstLineChars="202"/>
        <w:jc w:val="left"/>
        <w:rPr>
          <w:rFonts w:ascii="宋体" w:hAnsi="宋体" w:cs="宋体"/>
          <w:sz w:val="22"/>
          <w:u w:val="single"/>
        </w:rPr>
      </w:pPr>
      <w:r>
        <w:rPr>
          <w:rFonts w:hint="eastAsia" w:ascii="宋体" w:hAnsi="宋体" w:cs="宋体"/>
          <w:sz w:val="22"/>
          <w:u w:val="single"/>
        </w:rPr>
        <w:t>（5）投标保证金（本项不适用）；</w:t>
      </w:r>
    </w:p>
    <w:p>
      <w:pPr>
        <w:spacing w:line="360" w:lineRule="auto"/>
        <w:ind w:firstLine="444" w:firstLineChars="202"/>
        <w:jc w:val="left"/>
        <w:rPr>
          <w:rFonts w:ascii="宋体" w:hAnsi="宋体" w:cs="宋体"/>
          <w:sz w:val="22"/>
          <w:u w:val="single"/>
        </w:rPr>
      </w:pPr>
      <w:r>
        <w:rPr>
          <w:rFonts w:hint="eastAsia" w:ascii="宋体" w:hAnsi="宋体" w:cs="宋体"/>
          <w:sz w:val="22"/>
          <w:u w:val="single"/>
        </w:rPr>
        <w:t>（6）合同条款响应一览表；</w:t>
      </w:r>
    </w:p>
    <w:p>
      <w:pPr>
        <w:spacing w:line="360" w:lineRule="auto"/>
        <w:ind w:firstLine="444" w:firstLineChars="202"/>
        <w:jc w:val="left"/>
        <w:rPr>
          <w:rFonts w:ascii="宋体" w:hAnsi="宋体" w:cs="宋体"/>
          <w:sz w:val="22"/>
          <w:u w:val="single"/>
        </w:rPr>
      </w:pPr>
      <w:r>
        <w:rPr>
          <w:rFonts w:hint="eastAsia" w:ascii="宋体" w:hAnsi="宋体" w:cs="宋体"/>
          <w:sz w:val="22"/>
          <w:u w:val="single"/>
        </w:rPr>
        <w:t>（7）投标人声明；</w:t>
      </w:r>
    </w:p>
    <w:p>
      <w:pPr>
        <w:spacing w:line="360" w:lineRule="auto"/>
        <w:ind w:firstLine="444" w:firstLineChars="202"/>
        <w:jc w:val="left"/>
        <w:rPr>
          <w:rFonts w:ascii="宋体" w:hAnsi="宋体" w:cs="宋体"/>
          <w:sz w:val="22"/>
          <w:u w:val="single"/>
        </w:rPr>
      </w:pPr>
      <w:r>
        <w:rPr>
          <w:rFonts w:hint="eastAsia" w:ascii="宋体" w:hAnsi="宋体" w:cs="宋体"/>
          <w:sz w:val="22"/>
          <w:u w:val="single"/>
        </w:rPr>
        <w:t>（8）拟投入本项目的检测和监测人员一览表；</w:t>
      </w:r>
    </w:p>
    <w:p>
      <w:pPr>
        <w:spacing w:line="360" w:lineRule="auto"/>
        <w:ind w:firstLine="444" w:firstLineChars="202"/>
        <w:jc w:val="left"/>
        <w:rPr>
          <w:rFonts w:ascii="宋体" w:hAnsi="宋体" w:cs="宋体"/>
          <w:sz w:val="22"/>
          <w:u w:val="single"/>
        </w:rPr>
      </w:pPr>
      <w:r>
        <w:rPr>
          <w:rFonts w:hint="eastAsia" w:ascii="宋体" w:hAnsi="宋体" w:cs="宋体"/>
          <w:sz w:val="22"/>
          <w:u w:val="single"/>
        </w:rPr>
        <w:t>（9）拟投入本项目的检测和监测人员简历表；</w:t>
      </w:r>
    </w:p>
    <w:p>
      <w:pPr>
        <w:spacing w:line="360" w:lineRule="auto"/>
        <w:ind w:firstLine="444" w:firstLineChars="202"/>
        <w:jc w:val="left"/>
        <w:rPr>
          <w:rFonts w:ascii="宋体" w:hAnsi="宋体" w:cs="宋体"/>
          <w:sz w:val="22"/>
          <w:u w:val="single"/>
        </w:rPr>
      </w:pPr>
      <w:r>
        <w:rPr>
          <w:rFonts w:hint="eastAsia" w:ascii="宋体" w:hAnsi="宋体" w:cs="宋体"/>
          <w:sz w:val="22"/>
          <w:u w:val="single"/>
        </w:rPr>
        <w:t>（10）类似经验；</w:t>
      </w:r>
    </w:p>
    <w:p>
      <w:pPr>
        <w:spacing w:line="360" w:lineRule="auto"/>
        <w:ind w:firstLine="444" w:firstLineChars="202"/>
        <w:jc w:val="left"/>
        <w:rPr>
          <w:rFonts w:ascii="宋体" w:hAnsi="宋体" w:cs="宋体"/>
          <w:sz w:val="22"/>
          <w:u w:val="single"/>
        </w:rPr>
      </w:pPr>
      <w:r>
        <w:rPr>
          <w:rFonts w:hint="eastAsia" w:ascii="宋体" w:hAnsi="宋体" w:cs="宋体"/>
          <w:sz w:val="22"/>
          <w:u w:val="single"/>
        </w:rPr>
        <w:t>（11）拟投入本项目的主要检测和监测仪器设备一览表；</w:t>
      </w:r>
    </w:p>
    <w:p>
      <w:pPr>
        <w:spacing w:line="360" w:lineRule="auto"/>
        <w:ind w:firstLine="444" w:firstLineChars="202"/>
        <w:jc w:val="left"/>
        <w:rPr>
          <w:rFonts w:ascii="宋体" w:hAnsi="宋体" w:cs="宋体"/>
          <w:sz w:val="22"/>
          <w:u w:val="single"/>
        </w:rPr>
      </w:pPr>
      <w:r>
        <w:rPr>
          <w:rFonts w:hint="eastAsia" w:ascii="宋体" w:hAnsi="宋体" w:cs="宋体"/>
          <w:sz w:val="22"/>
          <w:u w:val="single"/>
        </w:rPr>
        <w:t>（12）检测和监测方案；</w:t>
      </w:r>
    </w:p>
    <w:p>
      <w:pPr>
        <w:spacing w:line="360" w:lineRule="auto"/>
        <w:ind w:firstLine="444" w:firstLineChars="202"/>
        <w:jc w:val="left"/>
        <w:rPr>
          <w:rFonts w:ascii="宋体" w:hAnsi="宋体" w:cs="宋体"/>
          <w:sz w:val="22"/>
          <w:u w:val="single"/>
        </w:rPr>
      </w:pPr>
      <w:r>
        <w:rPr>
          <w:rFonts w:hint="eastAsia" w:ascii="宋体" w:hAnsi="宋体" w:cs="宋体"/>
          <w:sz w:val="22"/>
          <w:u w:val="single"/>
        </w:rPr>
        <w:t>（13）廉洁承诺书；</w:t>
      </w:r>
    </w:p>
    <w:p>
      <w:pPr>
        <w:spacing w:line="360" w:lineRule="auto"/>
        <w:ind w:firstLine="444" w:firstLineChars="202"/>
        <w:jc w:val="left"/>
        <w:rPr>
          <w:rFonts w:ascii="宋体" w:hAnsi="宋体" w:cs="宋体"/>
          <w:sz w:val="22"/>
          <w:u w:val="single"/>
        </w:rPr>
      </w:pPr>
      <w:r>
        <w:rPr>
          <w:rFonts w:hint="eastAsia" w:ascii="宋体" w:hAnsi="宋体" w:cs="宋体"/>
          <w:sz w:val="22"/>
          <w:u w:val="single"/>
        </w:rPr>
        <w:t>（14）投标报价书；</w:t>
      </w:r>
    </w:p>
    <w:p>
      <w:pPr>
        <w:spacing w:line="360" w:lineRule="auto"/>
        <w:ind w:firstLine="444" w:firstLineChars="202"/>
        <w:jc w:val="left"/>
        <w:rPr>
          <w:rFonts w:ascii="宋体" w:hAnsi="宋体" w:cs="宋体"/>
          <w:sz w:val="22"/>
          <w:u w:val="single"/>
        </w:rPr>
      </w:pPr>
      <w:r>
        <w:rPr>
          <w:rFonts w:hint="eastAsia" w:ascii="宋体" w:hAnsi="宋体" w:cs="宋体"/>
          <w:sz w:val="22"/>
          <w:u w:val="single"/>
        </w:rPr>
        <w:t>（15）其他资料。</w:t>
      </w:r>
    </w:p>
    <w:p>
      <w:pPr>
        <w:spacing w:line="360" w:lineRule="auto"/>
        <w:ind w:firstLine="444" w:firstLineChars="202"/>
        <w:jc w:val="left"/>
        <w:rPr>
          <w:rFonts w:ascii="宋体" w:hAnsi="宋体" w:cs="宋体"/>
          <w:sz w:val="22"/>
        </w:rPr>
      </w:pPr>
      <w:r>
        <w:rPr>
          <w:rFonts w:hint="eastAsia" w:ascii="宋体" w:hAnsi="宋体" w:cs="宋体"/>
          <w:sz w:val="22"/>
        </w:rPr>
        <w:t>投标人须知前附表规定的其他资料，投标人认为有必要提交的其他资料。投标人在评标过程中作出的符合法律法规和招标文件规定的澄清确认，构成投标文件的组成部分。</w:t>
      </w:r>
    </w:p>
    <w:p>
      <w:pPr>
        <w:spacing w:line="360" w:lineRule="auto"/>
        <w:ind w:firstLine="444" w:firstLineChars="202"/>
        <w:jc w:val="left"/>
        <w:rPr>
          <w:rFonts w:ascii="宋体" w:hAnsi="宋体" w:cs="宋体"/>
          <w:sz w:val="22"/>
        </w:rPr>
      </w:pPr>
      <w:r>
        <w:rPr>
          <w:rFonts w:hint="eastAsia" w:ascii="宋体" w:hAnsi="宋体" w:cs="宋体"/>
          <w:sz w:val="22"/>
        </w:rPr>
        <w:t>3.1.2投标人须知前附表规定不接受联合体投标的，或投标人没有组成联合体的，投标文件不包括本章第3.1.1（5）所指的联合体协议书。</w:t>
      </w:r>
    </w:p>
    <w:p>
      <w:pPr>
        <w:spacing w:line="360" w:lineRule="auto"/>
        <w:ind w:firstLine="444" w:firstLineChars="202"/>
        <w:jc w:val="left"/>
        <w:rPr>
          <w:rFonts w:ascii="宋体" w:hAnsi="宋体" w:cs="宋体"/>
          <w:sz w:val="22"/>
        </w:rPr>
      </w:pPr>
      <w:r>
        <w:rPr>
          <w:rFonts w:hint="eastAsia" w:ascii="宋体" w:hAnsi="宋体" w:cs="宋体"/>
          <w:sz w:val="22"/>
        </w:rPr>
        <w:t>3.1.3投标人须知前附表未要求提交投标保证金的，投标文件不包括本章第3.1.1（6）所指的投标保证金。</w:t>
      </w:r>
    </w:p>
    <w:p>
      <w:pPr>
        <w:keepNext/>
        <w:keepLines/>
        <w:spacing w:before="120" w:after="120" w:line="360" w:lineRule="auto"/>
        <w:outlineLvl w:val="2"/>
        <w:rPr>
          <w:rFonts w:ascii="宋体" w:hAnsi="宋体" w:cs="宋体"/>
          <w:b/>
          <w:bCs/>
          <w:sz w:val="22"/>
        </w:rPr>
      </w:pPr>
      <w:r>
        <w:rPr>
          <w:rFonts w:hint="eastAsia" w:ascii="宋体" w:hAnsi="宋体" w:cs="宋体"/>
          <w:b/>
          <w:bCs/>
          <w:sz w:val="22"/>
        </w:rPr>
        <w:t>3.2  投标价格</w:t>
      </w:r>
    </w:p>
    <w:p>
      <w:pPr>
        <w:spacing w:line="360" w:lineRule="auto"/>
        <w:ind w:firstLine="444" w:firstLineChars="202"/>
        <w:jc w:val="left"/>
        <w:rPr>
          <w:rFonts w:ascii="宋体" w:hAnsi="宋体" w:cs="宋体"/>
          <w:sz w:val="22"/>
        </w:rPr>
      </w:pPr>
      <w:r>
        <w:rPr>
          <w:rFonts w:hint="eastAsia" w:ascii="宋体" w:hAnsi="宋体" w:cs="宋体"/>
          <w:sz w:val="22"/>
        </w:rPr>
        <w:t>3.2.1投标报价应包括国家规定的增值税税金，除投标人须知前附表另有规定外，增值税税金按一般计税方法计算。投标人应按第六章“投标文件格式”的要求在投标函中进行报价并填写报价书。</w:t>
      </w:r>
    </w:p>
    <w:p>
      <w:pPr>
        <w:spacing w:line="360" w:lineRule="auto"/>
        <w:ind w:firstLine="444" w:firstLineChars="202"/>
        <w:jc w:val="left"/>
        <w:rPr>
          <w:rFonts w:ascii="宋体" w:hAnsi="宋体" w:cs="宋体"/>
          <w:sz w:val="22"/>
        </w:rPr>
      </w:pPr>
      <w:r>
        <w:rPr>
          <w:rFonts w:hint="eastAsia" w:ascii="宋体" w:hAnsi="宋体" w:cs="宋体"/>
          <w:sz w:val="22"/>
        </w:rPr>
        <w:t>3.2.2投标人应充分了解该项目的总体情况以及影响投标报价的其他要素。</w:t>
      </w:r>
    </w:p>
    <w:p>
      <w:pPr>
        <w:spacing w:line="360" w:lineRule="auto"/>
        <w:ind w:firstLine="444" w:firstLineChars="202"/>
        <w:jc w:val="left"/>
        <w:rPr>
          <w:rFonts w:ascii="宋体" w:hAnsi="宋体" w:cs="宋体"/>
          <w:sz w:val="22"/>
        </w:rPr>
      </w:pPr>
      <w:r>
        <w:rPr>
          <w:rFonts w:hint="eastAsia" w:ascii="宋体" w:hAnsi="宋体" w:cs="宋体"/>
          <w:sz w:val="22"/>
        </w:rPr>
        <w:t>3.2.3本项目的报价方式见投标人须知前附表。投标人在投标截止时间前修改投标函中的投标报价总额，应同时修改投标文件“报价书”中的相应报价。此修改须符合本章第4.3款的有关要求。</w:t>
      </w:r>
    </w:p>
    <w:p>
      <w:pPr>
        <w:spacing w:line="360" w:lineRule="auto"/>
        <w:ind w:firstLine="444" w:firstLineChars="202"/>
        <w:jc w:val="left"/>
        <w:rPr>
          <w:rFonts w:ascii="宋体" w:hAnsi="宋体" w:cs="宋体"/>
          <w:sz w:val="22"/>
        </w:rPr>
      </w:pPr>
      <w:r>
        <w:rPr>
          <w:rFonts w:hint="eastAsia" w:ascii="宋体" w:hAnsi="宋体" w:cs="宋体"/>
          <w:sz w:val="22"/>
        </w:rPr>
        <w:t>3.2.4招标人设有最高投标限价的，投标人的投标报价不得超过最高投标限价，最高投标限价在投标人须知前附表中载明。</w:t>
      </w:r>
    </w:p>
    <w:p>
      <w:pPr>
        <w:spacing w:line="360" w:lineRule="auto"/>
        <w:ind w:firstLine="444" w:firstLineChars="202"/>
        <w:jc w:val="left"/>
        <w:rPr>
          <w:rFonts w:ascii="宋体" w:hAnsi="宋体" w:cs="宋体"/>
          <w:sz w:val="22"/>
        </w:rPr>
      </w:pPr>
      <w:r>
        <w:rPr>
          <w:rFonts w:hint="eastAsia" w:ascii="宋体" w:hAnsi="宋体" w:cs="宋体"/>
          <w:sz w:val="22"/>
        </w:rPr>
        <w:t>3.2.5投标报价的其他要求见投标人须知前附表。</w:t>
      </w:r>
    </w:p>
    <w:p>
      <w:pPr>
        <w:keepNext/>
        <w:keepLines/>
        <w:spacing w:before="120" w:after="120" w:line="360" w:lineRule="auto"/>
        <w:outlineLvl w:val="2"/>
        <w:rPr>
          <w:rFonts w:ascii="宋体" w:hAnsi="宋体" w:cs="宋体"/>
          <w:b/>
          <w:bCs/>
          <w:sz w:val="22"/>
        </w:rPr>
      </w:pPr>
      <w:r>
        <w:rPr>
          <w:rFonts w:hint="eastAsia" w:ascii="宋体" w:hAnsi="宋体" w:cs="宋体"/>
          <w:b/>
          <w:bCs/>
          <w:sz w:val="22"/>
        </w:rPr>
        <w:t>3.3 投标有效期</w:t>
      </w:r>
    </w:p>
    <w:p>
      <w:pPr>
        <w:spacing w:line="360" w:lineRule="auto"/>
        <w:ind w:firstLine="444" w:firstLineChars="202"/>
        <w:jc w:val="left"/>
        <w:rPr>
          <w:rFonts w:ascii="宋体" w:hAnsi="宋体" w:cs="宋体"/>
          <w:sz w:val="22"/>
        </w:rPr>
      </w:pPr>
      <w:r>
        <w:rPr>
          <w:rFonts w:hint="eastAsia" w:ascii="宋体" w:hAnsi="宋体" w:cs="宋体"/>
          <w:sz w:val="22"/>
        </w:rPr>
        <w:t>3.3.1除投标人须知前附表另有规定外，投标有效期为120天。</w:t>
      </w:r>
    </w:p>
    <w:p>
      <w:pPr>
        <w:spacing w:line="360" w:lineRule="auto"/>
        <w:ind w:firstLine="444" w:firstLineChars="202"/>
        <w:jc w:val="left"/>
        <w:rPr>
          <w:rFonts w:ascii="宋体" w:hAnsi="宋体" w:cs="宋体"/>
          <w:sz w:val="22"/>
        </w:rPr>
      </w:pPr>
      <w:r>
        <w:rPr>
          <w:rFonts w:hint="eastAsia" w:ascii="宋体" w:hAnsi="宋体" w:cs="宋体"/>
          <w:sz w:val="22"/>
        </w:rPr>
        <w:t>3.3.2在投标有效期内，投标人撤销投标文件的，应承担招标文件和法律规定的责任。</w:t>
      </w:r>
    </w:p>
    <w:p>
      <w:pPr>
        <w:spacing w:line="360" w:lineRule="auto"/>
        <w:ind w:firstLine="444" w:firstLineChars="202"/>
        <w:jc w:val="left"/>
        <w:rPr>
          <w:rFonts w:ascii="宋体" w:hAnsi="宋体" w:cs="宋体"/>
          <w:sz w:val="22"/>
        </w:rPr>
      </w:pPr>
      <w:r>
        <w:rPr>
          <w:rFonts w:hint="eastAsia" w:ascii="宋体" w:hAnsi="宋体" w:cs="宋体"/>
          <w:sz w:val="22"/>
        </w:rPr>
        <w:t>3.3.3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keepNext/>
        <w:keepLines/>
        <w:spacing w:before="120" w:after="120" w:line="360" w:lineRule="auto"/>
        <w:outlineLvl w:val="2"/>
        <w:rPr>
          <w:rFonts w:ascii="宋体" w:hAnsi="宋体" w:cs="宋体"/>
          <w:b/>
          <w:bCs/>
          <w:sz w:val="22"/>
        </w:rPr>
      </w:pPr>
      <w:r>
        <w:rPr>
          <w:rFonts w:hint="eastAsia" w:ascii="宋体" w:hAnsi="宋体" w:cs="宋体"/>
          <w:b/>
          <w:bCs/>
          <w:sz w:val="22"/>
        </w:rPr>
        <w:t>3.4  投标保证金（</w:t>
      </w:r>
      <w:r>
        <w:rPr>
          <w:rFonts w:hint="eastAsia" w:ascii="宋体" w:hAnsi="宋体" w:cs="宋体"/>
          <w:b/>
          <w:bCs/>
          <w:sz w:val="22"/>
          <w:u w:val="single"/>
        </w:rPr>
        <w:t>本项不适用</w:t>
      </w:r>
      <w:r>
        <w:rPr>
          <w:rFonts w:hint="eastAsia" w:ascii="宋体" w:hAnsi="宋体" w:cs="宋体"/>
          <w:b/>
          <w:bCs/>
          <w:sz w:val="22"/>
        </w:rPr>
        <w:t>）</w:t>
      </w:r>
    </w:p>
    <w:p>
      <w:pPr>
        <w:spacing w:line="360" w:lineRule="auto"/>
        <w:ind w:firstLine="440" w:firstLineChars="200"/>
        <w:jc w:val="left"/>
        <w:rPr>
          <w:rFonts w:ascii="宋体" w:hAnsi="宋体" w:cs="宋体"/>
          <w:strike/>
          <w:sz w:val="22"/>
        </w:rPr>
      </w:pPr>
      <w:r>
        <w:rPr>
          <w:rFonts w:hint="eastAsia" w:ascii="宋体" w:hAnsi="宋体" w:cs="宋体"/>
          <w:strike/>
          <w:sz w:val="22"/>
        </w:rPr>
        <w:t>3.4.1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pPr>
        <w:spacing w:line="360" w:lineRule="auto"/>
        <w:ind w:firstLine="440" w:firstLineChars="200"/>
        <w:jc w:val="left"/>
        <w:rPr>
          <w:rFonts w:ascii="宋体" w:hAnsi="宋体" w:cs="宋体"/>
          <w:strike/>
          <w:sz w:val="22"/>
        </w:rPr>
      </w:pPr>
      <w:r>
        <w:rPr>
          <w:rFonts w:hint="eastAsia" w:ascii="宋体" w:hAnsi="宋体" w:cs="宋体"/>
          <w:strike/>
          <w:sz w:val="22"/>
        </w:rPr>
        <w:t>3.4.2投标人不按本章第3.4.1项要求提交投标保证金的，评标委员会将否决其投标。</w:t>
      </w:r>
    </w:p>
    <w:p>
      <w:pPr>
        <w:spacing w:line="360" w:lineRule="auto"/>
        <w:ind w:firstLine="440" w:firstLineChars="200"/>
        <w:jc w:val="left"/>
        <w:rPr>
          <w:rFonts w:ascii="宋体" w:hAnsi="宋体" w:cs="宋体"/>
          <w:strike/>
          <w:sz w:val="22"/>
        </w:rPr>
      </w:pPr>
      <w:r>
        <w:rPr>
          <w:rFonts w:hint="eastAsia" w:ascii="宋体" w:hAnsi="宋体" w:cs="宋体"/>
          <w:strike/>
          <w:sz w:val="22"/>
        </w:rPr>
        <w:t>3.4.3招标人最迟将在与中标人签订合同后5日内，向未中标的投标人和中标人退还投标保证金。投标保证金以现金或者支票形式递交的，还应退还银行同期存款利息。</w:t>
      </w:r>
    </w:p>
    <w:p>
      <w:pPr>
        <w:spacing w:line="360" w:lineRule="auto"/>
        <w:ind w:firstLine="440" w:firstLineChars="200"/>
        <w:jc w:val="left"/>
        <w:rPr>
          <w:rFonts w:ascii="宋体" w:hAnsi="宋体" w:cs="宋体"/>
          <w:strike/>
          <w:sz w:val="22"/>
        </w:rPr>
      </w:pPr>
      <w:r>
        <w:rPr>
          <w:rFonts w:hint="eastAsia" w:ascii="宋体" w:hAnsi="宋体" w:cs="宋体"/>
          <w:strike/>
          <w:sz w:val="22"/>
        </w:rPr>
        <w:t>3.4.4有下列情形之一的，投标保证金将不予退还：</w:t>
      </w:r>
    </w:p>
    <w:p>
      <w:pPr>
        <w:spacing w:line="360" w:lineRule="auto"/>
        <w:ind w:firstLine="220" w:firstLineChars="100"/>
        <w:jc w:val="left"/>
        <w:rPr>
          <w:rFonts w:ascii="宋体" w:hAnsi="宋体" w:cs="宋体"/>
          <w:strike/>
          <w:sz w:val="22"/>
        </w:rPr>
      </w:pPr>
      <w:r>
        <w:rPr>
          <w:rFonts w:hint="eastAsia" w:ascii="宋体" w:hAnsi="宋体" w:cs="宋体"/>
          <w:strike/>
          <w:sz w:val="22"/>
        </w:rPr>
        <w:t>（1）投标人在投标有效期内撤销投标文件；</w:t>
      </w:r>
    </w:p>
    <w:p>
      <w:pPr>
        <w:spacing w:line="360" w:lineRule="auto"/>
        <w:ind w:firstLine="220" w:firstLineChars="100"/>
        <w:jc w:val="left"/>
        <w:rPr>
          <w:rFonts w:ascii="宋体" w:hAnsi="宋体" w:cs="宋体"/>
          <w:strike/>
          <w:sz w:val="22"/>
        </w:rPr>
      </w:pPr>
      <w:r>
        <w:rPr>
          <w:rFonts w:hint="eastAsia" w:ascii="宋体" w:hAnsi="宋体" w:cs="宋体"/>
          <w:strike/>
          <w:sz w:val="22"/>
        </w:rPr>
        <w:t>（2）中标人在收到中标通知书后，无正当理由不与招标人订立合同，在签订合同时向招标人提出附加条件，或者不按照招标文件要求提交履约保证金；</w:t>
      </w:r>
    </w:p>
    <w:p>
      <w:pPr>
        <w:spacing w:line="360" w:lineRule="auto"/>
        <w:ind w:firstLine="220" w:firstLineChars="100"/>
        <w:jc w:val="left"/>
        <w:rPr>
          <w:rFonts w:ascii="宋体" w:hAnsi="宋体" w:cs="宋体"/>
          <w:strike/>
          <w:sz w:val="22"/>
        </w:rPr>
      </w:pPr>
      <w:r>
        <w:rPr>
          <w:rFonts w:hint="eastAsia" w:ascii="宋体" w:hAnsi="宋体" w:cs="宋体"/>
          <w:strike/>
          <w:sz w:val="22"/>
        </w:rPr>
        <w:t>（3）发生投标人须知前附表规定的其他可以不予退还投标保证金的情形。</w:t>
      </w:r>
    </w:p>
    <w:p>
      <w:pPr>
        <w:keepNext/>
        <w:keepLines/>
        <w:spacing w:before="120" w:after="120" w:line="360" w:lineRule="auto"/>
        <w:jc w:val="left"/>
        <w:outlineLvl w:val="2"/>
        <w:rPr>
          <w:rFonts w:ascii="宋体" w:hAnsi="宋体" w:cs="宋体"/>
          <w:b/>
          <w:bCs/>
          <w:sz w:val="22"/>
        </w:rPr>
      </w:pPr>
      <w:r>
        <w:rPr>
          <w:rFonts w:hint="eastAsia" w:ascii="宋体" w:hAnsi="宋体" w:cs="宋体"/>
          <w:b/>
          <w:bCs/>
          <w:sz w:val="22"/>
        </w:rPr>
        <w:t xml:space="preserve">3.5  </w:t>
      </w:r>
      <w:bookmarkStart w:id="85" w:name="_Toc511383850"/>
      <w:r>
        <w:rPr>
          <w:rFonts w:hint="eastAsia" w:ascii="宋体" w:hAnsi="宋体" w:cs="宋体"/>
          <w:b/>
          <w:bCs/>
          <w:sz w:val="22"/>
        </w:rPr>
        <w:t>资格审查资料（适用于未进行资格预审的）</w:t>
      </w:r>
      <w:bookmarkEnd w:id="85"/>
    </w:p>
    <w:p>
      <w:pPr>
        <w:spacing w:line="360" w:lineRule="auto"/>
        <w:ind w:firstLine="444" w:firstLineChars="202"/>
        <w:jc w:val="left"/>
        <w:rPr>
          <w:rFonts w:ascii="宋体" w:hAnsi="宋体" w:cs="宋体"/>
          <w:sz w:val="22"/>
        </w:rPr>
      </w:pPr>
      <w:r>
        <w:rPr>
          <w:rFonts w:hint="eastAsia" w:ascii="宋体" w:hAnsi="宋体" w:cs="宋体"/>
          <w:sz w:val="22"/>
        </w:rPr>
        <w:t>除投标人须知前附表另有规定外，投标人应按下列规定提供资格审查资料，以证明其满足本章第1.4款规定的资质、财务、业绩、信誉等要求。</w:t>
      </w:r>
    </w:p>
    <w:p>
      <w:pPr>
        <w:spacing w:line="360" w:lineRule="auto"/>
        <w:ind w:firstLine="444" w:firstLineChars="202"/>
        <w:jc w:val="left"/>
        <w:rPr>
          <w:rFonts w:ascii="宋体" w:hAnsi="宋体" w:cs="宋体"/>
          <w:sz w:val="22"/>
        </w:rPr>
      </w:pPr>
      <w:r>
        <w:rPr>
          <w:rFonts w:hint="eastAsia" w:ascii="宋体" w:hAnsi="宋体" w:cs="宋体"/>
          <w:sz w:val="22"/>
        </w:rPr>
        <w:t>3.5.1“投标人基本情况表”应附检测投标单位的营业执照副本或事业单位法人证书副本、建设工程质量检测机构资质证书、工程勘察资质证书、CMA计量认证合格证书(检验检测机构资质认定证书)以及其他相关资料。</w:t>
      </w:r>
    </w:p>
    <w:p>
      <w:pPr>
        <w:spacing w:line="360" w:lineRule="auto"/>
        <w:ind w:firstLine="444" w:firstLineChars="202"/>
        <w:jc w:val="left"/>
        <w:rPr>
          <w:rFonts w:ascii="宋体" w:hAnsi="宋体" w:cs="宋体"/>
          <w:sz w:val="22"/>
        </w:rPr>
      </w:pPr>
      <w:r>
        <w:rPr>
          <w:rFonts w:hint="eastAsia" w:ascii="宋体" w:hAnsi="宋体" w:cs="宋体"/>
          <w:sz w:val="22"/>
        </w:rPr>
        <w:t>3.5.2“近年财务状况表”应附经会计师事务所或审计机构审计的财务会计报表，包括资产负债表、现金流量表、利润表和财务情况说明书的扫描件，具体年份要求见投标人须知前附表。投标人的成立时间少于投标人须知前附表规定年份的，应提供成立以来的财务状况表。</w:t>
      </w:r>
    </w:p>
    <w:p>
      <w:pPr>
        <w:spacing w:line="360" w:lineRule="auto"/>
        <w:ind w:firstLine="444" w:firstLineChars="202"/>
        <w:jc w:val="left"/>
        <w:rPr>
          <w:rFonts w:ascii="宋体" w:hAnsi="宋体" w:cs="宋体"/>
          <w:sz w:val="22"/>
        </w:rPr>
      </w:pPr>
      <w:r>
        <w:rPr>
          <w:rFonts w:hint="eastAsia" w:ascii="宋体" w:hAnsi="宋体" w:cs="宋体"/>
          <w:sz w:val="22"/>
        </w:rPr>
        <w:t>3.5.3“近年完成的类似项目情况表”应附合同协议书、检测报告关键页的证明文件；具体时间要求见投标人须知前附表，每张表格只填写一个项目，并标明序号。</w:t>
      </w:r>
    </w:p>
    <w:p>
      <w:pPr>
        <w:spacing w:line="360" w:lineRule="auto"/>
        <w:ind w:firstLine="444" w:firstLineChars="202"/>
        <w:jc w:val="left"/>
        <w:rPr>
          <w:rFonts w:ascii="宋体" w:hAnsi="宋体" w:cs="宋体"/>
          <w:sz w:val="22"/>
        </w:rPr>
      </w:pPr>
      <w:r>
        <w:rPr>
          <w:rFonts w:hint="eastAsia" w:ascii="宋体" w:hAnsi="宋体" w:cs="宋体"/>
          <w:sz w:val="22"/>
        </w:rPr>
        <w:t>3.5.4 “正在服务和新承接的项目情况表”应附中标通知书或合同协议书扫描件。每张表格只填写一个项目，并标明序号。</w:t>
      </w:r>
    </w:p>
    <w:p>
      <w:pPr>
        <w:spacing w:line="360" w:lineRule="auto"/>
        <w:ind w:firstLine="444" w:firstLineChars="202"/>
        <w:jc w:val="left"/>
        <w:rPr>
          <w:rFonts w:ascii="宋体" w:hAnsi="宋体" w:cs="宋体"/>
          <w:sz w:val="22"/>
        </w:rPr>
      </w:pPr>
      <w:r>
        <w:rPr>
          <w:rFonts w:hint="eastAsia" w:ascii="宋体" w:hAnsi="宋体" w:cs="宋体"/>
          <w:sz w:val="22"/>
        </w:rPr>
        <w:t>3.5.5“近年发生的诉讼及仲裁情况”应说明投标人败诉的服务合同的相关情况，并附法院或仲裁机构作出的判决、裁决等有关法律文书扫描件，具体时间要求见投标人须知前附表。</w:t>
      </w:r>
    </w:p>
    <w:p>
      <w:pPr>
        <w:spacing w:line="360" w:lineRule="auto"/>
        <w:ind w:firstLine="444" w:firstLineChars="202"/>
        <w:jc w:val="left"/>
        <w:rPr>
          <w:rFonts w:ascii="宋体" w:hAnsi="宋体" w:cs="宋体"/>
          <w:sz w:val="22"/>
        </w:rPr>
      </w:pPr>
      <w:r>
        <w:rPr>
          <w:rFonts w:hint="eastAsia" w:ascii="宋体" w:hAnsi="宋体" w:cs="宋体"/>
          <w:sz w:val="22"/>
        </w:rPr>
        <w:t>3.5.6“拟投入本项目的检测和监测人员一览表”应填报满足本章第1.4.1项规定的项目负责人和其他主要人员的相关信息。“拟投入本项目的主要人员简历表”中项目负责人应附学历证、职称证、身份证、上岗证或检测员证和社保缴费证明扫描件，主持过类似检测（监测）工程的业绩合同扫描件；其他主要人员应附学历证、职称证、身份证、上岗证或检测员证等有关证书和社保缴费证明扫描件。</w:t>
      </w:r>
    </w:p>
    <w:p>
      <w:pPr>
        <w:spacing w:line="360" w:lineRule="auto"/>
        <w:ind w:firstLine="444" w:firstLineChars="202"/>
        <w:jc w:val="left"/>
        <w:rPr>
          <w:rFonts w:ascii="宋体" w:hAnsi="宋体" w:cs="宋体"/>
          <w:sz w:val="22"/>
        </w:rPr>
      </w:pPr>
      <w:r>
        <w:rPr>
          <w:rFonts w:hint="eastAsia" w:ascii="宋体" w:hAnsi="宋体" w:cs="宋体"/>
          <w:sz w:val="22"/>
        </w:rPr>
        <w:t>3.5.7“拟投入本项目的主要检测和监测仪器设备一览表”应填报满足本章第1.4.1项规定的试验检测和监测仪器设备。</w:t>
      </w:r>
    </w:p>
    <w:p>
      <w:pPr>
        <w:spacing w:line="360" w:lineRule="auto"/>
        <w:ind w:firstLine="444" w:firstLineChars="202"/>
        <w:jc w:val="left"/>
        <w:rPr>
          <w:rFonts w:ascii="宋体" w:hAnsi="宋体" w:cs="宋体"/>
          <w:sz w:val="22"/>
        </w:rPr>
      </w:pPr>
      <w:r>
        <w:rPr>
          <w:rFonts w:hint="eastAsia" w:ascii="宋体" w:hAnsi="宋体" w:cs="宋体"/>
          <w:sz w:val="22"/>
        </w:rPr>
        <w:t>3.5.8投标人须知前附表规定接受联合体投标的，本章第3.5.1项至第3.5.7项规定的表格和资料应包括联合体各方相关情况。</w:t>
      </w:r>
    </w:p>
    <w:p>
      <w:pPr>
        <w:kinsoku w:val="0"/>
        <w:overflowPunct w:val="0"/>
        <w:spacing w:line="360" w:lineRule="auto"/>
        <w:jc w:val="left"/>
        <w:rPr>
          <w:rFonts w:ascii="宋体" w:hAnsi="宋体" w:cs="宋体"/>
          <w:sz w:val="22"/>
        </w:rPr>
      </w:pPr>
    </w:p>
    <w:p>
      <w:pPr>
        <w:keepNext/>
        <w:keepLines/>
        <w:spacing w:before="120" w:after="120" w:line="360" w:lineRule="auto"/>
        <w:jc w:val="left"/>
        <w:outlineLvl w:val="2"/>
        <w:rPr>
          <w:rFonts w:ascii="宋体" w:hAnsi="宋体" w:cs="宋体"/>
          <w:b/>
          <w:bCs/>
          <w:sz w:val="22"/>
        </w:rPr>
      </w:pPr>
      <w:r>
        <w:rPr>
          <w:rFonts w:hint="eastAsia" w:ascii="宋体" w:hAnsi="宋体" w:cs="宋体"/>
          <w:b/>
          <w:bCs/>
          <w:sz w:val="22"/>
        </w:rPr>
        <w:t>3.6 备选投标方案</w:t>
      </w:r>
    </w:p>
    <w:p>
      <w:pPr>
        <w:spacing w:line="360" w:lineRule="auto"/>
        <w:ind w:firstLine="444" w:firstLineChars="202"/>
        <w:jc w:val="left"/>
        <w:rPr>
          <w:rFonts w:ascii="宋体" w:hAnsi="宋体" w:cs="宋体"/>
          <w:sz w:val="22"/>
        </w:rPr>
      </w:pPr>
      <w:r>
        <w:rPr>
          <w:rFonts w:hint="eastAsia" w:ascii="宋体" w:hAnsi="宋体" w:cs="宋体"/>
          <w:sz w:val="22"/>
        </w:rPr>
        <w:t>3.6.1除投标人须知前附表规定允许外，投标人不得递交备选投标方案，否则其投标将被否决。</w:t>
      </w:r>
    </w:p>
    <w:p>
      <w:pPr>
        <w:spacing w:line="360" w:lineRule="auto"/>
        <w:ind w:firstLine="444" w:firstLineChars="202"/>
        <w:jc w:val="left"/>
        <w:rPr>
          <w:rFonts w:ascii="宋体" w:hAnsi="宋体" w:cs="宋体"/>
          <w:sz w:val="22"/>
        </w:rPr>
      </w:pPr>
      <w:r>
        <w:rPr>
          <w:rFonts w:hint="eastAsia" w:ascii="宋体" w:hAnsi="宋体" w:cs="宋体"/>
          <w:sz w:val="22"/>
        </w:rPr>
        <w:t>3.6.2允许投标人递交备选投标方案的，只有中标人所递交的备选投标方案方可予以考虑。评标委员会认为中标人的备选投标方案优于其按照招标文件要求编制的投标方案的，招标人可以接受该备选投标方案。</w:t>
      </w:r>
    </w:p>
    <w:p>
      <w:pPr>
        <w:spacing w:line="360" w:lineRule="auto"/>
        <w:ind w:firstLine="444" w:firstLineChars="202"/>
        <w:jc w:val="left"/>
        <w:rPr>
          <w:rFonts w:ascii="宋体" w:hAnsi="宋体" w:cs="宋体"/>
          <w:sz w:val="22"/>
        </w:rPr>
      </w:pPr>
      <w:r>
        <w:rPr>
          <w:rFonts w:hint="eastAsia" w:ascii="宋体" w:hAnsi="宋体" w:cs="宋体"/>
          <w:sz w:val="22"/>
        </w:rPr>
        <w:t>3.6.3投标人提供两个或两个以上投标报价，或者在投标文件中提供一个报价，但同时提供两个或两个以上服务方案的，视为提供备选方案。</w:t>
      </w:r>
    </w:p>
    <w:p>
      <w:pPr>
        <w:spacing w:line="360" w:lineRule="auto"/>
        <w:rPr>
          <w:rFonts w:ascii="宋体" w:hAnsi="宋体" w:cs="宋体"/>
          <w:sz w:val="22"/>
        </w:rPr>
      </w:pPr>
    </w:p>
    <w:p>
      <w:pPr>
        <w:keepNext/>
        <w:keepLines/>
        <w:spacing w:before="120" w:after="120" w:line="360" w:lineRule="auto"/>
        <w:jc w:val="left"/>
        <w:outlineLvl w:val="2"/>
        <w:rPr>
          <w:rFonts w:ascii="宋体" w:hAnsi="宋体" w:cs="宋体"/>
          <w:b/>
          <w:bCs/>
          <w:sz w:val="22"/>
        </w:rPr>
      </w:pPr>
      <w:bookmarkStart w:id="86" w:name="bookmark46"/>
      <w:bookmarkEnd w:id="86"/>
      <w:r>
        <w:rPr>
          <w:rFonts w:hint="eastAsia" w:ascii="宋体" w:hAnsi="宋体" w:cs="宋体"/>
          <w:b/>
          <w:bCs/>
          <w:sz w:val="22"/>
        </w:rPr>
        <w:t>3.7 投标文件的编制</w:t>
      </w:r>
    </w:p>
    <w:p>
      <w:pPr>
        <w:spacing w:line="360" w:lineRule="auto"/>
        <w:ind w:firstLine="440" w:firstLineChars="200"/>
        <w:jc w:val="left"/>
        <w:rPr>
          <w:rFonts w:ascii="宋体" w:hAnsi="宋体" w:cs="宋体"/>
          <w:sz w:val="22"/>
        </w:rPr>
      </w:pPr>
      <w:r>
        <w:rPr>
          <w:rFonts w:hint="eastAsia" w:ascii="宋体" w:hAnsi="宋体" w:cs="宋体"/>
          <w:sz w:val="22"/>
        </w:rPr>
        <w:t>3.7.1投标文件应按第六章“投标文件格式”进行编写，如有必要，可以增加附页，作为投标文件的组成部分。</w:t>
      </w:r>
    </w:p>
    <w:p>
      <w:pPr>
        <w:spacing w:line="360" w:lineRule="auto"/>
        <w:ind w:firstLine="440" w:firstLineChars="200"/>
        <w:jc w:val="left"/>
        <w:rPr>
          <w:rFonts w:ascii="宋体" w:hAnsi="宋体" w:cs="宋体"/>
          <w:sz w:val="22"/>
        </w:rPr>
      </w:pPr>
      <w:r>
        <w:rPr>
          <w:rFonts w:hint="eastAsia" w:ascii="宋体" w:hAnsi="宋体" w:cs="宋体"/>
          <w:sz w:val="22"/>
        </w:rPr>
        <w:t>3.7.2投标文件应当对招标文件有关服务期限、投标有效期、委托人要求、招标范围等实质性内容作出响应。</w:t>
      </w:r>
    </w:p>
    <w:p>
      <w:pPr>
        <w:spacing w:line="360" w:lineRule="auto"/>
        <w:ind w:firstLine="440" w:firstLineChars="200"/>
        <w:jc w:val="left"/>
        <w:rPr>
          <w:rFonts w:ascii="宋体" w:hAnsi="宋体" w:cs="宋体"/>
          <w:sz w:val="28"/>
          <w:szCs w:val="28"/>
        </w:rPr>
      </w:pPr>
      <w:r>
        <w:rPr>
          <w:rFonts w:hint="eastAsia" w:ascii="宋体" w:hAnsi="宋体" w:cs="宋体"/>
          <w:sz w:val="22"/>
        </w:rPr>
        <w:t>3.7.3投标文件全部采用电子文档，除投标人须知前附表另有规定外，投标文件所附证书证件均为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p>
    <w:p>
      <w:pPr>
        <w:keepNext/>
        <w:keepLines/>
        <w:spacing w:before="240" w:after="240" w:line="416" w:lineRule="auto"/>
        <w:jc w:val="left"/>
        <w:outlineLvl w:val="1"/>
        <w:rPr>
          <w:rFonts w:ascii="宋体" w:hAnsi="宋体" w:cs="宋体"/>
          <w:b/>
          <w:bCs/>
          <w:sz w:val="40"/>
          <w:szCs w:val="32"/>
        </w:rPr>
      </w:pPr>
      <w:bookmarkStart w:id="87" w:name="_Toc3554"/>
      <w:bookmarkStart w:id="88" w:name="_Toc38224842"/>
      <w:bookmarkStart w:id="89" w:name="_Toc29593"/>
      <w:bookmarkStart w:id="90" w:name="_Toc24378"/>
      <w:bookmarkStart w:id="91" w:name="_Toc25065"/>
      <w:bookmarkStart w:id="92" w:name="_Toc32552"/>
      <w:bookmarkStart w:id="93" w:name="_Toc23220"/>
      <w:bookmarkStart w:id="94" w:name="_Toc31557"/>
      <w:bookmarkStart w:id="95" w:name="_Toc23284"/>
      <w:bookmarkStart w:id="96" w:name="_Toc532367876"/>
      <w:bookmarkStart w:id="97" w:name="_Toc377719903"/>
      <w:bookmarkStart w:id="98" w:name="_Toc9342"/>
      <w:bookmarkStart w:id="99" w:name="_Toc21930"/>
      <w:r>
        <w:rPr>
          <w:rFonts w:hint="eastAsia" w:ascii="宋体" w:hAnsi="宋体" w:cs="宋体"/>
          <w:b/>
          <w:bCs/>
          <w:sz w:val="40"/>
          <w:szCs w:val="32"/>
        </w:rPr>
        <w:t>4.投标</w:t>
      </w:r>
      <w:bookmarkEnd w:id="87"/>
      <w:bookmarkEnd w:id="88"/>
      <w:bookmarkEnd w:id="89"/>
      <w:bookmarkEnd w:id="90"/>
      <w:bookmarkEnd w:id="91"/>
      <w:bookmarkEnd w:id="92"/>
      <w:bookmarkEnd w:id="93"/>
      <w:bookmarkEnd w:id="94"/>
      <w:bookmarkEnd w:id="95"/>
      <w:bookmarkEnd w:id="96"/>
      <w:bookmarkEnd w:id="97"/>
      <w:bookmarkEnd w:id="98"/>
      <w:bookmarkEnd w:id="99"/>
    </w:p>
    <w:p>
      <w:pPr>
        <w:keepNext/>
        <w:keepLines/>
        <w:spacing w:before="120" w:after="120" w:line="360" w:lineRule="auto"/>
        <w:outlineLvl w:val="2"/>
        <w:rPr>
          <w:rFonts w:ascii="宋体" w:hAnsi="宋体" w:cs="宋体"/>
          <w:b/>
          <w:bCs/>
          <w:sz w:val="22"/>
        </w:rPr>
      </w:pPr>
      <w:r>
        <w:rPr>
          <w:rFonts w:hint="eastAsia" w:ascii="宋体" w:hAnsi="宋体" w:cs="宋体"/>
          <w:b/>
          <w:bCs/>
          <w:sz w:val="22"/>
        </w:rPr>
        <w:t>4.1  投标文件的密封和标记</w:t>
      </w:r>
    </w:p>
    <w:p>
      <w:pPr>
        <w:spacing w:line="360" w:lineRule="auto"/>
        <w:ind w:firstLine="444" w:firstLineChars="202"/>
        <w:jc w:val="left"/>
        <w:rPr>
          <w:rFonts w:ascii="宋体" w:hAnsi="宋体" w:cs="宋体"/>
          <w:sz w:val="22"/>
        </w:rPr>
      </w:pPr>
      <w:r>
        <w:rPr>
          <w:rFonts w:hint="eastAsia" w:ascii="宋体" w:hAnsi="宋体" w:cs="宋体"/>
          <w:sz w:val="22"/>
        </w:rPr>
        <w:t>4.1.1 投标人应当按照招标文件和电子招标投标交易平台的要求加密投标文件，具体要求见投标人须知前附表。</w:t>
      </w:r>
    </w:p>
    <w:p>
      <w:pPr>
        <w:spacing w:line="360" w:lineRule="auto"/>
        <w:ind w:firstLine="444" w:firstLineChars="202"/>
        <w:jc w:val="left"/>
        <w:rPr>
          <w:rFonts w:ascii="宋体" w:hAnsi="宋体" w:cs="宋体"/>
          <w:sz w:val="22"/>
        </w:rPr>
      </w:pPr>
      <w:r>
        <w:rPr>
          <w:rFonts w:hint="eastAsia" w:ascii="宋体" w:hAnsi="宋体" w:cs="宋体"/>
          <w:sz w:val="22"/>
        </w:rPr>
        <w:t>4.1.2 投标文件封套上应写明的内容见投标人须知前附表。</w:t>
      </w:r>
    </w:p>
    <w:p>
      <w:pPr>
        <w:spacing w:line="360" w:lineRule="auto"/>
        <w:ind w:firstLine="444" w:firstLineChars="202"/>
        <w:jc w:val="left"/>
        <w:rPr>
          <w:rFonts w:ascii="宋体" w:hAnsi="宋体" w:cs="宋体"/>
          <w:sz w:val="22"/>
        </w:rPr>
      </w:pPr>
      <w:r>
        <w:rPr>
          <w:rFonts w:hint="eastAsia" w:ascii="宋体" w:hAnsi="宋体" w:cs="宋体"/>
          <w:sz w:val="22"/>
        </w:rPr>
        <w:t>4.1.3 未按本章第 4.1.1 项要求密封的投标文件，招标人将予以拒收。</w:t>
      </w:r>
    </w:p>
    <w:p>
      <w:pPr>
        <w:keepNext/>
        <w:keepLines/>
        <w:spacing w:before="120" w:after="120" w:line="360" w:lineRule="auto"/>
        <w:outlineLvl w:val="2"/>
        <w:rPr>
          <w:rFonts w:ascii="宋体" w:hAnsi="宋体" w:cs="宋体"/>
          <w:b/>
          <w:bCs/>
          <w:sz w:val="22"/>
        </w:rPr>
      </w:pPr>
      <w:r>
        <w:rPr>
          <w:rFonts w:hint="eastAsia" w:ascii="宋体" w:hAnsi="宋体" w:cs="宋体"/>
          <w:b/>
          <w:bCs/>
          <w:sz w:val="22"/>
        </w:rPr>
        <w:t>4.2  投标文件的递交</w:t>
      </w:r>
    </w:p>
    <w:p>
      <w:pPr>
        <w:spacing w:line="360" w:lineRule="auto"/>
        <w:ind w:firstLine="444" w:firstLineChars="202"/>
        <w:jc w:val="left"/>
        <w:rPr>
          <w:rFonts w:ascii="宋体" w:hAnsi="宋体" w:cs="宋体"/>
          <w:sz w:val="22"/>
        </w:rPr>
      </w:pPr>
      <w:r>
        <w:rPr>
          <w:rFonts w:hint="eastAsia" w:ascii="宋体" w:hAnsi="宋体" w:cs="宋体"/>
          <w:sz w:val="22"/>
        </w:rPr>
        <w:t>4.2.1 投标人应在投标人须知前附表规定的投标截止时间前递交投标文件。</w:t>
      </w:r>
    </w:p>
    <w:p>
      <w:pPr>
        <w:spacing w:line="360" w:lineRule="auto"/>
        <w:ind w:firstLine="444" w:firstLineChars="202"/>
        <w:jc w:val="left"/>
        <w:rPr>
          <w:rFonts w:ascii="宋体" w:hAnsi="宋体" w:cs="宋体"/>
          <w:sz w:val="22"/>
        </w:rPr>
      </w:pPr>
      <w:r>
        <w:rPr>
          <w:rFonts w:hint="eastAsia" w:ascii="宋体" w:hAnsi="宋体" w:cs="宋体"/>
          <w:sz w:val="22"/>
        </w:rPr>
        <w:t>4.2.2 投标人通过下载招标文件的电子招标投标交易平台递交电子投标文件。</w:t>
      </w:r>
    </w:p>
    <w:p>
      <w:pPr>
        <w:spacing w:line="360" w:lineRule="auto"/>
        <w:ind w:firstLine="444" w:firstLineChars="202"/>
        <w:jc w:val="left"/>
        <w:rPr>
          <w:rFonts w:ascii="宋体" w:hAnsi="宋体" w:cs="宋体"/>
          <w:sz w:val="22"/>
        </w:rPr>
      </w:pPr>
      <w:r>
        <w:rPr>
          <w:rFonts w:hint="eastAsia" w:ascii="宋体" w:hAnsi="宋体" w:cs="宋体"/>
          <w:sz w:val="22"/>
        </w:rPr>
        <w:t>4.2.3 除投标人须知前附表另有规定外，投标人所递交的投标文件不予退还。</w:t>
      </w:r>
    </w:p>
    <w:p>
      <w:pPr>
        <w:spacing w:line="360" w:lineRule="auto"/>
        <w:ind w:firstLine="444" w:firstLineChars="202"/>
        <w:jc w:val="left"/>
        <w:rPr>
          <w:rFonts w:ascii="宋体" w:hAnsi="宋体" w:cs="宋体"/>
          <w:sz w:val="22"/>
        </w:rPr>
      </w:pPr>
      <w:r>
        <w:rPr>
          <w:rFonts w:hint="eastAsia" w:ascii="宋体" w:hAnsi="宋体" w:cs="宋体"/>
          <w:sz w:val="22"/>
        </w:rPr>
        <w:t>4.2.4 投标人完成电子投标文件上传后，电子招标投标交易平台即时向投标人发出递交回执通知。递交时间以递交回执通知载明的传输完成时间为准。</w:t>
      </w:r>
    </w:p>
    <w:p>
      <w:pPr>
        <w:spacing w:line="360" w:lineRule="auto"/>
        <w:ind w:firstLine="444" w:firstLineChars="202"/>
        <w:jc w:val="left"/>
        <w:rPr>
          <w:rFonts w:ascii="宋体" w:hAnsi="宋体" w:cs="宋体"/>
          <w:sz w:val="22"/>
        </w:rPr>
      </w:pPr>
      <w:r>
        <w:rPr>
          <w:rFonts w:hint="eastAsia" w:ascii="宋体" w:hAnsi="宋体" w:cs="宋体"/>
          <w:sz w:val="22"/>
        </w:rPr>
        <w:t>4.2.5 逾期送达的投标文件，电子招标投标交易平台将予以拒收。</w:t>
      </w:r>
    </w:p>
    <w:p>
      <w:pPr>
        <w:keepNext/>
        <w:keepLines/>
        <w:spacing w:before="120" w:after="120" w:line="360" w:lineRule="auto"/>
        <w:outlineLvl w:val="2"/>
        <w:rPr>
          <w:rFonts w:ascii="宋体" w:hAnsi="宋体" w:cs="宋体"/>
          <w:b/>
          <w:bCs/>
          <w:sz w:val="22"/>
        </w:rPr>
      </w:pPr>
      <w:r>
        <w:rPr>
          <w:rFonts w:hint="eastAsia" w:ascii="宋体" w:hAnsi="宋体" w:cs="宋体"/>
          <w:b/>
          <w:bCs/>
          <w:sz w:val="22"/>
        </w:rPr>
        <w:t>4.3  投标文件的修改与撤回</w:t>
      </w:r>
    </w:p>
    <w:p>
      <w:pPr>
        <w:spacing w:line="360" w:lineRule="auto"/>
        <w:ind w:firstLine="444" w:firstLineChars="202"/>
        <w:jc w:val="left"/>
        <w:rPr>
          <w:rFonts w:ascii="宋体" w:hAnsi="宋体" w:cs="宋体"/>
          <w:sz w:val="22"/>
        </w:rPr>
      </w:pPr>
      <w:r>
        <w:rPr>
          <w:rFonts w:hint="eastAsia" w:ascii="宋体" w:hAnsi="宋体" w:cs="宋体"/>
          <w:sz w:val="22"/>
        </w:rPr>
        <w:t>4.3.1 在本章第 4.2.1 项规定的投标截止时间前，投标人可以修改或撤回已递交的投标文件，但应以书面形式通知招标人。</w:t>
      </w:r>
    </w:p>
    <w:p>
      <w:pPr>
        <w:spacing w:line="360" w:lineRule="auto"/>
        <w:ind w:firstLine="444" w:firstLineChars="202"/>
        <w:jc w:val="left"/>
        <w:rPr>
          <w:rFonts w:ascii="宋体" w:hAnsi="宋体" w:cs="宋体"/>
          <w:sz w:val="22"/>
        </w:rPr>
      </w:pPr>
      <w:r>
        <w:rPr>
          <w:rFonts w:hint="eastAsia" w:ascii="宋体" w:hAnsi="宋体" w:cs="宋体"/>
          <w:sz w:val="22"/>
        </w:rPr>
        <w:t>4.3.2 投标人修改或撤回已递交投标文件的通知，应按照本章第 3.7.3项的要求加盖电子印章。电子招标投标交易平台收到通知后，即时向投标人发出确认回执通知。</w:t>
      </w:r>
    </w:p>
    <w:p>
      <w:pPr>
        <w:spacing w:line="360" w:lineRule="auto"/>
        <w:ind w:firstLine="444" w:firstLineChars="202"/>
        <w:jc w:val="left"/>
        <w:rPr>
          <w:rFonts w:ascii="宋体" w:hAnsi="宋体" w:cs="宋体"/>
          <w:sz w:val="22"/>
        </w:rPr>
      </w:pPr>
      <w:r>
        <w:rPr>
          <w:rFonts w:hint="eastAsia" w:ascii="宋体" w:hAnsi="宋体" w:cs="宋体"/>
          <w:sz w:val="22"/>
        </w:rPr>
        <w:t>4.3.3 投标人撤回投标文件的，招标人自收到投标人书面撤回通知之日起 5 日内退还已收取的投标保证金。</w:t>
      </w:r>
    </w:p>
    <w:p>
      <w:pPr>
        <w:spacing w:line="360" w:lineRule="auto"/>
        <w:ind w:firstLine="444" w:firstLineChars="202"/>
        <w:jc w:val="left"/>
        <w:rPr>
          <w:rFonts w:ascii="宋体" w:hAnsi="宋体" w:cs="宋体"/>
          <w:sz w:val="28"/>
          <w:szCs w:val="28"/>
        </w:rPr>
      </w:pPr>
      <w:r>
        <w:rPr>
          <w:rFonts w:hint="eastAsia" w:ascii="宋体" w:hAnsi="宋体" w:cs="宋体"/>
          <w:sz w:val="22"/>
        </w:rPr>
        <w:t>4.3.4 修改的内容为投标文件的组成部分。修改的投标文件应按照本章第 3 条、第 4 条的规定进行编制、密封、标记和递交，并标明“修改”字样。</w:t>
      </w:r>
    </w:p>
    <w:p>
      <w:pPr>
        <w:keepNext/>
        <w:keepLines/>
        <w:spacing w:before="240" w:after="240" w:line="416" w:lineRule="auto"/>
        <w:outlineLvl w:val="1"/>
        <w:rPr>
          <w:rFonts w:ascii="宋体" w:hAnsi="宋体" w:cs="宋体"/>
          <w:b/>
          <w:bCs/>
          <w:sz w:val="40"/>
          <w:szCs w:val="32"/>
        </w:rPr>
      </w:pPr>
      <w:bookmarkStart w:id="100" w:name="_Toc532367877"/>
      <w:bookmarkStart w:id="101" w:name="_Toc6570"/>
      <w:bookmarkStart w:id="102" w:name="_Toc17138"/>
      <w:bookmarkStart w:id="103" w:name="_Toc31567"/>
      <w:bookmarkStart w:id="104" w:name="_Toc38224843"/>
      <w:bookmarkStart w:id="105" w:name="_Toc111"/>
      <w:bookmarkStart w:id="106" w:name="_Toc10549"/>
      <w:bookmarkStart w:id="107" w:name="_Toc377719904"/>
      <w:bookmarkStart w:id="108" w:name="_Toc17418"/>
      <w:bookmarkStart w:id="109" w:name="_Toc5302"/>
      <w:bookmarkStart w:id="110" w:name="_Toc1684"/>
      <w:bookmarkStart w:id="111" w:name="_Toc19088"/>
      <w:bookmarkStart w:id="112" w:name="_Toc11066"/>
      <w:r>
        <w:rPr>
          <w:rFonts w:hint="eastAsia" w:ascii="宋体" w:hAnsi="宋体" w:cs="宋体"/>
          <w:b/>
          <w:bCs/>
          <w:sz w:val="40"/>
          <w:szCs w:val="32"/>
        </w:rPr>
        <w:t>5.开标</w:t>
      </w:r>
      <w:bookmarkEnd w:id="100"/>
      <w:bookmarkEnd w:id="101"/>
      <w:bookmarkEnd w:id="102"/>
      <w:bookmarkEnd w:id="103"/>
      <w:bookmarkEnd w:id="104"/>
      <w:bookmarkEnd w:id="105"/>
      <w:bookmarkEnd w:id="106"/>
      <w:bookmarkEnd w:id="107"/>
      <w:bookmarkEnd w:id="108"/>
      <w:bookmarkEnd w:id="109"/>
      <w:bookmarkEnd w:id="110"/>
      <w:bookmarkEnd w:id="111"/>
      <w:bookmarkEnd w:id="112"/>
    </w:p>
    <w:p>
      <w:pPr>
        <w:keepNext/>
        <w:keepLines/>
        <w:spacing w:before="120" w:after="120" w:line="360" w:lineRule="auto"/>
        <w:outlineLvl w:val="2"/>
        <w:rPr>
          <w:rFonts w:ascii="宋体" w:hAnsi="宋体" w:cs="宋体"/>
          <w:b/>
          <w:bCs/>
          <w:sz w:val="22"/>
        </w:rPr>
      </w:pPr>
      <w:r>
        <w:rPr>
          <w:rFonts w:hint="eastAsia" w:ascii="宋体" w:hAnsi="宋体" w:cs="宋体"/>
          <w:b/>
          <w:bCs/>
          <w:sz w:val="22"/>
        </w:rPr>
        <w:t>5.1 开标时间和地点</w:t>
      </w:r>
    </w:p>
    <w:p>
      <w:pPr>
        <w:spacing w:line="360" w:lineRule="auto"/>
        <w:ind w:firstLine="444" w:firstLineChars="202"/>
        <w:jc w:val="left"/>
        <w:rPr>
          <w:rFonts w:ascii="宋体" w:hAnsi="宋体" w:cs="宋体"/>
          <w:sz w:val="22"/>
        </w:rPr>
      </w:pPr>
      <w:r>
        <w:rPr>
          <w:rFonts w:hint="eastAsia" w:ascii="宋体" w:hAnsi="宋体" w:cs="宋体"/>
          <w:sz w:val="22"/>
        </w:rPr>
        <w:t>招标人在本章第 4.2.1 项规定的投标截止时间（开标时间）,通过电子招标投标交易平台公开开标，邀请所有投标人的法定代表人或其委托代理人准时参加。投标人可选择在开标室参与开标或准时在线参加开标，也可不参加开标。参加在线开标的投标人登录交易平台实时查看开标、唱标情况。</w:t>
      </w:r>
    </w:p>
    <w:p>
      <w:pPr>
        <w:keepNext/>
        <w:keepLines/>
        <w:spacing w:before="120" w:after="120" w:line="360" w:lineRule="auto"/>
        <w:outlineLvl w:val="2"/>
        <w:rPr>
          <w:rFonts w:ascii="宋体" w:hAnsi="宋体" w:cs="宋体"/>
          <w:b/>
          <w:bCs/>
          <w:sz w:val="22"/>
        </w:rPr>
      </w:pPr>
      <w:r>
        <w:rPr>
          <w:rFonts w:hint="eastAsia" w:ascii="宋体" w:hAnsi="宋体" w:cs="宋体"/>
          <w:b/>
          <w:bCs/>
          <w:sz w:val="22"/>
        </w:rPr>
        <w:t>5.2 开标程序</w:t>
      </w:r>
    </w:p>
    <w:p>
      <w:pPr>
        <w:spacing w:line="360" w:lineRule="auto"/>
        <w:ind w:firstLine="444" w:firstLineChars="202"/>
        <w:jc w:val="left"/>
        <w:rPr>
          <w:rFonts w:ascii="宋体" w:hAnsi="宋体" w:cs="宋体"/>
          <w:sz w:val="22"/>
        </w:rPr>
      </w:pPr>
      <w:r>
        <w:rPr>
          <w:rFonts w:hint="eastAsia" w:ascii="宋体" w:hAnsi="宋体" w:cs="宋体"/>
          <w:sz w:val="22"/>
        </w:rPr>
        <w:t>5.2.1主持人按下列程序进行开标：</w:t>
      </w:r>
    </w:p>
    <w:p>
      <w:pPr>
        <w:spacing w:line="360" w:lineRule="auto"/>
        <w:ind w:firstLine="444" w:firstLineChars="202"/>
        <w:jc w:val="left"/>
        <w:rPr>
          <w:rFonts w:ascii="宋体" w:hAnsi="宋体" w:cs="宋体"/>
          <w:sz w:val="22"/>
        </w:rPr>
      </w:pPr>
      <w:r>
        <w:rPr>
          <w:rFonts w:hint="eastAsia" w:ascii="宋体" w:hAnsi="宋体" w:cs="宋体"/>
          <w:sz w:val="22"/>
        </w:rPr>
        <w:t>（1）宣布开标纪律；</w:t>
      </w:r>
    </w:p>
    <w:p>
      <w:pPr>
        <w:spacing w:line="360" w:lineRule="auto"/>
        <w:ind w:firstLine="444" w:firstLineChars="202"/>
        <w:jc w:val="left"/>
        <w:rPr>
          <w:rFonts w:ascii="宋体" w:hAnsi="宋体" w:cs="宋体"/>
          <w:sz w:val="22"/>
        </w:rPr>
      </w:pPr>
      <w:r>
        <w:rPr>
          <w:rFonts w:hint="eastAsia" w:ascii="宋体" w:hAnsi="宋体" w:cs="宋体"/>
          <w:sz w:val="22"/>
        </w:rPr>
        <w:t>（2）公布在投标截止时间前递交投标文件的投标人名称；</w:t>
      </w:r>
    </w:p>
    <w:p>
      <w:pPr>
        <w:spacing w:line="360" w:lineRule="auto"/>
        <w:ind w:firstLine="444" w:firstLineChars="202"/>
        <w:jc w:val="left"/>
        <w:rPr>
          <w:rFonts w:ascii="宋体" w:hAnsi="宋体" w:cs="宋体"/>
          <w:sz w:val="22"/>
        </w:rPr>
      </w:pPr>
      <w:r>
        <w:rPr>
          <w:rFonts w:hint="eastAsia" w:ascii="宋体" w:hAnsi="宋体" w:cs="宋体"/>
          <w:sz w:val="22"/>
        </w:rPr>
        <w:t>（3）宣布开标人、唱标人、记录人、监标人等有关人员姓名；</w:t>
      </w:r>
    </w:p>
    <w:p>
      <w:pPr>
        <w:spacing w:line="360" w:lineRule="auto"/>
        <w:ind w:firstLine="444" w:firstLineChars="202"/>
        <w:jc w:val="left"/>
        <w:rPr>
          <w:rFonts w:ascii="宋体" w:hAnsi="宋体" w:cs="宋体"/>
          <w:sz w:val="22"/>
        </w:rPr>
      </w:pPr>
      <w:r>
        <w:rPr>
          <w:rFonts w:hint="eastAsia" w:ascii="宋体" w:hAnsi="宋体" w:cs="宋体"/>
          <w:sz w:val="22"/>
        </w:rPr>
        <w:t>（4）投标人通过电子招标投标交易平台对已递交的电子投标文件进行解密，公布招标项目名称、投标人名称、投标下浮率、服务期限及其他内容，并记录在案；</w:t>
      </w:r>
    </w:p>
    <w:p>
      <w:pPr>
        <w:spacing w:line="360" w:lineRule="auto"/>
        <w:ind w:firstLine="444" w:firstLineChars="202"/>
        <w:jc w:val="left"/>
        <w:rPr>
          <w:rFonts w:ascii="宋体" w:hAnsi="宋体" w:cs="宋体"/>
          <w:sz w:val="22"/>
        </w:rPr>
      </w:pPr>
      <w:r>
        <w:rPr>
          <w:rFonts w:hint="eastAsia" w:ascii="宋体" w:hAnsi="宋体" w:cs="宋体"/>
          <w:sz w:val="22"/>
        </w:rPr>
        <w:t>（5）投标人代表、招标人代表、监标人、记录人等有关人员使用本人的电子印章在开标记录上签字确认；若有关人员不签字的，不影响开标程序；</w:t>
      </w:r>
    </w:p>
    <w:p>
      <w:pPr>
        <w:spacing w:line="360" w:lineRule="auto"/>
        <w:ind w:firstLine="444" w:firstLineChars="202"/>
        <w:jc w:val="left"/>
        <w:rPr>
          <w:rFonts w:ascii="宋体" w:hAnsi="宋体" w:cs="宋体"/>
          <w:sz w:val="22"/>
        </w:rPr>
      </w:pPr>
      <w:r>
        <w:rPr>
          <w:rFonts w:hint="eastAsia" w:ascii="宋体" w:hAnsi="宋体" w:cs="宋体"/>
          <w:sz w:val="22"/>
        </w:rPr>
        <w:t>（6）开标结束。</w:t>
      </w:r>
    </w:p>
    <w:p>
      <w:pPr>
        <w:spacing w:line="360" w:lineRule="auto"/>
        <w:ind w:firstLine="444" w:firstLineChars="202"/>
        <w:jc w:val="left"/>
        <w:rPr>
          <w:rFonts w:ascii="宋体" w:hAnsi="宋体" w:cs="宋体"/>
          <w:sz w:val="22"/>
          <w:u w:val="single"/>
        </w:rPr>
      </w:pPr>
      <w:r>
        <w:rPr>
          <w:rFonts w:hint="eastAsia" w:ascii="宋体" w:hAnsi="宋体" w:cs="宋体"/>
          <w:sz w:val="22"/>
        </w:rPr>
        <w:t>5.2.2</w:t>
      </w:r>
      <w:r>
        <w:rPr>
          <w:rFonts w:hint="eastAsia" w:ascii="宋体" w:hAnsi="宋体" w:cs="宋体"/>
          <w:sz w:val="22"/>
          <w:u w:val="single"/>
        </w:rPr>
        <w:t>投标截止时间前未完成投标文件传输的或因投标人之外的原因造成投标文件未解密的且未递交电子光盘或递交的电子光盘不能读取的，视为投标人其撤回投标文件。因投标人原因造成投标文件未解密的或未在投标截止时间后半小时解密的，视为撤销其投标文件。</w:t>
      </w:r>
    </w:p>
    <w:p>
      <w:pPr>
        <w:spacing w:line="360" w:lineRule="auto"/>
        <w:ind w:firstLine="444" w:firstLineChars="202"/>
        <w:jc w:val="left"/>
        <w:rPr>
          <w:rFonts w:ascii="宋体" w:hAnsi="宋体" w:cs="宋体"/>
          <w:sz w:val="22"/>
        </w:rPr>
      </w:pPr>
      <w:r>
        <w:rPr>
          <w:rFonts w:hint="eastAsia" w:ascii="宋体" w:hAnsi="宋体" w:cs="宋体"/>
          <w:sz w:val="22"/>
        </w:rPr>
        <w:t>5.2.3开标时，两个（含两个）以上的投标人加密打包投标文件电脑机器特征码一致的，不参与下一程序，并由评标委员会否决其投标。</w:t>
      </w:r>
    </w:p>
    <w:p>
      <w:pPr>
        <w:keepNext/>
        <w:keepLines/>
        <w:spacing w:before="120" w:after="120" w:line="360" w:lineRule="auto"/>
        <w:outlineLvl w:val="2"/>
        <w:rPr>
          <w:rFonts w:ascii="宋体" w:hAnsi="宋体" w:cs="宋体"/>
          <w:b/>
          <w:bCs/>
          <w:sz w:val="22"/>
        </w:rPr>
      </w:pPr>
      <w:r>
        <w:rPr>
          <w:rFonts w:hint="eastAsia" w:ascii="宋体" w:hAnsi="宋体" w:cs="宋体"/>
          <w:b/>
          <w:bCs/>
          <w:sz w:val="22"/>
        </w:rPr>
        <w:t>5.3 开标异议</w:t>
      </w:r>
    </w:p>
    <w:p>
      <w:pPr>
        <w:spacing w:line="360" w:lineRule="auto"/>
        <w:ind w:firstLine="444" w:firstLineChars="202"/>
        <w:jc w:val="left"/>
        <w:rPr>
          <w:rFonts w:ascii="宋体" w:hAnsi="宋体" w:cs="宋体"/>
          <w:sz w:val="22"/>
        </w:rPr>
      </w:pPr>
      <w:bookmarkStart w:id="113" w:name="_Toc38224844"/>
      <w:bookmarkStart w:id="114" w:name="_Toc11500"/>
      <w:bookmarkStart w:id="115" w:name="_Toc24608"/>
      <w:bookmarkStart w:id="116" w:name="_Toc17328"/>
      <w:bookmarkStart w:id="117" w:name="_Toc5463"/>
      <w:bookmarkStart w:id="118" w:name="_Toc532367878"/>
      <w:r>
        <w:rPr>
          <w:rFonts w:hint="eastAsia" w:ascii="宋体" w:hAnsi="宋体" w:cs="宋体"/>
          <w:sz w:val="22"/>
        </w:rPr>
        <w:t>5.3.1 参加现场开标的投标人对开标有异议的，应当在开标现场提出，招标人应当当场作出答复，并制作记录。</w:t>
      </w:r>
    </w:p>
    <w:p>
      <w:pPr>
        <w:spacing w:line="360" w:lineRule="auto"/>
        <w:ind w:firstLine="444" w:firstLineChars="202"/>
        <w:jc w:val="left"/>
        <w:rPr>
          <w:rFonts w:ascii="宋体" w:hAnsi="宋体" w:cs="宋体"/>
          <w:sz w:val="22"/>
        </w:rPr>
      </w:pPr>
      <w:r>
        <w:rPr>
          <w:rFonts w:hint="eastAsia" w:ascii="宋体" w:hAnsi="宋体" w:cs="宋体"/>
          <w:sz w:val="22"/>
        </w:rPr>
        <w:t>5.3.2 参加在线开标的投标人对开标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pPr>
        <w:spacing w:line="360" w:lineRule="auto"/>
        <w:ind w:firstLine="444" w:firstLineChars="202"/>
        <w:jc w:val="left"/>
        <w:rPr>
          <w:rFonts w:ascii="宋体" w:hAnsi="宋体" w:cs="宋体"/>
          <w:sz w:val="22"/>
        </w:rPr>
      </w:pPr>
      <w:r>
        <w:rPr>
          <w:rFonts w:hint="eastAsia" w:ascii="宋体" w:hAnsi="宋体" w:cs="宋体"/>
          <w:sz w:val="22"/>
        </w:rPr>
        <w:t>5.3.</w:t>
      </w:r>
      <w:r>
        <w:rPr>
          <w:rFonts w:ascii="宋体" w:hAnsi="宋体" w:cs="宋体"/>
          <w:sz w:val="22"/>
        </w:rPr>
        <w:t>3</w:t>
      </w:r>
      <w:r>
        <w:rPr>
          <w:rFonts w:hint="eastAsia" w:ascii="宋体" w:hAnsi="宋体" w:cs="宋体"/>
          <w:sz w:val="22"/>
        </w:rPr>
        <w:t>投标人未参加开标或在规定的时间内未提出异议的，视为对开标无异议。</w:t>
      </w:r>
    </w:p>
    <w:p>
      <w:pPr>
        <w:keepNext/>
        <w:keepLines/>
        <w:spacing w:before="240" w:after="240" w:line="416" w:lineRule="auto"/>
        <w:jc w:val="left"/>
        <w:outlineLvl w:val="1"/>
        <w:rPr>
          <w:rFonts w:ascii="宋体" w:hAnsi="宋体" w:cs="宋体"/>
          <w:b/>
          <w:bCs/>
          <w:sz w:val="40"/>
          <w:szCs w:val="32"/>
        </w:rPr>
      </w:pPr>
      <w:r>
        <w:rPr>
          <w:rFonts w:hint="eastAsia" w:ascii="宋体" w:hAnsi="宋体" w:cs="宋体"/>
          <w:b/>
          <w:bCs/>
          <w:sz w:val="40"/>
          <w:szCs w:val="32"/>
        </w:rPr>
        <w:t>6.评标</w:t>
      </w:r>
      <w:bookmarkEnd w:id="113"/>
      <w:bookmarkEnd w:id="114"/>
      <w:bookmarkEnd w:id="115"/>
      <w:bookmarkEnd w:id="116"/>
      <w:bookmarkEnd w:id="117"/>
      <w:bookmarkEnd w:id="118"/>
    </w:p>
    <w:p>
      <w:pPr>
        <w:keepNext/>
        <w:keepLines/>
        <w:spacing w:before="120" w:after="120" w:line="360" w:lineRule="auto"/>
        <w:jc w:val="left"/>
        <w:outlineLvl w:val="2"/>
        <w:rPr>
          <w:rFonts w:ascii="宋体" w:hAnsi="宋体" w:cs="宋体"/>
          <w:b/>
          <w:bCs/>
          <w:sz w:val="22"/>
        </w:rPr>
      </w:pPr>
      <w:r>
        <w:rPr>
          <w:rFonts w:hint="eastAsia" w:ascii="宋体" w:hAnsi="宋体" w:cs="宋体"/>
          <w:b/>
          <w:bCs/>
          <w:sz w:val="22"/>
        </w:rPr>
        <w:t>6.1 评标委员会</w:t>
      </w:r>
    </w:p>
    <w:p>
      <w:pPr>
        <w:spacing w:line="360" w:lineRule="auto"/>
        <w:ind w:firstLine="444" w:firstLineChars="202"/>
        <w:jc w:val="left"/>
        <w:rPr>
          <w:rFonts w:ascii="宋体" w:hAnsi="宋体" w:cs="宋体"/>
          <w:sz w:val="22"/>
        </w:rPr>
      </w:pPr>
      <w:r>
        <w:rPr>
          <w:rFonts w:hint="eastAsia" w:ascii="宋体" w:hAnsi="宋体" w:cs="宋体"/>
          <w:sz w:val="22"/>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spacing w:line="360" w:lineRule="auto"/>
        <w:ind w:firstLine="444" w:firstLineChars="202"/>
        <w:jc w:val="left"/>
        <w:rPr>
          <w:rFonts w:ascii="宋体" w:hAnsi="宋体" w:cs="宋体"/>
          <w:sz w:val="22"/>
        </w:rPr>
      </w:pPr>
      <w:r>
        <w:rPr>
          <w:rFonts w:hint="eastAsia" w:ascii="宋体" w:hAnsi="宋体" w:cs="宋体"/>
          <w:sz w:val="22"/>
        </w:rPr>
        <w:t>6.1.2 评标委员会成员有下列情形之一的，应当回避：</w:t>
      </w:r>
    </w:p>
    <w:p>
      <w:pPr>
        <w:spacing w:line="360" w:lineRule="auto"/>
        <w:ind w:firstLine="444" w:firstLineChars="202"/>
        <w:jc w:val="left"/>
        <w:rPr>
          <w:rFonts w:ascii="宋体" w:hAnsi="宋体" w:cs="宋体"/>
          <w:sz w:val="22"/>
        </w:rPr>
      </w:pPr>
      <w:r>
        <w:rPr>
          <w:rFonts w:hint="eastAsia" w:ascii="宋体" w:hAnsi="宋体" w:cs="宋体"/>
          <w:sz w:val="22"/>
        </w:rPr>
        <w:t>（1）投标人或投标人主要负责人的近亲属；</w:t>
      </w:r>
    </w:p>
    <w:p>
      <w:pPr>
        <w:spacing w:line="360" w:lineRule="auto"/>
        <w:ind w:firstLine="444" w:firstLineChars="202"/>
        <w:jc w:val="left"/>
        <w:rPr>
          <w:rFonts w:ascii="宋体" w:hAnsi="宋体" w:cs="宋体"/>
          <w:sz w:val="22"/>
        </w:rPr>
      </w:pPr>
      <w:r>
        <w:rPr>
          <w:rFonts w:hint="eastAsia" w:ascii="宋体" w:hAnsi="宋体" w:cs="宋体"/>
          <w:sz w:val="22"/>
        </w:rPr>
        <w:t>（2）项目主管部门或者行政监督部门的人员；</w:t>
      </w:r>
    </w:p>
    <w:p>
      <w:pPr>
        <w:spacing w:line="360" w:lineRule="auto"/>
        <w:ind w:firstLine="444" w:firstLineChars="202"/>
        <w:jc w:val="left"/>
        <w:rPr>
          <w:rFonts w:ascii="宋体" w:hAnsi="宋体" w:cs="宋体"/>
          <w:sz w:val="22"/>
        </w:rPr>
      </w:pPr>
      <w:r>
        <w:rPr>
          <w:rFonts w:hint="eastAsia" w:ascii="宋体" w:hAnsi="宋体" w:cs="宋体"/>
          <w:sz w:val="22"/>
        </w:rPr>
        <w:t>（3）与投标人有经济利益关系，可能影响对投标公正评审的；</w:t>
      </w:r>
    </w:p>
    <w:p>
      <w:pPr>
        <w:spacing w:line="360" w:lineRule="auto"/>
        <w:ind w:firstLine="444" w:firstLineChars="202"/>
        <w:jc w:val="left"/>
        <w:rPr>
          <w:rFonts w:ascii="宋体" w:hAnsi="宋体" w:cs="宋体"/>
          <w:sz w:val="22"/>
        </w:rPr>
      </w:pPr>
      <w:r>
        <w:rPr>
          <w:rFonts w:hint="eastAsia" w:ascii="宋体" w:hAnsi="宋体" w:cs="宋体"/>
          <w:sz w:val="22"/>
        </w:rPr>
        <w:t>（4）曾因在招标、评标以及其他与招标投标有关活动中从事违法行为而受过行政处罚或刑事处罚的；</w:t>
      </w:r>
    </w:p>
    <w:p>
      <w:pPr>
        <w:spacing w:line="360" w:lineRule="auto"/>
        <w:ind w:firstLine="444" w:firstLineChars="202"/>
        <w:jc w:val="left"/>
        <w:rPr>
          <w:rFonts w:ascii="宋体" w:hAnsi="宋体" w:cs="宋体"/>
          <w:sz w:val="22"/>
        </w:rPr>
      </w:pPr>
      <w:r>
        <w:rPr>
          <w:rFonts w:hint="eastAsia" w:ascii="宋体" w:hAnsi="宋体" w:cs="宋体"/>
          <w:sz w:val="22"/>
        </w:rPr>
        <w:t>（5）与投标人有其他利害关系。</w:t>
      </w:r>
    </w:p>
    <w:p>
      <w:pPr>
        <w:spacing w:line="360" w:lineRule="auto"/>
        <w:ind w:firstLine="444" w:firstLineChars="202"/>
        <w:jc w:val="left"/>
        <w:rPr>
          <w:rFonts w:ascii="宋体" w:hAnsi="宋体" w:cs="宋体"/>
          <w:sz w:val="22"/>
        </w:rPr>
      </w:pPr>
      <w:r>
        <w:rPr>
          <w:rFonts w:hint="eastAsia" w:ascii="宋体" w:hAnsi="宋体" w:cs="宋体"/>
          <w:sz w:val="22"/>
        </w:rPr>
        <w:t>6.1.3 评标过程中，评标委员会成员有回避事由、擅离职守或者因健康等原因不能继续评标的，招标人有权更换。被更换的评标委员会成员作出的评审结论无效，由更换后的评标委员会成员重新进行评审。</w:t>
      </w:r>
    </w:p>
    <w:p>
      <w:pPr>
        <w:keepNext/>
        <w:keepLines/>
        <w:spacing w:before="120" w:after="120" w:line="360" w:lineRule="auto"/>
        <w:jc w:val="left"/>
        <w:outlineLvl w:val="2"/>
        <w:rPr>
          <w:rFonts w:ascii="宋体" w:hAnsi="宋体" w:cs="宋体"/>
          <w:b/>
          <w:bCs/>
          <w:sz w:val="22"/>
        </w:rPr>
      </w:pPr>
      <w:r>
        <w:rPr>
          <w:rFonts w:hint="eastAsia" w:ascii="宋体" w:hAnsi="宋体" w:cs="宋体"/>
          <w:b/>
          <w:bCs/>
          <w:sz w:val="22"/>
        </w:rPr>
        <w:t>6.2 评标原则</w:t>
      </w:r>
    </w:p>
    <w:p>
      <w:pPr>
        <w:spacing w:line="360" w:lineRule="auto"/>
        <w:ind w:firstLine="444" w:firstLineChars="202"/>
        <w:jc w:val="left"/>
        <w:rPr>
          <w:rFonts w:ascii="宋体" w:hAnsi="宋体" w:cs="宋体"/>
          <w:sz w:val="22"/>
        </w:rPr>
      </w:pPr>
      <w:r>
        <w:rPr>
          <w:rFonts w:hint="eastAsia" w:ascii="宋体" w:hAnsi="宋体" w:cs="宋体"/>
          <w:sz w:val="22"/>
        </w:rPr>
        <w:t>评标活动遵循公平、公正、科学和择优的原则。</w:t>
      </w:r>
    </w:p>
    <w:p>
      <w:pPr>
        <w:keepNext/>
        <w:keepLines/>
        <w:spacing w:before="120" w:after="120" w:line="360" w:lineRule="auto"/>
        <w:jc w:val="left"/>
        <w:outlineLvl w:val="2"/>
        <w:rPr>
          <w:rFonts w:ascii="宋体" w:hAnsi="宋体" w:cs="宋体"/>
          <w:b/>
          <w:bCs/>
          <w:sz w:val="22"/>
        </w:rPr>
      </w:pPr>
      <w:r>
        <w:rPr>
          <w:rFonts w:hint="eastAsia" w:ascii="宋体" w:hAnsi="宋体" w:cs="宋体"/>
          <w:b/>
          <w:bCs/>
          <w:sz w:val="22"/>
        </w:rPr>
        <w:t>6.3 评标</w:t>
      </w:r>
    </w:p>
    <w:p>
      <w:pPr>
        <w:spacing w:line="360" w:lineRule="auto"/>
        <w:ind w:firstLine="444" w:firstLineChars="202"/>
        <w:jc w:val="left"/>
        <w:rPr>
          <w:rFonts w:ascii="宋体" w:hAnsi="宋体" w:cs="宋体"/>
          <w:sz w:val="22"/>
        </w:rPr>
      </w:pPr>
      <w:r>
        <w:rPr>
          <w:rFonts w:hint="eastAsia" w:ascii="宋体" w:hAnsi="宋体" w:cs="宋体"/>
          <w:sz w:val="22"/>
        </w:rPr>
        <w:t>6.3.1 评标委员会按照第三章“评标办法”规定的方法、评审因素、标准和程序对投标文件进行评审。第三章“评标办法”没有规定的方法、评审因素和标准，不作为评标依据。</w:t>
      </w:r>
    </w:p>
    <w:p>
      <w:pPr>
        <w:spacing w:line="360" w:lineRule="auto"/>
        <w:ind w:firstLine="444" w:firstLineChars="202"/>
        <w:jc w:val="left"/>
        <w:rPr>
          <w:rFonts w:ascii="宋体" w:hAnsi="宋体" w:cs="宋体"/>
          <w:sz w:val="28"/>
          <w:szCs w:val="28"/>
        </w:rPr>
      </w:pPr>
      <w:r>
        <w:rPr>
          <w:rFonts w:hint="eastAsia" w:ascii="宋体" w:hAnsi="宋体" w:cs="宋体"/>
          <w:sz w:val="22"/>
        </w:rPr>
        <w:t>6.3.2 评标完成后，评标委员会应当向招标人提交书面评标报告和中标候选人名单。评标委员会推荐中标候选人的人数见投标人须知前附表。</w:t>
      </w:r>
    </w:p>
    <w:p>
      <w:pPr>
        <w:keepNext/>
        <w:keepLines/>
        <w:spacing w:before="240" w:after="240" w:line="416" w:lineRule="auto"/>
        <w:outlineLvl w:val="1"/>
        <w:rPr>
          <w:rFonts w:ascii="宋体" w:hAnsi="宋体" w:cs="宋体"/>
          <w:b/>
          <w:bCs/>
          <w:sz w:val="40"/>
          <w:szCs w:val="32"/>
        </w:rPr>
      </w:pPr>
      <w:bookmarkStart w:id="119" w:name="_Toc17606"/>
      <w:bookmarkStart w:id="120" w:name="_Toc15742"/>
      <w:bookmarkStart w:id="121" w:name="_Toc23147"/>
      <w:bookmarkStart w:id="122" w:name="_Toc27928"/>
      <w:bookmarkStart w:id="123" w:name="_Toc377719905"/>
      <w:bookmarkStart w:id="124" w:name="_Toc31080"/>
      <w:bookmarkStart w:id="125" w:name="_Toc24971"/>
      <w:bookmarkStart w:id="126" w:name="_Toc18237"/>
      <w:bookmarkStart w:id="127" w:name="_Toc22463"/>
      <w:bookmarkStart w:id="128" w:name="_Toc11665"/>
      <w:bookmarkStart w:id="129" w:name="_Toc532367879"/>
      <w:bookmarkStart w:id="130" w:name="_Toc21343"/>
      <w:bookmarkStart w:id="131" w:name="_Toc38224845"/>
      <w:r>
        <w:rPr>
          <w:rFonts w:hint="eastAsia" w:ascii="宋体" w:hAnsi="宋体" w:cs="宋体"/>
          <w:b/>
          <w:bCs/>
          <w:sz w:val="40"/>
          <w:szCs w:val="32"/>
        </w:rPr>
        <w:t>7.合同</w:t>
      </w:r>
      <w:bookmarkEnd w:id="119"/>
      <w:bookmarkEnd w:id="120"/>
      <w:bookmarkEnd w:id="121"/>
      <w:bookmarkEnd w:id="122"/>
      <w:bookmarkEnd w:id="123"/>
      <w:bookmarkEnd w:id="124"/>
      <w:bookmarkEnd w:id="125"/>
      <w:r>
        <w:rPr>
          <w:rFonts w:hint="eastAsia" w:ascii="宋体" w:hAnsi="宋体" w:cs="宋体"/>
          <w:b/>
          <w:bCs/>
          <w:sz w:val="40"/>
          <w:szCs w:val="32"/>
        </w:rPr>
        <w:t>授予</w:t>
      </w:r>
      <w:bookmarkEnd w:id="126"/>
      <w:bookmarkEnd w:id="127"/>
      <w:bookmarkEnd w:id="128"/>
      <w:bookmarkEnd w:id="129"/>
      <w:bookmarkEnd w:id="130"/>
      <w:bookmarkEnd w:id="131"/>
    </w:p>
    <w:p>
      <w:pPr>
        <w:spacing w:line="360" w:lineRule="auto"/>
        <w:jc w:val="left"/>
        <w:rPr>
          <w:rFonts w:ascii="宋体" w:hAnsi="宋体" w:cs="宋体"/>
          <w:b/>
          <w:bCs/>
          <w:sz w:val="22"/>
        </w:rPr>
      </w:pPr>
      <w:r>
        <w:rPr>
          <w:rFonts w:hint="eastAsia" w:ascii="宋体" w:hAnsi="宋体" w:cs="宋体"/>
          <w:b/>
          <w:bCs/>
          <w:sz w:val="22"/>
        </w:rPr>
        <w:t>7.1 中标候选人公示</w:t>
      </w:r>
    </w:p>
    <w:p>
      <w:pPr>
        <w:spacing w:line="360" w:lineRule="auto"/>
        <w:ind w:firstLine="444" w:firstLineChars="202"/>
        <w:jc w:val="left"/>
        <w:rPr>
          <w:rFonts w:ascii="宋体" w:hAnsi="宋体" w:cs="宋体"/>
          <w:sz w:val="22"/>
        </w:rPr>
      </w:pPr>
      <w:r>
        <w:rPr>
          <w:rFonts w:hint="eastAsia" w:ascii="宋体" w:hAnsi="宋体" w:cs="宋体"/>
          <w:sz w:val="22"/>
        </w:rPr>
        <w:t>招标人在收到评标报告之日起 3 日内，按照投标人须知前附表规定的公示媒介和期限公示中标候选人，公示期不得少于 3 天。</w:t>
      </w:r>
    </w:p>
    <w:p>
      <w:pPr>
        <w:spacing w:line="360" w:lineRule="auto"/>
        <w:jc w:val="left"/>
        <w:rPr>
          <w:rFonts w:ascii="宋体" w:hAnsi="宋体" w:cs="宋体"/>
          <w:b/>
          <w:bCs/>
          <w:sz w:val="22"/>
        </w:rPr>
      </w:pPr>
      <w:r>
        <w:rPr>
          <w:rFonts w:hint="eastAsia" w:ascii="宋体" w:hAnsi="宋体" w:cs="宋体"/>
          <w:b/>
          <w:bCs/>
          <w:sz w:val="22"/>
        </w:rPr>
        <w:t>7.2 评标结果异议</w:t>
      </w:r>
    </w:p>
    <w:p>
      <w:pPr>
        <w:spacing w:line="360" w:lineRule="auto"/>
        <w:ind w:firstLine="444" w:firstLineChars="202"/>
        <w:jc w:val="left"/>
        <w:rPr>
          <w:rFonts w:ascii="宋体" w:hAnsi="宋体" w:cs="宋体"/>
          <w:sz w:val="22"/>
        </w:rPr>
      </w:pPr>
      <w:r>
        <w:rPr>
          <w:rFonts w:hint="eastAsia" w:ascii="宋体" w:hAnsi="宋体" w:cs="宋体"/>
          <w:sz w:val="22"/>
        </w:rPr>
        <w:t>投标人或者其他利害关系人对评标结果有异议的，应当在中标候选人公示期间提出。招标人将在收到异议之日起 3 日内作出答复；作出答复前，将暂停招标投标活动。</w:t>
      </w:r>
    </w:p>
    <w:p>
      <w:pPr>
        <w:spacing w:line="360" w:lineRule="auto"/>
        <w:jc w:val="left"/>
        <w:rPr>
          <w:rFonts w:ascii="宋体" w:hAnsi="宋体" w:cs="宋体"/>
          <w:b/>
          <w:bCs/>
          <w:sz w:val="22"/>
        </w:rPr>
      </w:pPr>
      <w:r>
        <w:rPr>
          <w:rFonts w:hint="eastAsia" w:ascii="宋体" w:hAnsi="宋体" w:cs="宋体"/>
          <w:b/>
          <w:bCs/>
          <w:sz w:val="22"/>
        </w:rPr>
        <w:t>7.3 中标候选人履约能力审查</w:t>
      </w:r>
    </w:p>
    <w:p>
      <w:pPr>
        <w:spacing w:line="360" w:lineRule="auto"/>
        <w:ind w:firstLine="444" w:firstLineChars="202"/>
        <w:jc w:val="left"/>
        <w:rPr>
          <w:rFonts w:ascii="宋体" w:hAnsi="宋体" w:cs="宋体"/>
          <w:sz w:val="22"/>
        </w:rPr>
      </w:pPr>
      <w:r>
        <w:rPr>
          <w:rFonts w:hint="eastAsia" w:ascii="宋体" w:hAnsi="宋体" w:cs="宋体"/>
          <w:sz w:val="22"/>
        </w:rPr>
        <w:t>中标候选人的经营、财务状况发生较大变化或存在违法行为，招标人认为可能影响其履约能力的，将在发出中标通知书前提请原评标委员会按照招标文件规定的标准和方法进行审查确认。</w:t>
      </w:r>
    </w:p>
    <w:p>
      <w:pPr>
        <w:spacing w:line="360" w:lineRule="auto"/>
        <w:jc w:val="left"/>
        <w:rPr>
          <w:rFonts w:ascii="宋体" w:hAnsi="宋体" w:cs="宋体"/>
          <w:b/>
          <w:bCs/>
          <w:sz w:val="22"/>
        </w:rPr>
      </w:pPr>
      <w:r>
        <w:rPr>
          <w:rFonts w:hint="eastAsia" w:ascii="宋体" w:hAnsi="宋体" w:cs="宋体"/>
          <w:b/>
          <w:bCs/>
          <w:sz w:val="22"/>
        </w:rPr>
        <w:t>7.4 定标</w:t>
      </w:r>
    </w:p>
    <w:p>
      <w:pPr>
        <w:spacing w:line="360" w:lineRule="auto"/>
        <w:ind w:firstLine="444" w:firstLineChars="202"/>
        <w:jc w:val="left"/>
        <w:rPr>
          <w:rFonts w:ascii="宋体" w:hAnsi="宋体" w:cs="宋体"/>
          <w:sz w:val="22"/>
        </w:rPr>
      </w:pPr>
      <w:r>
        <w:rPr>
          <w:rFonts w:hint="eastAsia" w:ascii="宋体" w:hAnsi="宋体" w:cs="宋体"/>
          <w:sz w:val="22"/>
        </w:rPr>
        <w:t>按照投标人须知前附表的规定，招标人或招标人授权的评标委员会依法确定中标人。</w:t>
      </w:r>
    </w:p>
    <w:p>
      <w:pPr>
        <w:spacing w:line="360" w:lineRule="auto"/>
        <w:jc w:val="left"/>
        <w:rPr>
          <w:rFonts w:ascii="宋体" w:hAnsi="宋体" w:cs="宋体"/>
          <w:b/>
          <w:bCs/>
          <w:sz w:val="22"/>
        </w:rPr>
      </w:pPr>
      <w:r>
        <w:rPr>
          <w:rFonts w:hint="eastAsia" w:ascii="宋体" w:hAnsi="宋体" w:cs="宋体"/>
          <w:b/>
          <w:bCs/>
          <w:sz w:val="22"/>
        </w:rPr>
        <w:t>7.5 中标通知</w:t>
      </w:r>
    </w:p>
    <w:p>
      <w:pPr>
        <w:spacing w:line="360" w:lineRule="auto"/>
        <w:ind w:firstLine="444" w:firstLineChars="202"/>
        <w:jc w:val="left"/>
        <w:rPr>
          <w:rFonts w:ascii="宋体" w:hAnsi="宋体" w:cs="宋体"/>
          <w:sz w:val="22"/>
        </w:rPr>
      </w:pPr>
      <w:r>
        <w:rPr>
          <w:rFonts w:hint="eastAsia" w:ascii="宋体" w:hAnsi="宋体" w:cs="宋体"/>
          <w:sz w:val="22"/>
        </w:rPr>
        <w:t>在本章第 3.3 款规定的投标有效期内，招标人以书面形式向中标人发出中标通知书，同时将中标结果通知未中标的投标人。</w:t>
      </w:r>
    </w:p>
    <w:p>
      <w:pPr>
        <w:spacing w:line="360" w:lineRule="auto"/>
        <w:jc w:val="left"/>
        <w:rPr>
          <w:rFonts w:ascii="宋体" w:hAnsi="宋体" w:cs="宋体"/>
          <w:b/>
          <w:bCs/>
          <w:sz w:val="22"/>
        </w:rPr>
      </w:pPr>
      <w:r>
        <w:rPr>
          <w:rFonts w:hint="eastAsia" w:ascii="宋体" w:hAnsi="宋体" w:cs="宋体"/>
          <w:b/>
          <w:bCs/>
          <w:sz w:val="22"/>
        </w:rPr>
        <w:t>7.6 履约保证金</w:t>
      </w:r>
    </w:p>
    <w:p>
      <w:pPr>
        <w:spacing w:line="360" w:lineRule="auto"/>
        <w:ind w:firstLine="444" w:firstLineChars="202"/>
        <w:jc w:val="left"/>
        <w:rPr>
          <w:rFonts w:ascii="宋体" w:hAnsi="宋体" w:cs="宋体"/>
          <w:sz w:val="22"/>
        </w:rPr>
      </w:pPr>
      <w:r>
        <w:rPr>
          <w:rFonts w:hint="eastAsia" w:ascii="宋体" w:hAnsi="宋体" w:cs="宋体"/>
          <w:sz w:val="22"/>
        </w:rPr>
        <w:t>7.6.1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 10%。联合体中标的，其履约保证金以联合体各方或者联合体中牵头人的名义提交。</w:t>
      </w:r>
    </w:p>
    <w:p>
      <w:pPr>
        <w:spacing w:line="360" w:lineRule="auto"/>
        <w:ind w:firstLine="444" w:firstLineChars="202"/>
        <w:jc w:val="left"/>
        <w:rPr>
          <w:rFonts w:ascii="宋体" w:hAnsi="宋体" w:cs="宋体"/>
          <w:sz w:val="22"/>
        </w:rPr>
      </w:pPr>
      <w:r>
        <w:rPr>
          <w:rFonts w:hint="eastAsia" w:ascii="宋体" w:hAnsi="宋体" w:cs="宋体"/>
          <w:sz w:val="22"/>
        </w:rPr>
        <w:t>7.6.2 中标人不能按本章第 7.6.1 项要求提交履约保证金的，视为放弃中标，其投标保证金不予退还，给招标人造成的损失超过投标保证金数额的，中标人还应当对超过部分予以赔偿。</w:t>
      </w:r>
    </w:p>
    <w:p>
      <w:pPr>
        <w:spacing w:line="360" w:lineRule="auto"/>
        <w:jc w:val="left"/>
        <w:rPr>
          <w:rFonts w:ascii="宋体" w:hAnsi="宋体" w:cs="宋体"/>
          <w:b/>
          <w:bCs/>
          <w:sz w:val="22"/>
        </w:rPr>
      </w:pPr>
      <w:r>
        <w:rPr>
          <w:rFonts w:hint="eastAsia" w:ascii="宋体" w:hAnsi="宋体" w:cs="宋体"/>
          <w:b/>
          <w:bCs/>
          <w:sz w:val="22"/>
        </w:rPr>
        <w:t>7.7 签订合同</w:t>
      </w:r>
    </w:p>
    <w:p>
      <w:pPr>
        <w:spacing w:line="360" w:lineRule="auto"/>
        <w:ind w:firstLine="444" w:firstLineChars="202"/>
        <w:jc w:val="left"/>
        <w:rPr>
          <w:rFonts w:ascii="宋体" w:hAnsi="宋体" w:cs="宋体"/>
          <w:sz w:val="22"/>
        </w:rPr>
      </w:pPr>
      <w:r>
        <w:rPr>
          <w:rFonts w:hint="eastAsia" w:ascii="宋体" w:hAnsi="宋体" w:cs="宋体"/>
          <w:sz w:val="22"/>
        </w:rPr>
        <w:t>7.7.1 招标人和中标人应当在中标通知书发出之日起 30 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spacing w:line="360" w:lineRule="auto"/>
        <w:ind w:firstLine="444" w:firstLineChars="202"/>
        <w:jc w:val="left"/>
        <w:rPr>
          <w:rFonts w:ascii="宋体" w:hAnsi="宋体" w:cs="宋体"/>
          <w:sz w:val="22"/>
        </w:rPr>
      </w:pPr>
      <w:r>
        <w:rPr>
          <w:rFonts w:hint="eastAsia" w:ascii="宋体" w:hAnsi="宋体" w:cs="宋体"/>
          <w:sz w:val="22"/>
        </w:rPr>
        <w:t>7.7.2 发出中标通知书后，招标人无正当理由拒签合同，或者在签订合同时向中标人提出附加条件的，招标人向中标人退还投标保证金；给中标人造成损失的，还应当赔偿损失。</w:t>
      </w:r>
    </w:p>
    <w:p>
      <w:pPr>
        <w:spacing w:line="360" w:lineRule="exact"/>
        <w:ind w:firstLine="565" w:firstLineChars="202"/>
        <w:jc w:val="left"/>
        <w:rPr>
          <w:rFonts w:ascii="宋体" w:hAnsi="宋体" w:cs="宋体"/>
          <w:sz w:val="28"/>
          <w:szCs w:val="28"/>
        </w:rPr>
      </w:pPr>
    </w:p>
    <w:p>
      <w:pPr>
        <w:keepNext/>
        <w:keepLines/>
        <w:spacing w:before="240" w:after="240" w:line="416" w:lineRule="auto"/>
        <w:jc w:val="left"/>
        <w:outlineLvl w:val="1"/>
        <w:rPr>
          <w:rFonts w:ascii="宋体" w:hAnsi="宋体" w:cs="宋体"/>
          <w:b/>
          <w:bCs/>
          <w:sz w:val="40"/>
          <w:szCs w:val="32"/>
        </w:rPr>
      </w:pPr>
      <w:bookmarkStart w:id="132" w:name="_Toc25746"/>
      <w:bookmarkStart w:id="133" w:name="_Toc532367880"/>
      <w:bookmarkStart w:id="134" w:name="_Toc15378"/>
      <w:bookmarkStart w:id="135" w:name="_Toc19621"/>
      <w:bookmarkStart w:id="136" w:name="_Toc38224846"/>
      <w:bookmarkStart w:id="137" w:name="_Toc15512"/>
      <w:r>
        <w:rPr>
          <w:rFonts w:hint="eastAsia" w:ascii="宋体" w:hAnsi="宋体" w:cs="宋体"/>
          <w:b/>
          <w:bCs/>
          <w:sz w:val="40"/>
          <w:szCs w:val="32"/>
        </w:rPr>
        <w:t>8.纪律和监督</w:t>
      </w:r>
      <w:bookmarkEnd w:id="132"/>
      <w:bookmarkEnd w:id="133"/>
      <w:bookmarkEnd w:id="134"/>
      <w:bookmarkEnd w:id="135"/>
      <w:bookmarkEnd w:id="136"/>
      <w:bookmarkEnd w:id="137"/>
    </w:p>
    <w:p>
      <w:pPr>
        <w:spacing w:line="360" w:lineRule="auto"/>
        <w:jc w:val="left"/>
        <w:rPr>
          <w:rFonts w:ascii="宋体" w:hAnsi="宋体" w:cs="宋体"/>
          <w:b/>
          <w:bCs/>
          <w:sz w:val="22"/>
        </w:rPr>
      </w:pPr>
      <w:r>
        <w:rPr>
          <w:rFonts w:hint="eastAsia" w:ascii="宋体" w:hAnsi="宋体" w:cs="宋体"/>
          <w:b/>
          <w:bCs/>
          <w:sz w:val="22"/>
        </w:rPr>
        <w:t>8.1 对招标人的纪律要求</w:t>
      </w:r>
    </w:p>
    <w:p>
      <w:pPr>
        <w:spacing w:line="360" w:lineRule="auto"/>
        <w:ind w:firstLine="444" w:firstLineChars="202"/>
        <w:jc w:val="left"/>
        <w:rPr>
          <w:rFonts w:ascii="宋体" w:hAnsi="宋体" w:cs="宋体"/>
          <w:sz w:val="22"/>
        </w:rPr>
      </w:pPr>
      <w:r>
        <w:rPr>
          <w:rFonts w:hint="eastAsia" w:ascii="宋体" w:hAnsi="宋体" w:cs="宋体"/>
          <w:sz w:val="22"/>
        </w:rPr>
        <w:t>招标人不得泄露招标投标活动中应当保密的情况和资料，不得与投标人串通损害国家利益、社会公共利益或者他人合法权益。</w:t>
      </w:r>
    </w:p>
    <w:p>
      <w:pPr>
        <w:spacing w:line="360" w:lineRule="auto"/>
        <w:jc w:val="left"/>
        <w:rPr>
          <w:rFonts w:ascii="宋体" w:hAnsi="宋体" w:cs="宋体"/>
          <w:b/>
          <w:bCs/>
          <w:sz w:val="22"/>
        </w:rPr>
      </w:pPr>
      <w:r>
        <w:rPr>
          <w:rFonts w:hint="eastAsia" w:ascii="宋体" w:hAnsi="宋体" w:cs="宋体"/>
          <w:b/>
          <w:bCs/>
          <w:sz w:val="22"/>
        </w:rPr>
        <w:t>8.2 对投标人的纪律要求</w:t>
      </w:r>
    </w:p>
    <w:p>
      <w:pPr>
        <w:spacing w:line="360" w:lineRule="auto"/>
        <w:ind w:firstLine="444" w:firstLineChars="202"/>
        <w:jc w:val="left"/>
        <w:rPr>
          <w:rFonts w:ascii="宋体" w:hAnsi="宋体" w:cs="宋体"/>
          <w:sz w:val="22"/>
        </w:rPr>
      </w:pPr>
      <w:r>
        <w:rPr>
          <w:rFonts w:hint="eastAsia" w:ascii="宋体" w:hAnsi="宋体" w:cs="宋体"/>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spacing w:line="360" w:lineRule="auto"/>
        <w:jc w:val="left"/>
        <w:rPr>
          <w:rFonts w:ascii="宋体" w:hAnsi="宋体" w:cs="宋体"/>
          <w:b/>
          <w:bCs/>
          <w:sz w:val="22"/>
        </w:rPr>
      </w:pPr>
      <w:r>
        <w:rPr>
          <w:rFonts w:hint="eastAsia" w:ascii="宋体" w:hAnsi="宋体" w:cs="宋体"/>
          <w:b/>
          <w:bCs/>
          <w:sz w:val="22"/>
        </w:rPr>
        <w:t>8.3 对评标委员会成员的纪律要求</w:t>
      </w:r>
    </w:p>
    <w:p>
      <w:pPr>
        <w:spacing w:line="360" w:lineRule="auto"/>
        <w:ind w:firstLine="444" w:firstLineChars="202"/>
        <w:jc w:val="left"/>
        <w:rPr>
          <w:rFonts w:ascii="宋体" w:hAnsi="宋体" w:cs="宋体"/>
          <w:sz w:val="22"/>
        </w:rPr>
      </w:pPr>
      <w:r>
        <w:rPr>
          <w:rFonts w:hint="eastAsia" w:ascii="宋体" w:hAnsi="宋体" w:cs="宋体"/>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spacing w:line="360" w:lineRule="auto"/>
        <w:jc w:val="left"/>
        <w:rPr>
          <w:rFonts w:ascii="宋体" w:hAnsi="宋体" w:cs="宋体"/>
          <w:b/>
          <w:bCs/>
          <w:sz w:val="22"/>
        </w:rPr>
      </w:pPr>
      <w:r>
        <w:rPr>
          <w:rFonts w:hint="eastAsia" w:ascii="宋体" w:hAnsi="宋体" w:cs="宋体"/>
          <w:b/>
          <w:bCs/>
          <w:sz w:val="22"/>
        </w:rPr>
        <w:t>8.4 对与评标活动有关的工作人员的纪律要求</w:t>
      </w:r>
    </w:p>
    <w:p>
      <w:pPr>
        <w:spacing w:line="360" w:lineRule="auto"/>
        <w:ind w:firstLine="444" w:firstLineChars="202"/>
        <w:jc w:val="left"/>
        <w:rPr>
          <w:rFonts w:ascii="宋体" w:hAnsi="宋体" w:cs="宋体"/>
          <w:sz w:val="22"/>
        </w:rPr>
      </w:pPr>
      <w:r>
        <w:rPr>
          <w:rFonts w:hint="eastAsia" w:ascii="宋体" w:hAnsi="宋体" w:cs="宋体"/>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spacing w:line="360" w:lineRule="auto"/>
        <w:jc w:val="left"/>
        <w:rPr>
          <w:rFonts w:ascii="宋体" w:hAnsi="宋体" w:cs="宋体"/>
          <w:b/>
          <w:bCs/>
          <w:sz w:val="22"/>
        </w:rPr>
      </w:pPr>
      <w:r>
        <w:rPr>
          <w:rFonts w:hint="eastAsia" w:ascii="宋体" w:hAnsi="宋体" w:cs="宋体"/>
          <w:b/>
          <w:bCs/>
          <w:sz w:val="22"/>
        </w:rPr>
        <w:t>8.5 投诉</w:t>
      </w:r>
    </w:p>
    <w:p>
      <w:pPr>
        <w:spacing w:line="360" w:lineRule="auto"/>
        <w:ind w:firstLine="444" w:firstLineChars="202"/>
        <w:jc w:val="left"/>
        <w:rPr>
          <w:rFonts w:ascii="宋体" w:hAnsi="宋体" w:cs="宋体"/>
          <w:sz w:val="22"/>
        </w:rPr>
      </w:pPr>
      <w:r>
        <w:rPr>
          <w:rFonts w:hint="eastAsia" w:ascii="宋体" w:hAnsi="宋体" w:cs="宋体"/>
          <w:sz w:val="22"/>
        </w:rPr>
        <w:t>8.5.1 投标人或者其他利害关系人认为招标投标活动不符合法律、行政法规规定的，可以自知道或者应当知道之日起 10 日内向有关行政监督部门投诉。投诉应当有明确的请求和必要的证明材料。</w:t>
      </w:r>
    </w:p>
    <w:p>
      <w:pPr>
        <w:spacing w:line="360" w:lineRule="auto"/>
        <w:ind w:firstLine="444" w:firstLineChars="202"/>
        <w:jc w:val="left"/>
        <w:rPr>
          <w:rFonts w:ascii="宋体" w:hAnsi="宋体" w:cs="宋体"/>
          <w:sz w:val="22"/>
        </w:rPr>
      </w:pPr>
      <w:r>
        <w:rPr>
          <w:rFonts w:hint="eastAsia" w:ascii="宋体" w:hAnsi="宋体" w:cs="宋体"/>
          <w:sz w:val="22"/>
        </w:rPr>
        <w:t>8.5.2 投标人或者其他利害关系人对招标文件、开标和评标结果提出投诉的，应当按照投标人须知第 2.4 款、第 5.3 款和第 7.2 款的规定先向招标人提出异议。异议答复期间不计算在第 8.5.1项规定的期限内。</w:t>
      </w:r>
    </w:p>
    <w:p>
      <w:pPr>
        <w:keepNext/>
        <w:keepLines/>
        <w:spacing w:before="240" w:after="240" w:line="416" w:lineRule="auto"/>
        <w:jc w:val="left"/>
        <w:outlineLvl w:val="1"/>
        <w:rPr>
          <w:rFonts w:ascii="宋体" w:hAnsi="宋体" w:cs="宋体"/>
          <w:b/>
          <w:bCs/>
          <w:sz w:val="40"/>
          <w:szCs w:val="32"/>
        </w:rPr>
      </w:pPr>
      <w:bookmarkStart w:id="138" w:name="_Toc38224847"/>
      <w:bookmarkStart w:id="139" w:name="_Toc3441"/>
      <w:r>
        <w:rPr>
          <w:rFonts w:hint="eastAsia" w:ascii="宋体" w:hAnsi="宋体" w:cs="宋体"/>
          <w:b/>
          <w:bCs/>
          <w:sz w:val="40"/>
          <w:szCs w:val="32"/>
        </w:rPr>
        <w:t>9.是否采用电子招标投标</w:t>
      </w:r>
      <w:bookmarkEnd w:id="138"/>
      <w:bookmarkEnd w:id="139"/>
    </w:p>
    <w:p>
      <w:pPr>
        <w:spacing w:line="360" w:lineRule="exact"/>
        <w:ind w:firstLine="444" w:firstLineChars="202"/>
        <w:jc w:val="left"/>
        <w:rPr>
          <w:rFonts w:ascii="宋体" w:hAnsi="宋体" w:cs="宋体"/>
          <w:sz w:val="22"/>
        </w:rPr>
      </w:pPr>
      <w:r>
        <w:rPr>
          <w:rFonts w:hint="eastAsia" w:ascii="宋体" w:hAnsi="宋体" w:cs="宋体"/>
          <w:sz w:val="22"/>
        </w:rPr>
        <w:t>本招标项目是否采用电子招标投标方式，见投标人须知前附表。</w:t>
      </w:r>
    </w:p>
    <w:p>
      <w:pPr>
        <w:keepNext/>
        <w:keepLines/>
        <w:spacing w:before="240" w:after="240" w:line="416" w:lineRule="auto"/>
        <w:jc w:val="left"/>
        <w:outlineLvl w:val="1"/>
        <w:rPr>
          <w:rFonts w:ascii="宋体" w:hAnsi="宋体" w:cs="宋体"/>
          <w:b/>
          <w:bCs/>
          <w:sz w:val="40"/>
          <w:szCs w:val="32"/>
        </w:rPr>
      </w:pPr>
      <w:bookmarkStart w:id="140" w:name="_Toc5234"/>
      <w:bookmarkStart w:id="141" w:name="_Toc38224848"/>
      <w:r>
        <w:rPr>
          <w:rFonts w:hint="eastAsia" w:ascii="宋体" w:hAnsi="宋体" w:cs="宋体"/>
          <w:b/>
          <w:bCs/>
          <w:sz w:val="40"/>
          <w:szCs w:val="32"/>
        </w:rPr>
        <w:t>10.需要补充的其他内容</w:t>
      </w:r>
      <w:bookmarkEnd w:id="140"/>
      <w:bookmarkEnd w:id="141"/>
    </w:p>
    <w:p>
      <w:pPr>
        <w:spacing w:line="360" w:lineRule="exact"/>
        <w:ind w:firstLine="444" w:firstLineChars="202"/>
        <w:jc w:val="left"/>
        <w:rPr>
          <w:rFonts w:ascii="宋体" w:hAnsi="宋体" w:cs="宋体"/>
          <w:sz w:val="22"/>
        </w:rPr>
      </w:pPr>
      <w:r>
        <w:rPr>
          <w:rFonts w:hint="eastAsia" w:ascii="宋体" w:hAnsi="宋体" w:cs="宋体"/>
          <w:sz w:val="22"/>
        </w:rPr>
        <w:t>需要补充的其他内容：见投标人须知前附表。</w:t>
      </w:r>
    </w:p>
    <w:p>
      <w:pPr>
        <w:pStyle w:val="6"/>
        <w:keepNext w:val="0"/>
        <w:keepLines w:val="0"/>
        <w:ind w:firstLine="137"/>
        <w:rPr>
          <w:rFonts w:ascii="宋体" w:hAnsi="宋体" w:eastAsia="宋体" w:cs="宋体"/>
        </w:rPr>
        <w:sectPr>
          <w:pgSz w:w="11905" w:h="16838"/>
          <w:pgMar w:top="1418" w:right="1701" w:bottom="1418" w:left="1701" w:header="851" w:footer="794" w:gutter="0"/>
          <w:cols w:space="720" w:num="1"/>
          <w:docGrid w:type="lines" w:linePitch="312" w:charSpace="0"/>
        </w:sectPr>
      </w:pPr>
      <w:bookmarkStart w:id="142" w:name="_Toc532147716"/>
    </w:p>
    <w:p>
      <w:pPr>
        <w:pStyle w:val="6"/>
        <w:keepNext w:val="0"/>
        <w:keepLines w:val="0"/>
        <w:ind w:firstLine="137"/>
        <w:rPr>
          <w:rFonts w:ascii="宋体" w:hAnsi="宋体" w:eastAsia="宋体" w:cs="宋体"/>
        </w:rPr>
      </w:pPr>
      <w:r>
        <w:rPr>
          <w:rFonts w:hint="eastAsia" w:ascii="宋体" w:hAnsi="宋体" w:eastAsia="宋体" w:cs="宋体"/>
        </w:rPr>
        <w:t>附件一：开标记录表</w:t>
      </w:r>
      <w:bookmarkEnd w:id="142"/>
    </w:p>
    <w:p>
      <w:pPr>
        <w:spacing w:line="440" w:lineRule="exact"/>
        <w:jc w:val="center"/>
        <w:rPr>
          <w:rFonts w:ascii="宋体" w:hAnsi="宋体" w:cs="宋体"/>
          <w:sz w:val="28"/>
        </w:rPr>
      </w:pPr>
      <w:r>
        <w:rPr>
          <w:rFonts w:hint="eastAsia" w:ascii="宋体" w:hAnsi="宋体" w:cs="宋体"/>
          <w:sz w:val="28"/>
        </w:rPr>
        <w:t>开标记录表</w:t>
      </w:r>
    </w:p>
    <w:p>
      <w:pPr>
        <w:spacing w:before="156" w:beforeLines="50" w:after="156" w:afterLines="50" w:line="400" w:lineRule="exact"/>
        <w:ind w:right="420"/>
        <w:jc w:val="left"/>
        <w:rPr>
          <w:rFonts w:ascii="宋体" w:hAnsi="宋体" w:cs="宋体"/>
          <w:sz w:val="18"/>
          <w:szCs w:val="18"/>
        </w:rPr>
      </w:pPr>
      <w:r>
        <w:rPr>
          <w:rFonts w:hint="eastAsia" w:ascii="宋体" w:hAnsi="宋体" w:cs="宋体"/>
          <w:sz w:val="18"/>
          <w:szCs w:val="18"/>
        </w:rPr>
        <w:t>开标时间：    年   月   日   时   分</w:t>
      </w:r>
    </w:p>
    <w:tbl>
      <w:tblPr>
        <w:tblStyle w:val="42"/>
        <w:tblW w:w="10046" w:type="dxa"/>
        <w:tblInd w:w="-459" w:type="dxa"/>
        <w:tblLayout w:type="fixed"/>
        <w:tblCellMar>
          <w:top w:w="0" w:type="dxa"/>
          <w:left w:w="108" w:type="dxa"/>
          <w:bottom w:w="0" w:type="dxa"/>
          <w:right w:w="108" w:type="dxa"/>
        </w:tblCellMar>
      </w:tblPr>
      <w:tblGrid>
        <w:gridCol w:w="648"/>
        <w:gridCol w:w="1019"/>
        <w:gridCol w:w="992"/>
        <w:gridCol w:w="802"/>
        <w:gridCol w:w="1170"/>
        <w:gridCol w:w="750"/>
        <w:gridCol w:w="1050"/>
        <w:gridCol w:w="915"/>
        <w:gridCol w:w="945"/>
        <w:gridCol w:w="705"/>
        <w:gridCol w:w="1050"/>
      </w:tblGrid>
      <w:tr>
        <w:tblPrEx>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sz w:val="18"/>
                <w:szCs w:val="18"/>
              </w:rPr>
            </w:pPr>
            <w:r>
              <w:rPr>
                <w:rFonts w:hint="eastAsia" w:ascii="宋体" w:hAnsi="宋体" w:cs="宋体"/>
                <w:sz w:val="18"/>
                <w:szCs w:val="18"/>
              </w:rPr>
              <w:t>序号</w:t>
            </w:r>
          </w:p>
        </w:tc>
        <w:tc>
          <w:tcPr>
            <w:tcW w:w="101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sz w:val="18"/>
                <w:szCs w:val="18"/>
              </w:rPr>
            </w:pPr>
            <w:r>
              <w:rPr>
                <w:rFonts w:hint="eastAsia" w:ascii="宋体" w:hAnsi="宋体" w:cs="宋体"/>
                <w:sz w:val="18"/>
                <w:szCs w:val="18"/>
              </w:rPr>
              <w:t>投标人</w:t>
            </w:r>
          </w:p>
        </w:tc>
        <w:tc>
          <w:tcPr>
            <w:tcW w:w="992"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宋体" w:hAnsi="宋体" w:cs="宋体"/>
                <w:sz w:val="18"/>
                <w:szCs w:val="18"/>
              </w:rPr>
            </w:pPr>
            <w:r>
              <w:rPr>
                <w:rFonts w:hint="eastAsia" w:ascii="宋体" w:hAnsi="宋体" w:cs="宋体"/>
                <w:color w:val="000000"/>
                <w:sz w:val="18"/>
                <w:szCs w:val="18"/>
                <w:u w:val="single"/>
              </w:rPr>
              <w:t>投标总报价（元）</w:t>
            </w:r>
          </w:p>
        </w:tc>
        <w:tc>
          <w:tcPr>
            <w:tcW w:w="802"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宋体" w:hAnsi="宋体" w:cs="宋体"/>
                <w:sz w:val="18"/>
                <w:szCs w:val="18"/>
              </w:rPr>
            </w:pPr>
            <w:r>
              <w:rPr>
                <w:rFonts w:hint="eastAsia" w:ascii="宋体" w:hAnsi="宋体" w:cs="宋体"/>
                <w:strike/>
                <w:sz w:val="18"/>
                <w:szCs w:val="18"/>
              </w:rPr>
              <w:t>保证金</w:t>
            </w:r>
          </w:p>
        </w:tc>
        <w:tc>
          <w:tcPr>
            <w:tcW w:w="117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sz w:val="18"/>
                <w:szCs w:val="18"/>
              </w:rPr>
            </w:pPr>
            <w:r>
              <w:rPr>
                <w:rFonts w:hint="eastAsia" w:ascii="宋体" w:hAnsi="宋体" w:cs="宋体"/>
                <w:sz w:val="18"/>
                <w:szCs w:val="18"/>
              </w:rPr>
              <w:t>投标报价下浮率（%）</w:t>
            </w:r>
          </w:p>
        </w:tc>
        <w:tc>
          <w:tcPr>
            <w:tcW w:w="75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sz w:val="18"/>
                <w:szCs w:val="18"/>
              </w:rPr>
            </w:pPr>
            <w:r>
              <w:rPr>
                <w:rFonts w:hint="eastAsia" w:ascii="宋体" w:hAnsi="宋体" w:cs="宋体"/>
                <w:sz w:val="18"/>
                <w:szCs w:val="18"/>
              </w:rPr>
              <w:t>项目负责人</w:t>
            </w:r>
          </w:p>
        </w:tc>
        <w:tc>
          <w:tcPr>
            <w:tcW w:w="105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sz w:val="18"/>
                <w:szCs w:val="18"/>
              </w:rPr>
            </w:pPr>
            <w:r>
              <w:rPr>
                <w:rFonts w:hint="eastAsia" w:ascii="宋体" w:hAnsi="宋体" w:cs="宋体"/>
                <w:sz w:val="18"/>
                <w:szCs w:val="18"/>
              </w:rPr>
              <w:t>服务期</w:t>
            </w:r>
          </w:p>
        </w:tc>
        <w:tc>
          <w:tcPr>
            <w:tcW w:w="91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sz w:val="18"/>
                <w:szCs w:val="18"/>
              </w:rPr>
            </w:pPr>
            <w:r>
              <w:rPr>
                <w:rFonts w:hint="eastAsia" w:ascii="宋体" w:hAnsi="宋体" w:cs="宋体"/>
                <w:sz w:val="18"/>
                <w:szCs w:val="18"/>
              </w:rPr>
              <w:t>投标文件递交情况</w:t>
            </w:r>
          </w:p>
        </w:tc>
        <w:tc>
          <w:tcPr>
            <w:tcW w:w="945"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hAnsi="宋体" w:cs="宋体"/>
                <w:sz w:val="18"/>
                <w:szCs w:val="18"/>
              </w:rPr>
            </w:pPr>
            <w:r>
              <w:rPr>
                <w:rFonts w:hint="eastAsia" w:ascii="宋体" w:hAnsi="宋体" w:cs="宋体"/>
                <w:sz w:val="18"/>
                <w:szCs w:val="18"/>
              </w:rPr>
              <w:t>投标文件解密情况</w:t>
            </w:r>
          </w:p>
        </w:tc>
        <w:tc>
          <w:tcPr>
            <w:tcW w:w="705"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hAnsi="宋体" w:cs="宋体"/>
                <w:sz w:val="18"/>
                <w:szCs w:val="18"/>
              </w:rPr>
            </w:pPr>
            <w:r>
              <w:rPr>
                <w:rFonts w:hint="eastAsia" w:ascii="宋体" w:hAnsi="宋体" w:cs="宋体"/>
                <w:sz w:val="18"/>
                <w:szCs w:val="18"/>
              </w:rPr>
              <w:t>备注</w:t>
            </w:r>
          </w:p>
        </w:tc>
        <w:tc>
          <w:tcPr>
            <w:tcW w:w="105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sz w:val="18"/>
                <w:szCs w:val="18"/>
              </w:rPr>
            </w:pPr>
            <w:r>
              <w:rPr>
                <w:rFonts w:hint="eastAsia" w:ascii="宋体" w:hAnsi="宋体" w:cs="宋体"/>
                <w:sz w:val="18"/>
                <w:szCs w:val="18"/>
              </w:rPr>
              <w:t>投标人代表签名</w:t>
            </w:r>
          </w:p>
        </w:tc>
      </w:tr>
      <w:tr>
        <w:tblPrEx>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1019"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80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117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7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10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91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94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70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10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r>
      <w:tr>
        <w:tblPrEx>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1019"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80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117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7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10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91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94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70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10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r>
      <w:tr>
        <w:tblPrEx>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1019"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80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117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7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10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91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94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70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10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r>
      <w:tr>
        <w:tblPrEx>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1019"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80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117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7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10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91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94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70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10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r>
      <w:tr>
        <w:tblPrEx>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1019"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80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117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7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10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91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94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70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10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r>
      <w:tr>
        <w:tblPrEx>
          <w:tblCellMar>
            <w:top w:w="0" w:type="dxa"/>
            <w:left w:w="108" w:type="dxa"/>
            <w:bottom w:w="0" w:type="dxa"/>
            <w:right w:w="108" w:type="dxa"/>
          </w:tblCellMar>
        </w:tblPrEx>
        <w:trPr>
          <w:trHeight w:val="140" w:hRule="atLeast"/>
        </w:trPr>
        <w:tc>
          <w:tcPr>
            <w:tcW w:w="648"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1019"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80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117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7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10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91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94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70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10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r>
      <w:tr>
        <w:tblPrEx>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1019"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80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117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7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10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91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94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70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10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r>
      <w:tr>
        <w:tblPrEx>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1019"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80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117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7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10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91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94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70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10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r>
      <w:tr>
        <w:tblPrEx>
          <w:tblCellMar>
            <w:top w:w="0" w:type="dxa"/>
            <w:left w:w="108" w:type="dxa"/>
            <w:bottom w:w="0" w:type="dxa"/>
            <w:right w:w="108" w:type="dxa"/>
          </w:tblCellMar>
        </w:tblPrEx>
        <w:trPr>
          <w:trHeight w:val="502" w:hRule="atLeast"/>
        </w:trPr>
        <w:tc>
          <w:tcPr>
            <w:tcW w:w="648"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1019"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80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117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7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10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91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94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70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10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r>
      <w:tr>
        <w:tblPrEx>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1019"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80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117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7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10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91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94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70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10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bookmarkStart w:id="143" w:name="_Toc17638"/>
          </w:p>
        </w:tc>
      </w:tr>
      <w:tr>
        <w:tblPrEx>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1019"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80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117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7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10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91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94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70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10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r>
      <w:tr>
        <w:tblPrEx>
          <w:tblCellMar>
            <w:top w:w="0" w:type="dxa"/>
            <w:left w:w="108" w:type="dxa"/>
            <w:bottom w:w="0" w:type="dxa"/>
            <w:right w:w="108" w:type="dxa"/>
          </w:tblCellMar>
        </w:tblPrEx>
        <w:tc>
          <w:tcPr>
            <w:tcW w:w="2659" w:type="dxa"/>
            <w:gridSpan w:val="3"/>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r>
              <w:rPr>
                <w:rFonts w:hint="eastAsia" w:ascii="宋体" w:hAnsi="宋体" w:cs="宋体"/>
                <w:sz w:val="18"/>
                <w:szCs w:val="18"/>
              </w:rPr>
              <w:t>最高投标限价：</w:t>
            </w:r>
          </w:p>
        </w:tc>
        <w:tc>
          <w:tcPr>
            <w:tcW w:w="80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117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7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10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91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94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70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c>
          <w:tcPr>
            <w:tcW w:w="10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 w:val="18"/>
                <w:szCs w:val="18"/>
              </w:rPr>
            </w:pPr>
          </w:p>
        </w:tc>
      </w:tr>
      <w:bookmarkEnd w:id="143"/>
    </w:tbl>
    <w:p>
      <w:pPr>
        <w:spacing w:line="440" w:lineRule="exact"/>
        <w:rPr>
          <w:rFonts w:ascii="宋体" w:hAnsi="宋体" w:cs="宋体"/>
          <w:sz w:val="18"/>
          <w:szCs w:val="18"/>
        </w:rPr>
      </w:pPr>
      <w:r>
        <w:rPr>
          <w:rFonts w:hint="eastAsia" w:ascii="宋体" w:hAnsi="宋体" w:cs="宋体"/>
          <w:sz w:val="18"/>
          <w:szCs w:val="18"/>
        </w:rPr>
        <w:t>　　　</w:t>
      </w:r>
    </w:p>
    <w:p>
      <w:pPr>
        <w:spacing w:line="620" w:lineRule="exact"/>
        <w:rPr>
          <w:rFonts w:ascii="宋体" w:hAnsi="宋体" w:cs="宋体"/>
          <w:sz w:val="18"/>
          <w:szCs w:val="18"/>
        </w:rPr>
      </w:pPr>
      <w:r>
        <w:rPr>
          <w:rFonts w:hint="eastAsia" w:ascii="宋体" w:hAnsi="宋体" w:cs="宋体"/>
          <w:sz w:val="18"/>
          <w:szCs w:val="18"/>
        </w:rPr>
        <w:t>招标人代表：                      记录人：                       监标人：</w:t>
      </w:r>
    </w:p>
    <w:p>
      <w:pPr>
        <w:spacing w:line="620" w:lineRule="exact"/>
        <w:jc w:val="right"/>
        <w:rPr>
          <w:rFonts w:ascii="宋体" w:hAnsi="宋体" w:cs="宋体"/>
          <w:sz w:val="20"/>
        </w:rPr>
      </w:pPr>
      <w:r>
        <w:rPr>
          <w:rFonts w:hint="eastAsia" w:ascii="宋体" w:hAnsi="宋体" w:cs="宋体"/>
          <w:sz w:val="18"/>
          <w:szCs w:val="18"/>
        </w:rPr>
        <w:t>年   月   日</w:t>
      </w:r>
    </w:p>
    <w:p>
      <w:pPr>
        <w:keepNext/>
        <w:keepLines/>
        <w:spacing w:line="578" w:lineRule="auto"/>
        <w:rPr>
          <w:rFonts w:ascii="宋体" w:hAnsi="宋体" w:cs="宋体"/>
          <w:b/>
          <w:bCs/>
          <w:kern w:val="44"/>
          <w:sz w:val="32"/>
          <w:szCs w:val="32"/>
        </w:rPr>
        <w:sectPr>
          <w:pgSz w:w="11905" w:h="16838"/>
          <w:pgMar w:top="1418" w:right="1701" w:bottom="1418" w:left="1701" w:header="851" w:footer="794" w:gutter="0"/>
          <w:cols w:space="720" w:num="1"/>
          <w:docGrid w:type="lines" w:linePitch="312" w:charSpace="0"/>
        </w:sectPr>
      </w:pPr>
    </w:p>
    <w:p>
      <w:pPr>
        <w:keepNext/>
        <w:keepLines/>
        <w:spacing w:line="578" w:lineRule="auto"/>
        <w:jc w:val="center"/>
        <w:outlineLvl w:val="0"/>
        <w:rPr>
          <w:rFonts w:ascii="宋体" w:hAnsi="宋体" w:cs="宋体"/>
          <w:b/>
          <w:bCs/>
          <w:sz w:val="44"/>
          <w:szCs w:val="44"/>
        </w:rPr>
        <w:sectPr>
          <w:pgSz w:w="11905" w:h="16838"/>
          <w:pgMar w:top="1418" w:right="1701" w:bottom="1418" w:left="1701" w:header="851" w:footer="794" w:gutter="0"/>
          <w:cols w:space="720" w:num="1"/>
          <w:docGrid w:type="lines" w:linePitch="312" w:charSpace="0"/>
        </w:sectPr>
      </w:pPr>
      <w:bookmarkStart w:id="144" w:name="_Toc23272"/>
      <w:bookmarkStart w:id="145" w:name="_Toc28959"/>
      <w:bookmarkStart w:id="146" w:name="_Toc525063254"/>
      <w:bookmarkStart w:id="147" w:name="_Toc10229"/>
      <w:bookmarkStart w:id="148" w:name="_Toc38224849"/>
      <w:bookmarkStart w:id="149" w:name="_Toc13967"/>
      <w:bookmarkStart w:id="150" w:name="_Toc532367881"/>
      <w:bookmarkStart w:id="151" w:name="_Toc27037"/>
      <w:bookmarkStart w:id="152" w:name="_Toc766"/>
      <w:bookmarkStart w:id="153" w:name="_Toc11766"/>
      <w:r>
        <w:rPr>
          <w:rFonts w:hint="eastAsia" w:ascii="宋体" w:hAnsi="宋体" w:cs="宋体"/>
          <w:b/>
          <w:bCs/>
          <w:sz w:val="44"/>
          <w:szCs w:val="44"/>
        </w:rPr>
        <w:t>第三章 评标办法（综合评分法）</w:t>
      </w:r>
      <w:bookmarkEnd w:id="144"/>
      <w:bookmarkEnd w:id="145"/>
      <w:bookmarkEnd w:id="146"/>
      <w:bookmarkEnd w:id="147"/>
      <w:bookmarkEnd w:id="148"/>
      <w:bookmarkEnd w:id="149"/>
      <w:bookmarkEnd w:id="150"/>
      <w:bookmarkEnd w:id="151"/>
      <w:bookmarkEnd w:id="152"/>
      <w:bookmarkEnd w:id="153"/>
    </w:p>
    <w:p>
      <w:pPr>
        <w:keepNext/>
        <w:keepLines/>
        <w:spacing w:line="578" w:lineRule="auto"/>
        <w:jc w:val="center"/>
        <w:outlineLvl w:val="1"/>
        <w:rPr>
          <w:rFonts w:ascii="宋体" w:hAnsi="宋体" w:cs="宋体"/>
          <w:b/>
          <w:bCs/>
          <w:kern w:val="44"/>
          <w:sz w:val="32"/>
          <w:szCs w:val="32"/>
        </w:rPr>
      </w:pPr>
      <w:bookmarkStart w:id="154" w:name="_Toc2287"/>
      <w:bookmarkStart w:id="155" w:name="_Toc532367882"/>
      <w:bookmarkStart w:id="156" w:name="_Toc525063255"/>
      <w:bookmarkStart w:id="157" w:name="_Toc38224850"/>
      <w:bookmarkStart w:id="158" w:name="_Toc30148"/>
      <w:bookmarkStart w:id="159" w:name="_Toc31115"/>
      <w:bookmarkStart w:id="160" w:name="_Toc10395"/>
      <w:bookmarkStart w:id="161" w:name="_Toc5360"/>
      <w:bookmarkStart w:id="162" w:name="_Toc19559"/>
      <w:bookmarkStart w:id="163" w:name="_Toc24355"/>
      <w:r>
        <w:rPr>
          <w:rFonts w:hint="eastAsia" w:ascii="宋体" w:hAnsi="宋体" w:cs="宋体"/>
          <w:b/>
          <w:bCs/>
          <w:kern w:val="44"/>
          <w:sz w:val="32"/>
          <w:szCs w:val="32"/>
        </w:rPr>
        <w:t>评标办法前附表</w:t>
      </w:r>
      <w:bookmarkEnd w:id="154"/>
      <w:bookmarkEnd w:id="155"/>
      <w:bookmarkEnd w:id="156"/>
      <w:bookmarkEnd w:id="157"/>
      <w:bookmarkEnd w:id="158"/>
      <w:bookmarkEnd w:id="159"/>
      <w:bookmarkEnd w:id="160"/>
      <w:bookmarkEnd w:id="161"/>
      <w:bookmarkEnd w:id="162"/>
      <w:bookmarkEnd w:id="163"/>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521"/>
        <w:gridCol w:w="1683"/>
        <w:gridCol w:w="1856"/>
        <w:gridCol w:w="3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2220" w:type="dxa"/>
            <w:gridSpan w:val="2"/>
            <w:vAlign w:val="center"/>
          </w:tcPr>
          <w:p>
            <w:pPr>
              <w:adjustRightInd w:val="0"/>
              <w:spacing w:before="120" w:beforeLines="50" w:line="360" w:lineRule="auto"/>
              <w:jc w:val="center"/>
              <w:rPr>
                <w:rFonts w:ascii="宋体" w:hAnsi="宋体" w:cs="宋体"/>
                <w:b/>
                <w:color w:val="auto"/>
                <w:szCs w:val="21"/>
              </w:rPr>
            </w:pPr>
            <w:r>
              <w:rPr>
                <w:rFonts w:hint="eastAsia" w:ascii="宋体" w:hAnsi="宋体" w:cs="宋体"/>
                <w:b/>
                <w:color w:val="auto"/>
                <w:szCs w:val="21"/>
              </w:rPr>
              <w:t>条款号</w:t>
            </w:r>
          </w:p>
        </w:tc>
        <w:tc>
          <w:tcPr>
            <w:tcW w:w="1678" w:type="dxa"/>
            <w:vAlign w:val="center"/>
          </w:tcPr>
          <w:p>
            <w:pPr>
              <w:adjustRightInd w:val="0"/>
              <w:spacing w:before="120" w:beforeLines="50" w:line="360" w:lineRule="auto"/>
              <w:jc w:val="center"/>
              <w:rPr>
                <w:rFonts w:ascii="宋体" w:hAnsi="宋体" w:cs="宋体"/>
                <w:b/>
                <w:color w:val="auto"/>
                <w:szCs w:val="21"/>
              </w:rPr>
            </w:pPr>
            <w:r>
              <w:rPr>
                <w:rFonts w:hint="eastAsia" w:ascii="宋体" w:hAnsi="宋体" w:cs="宋体"/>
                <w:b/>
                <w:color w:val="auto"/>
                <w:szCs w:val="21"/>
              </w:rPr>
              <w:t>评审因素</w:t>
            </w:r>
          </w:p>
        </w:tc>
        <w:tc>
          <w:tcPr>
            <w:tcW w:w="4998" w:type="dxa"/>
            <w:gridSpan w:val="2"/>
            <w:vAlign w:val="center"/>
          </w:tcPr>
          <w:p>
            <w:pPr>
              <w:adjustRightInd w:val="0"/>
              <w:spacing w:before="120" w:beforeLines="50" w:line="360" w:lineRule="auto"/>
              <w:jc w:val="center"/>
              <w:rPr>
                <w:rFonts w:ascii="宋体" w:hAnsi="宋体" w:cs="宋体"/>
                <w:b/>
                <w:color w:val="auto"/>
                <w:szCs w:val="21"/>
              </w:rPr>
            </w:pPr>
            <w:r>
              <w:rPr>
                <w:rFonts w:hint="eastAsia" w:ascii="宋体" w:hAnsi="宋体" w:cs="宋体"/>
                <w:b/>
                <w:color w:val="auto"/>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adjustRightInd w:val="0"/>
              <w:spacing w:before="120" w:beforeLines="50" w:line="360" w:lineRule="auto"/>
              <w:jc w:val="center"/>
              <w:rPr>
                <w:rFonts w:ascii="宋体" w:hAnsi="宋体" w:cs="宋体"/>
                <w:color w:val="auto"/>
                <w:szCs w:val="21"/>
              </w:rPr>
            </w:pPr>
            <w:r>
              <w:rPr>
                <w:rFonts w:hint="eastAsia" w:ascii="宋体" w:hAnsi="宋体" w:cs="宋体"/>
                <w:color w:val="auto"/>
                <w:szCs w:val="21"/>
              </w:rPr>
              <w:t>1</w:t>
            </w:r>
          </w:p>
        </w:tc>
        <w:tc>
          <w:tcPr>
            <w:tcW w:w="1479" w:type="dxa"/>
            <w:vAlign w:val="center"/>
          </w:tcPr>
          <w:p>
            <w:pPr>
              <w:adjustRightInd w:val="0"/>
              <w:spacing w:before="120" w:beforeLines="50" w:line="360" w:lineRule="auto"/>
              <w:jc w:val="center"/>
              <w:rPr>
                <w:rFonts w:ascii="宋体" w:hAnsi="宋体" w:cs="宋体"/>
                <w:color w:val="auto"/>
                <w:szCs w:val="21"/>
              </w:rPr>
            </w:pPr>
            <w:r>
              <w:rPr>
                <w:rFonts w:hint="eastAsia" w:ascii="宋体" w:hAnsi="宋体" w:cs="宋体"/>
                <w:color w:val="auto"/>
                <w:szCs w:val="21"/>
              </w:rPr>
              <w:t>评标方法</w:t>
            </w:r>
          </w:p>
        </w:tc>
        <w:tc>
          <w:tcPr>
            <w:tcW w:w="1678" w:type="dxa"/>
            <w:vAlign w:val="center"/>
          </w:tcPr>
          <w:p>
            <w:pPr>
              <w:adjustRightInd w:val="0"/>
              <w:spacing w:before="120" w:beforeLines="50" w:line="360" w:lineRule="auto"/>
              <w:jc w:val="center"/>
              <w:rPr>
                <w:rFonts w:ascii="宋体" w:hAnsi="宋体" w:cs="宋体"/>
                <w:color w:val="auto"/>
                <w:szCs w:val="21"/>
              </w:rPr>
            </w:pPr>
            <w:r>
              <w:rPr>
                <w:rFonts w:hint="eastAsia" w:ascii="宋体" w:hAnsi="宋体" w:cs="宋体"/>
                <w:color w:val="auto"/>
                <w:szCs w:val="21"/>
              </w:rPr>
              <w:t>中标候选人排序方法</w:t>
            </w:r>
          </w:p>
        </w:tc>
        <w:tc>
          <w:tcPr>
            <w:tcW w:w="4998" w:type="dxa"/>
            <w:gridSpan w:val="2"/>
            <w:vAlign w:val="center"/>
          </w:tcPr>
          <w:p>
            <w:pPr>
              <w:adjustRightInd w:val="0"/>
              <w:spacing w:before="120" w:beforeLines="50" w:line="360" w:lineRule="auto"/>
              <w:rPr>
                <w:rFonts w:ascii="宋体" w:hAnsi="宋体" w:cs="宋体"/>
                <w:color w:val="auto"/>
                <w:szCs w:val="21"/>
              </w:rPr>
            </w:pPr>
            <w:r>
              <w:rPr>
                <w:rFonts w:hint="eastAsia" w:ascii="宋体" w:hAnsi="宋体" w:cs="宋体"/>
                <w:color w:val="auto"/>
                <w:szCs w:val="21"/>
              </w:rPr>
              <w:t>1、本次评标采用综合评估法。</w:t>
            </w:r>
          </w:p>
          <w:p>
            <w:pPr>
              <w:spacing w:line="360" w:lineRule="auto"/>
              <w:rPr>
                <w:rFonts w:ascii="宋体" w:hAnsi="宋体" w:cs="宋体"/>
                <w:color w:val="auto"/>
                <w:sz w:val="22"/>
              </w:rPr>
            </w:pPr>
            <w:r>
              <w:rPr>
                <w:rFonts w:hint="eastAsia" w:ascii="宋体" w:hAnsi="宋体" w:cs="宋体"/>
                <w:color w:val="auto"/>
                <w:szCs w:val="21"/>
              </w:rPr>
              <w:t>2、评标委员会对满足招标文件实质性要求的投标文件，按照本章第2.2款规定的评分标准进行打分，并按综合得分由高到低排序前3名作为第一、第二、第三中标候选人。</w:t>
            </w:r>
            <w:r>
              <w:rPr>
                <w:rFonts w:hint="eastAsia" w:ascii="宋体" w:hAnsi="宋体" w:cs="宋体"/>
                <w:color w:val="auto"/>
                <w:sz w:val="22"/>
              </w:rPr>
              <w:t>若两家或以上的投标人综合得分相同时，则诚信综合评价排名得分高的排前；若诚信综合评价排名得分相同时，则投标报价得分高的排前；若投标报价得分相同，则技术部分得分高的排前；若诚信综合评价排名得分、投标报价得分和技术部分得分均相同，则对具有相同情况的投标人，按中标候选人数量规定，由评标委员会采用记名投票方式，确定中标候选人的排序。</w:t>
            </w:r>
          </w:p>
          <w:p>
            <w:pPr>
              <w:adjustRightInd w:val="0"/>
              <w:spacing w:before="120" w:beforeLines="50" w:line="360" w:lineRule="auto"/>
              <w:rPr>
                <w:rFonts w:ascii="宋体" w:hAnsi="宋体" w:cs="宋体"/>
                <w:color w:val="auto"/>
                <w:szCs w:val="21"/>
              </w:rPr>
            </w:pPr>
            <w:r>
              <w:rPr>
                <w:rFonts w:hint="eastAsia" w:ascii="宋体" w:hAnsi="宋体" w:cs="宋体"/>
                <w:color w:val="auto"/>
                <w:szCs w:val="21"/>
              </w:rPr>
              <w:t>记名投票方式确定排序的具体步骤为：由评标委员会对出现该情况的的投标人采用记名投票的方式确定，按得票数高低进行排序，根据得票数高低确定中标候选人排序。</w:t>
            </w:r>
          </w:p>
          <w:p>
            <w:pPr>
              <w:adjustRightInd w:val="0"/>
              <w:spacing w:before="120" w:beforeLines="50" w:line="360" w:lineRule="auto"/>
              <w:rPr>
                <w:rFonts w:ascii="宋体" w:hAnsi="宋体" w:cs="宋体"/>
                <w:color w:val="auto"/>
                <w:szCs w:val="21"/>
              </w:rPr>
            </w:pPr>
            <w:r>
              <w:rPr>
                <w:rFonts w:hint="eastAsia" w:ascii="宋体" w:hAnsi="宋体" w:cs="宋体"/>
                <w:color w:val="auto"/>
                <w:szCs w:val="21"/>
              </w:rPr>
              <w:t>3、若投标登记或递交投标文件的投标人数量、或通过初步评审的合格投标人家数不足3家的，则该招标失败。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vAlign w:val="center"/>
          </w:tcPr>
          <w:p>
            <w:pPr>
              <w:adjustRightInd w:val="0"/>
              <w:spacing w:before="120" w:beforeLines="50" w:line="360" w:lineRule="auto"/>
              <w:jc w:val="center"/>
              <w:rPr>
                <w:rFonts w:ascii="宋体" w:hAnsi="宋体" w:cs="宋体"/>
                <w:color w:val="auto"/>
                <w:szCs w:val="21"/>
              </w:rPr>
            </w:pPr>
            <w:r>
              <w:rPr>
                <w:rFonts w:hint="eastAsia" w:ascii="宋体" w:hAnsi="宋体" w:cs="宋体"/>
                <w:color w:val="auto"/>
                <w:szCs w:val="21"/>
              </w:rPr>
              <w:t>2.1.1</w:t>
            </w:r>
          </w:p>
        </w:tc>
        <w:tc>
          <w:tcPr>
            <w:tcW w:w="1479" w:type="dxa"/>
            <w:vMerge w:val="restart"/>
            <w:vAlign w:val="center"/>
          </w:tcPr>
          <w:p>
            <w:pPr>
              <w:adjustRightInd w:val="0"/>
              <w:spacing w:before="120" w:beforeLines="50" w:line="360" w:lineRule="auto"/>
              <w:jc w:val="center"/>
              <w:rPr>
                <w:rFonts w:ascii="宋体" w:hAnsi="宋体" w:cs="宋体"/>
                <w:color w:val="auto"/>
                <w:szCs w:val="21"/>
              </w:rPr>
            </w:pPr>
            <w:r>
              <w:rPr>
                <w:rFonts w:hint="eastAsia" w:ascii="宋体" w:hAnsi="宋体" w:cs="宋体"/>
                <w:color w:val="auto"/>
                <w:szCs w:val="21"/>
              </w:rPr>
              <w:t>形式评审标准</w:t>
            </w:r>
          </w:p>
        </w:tc>
        <w:tc>
          <w:tcPr>
            <w:tcW w:w="1678" w:type="dxa"/>
            <w:vAlign w:val="center"/>
          </w:tcPr>
          <w:p>
            <w:pPr>
              <w:adjustRightInd w:val="0"/>
              <w:spacing w:before="120" w:beforeLines="50" w:line="360" w:lineRule="auto"/>
              <w:jc w:val="center"/>
              <w:rPr>
                <w:rFonts w:ascii="宋体" w:hAnsi="宋体" w:cs="宋体"/>
                <w:color w:val="auto"/>
                <w:szCs w:val="21"/>
              </w:rPr>
            </w:pPr>
            <w:r>
              <w:rPr>
                <w:rFonts w:hint="eastAsia" w:ascii="宋体" w:hAnsi="宋体" w:cs="宋体"/>
                <w:color w:val="auto"/>
                <w:szCs w:val="21"/>
              </w:rPr>
              <w:t>投标人名称</w:t>
            </w:r>
          </w:p>
        </w:tc>
        <w:tc>
          <w:tcPr>
            <w:tcW w:w="4998" w:type="dxa"/>
            <w:gridSpan w:val="2"/>
            <w:vAlign w:val="center"/>
          </w:tcPr>
          <w:p>
            <w:pPr>
              <w:adjustRightInd w:val="0"/>
              <w:spacing w:before="120" w:beforeLines="50" w:line="360" w:lineRule="auto"/>
              <w:rPr>
                <w:rFonts w:ascii="宋体" w:hAnsi="宋体" w:cs="宋体"/>
                <w:color w:val="auto"/>
                <w:szCs w:val="21"/>
              </w:rPr>
            </w:pPr>
            <w:r>
              <w:rPr>
                <w:rFonts w:hint="eastAsia" w:ascii="宋体" w:hAnsi="宋体" w:cs="宋体"/>
                <w:color w:val="auto"/>
                <w:szCs w:val="21"/>
              </w:rPr>
              <w:t>与营业执照、资质证书一致（</w:t>
            </w:r>
            <w:r>
              <w:rPr>
                <w:rFonts w:hint="eastAsia" w:ascii="宋体" w:hAnsi="宋体" w:cs="宋体"/>
                <w:b/>
                <w:color w:val="auto"/>
                <w:szCs w:val="21"/>
              </w:rPr>
              <w:t>联合体投标的，联合体各方名称需和相应营业执照、资质证书的名称一致</w:t>
            </w: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pPr>
              <w:adjustRightInd w:val="0"/>
              <w:spacing w:before="120" w:beforeLines="50" w:line="360" w:lineRule="auto"/>
              <w:jc w:val="center"/>
              <w:rPr>
                <w:rFonts w:ascii="宋体" w:hAnsi="宋体" w:cs="宋体"/>
                <w:color w:val="auto"/>
                <w:szCs w:val="21"/>
              </w:rPr>
            </w:pPr>
          </w:p>
        </w:tc>
        <w:tc>
          <w:tcPr>
            <w:tcW w:w="1479" w:type="dxa"/>
            <w:vMerge w:val="continue"/>
            <w:vAlign w:val="center"/>
          </w:tcPr>
          <w:p>
            <w:pPr>
              <w:adjustRightInd w:val="0"/>
              <w:spacing w:before="120" w:beforeLines="50" w:line="360" w:lineRule="auto"/>
              <w:jc w:val="center"/>
              <w:rPr>
                <w:rFonts w:ascii="宋体" w:hAnsi="宋体" w:cs="宋体"/>
                <w:color w:val="auto"/>
                <w:szCs w:val="21"/>
              </w:rPr>
            </w:pPr>
          </w:p>
        </w:tc>
        <w:tc>
          <w:tcPr>
            <w:tcW w:w="1678" w:type="dxa"/>
            <w:vAlign w:val="center"/>
          </w:tcPr>
          <w:p>
            <w:pPr>
              <w:adjustRightInd w:val="0"/>
              <w:spacing w:before="120" w:beforeLines="50" w:line="360" w:lineRule="auto"/>
              <w:jc w:val="center"/>
              <w:rPr>
                <w:rFonts w:ascii="宋体" w:hAnsi="宋体" w:cs="宋体"/>
                <w:color w:val="auto"/>
                <w:szCs w:val="21"/>
              </w:rPr>
            </w:pPr>
            <w:r>
              <w:rPr>
                <w:rFonts w:hint="eastAsia" w:ascii="宋体" w:hAnsi="宋体" w:cs="宋体"/>
                <w:color w:val="auto"/>
                <w:szCs w:val="21"/>
              </w:rPr>
              <w:t>投标函及投标函附录签字盖章</w:t>
            </w:r>
          </w:p>
        </w:tc>
        <w:tc>
          <w:tcPr>
            <w:tcW w:w="4998" w:type="dxa"/>
            <w:gridSpan w:val="2"/>
            <w:vAlign w:val="center"/>
          </w:tcPr>
          <w:p>
            <w:pPr>
              <w:adjustRightInd w:val="0"/>
              <w:spacing w:before="120" w:beforeLines="50" w:line="360" w:lineRule="auto"/>
              <w:rPr>
                <w:rFonts w:ascii="宋体" w:hAnsi="宋体" w:cs="宋体"/>
                <w:color w:val="auto"/>
                <w:szCs w:val="21"/>
              </w:rPr>
            </w:pPr>
            <w:r>
              <w:rPr>
                <w:rFonts w:hint="eastAsia" w:ascii="宋体" w:hAnsi="宋体" w:cs="宋体"/>
                <w:color w:val="auto"/>
                <w:szCs w:val="21"/>
              </w:rPr>
              <w:t>有法定代表人或其委托代理人签字（或盖章）或加盖单位章。由法定代表人签字（或盖章）的，应附法定代表人身份证明，由代理人签字（或盖章）的，应附授权委托书，身份证明或授权委托书应符合第六章“投标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pPr>
              <w:adjustRightInd w:val="0"/>
              <w:spacing w:before="120" w:beforeLines="50" w:line="360" w:lineRule="auto"/>
              <w:jc w:val="center"/>
              <w:rPr>
                <w:rFonts w:ascii="宋体" w:hAnsi="宋体" w:cs="宋体"/>
                <w:color w:val="auto"/>
                <w:szCs w:val="21"/>
              </w:rPr>
            </w:pPr>
          </w:p>
        </w:tc>
        <w:tc>
          <w:tcPr>
            <w:tcW w:w="1479" w:type="dxa"/>
            <w:vMerge w:val="continue"/>
            <w:vAlign w:val="center"/>
          </w:tcPr>
          <w:p>
            <w:pPr>
              <w:adjustRightInd w:val="0"/>
              <w:spacing w:before="120" w:beforeLines="50" w:line="360" w:lineRule="auto"/>
              <w:jc w:val="center"/>
              <w:rPr>
                <w:rFonts w:ascii="宋体" w:hAnsi="宋体" w:cs="宋体"/>
                <w:color w:val="auto"/>
                <w:szCs w:val="21"/>
              </w:rPr>
            </w:pPr>
          </w:p>
        </w:tc>
        <w:tc>
          <w:tcPr>
            <w:tcW w:w="1678" w:type="dxa"/>
            <w:vAlign w:val="center"/>
          </w:tcPr>
          <w:p>
            <w:pPr>
              <w:adjustRightInd w:val="0"/>
              <w:spacing w:before="120" w:beforeLines="50" w:line="360" w:lineRule="auto"/>
              <w:jc w:val="center"/>
              <w:rPr>
                <w:rFonts w:ascii="宋体" w:hAnsi="宋体" w:cs="宋体"/>
                <w:color w:val="auto"/>
                <w:szCs w:val="21"/>
              </w:rPr>
            </w:pPr>
            <w:r>
              <w:rPr>
                <w:rFonts w:hint="eastAsia" w:ascii="宋体" w:hAnsi="宋体" w:cs="宋体"/>
                <w:color w:val="auto"/>
                <w:szCs w:val="21"/>
              </w:rPr>
              <w:t>投标文件格式</w:t>
            </w:r>
          </w:p>
        </w:tc>
        <w:tc>
          <w:tcPr>
            <w:tcW w:w="4998" w:type="dxa"/>
            <w:gridSpan w:val="2"/>
            <w:vAlign w:val="center"/>
          </w:tcPr>
          <w:p>
            <w:pPr>
              <w:adjustRightInd w:val="0"/>
              <w:spacing w:before="120" w:beforeLines="50" w:line="360" w:lineRule="auto"/>
              <w:rPr>
                <w:rFonts w:ascii="宋体" w:hAnsi="宋体" w:cs="宋体"/>
                <w:color w:val="auto"/>
                <w:szCs w:val="21"/>
              </w:rPr>
            </w:pPr>
            <w:r>
              <w:rPr>
                <w:rFonts w:hint="eastAsia" w:ascii="宋体" w:hAnsi="宋体" w:cs="宋体"/>
                <w:color w:val="auto"/>
                <w:szCs w:val="21"/>
              </w:rPr>
              <w:t>符合第六章“投标文件格式一《投标函及投标函附录》”的规定；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pPr>
              <w:adjustRightInd w:val="0"/>
              <w:spacing w:before="120" w:beforeLines="50" w:line="360" w:lineRule="auto"/>
              <w:jc w:val="center"/>
              <w:rPr>
                <w:rFonts w:ascii="宋体" w:hAnsi="宋体" w:cs="宋体"/>
                <w:color w:val="auto"/>
                <w:szCs w:val="21"/>
              </w:rPr>
            </w:pPr>
          </w:p>
        </w:tc>
        <w:tc>
          <w:tcPr>
            <w:tcW w:w="1479" w:type="dxa"/>
            <w:vMerge w:val="continue"/>
            <w:vAlign w:val="center"/>
          </w:tcPr>
          <w:p>
            <w:pPr>
              <w:adjustRightInd w:val="0"/>
              <w:spacing w:before="120" w:beforeLines="50" w:line="360" w:lineRule="auto"/>
              <w:jc w:val="center"/>
              <w:rPr>
                <w:rFonts w:ascii="宋体" w:hAnsi="宋体" w:cs="宋体"/>
                <w:color w:val="auto"/>
                <w:szCs w:val="21"/>
              </w:rPr>
            </w:pPr>
          </w:p>
        </w:tc>
        <w:tc>
          <w:tcPr>
            <w:tcW w:w="1678" w:type="dxa"/>
            <w:vAlign w:val="center"/>
          </w:tcPr>
          <w:p>
            <w:pPr>
              <w:adjustRightInd w:val="0"/>
              <w:spacing w:before="120" w:beforeLines="50" w:line="360" w:lineRule="auto"/>
              <w:jc w:val="center"/>
              <w:rPr>
                <w:rFonts w:ascii="宋体" w:hAnsi="宋体" w:cs="宋体"/>
                <w:color w:val="auto"/>
                <w:szCs w:val="21"/>
              </w:rPr>
            </w:pPr>
            <w:r>
              <w:rPr>
                <w:rFonts w:hint="eastAsia" w:ascii="宋体" w:hAnsi="宋体" w:cs="宋体"/>
                <w:color w:val="auto"/>
                <w:szCs w:val="21"/>
              </w:rPr>
              <w:t>联合体投标人</w:t>
            </w:r>
          </w:p>
        </w:tc>
        <w:tc>
          <w:tcPr>
            <w:tcW w:w="4998" w:type="dxa"/>
            <w:gridSpan w:val="2"/>
            <w:vAlign w:val="center"/>
          </w:tcPr>
          <w:p>
            <w:pPr>
              <w:adjustRightInd w:val="0"/>
              <w:spacing w:before="120" w:beforeLines="50" w:line="360" w:lineRule="auto"/>
              <w:rPr>
                <w:rFonts w:ascii="宋体" w:hAnsi="宋体" w:cs="宋体"/>
                <w:color w:val="auto"/>
                <w:szCs w:val="21"/>
              </w:rPr>
            </w:pPr>
            <w:r>
              <w:rPr>
                <w:rFonts w:hint="eastAsia" w:ascii="宋体" w:hAnsi="宋体" w:cs="宋体"/>
                <w:color w:val="auto"/>
                <w:szCs w:val="21"/>
              </w:rPr>
              <w:t>本项目接受联合体投标；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pPr>
              <w:adjustRightInd w:val="0"/>
              <w:spacing w:before="120" w:beforeLines="50" w:line="360" w:lineRule="auto"/>
              <w:jc w:val="center"/>
              <w:rPr>
                <w:rFonts w:ascii="宋体" w:hAnsi="宋体" w:cs="宋体"/>
                <w:color w:val="auto"/>
                <w:szCs w:val="21"/>
              </w:rPr>
            </w:pPr>
          </w:p>
        </w:tc>
        <w:tc>
          <w:tcPr>
            <w:tcW w:w="1479" w:type="dxa"/>
            <w:vMerge w:val="continue"/>
            <w:vAlign w:val="center"/>
          </w:tcPr>
          <w:p>
            <w:pPr>
              <w:adjustRightInd w:val="0"/>
              <w:spacing w:before="120" w:beforeLines="50" w:line="360" w:lineRule="auto"/>
              <w:jc w:val="center"/>
              <w:rPr>
                <w:rFonts w:ascii="宋体" w:hAnsi="宋体" w:cs="宋体"/>
                <w:color w:val="auto"/>
                <w:szCs w:val="21"/>
              </w:rPr>
            </w:pPr>
          </w:p>
        </w:tc>
        <w:tc>
          <w:tcPr>
            <w:tcW w:w="1678" w:type="dxa"/>
            <w:vAlign w:val="center"/>
          </w:tcPr>
          <w:p>
            <w:pPr>
              <w:adjustRightInd w:val="0"/>
              <w:spacing w:before="120" w:beforeLines="50" w:line="360" w:lineRule="auto"/>
              <w:jc w:val="center"/>
              <w:rPr>
                <w:rFonts w:ascii="宋体" w:hAnsi="宋体" w:cs="宋体"/>
                <w:color w:val="auto"/>
                <w:szCs w:val="21"/>
              </w:rPr>
            </w:pPr>
            <w:r>
              <w:rPr>
                <w:rFonts w:hint="eastAsia" w:ascii="宋体" w:hAnsi="宋体" w:cs="宋体"/>
                <w:color w:val="auto"/>
                <w:szCs w:val="21"/>
              </w:rPr>
              <w:t>备选投标方案</w:t>
            </w:r>
          </w:p>
        </w:tc>
        <w:tc>
          <w:tcPr>
            <w:tcW w:w="4998" w:type="dxa"/>
            <w:gridSpan w:val="2"/>
            <w:vAlign w:val="center"/>
          </w:tcPr>
          <w:p>
            <w:pPr>
              <w:adjustRightInd w:val="0"/>
              <w:spacing w:before="120" w:beforeLines="50" w:line="360" w:lineRule="auto"/>
              <w:rPr>
                <w:rFonts w:ascii="宋体" w:hAnsi="宋体" w:cs="宋体"/>
                <w:color w:val="auto"/>
                <w:szCs w:val="21"/>
              </w:rPr>
            </w:pPr>
            <w:r>
              <w:rPr>
                <w:rFonts w:hint="eastAsia" w:ascii="宋体" w:hAnsi="宋体" w:cs="宋体"/>
                <w:color w:val="auto"/>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pPr>
              <w:adjustRightInd w:val="0"/>
              <w:spacing w:before="120" w:beforeLines="50" w:line="360" w:lineRule="auto"/>
              <w:jc w:val="center"/>
              <w:rPr>
                <w:rFonts w:ascii="宋体" w:hAnsi="宋体" w:cs="宋体"/>
                <w:color w:val="auto"/>
                <w:szCs w:val="21"/>
              </w:rPr>
            </w:pPr>
          </w:p>
        </w:tc>
        <w:tc>
          <w:tcPr>
            <w:tcW w:w="1479" w:type="dxa"/>
            <w:vMerge w:val="continue"/>
            <w:vAlign w:val="center"/>
          </w:tcPr>
          <w:p>
            <w:pPr>
              <w:adjustRightInd w:val="0"/>
              <w:spacing w:before="120" w:beforeLines="50" w:line="360" w:lineRule="auto"/>
              <w:jc w:val="center"/>
              <w:rPr>
                <w:rFonts w:ascii="宋体" w:hAnsi="宋体" w:cs="宋体"/>
                <w:color w:val="auto"/>
                <w:szCs w:val="21"/>
              </w:rPr>
            </w:pPr>
          </w:p>
        </w:tc>
        <w:tc>
          <w:tcPr>
            <w:tcW w:w="1678" w:type="dxa"/>
            <w:vAlign w:val="center"/>
          </w:tcPr>
          <w:p>
            <w:pPr>
              <w:adjustRightInd w:val="0"/>
              <w:spacing w:before="120" w:beforeLines="50" w:line="360" w:lineRule="auto"/>
              <w:jc w:val="center"/>
              <w:rPr>
                <w:rFonts w:ascii="宋体" w:hAnsi="宋体" w:cs="宋体"/>
                <w:color w:val="auto"/>
                <w:szCs w:val="21"/>
                <w:u w:val="single"/>
              </w:rPr>
            </w:pPr>
            <w:r>
              <w:rPr>
                <w:rFonts w:hint="eastAsia" w:ascii="宋体" w:hAnsi="宋体" w:cs="宋体"/>
                <w:color w:val="auto"/>
                <w:szCs w:val="21"/>
              </w:rPr>
              <w:t>投标人机器码</w:t>
            </w:r>
          </w:p>
        </w:tc>
        <w:tc>
          <w:tcPr>
            <w:tcW w:w="4998" w:type="dxa"/>
            <w:gridSpan w:val="2"/>
            <w:vAlign w:val="center"/>
          </w:tcPr>
          <w:p>
            <w:pPr>
              <w:adjustRightInd w:val="0"/>
              <w:spacing w:before="120" w:beforeLines="50" w:line="360" w:lineRule="auto"/>
              <w:rPr>
                <w:rFonts w:ascii="宋体" w:hAnsi="宋体" w:cs="宋体"/>
                <w:color w:val="auto"/>
                <w:szCs w:val="21"/>
              </w:rPr>
            </w:pPr>
            <w:r>
              <w:rPr>
                <w:rFonts w:hint="eastAsia" w:ascii="宋体" w:hAnsi="宋体" w:cs="宋体"/>
                <w:color w:val="auto"/>
                <w:szCs w:val="21"/>
              </w:rPr>
              <w:t>投标人与其他投标人加密打包投标文件电脑机器特征码一致的(以广州公共资源交易中心评标系统的检索信息为准),其投标将被否决；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vAlign w:val="center"/>
          </w:tcPr>
          <w:p>
            <w:pPr>
              <w:adjustRightInd w:val="0"/>
              <w:spacing w:before="120" w:beforeLines="50" w:line="360" w:lineRule="auto"/>
              <w:jc w:val="center"/>
              <w:rPr>
                <w:rFonts w:ascii="宋体" w:hAnsi="宋体" w:cs="宋体"/>
                <w:color w:val="auto"/>
                <w:szCs w:val="21"/>
              </w:rPr>
            </w:pPr>
            <w:r>
              <w:rPr>
                <w:rFonts w:hint="eastAsia" w:ascii="宋体" w:hAnsi="宋体" w:cs="宋体"/>
                <w:color w:val="auto"/>
                <w:szCs w:val="21"/>
              </w:rPr>
              <w:t>2.1.2</w:t>
            </w:r>
          </w:p>
        </w:tc>
        <w:tc>
          <w:tcPr>
            <w:tcW w:w="1479" w:type="dxa"/>
            <w:vMerge w:val="restart"/>
            <w:vAlign w:val="center"/>
          </w:tcPr>
          <w:p>
            <w:pPr>
              <w:adjustRightInd w:val="0"/>
              <w:spacing w:before="120" w:beforeLines="50" w:line="360" w:lineRule="auto"/>
              <w:jc w:val="center"/>
              <w:rPr>
                <w:rFonts w:ascii="宋体" w:hAnsi="宋体" w:cs="宋体"/>
                <w:color w:val="auto"/>
                <w:szCs w:val="21"/>
              </w:rPr>
            </w:pPr>
            <w:r>
              <w:rPr>
                <w:rFonts w:hint="eastAsia" w:ascii="宋体" w:hAnsi="宋体" w:cs="宋体"/>
                <w:color w:val="auto"/>
                <w:szCs w:val="21"/>
              </w:rPr>
              <w:t>资格评审标准</w:t>
            </w:r>
          </w:p>
        </w:tc>
        <w:tc>
          <w:tcPr>
            <w:tcW w:w="1678" w:type="dxa"/>
            <w:vAlign w:val="center"/>
          </w:tcPr>
          <w:p>
            <w:pPr>
              <w:adjustRightInd w:val="0"/>
              <w:spacing w:before="120" w:beforeLines="50" w:line="360" w:lineRule="auto"/>
              <w:jc w:val="center"/>
              <w:rPr>
                <w:rFonts w:ascii="宋体" w:hAnsi="宋体" w:cs="宋体"/>
                <w:color w:val="auto"/>
                <w:szCs w:val="21"/>
              </w:rPr>
            </w:pPr>
            <w:r>
              <w:rPr>
                <w:rFonts w:hint="eastAsia" w:ascii="宋体" w:hAnsi="宋体" w:cs="宋体"/>
                <w:color w:val="auto"/>
                <w:szCs w:val="21"/>
              </w:rPr>
              <w:t>营业执照</w:t>
            </w:r>
            <w:r>
              <w:rPr>
                <w:rFonts w:hint="eastAsia" w:ascii="宋体" w:hAnsi="宋体" w:cs="宋体"/>
                <w:color w:val="auto"/>
                <w:szCs w:val="21"/>
                <w:u w:val="single"/>
              </w:rPr>
              <w:t>或事业单位法人证书</w:t>
            </w:r>
          </w:p>
        </w:tc>
        <w:tc>
          <w:tcPr>
            <w:tcW w:w="4998" w:type="dxa"/>
            <w:gridSpan w:val="2"/>
            <w:vAlign w:val="center"/>
          </w:tcPr>
          <w:p>
            <w:pPr>
              <w:adjustRightInd w:val="0"/>
              <w:spacing w:before="120" w:beforeLines="50" w:line="360" w:lineRule="auto"/>
              <w:rPr>
                <w:rFonts w:ascii="宋体" w:hAnsi="宋体" w:cs="宋体"/>
                <w:color w:val="auto"/>
                <w:szCs w:val="21"/>
              </w:rPr>
            </w:pPr>
            <w:r>
              <w:rPr>
                <w:rFonts w:hint="eastAsia" w:ascii="宋体" w:hAnsi="宋体" w:cs="宋体"/>
                <w:color w:val="auto"/>
                <w:szCs w:val="21"/>
              </w:rPr>
              <w:t>符合第二章“投标人须知”第 3.5.1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pPr>
              <w:adjustRightInd w:val="0"/>
              <w:spacing w:before="120" w:beforeLines="50" w:line="360" w:lineRule="auto"/>
              <w:jc w:val="center"/>
              <w:rPr>
                <w:rFonts w:ascii="宋体" w:hAnsi="宋体" w:cs="宋体"/>
                <w:color w:val="auto"/>
                <w:szCs w:val="21"/>
              </w:rPr>
            </w:pPr>
          </w:p>
        </w:tc>
        <w:tc>
          <w:tcPr>
            <w:tcW w:w="1479" w:type="dxa"/>
            <w:vMerge w:val="continue"/>
            <w:vAlign w:val="center"/>
          </w:tcPr>
          <w:p>
            <w:pPr>
              <w:adjustRightInd w:val="0"/>
              <w:spacing w:before="120" w:beforeLines="50" w:line="360" w:lineRule="auto"/>
              <w:jc w:val="center"/>
              <w:rPr>
                <w:rFonts w:ascii="宋体" w:hAnsi="宋体" w:cs="宋体"/>
                <w:color w:val="auto"/>
                <w:szCs w:val="21"/>
              </w:rPr>
            </w:pPr>
          </w:p>
        </w:tc>
        <w:tc>
          <w:tcPr>
            <w:tcW w:w="1678" w:type="dxa"/>
            <w:vAlign w:val="center"/>
          </w:tcPr>
          <w:p>
            <w:pPr>
              <w:adjustRightInd w:val="0"/>
              <w:spacing w:before="120" w:beforeLines="50" w:line="360" w:lineRule="auto"/>
              <w:jc w:val="center"/>
              <w:rPr>
                <w:rFonts w:ascii="宋体" w:hAnsi="宋体" w:cs="宋体"/>
                <w:color w:val="auto"/>
                <w:szCs w:val="21"/>
              </w:rPr>
            </w:pPr>
            <w:r>
              <w:rPr>
                <w:rFonts w:hint="eastAsia" w:ascii="宋体" w:hAnsi="宋体" w:cs="宋体"/>
                <w:color w:val="auto"/>
                <w:szCs w:val="21"/>
              </w:rPr>
              <w:t>资质要求</w:t>
            </w:r>
          </w:p>
        </w:tc>
        <w:tc>
          <w:tcPr>
            <w:tcW w:w="4998" w:type="dxa"/>
            <w:gridSpan w:val="2"/>
            <w:vAlign w:val="center"/>
          </w:tcPr>
          <w:p>
            <w:pPr>
              <w:adjustRightInd w:val="0"/>
              <w:spacing w:before="120" w:beforeLines="50" w:line="360" w:lineRule="auto"/>
              <w:rPr>
                <w:rFonts w:ascii="宋体" w:hAnsi="宋体" w:cs="宋体"/>
                <w:color w:val="auto"/>
                <w:szCs w:val="21"/>
              </w:rPr>
            </w:pPr>
            <w:r>
              <w:rPr>
                <w:rFonts w:hint="eastAsia" w:ascii="宋体" w:hAnsi="宋体" w:cs="宋体"/>
                <w:color w:val="auto"/>
                <w:szCs w:val="21"/>
              </w:rPr>
              <w:t>符合第二章“投标人须知”第 1.4.1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pPr>
              <w:adjustRightInd w:val="0"/>
              <w:spacing w:before="120" w:beforeLines="50" w:line="360" w:lineRule="auto"/>
              <w:jc w:val="center"/>
              <w:rPr>
                <w:rFonts w:ascii="宋体" w:hAnsi="宋体" w:cs="宋体"/>
                <w:color w:val="auto"/>
                <w:szCs w:val="21"/>
              </w:rPr>
            </w:pPr>
          </w:p>
        </w:tc>
        <w:tc>
          <w:tcPr>
            <w:tcW w:w="1479" w:type="dxa"/>
            <w:vMerge w:val="continue"/>
            <w:vAlign w:val="center"/>
          </w:tcPr>
          <w:p>
            <w:pPr>
              <w:adjustRightInd w:val="0"/>
              <w:spacing w:before="120" w:beforeLines="50" w:line="360" w:lineRule="auto"/>
              <w:jc w:val="center"/>
              <w:rPr>
                <w:rFonts w:ascii="宋体" w:hAnsi="宋体" w:cs="宋体"/>
                <w:color w:val="auto"/>
                <w:szCs w:val="21"/>
              </w:rPr>
            </w:pPr>
          </w:p>
        </w:tc>
        <w:tc>
          <w:tcPr>
            <w:tcW w:w="1678" w:type="dxa"/>
            <w:vAlign w:val="center"/>
          </w:tcPr>
          <w:p>
            <w:pPr>
              <w:adjustRightInd w:val="0"/>
              <w:spacing w:before="120" w:beforeLines="50" w:line="360" w:lineRule="auto"/>
              <w:jc w:val="center"/>
              <w:rPr>
                <w:rFonts w:ascii="宋体" w:hAnsi="宋体" w:cs="宋体"/>
                <w:color w:val="auto"/>
                <w:szCs w:val="21"/>
              </w:rPr>
            </w:pPr>
            <w:r>
              <w:rPr>
                <w:rFonts w:hint="eastAsia" w:ascii="宋体" w:hAnsi="宋体" w:cs="宋体"/>
                <w:color w:val="auto"/>
                <w:szCs w:val="21"/>
              </w:rPr>
              <w:t>财务要求</w:t>
            </w:r>
          </w:p>
        </w:tc>
        <w:tc>
          <w:tcPr>
            <w:tcW w:w="4998" w:type="dxa"/>
            <w:gridSpan w:val="2"/>
            <w:vAlign w:val="center"/>
          </w:tcPr>
          <w:p>
            <w:pPr>
              <w:adjustRightInd w:val="0"/>
              <w:spacing w:before="120" w:beforeLines="50" w:line="360" w:lineRule="auto"/>
              <w:rPr>
                <w:rFonts w:ascii="宋体" w:hAnsi="宋体" w:cs="宋体"/>
                <w:color w:val="auto"/>
                <w:szCs w:val="21"/>
                <w:u w:val="single"/>
              </w:rPr>
            </w:pPr>
            <w:r>
              <w:rPr>
                <w:rFonts w:hint="eastAsia" w:ascii="宋体" w:hAnsi="宋体" w:cs="宋体"/>
                <w:color w:val="auto"/>
                <w:szCs w:val="21"/>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pPr>
              <w:adjustRightInd w:val="0"/>
              <w:spacing w:before="120" w:beforeLines="50" w:line="360" w:lineRule="auto"/>
              <w:jc w:val="center"/>
              <w:rPr>
                <w:rFonts w:ascii="宋体" w:hAnsi="宋体" w:cs="宋体"/>
                <w:color w:val="auto"/>
                <w:szCs w:val="21"/>
              </w:rPr>
            </w:pPr>
          </w:p>
        </w:tc>
        <w:tc>
          <w:tcPr>
            <w:tcW w:w="1479" w:type="dxa"/>
            <w:vMerge w:val="continue"/>
            <w:vAlign w:val="center"/>
          </w:tcPr>
          <w:p>
            <w:pPr>
              <w:adjustRightInd w:val="0"/>
              <w:spacing w:before="120" w:beforeLines="50" w:line="360" w:lineRule="auto"/>
              <w:jc w:val="center"/>
              <w:rPr>
                <w:rFonts w:ascii="宋体" w:hAnsi="宋体" w:cs="宋体"/>
                <w:color w:val="auto"/>
                <w:szCs w:val="21"/>
              </w:rPr>
            </w:pPr>
          </w:p>
        </w:tc>
        <w:tc>
          <w:tcPr>
            <w:tcW w:w="1678" w:type="dxa"/>
            <w:vAlign w:val="center"/>
          </w:tcPr>
          <w:p>
            <w:pPr>
              <w:adjustRightInd w:val="0"/>
              <w:spacing w:before="120" w:beforeLines="50" w:line="360" w:lineRule="auto"/>
              <w:jc w:val="center"/>
              <w:rPr>
                <w:rFonts w:ascii="宋体" w:hAnsi="宋体" w:cs="宋体"/>
                <w:color w:val="auto"/>
                <w:szCs w:val="21"/>
              </w:rPr>
            </w:pPr>
            <w:r>
              <w:rPr>
                <w:rFonts w:hint="eastAsia" w:ascii="宋体" w:hAnsi="宋体" w:cs="宋体"/>
                <w:color w:val="auto"/>
                <w:szCs w:val="21"/>
              </w:rPr>
              <w:t>业绩要求</w:t>
            </w:r>
          </w:p>
        </w:tc>
        <w:tc>
          <w:tcPr>
            <w:tcW w:w="4998" w:type="dxa"/>
            <w:gridSpan w:val="2"/>
            <w:vAlign w:val="center"/>
          </w:tcPr>
          <w:p>
            <w:pPr>
              <w:adjustRightInd w:val="0"/>
              <w:spacing w:before="120" w:beforeLines="50" w:line="360" w:lineRule="auto"/>
              <w:rPr>
                <w:rFonts w:ascii="宋体" w:hAnsi="宋体" w:cs="宋体"/>
                <w:color w:val="auto"/>
                <w:szCs w:val="21"/>
              </w:rPr>
            </w:pPr>
            <w:r>
              <w:rPr>
                <w:rFonts w:hint="eastAsia" w:ascii="宋体" w:hAnsi="宋体" w:cs="宋体"/>
                <w:color w:val="auto"/>
                <w:szCs w:val="21"/>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pPr>
              <w:adjustRightInd w:val="0"/>
              <w:spacing w:before="120" w:beforeLines="50" w:line="360" w:lineRule="auto"/>
              <w:jc w:val="center"/>
              <w:rPr>
                <w:rFonts w:ascii="宋体" w:hAnsi="宋体" w:cs="宋体"/>
                <w:color w:val="auto"/>
                <w:szCs w:val="21"/>
              </w:rPr>
            </w:pPr>
          </w:p>
        </w:tc>
        <w:tc>
          <w:tcPr>
            <w:tcW w:w="1479" w:type="dxa"/>
            <w:vMerge w:val="continue"/>
            <w:vAlign w:val="center"/>
          </w:tcPr>
          <w:p>
            <w:pPr>
              <w:adjustRightInd w:val="0"/>
              <w:spacing w:before="120" w:beforeLines="50" w:line="360" w:lineRule="auto"/>
              <w:jc w:val="center"/>
              <w:rPr>
                <w:rFonts w:ascii="宋体" w:hAnsi="宋体" w:cs="宋体"/>
                <w:color w:val="auto"/>
                <w:szCs w:val="21"/>
              </w:rPr>
            </w:pPr>
          </w:p>
        </w:tc>
        <w:tc>
          <w:tcPr>
            <w:tcW w:w="1678" w:type="dxa"/>
            <w:vAlign w:val="center"/>
          </w:tcPr>
          <w:p>
            <w:pPr>
              <w:adjustRightInd w:val="0"/>
              <w:spacing w:before="120" w:beforeLines="50" w:line="360" w:lineRule="auto"/>
              <w:jc w:val="center"/>
              <w:rPr>
                <w:rFonts w:ascii="宋体" w:hAnsi="宋体" w:cs="宋体"/>
                <w:color w:val="auto"/>
                <w:szCs w:val="21"/>
              </w:rPr>
            </w:pPr>
            <w:r>
              <w:rPr>
                <w:rFonts w:hint="eastAsia" w:ascii="宋体" w:hAnsi="宋体" w:cs="宋体"/>
                <w:color w:val="auto"/>
                <w:szCs w:val="21"/>
              </w:rPr>
              <w:t>信誉要求</w:t>
            </w:r>
          </w:p>
        </w:tc>
        <w:tc>
          <w:tcPr>
            <w:tcW w:w="4998" w:type="dxa"/>
            <w:gridSpan w:val="2"/>
            <w:vAlign w:val="center"/>
          </w:tcPr>
          <w:p>
            <w:pPr>
              <w:adjustRightInd w:val="0"/>
              <w:spacing w:before="120" w:beforeLines="50" w:line="360" w:lineRule="auto"/>
              <w:rPr>
                <w:rFonts w:ascii="宋体" w:hAnsi="宋体" w:cs="宋体"/>
                <w:color w:val="auto"/>
                <w:szCs w:val="21"/>
              </w:rPr>
            </w:pPr>
            <w:r>
              <w:rPr>
                <w:rFonts w:hint="eastAsia" w:ascii="宋体" w:hAnsi="宋体" w:cs="宋体"/>
                <w:color w:val="auto"/>
                <w:szCs w:val="21"/>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pPr>
              <w:adjustRightInd w:val="0"/>
              <w:spacing w:before="120" w:beforeLines="50" w:line="360" w:lineRule="auto"/>
              <w:jc w:val="center"/>
              <w:rPr>
                <w:rFonts w:ascii="宋体" w:hAnsi="宋体" w:cs="宋体"/>
                <w:color w:val="auto"/>
                <w:szCs w:val="21"/>
              </w:rPr>
            </w:pPr>
          </w:p>
        </w:tc>
        <w:tc>
          <w:tcPr>
            <w:tcW w:w="1479" w:type="dxa"/>
            <w:vMerge w:val="continue"/>
            <w:vAlign w:val="center"/>
          </w:tcPr>
          <w:p>
            <w:pPr>
              <w:adjustRightInd w:val="0"/>
              <w:spacing w:before="120" w:beforeLines="50" w:line="360" w:lineRule="auto"/>
              <w:jc w:val="center"/>
              <w:rPr>
                <w:rFonts w:ascii="宋体" w:hAnsi="宋体" w:cs="宋体"/>
                <w:color w:val="auto"/>
                <w:szCs w:val="21"/>
              </w:rPr>
            </w:pPr>
          </w:p>
        </w:tc>
        <w:tc>
          <w:tcPr>
            <w:tcW w:w="1678" w:type="dxa"/>
            <w:vAlign w:val="center"/>
          </w:tcPr>
          <w:p>
            <w:pPr>
              <w:adjustRightInd w:val="0"/>
              <w:spacing w:before="120" w:beforeLines="50" w:line="360" w:lineRule="auto"/>
              <w:jc w:val="center"/>
              <w:rPr>
                <w:rFonts w:ascii="宋体" w:hAnsi="宋体" w:cs="宋体"/>
                <w:color w:val="auto"/>
                <w:szCs w:val="21"/>
              </w:rPr>
            </w:pPr>
            <w:r>
              <w:rPr>
                <w:rFonts w:hint="eastAsia" w:ascii="宋体" w:hAnsi="宋体" w:cs="宋体"/>
                <w:color w:val="auto"/>
                <w:szCs w:val="21"/>
                <w:u w:val="single"/>
              </w:rPr>
              <w:t>项目负责人</w:t>
            </w:r>
          </w:p>
        </w:tc>
        <w:tc>
          <w:tcPr>
            <w:tcW w:w="4998" w:type="dxa"/>
            <w:gridSpan w:val="2"/>
            <w:vAlign w:val="center"/>
          </w:tcPr>
          <w:p>
            <w:pPr>
              <w:adjustRightInd w:val="0"/>
              <w:spacing w:before="120" w:beforeLines="50" w:line="360" w:lineRule="auto"/>
              <w:rPr>
                <w:rFonts w:ascii="宋体" w:hAnsi="宋体" w:cs="宋体"/>
                <w:color w:val="auto"/>
                <w:szCs w:val="21"/>
              </w:rPr>
            </w:pPr>
            <w:r>
              <w:rPr>
                <w:rFonts w:hint="eastAsia" w:ascii="宋体" w:hAnsi="宋体" w:cs="宋体"/>
                <w:color w:val="auto"/>
                <w:szCs w:val="21"/>
              </w:rPr>
              <w:t>符合第二章“投标人须知”第 1.4.1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vMerge w:val="continue"/>
            <w:vAlign w:val="center"/>
          </w:tcPr>
          <w:p>
            <w:pPr>
              <w:adjustRightInd w:val="0"/>
              <w:spacing w:before="120" w:beforeLines="50" w:line="360" w:lineRule="auto"/>
              <w:jc w:val="center"/>
              <w:rPr>
                <w:rFonts w:ascii="宋体" w:hAnsi="宋体" w:cs="宋体"/>
                <w:color w:val="auto"/>
                <w:szCs w:val="21"/>
              </w:rPr>
            </w:pPr>
          </w:p>
        </w:tc>
        <w:tc>
          <w:tcPr>
            <w:tcW w:w="1479" w:type="dxa"/>
            <w:vMerge w:val="continue"/>
            <w:vAlign w:val="center"/>
          </w:tcPr>
          <w:p>
            <w:pPr>
              <w:adjustRightInd w:val="0"/>
              <w:spacing w:before="120" w:beforeLines="50" w:line="360" w:lineRule="auto"/>
              <w:jc w:val="center"/>
              <w:rPr>
                <w:rFonts w:ascii="宋体" w:hAnsi="宋体" w:cs="宋体"/>
                <w:color w:val="auto"/>
                <w:szCs w:val="21"/>
              </w:rPr>
            </w:pPr>
          </w:p>
        </w:tc>
        <w:tc>
          <w:tcPr>
            <w:tcW w:w="1678" w:type="dxa"/>
            <w:vAlign w:val="center"/>
          </w:tcPr>
          <w:p>
            <w:pPr>
              <w:adjustRightInd w:val="0"/>
              <w:spacing w:before="120" w:beforeLines="50" w:line="360" w:lineRule="auto"/>
              <w:jc w:val="center"/>
              <w:rPr>
                <w:rFonts w:ascii="宋体" w:hAnsi="宋体" w:cs="宋体"/>
                <w:color w:val="auto"/>
                <w:szCs w:val="21"/>
              </w:rPr>
            </w:pPr>
            <w:r>
              <w:rPr>
                <w:rFonts w:hint="eastAsia" w:ascii="宋体" w:hAnsi="宋体" w:cs="宋体"/>
                <w:color w:val="auto"/>
                <w:szCs w:val="21"/>
              </w:rPr>
              <w:t>其他主要人员</w:t>
            </w:r>
          </w:p>
        </w:tc>
        <w:tc>
          <w:tcPr>
            <w:tcW w:w="4998" w:type="dxa"/>
            <w:gridSpan w:val="2"/>
            <w:vAlign w:val="center"/>
          </w:tcPr>
          <w:p>
            <w:pPr>
              <w:adjustRightInd w:val="0"/>
              <w:spacing w:before="120" w:beforeLines="50" w:line="360" w:lineRule="auto"/>
              <w:rPr>
                <w:rFonts w:ascii="宋体" w:hAnsi="宋体" w:cs="宋体"/>
                <w:color w:val="auto"/>
                <w:szCs w:val="21"/>
              </w:rPr>
            </w:pPr>
            <w:r>
              <w:rPr>
                <w:rFonts w:hint="eastAsia" w:ascii="宋体" w:hAnsi="宋体" w:cs="宋体"/>
                <w:color w:val="auto"/>
                <w:szCs w:val="21"/>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pPr>
              <w:adjustRightInd w:val="0"/>
              <w:spacing w:before="120" w:beforeLines="50" w:line="360" w:lineRule="auto"/>
              <w:jc w:val="center"/>
              <w:rPr>
                <w:rFonts w:ascii="宋体" w:hAnsi="宋体" w:cs="宋体"/>
                <w:color w:val="auto"/>
                <w:szCs w:val="21"/>
              </w:rPr>
            </w:pPr>
          </w:p>
        </w:tc>
        <w:tc>
          <w:tcPr>
            <w:tcW w:w="1479" w:type="dxa"/>
            <w:vMerge w:val="continue"/>
            <w:vAlign w:val="center"/>
          </w:tcPr>
          <w:p>
            <w:pPr>
              <w:adjustRightInd w:val="0"/>
              <w:spacing w:before="120" w:beforeLines="50" w:line="360" w:lineRule="auto"/>
              <w:jc w:val="center"/>
              <w:rPr>
                <w:rFonts w:ascii="宋体" w:hAnsi="宋体" w:cs="宋体"/>
                <w:color w:val="auto"/>
                <w:szCs w:val="21"/>
              </w:rPr>
            </w:pPr>
          </w:p>
        </w:tc>
        <w:tc>
          <w:tcPr>
            <w:tcW w:w="1678" w:type="dxa"/>
            <w:vAlign w:val="center"/>
          </w:tcPr>
          <w:p>
            <w:pPr>
              <w:adjustRightInd w:val="0"/>
              <w:spacing w:before="120" w:beforeLines="50" w:line="360" w:lineRule="auto"/>
              <w:jc w:val="center"/>
              <w:rPr>
                <w:rFonts w:ascii="宋体" w:hAnsi="宋体" w:cs="宋体"/>
                <w:color w:val="auto"/>
                <w:szCs w:val="21"/>
              </w:rPr>
            </w:pPr>
            <w:r>
              <w:rPr>
                <w:rFonts w:hint="eastAsia" w:ascii="宋体" w:hAnsi="宋体" w:cs="宋体"/>
                <w:color w:val="auto"/>
                <w:szCs w:val="21"/>
              </w:rPr>
              <w:t>试验检测仪器设备</w:t>
            </w:r>
          </w:p>
        </w:tc>
        <w:tc>
          <w:tcPr>
            <w:tcW w:w="4998" w:type="dxa"/>
            <w:gridSpan w:val="2"/>
            <w:vAlign w:val="center"/>
          </w:tcPr>
          <w:p>
            <w:pPr>
              <w:adjustRightInd w:val="0"/>
              <w:spacing w:before="120" w:beforeLines="50" w:line="360" w:lineRule="auto"/>
              <w:rPr>
                <w:rFonts w:ascii="宋体" w:hAnsi="宋体" w:cs="宋体"/>
                <w:color w:val="auto"/>
                <w:szCs w:val="21"/>
              </w:rPr>
            </w:pPr>
            <w:r>
              <w:rPr>
                <w:rFonts w:hint="eastAsia" w:ascii="宋体" w:hAnsi="宋体" w:cs="宋体"/>
                <w:color w:val="auto"/>
                <w:szCs w:val="21"/>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pPr>
              <w:adjustRightInd w:val="0"/>
              <w:spacing w:before="120" w:beforeLines="50" w:line="360" w:lineRule="auto"/>
              <w:jc w:val="center"/>
              <w:rPr>
                <w:rFonts w:ascii="宋体" w:hAnsi="宋体" w:cs="宋体"/>
                <w:color w:val="auto"/>
                <w:szCs w:val="21"/>
              </w:rPr>
            </w:pPr>
          </w:p>
        </w:tc>
        <w:tc>
          <w:tcPr>
            <w:tcW w:w="1479" w:type="dxa"/>
            <w:vMerge w:val="continue"/>
            <w:vAlign w:val="center"/>
          </w:tcPr>
          <w:p>
            <w:pPr>
              <w:adjustRightInd w:val="0"/>
              <w:spacing w:before="120" w:beforeLines="50" w:line="360" w:lineRule="auto"/>
              <w:jc w:val="center"/>
              <w:rPr>
                <w:rFonts w:ascii="宋体" w:hAnsi="宋体" w:cs="宋体"/>
                <w:color w:val="auto"/>
                <w:szCs w:val="21"/>
              </w:rPr>
            </w:pPr>
          </w:p>
        </w:tc>
        <w:tc>
          <w:tcPr>
            <w:tcW w:w="1678" w:type="dxa"/>
            <w:vAlign w:val="center"/>
          </w:tcPr>
          <w:p>
            <w:pPr>
              <w:adjustRightInd w:val="0"/>
              <w:spacing w:before="120" w:beforeLines="50" w:line="360" w:lineRule="auto"/>
              <w:jc w:val="center"/>
              <w:rPr>
                <w:rFonts w:ascii="宋体" w:hAnsi="宋体" w:cs="宋体"/>
                <w:color w:val="auto"/>
                <w:szCs w:val="21"/>
              </w:rPr>
            </w:pPr>
            <w:r>
              <w:rPr>
                <w:rFonts w:hint="eastAsia" w:ascii="宋体" w:hAnsi="宋体" w:cs="宋体"/>
                <w:color w:val="auto"/>
                <w:szCs w:val="21"/>
              </w:rPr>
              <w:t>其他要求</w:t>
            </w:r>
          </w:p>
        </w:tc>
        <w:tc>
          <w:tcPr>
            <w:tcW w:w="4998" w:type="dxa"/>
            <w:gridSpan w:val="2"/>
            <w:vAlign w:val="center"/>
          </w:tcPr>
          <w:p>
            <w:pPr>
              <w:adjustRightInd w:val="0"/>
              <w:spacing w:before="120" w:beforeLines="50" w:line="360" w:lineRule="auto"/>
              <w:rPr>
                <w:rFonts w:ascii="宋体" w:hAnsi="宋体" w:cs="宋体"/>
                <w:color w:val="auto"/>
                <w:szCs w:val="21"/>
                <w:u w:val="single"/>
              </w:rPr>
            </w:pPr>
            <w:r>
              <w:rPr>
                <w:rFonts w:hint="eastAsia" w:ascii="宋体" w:hAnsi="宋体" w:cs="宋体"/>
                <w:color w:val="auto"/>
                <w:szCs w:val="21"/>
              </w:rPr>
              <w:t>符合第二章“投标人须知”第 1.4.1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pPr>
              <w:adjustRightInd w:val="0"/>
              <w:spacing w:before="120" w:beforeLines="50" w:line="360" w:lineRule="auto"/>
              <w:jc w:val="center"/>
              <w:rPr>
                <w:rFonts w:ascii="宋体" w:hAnsi="宋体" w:cs="宋体"/>
                <w:color w:val="auto"/>
                <w:szCs w:val="21"/>
              </w:rPr>
            </w:pPr>
          </w:p>
        </w:tc>
        <w:tc>
          <w:tcPr>
            <w:tcW w:w="1479" w:type="dxa"/>
            <w:vMerge w:val="continue"/>
            <w:vAlign w:val="center"/>
          </w:tcPr>
          <w:p>
            <w:pPr>
              <w:adjustRightInd w:val="0"/>
              <w:spacing w:before="120" w:beforeLines="50" w:line="360" w:lineRule="auto"/>
              <w:jc w:val="center"/>
              <w:rPr>
                <w:rFonts w:ascii="宋体" w:hAnsi="宋体" w:cs="宋体"/>
                <w:color w:val="auto"/>
                <w:szCs w:val="21"/>
              </w:rPr>
            </w:pPr>
          </w:p>
        </w:tc>
        <w:tc>
          <w:tcPr>
            <w:tcW w:w="1678" w:type="dxa"/>
            <w:vAlign w:val="center"/>
          </w:tcPr>
          <w:p>
            <w:pPr>
              <w:adjustRightInd w:val="0"/>
              <w:spacing w:before="120" w:beforeLines="50" w:line="360" w:lineRule="auto"/>
              <w:jc w:val="center"/>
              <w:rPr>
                <w:rFonts w:ascii="宋体" w:hAnsi="宋体" w:cs="宋体"/>
                <w:color w:val="auto"/>
                <w:szCs w:val="21"/>
              </w:rPr>
            </w:pPr>
            <w:r>
              <w:rPr>
                <w:rFonts w:hint="eastAsia" w:ascii="宋体" w:hAnsi="宋体" w:cs="宋体"/>
                <w:color w:val="auto"/>
                <w:szCs w:val="21"/>
              </w:rPr>
              <w:t>联合体投标人</w:t>
            </w:r>
          </w:p>
        </w:tc>
        <w:tc>
          <w:tcPr>
            <w:tcW w:w="4998" w:type="dxa"/>
            <w:gridSpan w:val="2"/>
            <w:vAlign w:val="center"/>
          </w:tcPr>
          <w:p>
            <w:pPr>
              <w:adjustRightInd w:val="0"/>
              <w:spacing w:before="120" w:beforeLines="50" w:line="360" w:lineRule="auto"/>
              <w:rPr>
                <w:rFonts w:ascii="宋体" w:hAnsi="宋体" w:cs="宋体"/>
                <w:color w:val="auto"/>
                <w:szCs w:val="21"/>
              </w:rPr>
            </w:pPr>
            <w:r>
              <w:rPr>
                <w:rFonts w:hint="eastAsia" w:ascii="宋体" w:hAnsi="宋体" w:cs="宋体"/>
                <w:color w:val="auto"/>
                <w:szCs w:val="21"/>
              </w:rPr>
              <w:t>符合第二章“投标人须知”第 1.4.2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pPr>
              <w:adjustRightInd w:val="0"/>
              <w:spacing w:before="120" w:beforeLines="50" w:line="360" w:lineRule="auto"/>
              <w:jc w:val="center"/>
              <w:rPr>
                <w:rFonts w:ascii="宋体" w:hAnsi="宋体" w:cs="宋体"/>
                <w:color w:val="auto"/>
                <w:szCs w:val="21"/>
              </w:rPr>
            </w:pPr>
          </w:p>
        </w:tc>
        <w:tc>
          <w:tcPr>
            <w:tcW w:w="1479" w:type="dxa"/>
            <w:vMerge w:val="continue"/>
            <w:vAlign w:val="center"/>
          </w:tcPr>
          <w:p>
            <w:pPr>
              <w:adjustRightInd w:val="0"/>
              <w:spacing w:before="120" w:beforeLines="50" w:line="360" w:lineRule="auto"/>
              <w:jc w:val="center"/>
              <w:rPr>
                <w:rFonts w:ascii="宋体" w:hAnsi="宋体" w:cs="宋体"/>
                <w:color w:val="auto"/>
                <w:szCs w:val="21"/>
              </w:rPr>
            </w:pPr>
          </w:p>
        </w:tc>
        <w:tc>
          <w:tcPr>
            <w:tcW w:w="1678" w:type="dxa"/>
            <w:vAlign w:val="center"/>
          </w:tcPr>
          <w:p>
            <w:pPr>
              <w:adjustRightInd w:val="0"/>
              <w:spacing w:before="120" w:beforeLines="50" w:line="360" w:lineRule="auto"/>
              <w:jc w:val="center"/>
              <w:rPr>
                <w:rFonts w:ascii="宋体" w:hAnsi="宋体" w:cs="宋体"/>
                <w:color w:val="auto"/>
                <w:szCs w:val="21"/>
              </w:rPr>
            </w:pPr>
            <w:r>
              <w:rPr>
                <w:rFonts w:hint="eastAsia" w:ascii="宋体" w:hAnsi="宋体" w:cs="宋体"/>
                <w:color w:val="auto"/>
                <w:szCs w:val="21"/>
              </w:rPr>
              <w:t>不存在禁止投标的情形</w:t>
            </w:r>
          </w:p>
        </w:tc>
        <w:tc>
          <w:tcPr>
            <w:tcW w:w="4998" w:type="dxa"/>
            <w:gridSpan w:val="2"/>
            <w:vAlign w:val="center"/>
          </w:tcPr>
          <w:p>
            <w:pPr>
              <w:adjustRightInd w:val="0"/>
              <w:spacing w:before="120" w:beforeLines="50" w:line="360" w:lineRule="auto"/>
              <w:rPr>
                <w:rFonts w:ascii="宋体" w:hAnsi="宋体" w:cs="宋体"/>
                <w:color w:val="auto"/>
                <w:szCs w:val="21"/>
              </w:rPr>
            </w:pPr>
            <w:r>
              <w:rPr>
                <w:rFonts w:hint="eastAsia" w:ascii="宋体" w:hAnsi="宋体" w:cs="宋体"/>
                <w:color w:val="auto"/>
                <w:szCs w:val="21"/>
              </w:rPr>
              <w:t>不存在第二章“投标人须知”第 1.4.3 项规定的任何一种情形（以《投标人声明》为准）。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vAlign w:val="center"/>
          </w:tcPr>
          <w:p>
            <w:pPr>
              <w:adjustRightInd w:val="0"/>
              <w:spacing w:before="120" w:beforeLines="50" w:line="360" w:lineRule="auto"/>
              <w:jc w:val="center"/>
              <w:rPr>
                <w:rFonts w:ascii="宋体" w:hAnsi="宋体" w:cs="宋体"/>
                <w:color w:val="auto"/>
                <w:szCs w:val="21"/>
              </w:rPr>
            </w:pPr>
            <w:r>
              <w:rPr>
                <w:rFonts w:hint="eastAsia" w:ascii="宋体" w:hAnsi="宋体" w:cs="宋体"/>
                <w:color w:val="auto"/>
                <w:szCs w:val="21"/>
              </w:rPr>
              <w:t>2.1.3</w:t>
            </w:r>
          </w:p>
        </w:tc>
        <w:tc>
          <w:tcPr>
            <w:tcW w:w="1479" w:type="dxa"/>
            <w:vMerge w:val="restart"/>
            <w:vAlign w:val="center"/>
          </w:tcPr>
          <w:p>
            <w:pPr>
              <w:adjustRightInd w:val="0"/>
              <w:spacing w:before="120" w:beforeLines="50" w:line="360" w:lineRule="auto"/>
              <w:jc w:val="center"/>
              <w:rPr>
                <w:rFonts w:ascii="宋体" w:hAnsi="宋体" w:cs="宋体"/>
                <w:color w:val="auto"/>
                <w:szCs w:val="21"/>
              </w:rPr>
            </w:pPr>
            <w:r>
              <w:rPr>
                <w:rFonts w:hint="eastAsia" w:ascii="宋体" w:hAnsi="宋体" w:cs="宋体"/>
                <w:color w:val="auto"/>
                <w:szCs w:val="21"/>
              </w:rPr>
              <w:t>响应性评审标准</w:t>
            </w:r>
          </w:p>
        </w:tc>
        <w:tc>
          <w:tcPr>
            <w:tcW w:w="1678" w:type="dxa"/>
            <w:vAlign w:val="center"/>
          </w:tcPr>
          <w:p>
            <w:pPr>
              <w:adjustRightInd w:val="0"/>
              <w:spacing w:before="120" w:beforeLines="50" w:line="360" w:lineRule="auto"/>
              <w:jc w:val="center"/>
              <w:rPr>
                <w:rFonts w:ascii="宋体" w:hAnsi="宋体" w:cs="宋体"/>
                <w:strike/>
                <w:color w:val="auto"/>
                <w:szCs w:val="21"/>
                <w:u w:val="single"/>
              </w:rPr>
            </w:pPr>
            <w:r>
              <w:rPr>
                <w:rFonts w:hint="eastAsia" w:ascii="宋体" w:hAnsi="宋体" w:cs="宋体"/>
                <w:color w:val="auto"/>
                <w:szCs w:val="21"/>
              </w:rPr>
              <w:t>投标报价</w:t>
            </w:r>
          </w:p>
        </w:tc>
        <w:tc>
          <w:tcPr>
            <w:tcW w:w="4998" w:type="dxa"/>
            <w:gridSpan w:val="2"/>
            <w:vAlign w:val="center"/>
          </w:tcPr>
          <w:p>
            <w:pPr>
              <w:adjustRightInd w:val="0"/>
              <w:spacing w:before="120" w:beforeLines="50" w:line="360" w:lineRule="auto"/>
              <w:rPr>
                <w:rFonts w:ascii="宋体" w:hAnsi="宋体" w:cs="宋体"/>
                <w:strike/>
                <w:color w:val="auto"/>
                <w:szCs w:val="21"/>
                <w:u w:val="single"/>
              </w:rPr>
            </w:pPr>
            <w:r>
              <w:rPr>
                <w:rFonts w:hint="eastAsia" w:ascii="宋体" w:hAnsi="宋体" w:cs="宋体"/>
                <w:color w:val="auto"/>
                <w:szCs w:val="21"/>
              </w:rPr>
              <w:t>符合第二章“投标人须知”第 3.2 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pPr>
              <w:adjustRightInd w:val="0"/>
              <w:spacing w:before="120" w:beforeLines="50" w:line="360" w:lineRule="auto"/>
              <w:jc w:val="center"/>
              <w:rPr>
                <w:rFonts w:ascii="宋体" w:hAnsi="宋体" w:cs="宋体"/>
                <w:color w:val="auto"/>
                <w:szCs w:val="21"/>
              </w:rPr>
            </w:pPr>
          </w:p>
        </w:tc>
        <w:tc>
          <w:tcPr>
            <w:tcW w:w="1479" w:type="dxa"/>
            <w:vMerge w:val="continue"/>
            <w:vAlign w:val="center"/>
          </w:tcPr>
          <w:p>
            <w:pPr>
              <w:adjustRightInd w:val="0"/>
              <w:spacing w:before="120" w:beforeLines="50" w:line="360" w:lineRule="auto"/>
              <w:jc w:val="center"/>
              <w:rPr>
                <w:rFonts w:ascii="宋体" w:hAnsi="宋体" w:cs="宋体"/>
                <w:color w:val="auto"/>
                <w:szCs w:val="21"/>
              </w:rPr>
            </w:pPr>
          </w:p>
        </w:tc>
        <w:tc>
          <w:tcPr>
            <w:tcW w:w="1678" w:type="dxa"/>
            <w:vAlign w:val="center"/>
          </w:tcPr>
          <w:p>
            <w:pPr>
              <w:adjustRightInd w:val="0"/>
              <w:spacing w:before="120" w:beforeLines="50" w:line="360" w:lineRule="auto"/>
              <w:jc w:val="center"/>
              <w:rPr>
                <w:rFonts w:ascii="宋体" w:hAnsi="宋体" w:cs="宋体"/>
                <w:color w:val="auto"/>
                <w:szCs w:val="21"/>
              </w:rPr>
            </w:pPr>
            <w:r>
              <w:rPr>
                <w:rFonts w:hint="eastAsia" w:ascii="宋体" w:hAnsi="宋体" w:cs="宋体"/>
                <w:color w:val="auto"/>
                <w:szCs w:val="21"/>
              </w:rPr>
              <w:t>投标内容</w:t>
            </w:r>
          </w:p>
        </w:tc>
        <w:tc>
          <w:tcPr>
            <w:tcW w:w="4998" w:type="dxa"/>
            <w:gridSpan w:val="2"/>
            <w:vAlign w:val="center"/>
          </w:tcPr>
          <w:p>
            <w:pPr>
              <w:adjustRightInd w:val="0"/>
              <w:spacing w:before="120" w:beforeLines="50" w:line="360" w:lineRule="auto"/>
              <w:rPr>
                <w:rFonts w:ascii="宋体" w:hAnsi="宋体" w:cs="宋体"/>
                <w:color w:val="auto"/>
                <w:szCs w:val="21"/>
              </w:rPr>
            </w:pPr>
            <w:r>
              <w:rPr>
                <w:rFonts w:hint="eastAsia" w:ascii="宋体" w:hAnsi="宋体" w:cs="宋体"/>
                <w:color w:val="auto"/>
                <w:szCs w:val="21"/>
              </w:rPr>
              <w:t>符合第二章“投标人须知”第 1.3.1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pPr>
              <w:adjustRightInd w:val="0"/>
              <w:spacing w:before="120" w:beforeLines="50" w:line="360" w:lineRule="auto"/>
              <w:jc w:val="center"/>
              <w:rPr>
                <w:rFonts w:ascii="宋体" w:hAnsi="宋体" w:cs="宋体"/>
                <w:color w:val="auto"/>
                <w:szCs w:val="21"/>
              </w:rPr>
            </w:pPr>
          </w:p>
        </w:tc>
        <w:tc>
          <w:tcPr>
            <w:tcW w:w="1479" w:type="dxa"/>
            <w:vMerge w:val="continue"/>
            <w:vAlign w:val="center"/>
          </w:tcPr>
          <w:p>
            <w:pPr>
              <w:adjustRightInd w:val="0"/>
              <w:spacing w:before="120" w:beforeLines="50" w:line="360" w:lineRule="auto"/>
              <w:jc w:val="center"/>
              <w:rPr>
                <w:rFonts w:ascii="宋体" w:hAnsi="宋体" w:cs="宋体"/>
                <w:color w:val="auto"/>
                <w:szCs w:val="21"/>
              </w:rPr>
            </w:pPr>
          </w:p>
        </w:tc>
        <w:tc>
          <w:tcPr>
            <w:tcW w:w="1678" w:type="dxa"/>
            <w:vAlign w:val="center"/>
          </w:tcPr>
          <w:p>
            <w:pPr>
              <w:adjustRightInd w:val="0"/>
              <w:spacing w:before="120" w:beforeLines="50" w:line="360" w:lineRule="auto"/>
              <w:jc w:val="center"/>
              <w:rPr>
                <w:rFonts w:ascii="宋体" w:hAnsi="宋体" w:cs="宋体"/>
                <w:color w:val="auto"/>
                <w:szCs w:val="21"/>
              </w:rPr>
            </w:pPr>
            <w:r>
              <w:rPr>
                <w:rFonts w:hint="eastAsia" w:ascii="宋体" w:hAnsi="宋体" w:cs="宋体"/>
                <w:color w:val="auto"/>
                <w:szCs w:val="21"/>
              </w:rPr>
              <w:t>服务期限</w:t>
            </w:r>
          </w:p>
        </w:tc>
        <w:tc>
          <w:tcPr>
            <w:tcW w:w="4998" w:type="dxa"/>
            <w:gridSpan w:val="2"/>
            <w:vAlign w:val="center"/>
          </w:tcPr>
          <w:p>
            <w:pPr>
              <w:adjustRightInd w:val="0"/>
              <w:spacing w:before="120" w:beforeLines="50" w:line="360" w:lineRule="auto"/>
              <w:rPr>
                <w:rFonts w:ascii="宋体" w:hAnsi="宋体" w:cs="宋体"/>
                <w:color w:val="auto"/>
                <w:szCs w:val="21"/>
              </w:rPr>
            </w:pPr>
            <w:r>
              <w:rPr>
                <w:rFonts w:hint="eastAsia" w:ascii="宋体" w:hAnsi="宋体" w:cs="宋体"/>
                <w:color w:val="auto"/>
                <w:szCs w:val="21"/>
              </w:rPr>
              <w:t>符合第二章“投标人须知”第 1.3.2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pPr>
              <w:adjustRightInd w:val="0"/>
              <w:spacing w:before="120" w:beforeLines="50" w:line="360" w:lineRule="auto"/>
              <w:jc w:val="center"/>
              <w:rPr>
                <w:rFonts w:ascii="宋体" w:hAnsi="宋体" w:cs="宋体"/>
                <w:color w:val="auto"/>
                <w:szCs w:val="21"/>
              </w:rPr>
            </w:pPr>
          </w:p>
        </w:tc>
        <w:tc>
          <w:tcPr>
            <w:tcW w:w="1479" w:type="dxa"/>
            <w:vMerge w:val="continue"/>
            <w:vAlign w:val="center"/>
          </w:tcPr>
          <w:p>
            <w:pPr>
              <w:adjustRightInd w:val="0"/>
              <w:spacing w:before="120" w:beforeLines="50" w:line="360" w:lineRule="auto"/>
              <w:jc w:val="center"/>
              <w:rPr>
                <w:rFonts w:ascii="宋体" w:hAnsi="宋体" w:cs="宋体"/>
                <w:color w:val="auto"/>
                <w:szCs w:val="21"/>
              </w:rPr>
            </w:pPr>
          </w:p>
        </w:tc>
        <w:tc>
          <w:tcPr>
            <w:tcW w:w="1678" w:type="dxa"/>
            <w:vAlign w:val="center"/>
          </w:tcPr>
          <w:p>
            <w:pPr>
              <w:adjustRightInd w:val="0"/>
              <w:spacing w:before="120" w:beforeLines="50" w:line="360" w:lineRule="auto"/>
              <w:jc w:val="center"/>
              <w:rPr>
                <w:rFonts w:ascii="宋体" w:hAnsi="宋体" w:cs="宋体"/>
                <w:color w:val="auto"/>
                <w:szCs w:val="21"/>
              </w:rPr>
            </w:pPr>
            <w:r>
              <w:rPr>
                <w:rFonts w:hint="eastAsia" w:ascii="宋体" w:hAnsi="宋体" w:cs="宋体"/>
                <w:color w:val="auto"/>
                <w:szCs w:val="21"/>
              </w:rPr>
              <w:t>质量标准</w:t>
            </w:r>
          </w:p>
        </w:tc>
        <w:tc>
          <w:tcPr>
            <w:tcW w:w="4998" w:type="dxa"/>
            <w:gridSpan w:val="2"/>
            <w:vAlign w:val="center"/>
          </w:tcPr>
          <w:p>
            <w:pPr>
              <w:adjustRightInd w:val="0"/>
              <w:spacing w:before="120" w:beforeLines="50" w:line="360" w:lineRule="auto"/>
              <w:rPr>
                <w:rFonts w:ascii="宋体" w:hAnsi="宋体" w:cs="宋体"/>
                <w:color w:val="auto"/>
                <w:szCs w:val="21"/>
              </w:rPr>
            </w:pPr>
            <w:r>
              <w:rPr>
                <w:rFonts w:hint="eastAsia" w:ascii="宋体" w:hAnsi="宋体" w:cs="宋体"/>
                <w:color w:val="auto"/>
                <w:szCs w:val="21"/>
              </w:rPr>
              <w:t>符合第二章“投标人须知”第 1.3.3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pPr>
              <w:adjustRightInd w:val="0"/>
              <w:spacing w:before="120" w:beforeLines="50" w:line="360" w:lineRule="auto"/>
              <w:jc w:val="center"/>
              <w:rPr>
                <w:rFonts w:ascii="宋体" w:hAnsi="宋体" w:cs="宋体"/>
                <w:color w:val="auto"/>
                <w:szCs w:val="21"/>
              </w:rPr>
            </w:pPr>
          </w:p>
        </w:tc>
        <w:tc>
          <w:tcPr>
            <w:tcW w:w="1479" w:type="dxa"/>
            <w:vMerge w:val="continue"/>
            <w:vAlign w:val="center"/>
          </w:tcPr>
          <w:p>
            <w:pPr>
              <w:adjustRightInd w:val="0"/>
              <w:spacing w:before="120" w:beforeLines="50" w:line="360" w:lineRule="auto"/>
              <w:jc w:val="center"/>
              <w:rPr>
                <w:rFonts w:ascii="宋体" w:hAnsi="宋体" w:cs="宋体"/>
                <w:color w:val="auto"/>
                <w:szCs w:val="21"/>
              </w:rPr>
            </w:pPr>
          </w:p>
        </w:tc>
        <w:tc>
          <w:tcPr>
            <w:tcW w:w="1678" w:type="dxa"/>
            <w:vAlign w:val="center"/>
          </w:tcPr>
          <w:p>
            <w:pPr>
              <w:adjustRightInd w:val="0"/>
              <w:spacing w:before="120" w:beforeLines="50" w:line="360" w:lineRule="auto"/>
              <w:jc w:val="center"/>
              <w:rPr>
                <w:rFonts w:ascii="宋体" w:hAnsi="宋体" w:cs="宋体"/>
                <w:color w:val="auto"/>
                <w:szCs w:val="21"/>
              </w:rPr>
            </w:pPr>
            <w:r>
              <w:rPr>
                <w:rFonts w:hint="eastAsia" w:ascii="宋体" w:hAnsi="宋体" w:cs="宋体"/>
                <w:color w:val="auto"/>
                <w:szCs w:val="21"/>
              </w:rPr>
              <w:t>投标有效期</w:t>
            </w:r>
          </w:p>
        </w:tc>
        <w:tc>
          <w:tcPr>
            <w:tcW w:w="4998" w:type="dxa"/>
            <w:gridSpan w:val="2"/>
            <w:vAlign w:val="center"/>
          </w:tcPr>
          <w:p>
            <w:pPr>
              <w:adjustRightInd w:val="0"/>
              <w:spacing w:before="120" w:beforeLines="50" w:line="360" w:lineRule="auto"/>
              <w:rPr>
                <w:rFonts w:ascii="宋体" w:hAnsi="宋体" w:cs="宋体"/>
                <w:color w:val="auto"/>
                <w:szCs w:val="21"/>
              </w:rPr>
            </w:pPr>
            <w:r>
              <w:rPr>
                <w:rFonts w:hint="eastAsia" w:ascii="宋体" w:hAnsi="宋体" w:cs="宋体"/>
                <w:color w:val="auto"/>
                <w:szCs w:val="21"/>
              </w:rPr>
              <w:t>符合第二章“投标人须知”第 3.3.1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pPr>
              <w:adjustRightInd w:val="0"/>
              <w:spacing w:before="120" w:beforeLines="50" w:line="360" w:lineRule="auto"/>
              <w:jc w:val="center"/>
              <w:rPr>
                <w:rFonts w:ascii="宋体" w:hAnsi="宋体" w:cs="宋体"/>
                <w:color w:val="auto"/>
                <w:szCs w:val="21"/>
              </w:rPr>
            </w:pPr>
          </w:p>
        </w:tc>
        <w:tc>
          <w:tcPr>
            <w:tcW w:w="1479" w:type="dxa"/>
            <w:vMerge w:val="continue"/>
            <w:vAlign w:val="center"/>
          </w:tcPr>
          <w:p>
            <w:pPr>
              <w:adjustRightInd w:val="0"/>
              <w:spacing w:before="120" w:beforeLines="50" w:line="360" w:lineRule="auto"/>
              <w:jc w:val="center"/>
              <w:rPr>
                <w:rFonts w:ascii="宋体" w:hAnsi="宋体" w:cs="宋体"/>
                <w:color w:val="auto"/>
                <w:szCs w:val="21"/>
              </w:rPr>
            </w:pPr>
          </w:p>
        </w:tc>
        <w:tc>
          <w:tcPr>
            <w:tcW w:w="1678" w:type="dxa"/>
            <w:vAlign w:val="center"/>
          </w:tcPr>
          <w:p>
            <w:pPr>
              <w:adjustRightInd w:val="0"/>
              <w:spacing w:before="120" w:beforeLines="50" w:line="360" w:lineRule="auto"/>
              <w:jc w:val="center"/>
              <w:rPr>
                <w:rFonts w:ascii="宋体" w:hAnsi="宋体" w:cs="宋体"/>
                <w:color w:val="auto"/>
                <w:szCs w:val="21"/>
              </w:rPr>
            </w:pPr>
            <w:r>
              <w:rPr>
                <w:rFonts w:hint="eastAsia" w:ascii="宋体" w:hAnsi="宋体" w:cs="宋体"/>
                <w:strike/>
                <w:color w:val="auto"/>
                <w:szCs w:val="21"/>
              </w:rPr>
              <w:t>投标保证金</w:t>
            </w:r>
          </w:p>
        </w:tc>
        <w:tc>
          <w:tcPr>
            <w:tcW w:w="4998" w:type="dxa"/>
            <w:gridSpan w:val="2"/>
            <w:vAlign w:val="center"/>
          </w:tcPr>
          <w:p>
            <w:pPr>
              <w:adjustRightInd w:val="0"/>
              <w:spacing w:before="120" w:beforeLines="50" w:line="360" w:lineRule="auto"/>
              <w:rPr>
                <w:rFonts w:ascii="宋体" w:hAnsi="宋体" w:cs="宋体"/>
                <w:color w:val="auto"/>
                <w:szCs w:val="21"/>
              </w:rPr>
            </w:pPr>
            <w:r>
              <w:rPr>
                <w:rFonts w:hint="eastAsia" w:ascii="宋体" w:hAnsi="宋体" w:cs="宋体"/>
                <w:color w:val="auto"/>
                <w:szCs w:val="21"/>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pPr>
              <w:adjustRightInd w:val="0"/>
              <w:spacing w:before="120" w:beforeLines="50" w:line="360" w:lineRule="auto"/>
              <w:jc w:val="center"/>
              <w:rPr>
                <w:rFonts w:ascii="宋体" w:hAnsi="宋体" w:cs="宋体"/>
                <w:color w:val="auto"/>
                <w:szCs w:val="21"/>
              </w:rPr>
            </w:pPr>
          </w:p>
        </w:tc>
        <w:tc>
          <w:tcPr>
            <w:tcW w:w="1479" w:type="dxa"/>
            <w:vMerge w:val="continue"/>
            <w:vAlign w:val="center"/>
          </w:tcPr>
          <w:p>
            <w:pPr>
              <w:adjustRightInd w:val="0"/>
              <w:spacing w:before="120" w:beforeLines="50" w:line="360" w:lineRule="auto"/>
              <w:jc w:val="center"/>
              <w:rPr>
                <w:rFonts w:ascii="宋体" w:hAnsi="宋体" w:cs="宋体"/>
                <w:color w:val="auto"/>
                <w:szCs w:val="21"/>
              </w:rPr>
            </w:pPr>
          </w:p>
        </w:tc>
        <w:tc>
          <w:tcPr>
            <w:tcW w:w="1678" w:type="dxa"/>
            <w:vAlign w:val="center"/>
          </w:tcPr>
          <w:p>
            <w:pPr>
              <w:adjustRightInd w:val="0"/>
              <w:spacing w:before="120" w:beforeLines="50" w:line="360" w:lineRule="auto"/>
              <w:jc w:val="center"/>
              <w:rPr>
                <w:rFonts w:ascii="宋体" w:hAnsi="宋体" w:cs="宋体"/>
                <w:color w:val="auto"/>
                <w:szCs w:val="21"/>
              </w:rPr>
            </w:pPr>
            <w:r>
              <w:rPr>
                <w:rFonts w:hint="eastAsia" w:ascii="宋体" w:hAnsi="宋体" w:cs="宋体"/>
                <w:color w:val="auto"/>
                <w:szCs w:val="21"/>
              </w:rPr>
              <w:t>串通投标情形</w:t>
            </w:r>
          </w:p>
        </w:tc>
        <w:tc>
          <w:tcPr>
            <w:tcW w:w="4998" w:type="dxa"/>
            <w:gridSpan w:val="2"/>
            <w:vAlign w:val="center"/>
          </w:tcPr>
          <w:p>
            <w:pPr>
              <w:adjustRightInd w:val="0"/>
              <w:spacing w:before="120" w:beforeLines="50" w:line="360" w:lineRule="auto"/>
              <w:rPr>
                <w:rFonts w:ascii="宋体" w:hAnsi="宋体" w:cs="宋体"/>
                <w:color w:val="auto"/>
                <w:szCs w:val="21"/>
              </w:rPr>
            </w:pPr>
            <w:r>
              <w:rPr>
                <w:rFonts w:hint="eastAsia" w:ascii="宋体" w:hAnsi="宋体" w:cs="宋体"/>
                <w:color w:val="auto"/>
                <w:szCs w:val="21"/>
              </w:rPr>
              <w:t>不存在串通投标情形（串通投标情形以《中华人民共和国招标投标法实施条例》的规定为准）。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220" w:type="dxa"/>
            <w:gridSpan w:val="2"/>
            <w:vAlign w:val="center"/>
          </w:tcPr>
          <w:p>
            <w:pPr>
              <w:adjustRightInd w:val="0"/>
              <w:spacing w:before="120" w:beforeLines="50" w:line="360" w:lineRule="auto"/>
              <w:jc w:val="center"/>
              <w:rPr>
                <w:rFonts w:ascii="宋体" w:hAnsi="宋体" w:cs="宋体"/>
                <w:b/>
                <w:color w:val="auto"/>
                <w:szCs w:val="21"/>
              </w:rPr>
            </w:pPr>
            <w:r>
              <w:rPr>
                <w:rFonts w:hint="eastAsia" w:ascii="宋体" w:hAnsi="宋体" w:cs="宋体"/>
                <w:b/>
                <w:color w:val="auto"/>
                <w:szCs w:val="21"/>
              </w:rPr>
              <w:t>条款号</w:t>
            </w:r>
          </w:p>
        </w:tc>
        <w:tc>
          <w:tcPr>
            <w:tcW w:w="1678" w:type="dxa"/>
            <w:vAlign w:val="center"/>
          </w:tcPr>
          <w:p>
            <w:pPr>
              <w:adjustRightInd w:val="0"/>
              <w:spacing w:before="120" w:beforeLines="50" w:line="360" w:lineRule="auto"/>
              <w:jc w:val="center"/>
              <w:rPr>
                <w:rFonts w:ascii="宋体" w:hAnsi="宋体" w:cs="宋体"/>
                <w:b/>
                <w:color w:val="auto"/>
                <w:szCs w:val="21"/>
              </w:rPr>
            </w:pPr>
            <w:r>
              <w:rPr>
                <w:rFonts w:hint="eastAsia" w:ascii="宋体" w:hAnsi="宋体" w:cs="宋体"/>
                <w:b/>
                <w:color w:val="auto"/>
                <w:szCs w:val="21"/>
              </w:rPr>
              <w:t>条款内容</w:t>
            </w:r>
          </w:p>
        </w:tc>
        <w:tc>
          <w:tcPr>
            <w:tcW w:w="4998" w:type="dxa"/>
            <w:gridSpan w:val="2"/>
            <w:vAlign w:val="center"/>
          </w:tcPr>
          <w:p>
            <w:pPr>
              <w:adjustRightInd w:val="0"/>
              <w:spacing w:before="120" w:beforeLines="50" w:line="360" w:lineRule="auto"/>
              <w:rPr>
                <w:rFonts w:ascii="宋体" w:hAnsi="宋体" w:cs="宋体"/>
                <w:b/>
                <w:color w:val="auto"/>
                <w:szCs w:val="21"/>
              </w:rPr>
            </w:pPr>
            <w:r>
              <w:rPr>
                <w:rFonts w:hint="eastAsia" w:ascii="宋体" w:hAnsi="宋体" w:cs="宋体"/>
                <w:b/>
                <w:color w:val="auto"/>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20" w:type="dxa"/>
            <w:gridSpan w:val="2"/>
            <w:vAlign w:val="center"/>
          </w:tcPr>
          <w:p>
            <w:pPr>
              <w:adjustRightInd w:val="0"/>
              <w:spacing w:before="120" w:beforeLines="50" w:line="360" w:lineRule="auto"/>
              <w:jc w:val="center"/>
              <w:rPr>
                <w:rFonts w:ascii="宋体" w:hAnsi="宋体" w:cs="宋体"/>
                <w:color w:val="auto"/>
                <w:szCs w:val="21"/>
              </w:rPr>
            </w:pPr>
            <w:r>
              <w:rPr>
                <w:rFonts w:hint="eastAsia" w:ascii="宋体" w:hAnsi="宋体" w:cs="宋体"/>
                <w:color w:val="auto"/>
                <w:szCs w:val="21"/>
              </w:rPr>
              <w:t>2.2.1</w:t>
            </w:r>
          </w:p>
        </w:tc>
        <w:tc>
          <w:tcPr>
            <w:tcW w:w="1678" w:type="dxa"/>
            <w:vAlign w:val="center"/>
          </w:tcPr>
          <w:p>
            <w:pPr>
              <w:adjustRightInd w:val="0"/>
              <w:spacing w:before="120" w:beforeLines="50" w:line="360" w:lineRule="auto"/>
              <w:jc w:val="center"/>
              <w:rPr>
                <w:rFonts w:ascii="宋体" w:hAnsi="宋体" w:cs="宋体"/>
                <w:color w:val="auto"/>
                <w:szCs w:val="21"/>
              </w:rPr>
            </w:pPr>
            <w:r>
              <w:rPr>
                <w:rFonts w:hint="eastAsia" w:ascii="宋体" w:hAnsi="宋体" w:cs="宋体"/>
                <w:color w:val="auto"/>
                <w:szCs w:val="21"/>
              </w:rPr>
              <w:t>分值构成</w:t>
            </w:r>
          </w:p>
          <w:p>
            <w:pPr>
              <w:adjustRightInd w:val="0"/>
              <w:spacing w:before="120" w:beforeLines="50" w:line="360" w:lineRule="auto"/>
              <w:jc w:val="center"/>
              <w:rPr>
                <w:rFonts w:ascii="宋体" w:hAnsi="宋体" w:cs="宋体"/>
                <w:color w:val="auto"/>
                <w:szCs w:val="21"/>
              </w:rPr>
            </w:pPr>
            <w:r>
              <w:rPr>
                <w:rFonts w:hint="eastAsia" w:ascii="宋体" w:hAnsi="宋体" w:cs="宋体"/>
                <w:color w:val="auto"/>
                <w:szCs w:val="21"/>
              </w:rPr>
              <w:t>(总分 100 分)</w:t>
            </w:r>
          </w:p>
        </w:tc>
        <w:tc>
          <w:tcPr>
            <w:tcW w:w="4998" w:type="dxa"/>
            <w:gridSpan w:val="2"/>
            <w:vAlign w:val="center"/>
          </w:tcPr>
          <w:p>
            <w:pPr>
              <w:adjustRightInd w:val="0"/>
              <w:spacing w:before="120" w:beforeLines="50" w:line="360" w:lineRule="auto"/>
              <w:rPr>
                <w:rFonts w:ascii="宋体" w:hAnsi="宋体"/>
                <w:color w:val="auto"/>
              </w:rPr>
            </w:pPr>
            <w:r>
              <w:rPr>
                <w:rFonts w:hint="eastAsia" w:ascii="宋体" w:hAnsi="宋体"/>
                <w:color w:val="auto"/>
              </w:rPr>
              <w:t>商务部分：60分</w:t>
            </w:r>
          </w:p>
          <w:p>
            <w:pPr>
              <w:adjustRightInd w:val="0"/>
              <w:spacing w:before="120" w:beforeLines="50" w:line="360" w:lineRule="auto"/>
              <w:rPr>
                <w:rFonts w:ascii="宋体" w:hAnsi="宋体"/>
                <w:color w:val="auto"/>
              </w:rPr>
            </w:pPr>
            <w:r>
              <w:rPr>
                <w:rFonts w:hint="eastAsia" w:ascii="宋体" w:hAnsi="宋体"/>
                <w:color w:val="auto"/>
              </w:rPr>
              <w:t>技术部分：20分</w:t>
            </w:r>
          </w:p>
          <w:p>
            <w:pPr>
              <w:adjustRightInd w:val="0"/>
              <w:spacing w:before="120" w:beforeLines="50" w:line="360" w:lineRule="auto"/>
              <w:rPr>
                <w:rFonts w:ascii="宋体" w:hAnsi="宋体"/>
                <w:color w:val="auto"/>
              </w:rPr>
            </w:pPr>
            <w:r>
              <w:rPr>
                <w:rFonts w:hint="eastAsia" w:ascii="宋体" w:hAnsi="宋体"/>
                <w:color w:val="auto"/>
              </w:rPr>
              <w:t>投标报价：20分</w:t>
            </w:r>
          </w:p>
          <w:p>
            <w:pPr>
              <w:adjustRightInd w:val="0"/>
              <w:spacing w:before="120" w:beforeLines="50" w:line="360" w:lineRule="auto"/>
              <w:rPr>
                <w:rFonts w:ascii="宋体" w:hAnsi="宋体"/>
                <w:color w:val="auto"/>
              </w:rPr>
            </w:pPr>
            <w:r>
              <w:rPr>
                <w:rFonts w:hint="eastAsia" w:ascii="宋体" w:hAnsi="宋体"/>
                <w:color w:val="auto"/>
              </w:rPr>
              <w:t>其他因素：/</w:t>
            </w:r>
          </w:p>
          <w:p>
            <w:pPr>
              <w:adjustRightInd w:val="0"/>
              <w:spacing w:before="120" w:beforeLines="50" w:line="360" w:lineRule="auto"/>
              <w:rPr>
                <w:rFonts w:ascii="宋体" w:hAnsi="宋体" w:cs="宋体"/>
                <w:color w:val="auto"/>
                <w:szCs w:val="21"/>
              </w:rPr>
            </w:pPr>
            <w:r>
              <w:rPr>
                <w:rFonts w:hint="eastAsia" w:ascii="宋体" w:hAnsi="宋体"/>
                <w:color w:val="auto"/>
              </w:rPr>
              <w:t>投标人总得分=商务部分得分+技术部分得分+投标报价得分。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2220" w:type="dxa"/>
            <w:gridSpan w:val="2"/>
            <w:vAlign w:val="center"/>
          </w:tcPr>
          <w:p>
            <w:pPr>
              <w:adjustRightInd w:val="0"/>
              <w:spacing w:before="120" w:beforeLines="50" w:line="360" w:lineRule="auto"/>
              <w:jc w:val="center"/>
              <w:rPr>
                <w:rFonts w:ascii="宋体" w:hAnsi="宋体" w:cs="宋体"/>
                <w:color w:val="auto"/>
                <w:szCs w:val="21"/>
              </w:rPr>
            </w:pPr>
            <w:r>
              <w:rPr>
                <w:rFonts w:hint="eastAsia" w:ascii="宋体" w:hAnsi="宋体" w:cs="宋体"/>
                <w:color w:val="auto"/>
                <w:szCs w:val="21"/>
              </w:rPr>
              <w:t>2.2.2</w:t>
            </w:r>
          </w:p>
        </w:tc>
        <w:tc>
          <w:tcPr>
            <w:tcW w:w="1678" w:type="dxa"/>
            <w:vAlign w:val="center"/>
          </w:tcPr>
          <w:p>
            <w:pPr>
              <w:adjustRightInd w:val="0"/>
              <w:spacing w:before="120" w:beforeLines="50" w:line="360" w:lineRule="auto"/>
              <w:jc w:val="center"/>
              <w:rPr>
                <w:rFonts w:ascii="宋体" w:hAnsi="宋体" w:cs="宋体"/>
                <w:color w:val="auto"/>
                <w:szCs w:val="21"/>
              </w:rPr>
            </w:pPr>
            <w:r>
              <w:rPr>
                <w:rFonts w:hint="eastAsia" w:ascii="宋体" w:hAnsi="宋体" w:cs="宋体"/>
                <w:color w:val="auto"/>
                <w:szCs w:val="21"/>
              </w:rPr>
              <w:t>评标基准价计算方法</w:t>
            </w:r>
          </w:p>
        </w:tc>
        <w:tc>
          <w:tcPr>
            <w:tcW w:w="4998" w:type="dxa"/>
            <w:gridSpan w:val="2"/>
            <w:vAlign w:val="center"/>
          </w:tcPr>
          <w:p>
            <w:pPr>
              <w:adjustRightInd w:val="0"/>
              <w:spacing w:before="120" w:beforeLines="50" w:line="360" w:lineRule="auto"/>
              <w:rPr>
                <w:rFonts w:ascii="宋体" w:hAnsi="宋体" w:cs="宋体"/>
                <w:color w:val="auto"/>
                <w:szCs w:val="21"/>
              </w:rPr>
            </w:pPr>
            <w:r>
              <w:rPr>
                <w:rFonts w:hint="eastAsia" w:ascii="宋体" w:hAnsi="宋体" w:cs="宋体"/>
                <w:color w:val="auto"/>
                <w:szCs w:val="21"/>
              </w:rPr>
              <w:t>参与评标基准价计算范围为[最高投标限价×80%，招标控制价×90%]，超过此范围的报价为无效报价，其投标文件将被否决：</w:t>
            </w:r>
          </w:p>
          <w:p>
            <w:pPr>
              <w:adjustRightInd w:val="0"/>
              <w:spacing w:before="120" w:beforeLines="50" w:line="360" w:lineRule="auto"/>
              <w:rPr>
                <w:rFonts w:ascii="宋体" w:hAnsi="宋体" w:cs="宋体"/>
                <w:color w:val="auto"/>
                <w:szCs w:val="21"/>
              </w:rPr>
            </w:pPr>
            <w:r>
              <w:rPr>
                <w:rFonts w:hint="eastAsia" w:ascii="宋体" w:hAnsi="宋体" w:cs="宋体"/>
                <w:color w:val="auto"/>
                <w:szCs w:val="21"/>
              </w:rPr>
              <w:t>1.当投标报价在参与评标基准价计算范围内且通过形式评审、资格评审、响应性评审的有效投标人大于等于5名时，所有入围的有效投标价中去掉一个最高价和一个最低价，取余下有效投标价的算术平均值的作为评标基准价。</w:t>
            </w:r>
          </w:p>
          <w:p>
            <w:pPr>
              <w:adjustRightInd w:val="0"/>
              <w:spacing w:before="120" w:beforeLines="50" w:line="360" w:lineRule="auto"/>
              <w:rPr>
                <w:rFonts w:ascii="宋体" w:hAnsi="宋体" w:cs="宋体"/>
                <w:color w:val="auto"/>
                <w:szCs w:val="21"/>
              </w:rPr>
            </w:pPr>
            <w:r>
              <w:rPr>
                <w:rFonts w:hint="eastAsia" w:ascii="宋体" w:hAnsi="宋体" w:cs="宋体"/>
                <w:color w:val="auto"/>
                <w:szCs w:val="21"/>
              </w:rPr>
              <w:t>2.当投标报价在参与评标基准价计算范围内且通过形式评审、资格评审、响应性评审的有效投标人小于5名（不包含0）时，取所有入围的有效投标价的算术平均值的作为评标基准价。</w:t>
            </w:r>
          </w:p>
          <w:p>
            <w:pPr>
              <w:adjustRightInd w:val="0"/>
              <w:spacing w:before="120" w:beforeLines="50" w:line="360" w:lineRule="auto"/>
              <w:rPr>
                <w:rFonts w:ascii="宋体" w:hAnsi="宋体" w:cs="宋体"/>
                <w:color w:val="auto"/>
                <w:szCs w:val="21"/>
              </w:rPr>
            </w:pPr>
            <w:r>
              <w:rPr>
                <w:rFonts w:hint="eastAsia" w:ascii="宋体" w:hAnsi="宋体" w:cs="宋体"/>
                <w:color w:val="auto"/>
                <w:szCs w:val="21"/>
              </w:rPr>
              <w:t>3.若没有投标报价在参与评标基准价计算范围内且通过形式评审、资格评审、响应性评审的有效投标人时，由招标人依法重新招标。</w:t>
            </w:r>
          </w:p>
          <w:p>
            <w:pPr>
              <w:adjustRightInd w:val="0"/>
              <w:spacing w:before="120" w:beforeLines="50" w:line="360" w:lineRule="auto"/>
              <w:rPr>
                <w:rFonts w:ascii="宋体" w:hAnsi="宋体" w:cs="宋体"/>
                <w:color w:val="auto"/>
                <w:szCs w:val="21"/>
              </w:rPr>
            </w:pPr>
            <w:r>
              <w:rPr>
                <w:rFonts w:hint="eastAsia" w:ascii="宋体" w:hAnsi="宋体" w:cs="宋体"/>
                <w:color w:val="auto"/>
                <w:szCs w:val="21"/>
              </w:rPr>
              <w:t>4.评标基准价保留到小数点后两位，第三位四舍五入。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0" w:type="dxa"/>
            <w:gridSpan w:val="2"/>
            <w:vAlign w:val="center"/>
          </w:tcPr>
          <w:p>
            <w:pPr>
              <w:adjustRightInd w:val="0"/>
              <w:spacing w:before="120" w:beforeLines="50" w:line="360" w:lineRule="auto"/>
              <w:jc w:val="center"/>
              <w:rPr>
                <w:rFonts w:ascii="宋体" w:hAnsi="宋体" w:cs="宋体"/>
                <w:color w:val="auto"/>
                <w:szCs w:val="21"/>
              </w:rPr>
            </w:pPr>
            <w:r>
              <w:rPr>
                <w:rFonts w:hint="eastAsia" w:ascii="宋体" w:hAnsi="宋体" w:cs="宋体"/>
                <w:color w:val="auto"/>
                <w:szCs w:val="21"/>
              </w:rPr>
              <w:t>2.2.3</w:t>
            </w:r>
          </w:p>
        </w:tc>
        <w:tc>
          <w:tcPr>
            <w:tcW w:w="1678" w:type="dxa"/>
            <w:vAlign w:val="center"/>
          </w:tcPr>
          <w:p>
            <w:pPr>
              <w:adjustRightInd w:val="0"/>
              <w:spacing w:before="120" w:beforeLines="50" w:line="360" w:lineRule="auto"/>
              <w:jc w:val="center"/>
              <w:rPr>
                <w:rFonts w:ascii="宋体" w:hAnsi="宋体" w:cs="宋体"/>
                <w:color w:val="auto"/>
                <w:szCs w:val="21"/>
              </w:rPr>
            </w:pPr>
            <w:r>
              <w:rPr>
                <w:rFonts w:hint="eastAsia" w:ascii="宋体" w:hAnsi="宋体" w:cs="宋体"/>
                <w:color w:val="auto"/>
                <w:szCs w:val="21"/>
              </w:rPr>
              <w:t>投标报价的偏差率 计算公式</w:t>
            </w:r>
          </w:p>
        </w:tc>
        <w:tc>
          <w:tcPr>
            <w:tcW w:w="4998" w:type="dxa"/>
            <w:gridSpan w:val="2"/>
            <w:vAlign w:val="center"/>
          </w:tcPr>
          <w:p>
            <w:pPr>
              <w:adjustRightInd w:val="0"/>
              <w:spacing w:before="120" w:beforeLines="50" w:line="360" w:lineRule="auto"/>
              <w:rPr>
                <w:rFonts w:ascii="宋体" w:hAnsi="宋体" w:cs="宋体"/>
                <w:color w:val="auto"/>
                <w:szCs w:val="21"/>
              </w:rPr>
            </w:pPr>
            <w:r>
              <w:rPr>
                <w:rFonts w:hint="eastAsia" w:ascii="宋体" w:hAnsi="宋体" w:cs="宋体"/>
                <w:color w:val="auto"/>
                <w:szCs w:val="21"/>
              </w:rPr>
              <w:t>投标报价的偏差率=|（投标报价-评标基准价）|/评标基准价×100%（偏差率出现小数点时，保留小数点后2位，第三位小数四舍五入）。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2220" w:type="dxa"/>
            <w:gridSpan w:val="2"/>
            <w:vAlign w:val="center"/>
          </w:tcPr>
          <w:p>
            <w:pPr>
              <w:adjustRightInd w:val="0"/>
              <w:spacing w:before="120" w:beforeLines="50" w:line="360" w:lineRule="auto"/>
              <w:jc w:val="center"/>
              <w:rPr>
                <w:rFonts w:ascii="宋体" w:hAnsi="宋体" w:cs="宋体"/>
                <w:b/>
                <w:color w:val="auto"/>
                <w:szCs w:val="21"/>
              </w:rPr>
            </w:pPr>
            <w:r>
              <w:rPr>
                <w:rFonts w:hint="eastAsia" w:ascii="宋体" w:hAnsi="宋体" w:cs="宋体"/>
                <w:b/>
                <w:color w:val="auto"/>
                <w:szCs w:val="21"/>
              </w:rPr>
              <w:t>条款号</w:t>
            </w:r>
          </w:p>
        </w:tc>
        <w:tc>
          <w:tcPr>
            <w:tcW w:w="1678" w:type="dxa"/>
            <w:vAlign w:val="center"/>
          </w:tcPr>
          <w:p>
            <w:pPr>
              <w:adjustRightInd w:val="0"/>
              <w:spacing w:before="120" w:beforeLines="50" w:line="360" w:lineRule="auto"/>
              <w:jc w:val="center"/>
              <w:rPr>
                <w:rFonts w:ascii="宋体" w:hAnsi="宋体" w:cs="宋体"/>
                <w:b/>
                <w:color w:val="auto"/>
                <w:szCs w:val="21"/>
              </w:rPr>
            </w:pPr>
            <w:r>
              <w:rPr>
                <w:rFonts w:hint="eastAsia" w:ascii="宋体" w:hAnsi="宋体" w:cs="宋体"/>
                <w:b/>
                <w:color w:val="auto"/>
                <w:szCs w:val="21"/>
              </w:rPr>
              <w:t>评分因素</w:t>
            </w:r>
          </w:p>
        </w:tc>
        <w:tc>
          <w:tcPr>
            <w:tcW w:w="4998" w:type="dxa"/>
            <w:gridSpan w:val="2"/>
            <w:vAlign w:val="center"/>
          </w:tcPr>
          <w:p>
            <w:pPr>
              <w:adjustRightInd w:val="0"/>
              <w:spacing w:before="120" w:beforeLines="50" w:line="360" w:lineRule="auto"/>
              <w:rPr>
                <w:rFonts w:ascii="宋体" w:hAnsi="宋体" w:cs="宋体"/>
                <w:b/>
                <w:color w:val="auto"/>
                <w:szCs w:val="21"/>
              </w:rPr>
            </w:pPr>
            <w:r>
              <w:rPr>
                <w:rFonts w:hint="eastAsia" w:ascii="宋体" w:hAnsi="宋体" w:cs="宋体"/>
                <w:b/>
                <w:color w:val="auto"/>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0" w:type="auto"/>
            <w:vMerge w:val="restart"/>
            <w:vAlign w:val="center"/>
          </w:tcPr>
          <w:p>
            <w:pPr>
              <w:adjustRightInd w:val="0"/>
              <w:spacing w:before="120" w:beforeLines="50" w:line="360" w:lineRule="auto"/>
              <w:jc w:val="center"/>
              <w:rPr>
                <w:rFonts w:ascii="宋体" w:hAnsi="宋体" w:cs="宋体"/>
                <w:color w:val="auto"/>
                <w:szCs w:val="21"/>
              </w:rPr>
            </w:pPr>
            <w:r>
              <w:rPr>
                <w:rFonts w:hint="eastAsia" w:ascii="宋体" w:hAnsi="宋体" w:cs="宋体"/>
                <w:color w:val="auto"/>
                <w:szCs w:val="21"/>
              </w:rPr>
              <w:t>2.2.4</w:t>
            </w:r>
          </w:p>
          <w:p>
            <w:pPr>
              <w:adjustRightInd w:val="0"/>
              <w:spacing w:before="120" w:beforeLines="50" w:line="360" w:lineRule="auto"/>
              <w:jc w:val="center"/>
              <w:rPr>
                <w:rFonts w:ascii="宋体" w:hAnsi="宋体" w:cs="宋体"/>
                <w:color w:val="auto"/>
                <w:szCs w:val="21"/>
              </w:rPr>
            </w:pPr>
            <w:r>
              <w:rPr>
                <w:rFonts w:hint="eastAsia" w:ascii="宋体" w:hAnsi="宋体" w:cs="宋体"/>
                <w:color w:val="auto"/>
                <w:szCs w:val="21"/>
              </w:rPr>
              <w:t>（1）</w:t>
            </w:r>
          </w:p>
        </w:tc>
        <w:tc>
          <w:tcPr>
            <w:tcW w:w="1479" w:type="dxa"/>
            <w:vMerge w:val="restart"/>
            <w:vAlign w:val="center"/>
          </w:tcPr>
          <w:p>
            <w:pPr>
              <w:widowControl/>
              <w:tabs>
                <w:tab w:val="left" w:pos="720"/>
              </w:tabs>
              <w:snapToGrid w:val="0"/>
              <w:spacing w:before="50" w:line="360" w:lineRule="auto"/>
              <w:ind w:left="63" w:leftChars="30" w:right="63" w:rightChars="30"/>
              <w:jc w:val="center"/>
              <w:rPr>
                <w:rFonts w:ascii="宋体" w:hAnsi="宋体" w:cs="宋体"/>
                <w:color w:val="auto"/>
                <w:szCs w:val="21"/>
              </w:rPr>
            </w:pPr>
            <w:r>
              <w:rPr>
                <w:rFonts w:hint="eastAsia" w:ascii="宋体" w:hAnsi="宋体" w:cs="宋体"/>
                <w:color w:val="auto"/>
                <w:szCs w:val="21"/>
              </w:rPr>
              <w:t>商务部分评分标准</w:t>
            </w:r>
          </w:p>
          <w:p>
            <w:pPr>
              <w:widowControl/>
              <w:tabs>
                <w:tab w:val="left" w:pos="720"/>
              </w:tabs>
              <w:snapToGrid w:val="0"/>
              <w:spacing w:before="50" w:line="360" w:lineRule="auto"/>
              <w:ind w:right="63" w:rightChars="30"/>
              <w:jc w:val="center"/>
              <w:rPr>
                <w:rFonts w:ascii="宋体" w:hAnsi="宋体" w:cs="宋体"/>
                <w:color w:val="auto"/>
                <w:szCs w:val="21"/>
              </w:rPr>
            </w:pPr>
            <w:r>
              <w:rPr>
                <w:rFonts w:hint="eastAsia" w:ascii="宋体" w:hAnsi="宋体" w:cs="宋体"/>
                <w:color w:val="auto"/>
                <w:szCs w:val="21"/>
              </w:rPr>
              <w:t>（60分）</w:t>
            </w:r>
          </w:p>
        </w:tc>
        <w:tc>
          <w:tcPr>
            <w:tcW w:w="1678" w:type="dxa"/>
            <w:vAlign w:val="center"/>
          </w:tcPr>
          <w:p>
            <w:pPr>
              <w:widowControl/>
              <w:tabs>
                <w:tab w:val="left" w:pos="720"/>
              </w:tabs>
              <w:adjustRightInd w:val="0"/>
              <w:spacing w:before="120" w:beforeLines="50" w:line="360" w:lineRule="auto"/>
              <w:jc w:val="center"/>
              <w:rPr>
                <w:rFonts w:ascii="宋体" w:hAnsi="宋体" w:cs="宋体"/>
                <w:color w:val="auto"/>
                <w:szCs w:val="21"/>
              </w:rPr>
            </w:pPr>
            <w:r>
              <w:rPr>
                <w:rFonts w:hint="eastAsia" w:ascii="宋体" w:hAnsi="宋体" w:cs="宋体"/>
                <w:color w:val="auto"/>
                <w:szCs w:val="21"/>
              </w:rPr>
              <w:t>类似项目业绩（10分）</w:t>
            </w:r>
          </w:p>
        </w:tc>
        <w:tc>
          <w:tcPr>
            <w:tcW w:w="4998" w:type="dxa"/>
            <w:gridSpan w:val="2"/>
            <w:vAlign w:val="center"/>
          </w:tcPr>
          <w:p>
            <w:pPr>
              <w:widowControl/>
              <w:tabs>
                <w:tab w:val="left" w:pos="720"/>
              </w:tabs>
              <w:snapToGrid w:val="0"/>
              <w:spacing w:before="50" w:line="360" w:lineRule="auto"/>
              <w:ind w:left="63" w:leftChars="30" w:right="63" w:rightChars="30"/>
              <w:jc w:val="left"/>
              <w:rPr>
                <w:rFonts w:hint="eastAsia" w:ascii="宋体" w:hAnsi="宋体" w:cs="宋体"/>
                <w:color w:val="auto"/>
                <w:szCs w:val="21"/>
                <w:lang w:val="zh-CN"/>
              </w:rPr>
            </w:pPr>
            <w:r>
              <w:rPr>
                <w:rFonts w:hint="eastAsia" w:ascii="宋体" w:hAnsi="宋体" w:cs="宋体"/>
                <w:color w:val="auto"/>
                <w:szCs w:val="21"/>
                <w:lang w:val="zh-CN"/>
              </w:rPr>
              <w:t>投标人（如为联合体，指联合体各方）从20</w:t>
            </w:r>
            <w:r>
              <w:rPr>
                <w:rFonts w:hint="eastAsia" w:ascii="宋体" w:hAnsi="宋体" w:cs="宋体"/>
                <w:color w:val="auto"/>
                <w:szCs w:val="21"/>
                <w:lang w:val="en-US" w:eastAsia="zh-CN"/>
              </w:rPr>
              <w:t>20</w:t>
            </w:r>
            <w:r>
              <w:rPr>
                <w:rFonts w:hint="eastAsia" w:ascii="宋体" w:hAnsi="宋体" w:cs="宋体"/>
                <w:color w:val="auto"/>
                <w:szCs w:val="21"/>
                <w:lang w:val="zh-CN"/>
              </w:rPr>
              <w:t>年1月1日至投标截止时间为止承接过单个合同额</w:t>
            </w:r>
            <w:r>
              <w:rPr>
                <w:rFonts w:hint="eastAsia" w:ascii="宋体" w:hAnsi="宋体" w:cs="宋体"/>
                <w:color w:val="auto"/>
                <w:szCs w:val="21"/>
                <w:lang w:val="en-US" w:eastAsia="zh-CN"/>
              </w:rPr>
              <w:t>15</w:t>
            </w:r>
            <w:r>
              <w:rPr>
                <w:rFonts w:hint="eastAsia" w:ascii="宋体" w:hAnsi="宋体" w:cs="宋体"/>
                <w:color w:val="auto"/>
                <w:szCs w:val="21"/>
                <w:lang w:val="zh-CN"/>
              </w:rPr>
              <w:t>0万元或以上的类似检测（监测）业绩。每项2分，本项最多10分。</w:t>
            </w:r>
          </w:p>
          <w:p>
            <w:pPr>
              <w:widowControl/>
              <w:tabs>
                <w:tab w:val="left" w:pos="720"/>
              </w:tabs>
              <w:snapToGrid w:val="0"/>
              <w:spacing w:before="50" w:line="360" w:lineRule="auto"/>
              <w:ind w:left="63" w:leftChars="30" w:right="63" w:rightChars="30"/>
              <w:jc w:val="left"/>
              <w:rPr>
                <w:rFonts w:hint="eastAsia" w:ascii="宋体" w:hAnsi="宋体" w:cs="宋体"/>
                <w:color w:val="auto"/>
                <w:szCs w:val="21"/>
                <w:lang w:val="zh-CN"/>
              </w:rPr>
            </w:pPr>
            <w:r>
              <w:rPr>
                <w:rFonts w:hint="eastAsia" w:ascii="宋体" w:hAnsi="宋体" w:cs="宋体"/>
                <w:color w:val="auto"/>
                <w:szCs w:val="21"/>
                <w:lang w:val="zh-CN"/>
              </w:rPr>
              <w:t>注：类似检测</w:t>
            </w:r>
            <w:r>
              <w:rPr>
                <w:rFonts w:hint="eastAsia" w:ascii="宋体" w:hAnsi="宋体" w:cs="宋体"/>
                <w:color w:val="auto"/>
                <w:szCs w:val="21"/>
                <w:lang w:val="zh-CN" w:eastAsia="zh-CN"/>
              </w:rPr>
              <w:t>（</w:t>
            </w:r>
            <w:r>
              <w:rPr>
                <w:rFonts w:hint="eastAsia" w:ascii="宋体" w:hAnsi="宋体" w:cs="宋体"/>
                <w:color w:val="auto"/>
                <w:szCs w:val="21"/>
                <w:lang w:val="en-US" w:eastAsia="zh-CN"/>
              </w:rPr>
              <w:t>监测</w:t>
            </w:r>
            <w:r>
              <w:rPr>
                <w:rFonts w:hint="eastAsia" w:ascii="宋体" w:hAnsi="宋体" w:cs="宋体"/>
                <w:color w:val="auto"/>
                <w:szCs w:val="21"/>
                <w:lang w:val="zh-CN" w:eastAsia="zh-CN"/>
              </w:rPr>
              <w:t>）</w:t>
            </w:r>
            <w:r>
              <w:rPr>
                <w:rFonts w:hint="eastAsia" w:ascii="宋体" w:hAnsi="宋体" w:cs="宋体"/>
                <w:color w:val="auto"/>
                <w:szCs w:val="21"/>
                <w:lang w:val="zh-CN"/>
              </w:rPr>
              <w:t>业绩是指包含本次招标内容中的一项或多项的检测</w:t>
            </w:r>
            <w:r>
              <w:rPr>
                <w:rFonts w:hint="eastAsia" w:ascii="宋体" w:hAnsi="宋体" w:cs="宋体"/>
                <w:color w:val="auto"/>
                <w:szCs w:val="21"/>
                <w:lang w:val="zh-CN" w:eastAsia="zh-CN"/>
              </w:rPr>
              <w:t>（</w:t>
            </w:r>
            <w:r>
              <w:rPr>
                <w:rFonts w:hint="eastAsia" w:ascii="宋体" w:hAnsi="宋体" w:cs="宋体"/>
                <w:color w:val="auto"/>
                <w:szCs w:val="21"/>
                <w:lang w:val="en-US" w:eastAsia="zh-CN"/>
              </w:rPr>
              <w:t>监测</w:t>
            </w:r>
            <w:r>
              <w:rPr>
                <w:rFonts w:hint="eastAsia" w:ascii="宋体" w:hAnsi="宋体" w:cs="宋体"/>
                <w:color w:val="auto"/>
                <w:szCs w:val="21"/>
                <w:lang w:val="zh-CN" w:eastAsia="zh-CN"/>
              </w:rPr>
              <w:t>）</w:t>
            </w:r>
            <w:r>
              <w:rPr>
                <w:rFonts w:hint="eastAsia" w:ascii="宋体" w:hAnsi="宋体" w:cs="宋体"/>
                <w:color w:val="auto"/>
                <w:szCs w:val="21"/>
                <w:lang w:val="zh-CN"/>
              </w:rPr>
              <w:t>业绩。需提供服务合同、检测</w:t>
            </w:r>
            <w:r>
              <w:rPr>
                <w:rFonts w:hint="eastAsia" w:ascii="宋体" w:hAnsi="宋体" w:cs="宋体"/>
                <w:color w:val="auto"/>
                <w:szCs w:val="21"/>
                <w:lang w:val="zh-CN" w:eastAsia="zh-CN"/>
              </w:rPr>
              <w:t>（</w:t>
            </w:r>
            <w:r>
              <w:rPr>
                <w:rFonts w:hint="eastAsia" w:ascii="宋体" w:hAnsi="宋体" w:cs="宋体"/>
                <w:color w:val="auto"/>
                <w:szCs w:val="21"/>
                <w:lang w:val="en-US" w:eastAsia="zh-CN"/>
              </w:rPr>
              <w:t>监测</w:t>
            </w:r>
            <w:r>
              <w:rPr>
                <w:rFonts w:hint="eastAsia" w:ascii="宋体" w:hAnsi="宋体" w:cs="宋体"/>
                <w:color w:val="auto"/>
                <w:szCs w:val="21"/>
                <w:lang w:val="zh-CN" w:eastAsia="zh-CN"/>
              </w:rPr>
              <w:t>）</w:t>
            </w:r>
            <w:r>
              <w:rPr>
                <w:rFonts w:hint="eastAsia" w:ascii="宋体" w:hAnsi="宋体" w:cs="宋体"/>
                <w:color w:val="auto"/>
                <w:szCs w:val="21"/>
                <w:lang w:val="zh-CN"/>
              </w:rPr>
              <w:t>报告关键页等清晰的证明材料扫描件。业绩时间、金额以合同签订时间为准。</w:t>
            </w:r>
          </w:p>
          <w:p>
            <w:pPr>
              <w:widowControl/>
              <w:tabs>
                <w:tab w:val="left" w:pos="720"/>
              </w:tabs>
              <w:snapToGrid w:val="0"/>
              <w:spacing w:before="50" w:line="360" w:lineRule="auto"/>
              <w:ind w:left="63" w:leftChars="30" w:right="63" w:rightChars="30"/>
              <w:rPr>
                <w:rFonts w:ascii="宋体" w:hAnsi="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jc w:val="center"/>
        </w:trPr>
        <w:tc>
          <w:tcPr>
            <w:tcW w:w="0" w:type="auto"/>
            <w:vMerge w:val="continue"/>
            <w:vAlign w:val="center"/>
          </w:tcPr>
          <w:p>
            <w:pPr>
              <w:adjustRightInd w:val="0"/>
              <w:spacing w:before="120" w:beforeLines="50" w:line="360" w:lineRule="auto"/>
              <w:jc w:val="center"/>
              <w:rPr>
                <w:rFonts w:ascii="宋体" w:hAnsi="宋体" w:cs="宋体"/>
                <w:color w:val="auto"/>
                <w:szCs w:val="21"/>
              </w:rPr>
            </w:pPr>
          </w:p>
        </w:tc>
        <w:tc>
          <w:tcPr>
            <w:tcW w:w="1479" w:type="dxa"/>
            <w:vMerge w:val="continue"/>
            <w:vAlign w:val="center"/>
          </w:tcPr>
          <w:p>
            <w:pPr>
              <w:widowControl/>
              <w:tabs>
                <w:tab w:val="left" w:pos="720"/>
              </w:tabs>
              <w:adjustRightInd w:val="0"/>
              <w:spacing w:before="120" w:beforeLines="50" w:line="360" w:lineRule="auto"/>
              <w:jc w:val="center"/>
              <w:rPr>
                <w:rFonts w:ascii="宋体" w:hAnsi="宋体" w:cs="宋体"/>
                <w:color w:val="auto"/>
                <w:szCs w:val="21"/>
              </w:rPr>
            </w:pPr>
          </w:p>
        </w:tc>
        <w:tc>
          <w:tcPr>
            <w:tcW w:w="1678" w:type="dxa"/>
            <w:vMerge w:val="restart"/>
            <w:vAlign w:val="center"/>
          </w:tcPr>
          <w:p>
            <w:pPr>
              <w:adjustRightInd w:val="0"/>
              <w:spacing w:before="120" w:beforeLines="50" w:line="360" w:lineRule="auto"/>
              <w:jc w:val="center"/>
              <w:rPr>
                <w:rFonts w:ascii="宋体" w:hAnsi="宋体" w:cs="宋体"/>
                <w:color w:val="auto"/>
                <w:szCs w:val="21"/>
              </w:rPr>
            </w:pPr>
            <w:r>
              <w:rPr>
                <w:rFonts w:hint="eastAsia" w:ascii="宋体" w:hAnsi="宋体" w:cs="宋体"/>
                <w:color w:val="auto"/>
                <w:szCs w:val="21"/>
              </w:rPr>
              <w:t>人才团队（25分）</w:t>
            </w:r>
          </w:p>
        </w:tc>
        <w:tc>
          <w:tcPr>
            <w:tcW w:w="1814" w:type="dxa"/>
            <w:vAlign w:val="center"/>
          </w:tcPr>
          <w:p>
            <w:pPr>
              <w:adjustRightInd w:val="0"/>
              <w:spacing w:before="120" w:beforeLines="50" w:line="360" w:lineRule="auto"/>
              <w:jc w:val="center"/>
              <w:rPr>
                <w:rFonts w:ascii="宋体" w:hAnsi="宋体" w:cs="宋体"/>
                <w:color w:val="auto"/>
                <w:szCs w:val="21"/>
              </w:rPr>
            </w:pPr>
            <w:r>
              <w:rPr>
                <w:rFonts w:ascii="宋体" w:hAnsi="宋体" w:cs="宋体"/>
                <w:color w:val="auto"/>
                <w:szCs w:val="21"/>
              </w:rPr>
              <w:t>持证检（监）测技术人员数量</w:t>
            </w:r>
            <w:r>
              <w:rPr>
                <w:rFonts w:hint="eastAsia" w:ascii="宋体" w:hAnsi="宋体" w:cs="宋体"/>
                <w:color w:val="auto"/>
                <w:szCs w:val="21"/>
              </w:rPr>
              <w:t>（5分）</w:t>
            </w:r>
          </w:p>
        </w:tc>
        <w:tc>
          <w:tcPr>
            <w:tcW w:w="3184" w:type="dxa"/>
          </w:tcPr>
          <w:p>
            <w:pPr>
              <w:widowControl/>
              <w:tabs>
                <w:tab w:val="left" w:pos="720"/>
              </w:tabs>
              <w:snapToGrid w:val="0"/>
              <w:spacing w:before="50" w:line="360" w:lineRule="auto"/>
              <w:ind w:left="63" w:leftChars="30" w:right="63" w:rightChars="30"/>
              <w:jc w:val="left"/>
              <w:rPr>
                <w:rFonts w:ascii="宋体" w:hAnsi="宋体" w:cs="宋体"/>
                <w:color w:val="auto"/>
                <w:szCs w:val="21"/>
                <w:lang w:val="zh-CN"/>
              </w:rPr>
            </w:pPr>
            <w:r>
              <w:rPr>
                <w:rFonts w:hint="eastAsia" w:ascii="宋体" w:hAnsi="宋体" w:cs="宋体"/>
                <w:color w:val="auto"/>
                <w:szCs w:val="21"/>
                <w:lang w:val="zh-CN"/>
              </w:rPr>
              <w:t>投入本项目的人员须是投标人（如为联合体，指联合体各方提供的均予以认可）的正式员工。配备在职持证检测技术人员[应持有省级（或以上）建设工程质量安全监督部门或其委托的机构、行业协会颁发的相关检测员证</w:t>
            </w:r>
            <w:r>
              <w:rPr>
                <w:rFonts w:hint="eastAsia" w:ascii="宋体" w:hAnsi="宋体" w:cs="宋体"/>
                <w:color w:val="auto"/>
                <w:szCs w:val="21"/>
                <w:lang w:val="zh-CN" w:bidi="zh-CN"/>
              </w:rPr>
              <w:t>或检测鉴定培训合格证</w:t>
            </w:r>
            <w:r>
              <w:rPr>
                <w:rFonts w:hint="eastAsia" w:ascii="宋体" w:hAnsi="宋体" w:cs="宋体"/>
                <w:color w:val="auto"/>
                <w:szCs w:val="21"/>
                <w:lang w:val="zh-CN"/>
              </w:rPr>
              <w:t>]：</w:t>
            </w:r>
          </w:p>
          <w:p>
            <w:pPr>
              <w:widowControl/>
              <w:tabs>
                <w:tab w:val="left" w:pos="720"/>
              </w:tabs>
              <w:snapToGrid w:val="0"/>
              <w:spacing w:before="50" w:line="360" w:lineRule="auto"/>
              <w:ind w:left="63" w:leftChars="30" w:right="63" w:rightChars="30"/>
              <w:jc w:val="left"/>
              <w:rPr>
                <w:rFonts w:ascii="宋体" w:hAnsi="宋体" w:cs="宋体"/>
                <w:color w:val="auto"/>
                <w:szCs w:val="21"/>
                <w:lang w:val="zh-CN"/>
              </w:rPr>
            </w:pPr>
            <w:r>
              <w:rPr>
                <w:rFonts w:hint="eastAsia" w:ascii="宋体" w:hAnsi="宋体" w:cs="宋体"/>
                <w:color w:val="auto"/>
                <w:szCs w:val="21"/>
                <w:lang w:val="zh-CN"/>
              </w:rPr>
              <w:t>1、具有高级工程师（或以上）职称的，每满足1人得</w:t>
            </w:r>
            <w:r>
              <w:rPr>
                <w:rFonts w:hint="eastAsia" w:ascii="宋体" w:hAnsi="宋体" w:cs="宋体"/>
                <w:color w:val="auto"/>
                <w:szCs w:val="21"/>
              </w:rPr>
              <w:t>0.5</w:t>
            </w:r>
            <w:r>
              <w:rPr>
                <w:rFonts w:hint="eastAsia" w:ascii="宋体" w:hAnsi="宋体" w:cs="宋体"/>
                <w:color w:val="auto"/>
                <w:szCs w:val="21"/>
                <w:lang w:val="zh-CN"/>
              </w:rPr>
              <w:t>分；</w:t>
            </w:r>
          </w:p>
          <w:p>
            <w:pPr>
              <w:widowControl/>
              <w:tabs>
                <w:tab w:val="left" w:pos="720"/>
              </w:tabs>
              <w:snapToGrid w:val="0"/>
              <w:spacing w:before="50" w:line="360" w:lineRule="auto"/>
              <w:ind w:left="63" w:leftChars="30" w:right="63" w:rightChars="30"/>
              <w:jc w:val="left"/>
              <w:rPr>
                <w:rFonts w:ascii="宋体" w:hAnsi="宋体" w:cs="宋体"/>
                <w:color w:val="auto"/>
                <w:szCs w:val="21"/>
                <w:lang w:val="zh-CN"/>
              </w:rPr>
            </w:pPr>
            <w:r>
              <w:rPr>
                <w:rFonts w:hint="eastAsia" w:ascii="宋体" w:hAnsi="宋体" w:cs="宋体"/>
                <w:color w:val="auto"/>
                <w:szCs w:val="21"/>
                <w:lang w:val="zh-CN"/>
              </w:rPr>
              <w:t>2、具有工程师职称的，每满足1人得0.</w:t>
            </w:r>
            <w:r>
              <w:rPr>
                <w:rFonts w:hint="eastAsia" w:ascii="宋体" w:hAnsi="宋体" w:cs="宋体"/>
                <w:color w:val="auto"/>
                <w:szCs w:val="21"/>
              </w:rPr>
              <w:t>2</w:t>
            </w:r>
            <w:r>
              <w:rPr>
                <w:rFonts w:hint="eastAsia" w:ascii="宋体" w:hAnsi="宋体" w:cs="宋体"/>
                <w:color w:val="auto"/>
                <w:szCs w:val="21"/>
                <w:lang w:val="zh-CN"/>
              </w:rPr>
              <w:t>分。</w:t>
            </w:r>
          </w:p>
          <w:p>
            <w:pPr>
              <w:widowControl/>
              <w:tabs>
                <w:tab w:val="left" w:pos="720"/>
              </w:tabs>
              <w:snapToGrid w:val="0"/>
              <w:spacing w:before="50" w:line="360" w:lineRule="auto"/>
              <w:ind w:left="63" w:leftChars="30" w:right="63" w:rightChars="30"/>
              <w:jc w:val="left"/>
              <w:rPr>
                <w:rFonts w:ascii="宋体" w:hAnsi="宋体" w:cs="宋体"/>
                <w:color w:val="auto"/>
                <w:szCs w:val="21"/>
                <w:lang w:val="zh-CN"/>
              </w:rPr>
            </w:pPr>
            <w:r>
              <w:rPr>
                <w:rFonts w:hint="eastAsia" w:ascii="宋体" w:hAnsi="宋体" w:cs="宋体"/>
                <w:color w:val="auto"/>
                <w:szCs w:val="21"/>
                <w:lang w:val="zh-CN"/>
              </w:rPr>
              <w:t>本项最多得</w:t>
            </w:r>
            <w:r>
              <w:rPr>
                <w:rFonts w:hint="eastAsia" w:ascii="宋体" w:hAnsi="宋体" w:cs="宋体"/>
                <w:color w:val="auto"/>
                <w:szCs w:val="21"/>
              </w:rPr>
              <w:t>5</w:t>
            </w:r>
            <w:r>
              <w:rPr>
                <w:rFonts w:hint="eastAsia" w:ascii="宋体" w:hAnsi="宋体" w:cs="宋体"/>
                <w:color w:val="auto"/>
                <w:szCs w:val="21"/>
                <w:lang w:val="zh-CN"/>
              </w:rPr>
              <w:t>分；</w:t>
            </w:r>
          </w:p>
          <w:p>
            <w:pPr>
              <w:widowControl/>
              <w:tabs>
                <w:tab w:val="left" w:pos="720"/>
              </w:tabs>
              <w:snapToGrid w:val="0"/>
              <w:spacing w:before="50" w:line="360" w:lineRule="auto"/>
              <w:ind w:left="63" w:leftChars="30" w:right="63" w:rightChars="30"/>
              <w:rPr>
                <w:rFonts w:ascii="宋体" w:hAnsi="宋体"/>
                <w:color w:val="auto"/>
                <w:szCs w:val="21"/>
              </w:rPr>
            </w:pPr>
            <w:r>
              <w:rPr>
                <w:rFonts w:hint="eastAsia" w:ascii="宋体" w:hAnsi="宋体" w:cs="宋体"/>
                <w:color w:val="auto"/>
                <w:szCs w:val="21"/>
                <w:lang w:val="zh-CN"/>
              </w:rPr>
              <w:t>注：提供证书扫描件，并加盖投标人电子公章。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vAlign w:val="center"/>
          </w:tcPr>
          <w:p>
            <w:pPr>
              <w:widowControl/>
              <w:tabs>
                <w:tab w:val="left" w:pos="720"/>
              </w:tabs>
              <w:snapToGrid w:val="0"/>
              <w:spacing w:before="50" w:line="360" w:lineRule="auto"/>
              <w:ind w:left="63" w:leftChars="30" w:right="63" w:rightChars="30"/>
              <w:rPr>
                <w:color w:val="auto"/>
              </w:rPr>
            </w:pPr>
          </w:p>
        </w:tc>
        <w:tc>
          <w:tcPr>
            <w:tcW w:w="1479" w:type="dxa"/>
            <w:vMerge w:val="continue"/>
            <w:vAlign w:val="center"/>
          </w:tcPr>
          <w:p>
            <w:pPr>
              <w:widowControl/>
              <w:tabs>
                <w:tab w:val="left" w:pos="720"/>
              </w:tabs>
              <w:snapToGrid w:val="0"/>
              <w:spacing w:before="50" w:line="360" w:lineRule="auto"/>
              <w:ind w:left="63" w:leftChars="30" w:right="63" w:rightChars="30"/>
              <w:rPr>
                <w:color w:val="auto"/>
              </w:rPr>
            </w:pPr>
          </w:p>
        </w:tc>
        <w:tc>
          <w:tcPr>
            <w:tcW w:w="1678" w:type="dxa"/>
            <w:vMerge w:val="continue"/>
            <w:vAlign w:val="center"/>
          </w:tcPr>
          <w:p>
            <w:pPr>
              <w:adjustRightInd w:val="0"/>
              <w:spacing w:before="120" w:beforeLines="50" w:line="360" w:lineRule="auto"/>
              <w:jc w:val="center"/>
              <w:rPr>
                <w:rFonts w:ascii="宋体" w:hAnsi="宋体" w:cs="宋体"/>
                <w:color w:val="auto"/>
                <w:szCs w:val="21"/>
              </w:rPr>
            </w:pPr>
          </w:p>
        </w:tc>
        <w:tc>
          <w:tcPr>
            <w:tcW w:w="1814" w:type="dxa"/>
            <w:vAlign w:val="center"/>
          </w:tcPr>
          <w:p>
            <w:pPr>
              <w:adjustRightInd w:val="0"/>
              <w:spacing w:before="120" w:beforeLines="50" w:line="360" w:lineRule="auto"/>
              <w:jc w:val="center"/>
              <w:rPr>
                <w:rFonts w:ascii="宋体" w:hAnsi="宋体" w:cs="宋体"/>
                <w:color w:val="auto"/>
                <w:szCs w:val="21"/>
              </w:rPr>
            </w:pPr>
            <w:r>
              <w:rPr>
                <w:rFonts w:ascii="宋体" w:hAnsi="宋体" w:cs="宋体"/>
                <w:color w:val="auto"/>
                <w:szCs w:val="21"/>
              </w:rPr>
              <w:t>项目负责人专业水平</w:t>
            </w:r>
            <w:r>
              <w:rPr>
                <w:rFonts w:hint="eastAsia" w:ascii="宋体" w:hAnsi="宋体" w:cs="宋体"/>
                <w:color w:val="auto"/>
                <w:szCs w:val="21"/>
              </w:rPr>
              <w:t>（5分）</w:t>
            </w:r>
          </w:p>
        </w:tc>
        <w:tc>
          <w:tcPr>
            <w:tcW w:w="3184" w:type="dxa"/>
          </w:tcPr>
          <w:p>
            <w:pPr>
              <w:widowControl/>
              <w:tabs>
                <w:tab w:val="left" w:pos="720"/>
              </w:tabs>
              <w:snapToGrid w:val="0"/>
              <w:spacing w:before="50" w:line="360" w:lineRule="auto"/>
              <w:ind w:left="63" w:leftChars="30" w:right="63" w:rightChars="30"/>
              <w:jc w:val="left"/>
              <w:rPr>
                <w:rFonts w:ascii="宋体" w:hAnsi="宋体" w:cs="宋体"/>
                <w:color w:val="auto"/>
                <w:szCs w:val="21"/>
                <w:lang w:val="zh-CN"/>
              </w:rPr>
            </w:pPr>
            <w:r>
              <w:rPr>
                <w:rFonts w:hint="eastAsia" w:ascii="宋体" w:hAnsi="宋体" w:cs="宋体"/>
                <w:color w:val="auto"/>
                <w:szCs w:val="21"/>
              </w:rPr>
              <w:t>1</w:t>
            </w:r>
            <w:r>
              <w:rPr>
                <w:rFonts w:hint="eastAsia" w:ascii="宋体" w:hAnsi="宋体" w:cs="宋体"/>
                <w:color w:val="auto"/>
                <w:szCs w:val="21"/>
                <w:lang w:val="zh-CN"/>
              </w:rPr>
              <w:t>、具有工程类相关专业高级工程师或以上职称且持有省级（或以上）建设工程质量安全监督部门或其委托的机构、行业协会颁发的相关检测员证（或检测鉴定培训合格证）（证书涵盖检测项目20项或以上的），得5分，</w:t>
            </w:r>
          </w:p>
          <w:p>
            <w:pPr>
              <w:widowControl/>
              <w:tabs>
                <w:tab w:val="left" w:pos="720"/>
              </w:tabs>
              <w:snapToGrid w:val="0"/>
              <w:spacing w:before="50" w:line="360" w:lineRule="auto"/>
              <w:ind w:left="63" w:leftChars="30" w:right="63" w:rightChars="30"/>
              <w:jc w:val="left"/>
              <w:rPr>
                <w:rFonts w:ascii="宋体" w:hAnsi="宋体"/>
                <w:color w:val="auto"/>
                <w:szCs w:val="21"/>
              </w:rPr>
            </w:pPr>
            <w:r>
              <w:rPr>
                <w:rFonts w:hint="eastAsia" w:ascii="宋体" w:hAnsi="宋体" w:cs="宋体"/>
                <w:color w:val="auto"/>
                <w:szCs w:val="21"/>
              </w:rPr>
              <w:t>2、</w:t>
            </w:r>
            <w:r>
              <w:rPr>
                <w:rFonts w:hint="eastAsia" w:ascii="宋体" w:hAnsi="宋体" w:cs="宋体"/>
                <w:color w:val="auto"/>
                <w:szCs w:val="21"/>
                <w:lang w:val="zh-CN"/>
              </w:rPr>
              <w:t>具有中级工程师职称且持有省级（或以上）建设工程质量安全监督部门或其委托的机构、行业协会颁发的相关检测员证（或检测鉴定培训合格证）（证书涵盖检测项目</w:t>
            </w:r>
            <w:r>
              <w:rPr>
                <w:rFonts w:ascii="宋体" w:hAnsi="宋体" w:cs="宋体"/>
                <w:color w:val="auto"/>
                <w:szCs w:val="21"/>
                <w:lang w:val="zh-CN"/>
              </w:rPr>
              <w:t>15-19</w:t>
            </w:r>
            <w:r>
              <w:rPr>
                <w:rFonts w:hint="eastAsia" w:ascii="宋体" w:hAnsi="宋体" w:cs="宋体"/>
                <w:color w:val="auto"/>
                <w:szCs w:val="21"/>
                <w:lang w:val="zh-CN"/>
              </w:rPr>
              <w:t>项的），得2分。</w:t>
            </w:r>
          </w:p>
          <w:p>
            <w:pPr>
              <w:widowControl/>
              <w:tabs>
                <w:tab w:val="left" w:pos="720"/>
              </w:tabs>
              <w:snapToGrid w:val="0"/>
              <w:spacing w:before="50" w:line="360" w:lineRule="auto"/>
              <w:ind w:left="63" w:leftChars="30" w:right="63" w:rightChars="30"/>
              <w:jc w:val="left"/>
              <w:rPr>
                <w:rFonts w:ascii="宋体" w:hAnsi="宋体" w:cs="宋体"/>
                <w:color w:val="auto"/>
                <w:szCs w:val="21"/>
                <w:lang w:val="zh-CN"/>
              </w:rPr>
            </w:pPr>
            <w:r>
              <w:rPr>
                <w:rFonts w:hint="eastAsia" w:ascii="宋体" w:hAnsi="宋体" w:cs="宋体"/>
                <w:color w:val="auto"/>
                <w:szCs w:val="21"/>
              </w:rPr>
              <w:t>3</w:t>
            </w:r>
            <w:r>
              <w:rPr>
                <w:rFonts w:hint="eastAsia" w:ascii="宋体" w:hAnsi="宋体" w:cs="宋体"/>
                <w:color w:val="auto"/>
                <w:szCs w:val="21"/>
                <w:lang w:val="zh-CN"/>
              </w:rPr>
              <w:t>、其余不得分。</w:t>
            </w:r>
          </w:p>
          <w:p>
            <w:pPr>
              <w:widowControl/>
              <w:tabs>
                <w:tab w:val="left" w:pos="720"/>
              </w:tabs>
              <w:snapToGrid w:val="0"/>
              <w:spacing w:before="50" w:line="360" w:lineRule="auto"/>
              <w:ind w:left="63" w:leftChars="30" w:right="63" w:rightChars="30"/>
              <w:rPr>
                <w:rFonts w:ascii="宋体" w:hAnsi="宋体"/>
                <w:color w:val="auto"/>
                <w:szCs w:val="21"/>
              </w:rPr>
            </w:pPr>
            <w:r>
              <w:rPr>
                <w:rFonts w:hint="eastAsia" w:ascii="宋体" w:hAnsi="宋体" w:cs="宋体"/>
                <w:color w:val="auto"/>
                <w:szCs w:val="21"/>
                <w:lang w:val="zh-CN"/>
              </w:rPr>
              <w:t>注：项目负责人</w:t>
            </w:r>
            <w:r>
              <w:rPr>
                <w:rFonts w:hint="eastAsia" w:ascii="宋体" w:hAnsi="宋体" w:cs="宋体"/>
                <w:color w:val="auto"/>
                <w:szCs w:val="21"/>
              </w:rPr>
              <w:t>（如为联合体，指联合体主办方）</w:t>
            </w:r>
            <w:r>
              <w:rPr>
                <w:rFonts w:hint="eastAsia" w:ascii="宋体" w:hAnsi="宋体" w:cs="宋体"/>
                <w:color w:val="auto"/>
                <w:szCs w:val="21"/>
                <w:lang w:val="zh-CN"/>
              </w:rPr>
              <w:t>①本项最多得5分；②提供证书扫描件，</w:t>
            </w:r>
            <w:r>
              <w:rPr>
                <w:rFonts w:ascii="宋体" w:hAnsi="宋体" w:cs="Calibri"/>
                <w:color w:val="auto"/>
                <w:szCs w:val="21"/>
                <w:lang w:val="zh-CN"/>
              </w:rPr>
              <w:t>③近</w:t>
            </w:r>
            <w:r>
              <w:rPr>
                <w:rFonts w:hint="eastAsia" w:ascii="宋体" w:hAnsi="宋体" w:cs="Calibri"/>
                <w:color w:val="auto"/>
                <w:szCs w:val="21"/>
                <w:lang w:val="en-US" w:eastAsia="zh-CN"/>
              </w:rPr>
              <w:t>1个月</w:t>
            </w:r>
            <w:r>
              <w:rPr>
                <w:rFonts w:hint="eastAsia" w:ascii="宋体" w:hAnsi="宋体" w:cs="Calibri"/>
                <w:color w:val="auto"/>
                <w:szCs w:val="21"/>
                <w:lang w:val="zh-CN"/>
              </w:rPr>
              <w:t>（2</w:t>
            </w:r>
            <w:r>
              <w:rPr>
                <w:rFonts w:ascii="宋体" w:hAnsi="宋体" w:cs="Calibri"/>
                <w:color w:val="auto"/>
                <w:szCs w:val="21"/>
                <w:lang w:val="zh-CN"/>
              </w:rPr>
              <w:t>023</w:t>
            </w:r>
            <w:r>
              <w:rPr>
                <w:rFonts w:hint="eastAsia" w:ascii="宋体" w:hAnsi="宋体" w:cs="Calibri"/>
                <w:color w:val="auto"/>
                <w:szCs w:val="21"/>
                <w:lang w:val="zh-CN"/>
              </w:rPr>
              <w:t>年</w:t>
            </w:r>
            <w:r>
              <w:rPr>
                <w:rFonts w:hint="eastAsia" w:ascii="宋体" w:hAnsi="宋体" w:cs="Calibri"/>
                <w:color w:val="auto"/>
                <w:szCs w:val="21"/>
                <w:lang w:val="en-US" w:eastAsia="zh-CN"/>
              </w:rPr>
              <w:t>8</w:t>
            </w:r>
            <w:r>
              <w:rPr>
                <w:rFonts w:hint="eastAsia" w:ascii="宋体" w:hAnsi="宋体" w:cs="Calibri"/>
                <w:color w:val="auto"/>
                <w:szCs w:val="21"/>
                <w:lang w:val="zh-CN"/>
              </w:rPr>
              <w:t>月）</w:t>
            </w:r>
            <w:r>
              <w:rPr>
                <w:rFonts w:ascii="宋体" w:hAnsi="宋体" w:cs="Calibri"/>
                <w:color w:val="auto"/>
                <w:szCs w:val="21"/>
                <w:lang w:val="zh-CN"/>
              </w:rPr>
              <w:t>的社保证明资料</w:t>
            </w:r>
            <w:r>
              <w:rPr>
                <w:rFonts w:hint="eastAsia" w:ascii="宋体" w:hAnsi="宋体" w:cs="宋体"/>
                <w:color w:val="auto"/>
                <w:szCs w:val="21"/>
                <w:lang w:val="zh-CN"/>
              </w:rPr>
              <w:t>并加盖投标人电子公章。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vAlign w:val="center"/>
          </w:tcPr>
          <w:p>
            <w:pPr>
              <w:widowControl/>
              <w:tabs>
                <w:tab w:val="left" w:pos="720"/>
              </w:tabs>
              <w:snapToGrid w:val="0"/>
              <w:spacing w:before="50" w:line="360" w:lineRule="auto"/>
              <w:ind w:left="63" w:leftChars="30" w:right="63" w:rightChars="30"/>
              <w:rPr>
                <w:rFonts w:ascii="宋体" w:hAnsi="宋体"/>
                <w:color w:val="auto"/>
                <w:szCs w:val="21"/>
              </w:rPr>
            </w:pPr>
          </w:p>
        </w:tc>
        <w:tc>
          <w:tcPr>
            <w:tcW w:w="1479" w:type="dxa"/>
            <w:vMerge w:val="continue"/>
            <w:vAlign w:val="center"/>
          </w:tcPr>
          <w:p>
            <w:pPr>
              <w:widowControl/>
              <w:tabs>
                <w:tab w:val="left" w:pos="720"/>
              </w:tabs>
              <w:snapToGrid w:val="0"/>
              <w:spacing w:before="50" w:line="360" w:lineRule="auto"/>
              <w:ind w:left="63" w:leftChars="30" w:right="63" w:rightChars="30"/>
              <w:rPr>
                <w:rFonts w:ascii="宋体" w:hAnsi="宋体"/>
                <w:color w:val="auto"/>
                <w:szCs w:val="21"/>
              </w:rPr>
            </w:pPr>
          </w:p>
        </w:tc>
        <w:tc>
          <w:tcPr>
            <w:tcW w:w="1678" w:type="dxa"/>
            <w:vMerge w:val="continue"/>
            <w:vAlign w:val="center"/>
          </w:tcPr>
          <w:p>
            <w:pPr>
              <w:adjustRightInd w:val="0"/>
              <w:spacing w:before="120" w:beforeLines="50" w:line="360" w:lineRule="auto"/>
              <w:jc w:val="center"/>
              <w:rPr>
                <w:rFonts w:ascii="宋体" w:hAnsi="宋体" w:cs="宋体"/>
                <w:color w:val="auto"/>
                <w:szCs w:val="21"/>
              </w:rPr>
            </w:pPr>
          </w:p>
        </w:tc>
        <w:tc>
          <w:tcPr>
            <w:tcW w:w="1814" w:type="dxa"/>
            <w:vAlign w:val="center"/>
          </w:tcPr>
          <w:p>
            <w:pPr>
              <w:widowControl/>
              <w:tabs>
                <w:tab w:val="left" w:pos="720"/>
              </w:tabs>
              <w:snapToGrid w:val="0"/>
              <w:spacing w:before="50" w:line="360" w:lineRule="auto"/>
              <w:ind w:left="63" w:leftChars="30" w:right="63" w:rightChars="30"/>
              <w:jc w:val="center"/>
              <w:rPr>
                <w:rFonts w:ascii="宋体" w:hAnsi="宋体"/>
                <w:color w:val="auto"/>
                <w:szCs w:val="21"/>
              </w:rPr>
            </w:pPr>
            <w:r>
              <w:rPr>
                <w:rFonts w:ascii="宋体" w:hAnsi="宋体" w:cs="宋体"/>
                <w:bCs/>
                <w:color w:val="auto"/>
                <w:sz w:val="22"/>
              </w:rPr>
              <w:t>技术负责人专业水平</w:t>
            </w:r>
            <w:r>
              <w:rPr>
                <w:rFonts w:hint="eastAsia" w:ascii="宋体" w:hAnsi="宋体" w:cs="宋体"/>
                <w:bCs/>
                <w:color w:val="auto"/>
                <w:sz w:val="22"/>
              </w:rPr>
              <w:t>（5分）</w:t>
            </w:r>
          </w:p>
        </w:tc>
        <w:tc>
          <w:tcPr>
            <w:tcW w:w="3184" w:type="dxa"/>
          </w:tcPr>
          <w:p>
            <w:pPr>
              <w:widowControl/>
              <w:tabs>
                <w:tab w:val="left" w:pos="720"/>
              </w:tabs>
              <w:snapToGrid w:val="0"/>
              <w:spacing w:before="50" w:line="360" w:lineRule="auto"/>
              <w:ind w:left="63" w:leftChars="30" w:right="63" w:rightChars="30"/>
              <w:jc w:val="left"/>
              <w:rPr>
                <w:rFonts w:hint="eastAsia" w:ascii="宋体" w:hAnsi="宋体" w:cs="宋体"/>
                <w:color w:val="auto"/>
                <w:szCs w:val="21"/>
                <w:lang w:val="zh-CN"/>
              </w:rPr>
            </w:pPr>
            <w:r>
              <w:rPr>
                <w:rFonts w:hint="eastAsia" w:ascii="宋体" w:hAnsi="宋体" w:cs="宋体"/>
                <w:color w:val="auto"/>
                <w:szCs w:val="21"/>
                <w:lang w:val="zh-CN"/>
              </w:rPr>
              <w:t>1、相关专业高级工程师或以上职称的得3分，具有相关专业工程师职称的得2分，不满足条件的不得分；</w:t>
            </w:r>
          </w:p>
          <w:p>
            <w:pPr>
              <w:widowControl/>
              <w:tabs>
                <w:tab w:val="left" w:pos="720"/>
              </w:tabs>
              <w:snapToGrid w:val="0"/>
              <w:spacing w:before="50" w:line="360" w:lineRule="auto"/>
              <w:ind w:left="63" w:leftChars="30" w:right="63" w:rightChars="30"/>
              <w:jc w:val="left"/>
              <w:rPr>
                <w:rFonts w:hint="eastAsia" w:ascii="宋体" w:hAnsi="宋体" w:cs="宋体"/>
                <w:color w:val="auto"/>
                <w:szCs w:val="21"/>
                <w:lang w:val="zh-CN"/>
              </w:rPr>
            </w:pPr>
            <w:r>
              <w:rPr>
                <w:rFonts w:hint="eastAsia" w:ascii="宋体" w:hAnsi="宋体" w:cs="宋体"/>
                <w:color w:val="auto"/>
                <w:szCs w:val="21"/>
                <w:lang w:val="zh-CN"/>
              </w:rPr>
              <w:t>2、具有省级（或以上）建设工程质量安全监督部门或其委托的机构、行业协会颁发的相关检测员证（或检测鉴定培训合格证）（至少包括见证取样检测、地基基础工程检测、主体结构工程现场检测、建筑幕墙工程检测、钢结构工程检测等项目）的得</w:t>
            </w:r>
            <w:r>
              <w:rPr>
                <w:rFonts w:hint="eastAsia" w:ascii="宋体" w:hAnsi="宋体" w:cs="宋体"/>
                <w:color w:val="auto"/>
                <w:szCs w:val="21"/>
                <w:lang w:val="zh-CN" w:eastAsia="zh-CN"/>
              </w:rPr>
              <w:t>2</w:t>
            </w:r>
            <w:r>
              <w:rPr>
                <w:rFonts w:hint="eastAsia" w:ascii="宋体" w:hAnsi="宋体" w:cs="宋体"/>
                <w:color w:val="auto"/>
                <w:szCs w:val="21"/>
                <w:lang w:val="zh-CN"/>
              </w:rPr>
              <w:t>分，其他不得分。</w:t>
            </w:r>
          </w:p>
          <w:p>
            <w:pPr>
              <w:widowControl/>
              <w:tabs>
                <w:tab w:val="left" w:pos="720"/>
              </w:tabs>
              <w:snapToGrid w:val="0"/>
              <w:spacing w:before="50" w:line="360" w:lineRule="auto"/>
              <w:ind w:left="63" w:leftChars="30" w:right="63" w:rightChars="30"/>
              <w:rPr>
                <w:rFonts w:ascii="宋体" w:hAnsi="宋体"/>
                <w:color w:val="auto"/>
                <w:szCs w:val="21"/>
              </w:rPr>
            </w:pPr>
            <w:r>
              <w:rPr>
                <w:rFonts w:hint="eastAsia" w:ascii="宋体" w:hAnsi="宋体" w:cs="宋体"/>
                <w:color w:val="auto"/>
                <w:szCs w:val="21"/>
                <w:lang w:val="zh-CN"/>
              </w:rPr>
              <w:t>注：技术负责人</w:t>
            </w:r>
            <w:r>
              <w:rPr>
                <w:rFonts w:hint="eastAsia" w:ascii="宋体" w:hAnsi="宋体" w:cs="宋体"/>
                <w:color w:val="auto"/>
                <w:szCs w:val="21"/>
              </w:rPr>
              <w:t>（如为联合体，指联合体主办方）</w:t>
            </w:r>
            <w:r>
              <w:rPr>
                <w:rFonts w:hint="eastAsia" w:ascii="宋体" w:hAnsi="宋体" w:cs="宋体"/>
                <w:color w:val="auto"/>
                <w:szCs w:val="21"/>
                <w:lang w:val="zh-CN"/>
              </w:rPr>
              <w:t>①本项最多得</w:t>
            </w:r>
            <w:r>
              <w:rPr>
                <w:rFonts w:hint="eastAsia" w:ascii="宋体" w:hAnsi="宋体" w:cs="宋体"/>
                <w:color w:val="auto"/>
                <w:szCs w:val="21"/>
              </w:rPr>
              <w:t>5</w:t>
            </w:r>
            <w:r>
              <w:rPr>
                <w:rFonts w:hint="eastAsia" w:ascii="宋体" w:hAnsi="宋体" w:cs="宋体"/>
                <w:color w:val="auto"/>
                <w:szCs w:val="21"/>
                <w:lang w:val="zh-CN"/>
              </w:rPr>
              <w:t>分；②提供证书扫描件，</w:t>
            </w:r>
            <w:r>
              <w:rPr>
                <w:rFonts w:ascii="宋体" w:hAnsi="宋体" w:cs="宋体"/>
                <w:color w:val="auto"/>
                <w:szCs w:val="21"/>
                <w:lang w:val="zh-CN"/>
              </w:rPr>
              <w:t>③</w:t>
            </w:r>
            <w:r>
              <w:rPr>
                <w:rFonts w:ascii="宋体" w:hAnsi="宋体" w:cs="Calibri"/>
                <w:color w:val="auto"/>
                <w:szCs w:val="21"/>
                <w:lang w:val="zh-CN"/>
              </w:rPr>
              <w:t>近</w:t>
            </w:r>
            <w:r>
              <w:rPr>
                <w:rFonts w:hint="eastAsia" w:ascii="宋体" w:hAnsi="宋体" w:cs="Calibri"/>
                <w:color w:val="auto"/>
                <w:szCs w:val="21"/>
                <w:lang w:val="en-US" w:eastAsia="zh-CN"/>
              </w:rPr>
              <w:t>1个月</w:t>
            </w:r>
            <w:r>
              <w:rPr>
                <w:rFonts w:hint="eastAsia" w:ascii="宋体" w:hAnsi="宋体" w:cs="Calibri"/>
                <w:color w:val="auto"/>
                <w:szCs w:val="21"/>
                <w:lang w:val="zh-CN"/>
              </w:rPr>
              <w:t>（2</w:t>
            </w:r>
            <w:r>
              <w:rPr>
                <w:rFonts w:ascii="宋体" w:hAnsi="宋体" w:cs="Calibri"/>
                <w:color w:val="auto"/>
                <w:szCs w:val="21"/>
                <w:lang w:val="zh-CN"/>
              </w:rPr>
              <w:t>023</w:t>
            </w:r>
            <w:r>
              <w:rPr>
                <w:rFonts w:hint="eastAsia" w:ascii="宋体" w:hAnsi="宋体" w:cs="Calibri"/>
                <w:color w:val="auto"/>
                <w:szCs w:val="21"/>
                <w:lang w:val="zh-CN"/>
              </w:rPr>
              <w:t>年</w:t>
            </w:r>
            <w:r>
              <w:rPr>
                <w:rFonts w:hint="eastAsia" w:ascii="宋体" w:hAnsi="宋体" w:cs="Calibri"/>
                <w:color w:val="auto"/>
                <w:szCs w:val="21"/>
                <w:lang w:val="en-US" w:eastAsia="zh-CN"/>
              </w:rPr>
              <w:t>8</w:t>
            </w:r>
            <w:r>
              <w:rPr>
                <w:rFonts w:hint="eastAsia" w:ascii="宋体" w:hAnsi="宋体" w:cs="Calibri"/>
                <w:color w:val="auto"/>
                <w:szCs w:val="21"/>
                <w:lang w:val="zh-CN"/>
              </w:rPr>
              <w:t>月）</w:t>
            </w:r>
            <w:r>
              <w:rPr>
                <w:rFonts w:ascii="宋体" w:hAnsi="宋体" w:cs="Calibri"/>
                <w:color w:val="auto"/>
                <w:szCs w:val="21"/>
                <w:lang w:val="zh-CN"/>
              </w:rPr>
              <w:t>的社保证明资料</w:t>
            </w:r>
            <w:r>
              <w:rPr>
                <w:rFonts w:hint="eastAsia" w:ascii="宋体" w:hAnsi="宋体" w:cs="宋体"/>
                <w:color w:val="auto"/>
                <w:szCs w:val="21"/>
                <w:lang w:val="zh-CN"/>
              </w:rPr>
              <w:t>并加盖投标人电子公章。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7" w:hRule="atLeast"/>
          <w:jc w:val="center"/>
        </w:trPr>
        <w:tc>
          <w:tcPr>
            <w:tcW w:w="0" w:type="auto"/>
            <w:vMerge w:val="continue"/>
            <w:vAlign w:val="center"/>
          </w:tcPr>
          <w:p>
            <w:pPr>
              <w:widowControl/>
              <w:tabs>
                <w:tab w:val="left" w:pos="720"/>
              </w:tabs>
              <w:snapToGrid w:val="0"/>
              <w:spacing w:before="50" w:line="360" w:lineRule="auto"/>
              <w:ind w:left="63" w:leftChars="30" w:right="63" w:rightChars="30"/>
              <w:rPr>
                <w:rFonts w:ascii="宋体" w:hAnsi="宋体"/>
                <w:color w:val="auto"/>
                <w:szCs w:val="21"/>
              </w:rPr>
            </w:pPr>
          </w:p>
        </w:tc>
        <w:tc>
          <w:tcPr>
            <w:tcW w:w="1479" w:type="dxa"/>
            <w:vMerge w:val="continue"/>
            <w:vAlign w:val="center"/>
          </w:tcPr>
          <w:p>
            <w:pPr>
              <w:widowControl/>
              <w:tabs>
                <w:tab w:val="left" w:pos="720"/>
              </w:tabs>
              <w:snapToGrid w:val="0"/>
              <w:spacing w:before="50" w:line="360" w:lineRule="auto"/>
              <w:ind w:left="63" w:leftChars="30" w:right="63" w:rightChars="30"/>
              <w:rPr>
                <w:rFonts w:ascii="宋体" w:hAnsi="宋体"/>
                <w:color w:val="auto"/>
                <w:szCs w:val="21"/>
              </w:rPr>
            </w:pPr>
          </w:p>
        </w:tc>
        <w:tc>
          <w:tcPr>
            <w:tcW w:w="1678" w:type="dxa"/>
            <w:vMerge w:val="continue"/>
            <w:vAlign w:val="center"/>
          </w:tcPr>
          <w:p>
            <w:pPr>
              <w:adjustRightInd w:val="0"/>
              <w:spacing w:before="120" w:beforeLines="50" w:line="360" w:lineRule="auto"/>
              <w:jc w:val="center"/>
              <w:rPr>
                <w:rFonts w:ascii="宋体" w:hAnsi="宋体" w:cs="宋体"/>
                <w:color w:val="auto"/>
                <w:szCs w:val="21"/>
              </w:rPr>
            </w:pPr>
          </w:p>
        </w:tc>
        <w:tc>
          <w:tcPr>
            <w:tcW w:w="1814" w:type="dxa"/>
            <w:vAlign w:val="center"/>
          </w:tcPr>
          <w:p>
            <w:pPr>
              <w:widowControl/>
              <w:tabs>
                <w:tab w:val="left" w:pos="720"/>
              </w:tabs>
              <w:snapToGrid w:val="0"/>
              <w:spacing w:before="50" w:line="360" w:lineRule="auto"/>
              <w:ind w:left="63" w:leftChars="30" w:right="63" w:rightChars="30"/>
              <w:jc w:val="center"/>
              <w:rPr>
                <w:rFonts w:ascii="宋体" w:hAnsi="宋体"/>
                <w:color w:val="auto"/>
                <w:szCs w:val="21"/>
              </w:rPr>
            </w:pPr>
            <w:r>
              <w:rPr>
                <w:rFonts w:ascii="宋体" w:hAnsi="宋体" w:cs="宋体"/>
                <w:bCs/>
                <w:color w:val="auto"/>
                <w:sz w:val="22"/>
              </w:rPr>
              <w:t>投入项目的</w:t>
            </w:r>
            <w:r>
              <w:rPr>
                <w:rFonts w:hint="eastAsia" w:ascii="宋体" w:hAnsi="宋体" w:cs="宋体"/>
                <w:bCs/>
                <w:color w:val="auto"/>
                <w:sz w:val="22"/>
              </w:rPr>
              <w:t>设备（10分）</w:t>
            </w:r>
          </w:p>
        </w:tc>
        <w:tc>
          <w:tcPr>
            <w:tcW w:w="3184" w:type="dxa"/>
          </w:tcPr>
          <w:p>
            <w:pPr>
              <w:widowControl/>
              <w:tabs>
                <w:tab w:val="left" w:pos="720"/>
              </w:tabs>
              <w:snapToGrid w:val="0"/>
              <w:spacing w:before="50" w:line="360" w:lineRule="auto"/>
              <w:ind w:left="63" w:leftChars="30" w:right="63" w:rightChars="30"/>
              <w:jc w:val="left"/>
              <w:rPr>
                <w:rFonts w:ascii="宋体" w:hAnsi="宋体" w:cs="宋体"/>
                <w:color w:val="auto"/>
                <w:szCs w:val="21"/>
                <w:lang w:val="zh-CN"/>
              </w:rPr>
            </w:pPr>
            <w:r>
              <w:rPr>
                <w:rFonts w:hint="eastAsia" w:ascii="宋体" w:hAnsi="宋体" w:cs="宋体"/>
                <w:color w:val="auto"/>
                <w:szCs w:val="21"/>
                <w:lang w:val="zh-CN"/>
              </w:rPr>
              <w:t>优：设备齐全、先进、现代化，满足检测和工期需要，年检合格，并且全部设备属于自有，得</w:t>
            </w:r>
            <w:r>
              <w:rPr>
                <w:rFonts w:hint="eastAsia" w:ascii="宋体" w:hAnsi="宋体" w:cs="宋体"/>
                <w:color w:val="auto"/>
                <w:szCs w:val="21"/>
              </w:rPr>
              <w:t>10</w:t>
            </w:r>
            <w:r>
              <w:rPr>
                <w:rFonts w:hint="eastAsia" w:ascii="宋体" w:hAnsi="宋体" w:cs="宋体"/>
                <w:color w:val="auto"/>
                <w:szCs w:val="21"/>
                <w:lang w:val="zh-CN"/>
              </w:rPr>
              <w:t>分；</w:t>
            </w:r>
          </w:p>
          <w:p>
            <w:pPr>
              <w:widowControl/>
              <w:tabs>
                <w:tab w:val="left" w:pos="720"/>
              </w:tabs>
              <w:snapToGrid w:val="0"/>
              <w:spacing w:before="50" w:line="360" w:lineRule="auto"/>
              <w:ind w:left="63" w:leftChars="30" w:right="63" w:rightChars="30"/>
              <w:jc w:val="left"/>
              <w:rPr>
                <w:rFonts w:ascii="宋体" w:hAnsi="宋体" w:cs="宋体"/>
                <w:color w:val="auto"/>
                <w:szCs w:val="21"/>
                <w:lang w:val="zh-CN"/>
              </w:rPr>
            </w:pPr>
            <w:r>
              <w:rPr>
                <w:rFonts w:hint="eastAsia" w:ascii="宋体" w:hAnsi="宋体" w:cs="宋体"/>
                <w:color w:val="auto"/>
                <w:szCs w:val="21"/>
                <w:lang w:val="zh-CN"/>
              </w:rPr>
              <w:t>良：设备齐全，满足检测和工期需要，设备年检合格，80％（含80％）以上设备属于自有，得</w:t>
            </w:r>
            <w:r>
              <w:rPr>
                <w:rFonts w:hint="eastAsia" w:ascii="宋体" w:hAnsi="宋体" w:cs="宋体"/>
                <w:color w:val="auto"/>
                <w:szCs w:val="21"/>
              </w:rPr>
              <w:t>8</w:t>
            </w:r>
            <w:r>
              <w:rPr>
                <w:rFonts w:hint="eastAsia" w:ascii="宋体" w:hAnsi="宋体" w:cs="宋体"/>
                <w:color w:val="auto"/>
                <w:szCs w:val="21"/>
                <w:lang w:val="zh-CN"/>
              </w:rPr>
              <w:t>分；</w:t>
            </w:r>
          </w:p>
          <w:p>
            <w:pPr>
              <w:widowControl/>
              <w:tabs>
                <w:tab w:val="left" w:pos="720"/>
              </w:tabs>
              <w:snapToGrid w:val="0"/>
              <w:spacing w:before="50" w:line="360" w:lineRule="auto"/>
              <w:ind w:left="63" w:leftChars="30" w:right="63" w:rightChars="30"/>
              <w:jc w:val="left"/>
              <w:rPr>
                <w:rFonts w:ascii="宋体" w:hAnsi="宋体" w:cs="宋体"/>
                <w:color w:val="auto"/>
                <w:szCs w:val="21"/>
                <w:lang w:val="zh-CN"/>
              </w:rPr>
            </w:pPr>
            <w:r>
              <w:rPr>
                <w:rFonts w:hint="eastAsia" w:ascii="宋体" w:hAnsi="宋体" w:cs="宋体"/>
                <w:color w:val="auto"/>
                <w:szCs w:val="21"/>
                <w:lang w:val="zh-CN"/>
              </w:rPr>
              <w:t>中：设备齐全，设备年检合格，基本满足检测和工期要求，60％～80％（不含80％）设备属于自有，得</w:t>
            </w:r>
            <w:r>
              <w:rPr>
                <w:rFonts w:hint="eastAsia" w:ascii="宋体" w:hAnsi="宋体" w:cs="宋体"/>
                <w:color w:val="auto"/>
                <w:szCs w:val="21"/>
              </w:rPr>
              <w:t>4</w:t>
            </w:r>
            <w:r>
              <w:rPr>
                <w:rFonts w:hint="eastAsia" w:ascii="宋体" w:hAnsi="宋体" w:cs="宋体"/>
                <w:color w:val="auto"/>
                <w:szCs w:val="21"/>
                <w:lang w:val="zh-CN"/>
              </w:rPr>
              <w:t>分；</w:t>
            </w:r>
          </w:p>
          <w:p>
            <w:pPr>
              <w:widowControl/>
              <w:tabs>
                <w:tab w:val="left" w:pos="720"/>
              </w:tabs>
              <w:snapToGrid w:val="0"/>
              <w:spacing w:before="50" w:line="360" w:lineRule="auto"/>
              <w:ind w:left="63" w:leftChars="30" w:right="63" w:rightChars="30"/>
              <w:jc w:val="left"/>
              <w:rPr>
                <w:rFonts w:ascii="宋体" w:hAnsi="宋体" w:cs="宋体"/>
                <w:color w:val="auto"/>
                <w:szCs w:val="21"/>
                <w:lang w:val="zh-CN"/>
              </w:rPr>
            </w:pPr>
            <w:r>
              <w:rPr>
                <w:rFonts w:hint="eastAsia" w:ascii="宋体" w:hAnsi="宋体" w:cs="宋体"/>
                <w:color w:val="auto"/>
                <w:szCs w:val="21"/>
                <w:lang w:val="zh-CN"/>
              </w:rPr>
              <w:t>差：设备不能满足检测和工期需要，60％（不含60％）以下设备属于自有，不得分。</w:t>
            </w:r>
          </w:p>
          <w:p>
            <w:pPr>
              <w:widowControl/>
              <w:tabs>
                <w:tab w:val="left" w:pos="720"/>
              </w:tabs>
              <w:snapToGrid w:val="0"/>
              <w:spacing w:before="50" w:line="360" w:lineRule="auto"/>
              <w:ind w:left="63" w:leftChars="30" w:right="63" w:rightChars="30"/>
              <w:rPr>
                <w:rFonts w:ascii="宋体" w:hAnsi="宋体"/>
                <w:color w:val="auto"/>
                <w:szCs w:val="21"/>
              </w:rPr>
            </w:pPr>
            <w:r>
              <w:rPr>
                <w:rFonts w:hint="eastAsia" w:ascii="宋体" w:hAnsi="宋体" w:cs="宋体"/>
                <w:color w:val="auto"/>
                <w:szCs w:val="21"/>
                <w:lang w:val="zh-CN"/>
              </w:rPr>
              <w:t>注：投标人须同时提供发票（或租赁合同）和检定校准证书扫描件，并加盖投标人电子公章。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0" w:type="auto"/>
            <w:vMerge w:val="continue"/>
            <w:vAlign w:val="center"/>
          </w:tcPr>
          <w:p>
            <w:pPr>
              <w:adjustRightInd w:val="0"/>
              <w:spacing w:before="120" w:beforeLines="50" w:line="360" w:lineRule="auto"/>
              <w:jc w:val="center"/>
              <w:rPr>
                <w:rFonts w:ascii="宋体" w:hAnsi="宋体" w:cs="宋体"/>
                <w:color w:val="auto"/>
                <w:szCs w:val="21"/>
              </w:rPr>
            </w:pPr>
          </w:p>
        </w:tc>
        <w:tc>
          <w:tcPr>
            <w:tcW w:w="1479" w:type="dxa"/>
            <w:vMerge w:val="continue"/>
            <w:vAlign w:val="center"/>
          </w:tcPr>
          <w:p>
            <w:pPr>
              <w:widowControl/>
              <w:tabs>
                <w:tab w:val="left" w:pos="720"/>
              </w:tabs>
              <w:adjustRightInd w:val="0"/>
              <w:spacing w:before="120" w:beforeLines="50" w:line="360" w:lineRule="auto"/>
              <w:jc w:val="center"/>
              <w:rPr>
                <w:rFonts w:ascii="宋体" w:hAnsi="宋体" w:cs="宋体"/>
                <w:color w:val="auto"/>
                <w:szCs w:val="21"/>
              </w:rPr>
            </w:pPr>
          </w:p>
        </w:tc>
        <w:tc>
          <w:tcPr>
            <w:tcW w:w="1678" w:type="dxa"/>
            <w:vMerge w:val="restart"/>
            <w:vAlign w:val="center"/>
          </w:tcPr>
          <w:p>
            <w:pPr>
              <w:adjustRightInd w:val="0"/>
              <w:spacing w:before="120" w:beforeLines="50" w:line="360" w:lineRule="auto"/>
              <w:jc w:val="center"/>
              <w:rPr>
                <w:rFonts w:ascii="宋体" w:hAnsi="宋体" w:cs="宋体"/>
                <w:color w:val="auto"/>
                <w:szCs w:val="21"/>
              </w:rPr>
            </w:pPr>
            <w:r>
              <w:rPr>
                <w:rFonts w:hint="eastAsia" w:ascii="宋体" w:hAnsi="宋体" w:cs="宋体"/>
                <w:color w:val="auto"/>
                <w:szCs w:val="21"/>
              </w:rPr>
              <w:t>企业技术能力（10分）</w:t>
            </w:r>
          </w:p>
        </w:tc>
        <w:tc>
          <w:tcPr>
            <w:tcW w:w="1814" w:type="dxa"/>
            <w:vAlign w:val="center"/>
          </w:tcPr>
          <w:p>
            <w:pPr>
              <w:widowControl/>
              <w:tabs>
                <w:tab w:val="left" w:pos="720"/>
              </w:tabs>
              <w:snapToGrid w:val="0"/>
              <w:spacing w:before="50" w:line="360" w:lineRule="auto"/>
              <w:ind w:left="63" w:leftChars="30" w:right="63" w:rightChars="30"/>
              <w:jc w:val="center"/>
              <w:rPr>
                <w:rFonts w:ascii="宋体" w:hAnsi="宋体" w:cs="宋体"/>
                <w:color w:val="auto"/>
                <w:szCs w:val="21"/>
              </w:rPr>
            </w:pPr>
            <w:r>
              <w:rPr>
                <w:rFonts w:hint="eastAsia" w:ascii="宋体" w:hAnsi="宋体" w:cs="宋体"/>
                <w:color w:val="auto"/>
                <w:szCs w:val="21"/>
              </w:rPr>
              <w:t>获奖/受表彰成果（5分）</w:t>
            </w:r>
          </w:p>
        </w:tc>
        <w:tc>
          <w:tcPr>
            <w:tcW w:w="3184" w:type="dxa"/>
          </w:tcPr>
          <w:p>
            <w:pPr>
              <w:widowControl/>
              <w:tabs>
                <w:tab w:val="left" w:pos="720"/>
              </w:tabs>
              <w:snapToGrid w:val="0"/>
              <w:spacing w:line="380" w:lineRule="exact"/>
              <w:ind w:left="63" w:leftChars="30" w:right="63" w:rightChars="30"/>
              <w:jc w:val="left"/>
              <w:rPr>
                <w:rFonts w:ascii="宋体" w:hAnsi="宋体" w:cs="宋体"/>
                <w:color w:val="auto"/>
                <w:szCs w:val="21"/>
              </w:rPr>
            </w:pPr>
            <w:r>
              <w:rPr>
                <w:rFonts w:hint="eastAsia" w:ascii="宋体" w:hAnsi="宋体" w:cs="宋体"/>
                <w:color w:val="auto"/>
                <w:szCs w:val="21"/>
              </w:rPr>
              <w:t>1、</w:t>
            </w:r>
            <w:r>
              <w:rPr>
                <w:rFonts w:hint="eastAsia" w:ascii="宋体" w:hAnsi="宋体"/>
                <w:color w:val="auto"/>
                <w:szCs w:val="21"/>
              </w:rPr>
              <w:t>投标人（如为联合体，指联合体其中一方）</w:t>
            </w:r>
            <w:r>
              <w:rPr>
                <w:rFonts w:hint="eastAsia" w:ascii="宋体" w:hAnsi="宋体" w:cs="宋体"/>
                <w:color w:val="auto"/>
                <w:szCs w:val="21"/>
              </w:rPr>
              <w:t>2018年1月1日至今独立获得</w:t>
            </w:r>
            <w:r>
              <w:rPr>
                <w:rFonts w:hint="eastAsia" w:ascii="宋体" w:hAnsi="宋体" w:cs="宋体"/>
                <w:color w:val="auto"/>
                <w:szCs w:val="21"/>
                <w:lang w:val="en-US" w:eastAsia="zh-CN"/>
              </w:rPr>
              <w:t>省级（或以上）</w:t>
            </w:r>
            <w:r>
              <w:rPr>
                <w:rFonts w:hint="eastAsia" w:ascii="宋体" w:hAnsi="宋体" w:cs="宋体"/>
                <w:color w:val="auto"/>
                <w:szCs w:val="21"/>
              </w:rPr>
              <w:t>行业优秀勘察设计奖“工程勘察”类或“优秀工程勘察与岩土”类一等奖得2.5分，二等奖得2分，三等奖1.5分；最多得2.5分；</w:t>
            </w:r>
          </w:p>
          <w:p>
            <w:pPr>
              <w:widowControl/>
              <w:tabs>
                <w:tab w:val="left" w:pos="720"/>
              </w:tabs>
              <w:snapToGrid w:val="0"/>
              <w:spacing w:before="50" w:line="360" w:lineRule="auto"/>
              <w:ind w:left="63" w:leftChars="30" w:right="63" w:rightChars="30"/>
              <w:jc w:val="left"/>
              <w:rPr>
                <w:rFonts w:ascii="宋体" w:hAnsi="宋体" w:cs="宋体"/>
                <w:color w:val="auto"/>
                <w:szCs w:val="21"/>
              </w:rPr>
            </w:pPr>
            <w:r>
              <w:rPr>
                <w:rFonts w:hint="eastAsia" w:ascii="宋体" w:hAnsi="宋体" w:cs="宋体"/>
                <w:color w:val="auto"/>
                <w:szCs w:val="21"/>
              </w:rPr>
              <w:t>2、投标人（如为联合体，指联合体其中一方）2018年1月1日至今获得过省级</w:t>
            </w:r>
            <w:r>
              <w:rPr>
                <w:rStyle w:val="50"/>
                <w:rFonts w:hint="eastAsia"/>
                <w:color w:val="auto"/>
                <w:lang w:eastAsia="zh-CN"/>
              </w:rPr>
              <w:t>（</w:t>
            </w:r>
            <w:r>
              <w:rPr>
                <w:rStyle w:val="50"/>
                <w:rFonts w:hint="eastAsia"/>
                <w:color w:val="auto"/>
                <w:lang w:val="en-US" w:eastAsia="zh-CN"/>
              </w:rPr>
              <w:t>或以上</w:t>
            </w:r>
            <w:r>
              <w:rPr>
                <w:rStyle w:val="50"/>
                <w:rFonts w:hint="eastAsia"/>
                <w:color w:val="auto"/>
                <w:lang w:eastAsia="zh-CN"/>
              </w:rPr>
              <w:t>）</w:t>
            </w:r>
            <w:r>
              <w:rPr>
                <w:rFonts w:hint="eastAsia" w:ascii="宋体" w:hAnsi="宋体" w:cs="宋体"/>
                <w:color w:val="auto"/>
                <w:szCs w:val="21"/>
              </w:rPr>
              <w:t>人民政府颁发的科技进步奖励证书一等奖得2.5分，二等奖得2分，三等奖1.5分；最多得2.5分。</w:t>
            </w:r>
          </w:p>
          <w:p>
            <w:pPr>
              <w:widowControl/>
              <w:tabs>
                <w:tab w:val="left" w:pos="720"/>
              </w:tabs>
              <w:snapToGrid w:val="0"/>
              <w:spacing w:before="50" w:line="360" w:lineRule="auto"/>
              <w:ind w:left="63" w:leftChars="30" w:right="63" w:rightChars="30"/>
              <w:jc w:val="left"/>
              <w:rPr>
                <w:rFonts w:ascii="宋体" w:hAnsi="宋体" w:cs="宋体"/>
                <w:color w:val="auto"/>
                <w:szCs w:val="21"/>
              </w:rPr>
            </w:pPr>
            <w:r>
              <w:rPr>
                <w:rFonts w:hint="eastAsia" w:ascii="宋体" w:hAnsi="宋体" w:cs="宋体"/>
                <w:color w:val="auto"/>
                <w:szCs w:val="21"/>
              </w:rPr>
              <w:t>注：①同一项目获得多个奖项的，按最高奖项计取，不重复计算。②须提供相关证明材料扫描件，否则不予得分。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0" w:type="auto"/>
            <w:vMerge w:val="continue"/>
            <w:vAlign w:val="center"/>
          </w:tcPr>
          <w:p>
            <w:pPr>
              <w:widowControl/>
              <w:tabs>
                <w:tab w:val="left" w:pos="720"/>
              </w:tabs>
              <w:snapToGrid w:val="0"/>
              <w:spacing w:before="50" w:line="360" w:lineRule="auto"/>
              <w:ind w:left="63" w:leftChars="30" w:right="63" w:rightChars="30"/>
              <w:jc w:val="left"/>
              <w:rPr>
                <w:color w:val="auto"/>
              </w:rPr>
            </w:pPr>
          </w:p>
        </w:tc>
        <w:tc>
          <w:tcPr>
            <w:tcW w:w="1479" w:type="dxa"/>
            <w:vMerge w:val="continue"/>
            <w:vAlign w:val="center"/>
          </w:tcPr>
          <w:p>
            <w:pPr>
              <w:widowControl/>
              <w:tabs>
                <w:tab w:val="left" w:pos="720"/>
              </w:tabs>
              <w:snapToGrid w:val="0"/>
              <w:spacing w:before="50" w:line="360" w:lineRule="auto"/>
              <w:ind w:left="63" w:leftChars="30" w:right="63" w:rightChars="30"/>
              <w:jc w:val="left"/>
              <w:rPr>
                <w:color w:val="auto"/>
              </w:rPr>
            </w:pPr>
          </w:p>
        </w:tc>
        <w:tc>
          <w:tcPr>
            <w:tcW w:w="1678" w:type="dxa"/>
            <w:vMerge w:val="continue"/>
            <w:vAlign w:val="center"/>
          </w:tcPr>
          <w:p>
            <w:pPr>
              <w:adjustRightInd w:val="0"/>
              <w:spacing w:before="120" w:beforeLines="50" w:line="360" w:lineRule="auto"/>
              <w:jc w:val="center"/>
              <w:rPr>
                <w:rFonts w:ascii="宋体" w:hAnsi="宋体" w:cs="宋体"/>
                <w:color w:val="auto"/>
                <w:szCs w:val="21"/>
              </w:rPr>
            </w:pPr>
          </w:p>
        </w:tc>
        <w:tc>
          <w:tcPr>
            <w:tcW w:w="1814" w:type="dxa"/>
            <w:vAlign w:val="center"/>
          </w:tcPr>
          <w:p>
            <w:pPr>
              <w:widowControl/>
              <w:tabs>
                <w:tab w:val="left" w:pos="720"/>
              </w:tabs>
              <w:snapToGrid w:val="0"/>
              <w:spacing w:before="50" w:line="360" w:lineRule="auto"/>
              <w:ind w:left="63" w:leftChars="30" w:right="63" w:rightChars="30"/>
              <w:jc w:val="center"/>
              <w:rPr>
                <w:color w:val="auto"/>
                <w:szCs w:val="21"/>
              </w:rPr>
            </w:pPr>
            <w:r>
              <w:rPr>
                <w:rFonts w:hint="eastAsia" w:ascii="宋体" w:hAnsi="宋体" w:cs="宋体"/>
                <w:color w:val="auto"/>
                <w:szCs w:val="21"/>
              </w:rPr>
              <w:t>科研创新能力（3分）</w:t>
            </w:r>
          </w:p>
        </w:tc>
        <w:tc>
          <w:tcPr>
            <w:tcW w:w="3184" w:type="dxa"/>
          </w:tcPr>
          <w:p>
            <w:pPr>
              <w:widowControl/>
              <w:tabs>
                <w:tab w:val="left" w:pos="720"/>
              </w:tabs>
              <w:snapToGrid w:val="0"/>
              <w:spacing w:before="50" w:line="360" w:lineRule="auto"/>
              <w:ind w:left="63" w:leftChars="30" w:right="63" w:rightChars="30"/>
              <w:jc w:val="left"/>
              <w:rPr>
                <w:rFonts w:ascii="宋体" w:hAnsi="宋体" w:cs="宋体"/>
                <w:color w:val="auto"/>
                <w:szCs w:val="21"/>
              </w:rPr>
            </w:pPr>
            <w:r>
              <w:rPr>
                <w:rFonts w:hint="eastAsia" w:ascii="宋体" w:hAnsi="宋体" w:cs="宋体"/>
                <w:color w:val="auto"/>
                <w:szCs w:val="21"/>
              </w:rPr>
              <w:t>投标人（如为联合体，指联合体主办方）被认定为省级或以上“工程技术研究中心”且具有“高新技术企业”证书，得3分，无不得分。</w:t>
            </w:r>
          </w:p>
          <w:p>
            <w:pPr>
              <w:widowControl/>
              <w:tabs>
                <w:tab w:val="left" w:pos="720"/>
              </w:tabs>
              <w:snapToGrid w:val="0"/>
              <w:spacing w:before="50" w:line="360" w:lineRule="auto"/>
              <w:ind w:left="63" w:leftChars="30" w:right="63" w:rightChars="30"/>
              <w:jc w:val="left"/>
              <w:rPr>
                <w:color w:val="auto"/>
                <w:szCs w:val="21"/>
              </w:rPr>
            </w:pPr>
            <w:r>
              <w:rPr>
                <w:rFonts w:hint="eastAsia" w:ascii="宋体" w:hAnsi="宋体" w:cs="宋体"/>
                <w:color w:val="auto"/>
                <w:szCs w:val="21"/>
              </w:rPr>
              <w:t>注：提供相关证明材料扫描件，并加盖投标人电子公章。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0" w:type="auto"/>
            <w:vMerge w:val="continue"/>
            <w:vAlign w:val="center"/>
          </w:tcPr>
          <w:p>
            <w:pPr>
              <w:widowControl/>
              <w:tabs>
                <w:tab w:val="left" w:pos="720"/>
              </w:tabs>
              <w:snapToGrid w:val="0"/>
              <w:spacing w:before="50" w:line="360" w:lineRule="auto"/>
              <w:ind w:left="63" w:leftChars="30" w:right="63" w:rightChars="30"/>
              <w:jc w:val="left"/>
              <w:rPr>
                <w:color w:val="auto"/>
              </w:rPr>
            </w:pPr>
          </w:p>
        </w:tc>
        <w:tc>
          <w:tcPr>
            <w:tcW w:w="1479" w:type="dxa"/>
            <w:vMerge w:val="continue"/>
            <w:vAlign w:val="center"/>
          </w:tcPr>
          <w:p>
            <w:pPr>
              <w:widowControl/>
              <w:tabs>
                <w:tab w:val="left" w:pos="720"/>
              </w:tabs>
              <w:snapToGrid w:val="0"/>
              <w:spacing w:before="50" w:line="360" w:lineRule="auto"/>
              <w:ind w:left="63" w:leftChars="30" w:right="63" w:rightChars="30"/>
              <w:jc w:val="left"/>
              <w:rPr>
                <w:color w:val="auto"/>
              </w:rPr>
            </w:pPr>
          </w:p>
        </w:tc>
        <w:tc>
          <w:tcPr>
            <w:tcW w:w="1678" w:type="dxa"/>
            <w:vMerge w:val="continue"/>
            <w:vAlign w:val="center"/>
          </w:tcPr>
          <w:p>
            <w:pPr>
              <w:adjustRightInd w:val="0"/>
              <w:spacing w:before="120" w:beforeLines="50" w:line="360" w:lineRule="auto"/>
              <w:jc w:val="center"/>
              <w:rPr>
                <w:rFonts w:ascii="宋体" w:hAnsi="宋体" w:cs="宋体"/>
                <w:color w:val="auto"/>
                <w:szCs w:val="21"/>
              </w:rPr>
            </w:pPr>
          </w:p>
        </w:tc>
        <w:tc>
          <w:tcPr>
            <w:tcW w:w="1814" w:type="dxa"/>
            <w:vAlign w:val="center"/>
          </w:tcPr>
          <w:p>
            <w:pPr>
              <w:widowControl/>
              <w:tabs>
                <w:tab w:val="left" w:pos="720"/>
              </w:tabs>
              <w:snapToGrid w:val="0"/>
              <w:spacing w:before="50" w:line="360" w:lineRule="auto"/>
              <w:ind w:left="63" w:leftChars="30" w:right="63" w:rightChars="30"/>
              <w:jc w:val="center"/>
              <w:rPr>
                <w:color w:val="auto"/>
                <w:szCs w:val="21"/>
              </w:rPr>
            </w:pPr>
            <w:r>
              <w:rPr>
                <w:rFonts w:hint="eastAsia" w:ascii="宋体" w:hAnsi="宋体" w:cs="宋体"/>
                <w:color w:val="auto"/>
                <w:szCs w:val="21"/>
              </w:rPr>
              <w:t>实验室能力认证（2分）</w:t>
            </w:r>
          </w:p>
        </w:tc>
        <w:tc>
          <w:tcPr>
            <w:tcW w:w="3184" w:type="dxa"/>
          </w:tcPr>
          <w:p>
            <w:pPr>
              <w:widowControl/>
              <w:tabs>
                <w:tab w:val="left" w:pos="720"/>
              </w:tabs>
              <w:snapToGrid w:val="0"/>
              <w:spacing w:before="50" w:line="360" w:lineRule="auto"/>
              <w:ind w:left="63" w:leftChars="30" w:right="63" w:rightChars="30"/>
              <w:jc w:val="left"/>
              <w:rPr>
                <w:rFonts w:ascii="宋体" w:hAnsi="宋体" w:cs="宋体"/>
                <w:color w:val="auto"/>
                <w:szCs w:val="21"/>
              </w:rPr>
            </w:pPr>
            <w:r>
              <w:rPr>
                <w:rFonts w:hint="eastAsia" w:ascii="宋体" w:hAnsi="宋体" w:cs="宋体"/>
                <w:color w:val="auto"/>
                <w:szCs w:val="21"/>
              </w:rPr>
              <w:t>投标人（如为联合体，指联合体主办方）具备中国合格评定国家认可委员会颁发的实验室认可证书（CNAS），且在有效期内的，得2分，没有证书不得分。</w:t>
            </w:r>
          </w:p>
          <w:p>
            <w:pPr>
              <w:widowControl/>
              <w:tabs>
                <w:tab w:val="left" w:pos="720"/>
              </w:tabs>
              <w:snapToGrid w:val="0"/>
              <w:spacing w:before="50" w:line="360" w:lineRule="auto"/>
              <w:ind w:left="63" w:leftChars="30" w:right="63" w:rightChars="30"/>
              <w:jc w:val="left"/>
              <w:rPr>
                <w:color w:val="auto"/>
                <w:szCs w:val="21"/>
              </w:rPr>
            </w:pPr>
            <w:r>
              <w:rPr>
                <w:rFonts w:hint="eastAsia" w:ascii="宋体" w:hAnsi="宋体" w:cs="宋体"/>
                <w:color w:val="auto"/>
                <w:szCs w:val="21"/>
              </w:rPr>
              <w:t>注：提供相关证明材料扫描件，并加盖投标人电子公章。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0" w:type="auto"/>
            <w:vMerge w:val="continue"/>
            <w:vAlign w:val="center"/>
          </w:tcPr>
          <w:p>
            <w:pPr>
              <w:adjustRightInd w:val="0"/>
              <w:spacing w:before="120" w:beforeLines="50" w:line="360" w:lineRule="auto"/>
              <w:jc w:val="center"/>
              <w:rPr>
                <w:rFonts w:ascii="宋体" w:hAnsi="宋体" w:cs="宋体"/>
                <w:color w:val="auto"/>
                <w:szCs w:val="21"/>
              </w:rPr>
            </w:pPr>
          </w:p>
        </w:tc>
        <w:tc>
          <w:tcPr>
            <w:tcW w:w="1479" w:type="dxa"/>
            <w:vMerge w:val="continue"/>
            <w:vAlign w:val="center"/>
          </w:tcPr>
          <w:p>
            <w:pPr>
              <w:widowControl/>
              <w:tabs>
                <w:tab w:val="left" w:pos="720"/>
              </w:tabs>
              <w:adjustRightInd w:val="0"/>
              <w:spacing w:before="120" w:beforeLines="50" w:line="360" w:lineRule="auto"/>
              <w:jc w:val="center"/>
              <w:rPr>
                <w:rFonts w:ascii="宋体" w:hAnsi="宋体" w:cs="宋体"/>
                <w:color w:val="auto"/>
                <w:szCs w:val="21"/>
              </w:rPr>
            </w:pPr>
          </w:p>
        </w:tc>
        <w:tc>
          <w:tcPr>
            <w:tcW w:w="1678" w:type="dxa"/>
            <w:vMerge w:val="restart"/>
            <w:vAlign w:val="center"/>
          </w:tcPr>
          <w:p>
            <w:pPr>
              <w:adjustRightInd w:val="0"/>
              <w:spacing w:before="120" w:beforeLines="50" w:line="360" w:lineRule="auto"/>
              <w:jc w:val="center"/>
              <w:rPr>
                <w:rFonts w:ascii="宋体" w:hAnsi="宋体" w:cs="宋体"/>
                <w:color w:val="auto"/>
                <w:szCs w:val="21"/>
              </w:rPr>
            </w:pPr>
            <w:r>
              <w:rPr>
                <w:rFonts w:hint="eastAsia" w:ascii="宋体" w:hAnsi="宋体" w:cs="宋体"/>
                <w:color w:val="auto"/>
                <w:szCs w:val="21"/>
              </w:rPr>
              <w:t>企业信用等级（10分）</w:t>
            </w:r>
          </w:p>
        </w:tc>
        <w:tc>
          <w:tcPr>
            <w:tcW w:w="1814" w:type="dxa"/>
            <w:vAlign w:val="center"/>
          </w:tcPr>
          <w:p>
            <w:pPr>
              <w:widowControl/>
              <w:tabs>
                <w:tab w:val="left" w:pos="720"/>
              </w:tabs>
              <w:snapToGrid w:val="0"/>
              <w:spacing w:before="50" w:line="360" w:lineRule="auto"/>
              <w:ind w:left="63" w:leftChars="30" w:right="63" w:rightChars="30"/>
              <w:jc w:val="center"/>
              <w:rPr>
                <w:rFonts w:ascii="宋体" w:hAnsi="宋体" w:cs="宋体"/>
                <w:color w:val="auto"/>
                <w:szCs w:val="21"/>
              </w:rPr>
            </w:pPr>
            <w:r>
              <w:rPr>
                <w:rFonts w:hint="eastAsia" w:ascii="宋体" w:hAnsi="宋体" w:cs="宋体"/>
                <w:color w:val="auto"/>
                <w:szCs w:val="21"/>
              </w:rPr>
              <w:t>纳税信用等级（5分）</w:t>
            </w:r>
          </w:p>
        </w:tc>
        <w:tc>
          <w:tcPr>
            <w:tcW w:w="3184" w:type="dxa"/>
          </w:tcPr>
          <w:p>
            <w:pPr>
              <w:widowControl/>
              <w:tabs>
                <w:tab w:val="left" w:pos="720"/>
              </w:tabs>
              <w:snapToGrid w:val="0"/>
              <w:spacing w:before="50" w:line="360" w:lineRule="auto"/>
              <w:ind w:left="63" w:leftChars="30" w:right="63" w:rightChars="30"/>
              <w:jc w:val="left"/>
              <w:rPr>
                <w:rFonts w:ascii="宋体" w:hAnsi="宋体" w:cs="宋体"/>
                <w:color w:val="auto"/>
                <w:szCs w:val="21"/>
              </w:rPr>
            </w:pPr>
            <w:r>
              <w:rPr>
                <w:rFonts w:hint="eastAsia" w:ascii="宋体" w:hAnsi="宋体" w:cs="宋体"/>
                <w:color w:val="auto"/>
                <w:szCs w:val="21"/>
              </w:rPr>
              <w:t>投标人（如为联合体，指联合体主办方）自2020年至今获税务部门评定的最新纳税信用等级情况：连续获2年及以上获得“纳税信用A级纳税人”称号的，得5分，无不得分。</w:t>
            </w:r>
          </w:p>
          <w:p>
            <w:pPr>
              <w:widowControl/>
              <w:tabs>
                <w:tab w:val="left" w:pos="720"/>
              </w:tabs>
              <w:snapToGrid w:val="0"/>
              <w:spacing w:before="50" w:line="360" w:lineRule="auto"/>
              <w:ind w:left="63" w:leftChars="30" w:right="63" w:rightChars="30"/>
              <w:jc w:val="left"/>
              <w:rPr>
                <w:rFonts w:ascii="宋体" w:hAnsi="宋体" w:cs="宋体"/>
                <w:color w:val="auto"/>
                <w:szCs w:val="21"/>
              </w:rPr>
            </w:pPr>
            <w:r>
              <w:rPr>
                <w:rFonts w:hint="eastAsia" w:ascii="宋体" w:hAnsi="宋体" w:cs="宋体"/>
                <w:color w:val="auto"/>
                <w:szCs w:val="21"/>
              </w:rPr>
              <w:t>注：提供相关证明材料扫描件，并加盖投标人电子公章。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0" w:type="auto"/>
            <w:vMerge w:val="continue"/>
            <w:vAlign w:val="center"/>
          </w:tcPr>
          <w:p>
            <w:pPr>
              <w:widowControl/>
              <w:tabs>
                <w:tab w:val="left" w:pos="720"/>
              </w:tabs>
              <w:snapToGrid w:val="0"/>
              <w:spacing w:before="50" w:line="360" w:lineRule="auto"/>
              <w:ind w:left="63" w:leftChars="30" w:right="63" w:rightChars="30"/>
              <w:jc w:val="center"/>
              <w:rPr>
                <w:color w:val="auto"/>
              </w:rPr>
            </w:pPr>
          </w:p>
        </w:tc>
        <w:tc>
          <w:tcPr>
            <w:tcW w:w="1479" w:type="dxa"/>
            <w:vMerge w:val="continue"/>
            <w:vAlign w:val="center"/>
          </w:tcPr>
          <w:p>
            <w:pPr>
              <w:widowControl/>
              <w:tabs>
                <w:tab w:val="left" w:pos="720"/>
              </w:tabs>
              <w:snapToGrid w:val="0"/>
              <w:spacing w:before="50" w:line="360" w:lineRule="auto"/>
              <w:ind w:left="63" w:leftChars="30" w:right="63" w:rightChars="30"/>
              <w:jc w:val="center"/>
              <w:rPr>
                <w:color w:val="auto"/>
              </w:rPr>
            </w:pPr>
          </w:p>
        </w:tc>
        <w:tc>
          <w:tcPr>
            <w:tcW w:w="1678" w:type="dxa"/>
            <w:vMerge w:val="continue"/>
            <w:vAlign w:val="center"/>
          </w:tcPr>
          <w:p>
            <w:pPr>
              <w:adjustRightInd w:val="0"/>
              <w:spacing w:before="120" w:beforeLines="50" w:line="360" w:lineRule="auto"/>
              <w:jc w:val="center"/>
              <w:rPr>
                <w:rFonts w:ascii="宋体" w:hAnsi="宋体" w:cs="宋体"/>
                <w:color w:val="auto"/>
                <w:szCs w:val="21"/>
              </w:rPr>
            </w:pPr>
          </w:p>
        </w:tc>
        <w:tc>
          <w:tcPr>
            <w:tcW w:w="1814" w:type="dxa"/>
            <w:vAlign w:val="center"/>
          </w:tcPr>
          <w:p>
            <w:pPr>
              <w:widowControl/>
              <w:tabs>
                <w:tab w:val="left" w:pos="720"/>
              </w:tabs>
              <w:snapToGrid w:val="0"/>
              <w:spacing w:before="50" w:line="360" w:lineRule="auto"/>
              <w:ind w:left="63" w:leftChars="30" w:right="63" w:rightChars="30"/>
              <w:jc w:val="center"/>
              <w:rPr>
                <w:rFonts w:ascii="宋体" w:hAnsi="宋体" w:cs="宋体"/>
                <w:color w:val="auto"/>
                <w:szCs w:val="21"/>
              </w:rPr>
            </w:pPr>
            <w:r>
              <w:rPr>
                <w:rFonts w:hint="eastAsia" w:ascii="宋体" w:hAnsi="宋体" w:cs="宋体"/>
                <w:color w:val="auto"/>
                <w:szCs w:val="21"/>
              </w:rPr>
              <w:t>广州市住建行业信用管理平台广州市检测机构诚信排名（5分）</w:t>
            </w:r>
          </w:p>
        </w:tc>
        <w:tc>
          <w:tcPr>
            <w:tcW w:w="3184" w:type="dxa"/>
          </w:tcPr>
          <w:p>
            <w:pPr>
              <w:widowControl/>
              <w:tabs>
                <w:tab w:val="left" w:pos="720"/>
              </w:tabs>
              <w:snapToGrid w:val="0"/>
              <w:spacing w:before="50" w:line="360" w:lineRule="auto"/>
              <w:ind w:left="63" w:leftChars="30" w:right="63" w:rightChars="30"/>
              <w:jc w:val="left"/>
              <w:rPr>
                <w:rFonts w:ascii="宋体" w:hAnsi="宋体" w:cs="宋体"/>
                <w:color w:val="auto"/>
                <w:szCs w:val="21"/>
              </w:rPr>
            </w:pPr>
            <w:r>
              <w:rPr>
                <w:rFonts w:hint="eastAsia" w:ascii="宋体" w:hAnsi="宋体" w:cs="宋体"/>
                <w:color w:val="auto"/>
                <w:szCs w:val="21"/>
              </w:rPr>
              <w:t>企业的诚信综合评价得分以开标当天广州市住房和城乡建设局网站上公布的“诚信综合评价专栏”的检测企业60日诚信分为准。（如为联合体，指联合体主办方的60日诚信分）投标人诚信评价得分=企业诚信综合评价排名得分×权重，权重为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0" w:type="auto"/>
            <w:vMerge w:val="continue"/>
            <w:vAlign w:val="center"/>
          </w:tcPr>
          <w:p>
            <w:pPr>
              <w:adjustRightInd w:val="0"/>
              <w:spacing w:before="120" w:beforeLines="50" w:line="360" w:lineRule="auto"/>
              <w:jc w:val="center"/>
              <w:rPr>
                <w:rFonts w:ascii="宋体" w:hAnsi="宋体" w:cs="宋体"/>
                <w:color w:val="auto"/>
                <w:szCs w:val="21"/>
              </w:rPr>
            </w:pPr>
          </w:p>
        </w:tc>
        <w:tc>
          <w:tcPr>
            <w:tcW w:w="1479" w:type="dxa"/>
            <w:vMerge w:val="continue"/>
            <w:vAlign w:val="center"/>
          </w:tcPr>
          <w:p>
            <w:pPr>
              <w:widowControl/>
              <w:tabs>
                <w:tab w:val="left" w:pos="720"/>
              </w:tabs>
              <w:adjustRightInd w:val="0"/>
              <w:spacing w:before="120" w:beforeLines="50" w:line="360" w:lineRule="auto"/>
              <w:jc w:val="center"/>
              <w:rPr>
                <w:rFonts w:ascii="宋体" w:hAnsi="宋体" w:cs="宋体"/>
                <w:color w:val="auto"/>
                <w:szCs w:val="21"/>
              </w:rPr>
            </w:pPr>
          </w:p>
        </w:tc>
        <w:tc>
          <w:tcPr>
            <w:tcW w:w="1678" w:type="dxa"/>
            <w:vAlign w:val="center"/>
          </w:tcPr>
          <w:p>
            <w:pPr>
              <w:adjustRightInd w:val="0"/>
              <w:spacing w:before="120" w:beforeLines="50" w:line="360" w:lineRule="auto"/>
              <w:jc w:val="center"/>
              <w:rPr>
                <w:rFonts w:ascii="宋体" w:hAnsi="宋体" w:cs="宋体"/>
                <w:color w:val="auto"/>
                <w:szCs w:val="21"/>
              </w:rPr>
            </w:pPr>
            <w:r>
              <w:rPr>
                <w:rFonts w:hint="eastAsia" w:ascii="宋体" w:hAnsi="宋体" w:cs="宋体"/>
                <w:color w:val="auto"/>
                <w:szCs w:val="21"/>
                <w:lang w:val="zh-CN"/>
              </w:rPr>
              <w:t>企业管理水平</w:t>
            </w:r>
            <w:r>
              <w:rPr>
                <w:rFonts w:hint="eastAsia" w:ascii="宋体" w:hAnsi="宋体" w:cs="宋体"/>
                <w:color w:val="auto"/>
                <w:szCs w:val="21"/>
              </w:rPr>
              <w:t>（5分）</w:t>
            </w:r>
          </w:p>
        </w:tc>
        <w:tc>
          <w:tcPr>
            <w:tcW w:w="1814" w:type="dxa"/>
            <w:vAlign w:val="center"/>
          </w:tcPr>
          <w:p>
            <w:pPr>
              <w:pStyle w:val="2"/>
              <w:adjustRightInd w:val="0"/>
              <w:spacing w:before="120" w:beforeLines="50" w:after="0" w:line="360" w:lineRule="auto"/>
              <w:ind w:firstLine="0"/>
              <w:jc w:val="center"/>
              <w:rPr>
                <w:rFonts w:ascii="宋体" w:hAnsi="宋体"/>
                <w:color w:val="auto"/>
                <w:szCs w:val="21"/>
              </w:rPr>
            </w:pPr>
            <w:r>
              <w:rPr>
                <w:rFonts w:hint="eastAsia" w:ascii="宋体" w:hAnsi="宋体" w:cs="宋体"/>
                <w:color w:val="auto"/>
                <w:szCs w:val="21"/>
                <w:lang w:val="zh-CN"/>
              </w:rPr>
              <w:t>ISO管理体系认证</w:t>
            </w:r>
            <w:r>
              <w:rPr>
                <w:rFonts w:hint="eastAsia" w:ascii="宋体" w:hAnsi="宋体" w:cs="宋体"/>
                <w:color w:val="auto"/>
                <w:szCs w:val="21"/>
              </w:rPr>
              <w:t>（5分）</w:t>
            </w:r>
          </w:p>
        </w:tc>
        <w:tc>
          <w:tcPr>
            <w:tcW w:w="3184" w:type="dxa"/>
            <w:vAlign w:val="center"/>
          </w:tcPr>
          <w:p>
            <w:pPr>
              <w:widowControl/>
              <w:tabs>
                <w:tab w:val="left" w:pos="720"/>
              </w:tabs>
              <w:snapToGrid w:val="0"/>
              <w:spacing w:line="380" w:lineRule="exact"/>
              <w:ind w:left="63" w:leftChars="30" w:right="63" w:rightChars="30"/>
              <w:jc w:val="left"/>
              <w:rPr>
                <w:rFonts w:ascii="宋体" w:hAnsi="宋体" w:cs="宋体"/>
                <w:color w:val="auto"/>
                <w:szCs w:val="21"/>
              </w:rPr>
            </w:pPr>
            <w:r>
              <w:rPr>
                <w:rFonts w:hint="eastAsia" w:ascii="宋体" w:hAnsi="宋体" w:cs="宋体"/>
                <w:color w:val="auto"/>
                <w:szCs w:val="21"/>
              </w:rPr>
              <w:t>投标人（如为联合体，指联合体主办方）具有质量管理体系、环境管理体系、职业健康安全管理体系认证：</w:t>
            </w:r>
          </w:p>
          <w:p>
            <w:pPr>
              <w:widowControl/>
              <w:tabs>
                <w:tab w:val="left" w:pos="720"/>
              </w:tabs>
              <w:snapToGrid w:val="0"/>
              <w:spacing w:line="380" w:lineRule="exact"/>
              <w:ind w:left="63" w:leftChars="30" w:right="63" w:rightChars="30"/>
              <w:jc w:val="left"/>
              <w:rPr>
                <w:rFonts w:ascii="宋体" w:hAnsi="宋体" w:cs="宋体"/>
                <w:color w:val="auto"/>
                <w:szCs w:val="21"/>
              </w:rPr>
            </w:pPr>
            <w:r>
              <w:rPr>
                <w:rFonts w:hint="eastAsia" w:ascii="宋体" w:hAnsi="宋体" w:cs="宋体"/>
                <w:color w:val="auto"/>
                <w:szCs w:val="21"/>
              </w:rPr>
              <w:t>1、通过三项体系认证的，得5分；</w:t>
            </w:r>
          </w:p>
          <w:p>
            <w:pPr>
              <w:widowControl/>
              <w:tabs>
                <w:tab w:val="left" w:pos="720"/>
              </w:tabs>
              <w:snapToGrid w:val="0"/>
              <w:spacing w:line="380" w:lineRule="exact"/>
              <w:ind w:left="63" w:leftChars="30" w:right="63" w:rightChars="30"/>
              <w:jc w:val="left"/>
              <w:rPr>
                <w:rFonts w:ascii="宋体" w:hAnsi="宋体" w:cs="宋体"/>
                <w:color w:val="auto"/>
                <w:szCs w:val="21"/>
              </w:rPr>
            </w:pPr>
            <w:r>
              <w:rPr>
                <w:rFonts w:hint="eastAsia" w:ascii="宋体" w:hAnsi="宋体" w:cs="宋体"/>
                <w:color w:val="auto"/>
                <w:szCs w:val="21"/>
              </w:rPr>
              <w:t>2、通过二项体系认证的，得3分；</w:t>
            </w:r>
          </w:p>
          <w:p>
            <w:pPr>
              <w:pStyle w:val="2"/>
              <w:adjustRightInd w:val="0"/>
              <w:spacing w:before="120" w:beforeLines="50" w:after="0" w:line="360" w:lineRule="auto"/>
              <w:ind w:firstLine="0"/>
              <w:rPr>
                <w:rFonts w:ascii="宋体" w:hAnsi="宋体" w:cs="宋体"/>
                <w:color w:val="auto"/>
                <w:szCs w:val="21"/>
              </w:rPr>
            </w:pPr>
            <w:r>
              <w:rPr>
                <w:rFonts w:hint="eastAsia" w:ascii="宋体" w:hAnsi="宋体" w:cs="宋体"/>
                <w:color w:val="auto"/>
                <w:szCs w:val="21"/>
              </w:rPr>
              <w:t>3、通过一项体系认证的，得1分；无不得分；</w:t>
            </w:r>
          </w:p>
          <w:p>
            <w:pPr>
              <w:pStyle w:val="2"/>
              <w:adjustRightInd w:val="0"/>
              <w:spacing w:before="120" w:beforeLines="50" w:after="0" w:line="360" w:lineRule="auto"/>
              <w:ind w:firstLine="0"/>
              <w:rPr>
                <w:rFonts w:ascii="宋体" w:hAnsi="宋体" w:cs="宋体"/>
                <w:color w:val="auto"/>
                <w:szCs w:val="21"/>
                <w:lang w:val="zh-CN"/>
              </w:rPr>
            </w:pPr>
            <w:r>
              <w:rPr>
                <w:rFonts w:hint="eastAsia" w:ascii="宋体" w:hAnsi="宋体" w:cs="宋体"/>
                <w:color w:val="auto"/>
                <w:szCs w:val="21"/>
              </w:rPr>
              <w:t>注：提供有效期内的证书扫描件，并加盖投标人电子公章。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6" w:hRule="atLeast"/>
          <w:jc w:val="center"/>
        </w:trPr>
        <w:tc>
          <w:tcPr>
            <w:tcW w:w="0" w:type="auto"/>
            <w:vAlign w:val="center"/>
          </w:tcPr>
          <w:p>
            <w:pPr>
              <w:adjustRightInd w:val="0"/>
              <w:spacing w:before="120" w:beforeLines="50" w:line="360" w:lineRule="auto"/>
              <w:jc w:val="center"/>
              <w:rPr>
                <w:rFonts w:ascii="宋体" w:hAnsi="宋体" w:cs="宋体"/>
                <w:color w:val="auto"/>
                <w:szCs w:val="21"/>
              </w:rPr>
            </w:pPr>
            <w:r>
              <w:rPr>
                <w:rFonts w:hint="eastAsia" w:ascii="宋体" w:hAnsi="宋体" w:cs="宋体"/>
                <w:color w:val="auto"/>
                <w:szCs w:val="21"/>
              </w:rPr>
              <w:t>2.2.4</w:t>
            </w:r>
          </w:p>
          <w:p>
            <w:pPr>
              <w:adjustRightInd w:val="0"/>
              <w:spacing w:before="120" w:beforeLines="50" w:line="360" w:lineRule="auto"/>
              <w:jc w:val="center"/>
              <w:rPr>
                <w:rFonts w:ascii="宋体" w:hAnsi="宋体" w:cs="宋体"/>
                <w:color w:val="auto"/>
                <w:szCs w:val="21"/>
              </w:rPr>
            </w:pPr>
            <w:r>
              <w:rPr>
                <w:rFonts w:hint="eastAsia" w:ascii="宋体" w:hAnsi="宋体" w:cs="宋体"/>
                <w:color w:val="auto"/>
                <w:szCs w:val="21"/>
              </w:rPr>
              <w:t>（2）</w:t>
            </w:r>
          </w:p>
        </w:tc>
        <w:tc>
          <w:tcPr>
            <w:tcW w:w="1479" w:type="dxa"/>
            <w:vAlign w:val="center"/>
          </w:tcPr>
          <w:p>
            <w:pPr>
              <w:widowControl/>
              <w:tabs>
                <w:tab w:val="left" w:pos="720"/>
              </w:tabs>
              <w:adjustRightInd w:val="0"/>
              <w:spacing w:before="120" w:beforeLines="50" w:line="360" w:lineRule="auto"/>
              <w:jc w:val="center"/>
              <w:rPr>
                <w:rFonts w:ascii="宋体" w:hAnsi="宋体" w:cs="宋体"/>
                <w:color w:val="auto"/>
                <w:szCs w:val="21"/>
                <w:lang w:val="zh-CN"/>
              </w:rPr>
            </w:pPr>
            <w:r>
              <w:rPr>
                <w:rFonts w:hint="eastAsia" w:ascii="宋体" w:hAnsi="宋体" w:cs="宋体"/>
                <w:color w:val="auto"/>
                <w:szCs w:val="21"/>
                <w:lang w:val="zh-CN"/>
              </w:rPr>
              <w:t>技术部分评分标准</w:t>
            </w:r>
          </w:p>
          <w:p>
            <w:pPr>
              <w:widowControl/>
              <w:tabs>
                <w:tab w:val="left" w:pos="720"/>
              </w:tabs>
              <w:adjustRightInd w:val="0"/>
              <w:spacing w:before="120" w:beforeLines="50" w:line="360" w:lineRule="auto"/>
              <w:jc w:val="center"/>
              <w:rPr>
                <w:rFonts w:ascii="宋体" w:hAnsi="宋体" w:cs="宋体"/>
                <w:color w:val="auto"/>
                <w:szCs w:val="21"/>
                <w:lang w:val="zh-CN"/>
              </w:rPr>
            </w:pPr>
            <w:r>
              <w:rPr>
                <w:rFonts w:hint="eastAsia" w:ascii="宋体" w:hAnsi="宋体" w:cs="宋体"/>
                <w:color w:val="auto"/>
                <w:szCs w:val="21"/>
                <w:lang w:val="zh-CN"/>
              </w:rPr>
              <w:t>（</w:t>
            </w:r>
            <w:r>
              <w:rPr>
                <w:rFonts w:hint="eastAsia" w:ascii="宋体" w:hAnsi="宋体" w:cs="宋体"/>
                <w:color w:val="auto"/>
                <w:szCs w:val="21"/>
              </w:rPr>
              <w:t>2</w:t>
            </w:r>
            <w:r>
              <w:rPr>
                <w:rFonts w:hint="eastAsia" w:ascii="宋体" w:hAnsi="宋体" w:cs="宋体"/>
                <w:color w:val="auto"/>
                <w:szCs w:val="21"/>
                <w:lang w:val="zh-CN"/>
              </w:rPr>
              <w:t>0分）</w:t>
            </w:r>
          </w:p>
        </w:tc>
        <w:tc>
          <w:tcPr>
            <w:tcW w:w="1678" w:type="dxa"/>
            <w:vAlign w:val="center"/>
          </w:tcPr>
          <w:p>
            <w:pPr>
              <w:adjustRightInd w:val="0"/>
              <w:spacing w:before="120" w:beforeLines="50" w:line="360" w:lineRule="auto"/>
              <w:jc w:val="center"/>
              <w:rPr>
                <w:rFonts w:ascii="宋体" w:hAnsi="宋体" w:cs="宋体"/>
                <w:color w:val="auto"/>
                <w:szCs w:val="21"/>
                <w:lang w:val="zh-CN"/>
              </w:rPr>
            </w:pPr>
            <w:r>
              <w:rPr>
                <w:rFonts w:hint="eastAsia" w:ascii="宋体" w:hAnsi="宋体" w:cs="宋体"/>
                <w:color w:val="auto"/>
                <w:szCs w:val="21"/>
                <w:lang w:val="zh-CN"/>
              </w:rPr>
              <w:t>检测和监测方案（</w:t>
            </w:r>
            <w:r>
              <w:rPr>
                <w:rFonts w:hint="eastAsia" w:ascii="宋体" w:hAnsi="宋体" w:cs="宋体"/>
                <w:color w:val="auto"/>
                <w:szCs w:val="21"/>
              </w:rPr>
              <w:t xml:space="preserve"> 20</w:t>
            </w:r>
            <w:r>
              <w:rPr>
                <w:rFonts w:hint="eastAsia" w:ascii="宋体" w:hAnsi="宋体" w:cs="宋体"/>
                <w:color w:val="auto"/>
                <w:szCs w:val="21"/>
                <w:lang w:val="zh-CN"/>
              </w:rPr>
              <w:t>分）</w:t>
            </w:r>
          </w:p>
        </w:tc>
        <w:tc>
          <w:tcPr>
            <w:tcW w:w="4998" w:type="dxa"/>
            <w:gridSpan w:val="2"/>
            <w:vAlign w:val="center"/>
          </w:tcPr>
          <w:p>
            <w:pPr>
              <w:widowControl/>
              <w:tabs>
                <w:tab w:val="left" w:pos="720"/>
              </w:tabs>
              <w:snapToGrid w:val="0"/>
              <w:spacing w:before="50" w:line="360" w:lineRule="auto"/>
              <w:ind w:left="63" w:leftChars="30" w:right="63" w:rightChars="30"/>
              <w:jc w:val="left"/>
              <w:rPr>
                <w:rFonts w:ascii="宋体" w:hAnsi="宋体" w:cs="宋体"/>
                <w:color w:val="auto"/>
                <w:szCs w:val="21"/>
                <w:lang w:val="zh-CN"/>
              </w:rPr>
            </w:pPr>
            <w:r>
              <w:rPr>
                <w:rFonts w:hint="eastAsia" w:ascii="宋体" w:hAnsi="宋体" w:cs="宋体"/>
                <w:color w:val="auto"/>
                <w:szCs w:val="21"/>
                <w:lang w:val="zh-CN"/>
              </w:rPr>
              <w:t>优：检测和监测方案，跟据招标工作内容，方案编制详细、具体，内容齐全，能满足本工程提出的所有项目，有合理可行的保证通过相关验收、满足工程进度确保措施，得</w:t>
            </w:r>
            <w:r>
              <w:rPr>
                <w:rFonts w:hint="eastAsia" w:ascii="宋体" w:hAnsi="宋体" w:cs="宋体"/>
                <w:color w:val="auto"/>
                <w:szCs w:val="21"/>
              </w:rPr>
              <w:t>20</w:t>
            </w:r>
            <w:r>
              <w:rPr>
                <w:rFonts w:hint="eastAsia" w:ascii="宋体" w:hAnsi="宋体" w:cs="宋体"/>
                <w:color w:val="auto"/>
                <w:szCs w:val="21"/>
                <w:lang w:val="zh-CN"/>
              </w:rPr>
              <w:t>分；</w:t>
            </w:r>
          </w:p>
          <w:p>
            <w:pPr>
              <w:widowControl/>
              <w:tabs>
                <w:tab w:val="left" w:pos="720"/>
              </w:tabs>
              <w:snapToGrid w:val="0"/>
              <w:spacing w:before="50" w:line="360" w:lineRule="auto"/>
              <w:ind w:left="63" w:leftChars="30" w:right="63" w:rightChars="30"/>
              <w:jc w:val="left"/>
              <w:rPr>
                <w:rFonts w:ascii="宋体" w:hAnsi="宋体" w:cs="宋体"/>
                <w:color w:val="auto"/>
                <w:szCs w:val="21"/>
                <w:lang w:val="zh-CN"/>
              </w:rPr>
            </w:pPr>
            <w:r>
              <w:rPr>
                <w:rFonts w:hint="eastAsia" w:ascii="宋体" w:hAnsi="宋体" w:cs="宋体"/>
                <w:color w:val="auto"/>
                <w:szCs w:val="21"/>
                <w:lang w:val="zh-CN"/>
              </w:rPr>
              <w:t>良：检测和监测方案，跟据招标工作内容，方案编制较详细、较具体，内容较齐全，有比较可行的保证通过相关验收、满足工程进度确保措施，得</w:t>
            </w:r>
            <w:r>
              <w:rPr>
                <w:rFonts w:hint="eastAsia" w:ascii="宋体" w:hAnsi="宋体" w:cs="宋体"/>
                <w:color w:val="auto"/>
                <w:szCs w:val="21"/>
              </w:rPr>
              <w:t>15</w:t>
            </w:r>
            <w:r>
              <w:rPr>
                <w:rFonts w:hint="eastAsia" w:ascii="宋体" w:hAnsi="宋体" w:cs="宋体"/>
                <w:color w:val="auto"/>
                <w:szCs w:val="21"/>
                <w:lang w:val="zh-CN"/>
              </w:rPr>
              <w:t>分；</w:t>
            </w:r>
          </w:p>
          <w:p>
            <w:pPr>
              <w:widowControl/>
              <w:tabs>
                <w:tab w:val="left" w:pos="720"/>
              </w:tabs>
              <w:snapToGrid w:val="0"/>
              <w:spacing w:before="50" w:line="360" w:lineRule="auto"/>
              <w:ind w:left="63" w:leftChars="30" w:right="63" w:rightChars="30"/>
              <w:jc w:val="left"/>
              <w:rPr>
                <w:rFonts w:ascii="宋体" w:hAnsi="宋体" w:cs="宋体"/>
                <w:color w:val="auto"/>
                <w:szCs w:val="21"/>
                <w:lang w:val="zh-CN"/>
              </w:rPr>
            </w:pPr>
            <w:r>
              <w:rPr>
                <w:rFonts w:hint="eastAsia" w:ascii="宋体" w:hAnsi="宋体" w:cs="宋体"/>
                <w:color w:val="auto"/>
                <w:szCs w:val="21"/>
                <w:lang w:val="zh-CN"/>
              </w:rPr>
              <w:t>中：检测和监测方案，跟据招标工作内容，方案编制基本内容满足要求，方法符合规范要求，有能通过相关验收、满足工程进度的确保措施，得</w:t>
            </w:r>
            <w:r>
              <w:rPr>
                <w:rFonts w:hint="eastAsia" w:ascii="宋体" w:hAnsi="宋体" w:cs="宋体"/>
                <w:color w:val="auto"/>
                <w:szCs w:val="21"/>
              </w:rPr>
              <w:t>8</w:t>
            </w:r>
            <w:r>
              <w:rPr>
                <w:rFonts w:hint="eastAsia" w:ascii="宋体" w:hAnsi="宋体" w:cs="宋体"/>
                <w:color w:val="auto"/>
                <w:szCs w:val="21"/>
                <w:lang w:val="zh-CN"/>
              </w:rPr>
              <w:t>分；</w:t>
            </w:r>
          </w:p>
          <w:p>
            <w:pPr>
              <w:widowControl/>
              <w:tabs>
                <w:tab w:val="left" w:pos="720"/>
              </w:tabs>
              <w:adjustRightInd w:val="0"/>
              <w:spacing w:before="120" w:beforeLines="50" w:line="360" w:lineRule="auto"/>
              <w:rPr>
                <w:rFonts w:ascii="宋体" w:hAnsi="宋体" w:cs="宋体"/>
                <w:color w:val="auto"/>
                <w:szCs w:val="21"/>
                <w:lang w:val="zh-CN"/>
              </w:rPr>
            </w:pPr>
            <w:r>
              <w:rPr>
                <w:rFonts w:hint="eastAsia" w:ascii="宋体" w:hAnsi="宋体" w:cs="宋体"/>
                <w:color w:val="auto"/>
                <w:szCs w:val="21"/>
                <w:lang w:val="zh-CN"/>
              </w:rPr>
              <w:t>差：方案基本内容阐述缺项，方法基本不能满足检测和监测要求，不得分。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vAlign w:val="center"/>
          </w:tcPr>
          <w:p>
            <w:pPr>
              <w:adjustRightInd w:val="0"/>
              <w:spacing w:before="120" w:beforeLines="50" w:line="360" w:lineRule="auto"/>
              <w:jc w:val="center"/>
              <w:rPr>
                <w:rFonts w:ascii="宋体" w:hAnsi="宋体" w:cs="宋体"/>
                <w:color w:val="auto"/>
                <w:szCs w:val="21"/>
              </w:rPr>
            </w:pPr>
            <w:r>
              <w:rPr>
                <w:rFonts w:hint="eastAsia" w:ascii="宋体" w:hAnsi="宋体" w:cs="宋体"/>
                <w:color w:val="auto"/>
                <w:szCs w:val="21"/>
              </w:rPr>
              <w:t>2.2.4</w:t>
            </w:r>
          </w:p>
          <w:p>
            <w:pPr>
              <w:adjustRightInd w:val="0"/>
              <w:spacing w:before="120" w:beforeLines="50" w:line="360" w:lineRule="auto"/>
              <w:jc w:val="center"/>
              <w:rPr>
                <w:rFonts w:ascii="宋体" w:hAnsi="宋体" w:cs="宋体"/>
                <w:color w:val="auto"/>
                <w:szCs w:val="21"/>
              </w:rPr>
            </w:pPr>
            <w:r>
              <w:rPr>
                <w:rFonts w:hint="eastAsia" w:ascii="宋体" w:hAnsi="宋体" w:cs="宋体"/>
                <w:color w:val="auto"/>
                <w:szCs w:val="21"/>
              </w:rPr>
              <w:t>（3）</w:t>
            </w:r>
          </w:p>
        </w:tc>
        <w:tc>
          <w:tcPr>
            <w:tcW w:w="1479" w:type="dxa"/>
            <w:vMerge w:val="restart"/>
            <w:vAlign w:val="center"/>
          </w:tcPr>
          <w:p>
            <w:pPr>
              <w:adjustRightInd w:val="0"/>
              <w:spacing w:before="120" w:beforeLines="50" w:line="360" w:lineRule="auto"/>
              <w:jc w:val="center"/>
              <w:rPr>
                <w:rFonts w:ascii="宋体" w:hAnsi="宋体" w:cs="宋体"/>
                <w:color w:val="auto"/>
                <w:szCs w:val="21"/>
              </w:rPr>
            </w:pPr>
            <w:r>
              <w:rPr>
                <w:rFonts w:hint="eastAsia" w:ascii="宋体" w:hAnsi="宋体" w:cs="宋体"/>
                <w:color w:val="auto"/>
                <w:szCs w:val="21"/>
              </w:rPr>
              <w:t>投标报价评分标准（20分）</w:t>
            </w:r>
          </w:p>
        </w:tc>
        <w:tc>
          <w:tcPr>
            <w:tcW w:w="1678" w:type="dxa"/>
            <w:vAlign w:val="center"/>
          </w:tcPr>
          <w:p>
            <w:pPr>
              <w:adjustRightInd w:val="0"/>
              <w:spacing w:before="120" w:beforeLines="50" w:line="360" w:lineRule="auto"/>
              <w:jc w:val="center"/>
              <w:rPr>
                <w:rFonts w:ascii="宋体" w:hAnsi="宋体" w:cs="宋体"/>
                <w:color w:val="auto"/>
                <w:szCs w:val="21"/>
                <w:lang w:val="zh-CN"/>
              </w:rPr>
            </w:pPr>
            <w:r>
              <w:rPr>
                <w:rFonts w:hint="eastAsia" w:ascii="宋体" w:hAnsi="宋体" w:cs="宋体"/>
                <w:color w:val="auto"/>
                <w:szCs w:val="21"/>
                <w:lang w:val="zh-CN"/>
              </w:rPr>
              <w:t>偏差率</w:t>
            </w:r>
          </w:p>
        </w:tc>
        <w:tc>
          <w:tcPr>
            <w:tcW w:w="4998" w:type="dxa"/>
            <w:gridSpan w:val="2"/>
            <w:vAlign w:val="center"/>
          </w:tcPr>
          <w:p>
            <w:pPr>
              <w:widowControl/>
              <w:tabs>
                <w:tab w:val="left" w:pos="720"/>
              </w:tabs>
              <w:adjustRightInd w:val="0"/>
              <w:spacing w:before="120" w:beforeLines="50" w:line="360" w:lineRule="auto"/>
              <w:rPr>
                <w:rFonts w:ascii="宋体" w:hAnsi="宋体" w:cs="宋体"/>
                <w:color w:val="auto"/>
                <w:szCs w:val="21"/>
                <w:lang w:val="zh-CN"/>
              </w:rPr>
            </w:pPr>
            <w:r>
              <w:rPr>
                <w:rFonts w:hint="eastAsia" w:ascii="宋体" w:hAnsi="宋体" w:cs="宋体"/>
                <w:color w:val="auto"/>
                <w:szCs w:val="21"/>
                <w:lang w:val="zh-CN"/>
              </w:rPr>
              <w:t>偏差率=∣投标报价-评标基准价∣/评标基准价*100%</w:t>
            </w:r>
          </w:p>
          <w:p>
            <w:pPr>
              <w:widowControl/>
              <w:tabs>
                <w:tab w:val="left" w:pos="720"/>
              </w:tabs>
              <w:adjustRightInd w:val="0"/>
              <w:spacing w:before="120" w:beforeLines="50" w:line="360" w:lineRule="auto"/>
              <w:rPr>
                <w:rFonts w:ascii="宋体" w:hAnsi="宋体" w:cs="宋体"/>
                <w:color w:val="auto"/>
                <w:szCs w:val="21"/>
                <w:lang w:val="zh-CN"/>
              </w:rPr>
            </w:pPr>
            <w:r>
              <w:rPr>
                <w:rFonts w:hint="eastAsia" w:ascii="宋体" w:hAnsi="宋体" w:cs="宋体"/>
                <w:color w:val="auto"/>
                <w:szCs w:val="21"/>
                <w:lang w:val="zh-CN"/>
              </w:rPr>
              <w:t>偏差率四舍五入保留2位小数，报价偏差率不足1%的，按直线内插法计算投标报价得分。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pPr>
              <w:adjustRightInd w:val="0"/>
              <w:spacing w:before="120" w:beforeLines="50" w:line="360" w:lineRule="auto"/>
              <w:jc w:val="center"/>
              <w:rPr>
                <w:rFonts w:ascii="宋体" w:hAnsi="宋体" w:cs="宋体"/>
                <w:color w:val="auto"/>
                <w:szCs w:val="21"/>
              </w:rPr>
            </w:pPr>
          </w:p>
        </w:tc>
        <w:tc>
          <w:tcPr>
            <w:tcW w:w="1479" w:type="dxa"/>
            <w:vMerge w:val="continue"/>
            <w:vAlign w:val="center"/>
          </w:tcPr>
          <w:p>
            <w:pPr>
              <w:adjustRightInd w:val="0"/>
              <w:spacing w:before="120" w:beforeLines="50" w:line="360" w:lineRule="auto"/>
              <w:jc w:val="center"/>
              <w:rPr>
                <w:rFonts w:ascii="宋体" w:hAnsi="宋体" w:cs="宋体"/>
                <w:color w:val="auto"/>
                <w:szCs w:val="21"/>
              </w:rPr>
            </w:pPr>
          </w:p>
        </w:tc>
        <w:tc>
          <w:tcPr>
            <w:tcW w:w="1678" w:type="dxa"/>
            <w:vAlign w:val="center"/>
          </w:tcPr>
          <w:p>
            <w:pPr>
              <w:adjustRightInd w:val="0"/>
              <w:spacing w:before="120" w:beforeLines="50" w:line="360" w:lineRule="auto"/>
              <w:jc w:val="center"/>
              <w:rPr>
                <w:rFonts w:ascii="宋体" w:hAnsi="宋体" w:cs="宋体"/>
                <w:color w:val="auto"/>
                <w:szCs w:val="21"/>
                <w:lang w:val="zh-CN"/>
              </w:rPr>
            </w:pPr>
            <w:r>
              <w:rPr>
                <w:rFonts w:hint="eastAsia" w:ascii="宋体" w:hAnsi="宋体" w:cs="宋体"/>
                <w:color w:val="auto"/>
                <w:szCs w:val="21"/>
                <w:lang w:val="zh-CN"/>
              </w:rPr>
              <w:t>计算方法</w:t>
            </w:r>
          </w:p>
        </w:tc>
        <w:tc>
          <w:tcPr>
            <w:tcW w:w="4998" w:type="dxa"/>
            <w:gridSpan w:val="2"/>
            <w:vAlign w:val="center"/>
          </w:tcPr>
          <w:p>
            <w:pPr>
              <w:widowControl/>
              <w:tabs>
                <w:tab w:val="left" w:pos="720"/>
              </w:tabs>
              <w:adjustRightInd w:val="0"/>
              <w:spacing w:before="120" w:beforeLines="50" w:line="360" w:lineRule="auto"/>
              <w:rPr>
                <w:rFonts w:ascii="宋体" w:hAnsi="宋体" w:cs="宋体"/>
                <w:color w:val="auto"/>
                <w:szCs w:val="21"/>
                <w:lang w:val="zh-CN"/>
              </w:rPr>
            </w:pPr>
            <w:r>
              <w:rPr>
                <w:rFonts w:hint="eastAsia" w:ascii="宋体" w:hAnsi="宋体" w:cs="宋体"/>
                <w:color w:val="auto"/>
                <w:szCs w:val="21"/>
                <w:lang w:val="zh-CN"/>
              </w:rPr>
              <w:t>以评标参考价作为计算各有效投标报价得分的基础，当有效投标报价等于评标参考价时得</w:t>
            </w:r>
            <w:r>
              <w:rPr>
                <w:rFonts w:hint="eastAsia" w:ascii="宋体" w:hAnsi="宋体" w:cs="宋体"/>
                <w:color w:val="auto"/>
                <w:szCs w:val="21"/>
              </w:rPr>
              <w:t>2</w:t>
            </w:r>
            <w:r>
              <w:rPr>
                <w:rFonts w:hint="eastAsia" w:ascii="宋体" w:hAnsi="宋体" w:cs="宋体"/>
                <w:color w:val="auto"/>
                <w:szCs w:val="21"/>
                <w:lang w:val="zh-CN"/>
              </w:rPr>
              <w:t>0分；投标有效报价与评标参考价之差，每上偏1%扣</w:t>
            </w:r>
            <w:r>
              <w:rPr>
                <w:rFonts w:ascii="宋体" w:hAnsi="宋体" w:cs="宋体"/>
                <w:color w:val="auto"/>
                <w:szCs w:val="21"/>
              </w:rPr>
              <w:t>1</w:t>
            </w:r>
            <w:r>
              <w:rPr>
                <w:rFonts w:hint="eastAsia" w:ascii="宋体" w:hAnsi="宋体" w:cs="宋体"/>
                <w:color w:val="auto"/>
                <w:szCs w:val="21"/>
                <w:lang w:val="zh-CN"/>
              </w:rPr>
              <w:t>分，下偏1%扣0.5分；最多减至0分止。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5"/>
            <w:vAlign w:val="center"/>
          </w:tcPr>
          <w:p>
            <w:pPr>
              <w:spacing w:line="440" w:lineRule="exact"/>
              <w:rPr>
                <w:rFonts w:ascii="宋体" w:hAnsi="宋体" w:cs="宋体"/>
                <w:color w:val="auto"/>
                <w:sz w:val="22"/>
              </w:rPr>
            </w:pPr>
            <w:r>
              <w:rPr>
                <w:rFonts w:hint="eastAsia" w:ascii="宋体" w:hAnsi="宋体" w:cs="宋体"/>
                <w:color w:val="auto"/>
                <w:sz w:val="22"/>
              </w:rPr>
              <w:t>说明：1、投标单位的评分确定方式：投标人的得分为各评委的评分去掉一个最高分和一个最低分后计取的算术平均分（分数出现小数点时，保留小数点后二位，第三位小数四舍五入）。</w:t>
            </w:r>
          </w:p>
          <w:p>
            <w:pPr>
              <w:spacing w:line="440" w:lineRule="exact"/>
              <w:rPr>
                <w:rFonts w:ascii="宋体" w:hAnsi="宋体" w:cs="宋体"/>
                <w:color w:val="auto"/>
                <w:sz w:val="22"/>
              </w:rPr>
            </w:pPr>
            <w:r>
              <w:rPr>
                <w:rFonts w:hint="eastAsia" w:ascii="宋体" w:hAnsi="宋体" w:cs="宋体"/>
                <w:color w:val="auto"/>
                <w:sz w:val="22"/>
              </w:rPr>
              <w:t>2、类似项目业绩是指包含本次招标内容中的一项或多项的建设工程质量检测（或监测）业绩，需提供服务合同、检测（或监测）报告关键页等清晰的证明材料扫描件。业绩时间、金额以合同签订时间为准，并加盖投标人电子公章。</w:t>
            </w:r>
          </w:p>
          <w:p>
            <w:pPr>
              <w:pStyle w:val="2"/>
              <w:spacing w:line="440" w:lineRule="exact"/>
              <w:ind w:firstLine="0"/>
              <w:rPr>
                <w:rFonts w:ascii="宋体" w:hAnsi="宋体" w:cs="宋体"/>
                <w:color w:val="auto"/>
                <w:sz w:val="22"/>
                <w:szCs w:val="22"/>
              </w:rPr>
            </w:pPr>
            <w:r>
              <w:rPr>
                <w:rFonts w:hint="eastAsia" w:ascii="宋体" w:hAnsi="宋体" w:cs="宋体"/>
                <w:color w:val="auto"/>
                <w:sz w:val="22"/>
                <w:szCs w:val="22"/>
              </w:rPr>
              <w:t>3、本项目的项目负责人与技术负责人不能为同一人。如委派项目负责人与技术负责人为同一人，以项目负责人评分项计算得分、技术负责人评分项零分。拟投入本项目的人员需提供职称证、相关检测员证及</w:t>
            </w:r>
            <w:r>
              <w:rPr>
                <w:rFonts w:hint="eastAsia" w:ascii="宋体" w:hAnsi="宋体" w:cs="宋体"/>
                <w:color w:val="auto"/>
                <w:sz w:val="22"/>
                <w:szCs w:val="22"/>
                <w:lang w:val="en-US" w:eastAsia="zh-CN"/>
              </w:rPr>
              <w:t>1个月</w:t>
            </w:r>
            <w:r>
              <w:rPr>
                <w:rFonts w:hint="eastAsia" w:ascii="宋体" w:hAnsi="宋体" w:cs="宋体"/>
                <w:color w:val="auto"/>
                <w:sz w:val="22"/>
                <w:szCs w:val="22"/>
              </w:rPr>
              <w:t>（2</w:t>
            </w:r>
            <w:r>
              <w:rPr>
                <w:rFonts w:ascii="宋体" w:hAnsi="宋体" w:cs="宋体"/>
                <w:color w:val="auto"/>
                <w:sz w:val="22"/>
                <w:szCs w:val="22"/>
              </w:rPr>
              <w:t>023</w:t>
            </w:r>
            <w:r>
              <w:rPr>
                <w:rFonts w:hint="eastAsia" w:ascii="宋体" w:hAnsi="宋体" w:cs="宋体"/>
                <w:color w:val="auto"/>
                <w:sz w:val="22"/>
                <w:szCs w:val="22"/>
              </w:rPr>
              <w:t>年</w:t>
            </w:r>
            <w:r>
              <w:rPr>
                <w:rFonts w:hint="eastAsia" w:ascii="宋体" w:hAnsi="宋体" w:cs="宋体"/>
                <w:color w:val="auto"/>
                <w:sz w:val="22"/>
                <w:szCs w:val="22"/>
                <w:lang w:val="en-US" w:eastAsia="zh-CN"/>
              </w:rPr>
              <w:t>8</w:t>
            </w:r>
            <w:r>
              <w:rPr>
                <w:rFonts w:hint="eastAsia" w:ascii="宋体" w:hAnsi="宋体" w:cs="宋体"/>
                <w:color w:val="auto"/>
                <w:sz w:val="22"/>
                <w:szCs w:val="22"/>
              </w:rPr>
              <w:t>月）或以上有效的所在投标单位社保证明材料。社保缴纳期限包含疫情防控期的，若当地政府部门允许企业在疫情防控期间缓缴社会保险费的，投标人可提供当地政府部门允许缓缴社保的相关文件作为缴纳社保的证明。中标后需提供投标文件中人员的社保补缴情况相关证明报招标人核实。</w:t>
            </w:r>
          </w:p>
          <w:p>
            <w:pPr>
              <w:spacing w:line="360" w:lineRule="exact"/>
              <w:ind w:right="84" w:rightChars="40"/>
              <w:rPr>
                <w:rFonts w:ascii="宋体" w:hAnsi="宋体" w:cs="宋体"/>
                <w:color w:val="auto"/>
                <w:sz w:val="22"/>
              </w:rPr>
            </w:pPr>
            <w:r>
              <w:rPr>
                <w:rFonts w:hint="eastAsia" w:ascii="宋体" w:hAnsi="宋体" w:cs="宋体"/>
                <w:color w:val="auto"/>
                <w:sz w:val="22"/>
              </w:rPr>
              <w:t>4、若以联合体方式参与投标的，项目负责人、技术负责人的评分内容以联合体主办方信息为准，其他成员单位不进行累计计分；主要技术人员、拟投入本项目的检测、监测仪器设备的评分内容联合体各成员可以累计加分；相关检测员证是指涉及本项目招标范围内的检测项目（如</w:t>
            </w:r>
            <w:r>
              <w:rPr>
                <w:rFonts w:hint="eastAsia" w:ascii="宋体" w:hAnsi="宋体" w:cs="宋体"/>
                <w:color w:val="auto"/>
                <w:sz w:val="22"/>
                <w:u w:val="single"/>
              </w:rPr>
              <w:t>见证取样检测、地基基础工程检测、主体结构工程现场检测、建筑幕墙工程检测、钢结构工程检测</w:t>
            </w:r>
            <w:r>
              <w:rPr>
                <w:rFonts w:hint="eastAsia" w:ascii="宋体" w:hAnsi="宋体" w:cs="宋体"/>
                <w:color w:val="auto"/>
                <w:sz w:val="22"/>
              </w:rPr>
              <w:t>）中的一项或多项的检测员证。</w:t>
            </w:r>
          </w:p>
          <w:p>
            <w:pPr>
              <w:spacing w:line="360" w:lineRule="exact"/>
              <w:ind w:right="84" w:rightChars="40"/>
              <w:rPr>
                <w:rFonts w:ascii="宋体" w:hAnsi="宋体" w:cs="宋体"/>
                <w:color w:val="auto"/>
                <w:sz w:val="22"/>
              </w:rPr>
            </w:pPr>
            <w:r>
              <w:rPr>
                <w:rFonts w:hint="eastAsia" w:ascii="宋体" w:hAnsi="宋体" w:cs="宋体"/>
                <w:color w:val="auto"/>
                <w:sz w:val="22"/>
              </w:rPr>
              <w:t>5、检测设备的情况说明：</w:t>
            </w:r>
          </w:p>
          <w:p>
            <w:pPr>
              <w:spacing w:line="360" w:lineRule="exact"/>
              <w:ind w:right="84" w:rightChars="40"/>
              <w:rPr>
                <w:rFonts w:ascii="宋体" w:hAnsi="宋体" w:cs="宋体"/>
                <w:color w:val="auto"/>
                <w:sz w:val="22"/>
              </w:rPr>
            </w:pPr>
            <w:r>
              <w:rPr>
                <w:rFonts w:hint="eastAsia" w:ascii="宋体" w:hAnsi="宋体" w:cs="宋体"/>
                <w:color w:val="auto"/>
                <w:sz w:val="22"/>
              </w:rPr>
              <w:t>① 要求投标人同时提供发票（或租赁合同）和检定校准证书扫描件；</w:t>
            </w:r>
          </w:p>
          <w:p>
            <w:pPr>
              <w:spacing w:line="360" w:lineRule="exact"/>
              <w:ind w:right="84" w:rightChars="40"/>
              <w:rPr>
                <w:rFonts w:ascii="宋体" w:hAnsi="宋体" w:cs="宋体"/>
                <w:color w:val="auto"/>
                <w:sz w:val="22"/>
              </w:rPr>
            </w:pPr>
            <w:r>
              <w:rPr>
                <w:rFonts w:hint="eastAsia" w:ascii="宋体" w:hAnsi="宋体" w:cs="宋体"/>
                <w:color w:val="auto"/>
                <w:sz w:val="22"/>
              </w:rPr>
              <w:t>② 仪器发票开具发票单位或租赁使用单位如果和投标人不一致时，开具发票单位或租赁使用单位必须与投标人同为一个相同的法人单位，并附单位营业执照等相关证明文件；</w:t>
            </w:r>
          </w:p>
          <w:p>
            <w:pPr>
              <w:spacing w:line="360" w:lineRule="exact"/>
              <w:ind w:right="84" w:rightChars="40"/>
              <w:rPr>
                <w:rFonts w:ascii="宋体" w:hAnsi="宋体" w:cs="宋体"/>
                <w:color w:val="auto"/>
                <w:sz w:val="22"/>
              </w:rPr>
            </w:pPr>
            <w:r>
              <w:rPr>
                <w:rFonts w:hint="eastAsia" w:ascii="宋体" w:hAnsi="宋体" w:cs="宋体"/>
                <w:color w:val="auto"/>
                <w:sz w:val="22"/>
              </w:rPr>
              <w:t>③ 检定证书送检单位必须与投标人一致，否则不予认可。</w:t>
            </w:r>
          </w:p>
          <w:p>
            <w:pPr>
              <w:pStyle w:val="2"/>
              <w:adjustRightInd w:val="0"/>
              <w:spacing w:before="120" w:beforeLines="50" w:after="0" w:line="360" w:lineRule="auto"/>
              <w:ind w:firstLine="0"/>
              <w:jc w:val="left"/>
              <w:rPr>
                <w:rFonts w:ascii="宋体" w:hAnsi="宋体" w:cs="宋体"/>
                <w:color w:val="auto"/>
                <w:szCs w:val="21"/>
              </w:rPr>
            </w:pPr>
            <w:r>
              <w:rPr>
                <w:rFonts w:hint="eastAsia" w:ascii="宋体" w:hAnsi="宋体" w:cs="宋体"/>
                <w:color w:val="auto"/>
                <w:sz w:val="22"/>
                <w:szCs w:val="22"/>
              </w:rPr>
              <w:t>6、评分如出现小数点，则保留小数点后两位，第三位四舍五入。</w:t>
            </w:r>
          </w:p>
        </w:tc>
      </w:tr>
    </w:tbl>
    <w:p>
      <w:pPr>
        <w:pStyle w:val="5"/>
        <w:keepNext w:val="0"/>
        <w:keepLines w:val="0"/>
        <w:jc w:val="center"/>
        <w:rPr>
          <w:rFonts w:ascii="宋体" w:hAnsi="宋体" w:eastAsia="宋体" w:cs="宋体"/>
          <w:sz w:val="84"/>
          <w:szCs w:val="84"/>
        </w:rPr>
      </w:pPr>
      <w:bookmarkStart w:id="164" w:name="_Toc27844"/>
      <w:bookmarkStart w:id="165" w:name="_Toc25831"/>
      <w:bookmarkStart w:id="166" w:name="_Toc525063256"/>
      <w:bookmarkStart w:id="167" w:name="_Toc26875"/>
      <w:bookmarkStart w:id="168" w:name="_Toc532367883"/>
      <w:bookmarkStart w:id="169" w:name="_Toc38224851"/>
      <w:bookmarkStart w:id="170" w:name="_Toc6317"/>
      <w:bookmarkStart w:id="171" w:name="_Toc12458"/>
      <w:bookmarkStart w:id="172" w:name="_Toc28853"/>
      <w:bookmarkStart w:id="173" w:name="_Toc16761"/>
      <w:r>
        <w:rPr>
          <w:rFonts w:hint="eastAsia" w:ascii="宋体" w:hAnsi="宋体" w:eastAsia="宋体" w:cs="宋体"/>
        </w:rPr>
        <w:br w:type="page"/>
      </w:r>
      <w:r>
        <w:rPr>
          <w:rFonts w:hint="eastAsia" w:ascii="宋体" w:hAnsi="宋体" w:eastAsia="宋体" w:cs="宋体"/>
        </w:rPr>
        <w:t>评标方法</w:t>
      </w:r>
      <w:bookmarkEnd w:id="164"/>
      <w:bookmarkEnd w:id="165"/>
      <w:bookmarkEnd w:id="166"/>
      <w:bookmarkEnd w:id="167"/>
      <w:bookmarkEnd w:id="168"/>
      <w:bookmarkEnd w:id="169"/>
      <w:bookmarkEnd w:id="170"/>
      <w:bookmarkEnd w:id="171"/>
      <w:bookmarkEnd w:id="172"/>
      <w:bookmarkEnd w:id="173"/>
      <w:r>
        <w:rPr>
          <w:rFonts w:hint="eastAsia" w:ascii="宋体" w:hAnsi="宋体" w:eastAsia="宋体" w:cs="宋体"/>
          <w:b w:val="0"/>
          <w:sz w:val="44"/>
          <w:szCs w:val="44"/>
        </w:rPr>
        <w:t>　</w:t>
      </w:r>
    </w:p>
    <w:p>
      <w:pPr>
        <w:keepNext/>
        <w:keepLines/>
        <w:spacing w:before="120" w:after="120"/>
        <w:jc w:val="left"/>
        <w:outlineLvl w:val="1"/>
        <w:rPr>
          <w:rFonts w:ascii="宋体" w:hAnsi="宋体" w:cs="宋体"/>
          <w:b/>
          <w:bCs/>
          <w:sz w:val="40"/>
          <w:szCs w:val="32"/>
        </w:rPr>
      </w:pPr>
      <w:bookmarkStart w:id="174" w:name="_Toc5223"/>
      <w:bookmarkStart w:id="175" w:name="_Toc38224852"/>
      <w:r>
        <w:rPr>
          <w:rFonts w:hint="eastAsia" w:ascii="宋体" w:hAnsi="宋体" w:cs="宋体"/>
          <w:b/>
          <w:bCs/>
          <w:sz w:val="28"/>
        </w:rPr>
        <w:t>1.评标方法</w:t>
      </w:r>
      <w:bookmarkEnd w:id="174"/>
      <w:bookmarkEnd w:id="175"/>
    </w:p>
    <w:p>
      <w:pPr>
        <w:snapToGrid w:val="0"/>
        <w:spacing w:line="360" w:lineRule="auto"/>
        <w:ind w:firstLine="440" w:firstLineChars="200"/>
        <w:rPr>
          <w:rFonts w:ascii="宋体" w:hAnsi="宋体" w:cs="宋体"/>
          <w:sz w:val="24"/>
          <w:szCs w:val="24"/>
        </w:rPr>
      </w:pPr>
      <w:r>
        <w:rPr>
          <w:rFonts w:hint="eastAsia" w:ascii="宋体" w:hAnsi="宋体" w:cs="宋体"/>
          <w:sz w:val="22"/>
        </w:rPr>
        <w:t>本次评标采用综合评分法。评标委员会对满足招标文件实质性要求的投标文件，按照本章第 2.2 款规定的评分标准进行打分，并按得分由高到低顺序推荐中标候选人，或根据招标人授权直接确定中标人，但投标报价低于其成本的除外。综合评分相等时，则诚信综合评价排名得分高的排前；若诚信综合评价排名得分相同时，则投标报价得分高的排前；若投标报价得分相同，则技术部分得分高的排前；若诚信综合评价排名得分、投标报价得分和技术部分得分均相同，则对具有相同情况的投标人，按中标候选人数量规定，由评标委员会采用记名投票方式，确定中标候选人的排序。</w:t>
      </w:r>
    </w:p>
    <w:p>
      <w:pPr>
        <w:keepNext/>
        <w:keepLines/>
        <w:spacing w:before="120" w:after="120"/>
        <w:jc w:val="left"/>
        <w:outlineLvl w:val="1"/>
        <w:rPr>
          <w:rFonts w:ascii="宋体" w:hAnsi="宋体" w:cs="宋体"/>
          <w:b/>
          <w:bCs/>
          <w:sz w:val="40"/>
          <w:szCs w:val="32"/>
        </w:rPr>
      </w:pPr>
      <w:bookmarkStart w:id="176" w:name="_Toc23335"/>
      <w:bookmarkStart w:id="177" w:name="_Toc38224853"/>
      <w:r>
        <w:rPr>
          <w:rFonts w:hint="eastAsia" w:ascii="宋体" w:hAnsi="宋体" w:cs="宋体"/>
          <w:b/>
          <w:bCs/>
          <w:sz w:val="28"/>
          <w:szCs w:val="28"/>
        </w:rPr>
        <w:t>2.评审标准</w:t>
      </w:r>
      <w:bookmarkEnd w:id="176"/>
      <w:bookmarkEnd w:id="177"/>
    </w:p>
    <w:p>
      <w:pPr>
        <w:keepNext/>
        <w:keepLines/>
        <w:spacing w:line="360" w:lineRule="auto"/>
        <w:jc w:val="left"/>
        <w:outlineLvl w:val="2"/>
        <w:rPr>
          <w:rFonts w:ascii="宋体" w:hAnsi="宋体" w:cs="宋体"/>
          <w:b/>
          <w:bCs/>
          <w:sz w:val="22"/>
        </w:rPr>
      </w:pPr>
      <w:r>
        <w:rPr>
          <w:rFonts w:hint="eastAsia" w:ascii="宋体" w:hAnsi="宋体" w:cs="宋体"/>
          <w:b/>
          <w:bCs/>
          <w:sz w:val="22"/>
        </w:rPr>
        <w:t>2.1 初步评审标准</w:t>
      </w:r>
    </w:p>
    <w:p>
      <w:pPr>
        <w:spacing w:line="360" w:lineRule="auto"/>
        <w:ind w:firstLine="444" w:firstLineChars="202"/>
        <w:jc w:val="left"/>
        <w:rPr>
          <w:rFonts w:ascii="宋体" w:hAnsi="宋体" w:cs="宋体"/>
          <w:sz w:val="22"/>
        </w:rPr>
      </w:pPr>
      <w:r>
        <w:rPr>
          <w:rFonts w:hint="eastAsia" w:ascii="宋体" w:hAnsi="宋体" w:cs="宋体"/>
          <w:sz w:val="22"/>
        </w:rPr>
        <w:t>2.1.1 形式评审标准：见评标办法前附表。</w:t>
      </w:r>
    </w:p>
    <w:p>
      <w:pPr>
        <w:spacing w:line="360" w:lineRule="auto"/>
        <w:ind w:firstLine="444" w:firstLineChars="202"/>
        <w:jc w:val="left"/>
        <w:rPr>
          <w:rFonts w:ascii="宋体" w:hAnsi="宋体" w:cs="宋体"/>
          <w:sz w:val="22"/>
        </w:rPr>
      </w:pPr>
      <w:r>
        <w:rPr>
          <w:rFonts w:hint="eastAsia" w:ascii="宋体" w:hAnsi="宋体" w:cs="宋体"/>
          <w:sz w:val="22"/>
        </w:rPr>
        <w:t>2.1.2 资格评审标准：见评标办法前附表。</w:t>
      </w:r>
    </w:p>
    <w:p>
      <w:pPr>
        <w:spacing w:line="360" w:lineRule="auto"/>
        <w:ind w:firstLine="444" w:firstLineChars="202"/>
        <w:jc w:val="left"/>
        <w:rPr>
          <w:rFonts w:ascii="宋体" w:hAnsi="宋体" w:cs="宋体"/>
          <w:sz w:val="22"/>
        </w:rPr>
      </w:pPr>
      <w:r>
        <w:rPr>
          <w:rFonts w:hint="eastAsia" w:ascii="宋体" w:hAnsi="宋体" w:cs="宋体"/>
          <w:sz w:val="22"/>
        </w:rPr>
        <w:t>2.1.3 响应性评审标准：见评标办法前附表。</w:t>
      </w:r>
    </w:p>
    <w:p>
      <w:pPr>
        <w:keepNext/>
        <w:keepLines/>
        <w:spacing w:line="360" w:lineRule="auto"/>
        <w:jc w:val="left"/>
        <w:outlineLvl w:val="2"/>
        <w:rPr>
          <w:rFonts w:ascii="宋体" w:hAnsi="宋体" w:cs="宋体"/>
          <w:b/>
          <w:bCs/>
          <w:sz w:val="22"/>
        </w:rPr>
      </w:pPr>
      <w:r>
        <w:rPr>
          <w:rFonts w:hint="eastAsia" w:ascii="宋体" w:hAnsi="宋体" w:cs="宋体"/>
          <w:b/>
          <w:bCs/>
          <w:sz w:val="22"/>
        </w:rPr>
        <w:t>2.2 分值构成与评分标准</w:t>
      </w:r>
    </w:p>
    <w:p>
      <w:pPr>
        <w:spacing w:line="360" w:lineRule="auto"/>
        <w:ind w:firstLine="444" w:firstLineChars="202"/>
        <w:jc w:val="left"/>
        <w:rPr>
          <w:rFonts w:ascii="宋体" w:hAnsi="宋体" w:cs="宋体"/>
          <w:sz w:val="22"/>
        </w:rPr>
      </w:pPr>
      <w:r>
        <w:rPr>
          <w:rFonts w:hint="eastAsia" w:ascii="宋体" w:hAnsi="宋体" w:cs="宋体"/>
          <w:sz w:val="22"/>
        </w:rPr>
        <w:t>2.2.1 分值构成</w:t>
      </w:r>
    </w:p>
    <w:p>
      <w:pPr>
        <w:spacing w:line="360" w:lineRule="auto"/>
        <w:ind w:firstLine="440" w:firstLineChars="200"/>
        <w:rPr>
          <w:rFonts w:ascii="宋体" w:hAnsi="宋体" w:cs="宋体"/>
          <w:sz w:val="22"/>
        </w:rPr>
      </w:pPr>
      <w:r>
        <w:rPr>
          <w:rFonts w:hint="eastAsia" w:ascii="宋体" w:hAnsi="宋体" w:cs="宋体"/>
          <w:sz w:val="22"/>
        </w:rPr>
        <w:t>（1）商务部分：见评标办法前附表；</w:t>
      </w:r>
    </w:p>
    <w:p>
      <w:pPr>
        <w:spacing w:line="360" w:lineRule="auto"/>
        <w:ind w:firstLine="440" w:firstLineChars="200"/>
        <w:rPr>
          <w:rFonts w:ascii="宋体" w:hAnsi="宋体" w:cs="宋体"/>
          <w:sz w:val="22"/>
        </w:rPr>
      </w:pPr>
      <w:r>
        <w:rPr>
          <w:rFonts w:hint="eastAsia" w:ascii="宋体" w:hAnsi="宋体" w:cs="宋体"/>
          <w:sz w:val="22"/>
        </w:rPr>
        <w:t>（2）技术部分：见评标办法前附表；</w:t>
      </w:r>
    </w:p>
    <w:p>
      <w:pPr>
        <w:spacing w:line="360" w:lineRule="auto"/>
        <w:ind w:firstLine="440" w:firstLineChars="200"/>
        <w:rPr>
          <w:rFonts w:ascii="宋体" w:hAnsi="宋体" w:cs="宋体"/>
          <w:sz w:val="22"/>
        </w:rPr>
      </w:pPr>
      <w:r>
        <w:rPr>
          <w:rFonts w:hint="eastAsia" w:ascii="宋体" w:hAnsi="宋体" w:cs="宋体"/>
          <w:sz w:val="22"/>
        </w:rPr>
        <w:t>（3）投标报价：见评标办法前附表；</w:t>
      </w:r>
    </w:p>
    <w:p>
      <w:pPr>
        <w:spacing w:line="360" w:lineRule="auto"/>
        <w:ind w:firstLine="444" w:firstLineChars="202"/>
        <w:jc w:val="left"/>
        <w:rPr>
          <w:rFonts w:ascii="宋体" w:hAnsi="宋体" w:cs="宋体"/>
          <w:sz w:val="22"/>
        </w:rPr>
      </w:pPr>
      <w:r>
        <w:rPr>
          <w:rFonts w:hint="eastAsia" w:ascii="宋体" w:hAnsi="宋体" w:cs="宋体"/>
          <w:sz w:val="22"/>
        </w:rPr>
        <w:t>（4）其他评分因素：见评标办法前附表。</w:t>
      </w:r>
    </w:p>
    <w:p>
      <w:pPr>
        <w:spacing w:line="360" w:lineRule="auto"/>
        <w:ind w:firstLine="444" w:firstLineChars="202"/>
        <w:jc w:val="left"/>
        <w:rPr>
          <w:rFonts w:ascii="宋体" w:hAnsi="宋体" w:cs="宋体"/>
          <w:sz w:val="22"/>
        </w:rPr>
      </w:pPr>
      <w:r>
        <w:rPr>
          <w:rFonts w:hint="eastAsia" w:ascii="宋体" w:hAnsi="宋体" w:cs="宋体"/>
          <w:sz w:val="22"/>
        </w:rPr>
        <w:t>2.2.2 评标基准价计算</w:t>
      </w:r>
    </w:p>
    <w:p>
      <w:pPr>
        <w:spacing w:line="360" w:lineRule="auto"/>
        <w:ind w:firstLine="444" w:firstLineChars="202"/>
        <w:jc w:val="left"/>
        <w:rPr>
          <w:rFonts w:ascii="宋体" w:hAnsi="宋体" w:cs="宋体"/>
          <w:sz w:val="22"/>
        </w:rPr>
      </w:pPr>
      <w:r>
        <w:rPr>
          <w:rFonts w:hint="eastAsia" w:ascii="宋体" w:hAnsi="宋体" w:cs="宋体"/>
          <w:sz w:val="22"/>
        </w:rPr>
        <w:t>评标基准价计算方法：见评标办法前附表。</w:t>
      </w:r>
    </w:p>
    <w:p>
      <w:pPr>
        <w:spacing w:line="360" w:lineRule="auto"/>
        <w:ind w:firstLine="444" w:firstLineChars="202"/>
        <w:jc w:val="left"/>
        <w:rPr>
          <w:rFonts w:ascii="宋体" w:hAnsi="宋体" w:cs="宋体"/>
          <w:sz w:val="22"/>
        </w:rPr>
      </w:pPr>
      <w:r>
        <w:rPr>
          <w:rFonts w:hint="eastAsia" w:ascii="宋体" w:hAnsi="宋体" w:cs="宋体"/>
          <w:sz w:val="22"/>
        </w:rPr>
        <w:t>2.2.3 投标报价的计算</w:t>
      </w:r>
    </w:p>
    <w:p>
      <w:pPr>
        <w:spacing w:line="360" w:lineRule="auto"/>
        <w:ind w:firstLine="444" w:firstLineChars="202"/>
        <w:jc w:val="left"/>
        <w:rPr>
          <w:rFonts w:ascii="宋体" w:hAnsi="宋体" w:cs="宋体"/>
          <w:sz w:val="22"/>
        </w:rPr>
      </w:pPr>
      <w:r>
        <w:rPr>
          <w:rFonts w:hint="eastAsia" w:ascii="宋体" w:hAnsi="宋体" w:cs="宋体"/>
          <w:sz w:val="22"/>
        </w:rPr>
        <w:t>投标报价的计算公式：见评标办法前附表。</w:t>
      </w:r>
    </w:p>
    <w:p>
      <w:pPr>
        <w:spacing w:line="360" w:lineRule="auto"/>
        <w:ind w:firstLine="444" w:firstLineChars="202"/>
        <w:jc w:val="left"/>
        <w:rPr>
          <w:rFonts w:ascii="宋体" w:hAnsi="宋体" w:cs="宋体"/>
          <w:sz w:val="22"/>
        </w:rPr>
      </w:pPr>
      <w:r>
        <w:rPr>
          <w:rFonts w:hint="eastAsia" w:ascii="宋体" w:hAnsi="宋体" w:cs="宋体"/>
          <w:sz w:val="22"/>
        </w:rPr>
        <w:t>2.2.4 评分标准</w:t>
      </w:r>
    </w:p>
    <w:p>
      <w:pPr>
        <w:spacing w:line="360" w:lineRule="auto"/>
        <w:ind w:firstLine="440" w:firstLineChars="200"/>
        <w:rPr>
          <w:rFonts w:ascii="宋体" w:hAnsi="宋体" w:cs="宋体"/>
          <w:sz w:val="22"/>
        </w:rPr>
      </w:pPr>
      <w:r>
        <w:rPr>
          <w:rFonts w:hint="eastAsia" w:ascii="宋体" w:hAnsi="宋体" w:cs="宋体"/>
          <w:sz w:val="22"/>
        </w:rPr>
        <w:t>（1）商务部分：见评标办法前附表；</w:t>
      </w:r>
    </w:p>
    <w:p>
      <w:pPr>
        <w:spacing w:line="360" w:lineRule="auto"/>
        <w:ind w:firstLine="440" w:firstLineChars="200"/>
        <w:rPr>
          <w:rFonts w:ascii="宋体" w:hAnsi="宋体" w:cs="宋体"/>
          <w:sz w:val="22"/>
        </w:rPr>
      </w:pPr>
      <w:r>
        <w:rPr>
          <w:rFonts w:hint="eastAsia" w:ascii="宋体" w:hAnsi="宋体" w:cs="宋体"/>
          <w:sz w:val="22"/>
        </w:rPr>
        <w:t>（2）技术部分：见评标办法前附表；</w:t>
      </w:r>
    </w:p>
    <w:p>
      <w:pPr>
        <w:spacing w:line="360" w:lineRule="auto"/>
        <w:jc w:val="left"/>
        <w:rPr>
          <w:rFonts w:ascii="宋体" w:hAnsi="宋体" w:cs="宋体"/>
          <w:sz w:val="22"/>
        </w:rPr>
      </w:pPr>
      <w:r>
        <w:rPr>
          <w:rFonts w:hint="eastAsia" w:ascii="宋体" w:hAnsi="宋体" w:cs="宋体"/>
          <w:sz w:val="22"/>
        </w:rPr>
        <w:t xml:space="preserve">    （3）投标报价：见评标办法前附表；</w:t>
      </w:r>
    </w:p>
    <w:p>
      <w:pPr>
        <w:spacing w:line="360" w:lineRule="auto"/>
        <w:jc w:val="left"/>
        <w:rPr>
          <w:rFonts w:ascii="宋体" w:hAnsi="宋体" w:cs="宋体"/>
          <w:sz w:val="28"/>
          <w:szCs w:val="28"/>
        </w:rPr>
      </w:pPr>
      <w:r>
        <w:rPr>
          <w:rFonts w:hint="eastAsia" w:ascii="宋体" w:hAnsi="宋体" w:cs="宋体"/>
          <w:sz w:val="22"/>
        </w:rPr>
        <w:t xml:space="preserve">    （4）其他评分因素：见评标办法前附表。</w:t>
      </w:r>
    </w:p>
    <w:p>
      <w:pPr>
        <w:keepNext/>
        <w:keepLines/>
        <w:spacing w:before="120" w:after="120"/>
        <w:jc w:val="left"/>
        <w:outlineLvl w:val="1"/>
        <w:rPr>
          <w:rFonts w:ascii="宋体" w:hAnsi="宋体" w:cs="宋体"/>
          <w:b/>
          <w:bCs/>
          <w:sz w:val="40"/>
          <w:szCs w:val="32"/>
        </w:rPr>
      </w:pPr>
      <w:bookmarkStart w:id="178" w:name="_Toc25401"/>
      <w:bookmarkStart w:id="179" w:name="_Toc38224854"/>
      <w:r>
        <w:rPr>
          <w:rFonts w:hint="eastAsia" w:ascii="宋体" w:hAnsi="宋体" w:cs="宋体"/>
          <w:b/>
          <w:bCs/>
          <w:sz w:val="28"/>
          <w:szCs w:val="28"/>
        </w:rPr>
        <w:t>3. 评标程序</w:t>
      </w:r>
      <w:bookmarkEnd w:id="178"/>
      <w:bookmarkEnd w:id="179"/>
    </w:p>
    <w:p>
      <w:pPr>
        <w:keepNext/>
        <w:keepLines/>
        <w:spacing w:line="360" w:lineRule="auto"/>
        <w:jc w:val="left"/>
        <w:outlineLvl w:val="2"/>
        <w:rPr>
          <w:rFonts w:ascii="宋体" w:hAnsi="宋体" w:cs="宋体"/>
          <w:b/>
          <w:bCs/>
          <w:sz w:val="22"/>
        </w:rPr>
      </w:pPr>
      <w:r>
        <w:rPr>
          <w:rFonts w:hint="eastAsia" w:ascii="宋体" w:hAnsi="宋体" w:cs="宋体"/>
          <w:b/>
          <w:bCs/>
          <w:sz w:val="22"/>
        </w:rPr>
        <w:t>3.1 初步评审</w:t>
      </w:r>
    </w:p>
    <w:p>
      <w:pPr>
        <w:spacing w:line="360" w:lineRule="auto"/>
        <w:ind w:firstLine="444" w:firstLineChars="202"/>
        <w:jc w:val="left"/>
        <w:rPr>
          <w:rFonts w:ascii="宋体" w:hAnsi="宋体" w:cs="宋体"/>
          <w:sz w:val="22"/>
        </w:rPr>
      </w:pPr>
      <w:r>
        <w:rPr>
          <w:rFonts w:hint="eastAsia" w:ascii="宋体" w:hAnsi="宋体" w:cs="宋体"/>
          <w:sz w:val="22"/>
        </w:rPr>
        <w:t>3.1.1 评标委员会可以要求投标人提交第二章“投标人须知”规定的有关证明和证件的原件，以便核验。评标委员会依据本章第 2.1 款规定的标准对投标文件进行初步评审。有一项不符合评审标准的，评标委员会应当否决其投标。</w:t>
      </w:r>
    </w:p>
    <w:p>
      <w:pPr>
        <w:spacing w:line="360" w:lineRule="auto"/>
        <w:ind w:firstLine="444" w:firstLineChars="202"/>
        <w:jc w:val="left"/>
        <w:rPr>
          <w:rFonts w:ascii="宋体" w:hAnsi="宋体" w:cs="宋体"/>
          <w:sz w:val="22"/>
        </w:rPr>
      </w:pPr>
      <w:r>
        <w:rPr>
          <w:rFonts w:hint="eastAsia" w:ascii="宋体" w:hAnsi="宋体" w:cs="宋体"/>
          <w:sz w:val="22"/>
        </w:rPr>
        <w:t>3.1.2 投标人有以下情形之一的，评标委员会应当否决其投标：</w:t>
      </w:r>
    </w:p>
    <w:p>
      <w:pPr>
        <w:spacing w:line="360" w:lineRule="auto"/>
        <w:ind w:firstLine="444" w:firstLineChars="202"/>
        <w:jc w:val="left"/>
        <w:rPr>
          <w:rFonts w:ascii="宋体" w:hAnsi="宋体" w:cs="宋体"/>
          <w:sz w:val="22"/>
        </w:rPr>
      </w:pPr>
      <w:r>
        <w:rPr>
          <w:rFonts w:hint="eastAsia" w:ascii="宋体" w:hAnsi="宋体" w:cs="宋体"/>
          <w:sz w:val="22"/>
        </w:rPr>
        <w:t>（1）投标文件没有对招标文件的实质性要求和条件作出响应，或者对招标文件的偏差超出招标文件规定的偏差范围或最高项数；</w:t>
      </w:r>
    </w:p>
    <w:p>
      <w:pPr>
        <w:spacing w:line="360" w:lineRule="auto"/>
        <w:ind w:firstLine="444" w:firstLineChars="202"/>
        <w:jc w:val="left"/>
        <w:rPr>
          <w:rFonts w:ascii="宋体" w:hAnsi="宋体" w:cs="宋体"/>
          <w:sz w:val="22"/>
        </w:rPr>
      </w:pPr>
      <w:r>
        <w:rPr>
          <w:rFonts w:hint="eastAsia" w:ascii="宋体" w:hAnsi="宋体" w:cs="宋体"/>
          <w:sz w:val="22"/>
        </w:rPr>
        <w:t>（2）有串通投标、弄虚作假、行贿等违法行为。</w:t>
      </w:r>
    </w:p>
    <w:p>
      <w:pPr>
        <w:spacing w:line="360" w:lineRule="auto"/>
        <w:ind w:firstLine="444" w:firstLineChars="202"/>
        <w:jc w:val="left"/>
        <w:rPr>
          <w:rFonts w:ascii="宋体" w:hAnsi="宋体" w:cs="宋体"/>
          <w:sz w:val="22"/>
        </w:rPr>
      </w:pPr>
      <w:r>
        <w:rPr>
          <w:rFonts w:hint="eastAsia" w:ascii="宋体" w:hAnsi="宋体" w:cs="宋体"/>
          <w:sz w:val="22"/>
        </w:rPr>
        <w:t>3.1.3 投标报价有算术错误及其他错误的，评标委员会按以下原则要求投标人对投标报价进行修正，并要求投标人书面澄清确认。投标人拒不澄清确认的，评标委员会应当否决其投标：</w:t>
      </w:r>
    </w:p>
    <w:p>
      <w:pPr>
        <w:spacing w:line="360" w:lineRule="auto"/>
        <w:ind w:firstLine="444" w:firstLineChars="202"/>
        <w:jc w:val="left"/>
        <w:rPr>
          <w:rFonts w:ascii="宋体" w:hAnsi="宋体" w:cs="宋体"/>
          <w:sz w:val="22"/>
        </w:rPr>
      </w:pPr>
      <w:r>
        <w:rPr>
          <w:rFonts w:hint="eastAsia" w:ascii="宋体" w:hAnsi="宋体" w:cs="宋体"/>
          <w:sz w:val="22"/>
        </w:rPr>
        <w:t>（1）投标文件中的大写金额与小写金额不一致的，以大写金额为准；</w:t>
      </w:r>
    </w:p>
    <w:p>
      <w:pPr>
        <w:spacing w:line="360" w:lineRule="auto"/>
        <w:ind w:firstLine="444" w:firstLineChars="202"/>
        <w:jc w:val="left"/>
        <w:rPr>
          <w:rFonts w:ascii="宋体" w:hAnsi="宋体" w:cs="宋体"/>
          <w:sz w:val="22"/>
        </w:rPr>
      </w:pPr>
      <w:r>
        <w:rPr>
          <w:rFonts w:hint="eastAsia" w:ascii="宋体" w:hAnsi="宋体" w:cs="宋体"/>
          <w:sz w:val="22"/>
        </w:rPr>
        <w:t>（2）总价金额与单价金额不一致的，以单价金额为准，但单价金额小数点有明显错误的除外。</w:t>
      </w:r>
    </w:p>
    <w:p>
      <w:pPr>
        <w:pStyle w:val="2"/>
        <w:rPr>
          <w:u w:val="single"/>
        </w:rPr>
      </w:pPr>
      <w:r>
        <w:rPr>
          <w:rFonts w:hint="eastAsia" w:ascii="宋体" w:hAnsi="宋体" w:cs="宋体"/>
          <w:sz w:val="22"/>
        </w:rPr>
        <w:t>（3）</w:t>
      </w:r>
      <w:r>
        <w:rPr>
          <w:rFonts w:hint="eastAsia" w:ascii="宋体" w:hAnsi="宋体" w:cs="宋体"/>
          <w:b/>
          <w:bCs/>
          <w:sz w:val="22"/>
          <w:szCs w:val="22"/>
          <w:u w:val="single"/>
        </w:rPr>
        <w:t>投标文件中如有盖章、签字遗漏，评标委员会可以书面形式要求投标人澄清其内容，直至满足评标委员会的要求。</w:t>
      </w:r>
    </w:p>
    <w:p>
      <w:pPr>
        <w:keepNext/>
        <w:keepLines/>
        <w:spacing w:line="360" w:lineRule="auto"/>
        <w:jc w:val="left"/>
        <w:outlineLvl w:val="2"/>
        <w:rPr>
          <w:rFonts w:ascii="宋体" w:hAnsi="宋体" w:cs="宋体"/>
          <w:b/>
          <w:bCs/>
          <w:sz w:val="22"/>
        </w:rPr>
      </w:pPr>
      <w:r>
        <w:rPr>
          <w:rFonts w:hint="eastAsia" w:ascii="宋体" w:hAnsi="宋体" w:cs="宋体"/>
          <w:b/>
          <w:bCs/>
          <w:sz w:val="22"/>
        </w:rPr>
        <w:t>3.2 详细评审</w:t>
      </w:r>
    </w:p>
    <w:p>
      <w:pPr>
        <w:spacing w:line="360" w:lineRule="auto"/>
        <w:ind w:firstLine="444" w:firstLineChars="202"/>
        <w:jc w:val="left"/>
        <w:rPr>
          <w:rFonts w:ascii="宋体" w:hAnsi="宋体" w:cs="宋体"/>
          <w:sz w:val="22"/>
        </w:rPr>
      </w:pPr>
      <w:r>
        <w:rPr>
          <w:rFonts w:hint="eastAsia" w:ascii="宋体" w:hAnsi="宋体" w:cs="宋体"/>
          <w:sz w:val="22"/>
        </w:rPr>
        <w:t>3.2.1 评标委员会按本章第 2.2 款规定的量化因素和分值进行打分，并计算出综合评分得分。</w:t>
      </w:r>
    </w:p>
    <w:p>
      <w:pPr>
        <w:spacing w:line="360" w:lineRule="auto"/>
        <w:ind w:firstLine="446" w:firstLineChars="202"/>
        <w:jc w:val="left"/>
        <w:rPr>
          <w:rFonts w:ascii="宋体" w:hAnsi="宋体" w:cs="宋体"/>
          <w:b/>
          <w:bCs/>
          <w:sz w:val="22"/>
        </w:rPr>
      </w:pPr>
      <w:r>
        <w:rPr>
          <w:rFonts w:hint="eastAsia" w:ascii="宋体" w:hAnsi="宋体" w:cs="宋体"/>
          <w:b/>
          <w:bCs/>
          <w:sz w:val="22"/>
        </w:rPr>
        <w:t>（1）按本章第2.2.4（1）目规定的评审因素和分值对商务部分计算出得分A；</w:t>
      </w:r>
    </w:p>
    <w:p>
      <w:pPr>
        <w:spacing w:line="360" w:lineRule="auto"/>
        <w:ind w:firstLine="446" w:firstLineChars="202"/>
        <w:jc w:val="left"/>
        <w:rPr>
          <w:rFonts w:ascii="宋体" w:hAnsi="宋体" w:cs="宋体"/>
          <w:b/>
          <w:bCs/>
          <w:sz w:val="22"/>
        </w:rPr>
      </w:pPr>
      <w:r>
        <w:rPr>
          <w:rFonts w:hint="eastAsia" w:ascii="宋体" w:hAnsi="宋体" w:cs="宋体"/>
          <w:b/>
          <w:bCs/>
          <w:sz w:val="22"/>
        </w:rPr>
        <w:t>（2）按本章第2.2.4（2）目规定评审因素和分值对技术部分计算出得分B；</w:t>
      </w:r>
    </w:p>
    <w:p>
      <w:pPr>
        <w:spacing w:line="360" w:lineRule="auto"/>
        <w:ind w:firstLine="446" w:firstLineChars="202"/>
        <w:jc w:val="left"/>
        <w:rPr>
          <w:rFonts w:ascii="宋体" w:hAnsi="宋体" w:cs="宋体"/>
          <w:b/>
          <w:bCs/>
          <w:sz w:val="22"/>
        </w:rPr>
      </w:pPr>
      <w:r>
        <w:rPr>
          <w:rFonts w:hint="eastAsia" w:ascii="宋体" w:hAnsi="宋体" w:cs="宋体"/>
          <w:b/>
          <w:bCs/>
          <w:sz w:val="22"/>
        </w:rPr>
        <w:t>（3）按本章第2.2.4（3）目规定的评审因素和分值对投标报价计算出得分C。</w:t>
      </w:r>
    </w:p>
    <w:p>
      <w:pPr>
        <w:spacing w:line="360" w:lineRule="auto"/>
        <w:ind w:firstLine="444" w:firstLineChars="202"/>
        <w:jc w:val="left"/>
        <w:rPr>
          <w:rFonts w:ascii="宋体" w:hAnsi="宋体" w:cs="宋体"/>
          <w:sz w:val="22"/>
        </w:rPr>
      </w:pPr>
      <w:r>
        <w:rPr>
          <w:rFonts w:hint="eastAsia" w:ascii="宋体" w:hAnsi="宋体" w:cs="宋体"/>
          <w:sz w:val="22"/>
        </w:rPr>
        <w:t>3.2.2 评分分值计算保留小数点后两位，小数点后第三位“四舍五入”。</w:t>
      </w:r>
    </w:p>
    <w:p>
      <w:pPr>
        <w:spacing w:line="360" w:lineRule="auto"/>
        <w:ind w:firstLine="444" w:firstLineChars="202"/>
        <w:jc w:val="left"/>
        <w:rPr>
          <w:rFonts w:ascii="宋体" w:hAnsi="宋体" w:cs="宋体"/>
          <w:sz w:val="22"/>
        </w:rPr>
      </w:pPr>
      <w:r>
        <w:rPr>
          <w:rFonts w:hint="eastAsia" w:ascii="宋体" w:hAnsi="宋体" w:cs="宋体"/>
          <w:sz w:val="22"/>
        </w:rPr>
        <w:t>3.2.3 投标人得分= A+B+C。</w:t>
      </w:r>
    </w:p>
    <w:p>
      <w:pPr>
        <w:spacing w:line="360" w:lineRule="auto"/>
        <w:ind w:firstLine="444" w:firstLineChars="202"/>
        <w:jc w:val="left"/>
        <w:rPr>
          <w:rFonts w:ascii="宋体" w:hAnsi="宋体" w:cs="宋体"/>
          <w:sz w:val="22"/>
        </w:rPr>
      </w:pPr>
      <w:r>
        <w:rPr>
          <w:rFonts w:hint="eastAsia" w:ascii="宋体" w:hAnsi="宋体" w:cs="宋体"/>
          <w:sz w:val="22"/>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keepNext/>
        <w:keepLines/>
        <w:spacing w:line="360" w:lineRule="auto"/>
        <w:jc w:val="left"/>
        <w:outlineLvl w:val="2"/>
        <w:rPr>
          <w:rFonts w:ascii="宋体" w:hAnsi="宋体" w:cs="宋体"/>
          <w:b/>
          <w:bCs/>
          <w:sz w:val="22"/>
        </w:rPr>
      </w:pPr>
      <w:r>
        <w:rPr>
          <w:rFonts w:hint="eastAsia" w:ascii="宋体" w:hAnsi="宋体" w:cs="宋体"/>
          <w:b/>
          <w:bCs/>
          <w:sz w:val="22"/>
        </w:rPr>
        <w:t>3.3 投标文件的澄清</w:t>
      </w:r>
    </w:p>
    <w:p>
      <w:pPr>
        <w:spacing w:line="360" w:lineRule="auto"/>
        <w:ind w:firstLine="444" w:firstLineChars="202"/>
        <w:jc w:val="left"/>
        <w:rPr>
          <w:rFonts w:ascii="宋体" w:hAnsi="宋体" w:cs="宋体"/>
          <w:sz w:val="22"/>
        </w:rPr>
      </w:pPr>
      <w:r>
        <w:rPr>
          <w:rFonts w:hint="eastAsia" w:ascii="宋体" w:hAnsi="宋体" w:cs="宋体"/>
          <w:sz w:val="22"/>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spacing w:line="360" w:lineRule="auto"/>
        <w:ind w:firstLine="444" w:firstLineChars="202"/>
        <w:jc w:val="left"/>
        <w:rPr>
          <w:rFonts w:ascii="宋体" w:hAnsi="宋体" w:cs="宋体"/>
          <w:sz w:val="22"/>
        </w:rPr>
      </w:pPr>
      <w:r>
        <w:rPr>
          <w:rFonts w:hint="eastAsia" w:ascii="宋体" w:hAnsi="宋体" w:cs="宋体"/>
          <w:sz w:val="22"/>
        </w:rPr>
        <w:t>3.3.2 澄清、说明或补正不得超出投标文件的范围且不得改变投标文件的实质性内容，并构成投标文件的组成部分。</w:t>
      </w:r>
    </w:p>
    <w:p>
      <w:pPr>
        <w:spacing w:line="360" w:lineRule="auto"/>
        <w:ind w:firstLine="444" w:firstLineChars="202"/>
        <w:jc w:val="left"/>
        <w:rPr>
          <w:rFonts w:ascii="宋体" w:hAnsi="宋体" w:cs="宋体"/>
          <w:sz w:val="22"/>
        </w:rPr>
      </w:pPr>
      <w:r>
        <w:rPr>
          <w:rFonts w:hint="eastAsia" w:ascii="宋体" w:hAnsi="宋体" w:cs="宋体"/>
          <w:sz w:val="22"/>
        </w:rPr>
        <w:t>3.3.3 评标委员会对投标人提交的澄清、说明或补正有疑问的，可以要求投标人进一步澄清、说明或补正，直至满足评标委员会的要求。</w:t>
      </w:r>
    </w:p>
    <w:p>
      <w:pPr>
        <w:keepNext/>
        <w:keepLines/>
        <w:spacing w:line="360" w:lineRule="auto"/>
        <w:jc w:val="left"/>
        <w:outlineLvl w:val="2"/>
        <w:rPr>
          <w:rFonts w:ascii="宋体" w:hAnsi="宋体" w:cs="宋体"/>
          <w:b/>
          <w:bCs/>
          <w:sz w:val="22"/>
        </w:rPr>
      </w:pPr>
      <w:r>
        <w:rPr>
          <w:rFonts w:hint="eastAsia" w:ascii="宋体" w:hAnsi="宋体" w:cs="宋体"/>
          <w:b/>
          <w:bCs/>
          <w:sz w:val="22"/>
        </w:rPr>
        <w:t>3.4 评标结果</w:t>
      </w:r>
    </w:p>
    <w:p>
      <w:pPr>
        <w:spacing w:line="360" w:lineRule="auto"/>
        <w:ind w:firstLine="444" w:firstLineChars="202"/>
        <w:jc w:val="left"/>
        <w:rPr>
          <w:rFonts w:ascii="宋体" w:hAnsi="宋体" w:cs="宋体"/>
          <w:sz w:val="22"/>
        </w:rPr>
      </w:pPr>
      <w:r>
        <w:rPr>
          <w:rFonts w:hint="eastAsia" w:ascii="宋体" w:hAnsi="宋体" w:cs="宋体"/>
          <w:sz w:val="22"/>
        </w:rPr>
        <w:t>3.4.1 除第二章“投标人须知”前附表授权直接确定中标人外，评标委员会按照得分由高到低的顺序推荐中标候选人，并标明排序。</w:t>
      </w:r>
    </w:p>
    <w:p>
      <w:pPr>
        <w:spacing w:line="360" w:lineRule="auto"/>
        <w:ind w:firstLine="444" w:firstLineChars="202"/>
        <w:jc w:val="left"/>
        <w:rPr>
          <w:rFonts w:ascii="宋体" w:hAnsi="宋体" w:cs="宋体"/>
          <w:sz w:val="22"/>
        </w:rPr>
      </w:pPr>
      <w:r>
        <w:rPr>
          <w:rFonts w:hint="eastAsia" w:ascii="宋体" w:hAnsi="宋体" w:cs="宋体"/>
          <w:sz w:val="22"/>
        </w:rPr>
        <w:t>3.4.2 评标委员会完成评标后，应当向招标人提交书面评标报告和中标候选人名单。</w:t>
      </w:r>
    </w:p>
    <w:p>
      <w:pPr>
        <w:keepNext/>
        <w:keepLines/>
        <w:spacing w:before="120" w:after="120"/>
        <w:jc w:val="left"/>
        <w:outlineLvl w:val="1"/>
        <w:rPr>
          <w:rFonts w:ascii="宋体" w:hAnsi="宋体" w:cs="宋体"/>
          <w:b/>
          <w:bCs/>
          <w:sz w:val="28"/>
          <w:szCs w:val="28"/>
        </w:rPr>
      </w:pPr>
      <w:bookmarkStart w:id="180" w:name="_Toc38224855"/>
      <w:bookmarkStart w:id="181" w:name="_Toc9533"/>
      <w:r>
        <w:rPr>
          <w:rFonts w:hint="eastAsia" w:ascii="宋体" w:hAnsi="宋体" w:cs="宋体"/>
          <w:b/>
          <w:bCs/>
          <w:sz w:val="28"/>
          <w:szCs w:val="28"/>
        </w:rPr>
        <w:t>4.其他</w:t>
      </w:r>
      <w:bookmarkEnd w:id="180"/>
      <w:bookmarkEnd w:id="181"/>
    </w:p>
    <w:p>
      <w:pPr>
        <w:spacing w:line="360" w:lineRule="auto"/>
        <w:ind w:firstLine="444" w:firstLineChars="202"/>
        <w:jc w:val="left"/>
        <w:rPr>
          <w:rFonts w:ascii="宋体" w:hAnsi="宋体" w:cs="宋体"/>
          <w:sz w:val="22"/>
        </w:rPr>
      </w:pPr>
      <w:r>
        <w:rPr>
          <w:rFonts w:hint="eastAsia" w:ascii="宋体" w:hAnsi="宋体" w:cs="宋体"/>
          <w:sz w:val="22"/>
        </w:rPr>
        <w:t>若本次投标登记或递交投标文件的投标人数量或通过初步评审（含形式评审、资格评审、响应性评审）的合格投标人家数不足3家的，则该次招标失败。招标人分析招标失败原因，修正招标方案，报有关管理部门核准后，重新组织招标。</w:t>
      </w:r>
    </w:p>
    <w:p>
      <w:pPr>
        <w:spacing w:line="360" w:lineRule="auto"/>
        <w:ind w:firstLine="444" w:firstLineChars="202"/>
        <w:jc w:val="left"/>
        <w:rPr>
          <w:rFonts w:ascii="宋体" w:hAnsi="宋体" w:cs="宋体"/>
          <w:sz w:val="22"/>
        </w:rPr>
      </w:pPr>
    </w:p>
    <w:p>
      <w:pPr>
        <w:rPr>
          <w:rFonts w:ascii="宋体" w:hAnsi="宋体" w:cs="宋体"/>
        </w:rPr>
      </w:pPr>
    </w:p>
    <w:p>
      <w:pPr>
        <w:rPr>
          <w:rFonts w:ascii="宋体" w:hAnsi="宋体" w:cs="宋体"/>
        </w:rPr>
      </w:pPr>
    </w:p>
    <w:p>
      <w:pPr>
        <w:rPr>
          <w:rFonts w:ascii="宋体" w:hAnsi="宋体" w:cs="宋体"/>
        </w:rPr>
      </w:pPr>
    </w:p>
    <w:p>
      <w:pPr>
        <w:pStyle w:val="4"/>
        <w:keepNext w:val="0"/>
        <w:keepLines w:val="0"/>
        <w:rPr>
          <w:rFonts w:ascii="宋体" w:hAnsi="宋体" w:eastAsia="宋体" w:cs="宋体"/>
        </w:rPr>
        <w:sectPr>
          <w:pgSz w:w="11905" w:h="16838"/>
          <w:pgMar w:top="1440" w:right="1425" w:bottom="1440" w:left="1800" w:header="720" w:footer="720" w:gutter="0"/>
          <w:cols w:space="720" w:num="1"/>
          <w:docGrid w:linePitch="286" w:charSpace="0"/>
        </w:sectPr>
      </w:pPr>
      <w:bookmarkStart w:id="182" w:name="_Toc525063257"/>
    </w:p>
    <w:p>
      <w:pPr>
        <w:keepNext/>
        <w:keepLines/>
        <w:adjustRightInd w:val="0"/>
        <w:snapToGrid w:val="0"/>
        <w:spacing w:before="240" w:beforeLines="100" w:after="240" w:afterLines="100"/>
        <w:jc w:val="center"/>
        <w:textAlignment w:val="center"/>
        <w:outlineLvl w:val="0"/>
        <w:rPr>
          <w:rFonts w:ascii="宋体" w:hAnsi="宋体" w:cs="宋体"/>
        </w:rPr>
      </w:pPr>
      <w:bookmarkStart w:id="183" w:name="_Toc22323"/>
      <w:bookmarkStart w:id="184" w:name="_Toc32167"/>
      <w:bookmarkStart w:id="185" w:name="_Toc25859"/>
      <w:bookmarkStart w:id="186" w:name="_Toc7907"/>
      <w:bookmarkStart w:id="187" w:name="_Toc38224856"/>
      <w:bookmarkStart w:id="188" w:name="_Toc17141"/>
      <w:bookmarkStart w:id="189" w:name="_Toc24053"/>
      <w:bookmarkStart w:id="190" w:name="_Toc695"/>
      <w:bookmarkStart w:id="191" w:name="_Toc532367884"/>
      <w:r>
        <w:rPr>
          <w:rFonts w:hint="eastAsia" w:ascii="宋体" w:hAnsi="宋体" w:cs="宋体"/>
          <w:b/>
          <w:bCs/>
          <w:sz w:val="44"/>
          <w:szCs w:val="44"/>
        </w:rPr>
        <w:t>第四章 合同条款及格式</w:t>
      </w:r>
      <w:bookmarkEnd w:id="182"/>
      <w:bookmarkEnd w:id="183"/>
      <w:bookmarkEnd w:id="184"/>
      <w:bookmarkEnd w:id="185"/>
      <w:bookmarkEnd w:id="186"/>
      <w:bookmarkEnd w:id="187"/>
      <w:bookmarkEnd w:id="188"/>
      <w:bookmarkEnd w:id="189"/>
      <w:bookmarkEnd w:id="190"/>
      <w:bookmarkEnd w:id="191"/>
    </w:p>
    <w:p>
      <w:pPr>
        <w:jc w:val="center"/>
        <w:rPr>
          <w:rFonts w:ascii="宋体" w:hAnsi="宋体" w:cs="宋体"/>
          <w:sz w:val="32"/>
          <w:szCs w:val="32"/>
        </w:rPr>
        <w:sectPr>
          <w:pgSz w:w="11905" w:h="16838"/>
          <w:pgMar w:top="1440" w:right="1425" w:bottom="1440" w:left="1800" w:header="720" w:footer="720" w:gutter="0"/>
          <w:cols w:space="720" w:num="1"/>
          <w:docGrid w:linePitch="286" w:charSpace="0"/>
        </w:sectPr>
      </w:pPr>
      <w:r>
        <w:rPr>
          <w:rFonts w:hint="eastAsia" w:ascii="宋体" w:hAnsi="宋体" w:cs="宋体"/>
          <w:sz w:val="32"/>
          <w:szCs w:val="32"/>
        </w:rPr>
        <w:t>（另册）</w:t>
      </w:r>
    </w:p>
    <w:p>
      <w:pPr>
        <w:keepNext/>
        <w:keepLines/>
        <w:tabs>
          <w:tab w:val="center" w:pos="0"/>
        </w:tabs>
        <w:adjustRightInd w:val="0"/>
        <w:snapToGrid w:val="0"/>
        <w:spacing w:before="240" w:beforeLines="100" w:after="240" w:afterLines="100"/>
        <w:jc w:val="center"/>
        <w:textAlignment w:val="center"/>
        <w:outlineLvl w:val="0"/>
        <w:rPr>
          <w:rFonts w:ascii="宋体" w:hAnsi="宋体" w:cs="宋体"/>
        </w:rPr>
      </w:pPr>
      <w:bookmarkStart w:id="192" w:name="_Toc10037"/>
      <w:bookmarkStart w:id="193" w:name="_Toc38224857"/>
      <w:bookmarkStart w:id="194" w:name="_Toc10031"/>
      <w:r>
        <w:rPr>
          <w:rFonts w:hint="eastAsia" w:ascii="宋体" w:hAnsi="宋体" w:cs="宋体"/>
          <w:b/>
          <w:bCs/>
          <w:sz w:val="44"/>
          <w:szCs w:val="44"/>
        </w:rPr>
        <w:t>第五章 技术条件</w:t>
      </w:r>
      <w:bookmarkEnd w:id="192"/>
      <w:bookmarkEnd w:id="193"/>
      <w:bookmarkEnd w:id="194"/>
      <w:bookmarkStart w:id="195" w:name="_Toc179632787"/>
      <w:bookmarkStart w:id="196" w:name="_Toc246996338"/>
      <w:bookmarkStart w:id="197" w:name="_Toc246997081"/>
      <w:bookmarkStart w:id="198" w:name="_Toc247085853"/>
    </w:p>
    <w:p>
      <w:pPr>
        <w:adjustRightInd w:val="0"/>
        <w:snapToGrid w:val="0"/>
        <w:ind w:firstLine="643" w:firstLineChars="200"/>
        <w:jc w:val="center"/>
        <w:textAlignment w:val="baseline"/>
        <w:rPr>
          <w:rFonts w:ascii="宋体" w:hAnsi="宋体" w:cs="宋体"/>
          <w:sz w:val="28"/>
          <w:szCs w:val="28"/>
        </w:rPr>
      </w:pPr>
      <w:r>
        <w:rPr>
          <w:rFonts w:hint="eastAsia" w:ascii="宋体" w:hAnsi="宋体" w:cs="宋体"/>
          <w:b/>
          <w:sz w:val="32"/>
          <w:szCs w:val="32"/>
        </w:rPr>
        <w:t>（按国家、广东省、广州市相关规范执行）</w:t>
      </w:r>
    </w:p>
    <w:bookmarkEnd w:id="195"/>
    <w:bookmarkEnd w:id="196"/>
    <w:bookmarkEnd w:id="197"/>
    <w:bookmarkEnd w:id="198"/>
    <w:p>
      <w:pPr>
        <w:pStyle w:val="4"/>
        <w:keepNext w:val="0"/>
        <w:keepLines w:val="0"/>
        <w:spacing w:line="240" w:lineRule="auto"/>
        <w:jc w:val="center"/>
        <w:rPr>
          <w:rFonts w:ascii="宋体" w:hAnsi="宋体" w:eastAsia="宋体" w:cs="宋体"/>
        </w:rPr>
      </w:pPr>
      <w:bookmarkStart w:id="199" w:name="_Toc21109"/>
      <w:bookmarkStart w:id="200" w:name="_Toc20979"/>
      <w:bookmarkStart w:id="201" w:name="_Toc3473"/>
      <w:bookmarkStart w:id="202" w:name="_Toc32617"/>
      <w:bookmarkStart w:id="203" w:name="_Toc532367885"/>
      <w:bookmarkStart w:id="204" w:name="_Toc24140"/>
      <w:bookmarkStart w:id="205" w:name="_Toc14538"/>
      <w:bookmarkStart w:id="206" w:name="_Toc520363157"/>
      <w:bookmarkStart w:id="207" w:name="_Toc492300706"/>
      <w:bookmarkStart w:id="208" w:name="_Toc525063259"/>
      <w:r>
        <w:rPr>
          <w:rFonts w:hint="eastAsia" w:ascii="宋体" w:hAnsi="宋体" w:eastAsia="宋体" w:cs="宋体"/>
          <w:b w:val="0"/>
          <w:bCs w:val="0"/>
        </w:rPr>
        <w:br w:type="page"/>
      </w:r>
      <w:bookmarkEnd w:id="199"/>
      <w:bookmarkEnd w:id="200"/>
      <w:bookmarkEnd w:id="201"/>
      <w:bookmarkEnd w:id="202"/>
      <w:bookmarkEnd w:id="203"/>
      <w:bookmarkEnd w:id="204"/>
      <w:bookmarkEnd w:id="205"/>
      <w:bookmarkEnd w:id="206"/>
      <w:bookmarkEnd w:id="207"/>
      <w:bookmarkEnd w:id="208"/>
      <w:bookmarkStart w:id="209" w:name="_Toc7351"/>
      <w:bookmarkStart w:id="210" w:name="_Toc38224859"/>
      <w:bookmarkStart w:id="211" w:name="_Toc6966"/>
      <w:bookmarkStart w:id="212" w:name="_Toc525063271"/>
      <w:bookmarkStart w:id="213" w:name="_Toc3296"/>
      <w:bookmarkStart w:id="214" w:name="_Toc532367889"/>
      <w:bookmarkStart w:id="215" w:name="_Toc25816"/>
      <w:bookmarkStart w:id="216" w:name="_Toc15985"/>
      <w:bookmarkStart w:id="217" w:name="_Toc6928"/>
      <w:bookmarkStart w:id="218" w:name="_Toc8956"/>
      <w:r>
        <w:rPr>
          <w:rFonts w:hint="eastAsia" w:ascii="宋体" w:hAnsi="宋体" w:eastAsia="宋体" w:cs="宋体"/>
          <w:kern w:val="2"/>
        </w:rPr>
        <w:t>第六章 投标文件格式</w:t>
      </w:r>
      <w:bookmarkEnd w:id="209"/>
      <w:bookmarkEnd w:id="210"/>
      <w:bookmarkEnd w:id="211"/>
      <w:bookmarkEnd w:id="212"/>
      <w:bookmarkEnd w:id="213"/>
      <w:bookmarkEnd w:id="214"/>
      <w:bookmarkEnd w:id="215"/>
      <w:bookmarkEnd w:id="216"/>
      <w:bookmarkEnd w:id="217"/>
      <w:bookmarkEnd w:id="218"/>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sectPr>
          <w:footerReference r:id="rId6" w:type="default"/>
          <w:pgSz w:w="11905" w:h="16838"/>
          <w:pgMar w:top="1440" w:right="1425" w:bottom="1440" w:left="1800" w:header="720" w:footer="720" w:gutter="0"/>
          <w:cols w:space="720" w:num="1"/>
          <w:docGrid w:linePitch="286" w:charSpace="0"/>
        </w:sectPr>
      </w:pPr>
    </w:p>
    <w:p>
      <w:pPr>
        <w:spacing w:line="400" w:lineRule="exact"/>
        <w:rPr>
          <w:rFonts w:ascii="宋体" w:hAnsi="宋体" w:cs="宋体"/>
        </w:rPr>
      </w:pPr>
    </w:p>
    <w:p>
      <w:pPr>
        <w:pStyle w:val="2"/>
        <w:ind w:firstLine="0"/>
      </w:pPr>
    </w:p>
    <w:p>
      <w:pPr>
        <w:spacing w:line="560" w:lineRule="exact"/>
        <w:jc w:val="center"/>
        <w:rPr>
          <w:rFonts w:ascii="宋体" w:hAnsi="宋体" w:cs="宋体"/>
          <w:sz w:val="36"/>
          <w:szCs w:val="36"/>
        </w:rPr>
      </w:pPr>
      <w:r>
        <w:rPr>
          <w:rFonts w:hint="eastAsia" w:ascii="宋体" w:hAnsi="宋体" w:cs="宋体"/>
          <w:sz w:val="36"/>
          <w:szCs w:val="36"/>
        </w:rPr>
        <w:t>广东技术师范大学白云校区教学科研楼项目</w:t>
      </w:r>
    </w:p>
    <w:p>
      <w:pPr>
        <w:spacing w:line="560" w:lineRule="exact"/>
        <w:jc w:val="center"/>
        <w:rPr>
          <w:rFonts w:ascii="宋体" w:hAnsi="宋体" w:cs="仿宋_GB2312"/>
          <w:sz w:val="24"/>
          <w:szCs w:val="24"/>
        </w:rPr>
      </w:pPr>
      <w:r>
        <w:rPr>
          <w:rFonts w:hint="eastAsia" w:ascii="宋体" w:hAnsi="宋体" w:cs="宋体"/>
          <w:sz w:val="36"/>
          <w:szCs w:val="36"/>
        </w:rPr>
        <w:t>第三方检测和监测服务</w:t>
      </w:r>
    </w:p>
    <w:p>
      <w:pPr>
        <w:rPr>
          <w:rFonts w:ascii="宋体" w:hAnsi="宋体" w:cs="宋体"/>
          <w:sz w:val="20"/>
        </w:rPr>
      </w:pPr>
    </w:p>
    <w:p>
      <w:pPr>
        <w:rPr>
          <w:rFonts w:ascii="宋体" w:hAnsi="宋体" w:cs="宋体"/>
          <w:sz w:val="20"/>
        </w:rPr>
      </w:pPr>
    </w:p>
    <w:p>
      <w:pPr>
        <w:rPr>
          <w:rFonts w:ascii="宋体" w:hAnsi="宋体" w:cs="宋体"/>
          <w:sz w:val="20"/>
        </w:rPr>
      </w:pPr>
    </w:p>
    <w:p>
      <w:pPr>
        <w:rPr>
          <w:rFonts w:ascii="宋体" w:hAnsi="宋体" w:cs="宋体"/>
          <w:sz w:val="20"/>
        </w:rPr>
      </w:pPr>
    </w:p>
    <w:p>
      <w:pPr>
        <w:rPr>
          <w:rFonts w:ascii="宋体" w:hAnsi="宋体" w:cs="宋体"/>
          <w:sz w:val="20"/>
        </w:rPr>
      </w:pPr>
    </w:p>
    <w:p>
      <w:pPr>
        <w:rPr>
          <w:rFonts w:ascii="宋体" w:hAnsi="宋体" w:cs="宋体"/>
          <w:sz w:val="20"/>
        </w:rPr>
      </w:pPr>
    </w:p>
    <w:p>
      <w:pPr>
        <w:rPr>
          <w:rFonts w:ascii="宋体" w:hAnsi="宋体" w:cs="宋体"/>
          <w:sz w:val="20"/>
        </w:rPr>
      </w:pPr>
    </w:p>
    <w:p>
      <w:pPr>
        <w:rPr>
          <w:rFonts w:ascii="宋体" w:hAnsi="宋体" w:cs="宋体"/>
          <w:sz w:val="20"/>
        </w:rPr>
      </w:pPr>
    </w:p>
    <w:p>
      <w:pPr>
        <w:pStyle w:val="2"/>
        <w:ind w:firstLine="0"/>
        <w:rPr>
          <w:rFonts w:ascii="宋体" w:hAnsi="宋体" w:cs="宋体"/>
          <w:sz w:val="20"/>
        </w:rPr>
      </w:pPr>
    </w:p>
    <w:p>
      <w:pPr>
        <w:pStyle w:val="2"/>
        <w:ind w:firstLine="0"/>
        <w:rPr>
          <w:rFonts w:ascii="宋体" w:hAnsi="宋体" w:cs="宋体"/>
          <w:sz w:val="20"/>
        </w:rPr>
      </w:pPr>
    </w:p>
    <w:p>
      <w:pPr>
        <w:rPr>
          <w:rFonts w:ascii="宋体" w:hAnsi="宋体" w:cs="宋体"/>
          <w:sz w:val="20"/>
        </w:rPr>
      </w:pPr>
    </w:p>
    <w:p>
      <w:pPr>
        <w:jc w:val="center"/>
        <w:rPr>
          <w:rFonts w:ascii="宋体" w:hAnsi="宋体" w:cs="宋体"/>
          <w:sz w:val="44"/>
        </w:rPr>
      </w:pPr>
      <w:r>
        <w:rPr>
          <w:rFonts w:hint="eastAsia" w:ascii="宋体" w:hAnsi="宋体" w:cs="宋体"/>
          <w:sz w:val="48"/>
          <w:szCs w:val="24"/>
        </w:rPr>
        <w:t>投标文件</w:t>
      </w:r>
    </w:p>
    <w:p>
      <w:pPr>
        <w:rPr>
          <w:rFonts w:ascii="宋体" w:hAnsi="宋体" w:cs="宋体"/>
          <w:sz w:val="28"/>
        </w:rPr>
      </w:pPr>
    </w:p>
    <w:p>
      <w:pPr>
        <w:rPr>
          <w:rFonts w:ascii="宋体" w:hAnsi="宋体" w:cs="宋体"/>
          <w:sz w:val="28"/>
        </w:rPr>
      </w:pPr>
    </w:p>
    <w:p>
      <w:pPr>
        <w:rPr>
          <w:rFonts w:ascii="宋体" w:hAnsi="宋体" w:cs="宋体"/>
          <w:sz w:val="28"/>
        </w:rPr>
      </w:pPr>
    </w:p>
    <w:p>
      <w:pPr>
        <w:rPr>
          <w:rFonts w:ascii="宋体" w:hAnsi="宋体" w:cs="宋体"/>
          <w:sz w:val="28"/>
        </w:rPr>
      </w:pPr>
    </w:p>
    <w:p>
      <w:pPr>
        <w:rPr>
          <w:rFonts w:ascii="宋体" w:hAnsi="宋体" w:cs="宋体"/>
          <w:sz w:val="28"/>
        </w:rPr>
      </w:pPr>
    </w:p>
    <w:p>
      <w:pPr>
        <w:rPr>
          <w:rFonts w:ascii="宋体" w:hAnsi="宋体" w:cs="宋体"/>
          <w:sz w:val="28"/>
        </w:rPr>
      </w:pPr>
    </w:p>
    <w:p>
      <w:pPr>
        <w:rPr>
          <w:rFonts w:ascii="宋体" w:hAnsi="宋体" w:cs="宋体"/>
          <w:sz w:val="28"/>
        </w:rPr>
      </w:pPr>
    </w:p>
    <w:p>
      <w:pPr>
        <w:rPr>
          <w:rFonts w:ascii="宋体" w:hAnsi="宋体" w:cs="宋体"/>
          <w:sz w:val="28"/>
        </w:rPr>
      </w:pPr>
    </w:p>
    <w:p>
      <w:pPr>
        <w:rPr>
          <w:rFonts w:ascii="宋体" w:hAnsi="宋体" w:cs="宋体"/>
          <w:sz w:val="28"/>
        </w:rPr>
      </w:pPr>
    </w:p>
    <w:p>
      <w:pPr>
        <w:rPr>
          <w:rFonts w:ascii="宋体" w:hAnsi="宋体" w:cs="宋体"/>
          <w:sz w:val="28"/>
        </w:rPr>
      </w:pPr>
    </w:p>
    <w:p>
      <w:pPr>
        <w:spacing w:line="360" w:lineRule="auto"/>
        <w:rPr>
          <w:rFonts w:ascii="宋体" w:hAnsi="宋体" w:cs="宋体"/>
          <w:sz w:val="28"/>
        </w:rPr>
      </w:pPr>
    </w:p>
    <w:p>
      <w:pPr>
        <w:spacing w:line="360" w:lineRule="auto"/>
        <w:ind w:firstLine="1120" w:firstLineChars="400"/>
        <w:rPr>
          <w:rFonts w:ascii="宋体" w:hAnsi="宋体" w:cs="宋体"/>
          <w:sz w:val="28"/>
          <w:u w:val="single"/>
        </w:rPr>
      </w:pPr>
      <w:r>
        <w:rPr>
          <w:rFonts w:hint="eastAsia" w:ascii="宋体" w:hAnsi="宋体" w:cs="宋体"/>
          <w:sz w:val="28"/>
        </w:rPr>
        <w:t>投标人：（盖单位章）</w:t>
      </w:r>
    </w:p>
    <w:p>
      <w:pPr>
        <w:spacing w:line="360" w:lineRule="auto"/>
        <w:ind w:firstLine="1120" w:firstLineChars="400"/>
        <w:jc w:val="left"/>
        <w:rPr>
          <w:rFonts w:ascii="宋体" w:hAnsi="宋体" w:cs="宋体"/>
          <w:sz w:val="28"/>
        </w:rPr>
      </w:pPr>
      <w:r>
        <w:rPr>
          <w:rFonts w:hint="eastAsia" w:ascii="宋体" w:hAnsi="宋体" w:cs="宋体"/>
          <w:sz w:val="28"/>
        </w:rPr>
        <w:t>法定代表人或其委托代理人：（签字）</w:t>
      </w:r>
    </w:p>
    <w:p>
      <w:pPr>
        <w:jc w:val="center"/>
        <w:rPr>
          <w:rFonts w:ascii="宋体" w:hAnsi="宋体" w:cs="宋体"/>
          <w:sz w:val="28"/>
        </w:rPr>
      </w:pPr>
    </w:p>
    <w:p>
      <w:pPr>
        <w:spacing w:line="400" w:lineRule="exact"/>
        <w:jc w:val="center"/>
        <w:rPr>
          <w:rFonts w:ascii="宋体" w:hAnsi="宋体" w:cs="宋体"/>
        </w:rPr>
      </w:pPr>
      <w:r>
        <w:rPr>
          <w:rFonts w:hint="eastAsia" w:ascii="宋体" w:hAnsi="宋体" w:cs="宋体"/>
          <w:sz w:val="28"/>
        </w:rPr>
        <w:t>年   月   日</w:t>
      </w: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pStyle w:val="5"/>
        <w:keepNext w:val="0"/>
        <w:keepLines w:val="0"/>
        <w:jc w:val="center"/>
        <w:rPr>
          <w:rFonts w:ascii="宋体" w:hAnsi="宋体" w:eastAsia="宋体" w:cs="宋体"/>
        </w:rPr>
        <w:sectPr>
          <w:pgSz w:w="11905" w:h="16838"/>
          <w:pgMar w:top="1440" w:right="1425" w:bottom="1440" w:left="1800" w:header="720" w:footer="720" w:gutter="0"/>
          <w:cols w:space="720" w:num="1"/>
          <w:docGrid w:linePitch="286" w:charSpace="0"/>
        </w:sectPr>
      </w:pPr>
    </w:p>
    <w:p>
      <w:pPr>
        <w:spacing w:line="400" w:lineRule="exact"/>
        <w:jc w:val="center"/>
        <w:rPr>
          <w:rFonts w:ascii="宋体" w:hAnsi="宋体" w:cs="宋体"/>
          <w:sz w:val="44"/>
          <w:szCs w:val="44"/>
        </w:rPr>
      </w:pPr>
      <w:bookmarkStart w:id="219" w:name="_Toc14300"/>
      <w:bookmarkStart w:id="220" w:name="_Toc20192"/>
      <w:bookmarkStart w:id="221" w:name="_Toc759"/>
      <w:bookmarkStart w:id="222" w:name="_Toc7672"/>
      <w:bookmarkStart w:id="223" w:name="_Toc15847"/>
      <w:bookmarkStart w:id="224" w:name="_Toc525063272"/>
      <w:r>
        <w:rPr>
          <w:rFonts w:hint="eastAsia" w:ascii="宋体" w:hAnsi="宋体" w:cs="宋体"/>
          <w:sz w:val="44"/>
          <w:szCs w:val="44"/>
        </w:rPr>
        <w:t>目 录</w:t>
      </w:r>
    </w:p>
    <w:p>
      <w:pPr>
        <w:spacing w:line="360" w:lineRule="auto"/>
        <w:jc w:val="left"/>
        <w:rPr>
          <w:rFonts w:ascii="宋体" w:hAnsi="宋体" w:cs="宋体"/>
          <w:sz w:val="22"/>
        </w:rPr>
      </w:pPr>
    </w:p>
    <w:p>
      <w:pPr>
        <w:spacing w:line="360" w:lineRule="auto"/>
        <w:jc w:val="left"/>
        <w:rPr>
          <w:rFonts w:ascii="宋体" w:hAnsi="宋体" w:cs="宋体"/>
          <w:sz w:val="22"/>
        </w:rPr>
      </w:pPr>
      <w:r>
        <w:rPr>
          <w:rFonts w:hint="eastAsia" w:ascii="宋体" w:hAnsi="宋体" w:cs="宋体"/>
          <w:sz w:val="22"/>
        </w:rPr>
        <w:t>一、投标函及投标函附录</w:t>
      </w:r>
      <w:r>
        <w:rPr>
          <w:rFonts w:hint="eastAsia" w:ascii="宋体" w:hAnsi="宋体" w:cs="宋体"/>
          <w:sz w:val="22"/>
        </w:rPr>
        <w:tab/>
      </w:r>
    </w:p>
    <w:p>
      <w:pPr>
        <w:spacing w:line="360" w:lineRule="auto"/>
        <w:jc w:val="left"/>
        <w:rPr>
          <w:rFonts w:ascii="宋体" w:hAnsi="宋体" w:cs="宋体"/>
          <w:sz w:val="22"/>
        </w:rPr>
      </w:pPr>
      <w:r>
        <w:rPr>
          <w:rFonts w:hint="eastAsia" w:ascii="宋体" w:hAnsi="宋体" w:cs="宋体"/>
          <w:sz w:val="22"/>
        </w:rPr>
        <w:t>二、法定代表人身份证明</w:t>
      </w:r>
      <w:r>
        <w:rPr>
          <w:rFonts w:hint="eastAsia" w:ascii="宋体" w:hAnsi="宋体" w:cs="宋体"/>
          <w:sz w:val="22"/>
        </w:rPr>
        <w:tab/>
      </w:r>
      <w:r>
        <w:rPr>
          <w:rFonts w:hint="eastAsia" w:ascii="宋体" w:hAnsi="宋体" w:cs="宋体"/>
          <w:sz w:val="22"/>
        </w:rPr>
        <w:t>或授权委托书</w:t>
      </w:r>
    </w:p>
    <w:p>
      <w:pPr>
        <w:spacing w:line="360" w:lineRule="auto"/>
        <w:jc w:val="left"/>
        <w:rPr>
          <w:rFonts w:ascii="宋体" w:hAnsi="宋体" w:cs="宋体"/>
          <w:sz w:val="22"/>
        </w:rPr>
      </w:pPr>
      <w:r>
        <w:rPr>
          <w:rFonts w:hint="eastAsia" w:ascii="宋体" w:hAnsi="宋体" w:cs="宋体"/>
          <w:sz w:val="22"/>
        </w:rPr>
        <w:t>三、</w:t>
      </w:r>
      <w:r>
        <w:rPr>
          <w:rFonts w:hint="eastAsia" w:ascii="宋体" w:hAnsi="宋体" w:cs="宋体"/>
          <w:sz w:val="22"/>
        </w:rPr>
        <w:tab/>
      </w:r>
      <w:r>
        <w:rPr>
          <w:rFonts w:hint="eastAsia" w:ascii="宋体" w:hAnsi="宋体" w:cs="宋体"/>
          <w:sz w:val="22"/>
        </w:rPr>
        <w:t>资格审查资料</w:t>
      </w:r>
    </w:p>
    <w:p>
      <w:pPr>
        <w:spacing w:line="360" w:lineRule="auto"/>
        <w:jc w:val="left"/>
        <w:rPr>
          <w:rFonts w:ascii="宋体" w:hAnsi="宋体" w:cs="宋体"/>
          <w:sz w:val="22"/>
        </w:rPr>
      </w:pPr>
      <w:r>
        <w:rPr>
          <w:rFonts w:hint="eastAsia" w:ascii="宋体" w:hAnsi="宋体" w:cs="宋体"/>
          <w:sz w:val="22"/>
        </w:rPr>
        <w:t>四、联合体协议书</w:t>
      </w:r>
      <w:r>
        <w:rPr>
          <w:rFonts w:hint="eastAsia" w:ascii="宋体" w:hAnsi="宋体" w:cs="宋体"/>
          <w:sz w:val="22"/>
        </w:rPr>
        <w:tab/>
      </w:r>
      <w:r>
        <w:rPr>
          <w:rFonts w:hint="eastAsia" w:ascii="宋体" w:hAnsi="宋体" w:cs="宋体"/>
          <w:sz w:val="22"/>
        </w:rPr>
        <w:t>（如有）</w:t>
      </w:r>
      <w:r>
        <w:rPr>
          <w:rFonts w:hint="eastAsia" w:ascii="宋体" w:hAnsi="宋体" w:cs="宋体"/>
          <w:sz w:val="22"/>
        </w:rPr>
        <w:tab/>
      </w:r>
    </w:p>
    <w:p>
      <w:pPr>
        <w:spacing w:line="360" w:lineRule="auto"/>
        <w:jc w:val="left"/>
        <w:rPr>
          <w:rFonts w:ascii="宋体" w:hAnsi="宋体" w:cs="宋体"/>
          <w:sz w:val="22"/>
        </w:rPr>
      </w:pPr>
      <w:r>
        <w:rPr>
          <w:rFonts w:hint="eastAsia" w:ascii="宋体" w:hAnsi="宋体" w:cs="宋体"/>
          <w:sz w:val="22"/>
        </w:rPr>
        <w:t>五、投标保证金</w:t>
      </w:r>
      <w:r>
        <w:rPr>
          <w:rFonts w:hint="eastAsia" w:ascii="宋体" w:hAnsi="宋体" w:cs="宋体"/>
          <w:sz w:val="22"/>
        </w:rPr>
        <w:tab/>
      </w:r>
      <w:r>
        <w:rPr>
          <w:rFonts w:hint="eastAsia" w:ascii="宋体" w:hAnsi="宋体" w:cs="宋体"/>
          <w:sz w:val="22"/>
        </w:rPr>
        <w:tab/>
      </w:r>
      <w:r>
        <w:rPr>
          <w:rFonts w:hint="eastAsia" w:ascii="宋体" w:hAnsi="宋体" w:cs="宋体"/>
          <w:sz w:val="22"/>
        </w:rPr>
        <w:t>（不须提供）</w:t>
      </w:r>
    </w:p>
    <w:p>
      <w:pPr>
        <w:spacing w:line="360" w:lineRule="auto"/>
        <w:jc w:val="left"/>
        <w:rPr>
          <w:rFonts w:ascii="宋体" w:hAnsi="宋体" w:cs="宋体"/>
          <w:sz w:val="22"/>
        </w:rPr>
      </w:pPr>
      <w:r>
        <w:rPr>
          <w:rFonts w:hint="eastAsia" w:ascii="宋体" w:hAnsi="宋体" w:cs="宋体"/>
          <w:sz w:val="22"/>
        </w:rPr>
        <w:t>六、合同条款响应一览表</w:t>
      </w:r>
      <w:r>
        <w:rPr>
          <w:rFonts w:hint="eastAsia" w:ascii="宋体" w:hAnsi="宋体" w:cs="宋体"/>
          <w:sz w:val="22"/>
        </w:rPr>
        <w:tab/>
      </w:r>
    </w:p>
    <w:p>
      <w:pPr>
        <w:spacing w:line="360" w:lineRule="auto"/>
        <w:jc w:val="left"/>
        <w:rPr>
          <w:rFonts w:ascii="宋体" w:hAnsi="宋体" w:cs="宋体"/>
          <w:sz w:val="22"/>
        </w:rPr>
      </w:pPr>
      <w:r>
        <w:rPr>
          <w:rFonts w:hint="eastAsia" w:ascii="宋体" w:hAnsi="宋体" w:cs="宋体"/>
          <w:sz w:val="22"/>
        </w:rPr>
        <w:t>七、投标人声明</w:t>
      </w:r>
      <w:r>
        <w:rPr>
          <w:rFonts w:hint="eastAsia" w:ascii="宋体" w:hAnsi="宋体" w:cs="宋体"/>
          <w:sz w:val="22"/>
        </w:rPr>
        <w:tab/>
      </w:r>
    </w:p>
    <w:p>
      <w:pPr>
        <w:spacing w:line="360" w:lineRule="auto"/>
        <w:jc w:val="left"/>
        <w:rPr>
          <w:rFonts w:ascii="宋体" w:hAnsi="宋体" w:cs="宋体"/>
          <w:sz w:val="22"/>
        </w:rPr>
      </w:pPr>
      <w:r>
        <w:rPr>
          <w:rFonts w:hint="eastAsia" w:ascii="宋体" w:hAnsi="宋体" w:cs="宋体"/>
          <w:sz w:val="22"/>
        </w:rPr>
        <w:t>八、拟投入本项目的检测和监测人员一览表</w:t>
      </w:r>
    </w:p>
    <w:p>
      <w:pPr>
        <w:spacing w:line="360" w:lineRule="auto"/>
        <w:jc w:val="left"/>
        <w:rPr>
          <w:rFonts w:ascii="宋体" w:hAnsi="宋体" w:cs="宋体"/>
          <w:sz w:val="22"/>
        </w:rPr>
      </w:pPr>
      <w:r>
        <w:rPr>
          <w:rFonts w:hint="eastAsia" w:ascii="宋体" w:hAnsi="宋体" w:cs="宋体"/>
          <w:sz w:val="22"/>
        </w:rPr>
        <w:t>九、拟投入本项目的检测和监测人员简历表</w:t>
      </w:r>
    </w:p>
    <w:p>
      <w:pPr>
        <w:spacing w:line="360" w:lineRule="auto"/>
        <w:jc w:val="left"/>
        <w:rPr>
          <w:rFonts w:ascii="宋体" w:hAnsi="宋体" w:cs="宋体"/>
          <w:sz w:val="22"/>
        </w:rPr>
      </w:pPr>
      <w:r>
        <w:rPr>
          <w:rFonts w:hint="eastAsia" w:ascii="宋体" w:hAnsi="宋体" w:cs="宋体"/>
          <w:sz w:val="22"/>
        </w:rPr>
        <w:t>十、类似经验</w:t>
      </w:r>
    </w:p>
    <w:p>
      <w:pPr>
        <w:spacing w:line="360" w:lineRule="auto"/>
        <w:jc w:val="left"/>
        <w:rPr>
          <w:rFonts w:ascii="宋体" w:hAnsi="宋体" w:cs="宋体"/>
          <w:sz w:val="22"/>
        </w:rPr>
      </w:pPr>
      <w:r>
        <w:rPr>
          <w:rFonts w:hint="eastAsia" w:ascii="宋体" w:hAnsi="宋体" w:cs="宋体"/>
          <w:sz w:val="22"/>
        </w:rPr>
        <w:t>十一、拟投入本项目的主要检测和监测仪器设备一览表</w:t>
      </w:r>
    </w:p>
    <w:p>
      <w:pPr>
        <w:spacing w:line="360" w:lineRule="auto"/>
        <w:jc w:val="left"/>
        <w:rPr>
          <w:rFonts w:ascii="宋体" w:hAnsi="宋体" w:cs="宋体"/>
          <w:sz w:val="22"/>
        </w:rPr>
      </w:pPr>
      <w:r>
        <w:rPr>
          <w:rFonts w:hint="eastAsia" w:ascii="宋体" w:hAnsi="宋体" w:cs="宋体"/>
          <w:sz w:val="22"/>
        </w:rPr>
        <w:t>十二、检测和监测方案</w:t>
      </w:r>
      <w:r>
        <w:rPr>
          <w:rFonts w:hint="eastAsia" w:ascii="宋体" w:hAnsi="宋体" w:cs="宋体"/>
          <w:sz w:val="22"/>
        </w:rPr>
        <w:tab/>
      </w:r>
    </w:p>
    <w:p>
      <w:pPr>
        <w:spacing w:line="360" w:lineRule="auto"/>
        <w:jc w:val="left"/>
        <w:rPr>
          <w:rFonts w:ascii="宋体" w:hAnsi="宋体" w:cs="宋体"/>
          <w:sz w:val="22"/>
        </w:rPr>
      </w:pPr>
      <w:r>
        <w:rPr>
          <w:rFonts w:hint="eastAsia" w:ascii="宋体" w:hAnsi="宋体" w:cs="宋体"/>
          <w:sz w:val="22"/>
        </w:rPr>
        <w:t>十三、廉洁承诺书</w:t>
      </w:r>
    </w:p>
    <w:bookmarkEnd w:id="219"/>
    <w:bookmarkEnd w:id="220"/>
    <w:bookmarkEnd w:id="221"/>
    <w:bookmarkEnd w:id="222"/>
    <w:bookmarkEnd w:id="223"/>
    <w:bookmarkEnd w:id="224"/>
    <w:p>
      <w:pPr>
        <w:spacing w:line="360" w:lineRule="auto"/>
        <w:jc w:val="left"/>
        <w:rPr>
          <w:rFonts w:ascii="宋体" w:hAnsi="宋体" w:cs="宋体"/>
          <w:sz w:val="22"/>
        </w:rPr>
      </w:pPr>
      <w:bookmarkStart w:id="225" w:name="_Toc352691655"/>
      <w:bookmarkStart w:id="226" w:name="_Toc369531691"/>
      <w:bookmarkStart w:id="227" w:name="_Toc7039"/>
      <w:r>
        <w:rPr>
          <w:rFonts w:hint="eastAsia" w:ascii="宋体" w:hAnsi="宋体" w:cs="宋体"/>
          <w:sz w:val="22"/>
        </w:rPr>
        <w:t>十四、投标报价书</w:t>
      </w:r>
    </w:p>
    <w:p>
      <w:pPr>
        <w:spacing w:line="360" w:lineRule="auto"/>
        <w:jc w:val="left"/>
        <w:rPr>
          <w:rFonts w:ascii="宋体" w:hAnsi="宋体" w:cs="宋体"/>
          <w:sz w:val="22"/>
        </w:rPr>
      </w:pPr>
      <w:r>
        <w:rPr>
          <w:rFonts w:hint="eastAsia" w:ascii="宋体" w:hAnsi="宋体" w:cs="宋体"/>
          <w:sz w:val="22"/>
        </w:rPr>
        <w:t>十五、其他资料</w:t>
      </w:r>
    </w:p>
    <w:p>
      <w:pPr>
        <w:spacing w:line="540" w:lineRule="exact"/>
        <w:rPr>
          <w:rFonts w:ascii="宋体" w:hAnsi="宋体" w:cs="宋体"/>
          <w:sz w:val="20"/>
        </w:rPr>
      </w:pPr>
    </w:p>
    <w:bookmarkEnd w:id="225"/>
    <w:bookmarkEnd w:id="226"/>
    <w:bookmarkEnd w:id="227"/>
    <w:p>
      <w:pPr>
        <w:pStyle w:val="5"/>
        <w:keepNext w:val="0"/>
        <w:keepLines w:val="0"/>
        <w:rPr>
          <w:rFonts w:ascii="宋体" w:hAnsi="宋体" w:eastAsia="宋体" w:cs="宋体"/>
        </w:rPr>
        <w:sectPr>
          <w:pgSz w:w="11905" w:h="16838"/>
          <w:pgMar w:top="1440" w:right="1425" w:bottom="1440" w:left="1800" w:header="720" w:footer="720" w:gutter="0"/>
          <w:cols w:space="720" w:num="1"/>
          <w:docGrid w:linePitch="286" w:charSpace="0"/>
        </w:sectPr>
      </w:pPr>
    </w:p>
    <w:p>
      <w:pPr>
        <w:keepNext/>
        <w:keepLines/>
        <w:spacing w:line="360" w:lineRule="auto"/>
        <w:jc w:val="center"/>
        <w:outlineLvl w:val="1"/>
        <w:rPr>
          <w:rFonts w:ascii="宋体" w:hAnsi="宋体" w:cs="宋体"/>
          <w:sz w:val="32"/>
        </w:rPr>
      </w:pPr>
      <w:bookmarkStart w:id="228" w:name="_Toc32670"/>
      <w:bookmarkStart w:id="229" w:name="_Toc38224860"/>
      <w:bookmarkStart w:id="230" w:name="_Toc525063280"/>
      <w:bookmarkStart w:id="231" w:name="_Toc532367890"/>
      <w:bookmarkStart w:id="232" w:name="_Toc14192"/>
      <w:bookmarkStart w:id="233" w:name="_Toc15651"/>
      <w:bookmarkStart w:id="234" w:name="_Toc1136"/>
      <w:bookmarkStart w:id="235" w:name="_Toc29324"/>
      <w:bookmarkStart w:id="236" w:name="_Toc2849"/>
      <w:bookmarkStart w:id="237" w:name="_Toc15006"/>
      <w:r>
        <w:rPr>
          <w:rFonts w:hint="eastAsia" w:ascii="宋体" w:hAnsi="宋体" w:cs="宋体"/>
          <w:sz w:val="32"/>
        </w:rPr>
        <w:t>一、</w:t>
      </w:r>
      <w:r>
        <w:rPr>
          <w:rFonts w:hint="eastAsia" w:ascii="宋体" w:hAnsi="宋体" w:cs="宋体"/>
          <w:b/>
          <w:bCs/>
          <w:sz w:val="32"/>
          <w:szCs w:val="32"/>
        </w:rPr>
        <w:t>投标</w:t>
      </w:r>
      <w:bookmarkStart w:id="238" w:name="_Toc369531692"/>
      <w:bookmarkStart w:id="239" w:name="_Toc352691656"/>
      <w:bookmarkStart w:id="240" w:name="_Toc6931"/>
      <w:r>
        <w:rPr>
          <w:rFonts w:hint="eastAsia" w:ascii="宋体" w:hAnsi="宋体" w:cs="宋体"/>
          <w:b/>
          <w:bCs/>
          <w:sz w:val="32"/>
          <w:szCs w:val="32"/>
        </w:rPr>
        <w:t>函及投标函附录</w:t>
      </w:r>
      <w:bookmarkEnd w:id="228"/>
      <w:bookmarkEnd w:id="229"/>
      <w:bookmarkEnd w:id="230"/>
      <w:bookmarkEnd w:id="231"/>
      <w:bookmarkEnd w:id="232"/>
      <w:bookmarkEnd w:id="233"/>
      <w:bookmarkEnd w:id="234"/>
      <w:bookmarkEnd w:id="235"/>
      <w:bookmarkEnd w:id="236"/>
      <w:bookmarkEnd w:id="237"/>
      <w:bookmarkEnd w:id="238"/>
      <w:bookmarkEnd w:id="239"/>
      <w:bookmarkEnd w:id="240"/>
    </w:p>
    <w:p>
      <w:pPr>
        <w:spacing w:line="360" w:lineRule="auto"/>
        <w:jc w:val="center"/>
        <w:rPr>
          <w:rFonts w:ascii="宋体" w:hAnsi="宋体" w:cs="宋体"/>
          <w:sz w:val="30"/>
          <w:szCs w:val="24"/>
        </w:rPr>
      </w:pPr>
    </w:p>
    <w:p>
      <w:pPr>
        <w:jc w:val="center"/>
        <w:rPr>
          <w:rFonts w:ascii="宋体" w:hAnsi="宋体" w:cs="宋体"/>
          <w:b/>
          <w:sz w:val="30"/>
          <w:szCs w:val="24"/>
        </w:rPr>
      </w:pPr>
      <w:r>
        <w:rPr>
          <w:rFonts w:hint="eastAsia" w:ascii="宋体" w:hAnsi="宋体" w:cs="宋体"/>
          <w:b/>
          <w:sz w:val="30"/>
          <w:szCs w:val="24"/>
        </w:rPr>
        <w:t>投标函</w:t>
      </w:r>
    </w:p>
    <w:p>
      <w:pPr>
        <w:spacing w:before="120" w:beforeLines="50" w:line="360" w:lineRule="auto"/>
        <w:rPr>
          <w:rFonts w:ascii="宋体" w:hAnsi="宋体" w:cs="宋体"/>
          <w:szCs w:val="21"/>
        </w:rPr>
      </w:pPr>
    </w:p>
    <w:p>
      <w:pPr>
        <w:spacing w:before="120" w:beforeLines="50" w:line="360" w:lineRule="auto"/>
        <w:jc w:val="left"/>
        <w:rPr>
          <w:rFonts w:ascii="宋体" w:hAnsi="宋体" w:cs="宋体"/>
          <w:szCs w:val="21"/>
        </w:rPr>
      </w:pPr>
      <w:bookmarkStart w:id="241" w:name="_Toc384308375"/>
      <w:bookmarkStart w:id="242" w:name="_Toc300835209"/>
      <w:bookmarkStart w:id="243" w:name="_Toc361508752"/>
      <w:bookmarkStart w:id="244" w:name="_Toc369531697"/>
      <w:bookmarkStart w:id="245" w:name="_Toc247514246"/>
      <w:bookmarkStart w:id="246" w:name="_Toc352691661"/>
      <w:bookmarkStart w:id="247" w:name="_Toc152042576"/>
      <w:bookmarkStart w:id="248" w:name="_Toc17960"/>
      <w:bookmarkStart w:id="249" w:name="_Toc144974856"/>
      <w:bookmarkStart w:id="250" w:name="_Toc247527827"/>
      <w:bookmarkStart w:id="251" w:name="_Toc152045787"/>
      <w:r>
        <w:rPr>
          <w:rFonts w:hint="eastAsia" w:ascii="宋体" w:hAnsi="宋体" w:cs="宋体"/>
          <w:szCs w:val="21"/>
        </w:rPr>
        <w:t>致：广东省代建项目管理局</w:t>
      </w:r>
    </w:p>
    <w:p>
      <w:pPr>
        <w:spacing w:before="120" w:beforeLines="50" w:line="360" w:lineRule="auto"/>
        <w:ind w:firstLine="420" w:firstLineChars="200"/>
        <w:rPr>
          <w:rFonts w:ascii="宋体" w:hAnsi="宋体" w:cs="宋体"/>
          <w:szCs w:val="21"/>
        </w:rPr>
      </w:pPr>
      <w:r>
        <w:rPr>
          <w:rFonts w:hint="eastAsia" w:ascii="宋体" w:hAnsi="宋体" w:cs="宋体"/>
          <w:szCs w:val="21"/>
        </w:rPr>
        <w:t>1. 在仔细分析研究了贵单位提供的</w:t>
      </w:r>
      <w:r>
        <w:rPr>
          <w:rFonts w:hint="eastAsia" w:ascii="宋体" w:hAnsi="宋体" w:cs="宋体"/>
          <w:szCs w:val="21"/>
          <w:u w:val="single"/>
        </w:rPr>
        <w:t>广东技术师范大学白云校区教学科研楼项目第三方检测和监测服务</w:t>
      </w:r>
      <w:r>
        <w:rPr>
          <w:rFonts w:hint="eastAsia" w:ascii="宋体" w:hAnsi="宋体" w:cs="宋体"/>
          <w:szCs w:val="21"/>
        </w:rPr>
        <w:t>招标文件后，我方愿意以下浮率为</w:t>
      </w:r>
      <w:r>
        <w:rPr>
          <w:rFonts w:hint="eastAsia" w:ascii="宋体" w:hAnsi="宋体" w:cs="宋体"/>
          <w:szCs w:val="21"/>
          <w:u w:val="single"/>
        </w:rPr>
        <w:t xml:space="preserve">     </w:t>
      </w:r>
      <w:r>
        <w:rPr>
          <w:rFonts w:hint="eastAsia" w:ascii="宋体" w:hAnsi="宋体" w:cs="宋体"/>
          <w:szCs w:val="21"/>
        </w:rPr>
        <w:t>% 作为</w:t>
      </w:r>
      <w:r>
        <w:rPr>
          <w:rFonts w:hint="eastAsia" w:ascii="宋体" w:hAnsi="宋体" w:cs="宋体"/>
          <w:szCs w:val="21"/>
          <w:u w:val="single"/>
        </w:rPr>
        <w:t>广东技术师范大学白云校区教学科研楼项目第三方检测和监测服务</w:t>
      </w:r>
      <w:r>
        <w:rPr>
          <w:rFonts w:hint="eastAsia" w:ascii="宋体" w:hAnsi="宋体" w:cs="宋体"/>
          <w:szCs w:val="21"/>
        </w:rPr>
        <w:t>的投标下浮率，并遵照招标文件的有关规定要求，承担全部服务任务工作。</w:t>
      </w:r>
    </w:p>
    <w:p>
      <w:pPr>
        <w:spacing w:before="120" w:beforeLines="50" w:line="360" w:lineRule="auto"/>
        <w:ind w:firstLine="420" w:firstLineChars="200"/>
        <w:jc w:val="left"/>
        <w:rPr>
          <w:rFonts w:ascii="宋体" w:hAnsi="宋体" w:cs="宋体"/>
          <w:szCs w:val="21"/>
        </w:rPr>
      </w:pPr>
      <w:r>
        <w:rPr>
          <w:rFonts w:hint="eastAsia" w:ascii="宋体" w:hAnsi="宋体" w:cs="宋体"/>
          <w:szCs w:val="21"/>
        </w:rPr>
        <w:t>2.我方确认的投标函是我单位投标文件的组成部分。</w:t>
      </w:r>
    </w:p>
    <w:p>
      <w:pPr>
        <w:spacing w:before="120" w:beforeLines="50" w:line="360" w:lineRule="auto"/>
        <w:ind w:firstLine="420" w:firstLineChars="200"/>
        <w:jc w:val="left"/>
        <w:rPr>
          <w:rFonts w:ascii="宋体" w:hAnsi="宋体" w:cs="宋体"/>
          <w:szCs w:val="21"/>
        </w:rPr>
      </w:pPr>
      <w:r>
        <w:rPr>
          <w:rFonts w:hint="eastAsia" w:ascii="宋体" w:hAnsi="宋体" w:cs="宋体"/>
          <w:szCs w:val="21"/>
        </w:rPr>
        <w:t>3.如果贵单位接受我方的投标，我方保证按合同规定的期限内开始本工程的检测和监测工作并按投标书中规定的期限内完成合同规定的全部任务。</w:t>
      </w:r>
    </w:p>
    <w:p>
      <w:pPr>
        <w:spacing w:before="120" w:beforeLines="50" w:line="360" w:lineRule="auto"/>
        <w:ind w:firstLine="420" w:firstLineChars="200"/>
        <w:jc w:val="left"/>
        <w:rPr>
          <w:rFonts w:ascii="宋体" w:hAnsi="宋体" w:cs="宋体"/>
          <w:szCs w:val="21"/>
        </w:rPr>
      </w:pPr>
      <w:r>
        <w:rPr>
          <w:rFonts w:hint="eastAsia" w:ascii="宋体" w:hAnsi="宋体" w:cs="宋体"/>
          <w:szCs w:val="21"/>
        </w:rPr>
        <w:t>4.我方同意投标有效期从规定的递交投标文件截止之日起120天内遵守本投标文件。在此期限届满之前，本投标文件始终将对我们具有约束力并随时接受中标。</w:t>
      </w:r>
    </w:p>
    <w:p>
      <w:pPr>
        <w:spacing w:before="120" w:beforeLines="50" w:line="360" w:lineRule="auto"/>
        <w:ind w:firstLine="420" w:firstLineChars="200"/>
        <w:jc w:val="left"/>
        <w:rPr>
          <w:rFonts w:ascii="宋体" w:hAnsi="宋体" w:cs="宋体"/>
          <w:szCs w:val="21"/>
        </w:rPr>
      </w:pPr>
      <w:r>
        <w:rPr>
          <w:rFonts w:hint="eastAsia" w:ascii="宋体" w:hAnsi="宋体" w:cs="宋体"/>
          <w:szCs w:val="21"/>
        </w:rPr>
        <w:t>5.在合同协议制定和签署之前，本投标书连同贵单位的中标通知书、双方签认的补充、修正或澄清文件及其他文件和附件应成为约束贵、我双方的合同文件。</w:t>
      </w:r>
    </w:p>
    <w:p>
      <w:pPr>
        <w:spacing w:before="120" w:beforeLines="50" w:line="360" w:lineRule="auto"/>
        <w:ind w:firstLine="420" w:firstLineChars="200"/>
        <w:jc w:val="left"/>
        <w:rPr>
          <w:rFonts w:ascii="宋体" w:hAnsi="宋体" w:cs="宋体"/>
          <w:szCs w:val="21"/>
        </w:rPr>
      </w:pPr>
      <w:r>
        <w:rPr>
          <w:rFonts w:hint="eastAsia" w:ascii="宋体" w:hAnsi="宋体" w:cs="宋体"/>
          <w:szCs w:val="21"/>
        </w:rPr>
        <w:t>6.我们理解，贵单位不一定接受最低标价的投标文件或可能接受其他任何投标文件，同时也理解，贵单位不负担我们的任何投标费用。</w:t>
      </w:r>
    </w:p>
    <w:p>
      <w:pPr>
        <w:pStyle w:val="2"/>
        <w:spacing w:before="120" w:beforeLines="50" w:after="0" w:line="360" w:lineRule="auto"/>
        <w:ind w:firstLineChars="200"/>
        <w:rPr>
          <w:rFonts w:ascii="宋体" w:hAnsi="宋体" w:cs="宋体"/>
          <w:szCs w:val="21"/>
        </w:rPr>
      </w:pPr>
    </w:p>
    <w:p>
      <w:pPr>
        <w:pStyle w:val="2"/>
        <w:spacing w:before="120" w:beforeLines="50" w:after="0" w:line="360" w:lineRule="auto"/>
        <w:ind w:firstLineChars="200"/>
        <w:rPr>
          <w:rFonts w:ascii="宋体" w:hAnsi="宋体" w:cs="宋体"/>
          <w:szCs w:val="21"/>
        </w:rPr>
      </w:pPr>
    </w:p>
    <w:p>
      <w:pPr>
        <w:spacing w:before="120" w:beforeLines="50" w:line="360" w:lineRule="auto"/>
        <w:ind w:firstLine="420" w:firstLineChars="200"/>
        <w:jc w:val="right"/>
        <w:rPr>
          <w:rFonts w:ascii="宋体" w:hAnsi="宋体" w:cs="宋体"/>
          <w:color w:val="000000"/>
          <w:szCs w:val="21"/>
        </w:rPr>
      </w:pPr>
      <w:r>
        <w:rPr>
          <w:rFonts w:hint="eastAsia" w:ascii="宋体" w:hAnsi="宋体" w:cs="宋体"/>
          <w:color w:val="000000"/>
          <w:szCs w:val="21"/>
        </w:rPr>
        <w:t>投标人：</w:t>
      </w:r>
      <w:r>
        <w:rPr>
          <w:rFonts w:hint="eastAsia" w:ascii="宋体" w:hAnsi="宋体" w:cs="宋体"/>
          <w:color w:val="000000"/>
          <w:szCs w:val="21"/>
          <w:u w:val="single"/>
        </w:rPr>
        <w:t>　　　　　　　　　　　　　　</w:t>
      </w:r>
      <w:r>
        <w:rPr>
          <w:rFonts w:hint="eastAsia" w:ascii="宋体" w:hAnsi="宋体" w:cs="宋体"/>
          <w:color w:val="000000"/>
          <w:szCs w:val="21"/>
        </w:rPr>
        <w:tab/>
      </w:r>
      <w:r>
        <w:rPr>
          <w:rFonts w:hint="eastAsia" w:ascii="宋体" w:hAnsi="宋体" w:cs="宋体"/>
          <w:color w:val="000000"/>
          <w:szCs w:val="21"/>
        </w:rPr>
        <w:t xml:space="preserve">（盖单位章） </w:t>
      </w:r>
    </w:p>
    <w:p>
      <w:pPr>
        <w:spacing w:before="120" w:beforeLines="50" w:line="360" w:lineRule="auto"/>
        <w:ind w:firstLine="420" w:firstLineChars="200"/>
        <w:jc w:val="right"/>
        <w:rPr>
          <w:rFonts w:ascii="宋体" w:hAnsi="宋体" w:cs="宋体"/>
          <w:color w:val="000000"/>
          <w:szCs w:val="21"/>
        </w:rPr>
      </w:pPr>
    </w:p>
    <w:p>
      <w:pPr>
        <w:spacing w:before="120" w:beforeLines="50" w:line="360" w:lineRule="auto"/>
        <w:ind w:firstLine="420" w:firstLineChars="200"/>
        <w:jc w:val="right"/>
        <w:rPr>
          <w:rFonts w:ascii="宋体" w:hAnsi="宋体" w:cs="宋体"/>
          <w:color w:val="000000"/>
          <w:szCs w:val="21"/>
        </w:rPr>
      </w:pPr>
      <w:r>
        <w:rPr>
          <w:rFonts w:hint="eastAsia" w:ascii="宋体" w:hAnsi="宋体" w:cs="宋体"/>
          <w:color w:val="000000"/>
          <w:szCs w:val="21"/>
        </w:rPr>
        <w:t>法定代表人或其委托代理人：</w:t>
      </w:r>
      <w:r>
        <w:rPr>
          <w:rFonts w:hint="eastAsia" w:ascii="宋体" w:hAnsi="宋体" w:cs="宋体"/>
          <w:color w:val="000000"/>
          <w:szCs w:val="21"/>
        </w:rPr>
        <w:tab/>
      </w:r>
      <w:r>
        <w:rPr>
          <w:rFonts w:hint="eastAsia" w:ascii="宋体" w:hAnsi="宋体" w:cs="宋体"/>
          <w:color w:val="000000"/>
          <w:szCs w:val="21"/>
          <w:u w:val="single"/>
        </w:rPr>
        <w:t>　　　　</w:t>
      </w:r>
      <w:r>
        <w:rPr>
          <w:rFonts w:hint="eastAsia" w:ascii="宋体" w:hAnsi="宋体" w:cs="宋体"/>
          <w:color w:val="000000"/>
          <w:szCs w:val="21"/>
        </w:rPr>
        <w:t>（签字</w:t>
      </w:r>
      <w:r>
        <w:rPr>
          <w:rFonts w:hint="eastAsia" w:ascii="宋体" w:hAnsi="宋体" w:cs="宋体"/>
          <w:color w:val="000000"/>
          <w:szCs w:val="21"/>
          <w:lang w:eastAsia="zh-Hans"/>
        </w:rPr>
        <w:t>或盖章</w:t>
      </w:r>
      <w:r>
        <w:rPr>
          <w:rFonts w:hint="eastAsia" w:ascii="宋体" w:hAnsi="宋体" w:cs="宋体"/>
          <w:color w:val="000000"/>
          <w:szCs w:val="21"/>
        </w:rPr>
        <w:t>）</w:t>
      </w:r>
    </w:p>
    <w:p>
      <w:pPr>
        <w:spacing w:before="120" w:beforeLines="50" w:line="360" w:lineRule="auto"/>
        <w:ind w:firstLine="420" w:firstLineChars="200"/>
        <w:jc w:val="right"/>
        <w:rPr>
          <w:rFonts w:ascii="宋体" w:hAnsi="宋体" w:cs="宋体"/>
          <w:szCs w:val="21"/>
        </w:rPr>
      </w:pPr>
    </w:p>
    <w:p>
      <w:pPr>
        <w:spacing w:before="120" w:beforeLines="50" w:line="360" w:lineRule="auto"/>
        <w:ind w:firstLine="420" w:firstLineChars="200"/>
        <w:jc w:val="right"/>
        <w:rPr>
          <w:rFonts w:ascii="宋体" w:hAnsi="宋体" w:cs="宋体"/>
          <w:szCs w:val="21"/>
        </w:rPr>
      </w:pPr>
      <w:r>
        <w:rPr>
          <w:rFonts w:hint="eastAsia" w:ascii="宋体" w:hAnsi="宋体" w:cs="宋体"/>
          <w:szCs w:val="21"/>
        </w:rPr>
        <w:tab/>
      </w:r>
      <w:r>
        <w:rPr>
          <w:rFonts w:hint="eastAsia" w:ascii="宋体" w:hAnsi="宋体" w:cs="宋体"/>
          <w:szCs w:val="21"/>
        </w:rPr>
        <w:t xml:space="preserve">年 </w:t>
      </w:r>
      <w:r>
        <w:rPr>
          <w:rFonts w:hint="eastAsia" w:ascii="宋体" w:hAnsi="宋体" w:cs="宋体"/>
          <w:szCs w:val="21"/>
        </w:rPr>
        <w:tab/>
      </w:r>
      <w:r>
        <w:rPr>
          <w:rFonts w:hint="eastAsia" w:ascii="宋体" w:hAnsi="宋体" w:cs="宋体"/>
          <w:szCs w:val="21"/>
        </w:rPr>
        <w:t xml:space="preserve">月  </w:t>
      </w:r>
      <w:r>
        <w:rPr>
          <w:rFonts w:hint="eastAsia" w:ascii="宋体" w:hAnsi="宋体" w:cs="宋体"/>
          <w:szCs w:val="21"/>
        </w:rPr>
        <w:tab/>
      </w:r>
      <w:r>
        <w:rPr>
          <w:rFonts w:hint="eastAsia" w:ascii="宋体" w:hAnsi="宋体" w:cs="宋体"/>
          <w:szCs w:val="21"/>
        </w:rPr>
        <w:t>日</w:t>
      </w:r>
    </w:p>
    <w:p>
      <w:pPr>
        <w:jc w:val="center"/>
        <w:rPr>
          <w:rFonts w:ascii="宋体" w:hAnsi="宋体" w:cs="宋体"/>
          <w:b/>
          <w:sz w:val="30"/>
          <w:szCs w:val="24"/>
        </w:rPr>
      </w:pPr>
      <w:r>
        <w:rPr>
          <w:rFonts w:hint="eastAsia" w:ascii="宋体" w:hAnsi="宋体" w:cs="宋体"/>
          <w:b/>
          <w:bCs/>
          <w:sz w:val="30"/>
          <w:szCs w:val="24"/>
        </w:rPr>
        <w:br w:type="page"/>
      </w:r>
      <w:r>
        <w:rPr>
          <w:rFonts w:hint="eastAsia" w:ascii="宋体" w:hAnsi="宋体" w:cs="宋体"/>
          <w:b/>
          <w:sz w:val="30"/>
          <w:szCs w:val="24"/>
        </w:rPr>
        <w:t>投标函附录</w:t>
      </w:r>
    </w:p>
    <w:p>
      <w:pPr>
        <w:spacing w:line="320" w:lineRule="atLeast"/>
        <w:rPr>
          <w:rFonts w:ascii="宋体" w:hAnsi="宋体" w:cs="宋体"/>
          <w:szCs w:val="24"/>
        </w:rPr>
      </w:pP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6"/>
        <w:gridCol w:w="2618"/>
        <w:gridCol w:w="3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2666" w:type="dxa"/>
            <w:vAlign w:val="center"/>
          </w:tcPr>
          <w:p>
            <w:pPr>
              <w:jc w:val="center"/>
              <w:rPr>
                <w:rFonts w:ascii="宋体" w:hAnsi="宋体" w:cs="宋体"/>
                <w:bCs/>
                <w:sz w:val="22"/>
              </w:rPr>
            </w:pPr>
            <w:r>
              <w:rPr>
                <w:rFonts w:hint="eastAsia" w:ascii="宋体" w:hAnsi="宋体" w:cs="宋体"/>
                <w:bCs/>
                <w:sz w:val="22"/>
              </w:rPr>
              <w:t>工程名称</w:t>
            </w:r>
          </w:p>
        </w:tc>
        <w:tc>
          <w:tcPr>
            <w:tcW w:w="6105" w:type="dxa"/>
            <w:gridSpan w:val="2"/>
            <w:vAlign w:val="center"/>
          </w:tcPr>
          <w:p>
            <w:pPr>
              <w:jc w:val="center"/>
              <w:rPr>
                <w:rFonts w:ascii="宋体" w:hAnsi="宋体" w:cs="宋体"/>
                <w:bCs/>
                <w:sz w:val="22"/>
              </w:rPr>
            </w:pPr>
            <w:r>
              <w:rPr>
                <w:rFonts w:hint="eastAsia" w:ascii="宋体" w:hAnsi="宋体" w:cs="宋体"/>
                <w:bCs/>
                <w:sz w:val="22"/>
              </w:rPr>
              <w:t>广东技术师范大学白云校区教学科研楼项目第三方检测和监测服务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666" w:type="dxa"/>
            <w:vAlign w:val="center"/>
          </w:tcPr>
          <w:p>
            <w:pPr>
              <w:jc w:val="center"/>
              <w:rPr>
                <w:rFonts w:ascii="宋体" w:hAnsi="宋体" w:cs="宋体"/>
                <w:bCs/>
                <w:sz w:val="22"/>
              </w:rPr>
            </w:pPr>
            <w:r>
              <w:rPr>
                <w:rFonts w:hint="eastAsia" w:ascii="宋体" w:hAnsi="宋体" w:cs="宋体"/>
                <w:bCs/>
                <w:sz w:val="22"/>
              </w:rPr>
              <w:t>投标下浮率</w:t>
            </w:r>
          </w:p>
        </w:tc>
        <w:tc>
          <w:tcPr>
            <w:tcW w:w="6105" w:type="dxa"/>
            <w:gridSpan w:val="2"/>
            <w:vAlign w:val="center"/>
          </w:tcPr>
          <w:p>
            <w:pPr>
              <w:jc w:val="center"/>
              <w:rPr>
                <w:rFonts w:ascii="宋体" w:hAnsi="宋体" w:cs="宋体"/>
                <w:bCs/>
                <w:sz w:val="22"/>
              </w:rPr>
            </w:pPr>
            <w:r>
              <w:rPr>
                <w:rFonts w:hint="eastAsia" w:ascii="宋体" w:hAnsi="宋体" w:cs="宋体"/>
                <w:bCs/>
                <w:sz w:val="22"/>
                <w:u w:val="single"/>
              </w:rPr>
              <w:t xml:space="preserve">         </w:t>
            </w:r>
            <w:r>
              <w:rPr>
                <w:rFonts w:hint="eastAsia" w:ascii="宋体" w:hAnsi="宋体" w:cs="宋体"/>
                <w:bCs/>
                <w:sz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2666" w:type="dxa"/>
            <w:vAlign w:val="center"/>
          </w:tcPr>
          <w:p>
            <w:pPr>
              <w:jc w:val="center"/>
              <w:rPr>
                <w:rFonts w:ascii="宋体" w:hAnsi="宋体" w:cs="宋体"/>
                <w:bCs/>
                <w:sz w:val="22"/>
              </w:rPr>
            </w:pPr>
            <w:r>
              <w:rPr>
                <w:rFonts w:hint="eastAsia" w:ascii="宋体" w:hAnsi="宋体" w:cs="宋体"/>
                <w:bCs/>
                <w:sz w:val="22"/>
              </w:rPr>
              <w:t>投标报价=最高投标限价×（1-投标下浮率）</w:t>
            </w:r>
          </w:p>
        </w:tc>
        <w:tc>
          <w:tcPr>
            <w:tcW w:w="6105" w:type="dxa"/>
            <w:gridSpan w:val="2"/>
            <w:vAlign w:val="center"/>
          </w:tcPr>
          <w:p>
            <w:pPr>
              <w:jc w:val="center"/>
              <w:rPr>
                <w:rFonts w:ascii="宋体" w:hAnsi="宋体" w:cs="宋体"/>
                <w:bCs/>
                <w:sz w:val="22"/>
              </w:rPr>
            </w:pPr>
            <w:r>
              <w:rPr>
                <w:rFonts w:hint="eastAsia" w:ascii="宋体" w:hAnsi="宋体" w:cs="宋体"/>
                <w:bCs/>
                <w:sz w:val="22"/>
              </w:rPr>
              <w:t>元(大写：</w:t>
            </w:r>
            <w:r>
              <w:rPr>
                <w:rFonts w:hint="eastAsia" w:ascii="宋体" w:hAnsi="宋体" w:cs="宋体"/>
                <w:bCs/>
                <w:sz w:val="22"/>
                <w:u w:val="single"/>
              </w:rPr>
              <w:t xml:space="preserve">           </w:t>
            </w:r>
            <w:r>
              <w:rPr>
                <w:rFonts w:hint="eastAsia" w:ascii="宋体" w:hAnsi="宋体" w:cs="宋体"/>
                <w:bCs/>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666" w:type="dxa"/>
            <w:vAlign w:val="center"/>
          </w:tcPr>
          <w:p>
            <w:pPr>
              <w:jc w:val="center"/>
              <w:rPr>
                <w:rFonts w:ascii="宋体" w:hAnsi="宋体" w:cs="宋体"/>
                <w:bCs/>
                <w:sz w:val="22"/>
              </w:rPr>
            </w:pPr>
            <w:r>
              <w:rPr>
                <w:rFonts w:hint="eastAsia" w:ascii="宋体" w:hAnsi="宋体" w:cs="宋体"/>
                <w:bCs/>
                <w:sz w:val="22"/>
              </w:rPr>
              <w:t>服务期</w:t>
            </w:r>
          </w:p>
        </w:tc>
        <w:tc>
          <w:tcPr>
            <w:tcW w:w="6105" w:type="dxa"/>
            <w:gridSpan w:val="2"/>
            <w:vAlign w:val="center"/>
          </w:tcPr>
          <w:p>
            <w:pPr>
              <w:jc w:val="center"/>
              <w:rPr>
                <w:rFonts w:ascii="宋体" w:hAnsi="宋体" w:cs="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666" w:type="dxa"/>
            <w:vAlign w:val="center"/>
          </w:tcPr>
          <w:p>
            <w:pPr>
              <w:jc w:val="center"/>
              <w:rPr>
                <w:rFonts w:ascii="宋体" w:hAnsi="宋体" w:cs="宋体"/>
                <w:bCs/>
                <w:sz w:val="22"/>
              </w:rPr>
            </w:pPr>
            <w:r>
              <w:rPr>
                <w:rFonts w:hint="eastAsia" w:ascii="宋体" w:hAnsi="宋体" w:cs="宋体"/>
                <w:bCs/>
                <w:sz w:val="22"/>
              </w:rPr>
              <w:t>质量标准</w:t>
            </w:r>
          </w:p>
        </w:tc>
        <w:tc>
          <w:tcPr>
            <w:tcW w:w="6105" w:type="dxa"/>
            <w:gridSpan w:val="2"/>
            <w:vAlign w:val="center"/>
          </w:tcPr>
          <w:p>
            <w:pPr>
              <w:jc w:val="center"/>
              <w:rPr>
                <w:rFonts w:ascii="宋体" w:hAnsi="宋体" w:cs="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666" w:type="dxa"/>
            <w:vAlign w:val="center"/>
          </w:tcPr>
          <w:p>
            <w:pPr>
              <w:jc w:val="center"/>
              <w:rPr>
                <w:rFonts w:ascii="宋体" w:hAnsi="宋体" w:cs="宋体"/>
                <w:bCs/>
                <w:sz w:val="22"/>
              </w:rPr>
            </w:pPr>
            <w:r>
              <w:rPr>
                <w:rFonts w:hint="eastAsia" w:ascii="宋体" w:hAnsi="宋体" w:cs="宋体"/>
                <w:bCs/>
                <w:sz w:val="22"/>
              </w:rPr>
              <w:t>CMA计量认证合格证书号</w:t>
            </w:r>
          </w:p>
        </w:tc>
        <w:tc>
          <w:tcPr>
            <w:tcW w:w="6105" w:type="dxa"/>
            <w:gridSpan w:val="2"/>
            <w:vAlign w:val="center"/>
          </w:tcPr>
          <w:p>
            <w:pPr>
              <w:jc w:val="center"/>
              <w:rPr>
                <w:rFonts w:ascii="宋体" w:hAnsi="宋体" w:cs="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666" w:type="dxa"/>
            <w:vMerge w:val="restart"/>
            <w:vAlign w:val="center"/>
          </w:tcPr>
          <w:p>
            <w:pPr>
              <w:jc w:val="center"/>
              <w:rPr>
                <w:rFonts w:ascii="宋体" w:hAnsi="宋体" w:cs="宋体"/>
                <w:bCs/>
                <w:sz w:val="22"/>
              </w:rPr>
            </w:pPr>
            <w:r>
              <w:rPr>
                <w:rFonts w:hint="eastAsia" w:ascii="宋体" w:hAnsi="宋体" w:cs="宋体"/>
                <w:bCs/>
                <w:sz w:val="22"/>
              </w:rPr>
              <w:t>委派的项目负责人</w:t>
            </w:r>
          </w:p>
        </w:tc>
        <w:tc>
          <w:tcPr>
            <w:tcW w:w="2618" w:type="dxa"/>
            <w:vAlign w:val="center"/>
          </w:tcPr>
          <w:p>
            <w:pPr>
              <w:jc w:val="center"/>
              <w:rPr>
                <w:rFonts w:ascii="宋体" w:hAnsi="宋体" w:cs="宋体"/>
                <w:bCs/>
                <w:sz w:val="22"/>
              </w:rPr>
            </w:pPr>
            <w:r>
              <w:rPr>
                <w:rFonts w:hint="eastAsia" w:ascii="宋体" w:hAnsi="宋体" w:cs="宋体"/>
                <w:bCs/>
                <w:sz w:val="22"/>
              </w:rPr>
              <w:t>姓名</w:t>
            </w:r>
          </w:p>
        </w:tc>
        <w:tc>
          <w:tcPr>
            <w:tcW w:w="3487" w:type="dxa"/>
            <w:vAlign w:val="center"/>
          </w:tcPr>
          <w:p>
            <w:pPr>
              <w:jc w:val="center"/>
              <w:rPr>
                <w:rFonts w:ascii="宋体" w:hAnsi="宋体" w:cs="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666" w:type="dxa"/>
            <w:vMerge w:val="continue"/>
            <w:vAlign w:val="center"/>
          </w:tcPr>
          <w:p>
            <w:pPr>
              <w:jc w:val="center"/>
              <w:rPr>
                <w:rFonts w:ascii="宋体" w:hAnsi="宋体" w:cs="宋体"/>
                <w:bCs/>
                <w:sz w:val="22"/>
              </w:rPr>
            </w:pPr>
          </w:p>
        </w:tc>
        <w:tc>
          <w:tcPr>
            <w:tcW w:w="2618" w:type="dxa"/>
            <w:vAlign w:val="center"/>
          </w:tcPr>
          <w:p>
            <w:pPr>
              <w:jc w:val="center"/>
              <w:rPr>
                <w:rFonts w:ascii="宋体" w:hAnsi="宋体" w:cs="宋体"/>
                <w:bCs/>
                <w:sz w:val="22"/>
              </w:rPr>
            </w:pPr>
            <w:r>
              <w:rPr>
                <w:rFonts w:hint="eastAsia" w:ascii="宋体" w:hAnsi="宋体" w:cs="宋体"/>
                <w:bCs/>
                <w:sz w:val="22"/>
              </w:rPr>
              <w:t>技术职、技术证书编号</w:t>
            </w:r>
          </w:p>
        </w:tc>
        <w:tc>
          <w:tcPr>
            <w:tcW w:w="3487" w:type="dxa"/>
            <w:vAlign w:val="center"/>
          </w:tcPr>
          <w:p>
            <w:pPr>
              <w:jc w:val="center"/>
              <w:rPr>
                <w:rFonts w:ascii="宋体" w:hAnsi="宋体" w:cs="宋体"/>
                <w:bCs/>
                <w:sz w:val="22"/>
              </w:rPr>
            </w:pPr>
          </w:p>
        </w:tc>
      </w:tr>
    </w:tbl>
    <w:p>
      <w:pPr>
        <w:spacing w:line="360" w:lineRule="auto"/>
        <w:rPr>
          <w:rFonts w:ascii="宋体" w:hAnsi="宋体" w:cs="宋体"/>
          <w:szCs w:val="21"/>
        </w:rPr>
      </w:pPr>
      <w:r>
        <w:rPr>
          <w:rFonts w:hint="eastAsia" w:ascii="宋体" w:hAnsi="宋体" w:cs="宋体"/>
          <w:szCs w:val="21"/>
        </w:rPr>
        <w:t>注：</w:t>
      </w:r>
    </w:p>
    <w:p>
      <w:pPr>
        <w:spacing w:line="360" w:lineRule="auto"/>
        <w:rPr>
          <w:rFonts w:ascii="宋体" w:hAnsi="宋体" w:cs="宋体"/>
          <w:szCs w:val="21"/>
        </w:rPr>
      </w:pPr>
      <w:r>
        <w:rPr>
          <w:rFonts w:hint="eastAsia" w:ascii="宋体" w:hAnsi="宋体" w:cs="宋体"/>
          <w:szCs w:val="21"/>
        </w:rPr>
        <w:t>1、采用固定下浮率报价方式报价，并依据所报下浮率列明投标报价，以元为单位精确到小数点后2位。如下浮20%，填写：20%。</w:t>
      </w:r>
    </w:p>
    <w:p>
      <w:pPr>
        <w:spacing w:line="360" w:lineRule="auto"/>
        <w:rPr>
          <w:rFonts w:ascii="宋体" w:hAnsi="宋体" w:cs="宋体"/>
          <w:szCs w:val="21"/>
        </w:rPr>
      </w:pPr>
      <w:r>
        <w:rPr>
          <w:rFonts w:hint="eastAsia" w:ascii="宋体" w:hAnsi="宋体" w:cs="宋体"/>
          <w:szCs w:val="21"/>
        </w:rPr>
        <w:t>2、若所填报的投标报价没有根据“投标报价=最高投标限价×（1-投标下浮率）”公式计算的，则由评标专家按该公式计算方式予以修正。</w:t>
      </w:r>
    </w:p>
    <w:p>
      <w:pPr>
        <w:spacing w:line="360" w:lineRule="auto"/>
        <w:rPr>
          <w:rFonts w:ascii="宋体" w:hAnsi="宋体" w:cs="宋体"/>
          <w:color w:val="000000"/>
          <w:szCs w:val="21"/>
        </w:rPr>
      </w:pPr>
      <w:r>
        <w:rPr>
          <w:rFonts w:hint="eastAsia" w:ascii="宋体" w:hAnsi="宋体" w:cs="宋体"/>
          <w:color w:val="000000"/>
          <w:szCs w:val="21"/>
        </w:rPr>
        <w:t>3、“服务期”“质量标准”可以填写“按招标文件要求”、或按招标文件内容填写。</w:t>
      </w:r>
    </w:p>
    <w:p>
      <w:pPr>
        <w:spacing w:line="360" w:lineRule="auto"/>
        <w:rPr>
          <w:rFonts w:ascii="宋体" w:hAnsi="宋体" w:cs="宋体"/>
          <w:szCs w:val="21"/>
        </w:rPr>
      </w:pPr>
    </w:p>
    <w:p>
      <w:pPr>
        <w:spacing w:line="360" w:lineRule="auto"/>
        <w:jc w:val="center"/>
        <w:rPr>
          <w:rFonts w:ascii="宋体" w:hAnsi="宋体" w:cs="宋体"/>
          <w:szCs w:val="21"/>
        </w:rPr>
      </w:pPr>
    </w:p>
    <w:p>
      <w:pPr>
        <w:spacing w:line="360" w:lineRule="auto"/>
        <w:jc w:val="right"/>
        <w:rPr>
          <w:rFonts w:ascii="宋体" w:hAnsi="宋体" w:cs="宋体"/>
          <w:color w:val="000000"/>
          <w:szCs w:val="21"/>
        </w:rPr>
      </w:pPr>
      <w:r>
        <w:rPr>
          <w:rFonts w:hint="eastAsia" w:ascii="宋体" w:hAnsi="宋体" w:cs="宋体"/>
          <w:color w:val="000000"/>
          <w:szCs w:val="21"/>
        </w:rPr>
        <w:t>投标人（公章）：</w:t>
      </w:r>
      <w:r>
        <w:rPr>
          <w:rFonts w:hint="eastAsia" w:ascii="宋体" w:hAnsi="宋体" w:cs="宋体"/>
          <w:color w:val="000000"/>
          <w:szCs w:val="21"/>
          <w:u w:val="single"/>
        </w:rPr>
        <w:t>　　　　　　　　　　</w:t>
      </w:r>
      <w:r>
        <w:rPr>
          <w:rFonts w:hint="eastAsia" w:ascii="宋体" w:hAnsi="宋体" w:cs="宋体"/>
          <w:color w:val="000000"/>
          <w:szCs w:val="21"/>
        </w:rPr>
        <w:t>（盖单位章）</w:t>
      </w:r>
    </w:p>
    <w:p>
      <w:pPr>
        <w:spacing w:line="360" w:lineRule="auto"/>
        <w:jc w:val="center"/>
        <w:rPr>
          <w:rFonts w:ascii="宋体" w:hAnsi="宋体" w:cs="宋体"/>
          <w:szCs w:val="21"/>
        </w:rPr>
      </w:pPr>
    </w:p>
    <w:p>
      <w:pPr>
        <w:spacing w:line="360" w:lineRule="auto"/>
        <w:jc w:val="right"/>
        <w:rPr>
          <w:rFonts w:ascii="宋体" w:hAnsi="宋体" w:cs="宋体"/>
          <w:color w:val="000000"/>
          <w:szCs w:val="21"/>
        </w:rPr>
      </w:pPr>
      <w:r>
        <w:rPr>
          <w:rFonts w:hint="eastAsia" w:ascii="宋体" w:hAnsi="宋体" w:cs="宋体"/>
          <w:color w:val="000000"/>
          <w:szCs w:val="21"/>
        </w:rPr>
        <w:t>投标人授权代表：</w:t>
      </w:r>
      <w:r>
        <w:rPr>
          <w:rFonts w:hint="eastAsia" w:ascii="宋体" w:hAnsi="宋体" w:cs="宋体"/>
          <w:color w:val="000000"/>
          <w:szCs w:val="21"/>
          <w:u w:val="single"/>
        </w:rPr>
        <w:t>　　　　　</w:t>
      </w:r>
      <w:r>
        <w:rPr>
          <w:rFonts w:hint="eastAsia" w:ascii="宋体" w:hAnsi="宋体" w:cs="宋体"/>
          <w:color w:val="000000"/>
          <w:szCs w:val="21"/>
        </w:rPr>
        <w:t>（签字或签章）</w:t>
      </w:r>
    </w:p>
    <w:p>
      <w:pPr>
        <w:spacing w:line="360" w:lineRule="auto"/>
        <w:jc w:val="center"/>
        <w:rPr>
          <w:rFonts w:ascii="宋体" w:hAnsi="宋体" w:cs="宋体"/>
          <w:szCs w:val="21"/>
        </w:rPr>
      </w:pPr>
    </w:p>
    <w:p>
      <w:pPr>
        <w:spacing w:line="360" w:lineRule="auto"/>
        <w:jc w:val="right"/>
        <w:rPr>
          <w:rFonts w:ascii="宋体" w:hAnsi="宋体" w:cs="宋体"/>
          <w:szCs w:val="21"/>
        </w:rPr>
      </w:pPr>
      <w:r>
        <w:rPr>
          <w:rFonts w:hint="eastAsia" w:ascii="宋体" w:hAnsi="宋体" w:cs="宋体"/>
          <w:szCs w:val="21"/>
        </w:rPr>
        <w:t>日期：  年  月  日</w:t>
      </w:r>
    </w:p>
    <w:p>
      <w:pPr>
        <w:spacing w:line="440" w:lineRule="exact"/>
        <w:rPr>
          <w:rFonts w:ascii="宋体" w:hAnsi="宋体" w:cs="宋体"/>
          <w:szCs w:val="21"/>
        </w:rPr>
      </w:pPr>
    </w:p>
    <w:p>
      <w:pPr>
        <w:spacing w:line="440" w:lineRule="exact"/>
        <w:ind w:firstLine="420" w:firstLineChars="200"/>
        <w:rPr>
          <w:rFonts w:ascii="宋体" w:hAnsi="宋体" w:cs="宋体"/>
          <w:szCs w:val="21"/>
        </w:rPr>
      </w:pPr>
    </w:p>
    <w:p>
      <w:pPr>
        <w:pStyle w:val="5"/>
        <w:keepNext w:val="0"/>
        <w:keepLines w:val="0"/>
        <w:rPr>
          <w:rFonts w:ascii="宋体" w:hAnsi="宋体" w:eastAsia="宋体" w:cs="宋体"/>
        </w:rPr>
        <w:sectPr>
          <w:pgSz w:w="11905" w:h="16838"/>
          <w:pgMar w:top="1440" w:right="1425" w:bottom="1440" w:left="1800" w:header="720" w:footer="720" w:gutter="0"/>
          <w:cols w:space="720" w:num="1"/>
          <w:docGrid w:linePitch="286" w:charSpace="0"/>
        </w:sectPr>
      </w:pPr>
      <w:bookmarkStart w:id="252" w:name="_Toc525063283"/>
    </w:p>
    <w:bookmarkEnd w:id="241"/>
    <w:bookmarkEnd w:id="242"/>
    <w:bookmarkEnd w:id="243"/>
    <w:bookmarkEnd w:id="244"/>
    <w:bookmarkEnd w:id="245"/>
    <w:bookmarkEnd w:id="246"/>
    <w:bookmarkEnd w:id="247"/>
    <w:bookmarkEnd w:id="248"/>
    <w:bookmarkEnd w:id="249"/>
    <w:bookmarkEnd w:id="250"/>
    <w:bookmarkEnd w:id="251"/>
    <w:p>
      <w:pPr>
        <w:keepNext/>
        <w:keepLines/>
        <w:spacing w:line="360" w:lineRule="auto"/>
        <w:jc w:val="center"/>
        <w:outlineLvl w:val="1"/>
        <w:rPr>
          <w:rFonts w:ascii="宋体" w:hAnsi="宋体" w:cs="宋体"/>
          <w:sz w:val="32"/>
        </w:rPr>
      </w:pPr>
      <w:bookmarkStart w:id="253" w:name="_Toc28074"/>
      <w:bookmarkStart w:id="254" w:name="_Toc38224861"/>
      <w:bookmarkStart w:id="255" w:name="_Toc15155"/>
      <w:bookmarkStart w:id="256" w:name="_Toc28597"/>
      <w:bookmarkStart w:id="257" w:name="_Toc3626"/>
      <w:bookmarkStart w:id="258" w:name="_Toc532367891"/>
      <w:bookmarkStart w:id="259" w:name="_Toc24490"/>
      <w:bookmarkStart w:id="260" w:name="_Toc787"/>
      <w:bookmarkStart w:id="261" w:name="_Toc9391"/>
      <w:r>
        <w:rPr>
          <w:rFonts w:hint="eastAsia" w:ascii="宋体" w:hAnsi="宋体" w:cs="宋体"/>
          <w:b/>
          <w:bCs/>
          <w:sz w:val="32"/>
          <w:szCs w:val="32"/>
        </w:rPr>
        <w:t>二、法定代表人身份证明</w:t>
      </w:r>
      <w:bookmarkEnd w:id="253"/>
      <w:bookmarkEnd w:id="254"/>
      <w:bookmarkEnd w:id="255"/>
      <w:r>
        <w:rPr>
          <w:rFonts w:hint="eastAsia" w:ascii="宋体" w:hAnsi="宋体" w:cs="宋体"/>
          <w:b/>
          <w:bCs/>
          <w:sz w:val="32"/>
          <w:szCs w:val="32"/>
        </w:rPr>
        <w:tab/>
      </w:r>
      <w:r>
        <w:rPr>
          <w:rFonts w:hint="eastAsia" w:ascii="宋体" w:hAnsi="宋体" w:cs="宋体"/>
          <w:b/>
          <w:bCs/>
          <w:sz w:val="32"/>
          <w:szCs w:val="32"/>
        </w:rPr>
        <w:t>或授权委托书</w:t>
      </w:r>
    </w:p>
    <w:p>
      <w:pPr>
        <w:spacing w:line="440" w:lineRule="exact"/>
        <w:rPr>
          <w:rFonts w:ascii="宋体" w:hAnsi="宋体" w:cs="宋体"/>
          <w:sz w:val="20"/>
        </w:rPr>
      </w:pPr>
    </w:p>
    <w:p>
      <w:pPr>
        <w:spacing w:line="320" w:lineRule="atLeast"/>
        <w:jc w:val="center"/>
        <w:rPr>
          <w:rFonts w:ascii="宋体" w:hAnsi="宋体" w:cs="宋体"/>
          <w:b/>
          <w:bCs/>
          <w:color w:val="000000"/>
          <w:sz w:val="30"/>
          <w:szCs w:val="24"/>
        </w:rPr>
      </w:pPr>
      <w:r>
        <w:rPr>
          <w:rFonts w:hint="eastAsia" w:ascii="宋体" w:hAnsi="宋体" w:cs="宋体"/>
          <w:b/>
          <w:bCs/>
          <w:color w:val="000000"/>
          <w:sz w:val="30"/>
          <w:szCs w:val="24"/>
        </w:rPr>
        <w:t>法定代表人身份证明</w:t>
      </w:r>
    </w:p>
    <w:p>
      <w:pPr>
        <w:spacing w:line="440" w:lineRule="exact"/>
        <w:rPr>
          <w:rFonts w:ascii="宋体" w:hAnsi="宋体" w:cs="宋体"/>
        </w:rPr>
      </w:pPr>
    </w:p>
    <w:p>
      <w:pPr>
        <w:spacing w:line="360" w:lineRule="auto"/>
        <w:rPr>
          <w:rFonts w:ascii="宋体" w:hAnsi="宋体" w:cs="宋体"/>
          <w:sz w:val="22"/>
        </w:rPr>
      </w:pPr>
      <w:r>
        <w:rPr>
          <w:rFonts w:hint="eastAsia" w:ascii="宋体" w:hAnsi="宋体" w:cs="宋体"/>
          <w:sz w:val="22"/>
        </w:rPr>
        <w:t>投标人名称：</w:t>
      </w:r>
    </w:p>
    <w:p>
      <w:pPr>
        <w:spacing w:line="360" w:lineRule="auto"/>
        <w:rPr>
          <w:rFonts w:ascii="宋体" w:hAnsi="宋体" w:cs="宋体"/>
          <w:sz w:val="22"/>
        </w:rPr>
      </w:pPr>
      <w:r>
        <w:rPr>
          <w:rFonts w:hint="eastAsia" w:ascii="宋体" w:hAnsi="宋体" w:cs="宋体"/>
          <w:sz w:val="22"/>
        </w:rPr>
        <w:t>姓名：性别：</w:t>
      </w:r>
      <w:bookmarkStart w:id="262" w:name="_Toc27897"/>
      <w:bookmarkStart w:id="263" w:name="_Toc369531698"/>
      <w:bookmarkStart w:id="264" w:name="_Toc352691662"/>
      <w:r>
        <w:rPr>
          <w:rFonts w:hint="eastAsia" w:ascii="宋体" w:hAnsi="宋体" w:cs="宋体"/>
          <w:sz w:val="22"/>
        </w:rPr>
        <w:t>年</w:t>
      </w:r>
      <w:bookmarkEnd w:id="262"/>
      <w:bookmarkEnd w:id="263"/>
      <w:bookmarkEnd w:id="264"/>
      <w:r>
        <w:rPr>
          <w:rFonts w:hint="eastAsia" w:ascii="宋体" w:hAnsi="宋体" w:cs="宋体"/>
          <w:sz w:val="22"/>
        </w:rPr>
        <w:t>龄</w:t>
      </w:r>
      <w:bookmarkStart w:id="265" w:name="_Toc247514248"/>
      <w:bookmarkStart w:id="266" w:name="_Toc152045789"/>
      <w:bookmarkStart w:id="267" w:name="_Toc352691663"/>
      <w:bookmarkStart w:id="268" w:name="_Toc361508754"/>
      <w:bookmarkStart w:id="269" w:name="_Toc384308377"/>
      <w:bookmarkStart w:id="270" w:name="_Toc247527829"/>
      <w:bookmarkStart w:id="271" w:name="_Toc369531699"/>
      <w:bookmarkStart w:id="272" w:name="_Toc152042578"/>
      <w:bookmarkStart w:id="273" w:name="_Toc144974858"/>
      <w:bookmarkStart w:id="274" w:name="_Toc15573"/>
      <w:bookmarkStart w:id="275" w:name="_Toc300835211"/>
      <w:r>
        <w:rPr>
          <w:rFonts w:hint="eastAsia" w:ascii="宋体" w:hAnsi="宋体" w:cs="宋体"/>
          <w:sz w:val="22"/>
        </w:rPr>
        <w:t>：</w:t>
      </w:r>
      <w:bookmarkEnd w:id="265"/>
      <w:bookmarkEnd w:id="266"/>
      <w:bookmarkEnd w:id="267"/>
      <w:bookmarkEnd w:id="268"/>
      <w:bookmarkEnd w:id="269"/>
      <w:bookmarkEnd w:id="270"/>
      <w:bookmarkEnd w:id="271"/>
      <w:bookmarkEnd w:id="272"/>
      <w:bookmarkEnd w:id="273"/>
      <w:bookmarkEnd w:id="274"/>
      <w:bookmarkEnd w:id="275"/>
      <w:r>
        <w:rPr>
          <w:rFonts w:hint="eastAsia" w:ascii="宋体" w:hAnsi="宋体" w:cs="宋体"/>
          <w:sz w:val="22"/>
        </w:rPr>
        <w:t>职务：</w:t>
      </w:r>
    </w:p>
    <w:p>
      <w:pPr>
        <w:spacing w:line="360" w:lineRule="auto"/>
        <w:rPr>
          <w:rFonts w:ascii="宋体" w:hAnsi="宋体" w:cs="宋体"/>
          <w:sz w:val="22"/>
        </w:rPr>
      </w:pPr>
      <w:r>
        <w:rPr>
          <w:rFonts w:hint="eastAsia" w:ascii="宋体" w:hAnsi="宋体" w:cs="宋体"/>
          <w:sz w:val="22"/>
        </w:rPr>
        <w:t>系（投标人名称）的法定代表人。</w:t>
      </w:r>
    </w:p>
    <w:p>
      <w:pPr>
        <w:spacing w:line="360" w:lineRule="auto"/>
        <w:ind w:firstLine="440" w:firstLineChars="200"/>
        <w:rPr>
          <w:rFonts w:ascii="宋体" w:hAnsi="宋体" w:cs="宋体"/>
          <w:sz w:val="22"/>
        </w:rPr>
      </w:pPr>
      <w:r>
        <w:rPr>
          <w:rFonts w:hint="eastAsia" w:ascii="宋体" w:hAnsi="宋体" w:cs="宋体"/>
          <w:sz w:val="22"/>
        </w:rPr>
        <w:t>特此证明。</w:t>
      </w:r>
    </w:p>
    <w:p>
      <w:pPr>
        <w:spacing w:line="360" w:lineRule="auto"/>
        <w:rPr>
          <w:rFonts w:ascii="宋体" w:hAnsi="宋体" w:cs="宋体"/>
          <w:sz w:val="22"/>
        </w:rPr>
      </w:pPr>
    </w:p>
    <w:p>
      <w:pPr>
        <w:spacing w:line="360" w:lineRule="auto"/>
        <w:rPr>
          <w:rFonts w:ascii="宋体" w:hAnsi="宋体" w:cs="宋体"/>
          <w:sz w:val="22"/>
        </w:rPr>
      </w:pPr>
      <w:r>
        <w:rPr>
          <w:rFonts w:hint="eastAsia" w:ascii="宋体" w:hAnsi="宋体" w:cs="宋体"/>
          <w:sz w:val="22"/>
        </w:rPr>
        <w:t>附：法定代表人身份证扫描件。</w:t>
      </w:r>
    </w:p>
    <w:p>
      <w:pPr>
        <w:spacing w:line="360" w:lineRule="auto"/>
        <w:rPr>
          <w:rFonts w:ascii="宋体" w:hAnsi="宋体" w:cs="宋体"/>
          <w:sz w:val="22"/>
        </w:rPr>
      </w:pPr>
    </w:p>
    <w:p>
      <w:pPr>
        <w:spacing w:line="360" w:lineRule="auto"/>
        <w:rPr>
          <w:rFonts w:ascii="宋体" w:hAnsi="宋体" w:cs="宋体"/>
          <w:sz w:val="22"/>
        </w:rPr>
      </w:pPr>
      <w:r>
        <w:rPr>
          <w:rFonts w:hint="eastAsia" w:ascii="宋体" w:hAnsi="宋体" w:cs="宋体"/>
          <w:sz w:val="22"/>
        </w:rPr>
        <w:t>注：本身份证明需由投标人加盖单位公章。</w:t>
      </w:r>
    </w:p>
    <w:p>
      <w:pPr>
        <w:spacing w:line="360" w:lineRule="auto"/>
        <w:rPr>
          <w:rFonts w:ascii="宋体" w:hAnsi="宋体" w:cs="宋体"/>
          <w:sz w:val="22"/>
        </w:rPr>
      </w:pPr>
    </w:p>
    <w:p>
      <w:pPr>
        <w:spacing w:line="360" w:lineRule="auto"/>
        <w:rPr>
          <w:rFonts w:ascii="宋体" w:hAnsi="宋体" w:cs="宋体"/>
          <w:sz w:val="22"/>
        </w:rPr>
      </w:pPr>
    </w:p>
    <w:p>
      <w:pPr>
        <w:spacing w:line="360" w:lineRule="auto"/>
        <w:jc w:val="right"/>
        <w:rPr>
          <w:rFonts w:ascii="宋体" w:hAnsi="宋体" w:cs="宋体"/>
          <w:color w:val="000000"/>
          <w:sz w:val="22"/>
        </w:rPr>
      </w:pPr>
      <w:r>
        <w:rPr>
          <w:rFonts w:hint="eastAsia" w:ascii="宋体" w:hAnsi="宋体" w:cs="宋体"/>
          <w:color w:val="000000"/>
          <w:sz w:val="22"/>
        </w:rPr>
        <w:t>投标人：</w:t>
      </w:r>
      <w:r>
        <w:rPr>
          <w:rFonts w:hint="eastAsia" w:ascii="宋体" w:hAnsi="宋体" w:cs="宋体"/>
          <w:color w:val="000000"/>
          <w:sz w:val="22"/>
          <w:u w:val="single"/>
        </w:rPr>
        <w:tab/>
      </w:r>
      <w:r>
        <w:rPr>
          <w:rFonts w:hint="eastAsia" w:ascii="宋体" w:hAnsi="宋体" w:cs="宋体"/>
          <w:color w:val="000000"/>
          <w:sz w:val="22"/>
          <w:u w:val="single"/>
        </w:rPr>
        <w:t>　　　　　　　　　　　</w:t>
      </w:r>
      <w:r>
        <w:rPr>
          <w:rFonts w:hint="eastAsia" w:ascii="宋体" w:hAnsi="宋体" w:cs="宋体"/>
          <w:color w:val="000000"/>
          <w:sz w:val="22"/>
        </w:rPr>
        <w:t>（盖单位章）</w:t>
      </w:r>
    </w:p>
    <w:p>
      <w:pPr>
        <w:spacing w:line="360" w:lineRule="auto"/>
        <w:rPr>
          <w:rFonts w:ascii="宋体" w:hAnsi="宋体" w:cs="宋体"/>
          <w:sz w:val="22"/>
        </w:rPr>
      </w:pPr>
    </w:p>
    <w:p>
      <w:pPr>
        <w:spacing w:line="360" w:lineRule="auto"/>
        <w:ind w:firstLine="4840" w:firstLineChars="2200"/>
        <w:rPr>
          <w:rFonts w:ascii="宋体" w:hAnsi="宋体" w:cs="宋体"/>
          <w:sz w:val="22"/>
        </w:rPr>
      </w:pPr>
      <w:r>
        <w:rPr>
          <w:rFonts w:hint="eastAsia" w:ascii="宋体" w:hAnsi="宋体" w:cs="宋体"/>
          <w:sz w:val="22"/>
        </w:rPr>
        <w:t>年　月　日</w:t>
      </w:r>
    </w:p>
    <w:p>
      <w:pPr>
        <w:spacing w:line="440" w:lineRule="exact"/>
        <w:rPr>
          <w:rFonts w:ascii="宋体" w:hAnsi="宋体" w:cs="宋体"/>
          <w:sz w:val="20"/>
        </w:rPr>
      </w:pPr>
    </w:p>
    <w:p>
      <w:pPr>
        <w:spacing w:line="440" w:lineRule="exact"/>
        <w:rPr>
          <w:rFonts w:ascii="宋体" w:hAnsi="宋体" w:cs="宋体"/>
          <w:sz w:val="20"/>
        </w:rPr>
      </w:pPr>
    </w:p>
    <w:p>
      <w:pPr>
        <w:spacing w:line="440" w:lineRule="exact"/>
        <w:rPr>
          <w:rFonts w:ascii="宋体" w:hAnsi="宋体" w:cs="宋体"/>
          <w:sz w:val="20"/>
        </w:rPr>
      </w:pPr>
    </w:p>
    <w:p>
      <w:pPr>
        <w:spacing w:line="440" w:lineRule="exact"/>
        <w:rPr>
          <w:rFonts w:ascii="宋体" w:hAnsi="宋体" w:cs="宋体"/>
          <w:sz w:val="20"/>
        </w:rPr>
      </w:pPr>
    </w:p>
    <w:p>
      <w:pPr>
        <w:spacing w:line="440" w:lineRule="exact"/>
        <w:rPr>
          <w:rFonts w:ascii="宋体" w:hAnsi="宋体" w:cs="仿宋_GB2312"/>
          <w:sz w:val="20"/>
        </w:rPr>
      </w:pPr>
      <w:r>
        <w:rPr>
          <w:rFonts w:hint="eastAsia" w:ascii="宋体" w:hAnsi="宋体" w:cs="仿宋_GB2312"/>
          <w:b/>
          <w:szCs w:val="21"/>
          <w:shd w:val="clear" w:color="auto" w:fill="FFFFFF"/>
        </w:rPr>
        <w:t>注：</w:t>
      </w:r>
      <w:r>
        <w:rPr>
          <w:rFonts w:hint="eastAsia" w:ascii="宋体" w:hAnsi="宋体"/>
          <w:b/>
          <w:szCs w:val="21"/>
        </w:rPr>
        <w:t>若为联合体投标，联合体各方均需提供。</w:t>
      </w:r>
    </w:p>
    <w:p>
      <w:pPr>
        <w:spacing w:line="440" w:lineRule="exact"/>
        <w:rPr>
          <w:rFonts w:ascii="宋体" w:hAnsi="宋体" w:cs="宋体"/>
          <w:sz w:val="20"/>
        </w:rPr>
      </w:pPr>
    </w:p>
    <w:p>
      <w:pPr>
        <w:spacing w:line="440" w:lineRule="exact"/>
        <w:rPr>
          <w:rFonts w:ascii="宋体" w:hAnsi="宋体" w:cs="宋体"/>
          <w:sz w:val="20"/>
        </w:rPr>
      </w:pPr>
    </w:p>
    <w:p>
      <w:pPr>
        <w:spacing w:line="440" w:lineRule="exact"/>
        <w:rPr>
          <w:rFonts w:ascii="宋体" w:hAnsi="宋体" w:cs="宋体"/>
          <w:sz w:val="20"/>
        </w:rPr>
      </w:pPr>
      <w:r>
        <w:rPr>
          <w:rFonts w:hint="eastAsia" w:ascii="宋体" w:hAnsi="宋体" w:cs="宋体"/>
          <w:sz w:val="20"/>
        </w:rPr>
        <w:br w:type="page"/>
      </w:r>
      <w:bookmarkEnd w:id="252"/>
      <w:bookmarkEnd w:id="256"/>
      <w:bookmarkEnd w:id="257"/>
      <w:bookmarkEnd w:id="258"/>
      <w:bookmarkEnd w:id="259"/>
      <w:bookmarkEnd w:id="260"/>
      <w:bookmarkEnd w:id="261"/>
    </w:p>
    <w:p>
      <w:pPr>
        <w:spacing w:line="320" w:lineRule="atLeast"/>
        <w:jc w:val="center"/>
        <w:rPr>
          <w:rFonts w:ascii="宋体" w:hAnsi="宋体" w:cs="宋体"/>
          <w:b/>
          <w:bCs/>
          <w:color w:val="000000"/>
          <w:sz w:val="30"/>
          <w:szCs w:val="24"/>
        </w:rPr>
      </w:pPr>
      <w:bookmarkStart w:id="276" w:name="_Toc38224862"/>
      <w:bookmarkStart w:id="277" w:name="_Toc6013"/>
      <w:bookmarkStart w:id="278" w:name="_Toc22093"/>
      <w:bookmarkStart w:id="279" w:name="_Toc8221"/>
      <w:bookmarkStart w:id="280" w:name="_Toc23444"/>
      <w:bookmarkStart w:id="281" w:name="_Toc525063284"/>
      <w:bookmarkStart w:id="282" w:name="_Toc532367892"/>
      <w:bookmarkStart w:id="283" w:name="_Toc15147"/>
      <w:bookmarkStart w:id="284" w:name="_Toc29040"/>
      <w:bookmarkStart w:id="285" w:name="_Toc25035"/>
      <w:r>
        <w:rPr>
          <w:rFonts w:hint="eastAsia" w:ascii="宋体" w:hAnsi="宋体" w:cs="宋体"/>
          <w:b/>
          <w:bCs/>
          <w:color w:val="000000"/>
          <w:sz w:val="30"/>
          <w:szCs w:val="24"/>
        </w:rPr>
        <w:t>授权委托书</w:t>
      </w:r>
      <w:bookmarkEnd w:id="276"/>
      <w:bookmarkEnd w:id="277"/>
      <w:bookmarkEnd w:id="278"/>
    </w:p>
    <w:p>
      <w:pPr>
        <w:spacing w:line="440" w:lineRule="exact"/>
        <w:rPr>
          <w:rFonts w:ascii="宋体" w:hAnsi="宋体" w:cs="宋体"/>
        </w:rPr>
      </w:pPr>
    </w:p>
    <w:p>
      <w:pPr>
        <w:topLinePunct/>
        <w:spacing w:line="360" w:lineRule="auto"/>
        <w:ind w:firstLine="440" w:firstLineChars="200"/>
        <w:rPr>
          <w:rFonts w:ascii="宋体" w:hAnsi="宋体" w:cs="宋体"/>
          <w:sz w:val="22"/>
        </w:rPr>
      </w:pPr>
      <w:r>
        <w:rPr>
          <w:rFonts w:hint="eastAsia" w:ascii="宋体" w:hAnsi="宋体" w:cs="宋体"/>
          <w:sz w:val="22"/>
        </w:rPr>
        <w:t>本人（姓名）系（投标人名称）的法定代表人，现委托（姓名）为我方代理人。代理人根据授权，以我方名义签署、澄清确认、递交、撤回、修改招标项目投标文件、签订合同和处理有关事宜，其法律后果由我方承担。</w:t>
      </w:r>
    </w:p>
    <w:p>
      <w:pPr>
        <w:spacing w:line="360" w:lineRule="auto"/>
        <w:rPr>
          <w:rFonts w:ascii="宋体" w:hAnsi="宋体" w:cs="宋体"/>
          <w:sz w:val="22"/>
        </w:rPr>
      </w:pPr>
      <w:r>
        <w:rPr>
          <w:rFonts w:hint="eastAsia" w:ascii="宋体" w:hAnsi="宋体" w:cs="宋体"/>
          <w:sz w:val="22"/>
        </w:rPr>
        <w:t>委托期限：。</w:t>
      </w:r>
    </w:p>
    <w:p>
      <w:pPr>
        <w:spacing w:line="360" w:lineRule="auto"/>
        <w:ind w:firstLine="440" w:firstLineChars="200"/>
        <w:rPr>
          <w:rFonts w:ascii="宋体" w:hAnsi="宋体" w:cs="宋体"/>
          <w:sz w:val="22"/>
        </w:rPr>
      </w:pPr>
      <w:r>
        <w:rPr>
          <w:rFonts w:hint="eastAsia" w:ascii="宋体" w:hAnsi="宋体" w:cs="宋体"/>
          <w:sz w:val="22"/>
        </w:rPr>
        <w:t>代理人无转委托权。</w:t>
      </w:r>
    </w:p>
    <w:p>
      <w:pPr>
        <w:spacing w:line="360" w:lineRule="auto"/>
        <w:ind w:firstLine="440" w:firstLineChars="200"/>
        <w:rPr>
          <w:rFonts w:ascii="宋体" w:hAnsi="宋体" w:cs="宋体"/>
          <w:sz w:val="22"/>
        </w:rPr>
      </w:pPr>
    </w:p>
    <w:p>
      <w:pPr>
        <w:spacing w:line="360" w:lineRule="auto"/>
        <w:rPr>
          <w:rFonts w:ascii="宋体" w:hAnsi="宋体" w:cs="宋体"/>
          <w:sz w:val="22"/>
        </w:rPr>
      </w:pPr>
      <w:r>
        <w:rPr>
          <w:rFonts w:hint="eastAsia" w:ascii="宋体" w:hAnsi="宋体" w:cs="宋体"/>
          <w:sz w:val="22"/>
        </w:rPr>
        <w:t>附：法定代表人身份证扫描件及委托代理人身份证扫描件。</w:t>
      </w:r>
    </w:p>
    <w:p>
      <w:pPr>
        <w:spacing w:line="360" w:lineRule="auto"/>
        <w:rPr>
          <w:rFonts w:ascii="宋体" w:hAnsi="宋体" w:cs="宋体"/>
          <w:sz w:val="22"/>
        </w:rPr>
      </w:pPr>
    </w:p>
    <w:p>
      <w:pPr>
        <w:spacing w:line="360" w:lineRule="auto"/>
        <w:rPr>
          <w:rFonts w:ascii="宋体" w:hAnsi="宋体" w:cs="宋体"/>
          <w:sz w:val="22"/>
        </w:rPr>
      </w:pPr>
      <w:r>
        <w:rPr>
          <w:rFonts w:hint="eastAsia" w:ascii="宋体" w:hAnsi="宋体" w:cs="宋体"/>
          <w:sz w:val="22"/>
        </w:rPr>
        <w:t>注：本授权委托书需由投标人加盖单位公章并由其法定代表人和委托代理人签字</w:t>
      </w:r>
      <w:r>
        <w:rPr>
          <w:rFonts w:hint="eastAsia" w:ascii="宋体" w:hAnsi="宋体" w:cs="宋体"/>
          <w:sz w:val="22"/>
          <w:lang w:eastAsia="zh-Hans"/>
        </w:rPr>
        <w:t>或盖章</w:t>
      </w:r>
      <w:r>
        <w:rPr>
          <w:rFonts w:hint="eastAsia" w:ascii="宋体" w:hAnsi="宋体" w:cs="宋体"/>
          <w:sz w:val="22"/>
        </w:rPr>
        <w:t>。</w:t>
      </w:r>
    </w:p>
    <w:p>
      <w:pPr>
        <w:spacing w:line="360" w:lineRule="auto"/>
        <w:rPr>
          <w:rFonts w:ascii="宋体" w:hAnsi="宋体" w:cs="宋体"/>
          <w:sz w:val="22"/>
        </w:rPr>
      </w:pPr>
    </w:p>
    <w:p>
      <w:pPr>
        <w:spacing w:line="360" w:lineRule="auto"/>
        <w:ind w:firstLine="2820" w:firstLineChars="1282"/>
        <w:rPr>
          <w:rFonts w:ascii="宋体" w:hAnsi="宋体" w:cs="宋体"/>
          <w:color w:val="000000"/>
          <w:sz w:val="22"/>
        </w:rPr>
      </w:pPr>
      <w:r>
        <w:rPr>
          <w:rFonts w:hint="eastAsia" w:ascii="宋体" w:hAnsi="宋体" w:cs="宋体"/>
          <w:color w:val="000000"/>
          <w:sz w:val="22"/>
        </w:rPr>
        <w:t>投标人：</w:t>
      </w:r>
      <w:r>
        <w:rPr>
          <w:rFonts w:hint="eastAsia" w:ascii="宋体" w:hAnsi="宋体" w:cs="宋体"/>
          <w:color w:val="000000"/>
          <w:sz w:val="22"/>
          <w:u w:val="single"/>
        </w:rPr>
        <w:t>　　　　　　　　　　　　　　</w:t>
      </w:r>
      <w:r>
        <w:rPr>
          <w:rFonts w:hint="eastAsia" w:ascii="宋体" w:hAnsi="宋体" w:cs="宋体"/>
          <w:color w:val="000000"/>
          <w:sz w:val="22"/>
        </w:rPr>
        <w:t>（盖单位章）</w:t>
      </w:r>
    </w:p>
    <w:p>
      <w:pPr>
        <w:spacing w:line="360" w:lineRule="auto"/>
        <w:ind w:firstLine="2820" w:firstLineChars="1282"/>
        <w:rPr>
          <w:rFonts w:ascii="宋体" w:hAnsi="宋体" w:cs="宋体"/>
          <w:color w:val="000000"/>
          <w:sz w:val="22"/>
        </w:rPr>
      </w:pPr>
    </w:p>
    <w:p>
      <w:pPr>
        <w:spacing w:line="360" w:lineRule="auto"/>
        <w:ind w:firstLine="2818" w:firstLineChars="1281"/>
        <w:jc w:val="left"/>
        <w:rPr>
          <w:rFonts w:ascii="宋体" w:hAnsi="宋体" w:cs="宋体"/>
          <w:color w:val="000000"/>
          <w:sz w:val="22"/>
        </w:rPr>
      </w:pPr>
      <w:r>
        <w:rPr>
          <w:rFonts w:hint="eastAsia" w:ascii="宋体" w:hAnsi="宋体" w:cs="宋体"/>
          <w:color w:val="000000"/>
          <w:sz w:val="22"/>
        </w:rPr>
        <w:t>法定代表人：</w:t>
      </w:r>
      <w:r>
        <w:rPr>
          <w:rFonts w:hint="eastAsia" w:ascii="宋体" w:hAnsi="宋体" w:cs="宋体"/>
          <w:color w:val="000000"/>
          <w:sz w:val="22"/>
          <w:u w:val="single"/>
        </w:rPr>
        <w:t>　　　　　　　</w:t>
      </w:r>
      <w:r>
        <w:rPr>
          <w:rFonts w:hint="eastAsia" w:ascii="宋体" w:hAnsi="宋体" w:cs="宋体"/>
          <w:color w:val="000000"/>
          <w:sz w:val="22"/>
        </w:rPr>
        <w:t>（签字</w:t>
      </w:r>
      <w:r>
        <w:rPr>
          <w:rFonts w:hint="eastAsia" w:ascii="宋体" w:hAnsi="宋体" w:cs="宋体"/>
          <w:color w:val="000000"/>
          <w:sz w:val="22"/>
          <w:lang w:eastAsia="zh-Hans"/>
        </w:rPr>
        <w:t>或盖章</w:t>
      </w:r>
      <w:r>
        <w:rPr>
          <w:rFonts w:hint="eastAsia" w:ascii="宋体" w:hAnsi="宋体" w:cs="宋体"/>
          <w:color w:val="000000"/>
          <w:sz w:val="22"/>
        </w:rPr>
        <w:t>）</w:t>
      </w:r>
    </w:p>
    <w:p>
      <w:pPr>
        <w:spacing w:line="360" w:lineRule="auto"/>
        <w:ind w:firstLine="2820" w:firstLineChars="1282"/>
        <w:rPr>
          <w:rFonts w:ascii="宋体" w:hAnsi="宋体" w:cs="宋体"/>
          <w:color w:val="000000"/>
          <w:sz w:val="22"/>
        </w:rPr>
      </w:pPr>
    </w:p>
    <w:p>
      <w:pPr>
        <w:spacing w:line="360" w:lineRule="auto"/>
        <w:ind w:firstLine="2820" w:firstLineChars="1282"/>
        <w:rPr>
          <w:rFonts w:ascii="宋体" w:hAnsi="宋体" w:cs="宋体"/>
          <w:color w:val="000000"/>
          <w:sz w:val="22"/>
          <w:u w:val="single"/>
        </w:rPr>
      </w:pPr>
      <w:r>
        <w:rPr>
          <w:rFonts w:hint="eastAsia" w:ascii="宋体" w:hAnsi="宋体" w:cs="宋体"/>
          <w:color w:val="000000"/>
          <w:sz w:val="22"/>
        </w:rPr>
        <w:t>身份证号码：</w:t>
      </w:r>
      <w:r>
        <w:rPr>
          <w:rFonts w:hint="eastAsia" w:ascii="宋体" w:hAnsi="宋体" w:cs="宋体"/>
          <w:color w:val="000000"/>
          <w:sz w:val="22"/>
          <w:u w:val="single"/>
        </w:rPr>
        <w:t>　　　　　　　　　　　　　　</w:t>
      </w:r>
    </w:p>
    <w:p>
      <w:pPr>
        <w:spacing w:line="360" w:lineRule="auto"/>
        <w:ind w:firstLine="2820" w:firstLineChars="1282"/>
        <w:rPr>
          <w:rFonts w:ascii="宋体" w:hAnsi="宋体" w:cs="宋体"/>
          <w:color w:val="000000"/>
          <w:sz w:val="22"/>
        </w:rPr>
      </w:pPr>
    </w:p>
    <w:p>
      <w:pPr>
        <w:spacing w:line="360" w:lineRule="auto"/>
        <w:ind w:firstLine="2820" w:firstLineChars="1282"/>
        <w:rPr>
          <w:rFonts w:ascii="宋体" w:hAnsi="宋体" w:cs="宋体"/>
          <w:color w:val="000000"/>
          <w:sz w:val="22"/>
        </w:rPr>
      </w:pPr>
      <w:r>
        <w:rPr>
          <w:rFonts w:hint="eastAsia" w:ascii="宋体" w:hAnsi="宋体" w:cs="宋体"/>
          <w:color w:val="000000"/>
          <w:sz w:val="22"/>
        </w:rPr>
        <w:t>委托代理人：</w:t>
      </w:r>
      <w:r>
        <w:rPr>
          <w:rFonts w:hint="eastAsia" w:ascii="宋体" w:hAnsi="宋体" w:cs="宋体"/>
          <w:color w:val="000000"/>
          <w:sz w:val="22"/>
          <w:u w:val="single"/>
        </w:rPr>
        <w:t>　　　　　　　</w:t>
      </w:r>
      <w:r>
        <w:rPr>
          <w:rFonts w:hint="eastAsia" w:ascii="宋体" w:hAnsi="宋体" w:cs="宋体"/>
          <w:color w:val="000000"/>
          <w:sz w:val="22"/>
        </w:rPr>
        <w:t>（签字</w:t>
      </w:r>
      <w:r>
        <w:rPr>
          <w:rFonts w:hint="eastAsia" w:ascii="宋体" w:hAnsi="宋体" w:cs="宋体"/>
          <w:color w:val="000000"/>
          <w:sz w:val="22"/>
          <w:lang w:eastAsia="zh-Hans"/>
        </w:rPr>
        <w:t>或盖章</w:t>
      </w:r>
      <w:r>
        <w:rPr>
          <w:rFonts w:hint="eastAsia" w:ascii="宋体" w:hAnsi="宋体" w:cs="宋体"/>
          <w:color w:val="000000"/>
          <w:sz w:val="22"/>
        </w:rPr>
        <w:t>）</w:t>
      </w:r>
    </w:p>
    <w:p>
      <w:pPr>
        <w:spacing w:line="360" w:lineRule="auto"/>
        <w:ind w:firstLine="2820" w:firstLineChars="1282"/>
        <w:rPr>
          <w:rFonts w:ascii="宋体" w:hAnsi="宋体" w:cs="宋体"/>
          <w:color w:val="000000"/>
          <w:sz w:val="22"/>
        </w:rPr>
      </w:pPr>
    </w:p>
    <w:p>
      <w:pPr>
        <w:spacing w:line="360" w:lineRule="auto"/>
        <w:ind w:firstLine="2820" w:firstLineChars="1282"/>
        <w:rPr>
          <w:rFonts w:ascii="宋体" w:hAnsi="宋体" w:cs="宋体"/>
          <w:color w:val="000000"/>
          <w:sz w:val="22"/>
          <w:u w:val="single"/>
        </w:rPr>
      </w:pPr>
      <w:r>
        <w:rPr>
          <w:rFonts w:hint="eastAsia" w:ascii="宋体" w:hAnsi="宋体" w:cs="宋体"/>
          <w:color w:val="000000"/>
          <w:sz w:val="22"/>
        </w:rPr>
        <w:t>身份证号码：</w:t>
      </w:r>
      <w:r>
        <w:rPr>
          <w:rFonts w:hint="eastAsia" w:ascii="宋体" w:hAnsi="宋体" w:cs="宋体"/>
          <w:color w:val="000000"/>
          <w:sz w:val="22"/>
          <w:u w:val="single"/>
        </w:rPr>
        <w:t>　　　　　　　　　　　　　　</w:t>
      </w:r>
    </w:p>
    <w:p>
      <w:pPr>
        <w:spacing w:line="360" w:lineRule="auto"/>
        <w:rPr>
          <w:rFonts w:ascii="宋体" w:hAnsi="宋体" w:cs="宋体"/>
          <w:sz w:val="22"/>
        </w:rPr>
      </w:pPr>
    </w:p>
    <w:p>
      <w:pPr>
        <w:spacing w:line="360" w:lineRule="auto"/>
        <w:rPr>
          <w:rFonts w:ascii="宋体" w:hAnsi="宋体" w:cs="宋体"/>
          <w:sz w:val="22"/>
        </w:rPr>
      </w:pPr>
    </w:p>
    <w:p>
      <w:pPr>
        <w:spacing w:line="360" w:lineRule="auto"/>
        <w:ind w:firstLine="4250" w:firstLineChars="1932"/>
        <w:jc w:val="right"/>
        <w:rPr>
          <w:rFonts w:ascii="宋体" w:hAnsi="宋体" w:cs="宋体"/>
          <w:sz w:val="22"/>
        </w:rPr>
      </w:pPr>
      <w:r>
        <w:rPr>
          <w:rFonts w:hint="eastAsia" w:ascii="宋体" w:hAnsi="宋体" w:cs="宋体"/>
          <w:sz w:val="22"/>
        </w:rPr>
        <w:t>年   月   日</w:t>
      </w:r>
      <w:bookmarkEnd w:id="279"/>
      <w:bookmarkEnd w:id="280"/>
      <w:bookmarkEnd w:id="281"/>
      <w:bookmarkEnd w:id="282"/>
      <w:bookmarkEnd w:id="283"/>
      <w:bookmarkEnd w:id="284"/>
      <w:bookmarkEnd w:id="285"/>
    </w:p>
    <w:p>
      <w:pPr>
        <w:spacing w:line="440" w:lineRule="exact"/>
        <w:ind w:firstLine="4057" w:firstLineChars="1932"/>
        <w:jc w:val="right"/>
        <w:rPr>
          <w:rFonts w:ascii="宋体" w:hAnsi="宋体" w:cs="宋体"/>
        </w:rPr>
      </w:pPr>
    </w:p>
    <w:p>
      <w:pPr>
        <w:rPr>
          <w:rFonts w:ascii="宋体" w:hAnsi="宋体" w:cs="宋体"/>
        </w:rPr>
      </w:pPr>
    </w:p>
    <w:p>
      <w:pPr>
        <w:spacing w:line="440" w:lineRule="exact"/>
        <w:rPr>
          <w:rFonts w:ascii="宋体" w:hAnsi="宋体" w:cs="仿宋_GB2312"/>
          <w:sz w:val="20"/>
        </w:rPr>
      </w:pPr>
      <w:bookmarkStart w:id="286" w:name="_Toc525063285"/>
      <w:r>
        <w:rPr>
          <w:rFonts w:hint="eastAsia" w:ascii="宋体" w:hAnsi="宋体" w:cs="仿宋_GB2312"/>
          <w:b/>
          <w:szCs w:val="21"/>
          <w:shd w:val="clear" w:color="auto" w:fill="FFFFFF"/>
        </w:rPr>
        <w:t>注：</w:t>
      </w:r>
      <w:r>
        <w:rPr>
          <w:rFonts w:hint="eastAsia" w:ascii="宋体" w:hAnsi="宋体"/>
          <w:b/>
          <w:szCs w:val="21"/>
        </w:rPr>
        <w:t>若为联合体投标，联合体各方均需提供。</w:t>
      </w:r>
    </w:p>
    <w:p>
      <w:pPr>
        <w:pStyle w:val="5"/>
        <w:keepNext w:val="0"/>
        <w:keepLines w:val="0"/>
        <w:jc w:val="center"/>
        <w:rPr>
          <w:rFonts w:ascii="宋体" w:hAnsi="宋体" w:eastAsia="宋体" w:cs="宋体"/>
        </w:rPr>
        <w:sectPr>
          <w:pgSz w:w="11905" w:h="16838"/>
          <w:pgMar w:top="1440" w:right="1425" w:bottom="1440" w:left="1800" w:header="720" w:footer="720" w:gutter="0"/>
          <w:cols w:space="720" w:num="1"/>
          <w:docGrid w:linePitch="286" w:charSpace="0"/>
        </w:sectPr>
      </w:pPr>
    </w:p>
    <w:p>
      <w:pPr>
        <w:keepNext/>
        <w:keepLines/>
        <w:widowControl/>
        <w:spacing w:line="360" w:lineRule="auto"/>
        <w:jc w:val="center"/>
        <w:outlineLvl w:val="1"/>
        <w:rPr>
          <w:rFonts w:ascii="宋体" w:hAnsi="宋体" w:cs="宋体"/>
          <w:b/>
          <w:bCs/>
          <w:sz w:val="36"/>
          <w:szCs w:val="36"/>
        </w:rPr>
      </w:pPr>
      <w:bookmarkStart w:id="287" w:name="_Toc10935"/>
      <w:bookmarkStart w:id="288" w:name="_Toc24069"/>
      <w:bookmarkStart w:id="289" w:name="_Toc26732"/>
      <w:bookmarkStart w:id="290" w:name="_Toc38224863"/>
      <w:bookmarkStart w:id="291" w:name="_Toc29217"/>
      <w:bookmarkStart w:id="292" w:name="_Toc11116"/>
      <w:bookmarkStart w:id="293" w:name="_Toc532367893"/>
      <w:bookmarkStart w:id="294" w:name="_Toc7590"/>
      <w:bookmarkStart w:id="295" w:name="_Toc25059"/>
      <w:r>
        <w:rPr>
          <w:rFonts w:hint="eastAsia" w:ascii="宋体" w:hAnsi="宋体" w:cs="宋体"/>
          <w:b/>
          <w:bCs/>
          <w:sz w:val="36"/>
          <w:szCs w:val="36"/>
        </w:rPr>
        <w:t>三、资格审查资料</w:t>
      </w:r>
    </w:p>
    <w:p>
      <w:pPr>
        <w:spacing w:line="400" w:lineRule="exact"/>
        <w:jc w:val="center"/>
        <w:rPr>
          <w:rFonts w:ascii="宋体" w:hAnsi="宋体" w:cs="仿宋_GB2312"/>
          <w:sz w:val="28"/>
          <w:szCs w:val="28"/>
        </w:rPr>
      </w:pPr>
      <w:r>
        <w:rPr>
          <w:rFonts w:hint="eastAsia" w:ascii="宋体" w:hAnsi="宋体" w:cs="仿宋_GB2312"/>
          <w:sz w:val="28"/>
          <w:szCs w:val="28"/>
        </w:rPr>
        <w:t>（具体要求详见招标公告）</w:t>
      </w:r>
    </w:p>
    <w:p>
      <w:pPr>
        <w:pStyle w:val="2"/>
        <w:ind w:firstLine="0"/>
        <w:rPr>
          <w:rFonts w:ascii="宋体" w:hAnsi="宋体" w:cs="宋体"/>
        </w:rPr>
      </w:pPr>
    </w:p>
    <w:p>
      <w:pPr>
        <w:pStyle w:val="2"/>
        <w:ind w:firstLine="0"/>
        <w:rPr>
          <w:rFonts w:ascii="宋体" w:hAnsi="宋体" w:cs="宋体"/>
        </w:rPr>
      </w:pPr>
    </w:p>
    <w:p>
      <w:pPr>
        <w:pStyle w:val="2"/>
        <w:ind w:firstLine="0"/>
        <w:rPr>
          <w:rFonts w:ascii="宋体" w:hAnsi="宋体" w:cs="宋体"/>
        </w:rPr>
      </w:pPr>
    </w:p>
    <w:p>
      <w:pPr>
        <w:pStyle w:val="2"/>
        <w:ind w:firstLine="0"/>
        <w:rPr>
          <w:rFonts w:ascii="宋体" w:hAnsi="宋体" w:cs="宋体"/>
        </w:rPr>
      </w:pPr>
    </w:p>
    <w:p>
      <w:pPr>
        <w:pStyle w:val="2"/>
        <w:ind w:firstLine="0"/>
        <w:rPr>
          <w:rFonts w:ascii="宋体" w:hAnsi="宋体" w:cs="宋体"/>
        </w:rPr>
      </w:pPr>
    </w:p>
    <w:p>
      <w:pPr>
        <w:pStyle w:val="2"/>
        <w:ind w:firstLine="0"/>
        <w:rPr>
          <w:rFonts w:ascii="宋体" w:hAnsi="宋体" w:cs="宋体"/>
        </w:rPr>
      </w:pPr>
    </w:p>
    <w:p>
      <w:pPr>
        <w:pStyle w:val="2"/>
        <w:ind w:firstLine="0"/>
        <w:rPr>
          <w:rFonts w:ascii="宋体" w:hAnsi="宋体" w:cs="宋体"/>
        </w:rPr>
      </w:pPr>
    </w:p>
    <w:p>
      <w:pPr>
        <w:pStyle w:val="2"/>
        <w:ind w:firstLine="0"/>
        <w:rPr>
          <w:rFonts w:ascii="宋体" w:hAnsi="宋体" w:cs="宋体"/>
        </w:rPr>
      </w:pPr>
      <w:r>
        <w:rPr>
          <w:rFonts w:ascii="宋体" w:hAnsi="宋体" w:cs="宋体"/>
        </w:rPr>
        <w:br w:type="page"/>
      </w:r>
    </w:p>
    <w:p>
      <w:pPr>
        <w:keepNext/>
        <w:keepLines/>
        <w:spacing w:line="360" w:lineRule="auto"/>
        <w:jc w:val="center"/>
        <w:outlineLvl w:val="1"/>
        <w:rPr>
          <w:rFonts w:ascii="宋体" w:hAnsi="宋体" w:cs="宋体"/>
          <w:b/>
          <w:bCs/>
          <w:sz w:val="32"/>
          <w:szCs w:val="32"/>
        </w:rPr>
      </w:pPr>
      <w:r>
        <w:rPr>
          <w:rFonts w:hint="eastAsia" w:ascii="宋体" w:hAnsi="宋体" w:cs="宋体"/>
          <w:b/>
          <w:bCs/>
          <w:sz w:val="32"/>
          <w:szCs w:val="32"/>
        </w:rPr>
        <w:t>四、联合体协议书</w:t>
      </w:r>
      <w:bookmarkEnd w:id="286"/>
      <w:bookmarkEnd w:id="287"/>
      <w:bookmarkEnd w:id="288"/>
      <w:bookmarkEnd w:id="289"/>
      <w:bookmarkEnd w:id="290"/>
      <w:bookmarkEnd w:id="291"/>
      <w:bookmarkEnd w:id="292"/>
      <w:bookmarkEnd w:id="293"/>
      <w:bookmarkEnd w:id="294"/>
      <w:bookmarkEnd w:id="295"/>
      <w:r>
        <w:rPr>
          <w:rFonts w:hint="eastAsia" w:ascii="宋体" w:hAnsi="宋体" w:cs="宋体"/>
          <w:b/>
          <w:bCs/>
          <w:sz w:val="32"/>
          <w:szCs w:val="32"/>
        </w:rPr>
        <w:t>（如有）</w:t>
      </w:r>
    </w:p>
    <w:p>
      <w:pPr>
        <w:spacing w:line="400" w:lineRule="exact"/>
        <w:jc w:val="center"/>
        <w:rPr>
          <w:rFonts w:ascii="宋体" w:hAnsi="宋体" w:cs="仿宋_GB2312"/>
          <w:sz w:val="28"/>
          <w:szCs w:val="28"/>
        </w:rPr>
      </w:pPr>
      <w:r>
        <w:rPr>
          <w:rFonts w:hint="eastAsia" w:ascii="宋体" w:hAnsi="宋体" w:cs="仿宋_GB2312"/>
          <w:sz w:val="28"/>
          <w:szCs w:val="28"/>
        </w:rPr>
        <w:t>（详见招标公告附件二）</w:t>
      </w:r>
    </w:p>
    <w:p>
      <w:pPr>
        <w:pStyle w:val="2"/>
        <w:ind w:firstLine="0"/>
        <w:rPr>
          <w:rFonts w:ascii="宋体" w:hAnsi="宋体" w:cs="宋体"/>
          <w:b/>
          <w:bCs/>
          <w:sz w:val="32"/>
          <w:szCs w:val="32"/>
        </w:rPr>
      </w:pPr>
    </w:p>
    <w:p>
      <w:pPr>
        <w:pStyle w:val="2"/>
        <w:ind w:firstLine="0"/>
        <w:rPr>
          <w:rFonts w:ascii="宋体" w:hAnsi="宋体" w:cs="宋体"/>
          <w:b/>
          <w:bCs/>
          <w:sz w:val="32"/>
          <w:szCs w:val="32"/>
        </w:rPr>
      </w:pPr>
      <w:r>
        <w:rPr>
          <w:rFonts w:ascii="宋体" w:hAnsi="宋体" w:cs="宋体"/>
          <w:b/>
          <w:bCs/>
          <w:sz w:val="32"/>
          <w:szCs w:val="32"/>
        </w:rPr>
        <w:br w:type="page"/>
      </w:r>
    </w:p>
    <w:p>
      <w:pPr>
        <w:keepNext/>
        <w:keepLines/>
        <w:spacing w:line="360" w:lineRule="auto"/>
        <w:jc w:val="center"/>
        <w:outlineLvl w:val="1"/>
        <w:rPr>
          <w:rFonts w:ascii="宋体" w:hAnsi="宋体" w:cs="宋体"/>
          <w:sz w:val="32"/>
        </w:rPr>
      </w:pPr>
      <w:bookmarkStart w:id="296" w:name="_Toc9821"/>
      <w:bookmarkStart w:id="297" w:name="_Toc38224864"/>
      <w:bookmarkStart w:id="298" w:name="_Toc532367894"/>
      <w:bookmarkStart w:id="299" w:name="_Toc27945"/>
      <w:bookmarkStart w:id="300" w:name="_Toc20312"/>
      <w:bookmarkStart w:id="301" w:name="_Toc525063286"/>
      <w:bookmarkStart w:id="302" w:name="_Toc3553"/>
      <w:bookmarkStart w:id="303" w:name="_Toc8045"/>
      <w:bookmarkStart w:id="304" w:name="_Toc31952"/>
      <w:bookmarkStart w:id="305" w:name="_Toc31768"/>
      <w:r>
        <w:rPr>
          <w:rFonts w:hint="eastAsia" w:ascii="宋体" w:hAnsi="宋体" w:cs="宋体"/>
          <w:b/>
          <w:bCs/>
          <w:sz w:val="32"/>
          <w:szCs w:val="32"/>
        </w:rPr>
        <w:t>五、</w:t>
      </w:r>
      <w:bookmarkStart w:id="306" w:name="_Toc352691666"/>
      <w:bookmarkStart w:id="307" w:name="_Toc247514284"/>
      <w:bookmarkStart w:id="308" w:name="_Toc152045792"/>
      <w:bookmarkStart w:id="309" w:name="_Toc152042581"/>
      <w:bookmarkStart w:id="310" w:name="_Toc13469"/>
      <w:bookmarkStart w:id="311" w:name="_Toc369531702"/>
      <w:bookmarkStart w:id="312" w:name="_Toc300835214"/>
      <w:bookmarkStart w:id="313" w:name="_Toc144974861"/>
      <w:bookmarkStart w:id="314" w:name="_Toc384308381"/>
      <w:bookmarkStart w:id="315" w:name="_Toc361508757"/>
      <w:bookmarkStart w:id="316" w:name="_Toc247527832"/>
      <w:r>
        <w:rPr>
          <w:rFonts w:hint="eastAsia" w:ascii="宋体" w:hAnsi="宋体" w:cs="宋体"/>
          <w:b/>
          <w:bCs/>
          <w:sz w:val="32"/>
          <w:szCs w:val="32"/>
        </w:rPr>
        <w:t>投标保证金</w:t>
      </w:r>
      <w:bookmarkEnd w:id="296"/>
      <w:bookmarkEnd w:id="297"/>
      <w:bookmarkEnd w:id="298"/>
      <w:bookmarkEnd w:id="299"/>
      <w:bookmarkEnd w:id="300"/>
      <w:bookmarkEnd w:id="301"/>
      <w:bookmarkEnd w:id="302"/>
      <w:bookmarkEnd w:id="303"/>
      <w:bookmarkEnd w:id="304"/>
      <w:bookmarkEnd w:id="305"/>
    </w:p>
    <w:bookmarkEnd w:id="306"/>
    <w:bookmarkEnd w:id="307"/>
    <w:bookmarkEnd w:id="308"/>
    <w:bookmarkEnd w:id="309"/>
    <w:bookmarkEnd w:id="310"/>
    <w:bookmarkEnd w:id="311"/>
    <w:bookmarkEnd w:id="312"/>
    <w:bookmarkEnd w:id="313"/>
    <w:bookmarkEnd w:id="314"/>
    <w:bookmarkEnd w:id="315"/>
    <w:bookmarkEnd w:id="316"/>
    <w:p>
      <w:pPr>
        <w:spacing w:line="400" w:lineRule="exact"/>
        <w:jc w:val="center"/>
        <w:rPr>
          <w:rFonts w:ascii="宋体" w:hAnsi="宋体" w:cs="仿宋_GB2312"/>
          <w:sz w:val="28"/>
          <w:szCs w:val="28"/>
        </w:rPr>
      </w:pPr>
      <w:bookmarkStart w:id="317" w:name="_Toc377719915"/>
      <w:bookmarkStart w:id="318" w:name="_Toc9008"/>
      <w:bookmarkStart w:id="319" w:name="_Toc11618"/>
      <w:bookmarkStart w:id="320" w:name="_Toc9368"/>
      <w:bookmarkStart w:id="321" w:name="_Toc532367895"/>
      <w:bookmarkStart w:id="322" w:name="_Toc10653"/>
      <w:bookmarkStart w:id="323" w:name="_Toc13759"/>
      <w:bookmarkStart w:id="324" w:name="_Toc10525"/>
      <w:bookmarkStart w:id="325" w:name="_Toc38224865"/>
      <w:bookmarkStart w:id="326" w:name="_Toc13785"/>
      <w:bookmarkStart w:id="327" w:name="_Toc19269"/>
      <w:r>
        <w:rPr>
          <w:rFonts w:hint="eastAsia" w:ascii="宋体" w:hAnsi="宋体" w:cs="仿宋_GB2312"/>
          <w:sz w:val="28"/>
          <w:szCs w:val="28"/>
        </w:rPr>
        <w:t>（该项目不需要投标保证金）</w:t>
      </w:r>
    </w:p>
    <w:p>
      <w:pPr>
        <w:pStyle w:val="2"/>
        <w:ind w:firstLine="0"/>
        <w:rPr>
          <w:rFonts w:ascii="宋体" w:hAnsi="宋体" w:cs="宋体"/>
          <w:b/>
          <w:bCs/>
          <w:sz w:val="32"/>
          <w:szCs w:val="32"/>
        </w:rPr>
      </w:pPr>
    </w:p>
    <w:p>
      <w:pPr>
        <w:pStyle w:val="2"/>
        <w:ind w:firstLine="0"/>
        <w:rPr>
          <w:rFonts w:ascii="宋体" w:hAnsi="宋体" w:cs="宋体"/>
          <w:b/>
          <w:bCs/>
          <w:sz w:val="32"/>
          <w:szCs w:val="32"/>
        </w:rPr>
      </w:pPr>
    </w:p>
    <w:p>
      <w:pPr>
        <w:pStyle w:val="2"/>
        <w:ind w:firstLine="0"/>
        <w:rPr>
          <w:rFonts w:ascii="宋体" w:hAnsi="宋体" w:cs="宋体"/>
          <w:b/>
          <w:bCs/>
          <w:sz w:val="32"/>
          <w:szCs w:val="32"/>
        </w:rPr>
      </w:pPr>
    </w:p>
    <w:p>
      <w:pPr>
        <w:pStyle w:val="2"/>
        <w:ind w:firstLine="0"/>
        <w:rPr>
          <w:rFonts w:ascii="宋体" w:hAnsi="宋体" w:cs="宋体"/>
          <w:b/>
          <w:bCs/>
          <w:sz w:val="32"/>
          <w:szCs w:val="32"/>
        </w:rPr>
      </w:pPr>
    </w:p>
    <w:p>
      <w:pPr>
        <w:pStyle w:val="2"/>
        <w:ind w:firstLine="0"/>
        <w:rPr>
          <w:rFonts w:ascii="宋体" w:hAnsi="宋体" w:cs="宋体"/>
          <w:b/>
          <w:bCs/>
          <w:sz w:val="32"/>
          <w:szCs w:val="32"/>
        </w:rPr>
      </w:pPr>
      <w:r>
        <w:rPr>
          <w:rFonts w:ascii="宋体" w:hAnsi="宋体" w:cs="宋体"/>
          <w:b/>
          <w:bCs/>
          <w:sz w:val="32"/>
          <w:szCs w:val="32"/>
        </w:rPr>
        <w:br w:type="page"/>
      </w:r>
    </w:p>
    <w:p>
      <w:pPr>
        <w:keepNext/>
        <w:keepLines/>
        <w:spacing w:line="360" w:lineRule="auto"/>
        <w:jc w:val="center"/>
        <w:outlineLvl w:val="1"/>
        <w:rPr>
          <w:rFonts w:ascii="宋体" w:hAnsi="宋体" w:cs="宋体"/>
          <w:b/>
          <w:bCs/>
          <w:sz w:val="32"/>
          <w:szCs w:val="32"/>
        </w:rPr>
      </w:pPr>
      <w:r>
        <w:rPr>
          <w:rFonts w:hint="eastAsia" w:ascii="宋体" w:hAnsi="宋体" w:cs="宋体"/>
          <w:b/>
          <w:bCs/>
          <w:sz w:val="32"/>
          <w:szCs w:val="32"/>
        </w:rPr>
        <w:t>六、</w:t>
      </w:r>
      <w:bookmarkEnd w:id="317"/>
      <w:bookmarkEnd w:id="318"/>
      <w:bookmarkEnd w:id="319"/>
      <w:bookmarkEnd w:id="320"/>
      <w:bookmarkEnd w:id="321"/>
      <w:bookmarkEnd w:id="322"/>
      <w:bookmarkEnd w:id="323"/>
      <w:bookmarkEnd w:id="324"/>
      <w:r>
        <w:rPr>
          <w:rFonts w:hint="eastAsia" w:ascii="宋体" w:hAnsi="宋体" w:cs="宋体"/>
          <w:b/>
          <w:bCs/>
          <w:sz w:val="32"/>
          <w:szCs w:val="32"/>
        </w:rPr>
        <w:t>合同条款响应</w:t>
      </w:r>
      <w:bookmarkEnd w:id="325"/>
      <w:bookmarkEnd w:id="326"/>
      <w:bookmarkEnd w:id="327"/>
    </w:p>
    <w:p>
      <w:pPr>
        <w:spacing w:line="360" w:lineRule="auto"/>
        <w:rPr>
          <w:rFonts w:ascii="宋体" w:hAnsi="宋体" w:cs="宋体"/>
          <w:sz w:val="22"/>
        </w:rPr>
      </w:pPr>
      <w:r>
        <w:rPr>
          <w:rFonts w:hint="eastAsia" w:ascii="宋体" w:hAnsi="宋体" w:cs="宋体"/>
          <w:sz w:val="22"/>
        </w:rPr>
        <w:t>投标项目名称：</w:t>
      </w:r>
    </w:p>
    <w:p>
      <w:pPr>
        <w:spacing w:line="360" w:lineRule="auto"/>
        <w:rPr>
          <w:rFonts w:ascii="宋体" w:hAnsi="宋体" w:cs="宋体"/>
          <w:sz w:val="22"/>
        </w:rPr>
      </w:pPr>
      <w:r>
        <w:rPr>
          <w:rFonts w:hint="eastAsia" w:ascii="宋体" w:hAnsi="宋体" w:cs="宋体"/>
          <w:sz w:val="22"/>
        </w:rPr>
        <w:t>招标编号：</w:t>
      </w:r>
    </w:p>
    <w:p>
      <w:pPr>
        <w:spacing w:line="560" w:lineRule="exact"/>
        <w:ind w:firstLine="480"/>
        <w:rPr>
          <w:rFonts w:ascii="宋体" w:hAnsi="宋体" w:cs="宋体"/>
          <w:sz w:val="22"/>
        </w:rPr>
      </w:pPr>
      <w:r>
        <w:rPr>
          <w:rFonts w:hint="eastAsia" w:ascii="宋体" w:hAnsi="宋体" w:cs="宋体"/>
          <w:sz w:val="22"/>
        </w:rPr>
        <w:t>在仔细分析研究了贵单位提供的</w:t>
      </w:r>
      <w:r>
        <w:rPr>
          <w:rFonts w:hint="eastAsia" w:ascii="宋体" w:hAnsi="宋体" w:cs="宋体"/>
          <w:sz w:val="22"/>
          <w:u w:val="single"/>
        </w:rPr>
        <w:t>广东技术师范大学白云校区教学科研楼项目第三方检测和监测服务</w:t>
      </w:r>
      <w:r>
        <w:rPr>
          <w:rFonts w:hint="eastAsia" w:ascii="宋体" w:hAnsi="宋体" w:cs="宋体"/>
          <w:sz w:val="22"/>
        </w:rPr>
        <w:t>招标文件及合同条款后，我方</w:t>
      </w:r>
      <w:r>
        <w:rPr>
          <w:rFonts w:hint="eastAsia" w:ascii="宋体" w:hAnsi="宋体" w:cs="宋体"/>
          <w:sz w:val="22"/>
          <w:u w:val="single"/>
        </w:rPr>
        <w:t xml:space="preserve">    （</w:t>
      </w:r>
      <w:r>
        <w:rPr>
          <w:rFonts w:hint="eastAsia" w:ascii="宋体" w:hAnsi="宋体" w:cs="宋体"/>
          <w:sz w:val="22"/>
        </w:rPr>
        <w:t>愿意或不愿意）并遵照并响应本合同条款，承，承担全部服务任务工作。</w:t>
      </w:r>
    </w:p>
    <w:p>
      <w:pPr>
        <w:spacing w:line="360" w:lineRule="auto"/>
        <w:rPr>
          <w:rFonts w:ascii="宋体" w:hAnsi="宋体" w:cs="宋体"/>
          <w:sz w:val="22"/>
        </w:rPr>
      </w:pPr>
    </w:p>
    <w:p>
      <w:pPr>
        <w:ind w:firstLine="220" w:firstLineChars="100"/>
        <w:rPr>
          <w:rFonts w:ascii="宋体" w:hAnsi="宋体" w:cs="宋体"/>
          <w:sz w:val="22"/>
        </w:rPr>
      </w:pPr>
    </w:p>
    <w:p>
      <w:pPr>
        <w:spacing w:line="360" w:lineRule="auto"/>
        <w:ind w:firstLine="220" w:firstLineChars="100"/>
        <w:rPr>
          <w:rFonts w:ascii="宋体" w:hAnsi="宋体" w:cs="宋体"/>
          <w:sz w:val="22"/>
        </w:rPr>
      </w:pPr>
      <w:r>
        <w:rPr>
          <w:rFonts w:hint="eastAsia" w:ascii="宋体" w:hAnsi="宋体" w:cs="宋体"/>
          <w:sz w:val="22"/>
        </w:rPr>
        <w:t>投标人名称（公章）：</w:t>
      </w:r>
    </w:p>
    <w:p>
      <w:pPr>
        <w:spacing w:line="360" w:lineRule="auto"/>
        <w:rPr>
          <w:rFonts w:ascii="宋体" w:hAnsi="宋体" w:cs="宋体"/>
          <w:sz w:val="22"/>
        </w:rPr>
      </w:pPr>
    </w:p>
    <w:p>
      <w:pPr>
        <w:spacing w:line="360" w:lineRule="auto"/>
        <w:ind w:firstLine="220" w:firstLineChars="100"/>
        <w:rPr>
          <w:rFonts w:ascii="宋体" w:hAnsi="宋体" w:cs="宋体"/>
          <w:sz w:val="22"/>
        </w:rPr>
      </w:pPr>
      <w:r>
        <w:rPr>
          <w:rFonts w:hint="eastAsia" w:ascii="宋体" w:hAnsi="宋体" w:cs="宋体"/>
          <w:sz w:val="22"/>
        </w:rPr>
        <w:t>投标人授权代表姓名、职务（印刷体）：</w:t>
      </w:r>
    </w:p>
    <w:p>
      <w:pPr>
        <w:spacing w:line="360" w:lineRule="auto"/>
        <w:ind w:firstLine="220" w:firstLineChars="100"/>
        <w:rPr>
          <w:rFonts w:ascii="宋体" w:hAnsi="宋体" w:cs="宋体"/>
          <w:sz w:val="22"/>
        </w:rPr>
      </w:pPr>
    </w:p>
    <w:p>
      <w:pPr>
        <w:spacing w:line="360" w:lineRule="auto"/>
        <w:ind w:firstLine="220" w:firstLineChars="100"/>
        <w:rPr>
          <w:rFonts w:ascii="宋体" w:hAnsi="宋体" w:cs="宋体"/>
          <w:sz w:val="22"/>
        </w:rPr>
      </w:pPr>
      <w:r>
        <w:rPr>
          <w:rFonts w:hint="eastAsia" w:ascii="宋体" w:hAnsi="宋体" w:cs="宋体"/>
          <w:sz w:val="22"/>
        </w:rPr>
        <w:t>投标人授权代表签字</w:t>
      </w:r>
      <w:r>
        <w:rPr>
          <w:rFonts w:hint="eastAsia" w:ascii="宋体" w:hAnsi="宋体" w:cs="宋体"/>
          <w:sz w:val="22"/>
          <w:lang w:eastAsia="zh-Hans"/>
        </w:rPr>
        <w:t>或盖章</w:t>
      </w:r>
      <w:r>
        <w:rPr>
          <w:rFonts w:hint="eastAsia" w:ascii="宋体" w:hAnsi="宋体" w:cs="宋体"/>
          <w:sz w:val="22"/>
        </w:rPr>
        <w:t>：</w:t>
      </w:r>
    </w:p>
    <w:p>
      <w:pPr>
        <w:spacing w:line="360" w:lineRule="auto"/>
        <w:ind w:firstLine="220" w:firstLineChars="100"/>
        <w:jc w:val="left"/>
        <w:rPr>
          <w:rFonts w:ascii="宋体" w:hAnsi="宋体" w:cs="宋体"/>
          <w:sz w:val="22"/>
        </w:rPr>
      </w:pPr>
    </w:p>
    <w:p>
      <w:pPr>
        <w:spacing w:line="360" w:lineRule="auto"/>
        <w:ind w:firstLine="220" w:firstLineChars="100"/>
        <w:jc w:val="left"/>
        <w:rPr>
          <w:rFonts w:ascii="宋体" w:hAnsi="宋体" w:cs="宋体"/>
          <w:sz w:val="22"/>
        </w:rPr>
      </w:pPr>
      <w:r>
        <w:rPr>
          <w:rFonts w:hint="eastAsia" w:ascii="宋体" w:hAnsi="宋体" w:cs="宋体"/>
          <w:sz w:val="22"/>
        </w:rPr>
        <w:t>日期：   年   月    日</w:t>
      </w:r>
    </w:p>
    <w:p>
      <w:pPr>
        <w:spacing w:line="400" w:lineRule="exact"/>
        <w:jc w:val="left"/>
        <w:rPr>
          <w:rFonts w:ascii="宋体" w:hAnsi="宋体" w:cs="宋体"/>
          <w:sz w:val="28"/>
          <w:szCs w:val="28"/>
        </w:rPr>
      </w:pPr>
    </w:p>
    <w:p>
      <w:pPr>
        <w:keepNext/>
        <w:keepLines/>
        <w:spacing w:before="240" w:after="240" w:line="416" w:lineRule="auto"/>
        <w:outlineLvl w:val="1"/>
        <w:rPr>
          <w:rFonts w:ascii="宋体" w:hAnsi="宋体" w:cs="宋体"/>
          <w:b/>
          <w:bCs/>
          <w:sz w:val="40"/>
          <w:szCs w:val="32"/>
        </w:rPr>
        <w:sectPr>
          <w:pgSz w:w="11905" w:h="16838"/>
          <w:pgMar w:top="1418" w:right="1701" w:bottom="1418" w:left="1701" w:header="851" w:footer="794" w:gutter="0"/>
          <w:cols w:space="720" w:num="1"/>
          <w:docGrid w:type="lines" w:linePitch="312" w:charSpace="0"/>
        </w:sectPr>
      </w:pPr>
      <w:bookmarkStart w:id="328" w:name="_Toc32483"/>
      <w:bookmarkStart w:id="329" w:name="_Toc377719916"/>
    </w:p>
    <w:p>
      <w:pPr>
        <w:keepNext/>
        <w:keepLines/>
        <w:spacing w:line="360" w:lineRule="auto"/>
        <w:jc w:val="center"/>
        <w:outlineLvl w:val="1"/>
        <w:rPr>
          <w:rFonts w:ascii="宋体" w:hAnsi="宋体" w:cs="宋体"/>
          <w:b/>
          <w:bCs/>
          <w:sz w:val="32"/>
          <w:szCs w:val="32"/>
        </w:rPr>
      </w:pPr>
      <w:bookmarkStart w:id="330" w:name="_Toc12800"/>
      <w:bookmarkStart w:id="331" w:name="_Toc23762"/>
      <w:bookmarkStart w:id="332" w:name="_Toc29731"/>
      <w:bookmarkStart w:id="333" w:name="_Toc532367896"/>
      <w:bookmarkStart w:id="334" w:name="_Toc7316"/>
      <w:bookmarkStart w:id="335" w:name="_Toc24823"/>
      <w:bookmarkStart w:id="336" w:name="_Toc17600"/>
      <w:bookmarkStart w:id="337" w:name="_Toc21254"/>
      <w:bookmarkStart w:id="338" w:name="_Toc38224866"/>
      <w:r>
        <w:rPr>
          <w:rFonts w:hint="eastAsia" w:ascii="宋体" w:hAnsi="宋体" w:cs="宋体"/>
          <w:b/>
          <w:bCs/>
          <w:sz w:val="32"/>
          <w:szCs w:val="32"/>
        </w:rPr>
        <w:t>七、</w:t>
      </w:r>
      <w:bookmarkEnd w:id="328"/>
      <w:bookmarkEnd w:id="329"/>
      <w:bookmarkEnd w:id="330"/>
      <w:bookmarkEnd w:id="331"/>
      <w:bookmarkEnd w:id="332"/>
      <w:bookmarkEnd w:id="333"/>
      <w:bookmarkEnd w:id="334"/>
      <w:bookmarkEnd w:id="335"/>
      <w:r>
        <w:rPr>
          <w:rFonts w:hint="eastAsia" w:ascii="宋体" w:hAnsi="宋体" w:cs="宋体"/>
          <w:b/>
          <w:bCs/>
          <w:sz w:val="32"/>
          <w:szCs w:val="32"/>
        </w:rPr>
        <w:t>投标人声明</w:t>
      </w:r>
      <w:bookmarkEnd w:id="336"/>
      <w:bookmarkEnd w:id="337"/>
      <w:bookmarkEnd w:id="338"/>
    </w:p>
    <w:p>
      <w:pPr>
        <w:spacing w:line="400" w:lineRule="exact"/>
        <w:jc w:val="center"/>
        <w:rPr>
          <w:rFonts w:ascii="宋体" w:hAnsi="宋体" w:cs="宋体"/>
          <w:sz w:val="28"/>
          <w:szCs w:val="28"/>
        </w:rPr>
      </w:pPr>
      <w:r>
        <w:rPr>
          <w:rFonts w:hint="eastAsia" w:ascii="宋体" w:hAnsi="宋体" w:cs="宋体"/>
          <w:sz w:val="28"/>
          <w:szCs w:val="28"/>
        </w:rPr>
        <w:t>（详见招标公告附件一）</w:t>
      </w:r>
    </w:p>
    <w:p>
      <w:pPr>
        <w:pStyle w:val="2"/>
        <w:ind w:firstLine="0"/>
      </w:pPr>
    </w:p>
    <w:p>
      <w:pPr>
        <w:pStyle w:val="2"/>
        <w:ind w:firstLine="0"/>
      </w:pPr>
    </w:p>
    <w:p>
      <w:pPr>
        <w:pStyle w:val="2"/>
        <w:ind w:firstLine="0"/>
      </w:pPr>
    </w:p>
    <w:p>
      <w:pPr>
        <w:pStyle w:val="2"/>
        <w:ind w:firstLine="0"/>
      </w:pPr>
    </w:p>
    <w:p>
      <w:pPr>
        <w:jc w:val="left"/>
        <w:rPr>
          <w:rFonts w:ascii="宋体" w:hAnsi="宋体" w:cs="宋体"/>
          <w:szCs w:val="24"/>
        </w:rPr>
      </w:pPr>
      <w:r>
        <w:rPr>
          <w:rFonts w:hint="eastAsia" w:ascii="宋体" w:hAnsi="宋体" w:cs="仿宋_GB2312"/>
          <w:sz w:val="28"/>
          <w:szCs w:val="28"/>
        </w:rPr>
        <w:br w:type="page"/>
      </w:r>
      <w:bookmarkStart w:id="339" w:name="_Toc9140"/>
      <w:bookmarkStart w:id="340" w:name="_Toc38224867"/>
      <w:bookmarkStart w:id="341" w:name="_Toc29747"/>
      <w:bookmarkStart w:id="342" w:name="_Toc13214"/>
      <w:bookmarkStart w:id="343" w:name="_Toc12738"/>
      <w:bookmarkStart w:id="344" w:name="_Toc17488"/>
      <w:bookmarkStart w:id="345" w:name="_Toc532367897"/>
      <w:bookmarkStart w:id="346" w:name="_Toc377719917"/>
      <w:bookmarkStart w:id="347" w:name="_Toc18694"/>
      <w:bookmarkStart w:id="348" w:name="_Toc25406"/>
    </w:p>
    <w:p>
      <w:pPr>
        <w:keepNext/>
        <w:keepLines/>
        <w:spacing w:line="360" w:lineRule="auto"/>
        <w:jc w:val="center"/>
        <w:outlineLvl w:val="1"/>
        <w:rPr>
          <w:rFonts w:ascii="宋体" w:hAnsi="宋体" w:cs="宋体"/>
          <w:b/>
          <w:bCs/>
          <w:sz w:val="32"/>
          <w:szCs w:val="32"/>
        </w:rPr>
      </w:pPr>
      <w:r>
        <w:rPr>
          <w:rFonts w:hint="eastAsia" w:ascii="宋体" w:hAnsi="宋体" w:cs="宋体"/>
          <w:b/>
          <w:bCs/>
          <w:sz w:val="32"/>
          <w:szCs w:val="32"/>
        </w:rPr>
        <w:t>八、拟投入本项目的检测和监测人员一览表</w:t>
      </w:r>
      <w:bookmarkEnd w:id="339"/>
      <w:bookmarkEnd w:id="340"/>
    </w:p>
    <w:bookmarkEnd w:id="341"/>
    <w:bookmarkEnd w:id="342"/>
    <w:bookmarkEnd w:id="343"/>
    <w:bookmarkEnd w:id="344"/>
    <w:bookmarkEnd w:id="345"/>
    <w:bookmarkEnd w:id="346"/>
    <w:bookmarkEnd w:id="347"/>
    <w:bookmarkEnd w:id="348"/>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1337"/>
        <w:gridCol w:w="941"/>
        <w:gridCol w:w="1567"/>
        <w:gridCol w:w="1247"/>
        <w:gridCol w:w="1413"/>
        <w:gridCol w:w="1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899" w:type="dxa"/>
            <w:vAlign w:val="center"/>
          </w:tcPr>
          <w:p>
            <w:pPr>
              <w:snapToGrid w:val="0"/>
              <w:spacing w:line="240" w:lineRule="atLeast"/>
              <w:jc w:val="center"/>
              <w:rPr>
                <w:rFonts w:ascii="宋体" w:hAnsi="宋体" w:cs="宋体"/>
                <w:sz w:val="22"/>
              </w:rPr>
            </w:pPr>
            <w:r>
              <w:rPr>
                <w:rFonts w:hint="eastAsia" w:ascii="宋体" w:hAnsi="宋体" w:cs="宋体"/>
                <w:sz w:val="22"/>
              </w:rPr>
              <w:t>序号</w:t>
            </w:r>
          </w:p>
        </w:tc>
        <w:tc>
          <w:tcPr>
            <w:tcW w:w="1337" w:type="dxa"/>
            <w:vAlign w:val="center"/>
          </w:tcPr>
          <w:p>
            <w:pPr>
              <w:snapToGrid w:val="0"/>
              <w:spacing w:line="240" w:lineRule="atLeast"/>
              <w:jc w:val="center"/>
              <w:rPr>
                <w:rFonts w:ascii="宋体" w:hAnsi="宋体" w:cs="宋体"/>
                <w:sz w:val="22"/>
              </w:rPr>
            </w:pPr>
            <w:r>
              <w:rPr>
                <w:rFonts w:hint="eastAsia" w:ascii="宋体" w:hAnsi="宋体" w:cs="宋体"/>
                <w:sz w:val="22"/>
              </w:rPr>
              <w:t>姓名</w:t>
            </w:r>
          </w:p>
        </w:tc>
        <w:tc>
          <w:tcPr>
            <w:tcW w:w="941" w:type="dxa"/>
            <w:vAlign w:val="center"/>
          </w:tcPr>
          <w:p>
            <w:pPr>
              <w:snapToGrid w:val="0"/>
              <w:spacing w:line="240" w:lineRule="atLeast"/>
              <w:jc w:val="center"/>
              <w:rPr>
                <w:rFonts w:ascii="宋体" w:hAnsi="宋体" w:cs="宋体"/>
                <w:sz w:val="22"/>
              </w:rPr>
            </w:pPr>
            <w:r>
              <w:rPr>
                <w:rFonts w:hint="eastAsia" w:ascii="宋体" w:hAnsi="宋体" w:cs="宋体"/>
                <w:sz w:val="22"/>
              </w:rPr>
              <w:t>年龄</w:t>
            </w:r>
          </w:p>
        </w:tc>
        <w:tc>
          <w:tcPr>
            <w:tcW w:w="1567" w:type="dxa"/>
            <w:vAlign w:val="center"/>
          </w:tcPr>
          <w:p>
            <w:pPr>
              <w:snapToGrid w:val="0"/>
              <w:spacing w:line="240" w:lineRule="atLeast"/>
              <w:jc w:val="center"/>
              <w:rPr>
                <w:rFonts w:ascii="宋体" w:hAnsi="宋体" w:cs="宋体"/>
                <w:sz w:val="22"/>
              </w:rPr>
            </w:pPr>
            <w:r>
              <w:rPr>
                <w:rFonts w:hint="eastAsia" w:ascii="宋体" w:hAnsi="宋体" w:cs="宋体"/>
                <w:sz w:val="22"/>
              </w:rPr>
              <w:t>拟在本项目任职职位</w:t>
            </w:r>
          </w:p>
        </w:tc>
        <w:tc>
          <w:tcPr>
            <w:tcW w:w="1247" w:type="dxa"/>
            <w:vAlign w:val="center"/>
          </w:tcPr>
          <w:p>
            <w:pPr>
              <w:snapToGrid w:val="0"/>
              <w:spacing w:line="240" w:lineRule="atLeast"/>
              <w:jc w:val="center"/>
              <w:rPr>
                <w:rFonts w:ascii="宋体" w:hAnsi="宋体" w:cs="宋体"/>
                <w:sz w:val="22"/>
              </w:rPr>
            </w:pPr>
            <w:r>
              <w:rPr>
                <w:rFonts w:hint="eastAsia" w:ascii="宋体" w:hAnsi="宋体" w:cs="宋体"/>
                <w:sz w:val="22"/>
              </w:rPr>
              <w:t>学历</w:t>
            </w:r>
          </w:p>
        </w:tc>
        <w:tc>
          <w:tcPr>
            <w:tcW w:w="1413" w:type="dxa"/>
            <w:vAlign w:val="center"/>
          </w:tcPr>
          <w:p>
            <w:pPr>
              <w:snapToGrid w:val="0"/>
              <w:spacing w:line="240" w:lineRule="atLeast"/>
              <w:jc w:val="center"/>
              <w:rPr>
                <w:rFonts w:ascii="宋体" w:hAnsi="宋体" w:cs="宋体"/>
                <w:sz w:val="22"/>
              </w:rPr>
            </w:pPr>
            <w:r>
              <w:rPr>
                <w:rFonts w:hint="eastAsia" w:ascii="宋体" w:hAnsi="宋体" w:cs="宋体"/>
                <w:sz w:val="22"/>
              </w:rPr>
              <w:t>职称及专业</w:t>
            </w:r>
          </w:p>
        </w:tc>
        <w:tc>
          <w:tcPr>
            <w:tcW w:w="1205" w:type="dxa"/>
            <w:vAlign w:val="center"/>
          </w:tcPr>
          <w:p>
            <w:pPr>
              <w:snapToGrid w:val="0"/>
              <w:spacing w:line="240" w:lineRule="atLeast"/>
              <w:jc w:val="center"/>
              <w:rPr>
                <w:rFonts w:ascii="宋体" w:hAnsi="宋体" w:cs="宋体"/>
                <w:sz w:val="22"/>
              </w:rPr>
            </w:pPr>
            <w:r>
              <w:rPr>
                <w:rFonts w:hint="eastAsia" w:ascii="宋体" w:hAnsi="宋体" w:cs="宋体"/>
                <w:sz w:val="22"/>
              </w:rPr>
              <w:t>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exact"/>
          <w:jc w:val="center"/>
        </w:trPr>
        <w:tc>
          <w:tcPr>
            <w:tcW w:w="899" w:type="dxa"/>
            <w:vAlign w:val="center"/>
          </w:tcPr>
          <w:p>
            <w:pPr>
              <w:jc w:val="center"/>
              <w:rPr>
                <w:rFonts w:ascii="宋体" w:hAnsi="宋体" w:cs="宋体"/>
                <w:sz w:val="22"/>
              </w:rPr>
            </w:pPr>
          </w:p>
        </w:tc>
        <w:tc>
          <w:tcPr>
            <w:tcW w:w="1337" w:type="dxa"/>
            <w:vAlign w:val="center"/>
          </w:tcPr>
          <w:p>
            <w:pPr>
              <w:jc w:val="center"/>
              <w:rPr>
                <w:rFonts w:ascii="宋体" w:hAnsi="宋体" w:cs="宋体"/>
                <w:sz w:val="22"/>
              </w:rPr>
            </w:pPr>
          </w:p>
        </w:tc>
        <w:tc>
          <w:tcPr>
            <w:tcW w:w="941" w:type="dxa"/>
            <w:vAlign w:val="center"/>
          </w:tcPr>
          <w:p>
            <w:pPr>
              <w:jc w:val="center"/>
              <w:rPr>
                <w:rFonts w:ascii="宋体" w:hAnsi="宋体" w:cs="宋体"/>
                <w:sz w:val="22"/>
              </w:rPr>
            </w:pPr>
          </w:p>
        </w:tc>
        <w:tc>
          <w:tcPr>
            <w:tcW w:w="1567" w:type="dxa"/>
            <w:vAlign w:val="center"/>
          </w:tcPr>
          <w:p>
            <w:pPr>
              <w:jc w:val="center"/>
              <w:rPr>
                <w:rFonts w:ascii="宋体" w:hAnsi="宋体" w:cs="宋体"/>
                <w:sz w:val="22"/>
              </w:rPr>
            </w:pPr>
          </w:p>
        </w:tc>
        <w:tc>
          <w:tcPr>
            <w:tcW w:w="1247" w:type="dxa"/>
            <w:vAlign w:val="center"/>
          </w:tcPr>
          <w:p>
            <w:pPr>
              <w:jc w:val="center"/>
              <w:rPr>
                <w:rFonts w:ascii="宋体" w:hAnsi="宋体" w:cs="宋体"/>
                <w:sz w:val="22"/>
              </w:rPr>
            </w:pPr>
          </w:p>
        </w:tc>
        <w:tc>
          <w:tcPr>
            <w:tcW w:w="1413" w:type="dxa"/>
            <w:vAlign w:val="center"/>
          </w:tcPr>
          <w:p>
            <w:pPr>
              <w:jc w:val="center"/>
              <w:rPr>
                <w:rFonts w:ascii="宋体" w:hAnsi="宋体" w:cs="宋体"/>
                <w:sz w:val="22"/>
              </w:rPr>
            </w:pPr>
          </w:p>
        </w:tc>
        <w:tc>
          <w:tcPr>
            <w:tcW w:w="1205" w:type="dxa"/>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exact"/>
          <w:jc w:val="center"/>
        </w:trPr>
        <w:tc>
          <w:tcPr>
            <w:tcW w:w="899" w:type="dxa"/>
            <w:vAlign w:val="center"/>
          </w:tcPr>
          <w:p>
            <w:pPr>
              <w:jc w:val="center"/>
              <w:rPr>
                <w:rFonts w:ascii="宋体" w:hAnsi="宋体" w:cs="宋体"/>
                <w:sz w:val="22"/>
              </w:rPr>
            </w:pPr>
          </w:p>
        </w:tc>
        <w:tc>
          <w:tcPr>
            <w:tcW w:w="1337" w:type="dxa"/>
            <w:vAlign w:val="center"/>
          </w:tcPr>
          <w:p>
            <w:pPr>
              <w:jc w:val="center"/>
              <w:rPr>
                <w:rFonts w:ascii="宋体" w:hAnsi="宋体" w:cs="宋体"/>
                <w:sz w:val="22"/>
              </w:rPr>
            </w:pPr>
          </w:p>
        </w:tc>
        <w:tc>
          <w:tcPr>
            <w:tcW w:w="941" w:type="dxa"/>
            <w:vAlign w:val="center"/>
          </w:tcPr>
          <w:p>
            <w:pPr>
              <w:jc w:val="center"/>
              <w:rPr>
                <w:rFonts w:ascii="宋体" w:hAnsi="宋体" w:cs="宋体"/>
                <w:sz w:val="22"/>
              </w:rPr>
            </w:pPr>
          </w:p>
        </w:tc>
        <w:tc>
          <w:tcPr>
            <w:tcW w:w="1567" w:type="dxa"/>
            <w:vAlign w:val="center"/>
          </w:tcPr>
          <w:p>
            <w:pPr>
              <w:jc w:val="center"/>
              <w:rPr>
                <w:rFonts w:ascii="宋体" w:hAnsi="宋体" w:cs="宋体"/>
                <w:sz w:val="22"/>
              </w:rPr>
            </w:pPr>
          </w:p>
        </w:tc>
        <w:tc>
          <w:tcPr>
            <w:tcW w:w="1247" w:type="dxa"/>
            <w:vAlign w:val="center"/>
          </w:tcPr>
          <w:p>
            <w:pPr>
              <w:jc w:val="center"/>
              <w:rPr>
                <w:rFonts w:ascii="宋体" w:hAnsi="宋体" w:cs="宋体"/>
                <w:sz w:val="22"/>
              </w:rPr>
            </w:pPr>
          </w:p>
        </w:tc>
        <w:tc>
          <w:tcPr>
            <w:tcW w:w="1413" w:type="dxa"/>
            <w:vAlign w:val="center"/>
          </w:tcPr>
          <w:p>
            <w:pPr>
              <w:jc w:val="center"/>
              <w:rPr>
                <w:rFonts w:ascii="宋体" w:hAnsi="宋体" w:cs="宋体"/>
                <w:sz w:val="22"/>
              </w:rPr>
            </w:pPr>
          </w:p>
        </w:tc>
        <w:tc>
          <w:tcPr>
            <w:tcW w:w="1205" w:type="dxa"/>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exact"/>
          <w:jc w:val="center"/>
        </w:trPr>
        <w:tc>
          <w:tcPr>
            <w:tcW w:w="899" w:type="dxa"/>
            <w:vAlign w:val="center"/>
          </w:tcPr>
          <w:p>
            <w:pPr>
              <w:jc w:val="center"/>
              <w:rPr>
                <w:rFonts w:ascii="宋体" w:hAnsi="宋体" w:cs="宋体"/>
                <w:sz w:val="22"/>
              </w:rPr>
            </w:pPr>
          </w:p>
        </w:tc>
        <w:tc>
          <w:tcPr>
            <w:tcW w:w="1337" w:type="dxa"/>
            <w:vAlign w:val="center"/>
          </w:tcPr>
          <w:p>
            <w:pPr>
              <w:jc w:val="center"/>
              <w:rPr>
                <w:rFonts w:ascii="宋体" w:hAnsi="宋体" w:cs="宋体"/>
                <w:sz w:val="22"/>
              </w:rPr>
            </w:pPr>
          </w:p>
        </w:tc>
        <w:tc>
          <w:tcPr>
            <w:tcW w:w="941" w:type="dxa"/>
            <w:vAlign w:val="center"/>
          </w:tcPr>
          <w:p>
            <w:pPr>
              <w:jc w:val="center"/>
              <w:rPr>
                <w:rFonts w:ascii="宋体" w:hAnsi="宋体" w:cs="宋体"/>
                <w:sz w:val="22"/>
              </w:rPr>
            </w:pPr>
          </w:p>
        </w:tc>
        <w:tc>
          <w:tcPr>
            <w:tcW w:w="1567" w:type="dxa"/>
            <w:vAlign w:val="center"/>
          </w:tcPr>
          <w:p>
            <w:pPr>
              <w:jc w:val="center"/>
              <w:rPr>
                <w:rFonts w:ascii="宋体" w:hAnsi="宋体" w:cs="宋体"/>
                <w:sz w:val="22"/>
              </w:rPr>
            </w:pPr>
          </w:p>
        </w:tc>
        <w:tc>
          <w:tcPr>
            <w:tcW w:w="1247" w:type="dxa"/>
            <w:vAlign w:val="center"/>
          </w:tcPr>
          <w:p>
            <w:pPr>
              <w:jc w:val="center"/>
              <w:rPr>
                <w:rFonts w:ascii="宋体" w:hAnsi="宋体" w:cs="宋体"/>
                <w:sz w:val="22"/>
              </w:rPr>
            </w:pPr>
          </w:p>
        </w:tc>
        <w:tc>
          <w:tcPr>
            <w:tcW w:w="1413" w:type="dxa"/>
            <w:vAlign w:val="center"/>
          </w:tcPr>
          <w:p>
            <w:pPr>
              <w:jc w:val="center"/>
              <w:rPr>
                <w:rFonts w:ascii="宋体" w:hAnsi="宋体" w:cs="宋体"/>
                <w:sz w:val="22"/>
              </w:rPr>
            </w:pPr>
          </w:p>
        </w:tc>
        <w:tc>
          <w:tcPr>
            <w:tcW w:w="1205" w:type="dxa"/>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exact"/>
          <w:jc w:val="center"/>
        </w:trPr>
        <w:tc>
          <w:tcPr>
            <w:tcW w:w="899" w:type="dxa"/>
            <w:vAlign w:val="center"/>
          </w:tcPr>
          <w:p>
            <w:pPr>
              <w:jc w:val="center"/>
              <w:rPr>
                <w:rFonts w:ascii="宋体" w:hAnsi="宋体" w:cs="宋体"/>
                <w:sz w:val="22"/>
              </w:rPr>
            </w:pPr>
          </w:p>
        </w:tc>
        <w:tc>
          <w:tcPr>
            <w:tcW w:w="1337" w:type="dxa"/>
            <w:vAlign w:val="center"/>
          </w:tcPr>
          <w:p>
            <w:pPr>
              <w:jc w:val="center"/>
              <w:rPr>
                <w:rFonts w:ascii="宋体" w:hAnsi="宋体" w:cs="宋体"/>
                <w:sz w:val="22"/>
              </w:rPr>
            </w:pPr>
          </w:p>
        </w:tc>
        <w:tc>
          <w:tcPr>
            <w:tcW w:w="941" w:type="dxa"/>
            <w:vAlign w:val="center"/>
          </w:tcPr>
          <w:p>
            <w:pPr>
              <w:jc w:val="center"/>
              <w:rPr>
                <w:rFonts w:ascii="宋体" w:hAnsi="宋体" w:cs="宋体"/>
                <w:sz w:val="22"/>
              </w:rPr>
            </w:pPr>
          </w:p>
        </w:tc>
        <w:tc>
          <w:tcPr>
            <w:tcW w:w="1567" w:type="dxa"/>
            <w:vAlign w:val="center"/>
          </w:tcPr>
          <w:p>
            <w:pPr>
              <w:jc w:val="center"/>
              <w:rPr>
                <w:rFonts w:ascii="宋体" w:hAnsi="宋体" w:cs="宋体"/>
                <w:sz w:val="22"/>
              </w:rPr>
            </w:pPr>
          </w:p>
        </w:tc>
        <w:tc>
          <w:tcPr>
            <w:tcW w:w="1247" w:type="dxa"/>
            <w:vAlign w:val="center"/>
          </w:tcPr>
          <w:p>
            <w:pPr>
              <w:jc w:val="center"/>
              <w:rPr>
                <w:rFonts w:ascii="宋体" w:hAnsi="宋体" w:cs="宋体"/>
                <w:sz w:val="22"/>
              </w:rPr>
            </w:pPr>
          </w:p>
        </w:tc>
        <w:tc>
          <w:tcPr>
            <w:tcW w:w="1413" w:type="dxa"/>
            <w:vAlign w:val="center"/>
          </w:tcPr>
          <w:p>
            <w:pPr>
              <w:jc w:val="center"/>
              <w:rPr>
                <w:rFonts w:ascii="宋体" w:hAnsi="宋体" w:cs="宋体"/>
                <w:sz w:val="22"/>
              </w:rPr>
            </w:pPr>
          </w:p>
        </w:tc>
        <w:tc>
          <w:tcPr>
            <w:tcW w:w="1205" w:type="dxa"/>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exact"/>
          <w:jc w:val="center"/>
        </w:trPr>
        <w:tc>
          <w:tcPr>
            <w:tcW w:w="899" w:type="dxa"/>
            <w:vAlign w:val="center"/>
          </w:tcPr>
          <w:p>
            <w:pPr>
              <w:jc w:val="center"/>
              <w:rPr>
                <w:rFonts w:ascii="宋体" w:hAnsi="宋体" w:cs="宋体"/>
                <w:sz w:val="22"/>
              </w:rPr>
            </w:pPr>
          </w:p>
        </w:tc>
        <w:tc>
          <w:tcPr>
            <w:tcW w:w="1337" w:type="dxa"/>
            <w:vAlign w:val="center"/>
          </w:tcPr>
          <w:p>
            <w:pPr>
              <w:jc w:val="center"/>
              <w:rPr>
                <w:rFonts w:ascii="宋体" w:hAnsi="宋体" w:cs="宋体"/>
                <w:sz w:val="22"/>
              </w:rPr>
            </w:pPr>
          </w:p>
        </w:tc>
        <w:tc>
          <w:tcPr>
            <w:tcW w:w="941" w:type="dxa"/>
            <w:vAlign w:val="center"/>
          </w:tcPr>
          <w:p>
            <w:pPr>
              <w:jc w:val="center"/>
              <w:rPr>
                <w:rFonts w:ascii="宋体" w:hAnsi="宋体" w:cs="宋体"/>
                <w:sz w:val="22"/>
              </w:rPr>
            </w:pPr>
          </w:p>
        </w:tc>
        <w:tc>
          <w:tcPr>
            <w:tcW w:w="1567" w:type="dxa"/>
            <w:vAlign w:val="center"/>
          </w:tcPr>
          <w:p>
            <w:pPr>
              <w:jc w:val="center"/>
              <w:rPr>
                <w:rFonts w:ascii="宋体" w:hAnsi="宋体" w:cs="宋体"/>
                <w:sz w:val="22"/>
              </w:rPr>
            </w:pPr>
          </w:p>
        </w:tc>
        <w:tc>
          <w:tcPr>
            <w:tcW w:w="1247" w:type="dxa"/>
            <w:vAlign w:val="center"/>
          </w:tcPr>
          <w:p>
            <w:pPr>
              <w:jc w:val="center"/>
              <w:rPr>
                <w:rFonts w:ascii="宋体" w:hAnsi="宋体" w:cs="宋体"/>
                <w:sz w:val="22"/>
              </w:rPr>
            </w:pPr>
          </w:p>
        </w:tc>
        <w:tc>
          <w:tcPr>
            <w:tcW w:w="1413" w:type="dxa"/>
            <w:vAlign w:val="center"/>
          </w:tcPr>
          <w:p>
            <w:pPr>
              <w:jc w:val="center"/>
              <w:rPr>
                <w:rFonts w:ascii="宋体" w:hAnsi="宋体" w:cs="宋体"/>
                <w:sz w:val="22"/>
              </w:rPr>
            </w:pPr>
          </w:p>
        </w:tc>
        <w:tc>
          <w:tcPr>
            <w:tcW w:w="1205" w:type="dxa"/>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exact"/>
          <w:jc w:val="center"/>
        </w:trPr>
        <w:tc>
          <w:tcPr>
            <w:tcW w:w="899" w:type="dxa"/>
            <w:vAlign w:val="center"/>
          </w:tcPr>
          <w:p>
            <w:pPr>
              <w:jc w:val="center"/>
              <w:rPr>
                <w:rFonts w:ascii="宋体" w:hAnsi="宋体" w:cs="宋体"/>
                <w:sz w:val="22"/>
              </w:rPr>
            </w:pPr>
          </w:p>
        </w:tc>
        <w:tc>
          <w:tcPr>
            <w:tcW w:w="1337" w:type="dxa"/>
            <w:vAlign w:val="center"/>
          </w:tcPr>
          <w:p>
            <w:pPr>
              <w:jc w:val="center"/>
              <w:rPr>
                <w:rFonts w:ascii="宋体" w:hAnsi="宋体" w:cs="宋体"/>
                <w:sz w:val="22"/>
              </w:rPr>
            </w:pPr>
          </w:p>
        </w:tc>
        <w:tc>
          <w:tcPr>
            <w:tcW w:w="941" w:type="dxa"/>
            <w:vAlign w:val="center"/>
          </w:tcPr>
          <w:p>
            <w:pPr>
              <w:jc w:val="center"/>
              <w:rPr>
                <w:rFonts w:ascii="宋体" w:hAnsi="宋体" w:cs="宋体"/>
                <w:sz w:val="22"/>
              </w:rPr>
            </w:pPr>
          </w:p>
        </w:tc>
        <w:tc>
          <w:tcPr>
            <w:tcW w:w="1567" w:type="dxa"/>
            <w:vAlign w:val="center"/>
          </w:tcPr>
          <w:p>
            <w:pPr>
              <w:jc w:val="center"/>
              <w:rPr>
                <w:rFonts w:ascii="宋体" w:hAnsi="宋体" w:cs="宋体"/>
                <w:sz w:val="22"/>
              </w:rPr>
            </w:pPr>
          </w:p>
        </w:tc>
        <w:tc>
          <w:tcPr>
            <w:tcW w:w="1247" w:type="dxa"/>
            <w:vAlign w:val="center"/>
          </w:tcPr>
          <w:p>
            <w:pPr>
              <w:jc w:val="center"/>
              <w:rPr>
                <w:rFonts w:ascii="宋体" w:hAnsi="宋体" w:cs="宋体"/>
                <w:sz w:val="22"/>
              </w:rPr>
            </w:pPr>
          </w:p>
        </w:tc>
        <w:tc>
          <w:tcPr>
            <w:tcW w:w="1413" w:type="dxa"/>
            <w:vAlign w:val="center"/>
          </w:tcPr>
          <w:p>
            <w:pPr>
              <w:jc w:val="center"/>
              <w:rPr>
                <w:rFonts w:ascii="宋体" w:hAnsi="宋体" w:cs="宋体"/>
                <w:sz w:val="22"/>
              </w:rPr>
            </w:pPr>
          </w:p>
        </w:tc>
        <w:tc>
          <w:tcPr>
            <w:tcW w:w="1205" w:type="dxa"/>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exact"/>
          <w:jc w:val="center"/>
        </w:trPr>
        <w:tc>
          <w:tcPr>
            <w:tcW w:w="899" w:type="dxa"/>
            <w:vAlign w:val="center"/>
          </w:tcPr>
          <w:p>
            <w:pPr>
              <w:jc w:val="center"/>
              <w:rPr>
                <w:rFonts w:ascii="宋体" w:hAnsi="宋体" w:cs="宋体"/>
                <w:sz w:val="22"/>
              </w:rPr>
            </w:pPr>
          </w:p>
        </w:tc>
        <w:tc>
          <w:tcPr>
            <w:tcW w:w="1337" w:type="dxa"/>
            <w:vAlign w:val="center"/>
          </w:tcPr>
          <w:p>
            <w:pPr>
              <w:jc w:val="center"/>
              <w:rPr>
                <w:rFonts w:ascii="宋体" w:hAnsi="宋体" w:cs="宋体"/>
                <w:sz w:val="22"/>
              </w:rPr>
            </w:pPr>
          </w:p>
        </w:tc>
        <w:tc>
          <w:tcPr>
            <w:tcW w:w="941" w:type="dxa"/>
            <w:vAlign w:val="center"/>
          </w:tcPr>
          <w:p>
            <w:pPr>
              <w:jc w:val="center"/>
              <w:rPr>
                <w:rFonts w:ascii="宋体" w:hAnsi="宋体" w:cs="宋体"/>
                <w:sz w:val="22"/>
              </w:rPr>
            </w:pPr>
          </w:p>
        </w:tc>
        <w:tc>
          <w:tcPr>
            <w:tcW w:w="1567" w:type="dxa"/>
            <w:vAlign w:val="center"/>
          </w:tcPr>
          <w:p>
            <w:pPr>
              <w:jc w:val="center"/>
              <w:rPr>
                <w:rFonts w:ascii="宋体" w:hAnsi="宋体" w:cs="宋体"/>
                <w:sz w:val="22"/>
              </w:rPr>
            </w:pPr>
          </w:p>
        </w:tc>
        <w:tc>
          <w:tcPr>
            <w:tcW w:w="1247" w:type="dxa"/>
            <w:vAlign w:val="center"/>
          </w:tcPr>
          <w:p>
            <w:pPr>
              <w:jc w:val="center"/>
              <w:rPr>
                <w:rFonts w:ascii="宋体" w:hAnsi="宋体" w:cs="宋体"/>
                <w:sz w:val="22"/>
              </w:rPr>
            </w:pPr>
          </w:p>
        </w:tc>
        <w:tc>
          <w:tcPr>
            <w:tcW w:w="1413" w:type="dxa"/>
            <w:vAlign w:val="center"/>
          </w:tcPr>
          <w:p>
            <w:pPr>
              <w:jc w:val="center"/>
              <w:rPr>
                <w:rFonts w:ascii="宋体" w:hAnsi="宋体" w:cs="宋体"/>
                <w:sz w:val="22"/>
              </w:rPr>
            </w:pPr>
          </w:p>
        </w:tc>
        <w:tc>
          <w:tcPr>
            <w:tcW w:w="1205" w:type="dxa"/>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exact"/>
          <w:jc w:val="center"/>
        </w:trPr>
        <w:tc>
          <w:tcPr>
            <w:tcW w:w="899" w:type="dxa"/>
            <w:vAlign w:val="center"/>
          </w:tcPr>
          <w:p>
            <w:pPr>
              <w:jc w:val="center"/>
              <w:rPr>
                <w:rFonts w:ascii="宋体" w:hAnsi="宋体" w:cs="宋体"/>
                <w:sz w:val="22"/>
              </w:rPr>
            </w:pPr>
          </w:p>
        </w:tc>
        <w:tc>
          <w:tcPr>
            <w:tcW w:w="1337" w:type="dxa"/>
            <w:vAlign w:val="center"/>
          </w:tcPr>
          <w:p>
            <w:pPr>
              <w:jc w:val="center"/>
              <w:rPr>
                <w:rFonts w:ascii="宋体" w:hAnsi="宋体" w:cs="宋体"/>
                <w:sz w:val="22"/>
              </w:rPr>
            </w:pPr>
          </w:p>
        </w:tc>
        <w:tc>
          <w:tcPr>
            <w:tcW w:w="941" w:type="dxa"/>
            <w:vAlign w:val="center"/>
          </w:tcPr>
          <w:p>
            <w:pPr>
              <w:jc w:val="center"/>
              <w:rPr>
                <w:rFonts w:ascii="宋体" w:hAnsi="宋体" w:cs="宋体"/>
                <w:sz w:val="22"/>
              </w:rPr>
            </w:pPr>
          </w:p>
        </w:tc>
        <w:tc>
          <w:tcPr>
            <w:tcW w:w="1567" w:type="dxa"/>
            <w:vAlign w:val="center"/>
          </w:tcPr>
          <w:p>
            <w:pPr>
              <w:jc w:val="center"/>
              <w:rPr>
                <w:rFonts w:ascii="宋体" w:hAnsi="宋体" w:cs="宋体"/>
                <w:sz w:val="22"/>
              </w:rPr>
            </w:pPr>
          </w:p>
        </w:tc>
        <w:tc>
          <w:tcPr>
            <w:tcW w:w="1247" w:type="dxa"/>
            <w:vAlign w:val="center"/>
          </w:tcPr>
          <w:p>
            <w:pPr>
              <w:jc w:val="center"/>
              <w:rPr>
                <w:rFonts w:ascii="宋体" w:hAnsi="宋体" w:cs="宋体"/>
                <w:sz w:val="22"/>
              </w:rPr>
            </w:pPr>
          </w:p>
        </w:tc>
        <w:tc>
          <w:tcPr>
            <w:tcW w:w="1413" w:type="dxa"/>
            <w:vAlign w:val="center"/>
          </w:tcPr>
          <w:p>
            <w:pPr>
              <w:jc w:val="center"/>
              <w:rPr>
                <w:rFonts w:ascii="宋体" w:hAnsi="宋体" w:cs="宋体"/>
                <w:sz w:val="22"/>
              </w:rPr>
            </w:pPr>
          </w:p>
        </w:tc>
        <w:tc>
          <w:tcPr>
            <w:tcW w:w="1205" w:type="dxa"/>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exact"/>
          <w:jc w:val="center"/>
        </w:trPr>
        <w:tc>
          <w:tcPr>
            <w:tcW w:w="899" w:type="dxa"/>
            <w:vAlign w:val="center"/>
          </w:tcPr>
          <w:p>
            <w:pPr>
              <w:jc w:val="center"/>
              <w:rPr>
                <w:rFonts w:ascii="宋体" w:hAnsi="宋体" w:cs="宋体"/>
                <w:sz w:val="22"/>
              </w:rPr>
            </w:pPr>
          </w:p>
        </w:tc>
        <w:tc>
          <w:tcPr>
            <w:tcW w:w="1337" w:type="dxa"/>
            <w:vAlign w:val="center"/>
          </w:tcPr>
          <w:p>
            <w:pPr>
              <w:jc w:val="center"/>
              <w:rPr>
                <w:rFonts w:ascii="宋体" w:hAnsi="宋体" w:cs="宋体"/>
                <w:sz w:val="22"/>
              </w:rPr>
            </w:pPr>
          </w:p>
        </w:tc>
        <w:tc>
          <w:tcPr>
            <w:tcW w:w="941" w:type="dxa"/>
            <w:vAlign w:val="center"/>
          </w:tcPr>
          <w:p>
            <w:pPr>
              <w:jc w:val="center"/>
              <w:rPr>
                <w:rFonts w:ascii="宋体" w:hAnsi="宋体" w:cs="宋体"/>
                <w:sz w:val="22"/>
              </w:rPr>
            </w:pPr>
          </w:p>
        </w:tc>
        <w:tc>
          <w:tcPr>
            <w:tcW w:w="1567" w:type="dxa"/>
            <w:vAlign w:val="center"/>
          </w:tcPr>
          <w:p>
            <w:pPr>
              <w:jc w:val="center"/>
              <w:rPr>
                <w:rFonts w:ascii="宋体" w:hAnsi="宋体" w:cs="宋体"/>
                <w:sz w:val="22"/>
              </w:rPr>
            </w:pPr>
          </w:p>
        </w:tc>
        <w:tc>
          <w:tcPr>
            <w:tcW w:w="1247" w:type="dxa"/>
            <w:vAlign w:val="center"/>
          </w:tcPr>
          <w:p>
            <w:pPr>
              <w:jc w:val="center"/>
              <w:rPr>
                <w:rFonts w:ascii="宋体" w:hAnsi="宋体" w:cs="宋体"/>
                <w:sz w:val="22"/>
              </w:rPr>
            </w:pPr>
          </w:p>
        </w:tc>
        <w:tc>
          <w:tcPr>
            <w:tcW w:w="1413" w:type="dxa"/>
            <w:vAlign w:val="center"/>
          </w:tcPr>
          <w:p>
            <w:pPr>
              <w:jc w:val="center"/>
              <w:rPr>
                <w:rFonts w:ascii="宋体" w:hAnsi="宋体" w:cs="宋体"/>
                <w:sz w:val="22"/>
              </w:rPr>
            </w:pPr>
          </w:p>
        </w:tc>
        <w:tc>
          <w:tcPr>
            <w:tcW w:w="1205" w:type="dxa"/>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exact"/>
          <w:jc w:val="center"/>
        </w:trPr>
        <w:tc>
          <w:tcPr>
            <w:tcW w:w="899" w:type="dxa"/>
            <w:vAlign w:val="center"/>
          </w:tcPr>
          <w:p>
            <w:pPr>
              <w:jc w:val="center"/>
              <w:rPr>
                <w:rFonts w:ascii="宋体" w:hAnsi="宋体" w:cs="宋体"/>
                <w:sz w:val="22"/>
              </w:rPr>
            </w:pPr>
          </w:p>
        </w:tc>
        <w:tc>
          <w:tcPr>
            <w:tcW w:w="1337" w:type="dxa"/>
            <w:vAlign w:val="center"/>
          </w:tcPr>
          <w:p>
            <w:pPr>
              <w:jc w:val="center"/>
              <w:rPr>
                <w:rFonts w:ascii="宋体" w:hAnsi="宋体" w:cs="宋体"/>
                <w:sz w:val="22"/>
              </w:rPr>
            </w:pPr>
          </w:p>
        </w:tc>
        <w:tc>
          <w:tcPr>
            <w:tcW w:w="941" w:type="dxa"/>
            <w:vAlign w:val="center"/>
          </w:tcPr>
          <w:p>
            <w:pPr>
              <w:jc w:val="center"/>
              <w:rPr>
                <w:rFonts w:ascii="宋体" w:hAnsi="宋体" w:cs="宋体"/>
                <w:sz w:val="22"/>
              </w:rPr>
            </w:pPr>
          </w:p>
        </w:tc>
        <w:tc>
          <w:tcPr>
            <w:tcW w:w="1567" w:type="dxa"/>
            <w:vAlign w:val="center"/>
          </w:tcPr>
          <w:p>
            <w:pPr>
              <w:jc w:val="center"/>
              <w:rPr>
                <w:rFonts w:ascii="宋体" w:hAnsi="宋体" w:cs="宋体"/>
                <w:sz w:val="22"/>
              </w:rPr>
            </w:pPr>
          </w:p>
        </w:tc>
        <w:tc>
          <w:tcPr>
            <w:tcW w:w="1247" w:type="dxa"/>
            <w:vAlign w:val="center"/>
          </w:tcPr>
          <w:p>
            <w:pPr>
              <w:jc w:val="center"/>
              <w:rPr>
                <w:rFonts w:ascii="宋体" w:hAnsi="宋体" w:cs="宋体"/>
                <w:sz w:val="22"/>
              </w:rPr>
            </w:pPr>
          </w:p>
        </w:tc>
        <w:tc>
          <w:tcPr>
            <w:tcW w:w="1413" w:type="dxa"/>
            <w:vAlign w:val="center"/>
          </w:tcPr>
          <w:p>
            <w:pPr>
              <w:jc w:val="center"/>
              <w:rPr>
                <w:rFonts w:ascii="宋体" w:hAnsi="宋体" w:cs="宋体"/>
                <w:sz w:val="22"/>
              </w:rPr>
            </w:pPr>
          </w:p>
        </w:tc>
        <w:tc>
          <w:tcPr>
            <w:tcW w:w="1205" w:type="dxa"/>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exact"/>
          <w:jc w:val="center"/>
        </w:trPr>
        <w:tc>
          <w:tcPr>
            <w:tcW w:w="899" w:type="dxa"/>
            <w:vAlign w:val="center"/>
          </w:tcPr>
          <w:p>
            <w:pPr>
              <w:jc w:val="center"/>
              <w:rPr>
                <w:rFonts w:ascii="宋体" w:hAnsi="宋体" w:cs="宋体"/>
                <w:sz w:val="22"/>
              </w:rPr>
            </w:pPr>
          </w:p>
        </w:tc>
        <w:tc>
          <w:tcPr>
            <w:tcW w:w="1337" w:type="dxa"/>
            <w:vAlign w:val="center"/>
          </w:tcPr>
          <w:p>
            <w:pPr>
              <w:jc w:val="center"/>
              <w:rPr>
                <w:rFonts w:ascii="宋体" w:hAnsi="宋体" w:cs="宋体"/>
                <w:sz w:val="22"/>
              </w:rPr>
            </w:pPr>
          </w:p>
        </w:tc>
        <w:tc>
          <w:tcPr>
            <w:tcW w:w="941" w:type="dxa"/>
            <w:vAlign w:val="center"/>
          </w:tcPr>
          <w:p>
            <w:pPr>
              <w:jc w:val="center"/>
              <w:rPr>
                <w:rFonts w:ascii="宋体" w:hAnsi="宋体" w:cs="宋体"/>
                <w:sz w:val="22"/>
              </w:rPr>
            </w:pPr>
          </w:p>
        </w:tc>
        <w:tc>
          <w:tcPr>
            <w:tcW w:w="1567" w:type="dxa"/>
            <w:vAlign w:val="center"/>
          </w:tcPr>
          <w:p>
            <w:pPr>
              <w:jc w:val="center"/>
              <w:rPr>
                <w:rFonts w:ascii="宋体" w:hAnsi="宋体" w:cs="宋体"/>
                <w:sz w:val="22"/>
              </w:rPr>
            </w:pPr>
          </w:p>
        </w:tc>
        <w:tc>
          <w:tcPr>
            <w:tcW w:w="1247" w:type="dxa"/>
            <w:vAlign w:val="center"/>
          </w:tcPr>
          <w:p>
            <w:pPr>
              <w:jc w:val="center"/>
              <w:rPr>
                <w:rFonts w:ascii="宋体" w:hAnsi="宋体" w:cs="宋体"/>
                <w:sz w:val="22"/>
              </w:rPr>
            </w:pPr>
          </w:p>
        </w:tc>
        <w:tc>
          <w:tcPr>
            <w:tcW w:w="1413" w:type="dxa"/>
            <w:vAlign w:val="center"/>
          </w:tcPr>
          <w:p>
            <w:pPr>
              <w:jc w:val="center"/>
              <w:rPr>
                <w:rFonts w:ascii="宋体" w:hAnsi="宋体" w:cs="宋体"/>
                <w:sz w:val="22"/>
              </w:rPr>
            </w:pPr>
          </w:p>
        </w:tc>
        <w:tc>
          <w:tcPr>
            <w:tcW w:w="1205" w:type="dxa"/>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exact"/>
          <w:jc w:val="center"/>
        </w:trPr>
        <w:tc>
          <w:tcPr>
            <w:tcW w:w="899" w:type="dxa"/>
            <w:vAlign w:val="center"/>
          </w:tcPr>
          <w:p>
            <w:pPr>
              <w:jc w:val="center"/>
              <w:rPr>
                <w:rFonts w:ascii="宋体" w:hAnsi="宋体" w:cs="宋体"/>
                <w:sz w:val="22"/>
              </w:rPr>
            </w:pPr>
          </w:p>
        </w:tc>
        <w:tc>
          <w:tcPr>
            <w:tcW w:w="1337" w:type="dxa"/>
            <w:vAlign w:val="center"/>
          </w:tcPr>
          <w:p>
            <w:pPr>
              <w:jc w:val="center"/>
              <w:rPr>
                <w:rFonts w:ascii="宋体" w:hAnsi="宋体" w:cs="宋体"/>
                <w:sz w:val="22"/>
              </w:rPr>
            </w:pPr>
          </w:p>
        </w:tc>
        <w:tc>
          <w:tcPr>
            <w:tcW w:w="941" w:type="dxa"/>
            <w:vAlign w:val="center"/>
          </w:tcPr>
          <w:p>
            <w:pPr>
              <w:jc w:val="center"/>
              <w:rPr>
                <w:rFonts w:ascii="宋体" w:hAnsi="宋体" w:cs="宋体"/>
                <w:sz w:val="22"/>
              </w:rPr>
            </w:pPr>
          </w:p>
        </w:tc>
        <w:tc>
          <w:tcPr>
            <w:tcW w:w="1567" w:type="dxa"/>
            <w:vAlign w:val="center"/>
          </w:tcPr>
          <w:p>
            <w:pPr>
              <w:jc w:val="center"/>
              <w:rPr>
                <w:rFonts w:ascii="宋体" w:hAnsi="宋体" w:cs="宋体"/>
                <w:sz w:val="22"/>
              </w:rPr>
            </w:pPr>
          </w:p>
        </w:tc>
        <w:tc>
          <w:tcPr>
            <w:tcW w:w="1247" w:type="dxa"/>
            <w:vAlign w:val="center"/>
          </w:tcPr>
          <w:p>
            <w:pPr>
              <w:jc w:val="center"/>
              <w:rPr>
                <w:rFonts w:ascii="宋体" w:hAnsi="宋体" w:cs="宋体"/>
                <w:sz w:val="22"/>
              </w:rPr>
            </w:pPr>
          </w:p>
        </w:tc>
        <w:tc>
          <w:tcPr>
            <w:tcW w:w="1413" w:type="dxa"/>
            <w:vAlign w:val="center"/>
          </w:tcPr>
          <w:p>
            <w:pPr>
              <w:jc w:val="center"/>
              <w:rPr>
                <w:rFonts w:ascii="宋体" w:hAnsi="宋体" w:cs="宋体"/>
                <w:sz w:val="22"/>
              </w:rPr>
            </w:pPr>
          </w:p>
        </w:tc>
        <w:tc>
          <w:tcPr>
            <w:tcW w:w="1205" w:type="dxa"/>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exact"/>
          <w:jc w:val="center"/>
        </w:trPr>
        <w:tc>
          <w:tcPr>
            <w:tcW w:w="899" w:type="dxa"/>
            <w:vAlign w:val="center"/>
          </w:tcPr>
          <w:p>
            <w:pPr>
              <w:jc w:val="center"/>
              <w:rPr>
                <w:rFonts w:ascii="宋体" w:hAnsi="宋体" w:cs="宋体"/>
                <w:sz w:val="22"/>
              </w:rPr>
            </w:pPr>
          </w:p>
        </w:tc>
        <w:tc>
          <w:tcPr>
            <w:tcW w:w="1337" w:type="dxa"/>
            <w:vAlign w:val="center"/>
          </w:tcPr>
          <w:p>
            <w:pPr>
              <w:jc w:val="center"/>
              <w:rPr>
                <w:rFonts w:ascii="宋体" w:hAnsi="宋体" w:cs="宋体"/>
                <w:sz w:val="22"/>
              </w:rPr>
            </w:pPr>
          </w:p>
        </w:tc>
        <w:tc>
          <w:tcPr>
            <w:tcW w:w="941" w:type="dxa"/>
            <w:vAlign w:val="center"/>
          </w:tcPr>
          <w:p>
            <w:pPr>
              <w:jc w:val="center"/>
              <w:rPr>
                <w:rFonts w:ascii="宋体" w:hAnsi="宋体" w:cs="宋体"/>
                <w:sz w:val="22"/>
              </w:rPr>
            </w:pPr>
          </w:p>
        </w:tc>
        <w:tc>
          <w:tcPr>
            <w:tcW w:w="1567" w:type="dxa"/>
            <w:vAlign w:val="center"/>
          </w:tcPr>
          <w:p>
            <w:pPr>
              <w:jc w:val="center"/>
              <w:rPr>
                <w:rFonts w:ascii="宋体" w:hAnsi="宋体" w:cs="宋体"/>
                <w:sz w:val="22"/>
              </w:rPr>
            </w:pPr>
          </w:p>
        </w:tc>
        <w:tc>
          <w:tcPr>
            <w:tcW w:w="1247" w:type="dxa"/>
            <w:vAlign w:val="center"/>
          </w:tcPr>
          <w:p>
            <w:pPr>
              <w:jc w:val="center"/>
              <w:rPr>
                <w:rFonts w:ascii="宋体" w:hAnsi="宋体" w:cs="宋体"/>
                <w:sz w:val="22"/>
              </w:rPr>
            </w:pPr>
          </w:p>
        </w:tc>
        <w:tc>
          <w:tcPr>
            <w:tcW w:w="1413" w:type="dxa"/>
            <w:vAlign w:val="center"/>
          </w:tcPr>
          <w:p>
            <w:pPr>
              <w:jc w:val="center"/>
              <w:rPr>
                <w:rFonts w:ascii="宋体" w:hAnsi="宋体" w:cs="宋体"/>
                <w:sz w:val="22"/>
              </w:rPr>
            </w:pPr>
          </w:p>
        </w:tc>
        <w:tc>
          <w:tcPr>
            <w:tcW w:w="1205" w:type="dxa"/>
            <w:vAlign w:val="center"/>
          </w:tcPr>
          <w:p>
            <w:pPr>
              <w:jc w:val="center"/>
              <w:rPr>
                <w:rFonts w:ascii="宋体" w:hAnsi="宋体" w:cs="宋体"/>
                <w:sz w:val="22"/>
              </w:rPr>
            </w:pPr>
          </w:p>
        </w:tc>
      </w:tr>
    </w:tbl>
    <w:p>
      <w:pPr>
        <w:spacing w:line="360" w:lineRule="auto"/>
        <w:rPr>
          <w:rFonts w:ascii="宋体" w:hAnsi="宋体" w:cs="宋体"/>
          <w:sz w:val="22"/>
        </w:rPr>
      </w:pPr>
      <w:r>
        <w:rPr>
          <w:rFonts w:hint="eastAsia" w:ascii="宋体" w:hAnsi="宋体" w:cs="宋体"/>
          <w:sz w:val="22"/>
        </w:rPr>
        <w:t>注：投标人应根据招标文件的要求在本表后附相关证明材料。</w:t>
      </w:r>
    </w:p>
    <w:p>
      <w:pPr>
        <w:spacing w:line="360" w:lineRule="auto"/>
        <w:jc w:val="left"/>
        <w:rPr>
          <w:rFonts w:ascii="宋体" w:hAnsi="宋体" w:cs="宋体"/>
          <w:sz w:val="22"/>
        </w:rPr>
      </w:pPr>
      <w:r>
        <w:rPr>
          <w:rFonts w:hint="eastAsia" w:ascii="宋体" w:hAnsi="宋体" w:cs="宋体"/>
          <w:sz w:val="22"/>
        </w:rPr>
        <w:t>（本项不作为资格审查内容，但（如有）需提供，仅作为投标人的评标（综合评分）资料进行考察。表格格式可以根据实际情况调整。）</w:t>
      </w:r>
    </w:p>
    <w:p>
      <w:pPr>
        <w:jc w:val="left"/>
        <w:rPr>
          <w:rFonts w:ascii="宋体" w:hAnsi="宋体" w:cs="宋体"/>
          <w:szCs w:val="24"/>
        </w:rPr>
      </w:pPr>
      <w:r>
        <w:rPr>
          <w:rFonts w:hint="eastAsia" w:ascii="宋体" w:hAnsi="宋体" w:cs="宋体"/>
        </w:rPr>
        <w:br w:type="page"/>
      </w:r>
    </w:p>
    <w:p>
      <w:pPr>
        <w:keepNext/>
        <w:keepLines/>
        <w:spacing w:line="360" w:lineRule="auto"/>
        <w:jc w:val="center"/>
        <w:outlineLvl w:val="1"/>
        <w:rPr>
          <w:rFonts w:ascii="宋体" w:hAnsi="宋体" w:cs="宋体"/>
          <w:b/>
          <w:bCs/>
          <w:sz w:val="32"/>
          <w:szCs w:val="32"/>
        </w:rPr>
      </w:pPr>
      <w:r>
        <w:rPr>
          <w:rFonts w:hint="eastAsia" w:ascii="宋体" w:hAnsi="宋体" w:cs="宋体"/>
          <w:b/>
          <w:bCs/>
          <w:sz w:val="32"/>
          <w:szCs w:val="32"/>
        </w:rPr>
        <w:t>九、</w:t>
      </w:r>
      <w:bookmarkStart w:id="349" w:name="_Toc12140"/>
      <w:bookmarkStart w:id="350" w:name="_Toc11072"/>
      <w:bookmarkStart w:id="351" w:name="_Toc27070"/>
      <w:bookmarkStart w:id="352" w:name="_Toc4156"/>
      <w:bookmarkStart w:id="353" w:name="_Toc17534"/>
      <w:bookmarkStart w:id="354" w:name="_Toc16786"/>
      <w:r>
        <w:rPr>
          <w:rFonts w:hint="eastAsia" w:ascii="宋体" w:hAnsi="宋体" w:cs="宋体"/>
          <w:b/>
          <w:bCs/>
          <w:sz w:val="32"/>
          <w:szCs w:val="32"/>
        </w:rPr>
        <w:t>拟投入本项目的检测和监测人员简历表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180"/>
        <w:gridCol w:w="1295"/>
        <w:gridCol w:w="281"/>
        <w:gridCol w:w="763"/>
        <w:gridCol w:w="957"/>
        <w:gridCol w:w="407"/>
        <w:gridCol w:w="1200"/>
        <w:gridCol w:w="630"/>
        <w:gridCol w:w="2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367" w:type="dxa"/>
            <w:gridSpan w:val="2"/>
            <w:vAlign w:val="center"/>
          </w:tcPr>
          <w:p>
            <w:pPr>
              <w:snapToGrid w:val="0"/>
              <w:spacing w:line="0" w:lineRule="atLeast"/>
              <w:jc w:val="center"/>
              <w:rPr>
                <w:rFonts w:ascii="宋体" w:hAnsi="宋体" w:cs="宋体"/>
                <w:sz w:val="22"/>
              </w:rPr>
            </w:pPr>
            <w:r>
              <w:rPr>
                <w:rFonts w:hint="eastAsia" w:ascii="宋体" w:hAnsi="宋体" w:cs="宋体"/>
                <w:sz w:val="22"/>
              </w:rPr>
              <w:t>姓名</w:t>
            </w:r>
          </w:p>
        </w:tc>
        <w:tc>
          <w:tcPr>
            <w:tcW w:w="1295" w:type="dxa"/>
            <w:vAlign w:val="center"/>
          </w:tcPr>
          <w:p>
            <w:pPr>
              <w:snapToGrid w:val="0"/>
              <w:spacing w:line="0" w:lineRule="atLeast"/>
              <w:jc w:val="center"/>
              <w:rPr>
                <w:rFonts w:ascii="宋体" w:hAnsi="宋体" w:cs="宋体"/>
                <w:sz w:val="22"/>
              </w:rPr>
            </w:pPr>
          </w:p>
        </w:tc>
        <w:tc>
          <w:tcPr>
            <w:tcW w:w="1044" w:type="dxa"/>
            <w:gridSpan w:val="2"/>
            <w:vAlign w:val="center"/>
          </w:tcPr>
          <w:p>
            <w:pPr>
              <w:snapToGrid w:val="0"/>
              <w:spacing w:line="0" w:lineRule="atLeast"/>
              <w:jc w:val="center"/>
              <w:rPr>
                <w:rFonts w:ascii="宋体" w:hAnsi="宋体" w:cs="宋体"/>
                <w:sz w:val="22"/>
              </w:rPr>
            </w:pPr>
            <w:r>
              <w:rPr>
                <w:rFonts w:hint="eastAsia" w:ascii="宋体" w:hAnsi="宋体" w:cs="宋体"/>
                <w:sz w:val="22"/>
              </w:rPr>
              <w:t>年龄</w:t>
            </w:r>
          </w:p>
        </w:tc>
        <w:tc>
          <w:tcPr>
            <w:tcW w:w="1364" w:type="dxa"/>
            <w:gridSpan w:val="2"/>
            <w:vAlign w:val="center"/>
          </w:tcPr>
          <w:p>
            <w:pPr>
              <w:snapToGrid w:val="0"/>
              <w:spacing w:line="0" w:lineRule="atLeast"/>
              <w:jc w:val="center"/>
              <w:rPr>
                <w:rFonts w:ascii="宋体" w:hAnsi="宋体" w:cs="宋体"/>
                <w:sz w:val="22"/>
              </w:rPr>
            </w:pPr>
          </w:p>
        </w:tc>
        <w:tc>
          <w:tcPr>
            <w:tcW w:w="1830" w:type="dxa"/>
            <w:gridSpan w:val="2"/>
            <w:vAlign w:val="center"/>
          </w:tcPr>
          <w:p>
            <w:pPr>
              <w:snapToGrid w:val="0"/>
              <w:spacing w:line="0" w:lineRule="atLeast"/>
              <w:jc w:val="center"/>
              <w:rPr>
                <w:rFonts w:ascii="宋体" w:hAnsi="宋体" w:cs="宋体"/>
                <w:sz w:val="22"/>
              </w:rPr>
            </w:pPr>
            <w:r>
              <w:rPr>
                <w:rFonts w:hint="eastAsia" w:ascii="宋体" w:hAnsi="宋体" w:cs="宋体"/>
                <w:sz w:val="22"/>
              </w:rPr>
              <w:t>学历</w:t>
            </w:r>
          </w:p>
        </w:tc>
        <w:tc>
          <w:tcPr>
            <w:tcW w:w="2027" w:type="dxa"/>
            <w:vAlign w:val="center"/>
          </w:tcPr>
          <w:p>
            <w:pPr>
              <w:snapToGrid w:val="0"/>
              <w:spacing w:line="0" w:lineRule="atLeast"/>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367" w:type="dxa"/>
            <w:gridSpan w:val="2"/>
            <w:vAlign w:val="center"/>
          </w:tcPr>
          <w:p>
            <w:pPr>
              <w:snapToGrid w:val="0"/>
              <w:spacing w:line="0" w:lineRule="atLeast"/>
              <w:jc w:val="center"/>
              <w:rPr>
                <w:rFonts w:ascii="宋体" w:hAnsi="宋体" w:cs="宋体"/>
                <w:sz w:val="22"/>
              </w:rPr>
            </w:pPr>
            <w:r>
              <w:rPr>
                <w:rFonts w:hint="eastAsia" w:ascii="宋体" w:hAnsi="宋体" w:cs="宋体"/>
                <w:sz w:val="22"/>
              </w:rPr>
              <w:t>技术职称</w:t>
            </w:r>
          </w:p>
        </w:tc>
        <w:tc>
          <w:tcPr>
            <w:tcW w:w="1295" w:type="dxa"/>
            <w:vAlign w:val="center"/>
          </w:tcPr>
          <w:p>
            <w:pPr>
              <w:snapToGrid w:val="0"/>
              <w:spacing w:line="0" w:lineRule="atLeast"/>
              <w:jc w:val="center"/>
              <w:rPr>
                <w:rFonts w:ascii="宋体" w:hAnsi="宋体" w:cs="宋体"/>
                <w:sz w:val="22"/>
              </w:rPr>
            </w:pPr>
          </w:p>
        </w:tc>
        <w:tc>
          <w:tcPr>
            <w:tcW w:w="1044" w:type="dxa"/>
            <w:gridSpan w:val="2"/>
            <w:vAlign w:val="center"/>
          </w:tcPr>
          <w:p>
            <w:pPr>
              <w:snapToGrid w:val="0"/>
              <w:spacing w:line="0" w:lineRule="atLeast"/>
              <w:jc w:val="center"/>
              <w:rPr>
                <w:rFonts w:ascii="宋体" w:hAnsi="宋体" w:cs="宋体"/>
                <w:sz w:val="22"/>
              </w:rPr>
            </w:pPr>
            <w:r>
              <w:rPr>
                <w:rFonts w:hint="eastAsia" w:ascii="宋体" w:hAnsi="宋体" w:cs="宋体"/>
                <w:sz w:val="22"/>
              </w:rPr>
              <w:t>职务</w:t>
            </w:r>
          </w:p>
        </w:tc>
        <w:tc>
          <w:tcPr>
            <w:tcW w:w="1364" w:type="dxa"/>
            <w:gridSpan w:val="2"/>
            <w:vAlign w:val="center"/>
          </w:tcPr>
          <w:p>
            <w:pPr>
              <w:snapToGrid w:val="0"/>
              <w:spacing w:line="0" w:lineRule="atLeast"/>
              <w:jc w:val="center"/>
              <w:rPr>
                <w:rFonts w:ascii="宋体" w:hAnsi="宋体" w:cs="宋体"/>
                <w:sz w:val="22"/>
              </w:rPr>
            </w:pPr>
          </w:p>
        </w:tc>
        <w:tc>
          <w:tcPr>
            <w:tcW w:w="1830" w:type="dxa"/>
            <w:gridSpan w:val="2"/>
            <w:vAlign w:val="center"/>
          </w:tcPr>
          <w:p>
            <w:pPr>
              <w:snapToGrid w:val="0"/>
              <w:spacing w:line="0" w:lineRule="atLeast"/>
              <w:jc w:val="center"/>
              <w:rPr>
                <w:rFonts w:ascii="宋体" w:hAnsi="宋体" w:cs="宋体"/>
                <w:sz w:val="22"/>
              </w:rPr>
            </w:pPr>
            <w:r>
              <w:rPr>
                <w:rFonts w:hint="eastAsia" w:ascii="宋体" w:hAnsi="宋体" w:cs="宋体"/>
                <w:sz w:val="22"/>
              </w:rPr>
              <w:t>在本项目担任职务</w:t>
            </w:r>
          </w:p>
        </w:tc>
        <w:tc>
          <w:tcPr>
            <w:tcW w:w="2027" w:type="dxa"/>
            <w:vAlign w:val="center"/>
          </w:tcPr>
          <w:p>
            <w:pPr>
              <w:snapToGrid w:val="0"/>
              <w:spacing w:line="0" w:lineRule="atLeast"/>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367" w:type="dxa"/>
            <w:gridSpan w:val="2"/>
            <w:vAlign w:val="center"/>
          </w:tcPr>
          <w:p>
            <w:pPr>
              <w:snapToGrid w:val="0"/>
              <w:spacing w:line="0" w:lineRule="atLeast"/>
              <w:jc w:val="center"/>
              <w:rPr>
                <w:rFonts w:ascii="宋体" w:hAnsi="宋体" w:cs="宋体"/>
                <w:sz w:val="22"/>
              </w:rPr>
            </w:pPr>
            <w:r>
              <w:rPr>
                <w:rFonts w:hint="eastAsia" w:ascii="宋体" w:hAnsi="宋体" w:cs="宋体"/>
                <w:sz w:val="22"/>
              </w:rPr>
              <w:t>毕业学校</w:t>
            </w:r>
          </w:p>
        </w:tc>
        <w:tc>
          <w:tcPr>
            <w:tcW w:w="3703" w:type="dxa"/>
            <w:gridSpan w:val="5"/>
            <w:vAlign w:val="center"/>
          </w:tcPr>
          <w:p>
            <w:pPr>
              <w:snapToGrid w:val="0"/>
              <w:spacing w:line="0" w:lineRule="atLeast"/>
              <w:jc w:val="center"/>
              <w:rPr>
                <w:rFonts w:ascii="宋体" w:hAnsi="宋体" w:cs="宋体"/>
                <w:sz w:val="22"/>
              </w:rPr>
            </w:pPr>
            <w:r>
              <w:rPr>
                <w:rFonts w:hint="eastAsia" w:ascii="宋体" w:hAnsi="宋体" w:cs="宋体"/>
                <w:sz w:val="22"/>
              </w:rPr>
              <w:t>毕业于      学校     专业</w:t>
            </w:r>
          </w:p>
        </w:tc>
        <w:tc>
          <w:tcPr>
            <w:tcW w:w="1830" w:type="dxa"/>
            <w:gridSpan w:val="2"/>
            <w:vAlign w:val="center"/>
          </w:tcPr>
          <w:p>
            <w:pPr>
              <w:snapToGrid w:val="0"/>
              <w:spacing w:line="0" w:lineRule="atLeast"/>
              <w:jc w:val="center"/>
              <w:rPr>
                <w:rFonts w:ascii="宋体" w:hAnsi="宋体" w:cs="宋体"/>
                <w:sz w:val="22"/>
              </w:rPr>
            </w:pPr>
            <w:r>
              <w:rPr>
                <w:rFonts w:hint="eastAsia" w:ascii="宋体" w:hAnsi="宋体" w:cs="宋体"/>
                <w:position w:val="-30"/>
                <w:sz w:val="22"/>
              </w:rPr>
              <w:t>工作年限</w:t>
            </w:r>
          </w:p>
        </w:tc>
        <w:tc>
          <w:tcPr>
            <w:tcW w:w="2027" w:type="dxa"/>
            <w:vAlign w:val="center"/>
          </w:tcPr>
          <w:p>
            <w:pPr>
              <w:snapToGrid w:val="0"/>
              <w:spacing w:line="0" w:lineRule="atLeast"/>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2943" w:type="dxa"/>
            <w:gridSpan w:val="4"/>
            <w:vAlign w:val="center"/>
          </w:tcPr>
          <w:p>
            <w:pPr>
              <w:snapToGrid w:val="0"/>
              <w:spacing w:line="0" w:lineRule="atLeast"/>
              <w:jc w:val="center"/>
              <w:rPr>
                <w:rFonts w:ascii="宋体" w:hAnsi="宋体" w:cs="宋体"/>
                <w:sz w:val="22"/>
              </w:rPr>
            </w:pPr>
            <w:r>
              <w:rPr>
                <w:rFonts w:hint="eastAsia" w:ascii="宋体" w:hAnsi="宋体" w:cs="宋体"/>
                <w:sz w:val="22"/>
              </w:rPr>
              <w:t>执业资格证号或注册证号</w:t>
            </w:r>
          </w:p>
        </w:tc>
        <w:tc>
          <w:tcPr>
            <w:tcW w:w="5984" w:type="dxa"/>
            <w:gridSpan w:val="6"/>
            <w:vAlign w:val="center"/>
          </w:tcPr>
          <w:p>
            <w:pPr>
              <w:snapToGrid w:val="0"/>
              <w:spacing w:line="0" w:lineRule="atLeast"/>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927" w:type="dxa"/>
            <w:gridSpan w:val="10"/>
            <w:vAlign w:val="center"/>
          </w:tcPr>
          <w:p>
            <w:pPr>
              <w:snapToGrid w:val="0"/>
              <w:spacing w:line="0" w:lineRule="atLeast"/>
              <w:jc w:val="center"/>
              <w:rPr>
                <w:rFonts w:ascii="宋体" w:hAnsi="宋体" w:cs="宋体"/>
                <w:sz w:val="22"/>
              </w:rPr>
            </w:pPr>
            <w:r>
              <w:rPr>
                <w:rFonts w:hint="eastAsia" w:ascii="宋体" w:hAnsi="宋体" w:cs="宋体"/>
                <w:sz w:val="22"/>
              </w:rPr>
              <w:t>主要业绩经历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187" w:type="dxa"/>
            <w:vAlign w:val="center"/>
          </w:tcPr>
          <w:p>
            <w:pPr>
              <w:snapToGrid w:val="0"/>
              <w:spacing w:line="0" w:lineRule="atLeast"/>
              <w:jc w:val="center"/>
              <w:rPr>
                <w:rFonts w:ascii="宋体" w:hAnsi="宋体" w:cs="宋体"/>
                <w:sz w:val="22"/>
              </w:rPr>
            </w:pPr>
            <w:r>
              <w:rPr>
                <w:rFonts w:hint="eastAsia" w:ascii="宋体" w:hAnsi="宋体" w:cs="宋体"/>
                <w:sz w:val="22"/>
              </w:rPr>
              <w:t>时间</w:t>
            </w:r>
          </w:p>
        </w:tc>
        <w:tc>
          <w:tcPr>
            <w:tcW w:w="3476" w:type="dxa"/>
            <w:gridSpan w:val="5"/>
            <w:vAlign w:val="center"/>
          </w:tcPr>
          <w:p>
            <w:pPr>
              <w:snapToGrid w:val="0"/>
              <w:spacing w:line="0" w:lineRule="atLeast"/>
              <w:jc w:val="center"/>
              <w:rPr>
                <w:rFonts w:ascii="宋体" w:hAnsi="宋体" w:cs="宋体"/>
                <w:sz w:val="22"/>
              </w:rPr>
            </w:pPr>
            <w:r>
              <w:rPr>
                <w:rFonts w:hint="eastAsia" w:ascii="宋体" w:hAnsi="宋体" w:cs="宋体"/>
                <w:sz w:val="22"/>
              </w:rPr>
              <w:t>参加过的主要工作</w:t>
            </w:r>
          </w:p>
        </w:tc>
        <w:tc>
          <w:tcPr>
            <w:tcW w:w="1607" w:type="dxa"/>
            <w:gridSpan w:val="2"/>
            <w:vAlign w:val="center"/>
          </w:tcPr>
          <w:p>
            <w:pPr>
              <w:snapToGrid w:val="0"/>
              <w:spacing w:line="0" w:lineRule="atLeast"/>
              <w:jc w:val="center"/>
              <w:rPr>
                <w:rFonts w:ascii="宋体" w:hAnsi="宋体" w:cs="宋体"/>
                <w:sz w:val="22"/>
              </w:rPr>
            </w:pPr>
            <w:r>
              <w:rPr>
                <w:rFonts w:hint="eastAsia" w:ascii="宋体" w:hAnsi="宋体" w:cs="宋体"/>
                <w:sz w:val="22"/>
              </w:rPr>
              <w:t>担任何职</w:t>
            </w:r>
          </w:p>
        </w:tc>
        <w:tc>
          <w:tcPr>
            <w:tcW w:w="2657" w:type="dxa"/>
            <w:gridSpan w:val="2"/>
            <w:vAlign w:val="center"/>
          </w:tcPr>
          <w:p>
            <w:pPr>
              <w:snapToGrid w:val="0"/>
              <w:spacing w:line="0" w:lineRule="atLeast"/>
              <w:jc w:val="center"/>
              <w:rPr>
                <w:rFonts w:ascii="宋体" w:hAnsi="宋体" w:cs="宋体"/>
                <w:sz w:val="22"/>
              </w:rPr>
            </w:pPr>
            <w:r>
              <w:rPr>
                <w:rFonts w:hint="eastAsia" w:ascii="宋体" w:hAnsi="宋体" w:cs="宋体"/>
                <w:sz w:val="22"/>
              </w:rPr>
              <w:t>委托人名称、联系方式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87" w:type="dxa"/>
            <w:vAlign w:val="center"/>
          </w:tcPr>
          <w:p>
            <w:pPr>
              <w:snapToGrid w:val="0"/>
              <w:spacing w:line="0" w:lineRule="atLeast"/>
              <w:rPr>
                <w:rFonts w:ascii="宋体" w:hAnsi="宋体" w:cs="宋体"/>
                <w:sz w:val="22"/>
              </w:rPr>
            </w:pPr>
          </w:p>
        </w:tc>
        <w:tc>
          <w:tcPr>
            <w:tcW w:w="3476" w:type="dxa"/>
            <w:gridSpan w:val="5"/>
            <w:vAlign w:val="center"/>
          </w:tcPr>
          <w:p>
            <w:pPr>
              <w:snapToGrid w:val="0"/>
              <w:spacing w:line="0" w:lineRule="atLeast"/>
              <w:rPr>
                <w:rFonts w:ascii="宋体" w:hAnsi="宋体" w:cs="宋体"/>
                <w:sz w:val="22"/>
              </w:rPr>
            </w:pPr>
          </w:p>
        </w:tc>
        <w:tc>
          <w:tcPr>
            <w:tcW w:w="1607" w:type="dxa"/>
            <w:gridSpan w:val="2"/>
            <w:vAlign w:val="center"/>
          </w:tcPr>
          <w:p>
            <w:pPr>
              <w:snapToGrid w:val="0"/>
              <w:spacing w:line="0" w:lineRule="atLeast"/>
              <w:rPr>
                <w:rFonts w:ascii="宋体" w:hAnsi="宋体" w:cs="宋体"/>
                <w:sz w:val="22"/>
              </w:rPr>
            </w:pPr>
          </w:p>
        </w:tc>
        <w:tc>
          <w:tcPr>
            <w:tcW w:w="2657" w:type="dxa"/>
            <w:gridSpan w:val="2"/>
            <w:vAlign w:val="center"/>
          </w:tcPr>
          <w:p>
            <w:pPr>
              <w:snapToGrid w:val="0"/>
              <w:spacing w:line="0" w:lineRule="atLeast"/>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87" w:type="dxa"/>
            <w:vAlign w:val="center"/>
          </w:tcPr>
          <w:p>
            <w:pPr>
              <w:snapToGrid w:val="0"/>
              <w:spacing w:line="0" w:lineRule="atLeast"/>
              <w:rPr>
                <w:rFonts w:ascii="宋体" w:hAnsi="宋体" w:cs="宋体"/>
                <w:sz w:val="22"/>
              </w:rPr>
            </w:pPr>
          </w:p>
        </w:tc>
        <w:tc>
          <w:tcPr>
            <w:tcW w:w="3476" w:type="dxa"/>
            <w:gridSpan w:val="5"/>
            <w:vAlign w:val="center"/>
          </w:tcPr>
          <w:p>
            <w:pPr>
              <w:snapToGrid w:val="0"/>
              <w:spacing w:line="0" w:lineRule="atLeast"/>
              <w:rPr>
                <w:rFonts w:ascii="宋体" w:hAnsi="宋体" w:cs="宋体"/>
                <w:sz w:val="22"/>
              </w:rPr>
            </w:pPr>
          </w:p>
        </w:tc>
        <w:tc>
          <w:tcPr>
            <w:tcW w:w="1607" w:type="dxa"/>
            <w:gridSpan w:val="2"/>
            <w:vAlign w:val="center"/>
          </w:tcPr>
          <w:p>
            <w:pPr>
              <w:snapToGrid w:val="0"/>
              <w:spacing w:line="0" w:lineRule="atLeast"/>
              <w:rPr>
                <w:rFonts w:ascii="宋体" w:hAnsi="宋体" w:cs="宋体"/>
                <w:sz w:val="22"/>
              </w:rPr>
            </w:pPr>
          </w:p>
        </w:tc>
        <w:tc>
          <w:tcPr>
            <w:tcW w:w="2657" w:type="dxa"/>
            <w:gridSpan w:val="2"/>
            <w:vAlign w:val="center"/>
          </w:tcPr>
          <w:p>
            <w:pPr>
              <w:snapToGrid w:val="0"/>
              <w:spacing w:line="0" w:lineRule="atLeast"/>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87" w:type="dxa"/>
            <w:vAlign w:val="center"/>
          </w:tcPr>
          <w:p>
            <w:pPr>
              <w:snapToGrid w:val="0"/>
              <w:spacing w:line="0" w:lineRule="atLeast"/>
              <w:rPr>
                <w:rFonts w:ascii="宋体" w:hAnsi="宋体" w:cs="宋体"/>
                <w:sz w:val="22"/>
              </w:rPr>
            </w:pPr>
          </w:p>
        </w:tc>
        <w:tc>
          <w:tcPr>
            <w:tcW w:w="3476" w:type="dxa"/>
            <w:gridSpan w:val="5"/>
            <w:vAlign w:val="center"/>
          </w:tcPr>
          <w:p>
            <w:pPr>
              <w:snapToGrid w:val="0"/>
              <w:spacing w:line="0" w:lineRule="atLeast"/>
              <w:rPr>
                <w:rFonts w:ascii="宋体" w:hAnsi="宋体" w:cs="宋体"/>
                <w:sz w:val="22"/>
              </w:rPr>
            </w:pPr>
          </w:p>
        </w:tc>
        <w:tc>
          <w:tcPr>
            <w:tcW w:w="1607" w:type="dxa"/>
            <w:gridSpan w:val="2"/>
            <w:vAlign w:val="center"/>
          </w:tcPr>
          <w:p>
            <w:pPr>
              <w:snapToGrid w:val="0"/>
              <w:spacing w:line="0" w:lineRule="atLeast"/>
              <w:rPr>
                <w:rFonts w:ascii="宋体" w:hAnsi="宋体" w:cs="宋体"/>
                <w:sz w:val="22"/>
              </w:rPr>
            </w:pPr>
          </w:p>
        </w:tc>
        <w:tc>
          <w:tcPr>
            <w:tcW w:w="2657" w:type="dxa"/>
            <w:gridSpan w:val="2"/>
            <w:vAlign w:val="center"/>
          </w:tcPr>
          <w:p>
            <w:pPr>
              <w:snapToGrid w:val="0"/>
              <w:spacing w:line="0" w:lineRule="atLeast"/>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87" w:type="dxa"/>
            <w:vAlign w:val="center"/>
          </w:tcPr>
          <w:p>
            <w:pPr>
              <w:snapToGrid w:val="0"/>
              <w:spacing w:line="0" w:lineRule="atLeast"/>
              <w:rPr>
                <w:rFonts w:ascii="宋体" w:hAnsi="宋体" w:cs="宋体"/>
                <w:sz w:val="22"/>
              </w:rPr>
            </w:pPr>
          </w:p>
        </w:tc>
        <w:tc>
          <w:tcPr>
            <w:tcW w:w="3476" w:type="dxa"/>
            <w:gridSpan w:val="5"/>
            <w:vAlign w:val="center"/>
          </w:tcPr>
          <w:p>
            <w:pPr>
              <w:snapToGrid w:val="0"/>
              <w:spacing w:line="0" w:lineRule="atLeast"/>
              <w:rPr>
                <w:rFonts w:ascii="宋体" w:hAnsi="宋体" w:cs="宋体"/>
                <w:sz w:val="22"/>
              </w:rPr>
            </w:pPr>
          </w:p>
        </w:tc>
        <w:tc>
          <w:tcPr>
            <w:tcW w:w="1607" w:type="dxa"/>
            <w:gridSpan w:val="2"/>
            <w:vAlign w:val="center"/>
          </w:tcPr>
          <w:p>
            <w:pPr>
              <w:snapToGrid w:val="0"/>
              <w:spacing w:line="0" w:lineRule="atLeast"/>
              <w:rPr>
                <w:rFonts w:ascii="宋体" w:hAnsi="宋体" w:cs="宋体"/>
                <w:sz w:val="22"/>
              </w:rPr>
            </w:pPr>
          </w:p>
        </w:tc>
        <w:tc>
          <w:tcPr>
            <w:tcW w:w="2657" w:type="dxa"/>
            <w:gridSpan w:val="2"/>
            <w:vAlign w:val="center"/>
          </w:tcPr>
          <w:p>
            <w:pPr>
              <w:snapToGrid w:val="0"/>
              <w:spacing w:line="0" w:lineRule="atLeast"/>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87" w:type="dxa"/>
            <w:vAlign w:val="center"/>
          </w:tcPr>
          <w:p>
            <w:pPr>
              <w:snapToGrid w:val="0"/>
              <w:spacing w:line="0" w:lineRule="atLeast"/>
              <w:rPr>
                <w:rFonts w:ascii="宋体" w:hAnsi="宋体" w:cs="宋体"/>
                <w:sz w:val="22"/>
              </w:rPr>
            </w:pPr>
          </w:p>
        </w:tc>
        <w:tc>
          <w:tcPr>
            <w:tcW w:w="3476" w:type="dxa"/>
            <w:gridSpan w:val="5"/>
            <w:vAlign w:val="center"/>
          </w:tcPr>
          <w:p>
            <w:pPr>
              <w:snapToGrid w:val="0"/>
              <w:spacing w:line="0" w:lineRule="atLeast"/>
              <w:rPr>
                <w:rFonts w:ascii="宋体" w:hAnsi="宋体" w:cs="宋体"/>
                <w:sz w:val="22"/>
              </w:rPr>
            </w:pPr>
          </w:p>
        </w:tc>
        <w:tc>
          <w:tcPr>
            <w:tcW w:w="1607" w:type="dxa"/>
            <w:gridSpan w:val="2"/>
            <w:vAlign w:val="center"/>
          </w:tcPr>
          <w:p>
            <w:pPr>
              <w:snapToGrid w:val="0"/>
              <w:spacing w:line="0" w:lineRule="atLeast"/>
              <w:rPr>
                <w:rFonts w:ascii="宋体" w:hAnsi="宋体" w:cs="宋体"/>
                <w:sz w:val="22"/>
              </w:rPr>
            </w:pPr>
          </w:p>
        </w:tc>
        <w:tc>
          <w:tcPr>
            <w:tcW w:w="2657" w:type="dxa"/>
            <w:gridSpan w:val="2"/>
            <w:vAlign w:val="center"/>
          </w:tcPr>
          <w:p>
            <w:pPr>
              <w:snapToGrid w:val="0"/>
              <w:spacing w:line="0" w:lineRule="atLeast"/>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87" w:type="dxa"/>
            <w:vAlign w:val="center"/>
          </w:tcPr>
          <w:p>
            <w:pPr>
              <w:snapToGrid w:val="0"/>
              <w:spacing w:line="0" w:lineRule="atLeast"/>
              <w:rPr>
                <w:rFonts w:ascii="宋体" w:hAnsi="宋体" w:cs="宋体"/>
                <w:sz w:val="22"/>
              </w:rPr>
            </w:pPr>
          </w:p>
        </w:tc>
        <w:tc>
          <w:tcPr>
            <w:tcW w:w="3476" w:type="dxa"/>
            <w:gridSpan w:val="5"/>
            <w:vAlign w:val="center"/>
          </w:tcPr>
          <w:p>
            <w:pPr>
              <w:snapToGrid w:val="0"/>
              <w:spacing w:line="0" w:lineRule="atLeast"/>
              <w:rPr>
                <w:rFonts w:ascii="宋体" w:hAnsi="宋体" w:cs="宋体"/>
                <w:sz w:val="22"/>
              </w:rPr>
            </w:pPr>
          </w:p>
        </w:tc>
        <w:tc>
          <w:tcPr>
            <w:tcW w:w="1607" w:type="dxa"/>
            <w:gridSpan w:val="2"/>
            <w:vAlign w:val="center"/>
          </w:tcPr>
          <w:p>
            <w:pPr>
              <w:snapToGrid w:val="0"/>
              <w:spacing w:line="0" w:lineRule="atLeast"/>
              <w:rPr>
                <w:rFonts w:ascii="宋体" w:hAnsi="宋体" w:cs="宋体"/>
                <w:sz w:val="22"/>
              </w:rPr>
            </w:pPr>
          </w:p>
        </w:tc>
        <w:tc>
          <w:tcPr>
            <w:tcW w:w="2657" w:type="dxa"/>
            <w:gridSpan w:val="2"/>
            <w:vAlign w:val="center"/>
          </w:tcPr>
          <w:p>
            <w:pPr>
              <w:snapToGrid w:val="0"/>
              <w:spacing w:line="0" w:lineRule="atLeast"/>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87" w:type="dxa"/>
            <w:vAlign w:val="center"/>
          </w:tcPr>
          <w:p>
            <w:pPr>
              <w:snapToGrid w:val="0"/>
              <w:spacing w:line="0" w:lineRule="atLeast"/>
              <w:rPr>
                <w:rFonts w:ascii="宋体" w:hAnsi="宋体" w:cs="宋体"/>
                <w:sz w:val="22"/>
              </w:rPr>
            </w:pPr>
          </w:p>
        </w:tc>
        <w:tc>
          <w:tcPr>
            <w:tcW w:w="3476" w:type="dxa"/>
            <w:gridSpan w:val="5"/>
            <w:vAlign w:val="center"/>
          </w:tcPr>
          <w:p>
            <w:pPr>
              <w:snapToGrid w:val="0"/>
              <w:spacing w:line="0" w:lineRule="atLeast"/>
              <w:rPr>
                <w:rFonts w:ascii="宋体" w:hAnsi="宋体" w:cs="宋体"/>
                <w:sz w:val="22"/>
              </w:rPr>
            </w:pPr>
          </w:p>
        </w:tc>
        <w:tc>
          <w:tcPr>
            <w:tcW w:w="1607" w:type="dxa"/>
            <w:gridSpan w:val="2"/>
            <w:vAlign w:val="center"/>
          </w:tcPr>
          <w:p>
            <w:pPr>
              <w:snapToGrid w:val="0"/>
              <w:spacing w:line="0" w:lineRule="atLeast"/>
              <w:rPr>
                <w:rFonts w:ascii="宋体" w:hAnsi="宋体" w:cs="宋体"/>
                <w:sz w:val="22"/>
              </w:rPr>
            </w:pPr>
          </w:p>
        </w:tc>
        <w:tc>
          <w:tcPr>
            <w:tcW w:w="2657" w:type="dxa"/>
            <w:gridSpan w:val="2"/>
            <w:vAlign w:val="center"/>
          </w:tcPr>
          <w:p>
            <w:pPr>
              <w:snapToGrid w:val="0"/>
              <w:spacing w:line="0" w:lineRule="atLeast"/>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87" w:type="dxa"/>
            <w:vAlign w:val="center"/>
          </w:tcPr>
          <w:p>
            <w:pPr>
              <w:snapToGrid w:val="0"/>
              <w:spacing w:line="0" w:lineRule="atLeast"/>
              <w:rPr>
                <w:rFonts w:ascii="宋体" w:hAnsi="宋体" w:cs="宋体"/>
                <w:sz w:val="22"/>
              </w:rPr>
            </w:pPr>
          </w:p>
        </w:tc>
        <w:tc>
          <w:tcPr>
            <w:tcW w:w="3476" w:type="dxa"/>
            <w:gridSpan w:val="5"/>
            <w:vAlign w:val="center"/>
          </w:tcPr>
          <w:p>
            <w:pPr>
              <w:snapToGrid w:val="0"/>
              <w:spacing w:line="0" w:lineRule="atLeast"/>
              <w:rPr>
                <w:rFonts w:ascii="宋体" w:hAnsi="宋体" w:cs="宋体"/>
                <w:sz w:val="22"/>
              </w:rPr>
            </w:pPr>
          </w:p>
        </w:tc>
        <w:tc>
          <w:tcPr>
            <w:tcW w:w="1607" w:type="dxa"/>
            <w:gridSpan w:val="2"/>
            <w:vAlign w:val="center"/>
          </w:tcPr>
          <w:p>
            <w:pPr>
              <w:snapToGrid w:val="0"/>
              <w:spacing w:line="0" w:lineRule="atLeast"/>
              <w:rPr>
                <w:rFonts w:ascii="宋体" w:hAnsi="宋体" w:cs="宋体"/>
                <w:sz w:val="22"/>
              </w:rPr>
            </w:pPr>
          </w:p>
        </w:tc>
        <w:tc>
          <w:tcPr>
            <w:tcW w:w="2657" w:type="dxa"/>
            <w:gridSpan w:val="2"/>
            <w:vAlign w:val="center"/>
          </w:tcPr>
          <w:p>
            <w:pPr>
              <w:snapToGrid w:val="0"/>
              <w:spacing w:line="0" w:lineRule="atLeast"/>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87" w:type="dxa"/>
            <w:vAlign w:val="center"/>
          </w:tcPr>
          <w:p>
            <w:pPr>
              <w:snapToGrid w:val="0"/>
              <w:spacing w:line="0" w:lineRule="atLeast"/>
              <w:rPr>
                <w:rFonts w:ascii="宋体" w:hAnsi="宋体" w:cs="宋体"/>
                <w:sz w:val="22"/>
              </w:rPr>
            </w:pPr>
          </w:p>
        </w:tc>
        <w:tc>
          <w:tcPr>
            <w:tcW w:w="3476" w:type="dxa"/>
            <w:gridSpan w:val="5"/>
            <w:vAlign w:val="center"/>
          </w:tcPr>
          <w:p>
            <w:pPr>
              <w:snapToGrid w:val="0"/>
              <w:spacing w:line="0" w:lineRule="atLeast"/>
              <w:rPr>
                <w:rFonts w:ascii="宋体" w:hAnsi="宋体" w:cs="宋体"/>
                <w:sz w:val="22"/>
              </w:rPr>
            </w:pPr>
          </w:p>
        </w:tc>
        <w:tc>
          <w:tcPr>
            <w:tcW w:w="1607" w:type="dxa"/>
            <w:gridSpan w:val="2"/>
            <w:vAlign w:val="center"/>
          </w:tcPr>
          <w:p>
            <w:pPr>
              <w:snapToGrid w:val="0"/>
              <w:spacing w:line="0" w:lineRule="atLeast"/>
              <w:rPr>
                <w:rFonts w:ascii="宋体" w:hAnsi="宋体" w:cs="宋体"/>
                <w:sz w:val="22"/>
              </w:rPr>
            </w:pPr>
          </w:p>
        </w:tc>
        <w:tc>
          <w:tcPr>
            <w:tcW w:w="2657" w:type="dxa"/>
            <w:gridSpan w:val="2"/>
            <w:vAlign w:val="center"/>
          </w:tcPr>
          <w:p>
            <w:pPr>
              <w:snapToGrid w:val="0"/>
              <w:spacing w:line="0" w:lineRule="atLeast"/>
              <w:rPr>
                <w:rFonts w:ascii="宋体" w:hAnsi="宋体" w:cs="宋体"/>
                <w:sz w:val="22"/>
              </w:rPr>
            </w:pPr>
          </w:p>
        </w:tc>
      </w:tr>
    </w:tbl>
    <w:p>
      <w:pPr>
        <w:spacing w:line="360" w:lineRule="auto"/>
        <w:rPr>
          <w:rFonts w:ascii="宋体" w:hAnsi="宋体" w:cs="宋体"/>
          <w:sz w:val="22"/>
        </w:rPr>
      </w:pPr>
      <w:r>
        <w:rPr>
          <w:rFonts w:hint="eastAsia" w:ascii="宋体" w:hAnsi="宋体" w:cs="宋体"/>
          <w:sz w:val="22"/>
        </w:rPr>
        <w:t>注：投标人应根据招标文件的要求在本表后附相关证明材料</w:t>
      </w:r>
    </w:p>
    <w:p>
      <w:pPr>
        <w:spacing w:line="360" w:lineRule="auto"/>
        <w:jc w:val="left"/>
        <w:rPr>
          <w:rFonts w:ascii="宋体" w:hAnsi="宋体" w:cs="宋体"/>
          <w:sz w:val="22"/>
        </w:rPr>
      </w:pPr>
      <w:r>
        <w:rPr>
          <w:rFonts w:hint="eastAsia" w:ascii="宋体" w:hAnsi="宋体" w:cs="宋体"/>
          <w:sz w:val="22"/>
        </w:rPr>
        <w:t>（本项不作为资格审查内容，但（如有）需提供，仅作为投标人的评标（综合评分）资料进行考察。表格格式可以根据实际情况调整。）</w:t>
      </w:r>
    </w:p>
    <w:p>
      <w:pPr>
        <w:pStyle w:val="2"/>
        <w:ind w:firstLine="0"/>
      </w:pPr>
    </w:p>
    <w:p>
      <w:pPr>
        <w:jc w:val="left"/>
        <w:rPr>
          <w:rFonts w:ascii="宋体" w:hAnsi="宋体" w:cs="宋体"/>
          <w:szCs w:val="24"/>
        </w:rPr>
      </w:pPr>
      <w:r>
        <w:rPr>
          <w:rFonts w:hint="eastAsia" w:ascii="宋体" w:hAnsi="宋体" w:cs="宋体"/>
          <w:b/>
          <w:bCs/>
          <w:sz w:val="40"/>
          <w:szCs w:val="32"/>
        </w:rPr>
        <w:br w:type="page"/>
      </w:r>
      <w:bookmarkStart w:id="355" w:name="_Toc377719918"/>
      <w:bookmarkStart w:id="356" w:name="_Toc532367898"/>
      <w:bookmarkStart w:id="357" w:name="_Toc18296"/>
      <w:bookmarkStart w:id="358" w:name="_Toc30415"/>
      <w:bookmarkStart w:id="359" w:name="_Toc38224868"/>
    </w:p>
    <w:p>
      <w:pPr>
        <w:keepNext/>
        <w:keepLines/>
        <w:spacing w:line="360" w:lineRule="auto"/>
        <w:jc w:val="center"/>
        <w:outlineLvl w:val="1"/>
        <w:rPr>
          <w:rFonts w:ascii="宋体" w:hAnsi="宋体" w:cs="宋体"/>
          <w:szCs w:val="24"/>
        </w:rPr>
      </w:pPr>
      <w:r>
        <w:rPr>
          <w:rFonts w:hint="eastAsia" w:ascii="宋体" w:hAnsi="宋体" w:cs="宋体"/>
          <w:b/>
          <w:bCs/>
          <w:sz w:val="32"/>
          <w:szCs w:val="32"/>
        </w:rPr>
        <w:t>十、</w:t>
      </w:r>
      <w:bookmarkEnd w:id="349"/>
      <w:bookmarkEnd w:id="350"/>
      <w:bookmarkEnd w:id="351"/>
      <w:bookmarkEnd w:id="352"/>
      <w:bookmarkEnd w:id="353"/>
      <w:bookmarkEnd w:id="354"/>
      <w:bookmarkEnd w:id="355"/>
      <w:bookmarkEnd w:id="356"/>
      <w:r>
        <w:rPr>
          <w:rFonts w:hint="eastAsia" w:ascii="宋体" w:hAnsi="宋体" w:cs="宋体"/>
          <w:b/>
          <w:bCs/>
          <w:sz w:val="32"/>
          <w:szCs w:val="32"/>
        </w:rPr>
        <w:t>类似经验</w:t>
      </w:r>
      <w:bookmarkEnd w:id="357"/>
      <w:bookmarkEnd w:id="358"/>
      <w:bookmarkEnd w:id="359"/>
    </w:p>
    <w:tbl>
      <w:tblPr>
        <w:tblStyle w:val="42"/>
        <w:tblW w:w="91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28"/>
        <w:gridCol w:w="3480"/>
        <w:gridCol w:w="1200"/>
        <w:gridCol w:w="997"/>
        <w:gridCol w:w="2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228" w:type="dxa"/>
            <w:vAlign w:val="center"/>
          </w:tcPr>
          <w:p>
            <w:pPr>
              <w:spacing w:line="320" w:lineRule="atLeast"/>
              <w:jc w:val="center"/>
              <w:rPr>
                <w:rFonts w:ascii="宋体" w:hAnsi="宋体" w:cs="宋体"/>
                <w:szCs w:val="21"/>
              </w:rPr>
            </w:pPr>
            <w:r>
              <w:rPr>
                <w:rFonts w:hint="eastAsia" w:ascii="宋体" w:hAnsi="宋体" w:cs="宋体"/>
                <w:szCs w:val="21"/>
              </w:rPr>
              <w:t>项目</w:t>
            </w:r>
          </w:p>
        </w:tc>
        <w:tc>
          <w:tcPr>
            <w:tcW w:w="3480" w:type="dxa"/>
            <w:vAlign w:val="center"/>
          </w:tcPr>
          <w:p>
            <w:pPr>
              <w:spacing w:line="320" w:lineRule="atLeast"/>
              <w:jc w:val="center"/>
              <w:rPr>
                <w:rFonts w:ascii="宋体" w:hAnsi="宋体" w:cs="宋体"/>
                <w:szCs w:val="21"/>
              </w:rPr>
            </w:pPr>
            <w:r>
              <w:rPr>
                <w:rFonts w:hint="eastAsia" w:ascii="宋体" w:hAnsi="宋体" w:cs="宋体"/>
                <w:szCs w:val="21"/>
              </w:rPr>
              <w:t>规模</w:t>
            </w:r>
          </w:p>
        </w:tc>
        <w:tc>
          <w:tcPr>
            <w:tcW w:w="1200" w:type="dxa"/>
            <w:vAlign w:val="center"/>
          </w:tcPr>
          <w:p>
            <w:pPr>
              <w:spacing w:line="320" w:lineRule="atLeast"/>
              <w:jc w:val="center"/>
              <w:rPr>
                <w:rFonts w:ascii="宋体" w:hAnsi="宋体" w:cs="宋体"/>
                <w:szCs w:val="21"/>
              </w:rPr>
            </w:pPr>
            <w:r>
              <w:rPr>
                <w:rFonts w:hint="eastAsia" w:ascii="宋体" w:hAnsi="宋体" w:cs="宋体"/>
                <w:szCs w:val="21"/>
              </w:rPr>
              <w:t>开工时间</w:t>
            </w:r>
          </w:p>
          <w:p>
            <w:pPr>
              <w:spacing w:line="320" w:lineRule="atLeast"/>
              <w:jc w:val="center"/>
              <w:rPr>
                <w:rFonts w:ascii="宋体" w:hAnsi="宋体" w:cs="宋体"/>
                <w:szCs w:val="21"/>
              </w:rPr>
            </w:pPr>
            <w:r>
              <w:rPr>
                <w:rFonts w:hint="eastAsia" w:ascii="宋体" w:hAnsi="宋体" w:cs="宋体"/>
                <w:szCs w:val="21"/>
              </w:rPr>
              <w:t>完工时间</w:t>
            </w:r>
          </w:p>
        </w:tc>
        <w:tc>
          <w:tcPr>
            <w:tcW w:w="997" w:type="dxa"/>
            <w:vAlign w:val="center"/>
          </w:tcPr>
          <w:p>
            <w:pPr>
              <w:spacing w:line="320" w:lineRule="atLeast"/>
              <w:jc w:val="center"/>
              <w:rPr>
                <w:rFonts w:ascii="宋体" w:hAnsi="宋体" w:cs="宋体"/>
                <w:szCs w:val="21"/>
              </w:rPr>
            </w:pPr>
            <w:r>
              <w:rPr>
                <w:rFonts w:hint="eastAsia" w:ascii="宋体" w:hAnsi="宋体" w:cs="宋体"/>
                <w:szCs w:val="21"/>
              </w:rPr>
              <w:t>合同价</w:t>
            </w:r>
          </w:p>
        </w:tc>
        <w:tc>
          <w:tcPr>
            <w:tcW w:w="2243" w:type="dxa"/>
            <w:vAlign w:val="center"/>
          </w:tcPr>
          <w:p>
            <w:pPr>
              <w:spacing w:line="320" w:lineRule="atLeast"/>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1228" w:type="dxa"/>
            <w:vAlign w:val="center"/>
          </w:tcPr>
          <w:p>
            <w:pPr>
              <w:spacing w:line="320" w:lineRule="atLeast"/>
              <w:rPr>
                <w:rFonts w:ascii="宋体" w:hAnsi="宋体" w:cs="宋体"/>
                <w:szCs w:val="21"/>
              </w:rPr>
            </w:pPr>
          </w:p>
        </w:tc>
        <w:tc>
          <w:tcPr>
            <w:tcW w:w="3480" w:type="dxa"/>
            <w:vAlign w:val="center"/>
          </w:tcPr>
          <w:p>
            <w:pPr>
              <w:spacing w:line="320" w:lineRule="atLeast"/>
              <w:rPr>
                <w:rFonts w:ascii="宋体" w:hAnsi="宋体" w:cs="宋体"/>
                <w:szCs w:val="21"/>
              </w:rPr>
            </w:pPr>
          </w:p>
        </w:tc>
        <w:tc>
          <w:tcPr>
            <w:tcW w:w="1200" w:type="dxa"/>
            <w:vAlign w:val="center"/>
          </w:tcPr>
          <w:p>
            <w:pPr>
              <w:spacing w:line="320" w:lineRule="atLeast"/>
              <w:rPr>
                <w:rFonts w:ascii="宋体" w:hAnsi="宋体" w:cs="宋体"/>
                <w:szCs w:val="21"/>
              </w:rPr>
            </w:pPr>
          </w:p>
        </w:tc>
        <w:tc>
          <w:tcPr>
            <w:tcW w:w="997" w:type="dxa"/>
            <w:vAlign w:val="center"/>
          </w:tcPr>
          <w:p>
            <w:pPr>
              <w:spacing w:line="320" w:lineRule="atLeast"/>
              <w:rPr>
                <w:rFonts w:ascii="宋体" w:hAnsi="宋体" w:cs="宋体"/>
                <w:szCs w:val="21"/>
              </w:rPr>
            </w:pPr>
          </w:p>
        </w:tc>
        <w:tc>
          <w:tcPr>
            <w:tcW w:w="2243" w:type="dxa"/>
            <w:vAlign w:val="center"/>
          </w:tcPr>
          <w:p>
            <w:pPr>
              <w:spacing w:line="320" w:lineRule="atLeas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1228" w:type="dxa"/>
            <w:vAlign w:val="center"/>
          </w:tcPr>
          <w:p>
            <w:pPr>
              <w:spacing w:line="320" w:lineRule="atLeast"/>
              <w:rPr>
                <w:rFonts w:ascii="宋体" w:hAnsi="宋体" w:cs="宋体"/>
                <w:szCs w:val="21"/>
              </w:rPr>
            </w:pPr>
          </w:p>
        </w:tc>
        <w:tc>
          <w:tcPr>
            <w:tcW w:w="3480" w:type="dxa"/>
            <w:vAlign w:val="center"/>
          </w:tcPr>
          <w:p>
            <w:pPr>
              <w:spacing w:line="320" w:lineRule="atLeast"/>
              <w:rPr>
                <w:rFonts w:ascii="宋体" w:hAnsi="宋体" w:cs="宋体"/>
                <w:szCs w:val="21"/>
              </w:rPr>
            </w:pPr>
          </w:p>
        </w:tc>
        <w:tc>
          <w:tcPr>
            <w:tcW w:w="1200" w:type="dxa"/>
            <w:vAlign w:val="center"/>
          </w:tcPr>
          <w:p>
            <w:pPr>
              <w:spacing w:line="320" w:lineRule="atLeast"/>
              <w:rPr>
                <w:rFonts w:ascii="宋体" w:hAnsi="宋体" w:cs="宋体"/>
                <w:szCs w:val="21"/>
              </w:rPr>
            </w:pPr>
          </w:p>
        </w:tc>
        <w:tc>
          <w:tcPr>
            <w:tcW w:w="997" w:type="dxa"/>
            <w:vAlign w:val="center"/>
          </w:tcPr>
          <w:p>
            <w:pPr>
              <w:spacing w:line="320" w:lineRule="atLeast"/>
              <w:rPr>
                <w:rFonts w:ascii="宋体" w:hAnsi="宋体" w:cs="宋体"/>
                <w:szCs w:val="21"/>
              </w:rPr>
            </w:pPr>
          </w:p>
        </w:tc>
        <w:tc>
          <w:tcPr>
            <w:tcW w:w="2243" w:type="dxa"/>
            <w:vAlign w:val="center"/>
          </w:tcPr>
          <w:p>
            <w:pPr>
              <w:spacing w:line="320" w:lineRule="atLeas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1228" w:type="dxa"/>
            <w:vAlign w:val="center"/>
          </w:tcPr>
          <w:p>
            <w:pPr>
              <w:spacing w:line="320" w:lineRule="atLeast"/>
              <w:rPr>
                <w:rFonts w:ascii="宋体" w:hAnsi="宋体" w:cs="宋体"/>
                <w:szCs w:val="21"/>
              </w:rPr>
            </w:pPr>
          </w:p>
        </w:tc>
        <w:tc>
          <w:tcPr>
            <w:tcW w:w="3480" w:type="dxa"/>
            <w:vAlign w:val="center"/>
          </w:tcPr>
          <w:p>
            <w:pPr>
              <w:spacing w:line="320" w:lineRule="atLeast"/>
              <w:rPr>
                <w:rFonts w:ascii="宋体" w:hAnsi="宋体" w:cs="宋体"/>
                <w:szCs w:val="21"/>
              </w:rPr>
            </w:pPr>
          </w:p>
        </w:tc>
        <w:tc>
          <w:tcPr>
            <w:tcW w:w="1200" w:type="dxa"/>
            <w:vAlign w:val="center"/>
          </w:tcPr>
          <w:p>
            <w:pPr>
              <w:spacing w:line="320" w:lineRule="atLeast"/>
              <w:rPr>
                <w:rFonts w:ascii="宋体" w:hAnsi="宋体" w:cs="宋体"/>
                <w:szCs w:val="21"/>
              </w:rPr>
            </w:pPr>
          </w:p>
        </w:tc>
        <w:tc>
          <w:tcPr>
            <w:tcW w:w="997" w:type="dxa"/>
            <w:vAlign w:val="center"/>
          </w:tcPr>
          <w:p>
            <w:pPr>
              <w:spacing w:line="320" w:lineRule="atLeast"/>
              <w:rPr>
                <w:rFonts w:ascii="宋体" w:hAnsi="宋体" w:cs="宋体"/>
                <w:szCs w:val="21"/>
              </w:rPr>
            </w:pPr>
          </w:p>
        </w:tc>
        <w:tc>
          <w:tcPr>
            <w:tcW w:w="2243" w:type="dxa"/>
            <w:vAlign w:val="center"/>
          </w:tcPr>
          <w:p>
            <w:pPr>
              <w:spacing w:line="320" w:lineRule="atLeas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1228" w:type="dxa"/>
            <w:vAlign w:val="center"/>
          </w:tcPr>
          <w:p>
            <w:pPr>
              <w:spacing w:line="320" w:lineRule="atLeast"/>
              <w:rPr>
                <w:rFonts w:ascii="宋体" w:hAnsi="宋体" w:cs="宋体"/>
                <w:szCs w:val="21"/>
              </w:rPr>
            </w:pPr>
          </w:p>
        </w:tc>
        <w:tc>
          <w:tcPr>
            <w:tcW w:w="3480" w:type="dxa"/>
            <w:vAlign w:val="center"/>
          </w:tcPr>
          <w:p>
            <w:pPr>
              <w:spacing w:line="320" w:lineRule="atLeast"/>
              <w:rPr>
                <w:rFonts w:ascii="宋体" w:hAnsi="宋体" w:cs="宋体"/>
                <w:szCs w:val="21"/>
              </w:rPr>
            </w:pPr>
          </w:p>
        </w:tc>
        <w:tc>
          <w:tcPr>
            <w:tcW w:w="1200" w:type="dxa"/>
            <w:vAlign w:val="center"/>
          </w:tcPr>
          <w:p>
            <w:pPr>
              <w:spacing w:line="320" w:lineRule="atLeast"/>
              <w:rPr>
                <w:rFonts w:ascii="宋体" w:hAnsi="宋体" w:cs="宋体"/>
                <w:szCs w:val="21"/>
              </w:rPr>
            </w:pPr>
          </w:p>
        </w:tc>
        <w:tc>
          <w:tcPr>
            <w:tcW w:w="997" w:type="dxa"/>
            <w:vAlign w:val="center"/>
          </w:tcPr>
          <w:p>
            <w:pPr>
              <w:spacing w:line="320" w:lineRule="atLeast"/>
              <w:rPr>
                <w:rFonts w:ascii="宋体" w:hAnsi="宋体" w:cs="宋体"/>
                <w:szCs w:val="21"/>
              </w:rPr>
            </w:pPr>
          </w:p>
        </w:tc>
        <w:tc>
          <w:tcPr>
            <w:tcW w:w="2243" w:type="dxa"/>
            <w:vAlign w:val="center"/>
          </w:tcPr>
          <w:p>
            <w:pPr>
              <w:spacing w:line="320" w:lineRule="atLeas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1228" w:type="dxa"/>
            <w:vAlign w:val="center"/>
          </w:tcPr>
          <w:p>
            <w:pPr>
              <w:spacing w:line="320" w:lineRule="atLeast"/>
              <w:rPr>
                <w:rFonts w:ascii="宋体" w:hAnsi="宋体" w:cs="宋体"/>
                <w:szCs w:val="21"/>
              </w:rPr>
            </w:pPr>
          </w:p>
        </w:tc>
        <w:tc>
          <w:tcPr>
            <w:tcW w:w="3480" w:type="dxa"/>
            <w:vAlign w:val="center"/>
          </w:tcPr>
          <w:p>
            <w:pPr>
              <w:spacing w:line="320" w:lineRule="atLeast"/>
              <w:rPr>
                <w:rFonts w:ascii="宋体" w:hAnsi="宋体" w:cs="宋体"/>
                <w:szCs w:val="21"/>
              </w:rPr>
            </w:pPr>
          </w:p>
        </w:tc>
        <w:tc>
          <w:tcPr>
            <w:tcW w:w="1200" w:type="dxa"/>
            <w:vAlign w:val="center"/>
          </w:tcPr>
          <w:p>
            <w:pPr>
              <w:spacing w:line="320" w:lineRule="atLeast"/>
              <w:rPr>
                <w:rFonts w:ascii="宋体" w:hAnsi="宋体" w:cs="宋体"/>
                <w:szCs w:val="21"/>
              </w:rPr>
            </w:pPr>
          </w:p>
        </w:tc>
        <w:tc>
          <w:tcPr>
            <w:tcW w:w="997" w:type="dxa"/>
            <w:vAlign w:val="center"/>
          </w:tcPr>
          <w:p>
            <w:pPr>
              <w:spacing w:line="320" w:lineRule="atLeast"/>
              <w:rPr>
                <w:rFonts w:ascii="宋体" w:hAnsi="宋体" w:cs="宋体"/>
                <w:szCs w:val="21"/>
              </w:rPr>
            </w:pPr>
          </w:p>
        </w:tc>
        <w:tc>
          <w:tcPr>
            <w:tcW w:w="2243" w:type="dxa"/>
            <w:vAlign w:val="center"/>
          </w:tcPr>
          <w:p>
            <w:pPr>
              <w:spacing w:line="320" w:lineRule="atLeast"/>
              <w:rPr>
                <w:rFonts w:ascii="宋体" w:hAnsi="宋体" w:cs="宋体"/>
                <w:szCs w:val="21"/>
              </w:rPr>
            </w:pPr>
          </w:p>
        </w:tc>
      </w:tr>
    </w:tbl>
    <w:p>
      <w:pPr>
        <w:spacing w:line="320" w:lineRule="atLeast"/>
        <w:rPr>
          <w:rFonts w:ascii="宋体" w:hAnsi="宋体" w:cs="宋体"/>
          <w:szCs w:val="24"/>
        </w:rPr>
      </w:pPr>
      <w:r>
        <w:rPr>
          <w:rFonts w:hint="eastAsia" w:ascii="宋体" w:hAnsi="宋体" w:cs="宋体"/>
          <w:sz w:val="22"/>
        </w:rPr>
        <w:t>注：请根据《评标办法前附表》中的类似项目业绩评审标准，附上相关证明材料</w:t>
      </w:r>
    </w:p>
    <w:p>
      <w:pPr>
        <w:jc w:val="left"/>
        <w:rPr>
          <w:rFonts w:ascii="宋体" w:hAnsi="宋体" w:cs="宋体"/>
          <w:b/>
          <w:bCs/>
          <w:szCs w:val="21"/>
        </w:rPr>
      </w:pPr>
    </w:p>
    <w:p>
      <w:pPr>
        <w:jc w:val="left"/>
        <w:rPr>
          <w:rFonts w:ascii="宋体" w:hAnsi="宋体" w:cs="宋体"/>
          <w:b/>
          <w:bCs/>
          <w:szCs w:val="21"/>
        </w:rPr>
      </w:pPr>
    </w:p>
    <w:p>
      <w:pPr>
        <w:jc w:val="left"/>
        <w:rPr>
          <w:rFonts w:ascii="宋体" w:hAnsi="宋体" w:cs="宋体"/>
          <w:szCs w:val="24"/>
        </w:rPr>
      </w:pPr>
      <w:r>
        <w:rPr>
          <w:rFonts w:hint="eastAsia" w:ascii="宋体" w:hAnsi="宋体" w:cs="宋体"/>
          <w:b/>
          <w:bCs/>
          <w:sz w:val="40"/>
        </w:rPr>
        <w:br w:type="page"/>
      </w:r>
      <w:bookmarkStart w:id="360" w:name="_Toc25992"/>
      <w:bookmarkStart w:id="361" w:name="_Toc23148"/>
      <w:bookmarkStart w:id="362" w:name="_Toc532367899"/>
      <w:bookmarkStart w:id="363" w:name="_Toc31367"/>
      <w:bookmarkStart w:id="364" w:name="_Toc168"/>
      <w:bookmarkStart w:id="365" w:name="_Toc377719919"/>
      <w:bookmarkStart w:id="366" w:name="_Toc30833"/>
      <w:bookmarkStart w:id="367" w:name="_Toc76"/>
      <w:bookmarkStart w:id="368" w:name="_Toc12595"/>
      <w:bookmarkStart w:id="369" w:name="_Toc13512"/>
    </w:p>
    <w:p>
      <w:pPr>
        <w:keepNext/>
        <w:keepLines/>
        <w:spacing w:line="360" w:lineRule="auto"/>
        <w:jc w:val="center"/>
        <w:outlineLvl w:val="1"/>
        <w:rPr>
          <w:rFonts w:ascii="宋体" w:hAnsi="宋体" w:cs="宋体"/>
          <w:b/>
          <w:bCs/>
          <w:sz w:val="32"/>
          <w:szCs w:val="32"/>
        </w:rPr>
      </w:pPr>
      <w:r>
        <w:rPr>
          <w:rFonts w:hint="eastAsia" w:ascii="宋体" w:hAnsi="宋体" w:cs="宋体"/>
          <w:b/>
          <w:bCs/>
          <w:sz w:val="32"/>
          <w:szCs w:val="32"/>
        </w:rPr>
        <w:t>十一、</w:t>
      </w:r>
      <w:bookmarkEnd w:id="360"/>
      <w:bookmarkEnd w:id="361"/>
      <w:bookmarkEnd w:id="362"/>
      <w:bookmarkEnd w:id="363"/>
      <w:bookmarkEnd w:id="364"/>
      <w:bookmarkEnd w:id="365"/>
      <w:bookmarkEnd w:id="366"/>
      <w:bookmarkEnd w:id="367"/>
      <w:r>
        <w:rPr>
          <w:rFonts w:hint="eastAsia" w:ascii="宋体" w:hAnsi="宋体" w:cs="宋体"/>
          <w:b/>
          <w:bCs/>
          <w:sz w:val="32"/>
          <w:szCs w:val="32"/>
        </w:rPr>
        <w:t>拟投入本项目的主要检测和监测仪器设备一览表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793"/>
        <w:gridCol w:w="900"/>
        <w:gridCol w:w="992"/>
        <w:gridCol w:w="1785"/>
        <w:gridCol w:w="1116"/>
        <w:gridCol w:w="1341"/>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636" w:type="dxa"/>
            <w:vMerge w:val="restart"/>
            <w:vAlign w:val="center"/>
          </w:tcPr>
          <w:p>
            <w:pPr>
              <w:jc w:val="center"/>
              <w:rPr>
                <w:rFonts w:ascii="宋体" w:hAnsi="宋体" w:cs="宋体"/>
                <w:sz w:val="22"/>
              </w:rPr>
            </w:pPr>
            <w:r>
              <w:rPr>
                <w:rFonts w:hint="eastAsia" w:ascii="宋体" w:hAnsi="宋体" w:cs="宋体"/>
                <w:sz w:val="22"/>
              </w:rPr>
              <w:t>序号</w:t>
            </w:r>
          </w:p>
        </w:tc>
        <w:tc>
          <w:tcPr>
            <w:tcW w:w="1793" w:type="dxa"/>
            <w:vMerge w:val="restart"/>
            <w:vAlign w:val="center"/>
          </w:tcPr>
          <w:p>
            <w:pPr>
              <w:jc w:val="center"/>
              <w:rPr>
                <w:rFonts w:ascii="宋体" w:hAnsi="宋体" w:cs="宋体"/>
                <w:sz w:val="22"/>
              </w:rPr>
            </w:pPr>
            <w:r>
              <w:rPr>
                <w:rFonts w:hint="eastAsia" w:ascii="宋体" w:hAnsi="宋体" w:cs="宋体"/>
                <w:sz w:val="22"/>
              </w:rPr>
              <w:t>设备名称</w:t>
            </w:r>
          </w:p>
        </w:tc>
        <w:tc>
          <w:tcPr>
            <w:tcW w:w="900" w:type="dxa"/>
            <w:vMerge w:val="restart"/>
            <w:vAlign w:val="center"/>
          </w:tcPr>
          <w:p>
            <w:pPr>
              <w:jc w:val="center"/>
              <w:rPr>
                <w:rFonts w:ascii="宋体" w:hAnsi="宋体" w:cs="宋体"/>
                <w:sz w:val="22"/>
              </w:rPr>
            </w:pPr>
            <w:r>
              <w:rPr>
                <w:rFonts w:hint="eastAsia" w:ascii="宋体" w:hAnsi="宋体" w:cs="宋体"/>
                <w:sz w:val="22"/>
              </w:rPr>
              <w:t>本项目</w:t>
            </w:r>
          </w:p>
          <w:p>
            <w:pPr>
              <w:jc w:val="center"/>
              <w:rPr>
                <w:rFonts w:ascii="宋体" w:hAnsi="宋体" w:cs="宋体"/>
                <w:sz w:val="22"/>
              </w:rPr>
            </w:pPr>
            <w:r>
              <w:rPr>
                <w:rFonts w:hint="eastAsia" w:ascii="宋体" w:hAnsi="宋体" w:cs="宋体"/>
                <w:sz w:val="22"/>
              </w:rPr>
              <w:t>数量基本要求</w:t>
            </w:r>
          </w:p>
        </w:tc>
        <w:tc>
          <w:tcPr>
            <w:tcW w:w="6314" w:type="dxa"/>
            <w:gridSpan w:val="5"/>
            <w:vAlign w:val="center"/>
          </w:tcPr>
          <w:p>
            <w:pPr>
              <w:jc w:val="center"/>
              <w:rPr>
                <w:rFonts w:ascii="宋体" w:hAnsi="宋体" w:cs="宋体"/>
                <w:sz w:val="22"/>
              </w:rPr>
            </w:pPr>
            <w:r>
              <w:rPr>
                <w:rFonts w:hint="eastAsia" w:ascii="宋体" w:hAnsi="宋体" w:cs="宋体"/>
                <w:sz w:val="22"/>
              </w:rPr>
              <w:t>投标人填写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636" w:type="dxa"/>
            <w:vMerge w:val="continue"/>
            <w:vAlign w:val="center"/>
          </w:tcPr>
          <w:p>
            <w:pPr>
              <w:jc w:val="center"/>
              <w:rPr>
                <w:rFonts w:ascii="宋体" w:hAnsi="宋体" w:cs="宋体"/>
                <w:sz w:val="22"/>
              </w:rPr>
            </w:pPr>
          </w:p>
        </w:tc>
        <w:tc>
          <w:tcPr>
            <w:tcW w:w="1793" w:type="dxa"/>
            <w:vMerge w:val="continue"/>
            <w:vAlign w:val="center"/>
          </w:tcPr>
          <w:p>
            <w:pPr>
              <w:jc w:val="center"/>
              <w:rPr>
                <w:rFonts w:ascii="宋体" w:hAnsi="宋体" w:cs="宋体"/>
                <w:sz w:val="22"/>
              </w:rPr>
            </w:pPr>
          </w:p>
        </w:tc>
        <w:tc>
          <w:tcPr>
            <w:tcW w:w="900" w:type="dxa"/>
            <w:vMerge w:val="continue"/>
            <w:vAlign w:val="center"/>
          </w:tcPr>
          <w:p>
            <w:pPr>
              <w:jc w:val="center"/>
              <w:rPr>
                <w:rFonts w:ascii="宋体" w:hAnsi="宋体" w:cs="宋体"/>
                <w:sz w:val="22"/>
              </w:rPr>
            </w:pPr>
          </w:p>
        </w:tc>
        <w:tc>
          <w:tcPr>
            <w:tcW w:w="992" w:type="dxa"/>
            <w:vAlign w:val="center"/>
          </w:tcPr>
          <w:p>
            <w:pPr>
              <w:jc w:val="center"/>
              <w:rPr>
                <w:rFonts w:ascii="宋体" w:hAnsi="宋体" w:cs="宋体"/>
                <w:sz w:val="22"/>
              </w:rPr>
            </w:pPr>
            <w:r>
              <w:rPr>
                <w:rFonts w:hint="eastAsia" w:ascii="宋体" w:hAnsi="宋体" w:cs="宋体"/>
                <w:sz w:val="22"/>
              </w:rPr>
              <w:t>数量</w:t>
            </w:r>
          </w:p>
        </w:tc>
        <w:tc>
          <w:tcPr>
            <w:tcW w:w="1785" w:type="dxa"/>
            <w:vAlign w:val="center"/>
          </w:tcPr>
          <w:p>
            <w:pPr>
              <w:jc w:val="center"/>
              <w:rPr>
                <w:rFonts w:ascii="宋体" w:hAnsi="宋体" w:cs="宋体"/>
                <w:sz w:val="22"/>
              </w:rPr>
            </w:pPr>
            <w:r>
              <w:rPr>
                <w:rFonts w:hint="eastAsia" w:ascii="宋体" w:hAnsi="宋体" w:cs="宋体"/>
                <w:sz w:val="22"/>
              </w:rPr>
              <w:t>检定/校准机构</w:t>
            </w:r>
          </w:p>
        </w:tc>
        <w:tc>
          <w:tcPr>
            <w:tcW w:w="1116" w:type="dxa"/>
            <w:vAlign w:val="center"/>
          </w:tcPr>
          <w:p>
            <w:pPr>
              <w:jc w:val="center"/>
              <w:rPr>
                <w:rFonts w:ascii="宋体" w:hAnsi="宋体" w:cs="宋体"/>
                <w:sz w:val="22"/>
              </w:rPr>
            </w:pPr>
            <w:r>
              <w:rPr>
                <w:rFonts w:hint="eastAsia" w:ascii="宋体" w:hAnsi="宋体" w:cs="宋体"/>
                <w:sz w:val="22"/>
              </w:rPr>
              <w:t>有效期</w:t>
            </w:r>
          </w:p>
        </w:tc>
        <w:tc>
          <w:tcPr>
            <w:tcW w:w="1341" w:type="dxa"/>
            <w:vAlign w:val="center"/>
          </w:tcPr>
          <w:p>
            <w:pPr>
              <w:jc w:val="center"/>
              <w:rPr>
                <w:rFonts w:ascii="宋体" w:hAnsi="宋体" w:cs="宋体"/>
                <w:sz w:val="22"/>
              </w:rPr>
            </w:pPr>
            <w:r>
              <w:rPr>
                <w:rFonts w:hint="eastAsia" w:ascii="宋体" w:hAnsi="宋体" w:cs="宋体"/>
                <w:sz w:val="22"/>
              </w:rPr>
              <w:t>检定/校准周期</w:t>
            </w:r>
          </w:p>
        </w:tc>
        <w:tc>
          <w:tcPr>
            <w:tcW w:w="1080" w:type="dxa"/>
            <w:vAlign w:val="center"/>
          </w:tcPr>
          <w:p>
            <w:pPr>
              <w:jc w:val="center"/>
              <w:rPr>
                <w:rFonts w:ascii="宋体" w:hAnsi="宋体" w:cs="宋体"/>
                <w:sz w:val="22"/>
              </w:rPr>
            </w:pPr>
            <w:r>
              <w:rPr>
                <w:rFonts w:hint="eastAsia" w:ascii="宋体" w:hAnsi="宋体" w:cs="宋体"/>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pPr>
              <w:spacing w:line="240" w:lineRule="exact"/>
              <w:jc w:val="center"/>
              <w:rPr>
                <w:rFonts w:ascii="宋体" w:hAnsi="宋体" w:cs="宋体"/>
                <w:sz w:val="22"/>
              </w:rPr>
            </w:pPr>
            <w:r>
              <w:rPr>
                <w:rFonts w:hint="eastAsia" w:ascii="宋体" w:hAnsi="宋体" w:cs="宋体"/>
                <w:sz w:val="22"/>
              </w:rPr>
              <w:t>1</w:t>
            </w:r>
          </w:p>
        </w:tc>
        <w:tc>
          <w:tcPr>
            <w:tcW w:w="1793" w:type="dxa"/>
            <w:vAlign w:val="center"/>
          </w:tcPr>
          <w:p>
            <w:pPr>
              <w:spacing w:line="240" w:lineRule="exact"/>
              <w:jc w:val="center"/>
              <w:rPr>
                <w:rFonts w:ascii="宋体" w:hAnsi="宋体" w:cs="宋体"/>
                <w:sz w:val="22"/>
              </w:rPr>
            </w:pPr>
          </w:p>
        </w:tc>
        <w:tc>
          <w:tcPr>
            <w:tcW w:w="900" w:type="dxa"/>
            <w:vAlign w:val="center"/>
          </w:tcPr>
          <w:p>
            <w:pPr>
              <w:spacing w:line="240" w:lineRule="exact"/>
              <w:jc w:val="center"/>
              <w:rPr>
                <w:rFonts w:ascii="宋体" w:hAnsi="宋体" w:cs="宋体"/>
                <w:sz w:val="22"/>
              </w:rPr>
            </w:pPr>
          </w:p>
        </w:tc>
        <w:tc>
          <w:tcPr>
            <w:tcW w:w="992" w:type="dxa"/>
            <w:vAlign w:val="center"/>
          </w:tcPr>
          <w:p>
            <w:pPr>
              <w:spacing w:line="240" w:lineRule="exact"/>
              <w:jc w:val="center"/>
              <w:rPr>
                <w:rFonts w:ascii="宋体" w:hAnsi="宋体" w:cs="宋体"/>
                <w:sz w:val="22"/>
              </w:rPr>
            </w:pPr>
          </w:p>
        </w:tc>
        <w:tc>
          <w:tcPr>
            <w:tcW w:w="1785" w:type="dxa"/>
            <w:vAlign w:val="center"/>
          </w:tcPr>
          <w:p>
            <w:pPr>
              <w:spacing w:line="240" w:lineRule="exact"/>
              <w:jc w:val="center"/>
              <w:rPr>
                <w:rFonts w:ascii="宋体" w:hAnsi="宋体" w:cs="宋体"/>
                <w:sz w:val="22"/>
              </w:rPr>
            </w:pPr>
          </w:p>
        </w:tc>
        <w:tc>
          <w:tcPr>
            <w:tcW w:w="1116" w:type="dxa"/>
            <w:vAlign w:val="center"/>
          </w:tcPr>
          <w:p>
            <w:pPr>
              <w:spacing w:line="240" w:lineRule="exact"/>
              <w:jc w:val="center"/>
              <w:rPr>
                <w:rFonts w:ascii="宋体" w:hAnsi="宋体" w:cs="宋体"/>
                <w:sz w:val="22"/>
              </w:rPr>
            </w:pPr>
          </w:p>
        </w:tc>
        <w:tc>
          <w:tcPr>
            <w:tcW w:w="1341" w:type="dxa"/>
            <w:vAlign w:val="center"/>
          </w:tcPr>
          <w:p>
            <w:pPr>
              <w:spacing w:line="240" w:lineRule="exact"/>
              <w:jc w:val="center"/>
              <w:rPr>
                <w:rFonts w:ascii="宋体" w:hAnsi="宋体" w:cs="宋体"/>
                <w:sz w:val="22"/>
              </w:rPr>
            </w:pPr>
          </w:p>
        </w:tc>
        <w:tc>
          <w:tcPr>
            <w:tcW w:w="1080" w:type="dxa"/>
            <w:vAlign w:val="center"/>
          </w:tcPr>
          <w:p>
            <w:pPr>
              <w:spacing w:line="240" w:lineRule="exact"/>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pPr>
              <w:spacing w:line="240" w:lineRule="exact"/>
              <w:jc w:val="center"/>
              <w:rPr>
                <w:rFonts w:ascii="宋体" w:hAnsi="宋体" w:cs="宋体"/>
                <w:sz w:val="22"/>
              </w:rPr>
            </w:pPr>
            <w:r>
              <w:rPr>
                <w:rFonts w:hint="eastAsia" w:ascii="宋体" w:hAnsi="宋体" w:cs="宋体"/>
                <w:sz w:val="22"/>
              </w:rPr>
              <w:t>2</w:t>
            </w:r>
          </w:p>
        </w:tc>
        <w:tc>
          <w:tcPr>
            <w:tcW w:w="1793" w:type="dxa"/>
            <w:vAlign w:val="center"/>
          </w:tcPr>
          <w:p>
            <w:pPr>
              <w:spacing w:line="240" w:lineRule="exact"/>
              <w:jc w:val="center"/>
              <w:rPr>
                <w:rFonts w:ascii="宋体" w:hAnsi="宋体" w:cs="宋体"/>
                <w:sz w:val="22"/>
              </w:rPr>
            </w:pPr>
          </w:p>
        </w:tc>
        <w:tc>
          <w:tcPr>
            <w:tcW w:w="900" w:type="dxa"/>
            <w:vAlign w:val="center"/>
          </w:tcPr>
          <w:p>
            <w:pPr>
              <w:jc w:val="center"/>
              <w:rPr>
                <w:rFonts w:ascii="宋体" w:hAnsi="宋体" w:cs="宋体"/>
                <w:sz w:val="22"/>
              </w:rPr>
            </w:pPr>
          </w:p>
        </w:tc>
        <w:tc>
          <w:tcPr>
            <w:tcW w:w="992" w:type="dxa"/>
            <w:vAlign w:val="center"/>
          </w:tcPr>
          <w:p>
            <w:pPr>
              <w:spacing w:line="240" w:lineRule="exact"/>
              <w:jc w:val="center"/>
              <w:rPr>
                <w:rFonts w:ascii="宋体" w:hAnsi="宋体" w:cs="宋体"/>
                <w:sz w:val="22"/>
              </w:rPr>
            </w:pPr>
          </w:p>
        </w:tc>
        <w:tc>
          <w:tcPr>
            <w:tcW w:w="1785" w:type="dxa"/>
            <w:vAlign w:val="center"/>
          </w:tcPr>
          <w:p>
            <w:pPr>
              <w:spacing w:line="240" w:lineRule="exact"/>
              <w:jc w:val="center"/>
              <w:rPr>
                <w:rFonts w:ascii="宋体" w:hAnsi="宋体" w:cs="宋体"/>
                <w:sz w:val="22"/>
              </w:rPr>
            </w:pPr>
          </w:p>
        </w:tc>
        <w:tc>
          <w:tcPr>
            <w:tcW w:w="1116" w:type="dxa"/>
            <w:vAlign w:val="center"/>
          </w:tcPr>
          <w:p>
            <w:pPr>
              <w:spacing w:line="240" w:lineRule="exact"/>
              <w:jc w:val="center"/>
              <w:rPr>
                <w:rFonts w:ascii="宋体" w:hAnsi="宋体" w:cs="宋体"/>
                <w:sz w:val="22"/>
              </w:rPr>
            </w:pPr>
          </w:p>
        </w:tc>
        <w:tc>
          <w:tcPr>
            <w:tcW w:w="1341" w:type="dxa"/>
            <w:vAlign w:val="center"/>
          </w:tcPr>
          <w:p>
            <w:pPr>
              <w:spacing w:line="240" w:lineRule="exact"/>
              <w:jc w:val="center"/>
              <w:rPr>
                <w:rFonts w:ascii="宋体" w:hAnsi="宋体" w:cs="宋体"/>
                <w:sz w:val="22"/>
              </w:rPr>
            </w:pPr>
          </w:p>
        </w:tc>
        <w:tc>
          <w:tcPr>
            <w:tcW w:w="1080" w:type="dxa"/>
            <w:vAlign w:val="center"/>
          </w:tcPr>
          <w:p>
            <w:pPr>
              <w:spacing w:line="240" w:lineRule="exact"/>
              <w:jc w:val="center"/>
              <w:rPr>
                <w:rFonts w:ascii="宋体" w:hAnsi="宋体" w:cs="宋体"/>
                <w:i/>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pPr>
              <w:spacing w:line="240" w:lineRule="exact"/>
              <w:jc w:val="center"/>
              <w:rPr>
                <w:rFonts w:ascii="宋体" w:hAnsi="宋体" w:cs="宋体"/>
                <w:sz w:val="22"/>
              </w:rPr>
            </w:pPr>
            <w:r>
              <w:rPr>
                <w:rFonts w:hint="eastAsia" w:ascii="宋体" w:hAnsi="宋体" w:cs="宋体"/>
                <w:sz w:val="22"/>
              </w:rPr>
              <w:t>3</w:t>
            </w:r>
          </w:p>
        </w:tc>
        <w:tc>
          <w:tcPr>
            <w:tcW w:w="1793" w:type="dxa"/>
            <w:vAlign w:val="center"/>
          </w:tcPr>
          <w:p>
            <w:pPr>
              <w:spacing w:line="240" w:lineRule="exact"/>
              <w:jc w:val="center"/>
              <w:rPr>
                <w:rFonts w:ascii="宋体" w:hAnsi="宋体" w:cs="宋体"/>
                <w:sz w:val="22"/>
              </w:rPr>
            </w:pPr>
          </w:p>
        </w:tc>
        <w:tc>
          <w:tcPr>
            <w:tcW w:w="900" w:type="dxa"/>
            <w:vAlign w:val="center"/>
          </w:tcPr>
          <w:p>
            <w:pPr>
              <w:jc w:val="center"/>
              <w:rPr>
                <w:rFonts w:ascii="宋体" w:hAnsi="宋体" w:cs="宋体"/>
                <w:sz w:val="22"/>
              </w:rPr>
            </w:pPr>
          </w:p>
        </w:tc>
        <w:tc>
          <w:tcPr>
            <w:tcW w:w="992" w:type="dxa"/>
            <w:vAlign w:val="center"/>
          </w:tcPr>
          <w:p>
            <w:pPr>
              <w:spacing w:line="240" w:lineRule="exact"/>
              <w:jc w:val="center"/>
              <w:rPr>
                <w:rFonts w:ascii="宋体" w:hAnsi="宋体" w:cs="宋体"/>
                <w:sz w:val="22"/>
              </w:rPr>
            </w:pPr>
          </w:p>
        </w:tc>
        <w:tc>
          <w:tcPr>
            <w:tcW w:w="1785" w:type="dxa"/>
            <w:vAlign w:val="center"/>
          </w:tcPr>
          <w:p>
            <w:pPr>
              <w:spacing w:line="240" w:lineRule="exact"/>
              <w:jc w:val="center"/>
              <w:rPr>
                <w:rFonts w:ascii="宋体" w:hAnsi="宋体" w:cs="宋体"/>
                <w:sz w:val="22"/>
              </w:rPr>
            </w:pPr>
          </w:p>
        </w:tc>
        <w:tc>
          <w:tcPr>
            <w:tcW w:w="1116" w:type="dxa"/>
            <w:vAlign w:val="center"/>
          </w:tcPr>
          <w:p>
            <w:pPr>
              <w:spacing w:line="240" w:lineRule="exact"/>
              <w:jc w:val="center"/>
              <w:rPr>
                <w:rFonts w:ascii="宋体" w:hAnsi="宋体" w:cs="宋体"/>
                <w:sz w:val="22"/>
              </w:rPr>
            </w:pPr>
          </w:p>
        </w:tc>
        <w:tc>
          <w:tcPr>
            <w:tcW w:w="1341" w:type="dxa"/>
            <w:vAlign w:val="center"/>
          </w:tcPr>
          <w:p>
            <w:pPr>
              <w:spacing w:line="240" w:lineRule="exact"/>
              <w:jc w:val="center"/>
              <w:rPr>
                <w:rFonts w:ascii="宋体" w:hAnsi="宋体" w:cs="宋体"/>
                <w:sz w:val="22"/>
              </w:rPr>
            </w:pPr>
          </w:p>
        </w:tc>
        <w:tc>
          <w:tcPr>
            <w:tcW w:w="1080" w:type="dxa"/>
            <w:vAlign w:val="center"/>
          </w:tcPr>
          <w:p>
            <w:pPr>
              <w:spacing w:line="240" w:lineRule="exact"/>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pPr>
              <w:spacing w:line="240" w:lineRule="exact"/>
              <w:jc w:val="center"/>
              <w:rPr>
                <w:rFonts w:ascii="宋体" w:hAnsi="宋体" w:cs="宋体"/>
                <w:sz w:val="22"/>
              </w:rPr>
            </w:pPr>
            <w:r>
              <w:rPr>
                <w:rFonts w:hint="eastAsia" w:ascii="宋体" w:hAnsi="宋体" w:cs="宋体"/>
                <w:sz w:val="22"/>
              </w:rPr>
              <w:t>4</w:t>
            </w:r>
          </w:p>
        </w:tc>
        <w:tc>
          <w:tcPr>
            <w:tcW w:w="1793" w:type="dxa"/>
            <w:vAlign w:val="center"/>
          </w:tcPr>
          <w:p>
            <w:pPr>
              <w:spacing w:line="240" w:lineRule="exact"/>
              <w:jc w:val="center"/>
              <w:rPr>
                <w:rFonts w:ascii="宋体" w:hAnsi="宋体" w:cs="宋体"/>
                <w:sz w:val="22"/>
              </w:rPr>
            </w:pPr>
          </w:p>
        </w:tc>
        <w:tc>
          <w:tcPr>
            <w:tcW w:w="900" w:type="dxa"/>
            <w:vAlign w:val="center"/>
          </w:tcPr>
          <w:p>
            <w:pPr>
              <w:jc w:val="center"/>
              <w:rPr>
                <w:rFonts w:ascii="宋体" w:hAnsi="宋体" w:cs="宋体"/>
                <w:sz w:val="22"/>
              </w:rPr>
            </w:pPr>
          </w:p>
        </w:tc>
        <w:tc>
          <w:tcPr>
            <w:tcW w:w="992" w:type="dxa"/>
            <w:vAlign w:val="center"/>
          </w:tcPr>
          <w:p>
            <w:pPr>
              <w:spacing w:line="240" w:lineRule="exact"/>
              <w:jc w:val="center"/>
              <w:rPr>
                <w:rFonts w:ascii="宋体" w:hAnsi="宋体" w:cs="宋体"/>
                <w:sz w:val="22"/>
              </w:rPr>
            </w:pPr>
          </w:p>
        </w:tc>
        <w:tc>
          <w:tcPr>
            <w:tcW w:w="1785" w:type="dxa"/>
            <w:vAlign w:val="center"/>
          </w:tcPr>
          <w:p>
            <w:pPr>
              <w:spacing w:line="240" w:lineRule="exact"/>
              <w:jc w:val="center"/>
              <w:rPr>
                <w:rFonts w:ascii="宋体" w:hAnsi="宋体" w:cs="宋体"/>
                <w:sz w:val="22"/>
              </w:rPr>
            </w:pPr>
          </w:p>
        </w:tc>
        <w:tc>
          <w:tcPr>
            <w:tcW w:w="1116" w:type="dxa"/>
            <w:vAlign w:val="center"/>
          </w:tcPr>
          <w:p>
            <w:pPr>
              <w:spacing w:line="240" w:lineRule="exact"/>
              <w:jc w:val="center"/>
              <w:rPr>
                <w:rFonts w:ascii="宋体" w:hAnsi="宋体" w:cs="宋体"/>
                <w:sz w:val="22"/>
              </w:rPr>
            </w:pPr>
          </w:p>
        </w:tc>
        <w:tc>
          <w:tcPr>
            <w:tcW w:w="1341" w:type="dxa"/>
            <w:vAlign w:val="center"/>
          </w:tcPr>
          <w:p>
            <w:pPr>
              <w:spacing w:line="240" w:lineRule="exact"/>
              <w:jc w:val="center"/>
              <w:rPr>
                <w:rFonts w:ascii="宋体" w:hAnsi="宋体" w:cs="宋体"/>
                <w:sz w:val="22"/>
              </w:rPr>
            </w:pPr>
          </w:p>
        </w:tc>
        <w:tc>
          <w:tcPr>
            <w:tcW w:w="1080" w:type="dxa"/>
            <w:vAlign w:val="center"/>
          </w:tcPr>
          <w:p>
            <w:pPr>
              <w:spacing w:line="240" w:lineRule="exact"/>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pPr>
              <w:spacing w:line="240" w:lineRule="exact"/>
              <w:jc w:val="center"/>
              <w:rPr>
                <w:rFonts w:ascii="宋体" w:hAnsi="宋体" w:cs="宋体"/>
                <w:sz w:val="22"/>
              </w:rPr>
            </w:pPr>
            <w:r>
              <w:rPr>
                <w:rFonts w:hint="eastAsia" w:ascii="宋体" w:hAnsi="宋体" w:cs="宋体"/>
                <w:sz w:val="22"/>
              </w:rPr>
              <w:t>5</w:t>
            </w:r>
          </w:p>
        </w:tc>
        <w:tc>
          <w:tcPr>
            <w:tcW w:w="1793" w:type="dxa"/>
            <w:vAlign w:val="center"/>
          </w:tcPr>
          <w:p>
            <w:pPr>
              <w:spacing w:line="240" w:lineRule="exact"/>
              <w:jc w:val="center"/>
              <w:rPr>
                <w:rFonts w:ascii="宋体" w:hAnsi="宋体" w:cs="宋体"/>
                <w:sz w:val="22"/>
              </w:rPr>
            </w:pPr>
          </w:p>
        </w:tc>
        <w:tc>
          <w:tcPr>
            <w:tcW w:w="900" w:type="dxa"/>
            <w:vAlign w:val="center"/>
          </w:tcPr>
          <w:p>
            <w:pPr>
              <w:jc w:val="center"/>
              <w:rPr>
                <w:rFonts w:ascii="宋体" w:hAnsi="宋体" w:cs="宋体"/>
                <w:sz w:val="22"/>
              </w:rPr>
            </w:pPr>
          </w:p>
        </w:tc>
        <w:tc>
          <w:tcPr>
            <w:tcW w:w="992" w:type="dxa"/>
            <w:vAlign w:val="center"/>
          </w:tcPr>
          <w:p>
            <w:pPr>
              <w:spacing w:line="240" w:lineRule="exact"/>
              <w:jc w:val="center"/>
              <w:rPr>
                <w:rFonts w:ascii="宋体" w:hAnsi="宋体" w:cs="宋体"/>
                <w:sz w:val="22"/>
              </w:rPr>
            </w:pPr>
          </w:p>
        </w:tc>
        <w:tc>
          <w:tcPr>
            <w:tcW w:w="1785" w:type="dxa"/>
            <w:vAlign w:val="center"/>
          </w:tcPr>
          <w:p>
            <w:pPr>
              <w:spacing w:line="240" w:lineRule="exact"/>
              <w:jc w:val="center"/>
              <w:rPr>
                <w:rFonts w:ascii="宋体" w:hAnsi="宋体" w:cs="宋体"/>
                <w:sz w:val="22"/>
              </w:rPr>
            </w:pPr>
          </w:p>
        </w:tc>
        <w:tc>
          <w:tcPr>
            <w:tcW w:w="1116" w:type="dxa"/>
            <w:vAlign w:val="center"/>
          </w:tcPr>
          <w:p>
            <w:pPr>
              <w:spacing w:line="240" w:lineRule="exact"/>
              <w:jc w:val="center"/>
              <w:rPr>
                <w:rFonts w:ascii="宋体" w:hAnsi="宋体" w:cs="宋体"/>
                <w:sz w:val="22"/>
              </w:rPr>
            </w:pPr>
          </w:p>
        </w:tc>
        <w:tc>
          <w:tcPr>
            <w:tcW w:w="1341" w:type="dxa"/>
            <w:vAlign w:val="center"/>
          </w:tcPr>
          <w:p>
            <w:pPr>
              <w:spacing w:line="240" w:lineRule="exact"/>
              <w:jc w:val="center"/>
              <w:rPr>
                <w:rFonts w:ascii="宋体" w:hAnsi="宋体" w:cs="宋体"/>
                <w:sz w:val="22"/>
              </w:rPr>
            </w:pPr>
          </w:p>
        </w:tc>
        <w:tc>
          <w:tcPr>
            <w:tcW w:w="1080" w:type="dxa"/>
            <w:vAlign w:val="center"/>
          </w:tcPr>
          <w:p>
            <w:pPr>
              <w:spacing w:line="240" w:lineRule="exact"/>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pPr>
              <w:spacing w:line="240" w:lineRule="exact"/>
              <w:jc w:val="center"/>
              <w:rPr>
                <w:rFonts w:ascii="宋体" w:hAnsi="宋体" w:cs="宋体"/>
                <w:sz w:val="22"/>
              </w:rPr>
            </w:pPr>
            <w:r>
              <w:rPr>
                <w:rFonts w:hint="eastAsia" w:ascii="宋体" w:hAnsi="宋体" w:cs="宋体"/>
                <w:sz w:val="22"/>
              </w:rPr>
              <w:t>6</w:t>
            </w:r>
          </w:p>
        </w:tc>
        <w:tc>
          <w:tcPr>
            <w:tcW w:w="1793" w:type="dxa"/>
            <w:vAlign w:val="center"/>
          </w:tcPr>
          <w:p>
            <w:pPr>
              <w:spacing w:line="240" w:lineRule="exact"/>
              <w:jc w:val="center"/>
              <w:rPr>
                <w:rFonts w:ascii="宋体" w:hAnsi="宋体" w:cs="宋体"/>
                <w:sz w:val="22"/>
              </w:rPr>
            </w:pPr>
          </w:p>
        </w:tc>
        <w:tc>
          <w:tcPr>
            <w:tcW w:w="900" w:type="dxa"/>
            <w:vAlign w:val="center"/>
          </w:tcPr>
          <w:p>
            <w:pPr>
              <w:jc w:val="center"/>
              <w:rPr>
                <w:rFonts w:ascii="宋体" w:hAnsi="宋体" w:cs="宋体"/>
                <w:sz w:val="22"/>
              </w:rPr>
            </w:pPr>
          </w:p>
        </w:tc>
        <w:tc>
          <w:tcPr>
            <w:tcW w:w="992" w:type="dxa"/>
            <w:vAlign w:val="center"/>
          </w:tcPr>
          <w:p>
            <w:pPr>
              <w:spacing w:line="240" w:lineRule="exact"/>
              <w:jc w:val="center"/>
              <w:rPr>
                <w:rFonts w:ascii="宋体" w:hAnsi="宋体" w:cs="宋体"/>
                <w:sz w:val="22"/>
              </w:rPr>
            </w:pPr>
          </w:p>
        </w:tc>
        <w:tc>
          <w:tcPr>
            <w:tcW w:w="1785" w:type="dxa"/>
            <w:vAlign w:val="center"/>
          </w:tcPr>
          <w:p>
            <w:pPr>
              <w:spacing w:line="240" w:lineRule="exact"/>
              <w:jc w:val="center"/>
              <w:rPr>
                <w:rFonts w:ascii="宋体" w:hAnsi="宋体" w:cs="宋体"/>
                <w:sz w:val="22"/>
              </w:rPr>
            </w:pPr>
          </w:p>
        </w:tc>
        <w:tc>
          <w:tcPr>
            <w:tcW w:w="1116" w:type="dxa"/>
            <w:vAlign w:val="center"/>
          </w:tcPr>
          <w:p>
            <w:pPr>
              <w:spacing w:line="240" w:lineRule="exact"/>
              <w:jc w:val="center"/>
              <w:rPr>
                <w:rFonts w:ascii="宋体" w:hAnsi="宋体" w:cs="宋体"/>
                <w:sz w:val="22"/>
              </w:rPr>
            </w:pPr>
          </w:p>
        </w:tc>
        <w:tc>
          <w:tcPr>
            <w:tcW w:w="1341" w:type="dxa"/>
            <w:vAlign w:val="center"/>
          </w:tcPr>
          <w:p>
            <w:pPr>
              <w:spacing w:line="240" w:lineRule="exact"/>
              <w:jc w:val="center"/>
              <w:rPr>
                <w:rFonts w:ascii="宋体" w:hAnsi="宋体" w:cs="宋体"/>
                <w:sz w:val="22"/>
              </w:rPr>
            </w:pPr>
          </w:p>
        </w:tc>
        <w:tc>
          <w:tcPr>
            <w:tcW w:w="1080" w:type="dxa"/>
            <w:vAlign w:val="center"/>
          </w:tcPr>
          <w:p>
            <w:pPr>
              <w:spacing w:line="240" w:lineRule="exact"/>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pPr>
              <w:spacing w:line="240" w:lineRule="exact"/>
              <w:jc w:val="center"/>
              <w:rPr>
                <w:rFonts w:ascii="宋体" w:hAnsi="宋体" w:cs="宋体"/>
                <w:sz w:val="22"/>
              </w:rPr>
            </w:pPr>
            <w:r>
              <w:rPr>
                <w:rFonts w:hint="eastAsia" w:ascii="宋体" w:hAnsi="宋体" w:cs="宋体"/>
                <w:sz w:val="22"/>
              </w:rPr>
              <w:t>7</w:t>
            </w:r>
          </w:p>
        </w:tc>
        <w:tc>
          <w:tcPr>
            <w:tcW w:w="1793" w:type="dxa"/>
            <w:vAlign w:val="center"/>
          </w:tcPr>
          <w:p>
            <w:pPr>
              <w:spacing w:line="240" w:lineRule="exact"/>
              <w:jc w:val="center"/>
              <w:rPr>
                <w:rFonts w:ascii="宋体" w:hAnsi="宋体" w:cs="宋体"/>
                <w:sz w:val="22"/>
              </w:rPr>
            </w:pPr>
          </w:p>
        </w:tc>
        <w:tc>
          <w:tcPr>
            <w:tcW w:w="900" w:type="dxa"/>
            <w:vAlign w:val="center"/>
          </w:tcPr>
          <w:p>
            <w:pPr>
              <w:jc w:val="center"/>
              <w:rPr>
                <w:rFonts w:ascii="宋体" w:hAnsi="宋体" w:cs="宋体"/>
                <w:sz w:val="22"/>
              </w:rPr>
            </w:pPr>
          </w:p>
        </w:tc>
        <w:tc>
          <w:tcPr>
            <w:tcW w:w="992" w:type="dxa"/>
            <w:vAlign w:val="center"/>
          </w:tcPr>
          <w:p>
            <w:pPr>
              <w:spacing w:line="240" w:lineRule="exact"/>
              <w:jc w:val="center"/>
              <w:rPr>
                <w:rFonts w:ascii="宋体" w:hAnsi="宋体" w:cs="宋体"/>
                <w:sz w:val="22"/>
              </w:rPr>
            </w:pPr>
          </w:p>
        </w:tc>
        <w:tc>
          <w:tcPr>
            <w:tcW w:w="1785" w:type="dxa"/>
            <w:vAlign w:val="center"/>
          </w:tcPr>
          <w:p>
            <w:pPr>
              <w:spacing w:line="240" w:lineRule="exact"/>
              <w:jc w:val="center"/>
              <w:rPr>
                <w:rFonts w:ascii="宋体" w:hAnsi="宋体" w:cs="宋体"/>
                <w:sz w:val="22"/>
              </w:rPr>
            </w:pPr>
          </w:p>
        </w:tc>
        <w:tc>
          <w:tcPr>
            <w:tcW w:w="1116" w:type="dxa"/>
            <w:vAlign w:val="center"/>
          </w:tcPr>
          <w:p>
            <w:pPr>
              <w:spacing w:line="240" w:lineRule="exact"/>
              <w:jc w:val="center"/>
              <w:rPr>
                <w:rFonts w:ascii="宋体" w:hAnsi="宋体" w:cs="宋体"/>
                <w:sz w:val="22"/>
              </w:rPr>
            </w:pPr>
          </w:p>
        </w:tc>
        <w:tc>
          <w:tcPr>
            <w:tcW w:w="1341" w:type="dxa"/>
            <w:vAlign w:val="center"/>
          </w:tcPr>
          <w:p>
            <w:pPr>
              <w:spacing w:line="240" w:lineRule="exact"/>
              <w:jc w:val="center"/>
              <w:rPr>
                <w:rFonts w:ascii="宋体" w:hAnsi="宋体" w:cs="宋体"/>
                <w:sz w:val="22"/>
              </w:rPr>
            </w:pPr>
          </w:p>
        </w:tc>
        <w:tc>
          <w:tcPr>
            <w:tcW w:w="1080" w:type="dxa"/>
            <w:vAlign w:val="center"/>
          </w:tcPr>
          <w:p>
            <w:pPr>
              <w:spacing w:line="240" w:lineRule="exact"/>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pPr>
              <w:spacing w:line="240" w:lineRule="exact"/>
              <w:jc w:val="center"/>
              <w:rPr>
                <w:rFonts w:ascii="宋体" w:hAnsi="宋体" w:cs="宋体"/>
                <w:sz w:val="22"/>
              </w:rPr>
            </w:pPr>
            <w:r>
              <w:rPr>
                <w:rFonts w:hint="eastAsia" w:ascii="宋体" w:hAnsi="宋体" w:cs="宋体"/>
                <w:sz w:val="22"/>
              </w:rPr>
              <w:t>8</w:t>
            </w:r>
          </w:p>
        </w:tc>
        <w:tc>
          <w:tcPr>
            <w:tcW w:w="1793" w:type="dxa"/>
            <w:vAlign w:val="center"/>
          </w:tcPr>
          <w:p>
            <w:pPr>
              <w:spacing w:line="240" w:lineRule="exact"/>
              <w:jc w:val="center"/>
              <w:rPr>
                <w:rFonts w:ascii="宋体" w:hAnsi="宋体" w:cs="宋体"/>
                <w:sz w:val="22"/>
              </w:rPr>
            </w:pPr>
          </w:p>
        </w:tc>
        <w:tc>
          <w:tcPr>
            <w:tcW w:w="900" w:type="dxa"/>
            <w:vAlign w:val="center"/>
          </w:tcPr>
          <w:p>
            <w:pPr>
              <w:jc w:val="center"/>
              <w:rPr>
                <w:rFonts w:ascii="宋体" w:hAnsi="宋体" w:cs="宋体"/>
                <w:sz w:val="22"/>
              </w:rPr>
            </w:pPr>
          </w:p>
        </w:tc>
        <w:tc>
          <w:tcPr>
            <w:tcW w:w="992" w:type="dxa"/>
            <w:vAlign w:val="center"/>
          </w:tcPr>
          <w:p>
            <w:pPr>
              <w:spacing w:line="240" w:lineRule="exact"/>
              <w:jc w:val="center"/>
              <w:rPr>
                <w:rFonts w:ascii="宋体" w:hAnsi="宋体" w:cs="宋体"/>
                <w:sz w:val="22"/>
              </w:rPr>
            </w:pPr>
          </w:p>
        </w:tc>
        <w:tc>
          <w:tcPr>
            <w:tcW w:w="1785" w:type="dxa"/>
            <w:vAlign w:val="center"/>
          </w:tcPr>
          <w:p>
            <w:pPr>
              <w:spacing w:line="240" w:lineRule="exact"/>
              <w:jc w:val="center"/>
              <w:rPr>
                <w:rFonts w:ascii="宋体" w:hAnsi="宋体" w:cs="宋体"/>
                <w:sz w:val="22"/>
              </w:rPr>
            </w:pPr>
          </w:p>
        </w:tc>
        <w:tc>
          <w:tcPr>
            <w:tcW w:w="1116" w:type="dxa"/>
            <w:vAlign w:val="center"/>
          </w:tcPr>
          <w:p>
            <w:pPr>
              <w:spacing w:line="240" w:lineRule="exact"/>
              <w:jc w:val="center"/>
              <w:rPr>
                <w:rFonts w:ascii="宋体" w:hAnsi="宋体" w:cs="宋体"/>
                <w:sz w:val="22"/>
              </w:rPr>
            </w:pPr>
          </w:p>
        </w:tc>
        <w:tc>
          <w:tcPr>
            <w:tcW w:w="1341" w:type="dxa"/>
            <w:vAlign w:val="center"/>
          </w:tcPr>
          <w:p>
            <w:pPr>
              <w:spacing w:line="240" w:lineRule="exact"/>
              <w:jc w:val="center"/>
              <w:rPr>
                <w:rFonts w:ascii="宋体" w:hAnsi="宋体" w:cs="宋体"/>
                <w:sz w:val="22"/>
              </w:rPr>
            </w:pPr>
          </w:p>
        </w:tc>
        <w:tc>
          <w:tcPr>
            <w:tcW w:w="1080" w:type="dxa"/>
            <w:vAlign w:val="center"/>
          </w:tcPr>
          <w:p>
            <w:pPr>
              <w:spacing w:line="240" w:lineRule="exact"/>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pPr>
              <w:spacing w:line="240" w:lineRule="exact"/>
              <w:jc w:val="center"/>
              <w:rPr>
                <w:rFonts w:ascii="宋体" w:hAnsi="宋体" w:cs="宋体"/>
                <w:sz w:val="22"/>
              </w:rPr>
            </w:pPr>
            <w:r>
              <w:rPr>
                <w:rFonts w:hint="eastAsia" w:ascii="宋体" w:hAnsi="宋体" w:cs="宋体"/>
                <w:sz w:val="22"/>
              </w:rPr>
              <w:t>9</w:t>
            </w:r>
          </w:p>
        </w:tc>
        <w:tc>
          <w:tcPr>
            <w:tcW w:w="1793" w:type="dxa"/>
            <w:vAlign w:val="center"/>
          </w:tcPr>
          <w:p>
            <w:pPr>
              <w:spacing w:line="240" w:lineRule="exact"/>
              <w:jc w:val="center"/>
              <w:rPr>
                <w:rFonts w:ascii="宋体" w:hAnsi="宋体" w:cs="宋体"/>
                <w:sz w:val="22"/>
              </w:rPr>
            </w:pPr>
          </w:p>
        </w:tc>
        <w:tc>
          <w:tcPr>
            <w:tcW w:w="900" w:type="dxa"/>
            <w:vAlign w:val="center"/>
          </w:tcPr>
          <w:p>
            <w:pPr>
              <w:jc w:val="center"/>
              <w:rPr>
                <w:rFonts w:ascii="宋体" w:hAnsi="宋体" w:cs="宋体"/>
                <w:sz w:val="22"/>
              </w:rPr>
            </w:pPr>
          </w:p>
        </w:tc>
        <w:tc>
          <w:tcPr>
            <w:tcW w:w="992" w:type="dxa"/>
            <w:vAlign w:val="center"/>
          </w:tcPr>
          <w:p>
            <w:pPr>
              <w:spacing w:line="240" w:lineRule="exact"/>
              <w:jc w:val="center"/>
              <w:rPr>
                <w:rFonts w:ascii="宋体" w:hAnsi="宋体" w:cs="宋体"/>
                <w:sz w:val="22"/>
              </w:rPr>
            </w:pPr>
          </w:p>
        </w:tc>
        <w:tc>
          <w:tcPr>
            <w:tcW w:w="1785" w:type="dxa"/>
            <w:vAlign w:val="center"/>
          </w:tcPr>
          <w:p>
            <w:pPr>
              <w:spacing w:line="240" w:lineRule="exact"/>
              <w:jc w:val="center"/>
              <w:rPr>
                <w:rFonts w:ascii="宋体" w:hAnsi="宋体" w:cs="宋体"/>
                <w:sz w:val="22"/>
              </w:rPr>
            </w:pPr>
          </w:p>
        </w:tc>
        <w:tc>
          <w:tcPr>
            <w:tcW w:w="1116" w:type="dxa"/>
            <w:vAlign w:val="center"/>
          </w:tcPr>
          <w:p>
            <w:pPr>
              <w:spacing w:line="240" w:lineRule="exact"/>
              <w:jc w:val="center"/>
              <w:rPr>
                <w:rFonts w:ascii="宋体" w:hAnsi="宋体" w:cs="宋体"/>
                <w:sz w:val="22"/>
              </w:rPr>
            </w:pPr>
          </w:p>
        </w:tc>
        <w:tc>
          <w:tcPr>
            <w:tcW w:w="1341" w:type="dxa"/>
            <w:vAlign w:val="center"/>
          </w:tcPr>
          <w:p>
            <w:pPr>
              <w:spacing w:line="240" w:lineRule="exact"/>
              <w:jc w:val="center"/>
              <w:rPr>
                <w:rFonts w:ascii="宋体" w:hAnsi="宋体" w:cs="宋体"/>
                <w:sz w:val="22"/>
              </w:rPr>
            </w:pPr>
          </w:p>
        </w:tc>
        <w:tc>
          <w:tcPr>
            <w:tcW w:w="1080" w:type="dxa"/>
            <w:vAlign w:val="center"/>
          </w:tcPr>
          <w:p>
            <w:pPr>
              <w:spacing w:line="240" w:lineRule="exact"/>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pPr>
              <w:spacing w:line="240" w:lineRule="exact"/>
              <w:jc w:val="center"/>
              <w:rPr>
                <w:rFonts w:ascii="宋体" w:hAnsi="宋体" w:cs="宋体"/>
                <w:sz w:val="22"/>
              </w:rPr>
            </w:pPr>
            <w:r>
              <w:rPr>
                <w:rFonts w:hint="eastAsia" w:ascii="宋体" w:hAnsi="宋体" w:cs="宋体"/>
                <w:sz w:val="22"/>
              </w:rPr>
              <w:t>10</w:t>
            </w:r>
          </w:p>
        </w:tc>
        <w:tc>
          <w:tcPr>
            <w:tcW w:w="1793" w:type="dxa"/>
            <w:vAlign w:val="center"/>
          </w:tcPr>
          <w:p>
            <w:pPr>
              <w:spacing w:line="240" w:lineRule="exact"/>
              <w:jc w:val="center"/>
              <w:rPr>
                <w:rFonts w:ascii="宋体" w:hAnsi="宋体" w:cs="宋体"/>
                <w:sz w:val="22"/>
              </w:rPr>
            </w:pPr>
          </w:p>
        </w:tc>
        <w:tc>
          <w:tcPr>
            <w:tcW w:w="900" w:type="dxa"/>
            <w:vAlign w:val="center"/>
          </w:tcPr>
          <w:p>
            <w:pPr>
              <w:jc w:val="center"/>
              <w:rPr>
                <w:rFonts w:ascii="宋体" w:hAnsi="宋体" w:cs="宋体"/>
                <w:sz w:val="22"/>
              </w:rPr>
            </w:pPr>
          </w:p>
        </w:tc>
        <w:tc>
          <w:tcPr>
            <w:tcW w:w="992" w:type="dxa"/>
            <w:vAlign w:val="center"/>
          </w:tcPr>
          <w:p>
            <w:pPr>
              <w:spacing w:line="240" w:lineRule="exact"/>
              <w:jc w:val="center"/>
              <w:rPr>
                <w:rFonts w:ascii="宋体" w:hAnsi="宋体" w:cs="宋体"/>
                <w:sz w:val="22"/>
              </w:rPr>
            </w:pPr>
          </w:p>
        </w:tc>
        <w:tc>
          <w:tcPr>
            <w:tcW w:w="1785" w:type="dxa"/>
            <w:vAlign w:val="center"/>
          </w:tcPr>
          <w:p>
            <w:pPr>
              <w:spacing w:line="240" w:lineRule="exact"/>
              <w:jc w:val="center"/>
              <w:rPr>
                <w:rFonts w:ascii="宋体" w:hAnsi="宋体" w:cs="宋体"/>
                <w:sz w:val="22"/>
              </w:rPr>
            </w:pPr>
          </w:p>
        </w:tc>
        <w:tc>
          <w:tcPr>
            <w:tcW w:w="1116" w:type="dxa"/>
            <w:vAlign w:val="center"/>
          </w:tcPr>
          <w:p>
            <w:pPr>
              <w:spacing w:line="240" w:lineRule="exact"/>
              <w:jc w:val="center"/>
              <w:rPr>
                <w:rFonts w:ascii="宋体" w:hAnsi="宋体" w:cs="宋体"/>
                <w:sz w:val="22"/>
              </w:rPr>
            </w:pPr>
          </w:p>
        </w:tc>
        <w:tc>
          <w:tcPr>
            <w:tcW w:w="1341" w:type="dxa"/>
            <w:vAlign w:val="center"/>
          </w:tcPr>
          <w:p>
            <w:pPr>
              <w:spacing w:line="240" w:lineRule="exact"/>
              <w:jc w:val="center"/>
              <w:rPr>
                <w:rFonts w:ascii="宋体" w:hAnsi="宋体" w:cs="宋体"/>
                <w:sz w:val="22"/>
              </w:rPr>
            </w:pPr>
          </w:p>
        </w:tc>
        <w:tc>
          <w:tcPr>
            <w:tcW w:w="1080" w:type="dxa"/>
            <w:vAlign w:val="center"/>
          </w:tcPr>
          <w:p>
            <w:pPr>
              <w:spacing w:line="240" w:lineRule="exact"/>
              <w:jc w:val="center"/>
              <w:rPr>
                <w:rFonts w:ascii="宋体" w:hAnsi="宋体" w:cs="宋体"/>
                <w:sz w:val="22"/>
              </w:rPr>
            </w:pPr>
          </w:p>
        </w:tc>
      </w:tr>
    </w:tbl>
    <w:p>
      <w:pPr>
        <w:spacing w:line="360" w:lineRule="auto"/>
        <w:jc w:val="left"/>
        <w:rPr>
          <w:rFonts w:ascii="宋体" w:hAnsi="宋体" w:cs="宋体"/>
          <w:sz w:val="22"/>
        </w:rPr>
      </w:pPr>
      <w:bookmarkStart w:id="370" w:name="_Toc38224869"/>
      <w:r>
        <w:rPr>
          <w:rFonts w:hint="eastAsia" w:ascii="宋体" w:hAnsi="宋体" w:cs="宋体"/>
          <w:sz w:val="22"/>
        </w:rPr>
        <w:t>注：表格格式可以根据实际情况调整。</w:t>
      </w:r>
      <w:bookmarkEnd w:id="368"/>
      <w:bookmarkEnd w:id="369"/>
      <w:bookmarkEnd w:id="370"/>
    </w:p>
    <w:p>
      <w:pPr>
        <w:spacing w:line="400" w:lineRule="exact"/>
        <w:ind w:firstLine="565" w:firstLineChars="202"/>
        <w:jc w:val="left"/>
        <w:rPr>
          <w:rFonts w:ascii="宋体" w:hAnsi="宋体" w:cs="宋体"/>
          <w:sz w:val="28"/>
          <w:szCs w:val="28"/>
        </w:rPr>
      </w:pPr>
    </w:p>
    <w:p>
      <w:pPr>
        <w:spacing w:line="400" w:lineRule="exact"/>
        <w:ind w:firstLine="565" w:firstLineChars="202"/>
        <w:jc w:val="left"/>
        <w:rPr>
          <w:rFonts w:ascii="宋体" w:hAnsi="宋体" w:cs="宋体"/>
          <w:sz w:val="28"/>
          <w:szCs w:val="28"/>
        </w:rPr>
      </w:pPr>
    </w:p>
    <w:p>
      <w:pPr>
        <w:keepNext/>
        <w:keepLines/>
        <w:spacing w:before="240" w:after="240" w:line="416" w:lineRule="auto"/>
        <w:outlineLvl w:val="1"/>
        <w:rPr>
          <w:rFonts w:ascii="宋体" w:hAnsi="宋体" w:cs="宋体"/>
          <w:b/>
          <w:bCs/>
          <w:sz w:val="32"/>
          <w:szCs w:val="32"/>
        </w:rPr>
        <w:sectPr>
          <w:pgSz w:w="11905" w:h="16838"/>
          <w:pgMar w:top="1418" w:right="1701" w:bottom="1418" w:left="1701" w:header="851" w:footer="794" w:gutter="0"/>
          <w:cols w:space="720" w:num="1"/>
          <w:docGrid w:type="lines" w:linePitch="312" w:charSpace="0"/>
        </w:sectPr>
      </w:pPr>
      <w:bookmarkStart w:id="371" w:name="_Toc17238"/>
      <w:bookmarkStart w:id="372" w:name="_Toc30849"/>
      <w:bookmarkStart w:id="373" w:name="_Toc377719920"/>
      <w:bookmarkStart w:id="374" w:name="_Toc29074"/>
      <w:bookmarkStart w:id="375" w:name="_Toc15391"/>
      <w:bookmarkStart w:id="376" w:name="_Toc6800"/>
      <w:bookmarkStart w:id="377" w:name="_Toc27550"/>
      <w:bookmarkStart w:id="378" w:name="_Toc532367900"/>
    </w:p>
    <w:bookmarkEnd w:id="371"/>
    <w:bookmarkEnd w:id="372"/>
    <w:bookmarkEnd w:id="373"/>
    <w:bookmarkEnd w:id="374"/>
    <w:bookmarkEnd w:id="375"/>
    <w:bookmarkEnd w:id="376"/>
    <w:bookmarkEnd w:id="377"/>
    <w:bookmarkEnd w:id="378"/>
    <w:p>
      <w:pPr>
        <w:jc w:val="left"/>
        <w:rPr>
          <w:rFonts w:ascii="宋体" w:hAnsi="宋体" w:cs="宋体"/>
          <w:szCs w:val="24"/>
        </w:rPr>
      </w:pPr>
      <w:bookmarkStart w:id="379" w:name="_Toc25038"/>
      <w:bookmarkStart w:id="380" w:name="_Toc30188"/>
      <w:bookmarkStart w:id="381" w:name="_Toc377719921"/>
      <w:bookmarkStart w:id="382" w:name="_Toc31475"/>
      <w:bookmarkStart w:id="383" w:name="_Toc17273"/>
      <w:bookmarkStart w:id="384" w:name="_Toc17194"/>
      <w:bookmarkStart w:id="385" w:name="_Toc21825"/>
      <w:bookmarkStart w:id="386" w:name="_Toc532367901"/>
      <w:bookmarkStart w:id="387" w:name="_Toc2593"/>
      <w:bookmarkStart w:id="388" w:name="_Toc38224870"/>
      <w:bookmarkStart w:id="389" w:name="_Toc21079"/>
    </w:p>
    <w:p>
      <w:pPr>
        <w:keepNext/>
        <w:keepLines/>
        <w:spacing w:line="360" w:lineRule="auto"/>
        <w:jc w:val="center"/>
        <w:outlineLvl w:val="1"/>
        <w:rPr>
          <w:rFonts w:ascii="宋体" w:hAnsi="宋体" w:cs="宋体"/>
          <w:b/>
          <w:bCs/>
          <w:sz w:val="32"/>
          <w:szCs w:val="32"/>
        </w:rPr>
      </w:pPr>
      <w:r>
        <w:rPr>
          <w:rFonts w:hint="eastAsia" w:ascii="宋体" w:hAnsi="宋体" w:cs="宋体"/>
          <w:b/>
          <w:bCs/>
          <w:sz w:val="32"/>
          <w:szCs w:val="32"/>
        </w:rPr>
        <w:t>十二、</w:t>
      </w:r>
      <w:bookmarkEnd w:id="379"/>
      <w:bookmarkEnd w:id="380"/>
      <w:bookmarkEnd w:id="381"/>
      <w:bookmarkEnd w:id="382"/>
      <w:bookmarkEnd w:id="383"/>
      <w:bookmarkEnd w:id="384"/>
      <w:bookmarkEnd w:id="385"/>
      <w:bookmarkEnd w:id="386"/>
      <w:r>
        <w:rPr>
          <w:rFonts w:hint="eastAsia" w:ascii="宋体" w:hAnsi="宋体" w:cs="宋体"/>
          <w:b/>
          <w:bCs/>
          <w:sz w:val="32"/>
          <w:szCs w:val="32"/>
        </w:rPr>
        <w:t>检测和监测方案</w:t>
      </w:r>
      <w:bookmarkEnd w:id="387"/>
      <w:bookmarkEnd w:id="388"/>
      <w:bookmarkEnd w:id="389"/>
    </w:p>
    <w:p>
      <w:pPr>
        <w:spacing w:line="400" w:lineRule="exact"/>
        <w:jc w:val="center"/>
        <w:rPr>
          <w:rFonts w:ascii="宋体" w:hAnsi="宋体" w:cs="宋体"/>
          <w:sz w:val="28"/>
          <w:szCs w:val="28"/>
        </w:rPr>
      </w:pPr>
      <w:r>
        <w:rPr>
          <w:rFonts w:hint="eastAsia" w:ascii="宋体" w:hAnsi="宋体" w:cs="宋体"/>
          <w:sz w:val="28"/>
          <w:szCs w:val="28"/>
        </w:rPr>
        <w:t>（格式自定）</w:t>
      </w:r>
    </w:p>
    <w:p>
      <w:pPr>
        <w:spacing w:line="400" w:lineRule="exact"/>
        <w:jc w:val="center"/>
        <w:rPr>
          <w:rFonts w:ascii="宋体" w:hAnsi="宋体" w:cs="宋体"/>
          <w:sz w:val="28"/>
          <w:szCs w:val="28"/>
        </w:rPr>
      </w:pPr>
    </w:p>
    <w:p>
      <w:pPr>
        <w:jc w:val="left"/>
        <w:rPr>
          <w:rFonts w:ascii="宋体" w:hAnsi="宋体" w:cs="宋体"/>
          <w:szCs w:val="24"/>
        </w:rPr>
      </w:pPr>
      <w:r>
        <w:rPr>
          <w:rFonts w:hint="eastAsia" w:ascii="宋体" w:hAnsi="宋体" w:cs="宋体"/>
          <w:b/>
          <w:bCs/>
          <w:szCs w:val="21"/>
        </w:rPr>
        <w:br w:type="page"/>
      </w:r>
      <w:bookmarkStart w:id="390" w:name="_Toc38224871"/>
      <w:bookmarkStart w:id="391" w:name="_Toc377719924"/>
      <w:bookmarkStart w:id="392" w:name="_Toc16104"/>
      <w:bookmarkStart w:id="393" w:name="_Toc13413"/>
      <w:bookmarkStart w:id="394" w:name="_Toc21716"/>
      <w:bookmarkStart w:id="395" w:name="_Toc532367904"/>
    </w:p>
    <w:p>
      <w:pPr>
        <w:keepNext/>
        <w:keepLines/>
        <w:spacing w:line="360" w:lineRule="auto"/>
        <w:jc w:val="center"/>
        <w:outlineLvl w:val="1"/>
        <w:rPr>
          <w:rFonts w:ascii="宋体" w:hAnsi="宋体" w:cs="宋体"/>
          <w:b/>
          <w:bCs/>
          <w:sz w:val="32"/>
          <w:szCs w:val="32"/>
        </w:rPr>
      </w:pPr>
      <w:r>
        <w:rPr>
          <w:rFonts w:hint="eastAsia" w:ascii="宋体" w:hAnsi="宋体" w:cs="宋体"/>
          <w:b/>
          <w:bCs/>
          <w:sz w:val="32"/>
          <w:szCs w:val="32"/>
        </w:rPr>
        <w:t>十三、廉洁承诺书</w:t>
      </w:r>
      <w:bookmarkEnd w:id="390"/>
      <w:bookmarkEnd w:id="391"/>
      <w:bookmarkEnd w:id="392"/>
      <w:bookmarkEnd w:id="393"/>
      <w:bookmarkEnd w:id="394"/>
      <w:bookmarkEnd w:id="395"/>
    </w:p>
    <w:p>
      <w:pPr>
        <w:spacing w:line="400" w:lineRule="exact"/>
        <w:jc w:val="center"/>
        <w:rPr>
          <w:rFonts w:ascii="宋体" w:hAnsi="宋体" w:cs="宋体"/>
          <w:b/>
          <w:sz w:val="36"/>
          <w:szCs w:val="28"/>
        </w:rPr>
      </w:pPr>
    </w:p>
    <w:p>
      <w:pPr>
        <w:spacing w:line="400" w:lineRule="exact"/>
        <w:rPr>
          <w:rFonts w:ascii="宋体" w:hAnsi="宋体" w:cs="宋体"/>
          <w:sz w:val="28"/>
          <w:szCs w:val="28"/>
        </w:rPr>
      </w:pPr>
    </w:p>
    <w:p>
      <w:pPr>
        <w:spacing w:line="360" w:lineRule="auto"/>
        <w:rPr>
          <w:rFonts w:ascii="宋体" w:hAnsi="宋体" w:cs="宋体"/>
          <w:sz w:val="22"/>
        </w:rPr>
      </w:pPr>
      <w:r>
        <w:rPr>
          <w:rFonts w:hint="eastAsia" w:ascii="宋体" w:hAnsi="宋体" w:cs="宋体"/>
          <w:sz w:val="22"/>
        </w:rPr>
        <w:t>承诺企业：</w:t>
      </w:r>
    </w:p>
    <w:p>
      <w:pPr>
        <w:spacing w:line="360" w:lineRule="auto"/>
        <w:rPr>
          <w:rFonts w:ascii="宋体" w:hAnsi="宋体" w:cs="宋体"/>
          <w:sz w:val="22"/>
        </w:rPr>
      </w:pPr>
      <w:r>
        <w:rPr>
          <w:rFonts w:hint="eastAsia" w:ascii="宋体" w:hAnsi="宋体" w:cs="宋体"/>
          <w:sz w:val="22"/>
        </w:rPr>
        <w:t>地址：</w:t>
      </w:r>
    </w:p>
    <w:p>
      <w:pPr>
        <w:spacing w:line="360" w:lineRule="auto"/>
        <w:rPr>
          <w:rFonts w:ascii="宋体" w:hAnsi="宋体" w:cs="宋体"/>
          <w:sz w:val="22"/>
        </w:rPr>
      </w:pPr>
      <w:r>
        <w:rPr>
          <w:rFonts w:hint="eastAsia" w:ascii="宋体" w:hAnsi="宋体" w:cs="宋体"/>
          <w:sz w:val="22"/>
        </w:rPr>
        <w:t>承诺人（法定代表人或法定代表人授权人）：</w:t>
      </w:r>
    </w:p>
    <w:p>
      <w:pPr>
        <w:spacing w:line="360" w:lineRule="auto"/>
        <w:ind w:firstLine="519" w:firstLineChars="236"/>
        <w:rPr>
          <w:rFonts w:ascii="宋体" w:hAnsi="宋体" w:cs="宋体"/>
          <w:sz w:val="22"/>
        </w:rPr>
      </w:pPr>
      <w:r>
        <w:rPr>
          <w:rFonts w:hint="eastAsia" w:ascii="宋体" w:hAnsi="宋体" w:cs="宋体"/>
          <w:sz w:val="22"/>
        </w:rPr>
        <w:t>本公司就参加的投标工作，郑重作出如下承诺：</w:t>
      </w:r>
    </w:p>
    <w:p>
      <w:pPr>
        <w:spacing w:line="360" w:lineRule="auto"/>
        <w:ind w:firstLine="519" w:firstLineChars="236"/>
        <w:rPr>
          <w:rFonts w:ascii="宋体" w:hAnsi="宋体" w:cs="宋体"/>
          <w:sz w:val="22"/>
        </w:rPr>
      </w:pPr>
      <w:r>
        <w:rPr>
          <w:rFonts w:hint="eastAsia" w:ascii="宋体" w:hAnsi="宋体" w:cs="宋体"/>
          <w:sz w:val="22"/>
        </w:rPr>
        <w:t>我公司已经充分阅读并清楚理解招标要求，我司参加投标所提供的投标登记材料是真实、合法的。如有机会成为正式投标人，我公司保证不与其他投标单位围标、串标，不出让投标资格，不向招标人、评标委员会成员行贿和私下联系，同时不出现其他不廉洁行为，如有违反上述规定，本人和本公司愿意接受没6个月至2年内不得参与贵局管辖工程项目的投标等处罚，并愿意承担由此带来的法律后果；如果中标，本公司愿意与贵局签署并执行《廉洁协议》。</w:t>
      </w:r>
    </w:p>
    <w:p>
      <w:pPr>
        <w:spacing w:line="360" w:lineRule="auto"/>
        <w:ind w:firstLine="519" w:firstLineChars="236"/>
        <w:rPr>
          <w:rFonts w:ascii="宋体" w:hAnsi="宋体" w:cs="宋体"/>
          <w:sz w:val="22"/>
        </w:rPr>
      </w:pPr>
      <w:r>
        <w:rPr>
          <w:rFonts w:hint="eastAsia" w:ascii="宋体" w:hAnsi="宋体" w:cs="宋体"/>
          <w:sz w:val="22"/>
        </w:rPr>
        <w:t>特此承诺！</w:t>
      </w:r>
    </w:p>
    <w:p>
      <w:pPr>
        <w:spacing w:line="360" w:lineRule="auto"/>
        <w:rPr>
          <w:rFonts w:ascii="宋体" w:hAnsi="宋体" w:cs="宋体"/>
          <w:sz w:val="22"/>
        </w:rPr>
      </w:pPr>
    </w:p>
    <w:p>
      <w:pPr>
        <w:spacing w:line="360" w:lineRule="auto"/>
        <w:rPr>
          <w:rFonts w:ascii="宋体" w:hAnsi="宋体" w:cs="宋体"/>
          <w:sz w:val="22"/>
        </w:rPr>
      </w:pPr>
    </w:p>
    <w:p>
      <w:pPr>
        <w:spacing w:line="360" w:lineRule="auto"/>
        <w:ind w:firstLine="2338" w:firstLineChars="1063"/>
        <w:rPr>
          <w:rFonts w:ascii="宋体" w:hAnsi="宋体" w:cs="宋体"/>
          <w:sz w:val="22"/>
        </w:rPr>
      </w:pPr>
      <w:r>
        <w:rPr>
          <w:rFonts w:hint="eastAsia" w:ascii="宋体" w:hAnsi="宋体" w:cs="宋体"/>
          <w:sz w:val="22"/>
        </w:rPr>
        <w:t>承诺人（法定代表人或法定代表人授权人）签字</w:t>
      </w:r>
      <w:r>
        <w:rPr>
          <w:rFonts w:hint="eastAsia" w:ascii="宋体" w:hAnsi="宋体" w:cs="宋体"/>
          <w:sz w:val="22"/>
          <w:lang w:eastAsia="zh-Hans"/>
        </w:rPr>
        <w:t>或盖章</w:t>
      </w:r>
      <w:r>
        <w:rPr>
          <w:rFonts w:hint="eastAsia" w:ascii="宋体" w:hAnsi="宋体" w:cs="宋体"/>
          <w:sz w:val="22"/>
        </w:rPr>
        <w:t>：</w:t>
      </w:r>
    </w:p>
    <w:p>
      <w:pPr>
        <w:spacing w:line="360" w:lineRule="auto"/>
        <w:ind w:firstLine="2338" w:firstLineChars="1063"/>
        <w:rPr>
          <w:rFonts w:ascii="宋体" w:hAnsi="宋体" w:cs="宋体"/>
          <w:sz w:val="22"/>
        </w:rPr>
      </w:pPr>
      <w:r>
        <w:rPr>
          <w:rFonts w:hint="eastAsia" w:ascii="宋体" w:hAnsi="宋体" w:cs="宋体"/>
          <w:sz w:val="22"/>
        </w:rPr>
        <w:t>承诺企业公章：</w:t>
      </w:r>
    </w:p>
    <w:p>
      <w:pPr>
        <w:spacing w:line="360" w:lineRule="auto"/>
        <w:ind w:firstLine="6736" w:firstLineChars="3062"/>
        <w:rPr>
          <w:rFonts w:ascii="宋体" w:hAnsi="宋体" w:cs="宋体"/>
          <w:sz w:val="20"/>
        </w:rPr>
      </w:pPr>
      <w:r>
        <w:rPr>
          <w:rFonts w:hint="eastAsia" w:ascii="宋体" w:hAnsi="宋体" w:cs="宋体"/>
          <w:sz w:val="22"/>
        </w:rPr>
        <w:t>年  月  日</w:t>
      </w:r>
    </w:p>
    <w:bookmarkEnd w:id="35"/>
    <w:bookmarkEnd w:id="36"/>
    <w:bookmarkEnd w:id="37"/>
    <w:bookmarkEnd w:id="38"/>
    <w:p>
      <w:pPr>
        <w:widowControl/>
        <w:jc w:val="left"/>
        <w:rPr>
          <w:rFonts w:ascii="宋体" w:hAnsi="宋体" w:cs="宋体"/>
        </w:rPr>
      </w:pPr>
    </w:p>
    <w:p>
      <w:pPr>
        <w:rPr>
          <w:rFonts w:ascii="宋体" w:hAnsi="宋体" w:cs="宋体"/>
        </w:rPr>
      </w:pPr>
    </w:p>
    <w:p>
      <w:pPr>
        <w:jc w:val="left"/>
        <w:rPr>
          <w:rFonts w:ascii="宋体" w:hAnsi="宋体" w:cs="宋体"/>
          <w:szCs w:val="24"/>
        </w:rPr>
      </w:pPr>
      <w:r>
        <w:rPr>
          <w:rFonts w:hint="eastAsia" w:ascii="宋体" w:hAnsi="宋体" w:cs="宋体"/>
        </w:rPr>
        <w:br w:type="page"/>
      </w:r>
      <w:bookmarkStart w:id="396" w:name="_Toc2154396"/>
    </w:p>
    <w:p>
      <w:pPr>
        <w:keepNext/>
        <w:keepLines/>
        <w:spacing w:line="360" w:lineRule="auto"/>
        <w:jc w:val="center"/>
        <w:outlineLvl w:val="1"/>
        <w:rPr>
          <w:rFonts w:ascii="宋体" w:hAnsi="宋体" w:cs="宋体"/>
          <w:b/>
          <w:bCs/>
          <w:sz w:val="32"/>
          <w:szCs w:val="32"/>
        </w:rPr>
      </w:pPr>
      <w:r>
        <w:rPr>
          <w:rFonts w:hint="eastAsia" w:ascii="宋体" w:hAnsi="宋体" w:cs="宋体"/>
          <w:b/>
          <w:bCs/>
          <w:sz w:val="32"/>
          <w:szCs w:val="32"/>
        </w:rPr>
        <w:t>十四、投标报价书</w:t>
      </w:r>
    </w:p>
    <w:p>
      <w:pPr>
        <w:spacing w:line="500" w:lineRule="exact"/>
        <w:rPr>
          <w:rFonts w:ascii="宋体" w:hAnsi="宋体" w:cs="宋体"/>
          <w:b/>
          <w:bCs/>
          <w:sz w:val="32"/>
        </w:rPr>
      </w:pPr>
    </w:p>
    <w:p>
      <w:pPr>
        <w:spacing w:line="360" w:lineRule="auto"/>
        <w:ind w:firstLine="440" w:firstLineChars="200"/>
        <w:rPr>
          <w:rFonts w:ascii="宋体" w:hAnsi="宋体" w:cs="宋体"/>
          <w:sz w:val="22"/>
        </w:rPr>
      </w:pPr>
      <w:r>
        <w:rPr>
          <w:rFonts w:hint="eastAsia" w:ascii="宋体" w:hAnsi="宋体" w:cs="宋体"/>
          <w:sz w:val="22"/>
        </w:rPr>
        <w:t>1、在研究了招标文件的所有文件、技术资料后，我方对</w:t>
      </w:r>
      <w:r>
        <w:rPr>
          <w:rFonts w:hint="eastAsia" w:ascii="宋体" w:hAnsi="宋体" w:cs="宋体"/>
          <w:sz w:val="22"/>
          <w:u w:val="single"/>
        </w:rPr>
        <w:t>广东技术师范大学白云校区教学科研楼项目第三方检测和监测服务</w:t>
      </w:r>
      <w:r>
        <w:rPr>
          <w:rFonts w:hint="eastAsia" w:ascii="宋体" w:hAnsi="宋体" w:cs="宋体"/>
          <w:sz w:val="22"/>
        </w:rPr>
        <w:t>投标下浮率为</w:t>
      </w:r>
      <w:r>
        <w:rPr>
          <w:rFonts w:hint="eastAsia" w:ascii="宋体" w:hAnsi="宋体" w:cs="宋体"/>
          <w:sz w:val="22"/>
          <w:u w:val="single"/>
        </w:rPr>
        <w:t xml:space="preserve">    </w:t>
      </w:r>
      <w:r>
        <w:rPr>
          <w:rFonts w:hint="eastAsia" w:ascii="宋体" w:hAnsi="宋体" w:cs="宋体"/>
          <w:sz w:val="22"/>
        </w:rPr>
        <w:t>%，投标报价具体详见投标函附录。</w:t>
      </w:r>
    </w:p>
    <w:p>
      <w:pPr>
        <w:spacing w:line="360" w:lineRule="auto"/>
        <w:ind w:firstLine="440" w:firstLineChars="200"/>
        <w:rPr>
          <w:rFonts w:ascii="宋体" w:hAnsi="宋体" w:cs="宋体"/>
          <w:sz w:val="22"/>
        </w:rPr>
      </w:pPr>
      <w:r>
        <w:rPr>
          <w:rFonts w:hint="eastAsia" w:ascii="宋体" w:hAnsi="宋体" w:cs="宋体"/>
          <w:sz w:val="22"/>
        </w:rPr>
        <w:t>2、合同履约过程中，综合单价以《关于印发&lt;广东省房屋建筑和市政工程质量安全检测收费指导价（第一批）&gt;和&lt;广东省既有房屋建筑安全性鉴定收费指导价&gt;的通知》（粤建检协【2015】8号）中检测单价乘以(1-投标下浮率)计取，工程量按实结算。如结算价高于概算批复的检测费用，则按概算批复的检测费用作为结算价，最终结算以结算审定部门审定金额为准。如遇以上文件都不能涵盖的新增项目，则单价由双方按合同约定另行协商确定。</w:t>
      </w:r>
    </w:p>
    <w:p>
      <w:pPr>
        <w:spacing w:line="360" w:lineRule="auto"/>
        <w:ind w:firstLine="440" w:firstLineChars="200"/>
        <w:rPr>
          <w:rFonts w:ascii="宋体" w:hAnsi="宋体" w:cs="宋体"/>
          <w:sz w:val="22"/>
        </w:rPr>
      </w:pPr>
      <w:r>
        <w:rPr>
          <w:rFonts w:hint="eastAsia" w:ascii="宋体" w:hAnsi="宋体" w:cs="宋体"/>
          <w:sz w:val="22"/>
        </w:rPr>
        <w:t>3、所有附件均为我们报价书的组成部分，我们理解招标单位并不一定非得接受最低价或招标单位可能收到的任何报价书的约束。</w:t>
      </w:r>
    </w:p>
    <w:p>
      <w:pPr>
        <w:spacing w:line="360" w:lineRule="auto"/>
        <w:ind w:firstLine="440" w:firstLineChars="200"/>
        <w:rPr>
          <w:rFonts w:ascii="宋体" w:hAnsi="宋体" w:cs="宋体"/>
          <w:sz w:val="22"/>
        </w:rPr>
      </w:pPr>
    </w:p>
    <w:p>
      <w:pPr>
        <w:spacing w:line="360" w:lineRule="auto"/>
        <w:ind w:firstLine="440" w:firstLineChars="200"/>
        <w:rPr>
          <w:rFonts w:ascii="宋体" w:hAnsi="宋体" w:cs="宋体"/>
          <w:sz w:val="22"/>
        </w:rPr>
      </w:pPr>
    </w:p>
    <w:p>
      <w:pPr>
        <w:spacing w:line="360" w:lineRule="auto"/>
        <w:ind w:firstLine="3960" w:firstLineChars="1800"/>
        <w:rPr>
          <w:rFonts w:ascii="宋体" w:hAnsi="宋体" w:cs="宋体"/>
          <w:sz w:val="22"/>
        </w:rPr>
      </w:pPr>
    </w:p>
    <w:p>
      <w:pPr>
        <w:spacing w:line="360" w:lineRule="auto"/>
        <w:ind w:firstLine="5720" w:firstLineChars="2600"/>
        <w:rPr>
          <w:rFonts w:ascii="宋体" w:hAnsi="宋体" w:cs="宋体"/>
          <w:sz w:val="22"/>
        </w:rPr>
      </w:pPr>
      <w:r>
        <w:rPr>
          <w:rFonts w:hint="eastAsia" w:ascii="宋体" w:hAnsi="宋体" w:cs="宋体"/>
          <w:sz w:val="22"/>
        </w:rPr>
        <w:t>投标人（公章）：</w:t>
      </w:r>
    </w:p>
    <w:p>
      <w:pPr>
        <w:spacing w:line="360" w:lineRule="auto"/>
        <w:jc w:val="center"/>
        <w:rPr>
          <w:rFonts w:ascii="宋体" w:hAnsi="宋体" w:cs="宋体"/>
          <w:sz w:val="22"/>
        </w:rPr>
      </w:pPr>
    </w:p>
    <w:p>
      <w:pPr>
        <w:spacing w:line="360" w:lineRule="auto"/>
        <w:ind w:firstLine="4180" w:firstLineChars="1900"/>
        <w:rPr>
          <w:rFonts w:ascii="宋体" w:hAnsi="宋体" w:cs="宋体"/>
          <w:sz w:val="22"/>
        </w:rPr>
      </w:pPr>
      <w:r>
        <w:rPr>
          <w:rFonts w:hint="eastAsia" w:ascii="宋体" w:hAnsi="宋体" w:cs="宋体"/>
          <w:sz w:val="22"/>
        </w:rPr>
        <w:t>投标人授权代表（签字或签章）：</w:t>
      </w:r>
    </w:p>
    <w:p>
      <w:pPr>
        <w:spacing w:line="360" w:lineRule="auto"/>
        <w:jc w:val="center"/>
        <w:rPr>
          <w:rFonts w:ascii="宋体" w:hAnsi="宋体" w:cs="宋体"/>
          <w:sz w:val="22"/>
        </w:rPr>
      </w:pPr>
    </w:p>
    <w:p>
      <w:pPr>
        <w:spacing w:line="360" w:lineRule="auto"/>
        <w:jc w:val="right"/>
        <w:rPr>
          <w:rFonts w:ascii="宋体" w:hAnsi="宋体" w:cs="宋体"/>
          <w:szCs w:val="21"/>
        </w:rPr>
      </w:pPr>
      <w:r>
        <w:rPr>
          <w:rFonts w:hint="eastAsia" w:ascii="宋体" w:hAnsi="宋体" w:cs="宋体"/>
          <w:sz w:val="22"/>
        </w:rPr>
        <w:t>日期：  年  月  日</w:t>
      </w:r>
    </w:p>
    <w:p>
      <w:pPr>
        <w:pStyle w:val="2"/>
        <w:rPr>
          <w:rFonts w:ascii="宋体" w:hAnsi="宋体" w:cs="宋体"/>
        </w:rPr>
      </w:pPr>
    </w:p>
    <w:p>
      <w:pPr>
        <w:pStyle w:val="2"/>
        <w:rPr>
          <w:rFonts w:ascii="宋体" w:hAnsi="宋体" w:cs="宋体"/>
        </w:rPr>
      </w:pPr>
    </w:p>
    <w:p>
      <w:pPr>
        <w:pStyle w:val="5"/>
        <w:rPr>
          <w:rFonts w:ascii="宋体" w:hAnsi="宋体" w:eastAsia="宋体" w:cs="宋体"/>
          <w:strike/>
        </w:rPr>
        <w:sectPr>
          <w:footerReference r:id="rId7" w:type="default"/>
          <w:pgSz w:w="11906" w:h="16838"/>
          <w:pgMar w:top="1134" w:right="1134" w:bottom="1134" w:left="1134" w:header="851" w:footer="1021" w:gutter="0"/>
          <w:cols w:space="720" w:num="1"/>
          <w:docGrid w:type="lines" w:linePitch="312" w:charSpace="0"/>
        </w:sectPr>
      </w:pPr>
      <w:bookmarkStart w:id="397" w:name="_Toc374610687"/>
      <w:bookmarkStart w:id="398" w:name="_Toc374536218"/>
      <w:bookmarkStart w:id="399" w:name="_Toc390704770"/>
      <w:bookmarkStart w:id="400" w:name="_Toc266373531"/>
      <w:bookmarkStart w:id="401" w:name="_Toc333829923"/>
      <w:bookmarkStart w:id="402" w:name="_Toc31556"/>
    </w:p>
    <w:bookmarkEnd w:id="397"/>
    <w:bookmarkEnd w:id="398"/>
    <w:bookmarkEnd w:id="399"/>
    <w:bookmarkEnd w:id="400"/>
    <w:bookmarkEnd w:id="401"/>
    <w:bookmarkEnd w:id="402"/>
    <w:p>
      <w:pPr>
        <w:jc w:val="left"/>
        <w:rPr>
          <w:rFonts w:ascii="宋体" w:hAnsi="宋体" w:cs="宋体"/>
          <w:szCs w:val="24"/>
        </w:rPr>
      </w:pPr>
    </w:p>
    <w:p>
      <w:pPr>
        <w:keepNext/>
        <w:keepLines/>
        <w:spacing w:line="360" w:lineRule="auto"/>
        <w:jc w:val="center"/>
        <w:outlineLvl w:val="1"/>
        <w:rPr>
          <w:rFonts w:ascii="宋体" w:hAnsi="宋体" w:cs="宋体"/>
          <w:b/>
          <w:bCs/>
          <w:sz w:val="32"/>
          <w:szCs w:val="32"/>
        </w:rPr>
      </w:pPr>
      <w:r>
        <w:rPr>
          <w:rFonts w:hint="eastAsia" w:ascii="宋体" w:hAnsi="宋体" w:cs="宋体"/>
          <w:b/>
          <w:bCs/>
          <w:sz w:val="32"/>
          <w:szCs w:val="32"/>
        </w:rPr>
        <w:t>十五、其他资料</w:t>
      </w:r>
      <w:bookmarkEnd w:id="396"/>
    </w:p>
    <w:p>
      <w:pPr>
        <w:ind w:firstLine="440" w:firstLineChars="200"/>
        <w:rPr>
          <w:rFonts w:ascii="宋体" w:hAnsi="宋体" w:cs="宋体"/>
          <w:sz w:val="22"/>
        </w:rPr>
      </w:pPr>
      <w:r>
        <w:rPr>
          <w:rFonts w:hint="eastAsia" w:ascii="宋体" w:hAnsi="宋体" w:cs="宋体"/>
          <w:sz w:val="22"/>
        </w:rPr>
        <w:t>投标人须知前附表规定的其他资料，投标人认为有必要提交的其他资料，格式自定。</w:t>
      </w:r>
    </w:p>
    <w:sectPr>
      <w:pgSz w:w="11905" w:h="16838"/>
      <w:pgMar w:top="1418" w:right="1701" w:bottom="1418" w:left="1701" w:header="851" w:footer="79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楷体_GB2312">
    <w:altName w:val="楷体"/>
    <w:panose1 w:val="02010609030101010101"/>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ˎ̥">
    <w:altName w:val="微软雅黑"/>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Calisto MT">
    <w:altName w:val="Segoe Print"/>
    <w:panose1 w:val="02040603050505030304"/>
    <w:charset w:val="00"/>
    <w:family w:val="roman"/>
    <w:pitch w:val="default"/>
    <w:sig w:usb0="00000000" w:usb1="00000000" w:usb2="00000000" w:usb3="00000000" w:csb0="20000001"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tabs>
        <w:tab w:val="center" w:pos="4251"/>
        <w:tab w:val="clear" w:pos="4153"/>
      </w:tabs>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instrText xml:space="preserve">PAGE   \* MERGEFORMAT</w:instrText>
    </w:r>
    <w:r>
      <w:fldChar w:fldCharType="separate"/>
    </w:r>
    <w:r>
      <w:rPr>
        <w:lang w:val="zh-CN"/>
      </w:rPr>
      <w:t>1</w:t>
    </w:r>
    <w:r>
      <w:fldChar w:fldCharType="end"/>
    </w:r>
  </w:p>
  <w:p>
    <w:pPr>
      <w:pStyle w:val="27"/>
      <w:tabs>
        <w:tab w:val="center" w:pos="4251"/>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instrText xml:space="preserve">PAGE   \* MERGEFORMAT</w:instrText>
    </w:r>
    <w:r>
      <w:fldChar w:fldCharType="separate"/>
    </w:r>
    <w:r>
      <w:rPr>
        <w:lang w:val="zh-CN"/>
      </w:rPr>
      <w:t>42</w:t>
    </w:r>
    <w:r>
      <w:fldChar w:fldCharType="end"/>
    </w:r>
  </w:p>
  <w:p>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rPr>
        <w:sz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27"/>
                            <w:jc w:val="center"/>
                          </w:pPr>
                          <w:r>
                            <w:rPr>
                              <w:sz w:val="21"/>
                            </w:rPr>
                            <w:fldChar w:fldCharType="begin"/>
                          </w:r>
                          <w:r>
                            <w:rPr>
                              <w:sz w:val="21"/>
                            </w:rPr>
                            <w:instrText xml:space="preserve">PAGE   \* MERGEFORMAT</w:instrText>
                          </w:r>
                          <w:r>
                            <w:rPr>
                              <w:sz w:val="21"/>
                            </w:rPr>
                            <w:fldChar w:fldCharType="separate"/>
                          </w:r>
                          <w:r>
                            <w:rPr>
                              <w:sz w:val="21"/>
                              <w:lang w:val="zh-CN"/>
                            </w:rPr>
                            <w:t>59</w:t>
                          </w:r>
                          <w:r>
                            <w:rPr>
                              <w:sz w:val="21"/>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GX9WQDXAQAAsAMAAA4AAAAAAAAAAQAgAAAA&#10;HgEAAGRycy9lMm9Eb2MueG1sUEsFBgAAAAAGAAYAWQEAAGcFAAAAAA==&#10;">
              <v:fill on="f" focussize="0,0"/>
              <v:stroke on="f"/>
              <v:imagedata o:title=""/>
              <o:lock v:ext="edit" aspectratio="f"/>
              <v:textbox inset="0mm,0mm,0mm,0mm" style="mso-fit-shape-to-text:t;">
                <w:txbxContent>
                  <w:p>
                    <w:pPr>
                      <w:pStyle w:val="27"/>
                      <w:jc w:val="center"/>
                    </w:pPr>
                    <w:r>
                      <w:rPr>
                        <w:sz w:val="21"/>
                      </w:rPr>
                      <w:fldChar w:fldCharType="begin"/>
                    </w:r>
                    <w:r>
                      <w:rPr>
                        <w:sz w:val="21"/>
                      </w:rPr>
                      <w:instrText xml:space="preserve">PAGE   \* MERGEFORMAT</w:instrText>
                    </w:r>
                    <w:r>
                      <w:rPr>
                        <w:sz w:val="21"/>
                      </w:rPr>
                      <w:fldChar w:fldCharType="separate"/>
                    </w:r>
                    <w:r>
                      <w:rPr>
                        <w:sz w:val="21"/>
                        <w:lang w:val="zh-CN"/>
                      </w:rPr>
                      <w:t>59</w:t>
                    </w:r>
                    <w:r>
                      <w:rPr>
                        <w:sz w:val="21"/>
                      </w:rPr>
                      <w:fldChar w:fldCharType="end"/>
                    </w:r>
                  </w:p>
                </w:txbxContent>
              </v:textbox>
            </v:shape>
          </w:pict>
        </mc:Fallback>
      </mc:AlternateContent>
    </w:r>
  </w:p>
  <w:p>
    <w:pPr>
      <w:pStyle w:val="2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instrText xml:space="preserve">PAGE   \* MERGEFORMAT</w:instrText>
    </w:r>
    <w:r>
      <w:fldChar w:fldCharType="separate"/>
    </w:r>
    <w:r>
      <w:rPr>
        <w:lang w:val="zh-CN"/>
      </w:rPr>
      <w:t>63</w:t>
    </w:r>
    <w:r>
      <w:fldChar w:fldCharType="end"/>
    </w:r>
  </w:p>
  <w:p>
    <w:pPr>
      <w:pStyle w:val="2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FB0463"/>
    <w:multiLevelType w:val="multilevel"/>
    <w:tmpl w:val="74FB0463"/>
    <w:lvl w:ilvl="0" w:tentative="0">
      <w:start w:val="1"/>
      <w:numFmt w:val="decimal"/>
      <w:suff w:val="nothing"/>
      <w:lvlText w:val="第%1篇"/>
      <w:lvlJc w:val="left"/>
      <w:pPr>
        <w:ind w:left="0" w:firstLine="0"/>
      </w:pPr>
      <w:rPr>
        <w:rFonts w:hint="eastAsia"/>
        <w:spacing w:val="60"/>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center"/>
      <w:pPr>
        <w:ind w:left="0" w:firstLine="288"/>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HorizontalSpacing w:val="105"/>
  <w:drawingGridVerticalSpacing w:val="120"/>
  <w:displayHorizontalDrawingGridEvery w:val="0"/>
  <w:displayVerticalDrawingGridEvery w:val="2"/>
  <w:doNotShadeFormData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0YTljYjAxOTgwM2JiYTcyZWZiMjRlZGFmZDViYzEifQ=="/>
  </w:docVars>
  <w:rsids>
    <w:rsidRoot w:val="00C8689A"/>
    <w:rsid w:val="000018C9"/>
    <w:rsid w:val="00002A0A"/>
    <w:rsid w:val="00003E55"/>
    <w:rsid w:val="00004815"/>
    <w:rsid w:val="000055CF"/>
    <w:rsid w:val="00005848"/>
    <w:rsid w:val="0000627E"/>
    <w:rsid w:val="00007452"/>
    <w:rsid w:val="0000762F"/>
    <w:rsid w:val="00011002"/>
    <w:rsid w:val="000148E7"/>
    <w:rsid w:val="00015C4B"/>
    <w:rsid w:val="00015D4E"/>
    <w:rsid w:val="00017AF5"/>
    <w:rsid w:val="000203F6"/>
    <w:rsid w:val="00022B56"/>
    <w:rsid w:val="000231B6"/>
    <w:rsid w:val="000268D1"/>
    <w:rsid w:val="000278E3"/>
    <w:rsid w:val="00030BFF"/>
    <w:rsid w:val="0003123D"/>
    <w:rsid w:val="00031283"/>
    <w:rsid w:val="00031D75"/>
    <w:rsid w:val="00033F93"/>
    <w:rsid w:val="00041163"/>
    <w:rsid w:val="000452C6"/>
    <w:rsid w:val="00045739"/>
    <w:rsid w:val="000458F4"/>
    <w:rsid w:val="00046053"/>
    <w:rsid w:val="00051715"/>
    <w:rsid w:val="00053856"/>
    <w:rsid w:val="000541FD"/>
    <w:rsid w:val="00054E03"/>
    <w:rsid w:val="00055E6F"/>
    <w:rsid w:val="00056928"/>
    <w:rsid w:val="00060352"/>
    <w:rsid w:val="000603D1"/>
    <w:rsid w:val="00060C36"/>
    <w:rsid w:val="00062F44"/>
    <w:rsid w:val="00062F50"/>
    <w:rsid w:val="0006622A"/>
    <w:rsid w:val="00066F86"/>
    <w:rsid w:val="00070F67"/>
    <w:rsid w:val="00071CC1"/>
    <w:rsid w:val="00071FE6"/>
    <w:rsid w:val="000762C6"/>
    <w:rsid w:val="00077CB2"/>
    <w:rsid w:val="00080A64"/>
    <w:rsid w:val="00082656"/>
    <w:rsid w:val="000829D1"/>
    <w:rsid w:val="00083644"/>
    <w:rsid w:val="00085566"/>
    <w:rsid w:val="00095637"/>
    <w:rsid w:val="0009596A"/>
    <w:rsid w:val="00095C44"/>
    <w:rsid w:val="00097403"/>
    <w:rsid w:val="00097DD8"/>
    <w:rsid w:val="000A0AF7"/>
    <w:rsid w:val="000A3C33"/>
    <w:rsid w:val="000A53EB"/>
    <w:rsid w:val="000A5CEB"/>
    <w:rsid w:val="000A632F"/>
    <w:rsid w:val="000A74F6"/>
    <w:rsid w:val="000A7A56"/>
    <w:rsid w:val="000B6C3B"/>
    <w:rsid w:val="000C1C9D"/>
    <w:rsid w:val="000C4744"/>
    <w:rsid w:val="000C535B"/>
    <w:rsid w:val="000D255F"/>
    <w:rsid w:val="000D36CD"/>
    <w:rsid w:val="000D47A3"/>
    <w:rsid w:val="000D64A4"/>
    <w:rsid w:val="000F36DC"/>
    <w:rsid w:val="000F3D1F"/>
    <w:rsid w:val="000F5BD6"/>
    <w:rsid w:val="000F63F9"/>
    <w:rsid w:val="000F7E28"/>
    <w:rsid w:val="00103224"/>
    <w:rsid w:val="00103B60"/>
    <w:rsid w:val="00103C89"/>
    <w:rsid w:val="0010568E"/>
    <w:rsid w:val="001056DE"/>
    <w:rsid w:val="00107EB4"/>
    <w:rsid w:val="00110F20"/>
    <w:rsid w:val="0011155D"/>
    <w:rsid w:val="0011362F"/>
    <w:rsid w:val="0011509B"/>
    <w:rsid w:val="001160F7"/>
    <w:rsid w:val="00124BA8"/>
    <w:rsid w:val="00124E0D"/>
    <w:rsid w:val="00124EE6"/>
    <w:rsid w:val="0012759C"/>
    <w:rsid w:val="0013006D"/>
    <w:rsid w:val="00134C11"/>
    <w:rsid w:val="00137D17"/>
    <w:rsid w:val="00140C3B"/>
    <w:rsid w:val="001414EF"/>
    <w:rsid w:val="00142664"/>
    <w:rsid w:val="0014408A"/>
    <w:rsid w:val="00144DF5"/>
    <w:rsid w:val="001457A3"/>
    <w:rsid w:val="0015199B"/>
    <w:rsid w:val="00153F09"/>
    <w:rsid w:val="00163377"/>
    <w:rsid w:val="00163B36"/>
    <w:rsid w:val="001655AD"/>
    <w:rsid w:val="00165A35"/>
    <w:rsid w:val="00166052"/>
    <w:rsid w:val="00166C2A"/>
    <w:rsid w:val="001671BE"/>
    <w:rsid w:val="00167935"/>
    <w:rsid w:val="00171BB5"/>
    <w:rsid w:val="001734FF"/>
    <w:rsid w:val="00175861"/>
    <w:rsid w:val="00177C89"/>
    <w:rsid w:val="00177F3D"/>
    <w:rsid w:val="00182A03"/>
    <w:rsid w:val="00194A4F"/>
    <w:rsid w:val="00194E73"/>
    <w:rsid w:val="00197174"/>
    <w:rsid w:val="001A3F29"/>
    <w:rsid w:val="001A56E9"/>
    <w:rsid w:val="001A5A88"/>
    <w:rsid w:val="001A60BF"/>
    <w:rsid w:val="001A7C06"/>
    <w:rsid w:val="001B7D22"/>
    <w:rsid w:val="001C5E7E"/>
    <w:rsid w:val="001C67C6"/>
    <w:rsid w:val="001C69E5"/>
    <w:rsid w:val="001C6BFD"/>
    <w:rsid w:val="001C6E7E"/>
    <w:rsid w:val="001D1DDF"/>
    <w:rsid w:val="001D4810"/>
    <w:rsid w:val="001D4EAE"/>
    <w:rsid w:val="001E0B66"/>
    <w:rsid w:val="001E156F"/>
    <w:rsid w:val="001E2BE8"/>
    <w:rsid w:val="001E67FE"/>
    <w:rsid w:val="001F045B"/>
    <w:rsid w:val="001F257B"/>
    <w:rsid w:val="001F304C"/>
    <w:rsid w:val="001F3BC2"/>
    <w:rsid w:val="001F6CEC"/>
    <w:rsid w:val="001F7016"/>
    <w:rsid w:val="00201557"/>
    <w:rsid w:val="0020437E"/>
    <w:rsid w:val="002058BA"/>
    <w:rsid w:val="00211EAD"/>
    <w:rsid w:val="002122AF"/>
    <w:rsid w:val="0021283D"/>
    <w:rsid w:val="00212F59"/>
    <w:rsid w:val="00213F4D"/>
    <w:rsid w:val="00214BAF"/>
    <w:rsid w:val="00215C05"/>
    <w:rsid w:val="00215E2C"/>
    <w:rsid w:val="002222AC"/>
    <w:rsid w:val="002237DA"/>
    <w:rsid w:val="00224208"/>
    <w:rsid w:val="00227709"/>
    <w:rsid w:val="002300E0"/>
    <w:rsid w:val="002301EA"/>
    <w:rsid w:val="00231AA1"/>
    <w:rsid w:val="00231DB7"/>
    <w:rsid w:val="00231DFC"/>
    <w:rsid w:val="00232131"/>
    <w:rsid w:val="00236508"/>
    <w:rsid w:val="00244ACB"/>
    <w:rsid w:val="0025006A"/>
    <w:rsid w:val="002506CE"/>
    <w:rsid w:val="00251182"/>
    <w:rsid w:val="00257803"/>
    <w:rsid w:val="00257B75"/>
    <w:rsid w:val="00267680"/>
    <w:rsid w:val="002727C1"/>
    <w:rsid w:val="00272A64"/>
    <w:rsid w:val="00277AAD"/>
    <w:rsid w:val="0028214E"/>
    <w:rsid w:val="00283340"/>
    <w:rsid w:val="00293CAD"/>
    <w:rsid w:val="002946D6"/>
    <w:rsid w:val="00297BF0"/>
    <w:rsid w:val="002A2727"/>
    <w:rsid w:val="002B35A7"/>
    <w:rsid w:val="002B3FF0"/>
    <w:rsid w:val="002B4788"/>
    <w:rsid w:val="002C6416"/>
    <w:rsid w:val="002C7354"/>
    <w:rsid w:val="002D0F7A"/>
    <w:rsid w:val="002D2218"/>
    <w:rsid w:val="002D2BC6"/>
    <w:rsid w:val="002D5EC3"/>
    <w:rsid w:val="002D5F40"/>
    <w:rsid w:val="002E00AB"/>
    <w:rsid w:val="002E1F6C"/>
    <w:rsid w:val="002E202F"/>
    <w:rsid w:val="002E214F"/>
    <w:rsid w:val="002E269C"/>
    <w:rsid w:val="002E4B16"/>
    <w:rsid w:val="002E59EC"/>
    <w:rsid w:val="002F0ECF"/>
    <w:rsid w:val="002F1AEC"/>
    <w:rsid w:val="002F57AE"/>
    <w:rsid w:val="002F71DD"/>
    <w:rsid w:val="002F75A4"/>
    <w:rsid w:val="003021F0"/>
    <w:rsid w:val="003025C3"/>
    <w:rsid w:val="00302C49"/>
    <w:rsid w:val="003055D5"/>
    <w:rsid w:val="003071D1"/>
    <w:rsid w:val="00310596"/>
    <w:rsid w:val="003124D9"/>
    <w:rsid w:val="00312A68"/>
    <w:rsid w:val="00314456"/>
    <w:rsid w:val="00316600"/>
    <w:rsid w:val="003171C2"/>
    <w:rsid w:val="00317598"/>
    <w:rsid w:val="00322541"/>
    <w:rsid w:val="0032337F"/>
    <w:rsid w:val="00325423"/>
    <w:rsid w:val="00327384"/>
    <w:rsid w:val="0033100A"/>
    <w:rsid w:val="0033113E"/>
    <w:rsid w:val="003326D7"/>
    <w:rsid w:val="0033529E"/>
    <w:rsid w:val="003364DD"/>
    <w:rsid w:val="003368B5"/>
    <w:rsid w:val="00337AA8"/>
    <w:rsid w:val="00343130"/>
    <w:rsid w:val="0034534E"/>
    <w:rsid w:val="003456AC"/>
    <w:rsid w:val="00350335"/>
    <w:rsid w:val="003503C4"/>
    <w:rsid w:val="00351488"/>
    <w:rsid w:val="003533E9"/>
    <w:rsid w:val="0035431C"/>
    <w:rsid w:val="003574E2"/>
    <w:rsid w:val="00361486"/>
    <w:rsid w:val="00363462"/>
    <w:rsid w:val="0036352D"/>
    <w:rsid w:val="0036645C"/>
    <w:rsid w:val="00367001"/>
    <w:rsid w:val="00375FB4"/>
    <w:rsid w:val="0038085D"/>
    <w:rsid w:val="00382E82"/>
    <w:rsid w:val="00383C8D"/>
    <w:rsid w:val="0038493B"/>
    <w:rsid w:val="00387200"/>
    <w:rsid w:val="003873F3"/>
    <w:rsid w:val="003926E8"/>
    <w:rsid w:val="00393AE5"/>
    <w:rsid w:val="003963FB"/>
    <w:rsid w:val="003A05B7"/>
    <w:rsid w:val="003A2694"/>
    <w:rsid w:val="003A5BA7"/>
    <w:rsid w:val="003A618C"/>
    <w:rsid w:val="003A7013"/>
    <w:rsid w:val="003B079C"/>
    <w:rsid w:val="003B18C7"/>
    <w:rsid w:val="003B4C22"/>
    <w:rsid w:val="003C2E49"/>
    <w:rsid w:val="003C38F5"/>
    <w:rsid w:val="003C61B3"/>
    <w:rsid w:val="003C7F59"/>
    <w:rsid w:val="003D358E"/>
    <w:rsid w:val="003D3847"/>
    <w:rsid w:val="003D6019"/>
    <w:rsid w:val="003D61CE"/>
    <w:rsid w:val="003D6D70"/>
    <w:rsid w:val="003D6E56"/>
    <w:rsid w:val="003E0584"/>
    <w:rsid w:val="003E1BEB"/>
    <w:rsid w:val="003E1FD8"/>
    <w:rsid w:val="003E2037"/>
    <w:rsid w:val="003E405E"/>
    <w:rsid w:val="003E709A"/>
    <w:rsid w:val="003E71F4"/>
    <w:rsid w:val="003F7197"/>
    <w:rsid w:val="003F7CA5"/>
    <w:rsid w:val="00401C80"/>
    <w:rsid w:val="004047E9"/>
    <w:rsid w:val="0040664E"/>
    <w:rsid w:val="004118E6"/>
    <w:rsid w:val="00412C57"/>
    <w:rsid w:val="004146AD"/>
    <w:rsid w:val="0041518A"/>
    <w:rsid w:val="00415B5F"/>
    <w:rsid w:val="00415D00"/>
    <w:rsid w:val="00420265"/>
    <w:rsid w:val="00420A2B"/>
    <w:rsid w:val="004211FC"/>
    <w:rsid w:val="0042143F"/>
    <w:rsid w:val="00423E2E"/>
    <w:rsid w:val="00427202"/>
    <w:rsid w:val="00432B7B"/>
    <w:rsid w:val="00441859"/>
    <w:rsid w:val="00444447"/>
    <w:rsid w:val="00447719"/>
    <w:rsid w:val="004506ED"/>
    <w:rsid w:val="00452497"/>
    <w:rsid w:val="00452786"/>
    <w:rsid w:val="004566DD"/>
    <w:rsid w:val="00456CB8"/>
    <w:rsid w:val="00462322"/>
    <w:rsid w:val="00464E9B"/>
    <w:rsid w:val="00464F09"/>
    <w:rsid w:val="004700A6"/>
    <w:rsid w:val="00470F6D"/>
    <w:rsid w:val="00471152"/>
    <w:rsid w:val="00471350"/>
    <w:rsid w:val="00472F1E"/>
    <w:rsid w:val="004744FA"/>
    <w:rsid w:val="00474A3F"/>
    <w:rsid w:val="0047521D"/>
    <w:rsid w:val="00475F92"/>
    <w:rsid w:val="00476D40"/>
    <w:rsid w:val="004770AB"/>
    <w:rsid w:val="004812B4"/>
    <w:rsid w:val="00483A88"/>
    <w:rsid w:val="004843DD"/>
    <w:rsid w:val="004857DE"/>
    <w:rsid w:val="00486AA9"/>
    <w:rsid w:val="00487537"/>
    <w:rsid w:val="00491BAA"/>
    <w:rsid w:val="00492CE1"/>
    <w:rsid w:val="00494C21"/>
    <w:rsid w:val="004A39D0"/>
    <w:rsid w:val="004A3A59"/>
    <w:rsid w:val="004B092D"/>
    <w:rsid w:val="004B4688"/>
    <w:rsid w:val="004B4795"/>
    <w:rsid w:val="004B542F"/>
    <w:rsid w:val="004B7196"/>
    <w:rsid w:val="004C0C8D"/>
    <w:rsid w:val="004C1535"/>
    <w:rsid w:val="004C1568"/>
    <w:rsid w:val="004C1A3A"/>
    <w:rsid w:val="004C43B8"/>
    <w:rsid w:val="004D31B7"/>
    <w:rsid w:val="004D46EB"/>
    <w:rsid w:val="004D7423"/>
    <w:rsid w:val="004D7A05"/>
    <w:rsid w:val="004E2A16"/>
    <w:rsid w:val="004E33EA"/>
    <w:rsid w:val="004E74F8"/>
    <w:rsid w:val="004F0C1E"/>
    <w:rsid w:val="004F3035"/>
    <w:rsid w:val="004F3DD8"/>
    <w:rsid w:val="004F6DEE"/>
    <w:rsid w:val="00505D4A"/>
    <w:rsid w:val="00506296"/>
    <w:rsid w:val="005068E7"/>
    <w:rsid w:val="00510022"/>
    <w:rsid w:val="00514CAD"/>
    <w:rsid w:val="005216BB"/>
    <w:rsid w:val="005221A1"/>
    <w:rsid w:val="005224BE"/>
    <w:rsid w:val="005263B5"/>
    <w:rsid w:val="00527DB9"/>
    <w:rsid w:val="0053080A"/>
    <w:rsid w:val="00540D18"/>
    <w:rsid w:val="00541E6A"/>
    <w:rsid w:val="005477FF"/>
    <w:rsid w:val="005516B2"/>
    <w:rsid w:val="005560F6"/>
    <w:rsid w:val="00557DB4"/>
    <w:rsid w:val="00562A4A"/>
    <w:rsid w:val="00563E0A"/>
    <w:rsid w:val="00566FB2"/>
    <w:rsid w:val="00574091"/>
    <w:rsid w:val="00576622"/>
    <w:rsid w:val="00576656"/>
    <w:rsid w:val="00580720"/>
    <w:rsid w:val="00580C4D"/>
    <w:rsid w:val="00591D52"/>
    <w:rsid w:val="005936A2"/>
    <w:rsid w:val="00596296"/>
    <w:rsid w:val="00596B6B"/>
    <w:rsid w:val="005A0F1C"/>
    <w:rsid w:val="005A3835"/>
    <w:rsid w:val="005B0A27"/>
    <w:rsid w:val="005B0C8B"/>
    <w:rsid w:val="005B2D77"/>
    <w:rsid w:val="005B4078"/>
    <w:rsid w:val="005B47D0"/>
    <w:rsid w:val="005B6B7B"/>
    <w:rsid w:val="005B7816"/>
    <w:rsid w:val="005B7D81"/>
    <w:rsid w:val="005C02AD"/>
    <w:rsid w:val="005C177A"/>
    <w:rsid w:val="005C1E9B"/>
    <w:rsid w:val="005C3038"/>
    <w:rsid w:val="005C4835"/>
    <w:rsid w:val="005C54FA"/>
    <w:rsid w:val="005C5A67"/>
    <w:rsid w:val="005C72F4"/>
    <w:rsid w:val="005C73D9"/>
    <w:rsid w:val="005C7481"/>
    <w:rsid w:val="005C7ABB"/>
    <w:rsid w:val="005C7BB4"/>
    <w:rsid w:val="005D54AD"/>
    <w:rsid w:val="005E09A7"/>
    <w:rsid w:val="005E3B7E"/>
    <w:rsid w:val="005E7450"/>
    <w:rsid w:val="005F42BD"/>
    <w:rsid w:val="00601BDF"/>
    <w:rsid w:val="006031BE"/>
    <w:rsid w:val="0060456E"/>
    <w:rsid w:val="0060475F"/>
    <w:rsid w:val="00604E4A"/>
    <w:rsid w:val="00605312"/>
    <w:rsid w:val="00606A99"/>
    <w:rsid w:val="00613555"/>
    <w:rsid w:val="00615AD3"/>
    <w:rsid w:val="00621848"/>
    <w:rsid w:val="0062373E"/>
    <w:rsid w:val="00623ADC"/>
    <w:rsid w:val="00623B05"/>
    <w:rsid w:val="00623F58"/>
    <w:rsid w:val="006260A4"/>
    <w:rsid w:val="006275DF"/>
    <w:rsid w:val="00630173"/>
    <w:rsid w:val="0063039F"/>
    <w:rsid w:val="00635489"/>
    <w:rsid w:val="00636B27"/>
    <w:rsid w:val="00640CAA"/>
    <w:rsid w:val="006416BA"/>
    <w:rsid w:val="00641E64"/>
    <w:rsid w:val="00646EAA"/>
    <w:rsid w:val="00647F72"/>
    <w:rsid w:val="00650852"/>
    <w:rsid w:val="00651FE6"/>
    <w:rsid w:val="0065406D"/>
    <w:rsid w:val="00656833"/>
    <w:rsid w:val="00657D1F"/>
    <w:rsid w:val="006623A1"/>
    <w:rsid w:val="006645CB"/>
    <w:rsid w:val="0066488E"/>
    <w:rsid w:val="00664E9A"/>
    <w:rsid w:val="00665A05"/>
    <w:rsid w:val="00667387"/>
    <w:rsid w:val="006678F4"/>
    <w:rsid w:val="00670A97"/>
    <w:rsid w:val="00673967"/>
    <w:rsid w:val="00673D56"/>
    <w:rsid w:val="00682DB9"/>
    <w:rsid w:val="00683D5B"/>
    <w:rsid w:val="00684F45"/>
    <w:rsid w:val="00686D78"/>
    <w:rsid w:val="0069087B"/>
    <w:rsid w:val="00692AE9"/>
    <w:rsid w:val="00694B6D"/>
    <w:rsid w:val="006952B2"/>
    <w:rsid w:val="00696930"/>
    <w:rsid w:val="006A1717"/>
    <w:rsid w:val="006A54A9"/>
    <w:rsid w:val="006A5BFC"/>
    <w:rsid w:val="006B09ED"/>
    <w:rsid w:val="006B13AD"/>
    <w:rsid w:val="006B290D"/>
    <w:rsid w:val="006B3E63"/>
    <w:rsid w:val="006C046F"/>
    <w:rsid w:val="006C20C0"/>
    <w:rsid w:val="006C4D9A"/>
    <w:rsid w:val="006C5577"/>
    <w:rsid w:val="006C55C7"/>
    <w:rsid w:val="006D0C63"/>
    <w:rsid w:val="006D1266"/>
    <w:rsid w:val="006D13FF"/>
    <w:rsid w:val="006D4B62"/>
    <w:rsid w:val="006D5330"/>
    <w:rsid w:val="006E0E9C"/>
    <w:rsid w:val="006E1456"/>
    <w:rsid w:val="006E359A"/>
    <w:rsid w:val="006E5891"/>
    <w:rsid w:val="006E6449"/>
    <w:rsid w:val="006E6667"/>
    <w:rsid w:val="006F7FE8"/>
    <w:rsid w:val="007005D5"/>
    <w:rsid w:val="00700FE9"/>
    <w:rsid w:val="00701F8D"/>
    <w:rsid w:val="00702C7C"/>
    <w:rsid w:val="007036F8"/>
    <w:rsid w:val="00707316"/>
    <w:rsid w:val="007073F9"/>
    <w:rsid w:val="00707487"/>
    <w:rsid w:val="0071135A"/>
    <w:rsid w:val="007143F4"/>
    <w:rsid w:val="007151E7"/>
    <w:rsid w:val="00715C1F"/>
    <w:rsid w:val="00716C23"/>
    <w:rsid w:val="007174C4"/>
    <w:rsid w:val="00721853"/>
    <w:rsid w:val="007275E7"/>
    <w:rsid w:val="007308FC"/>
    <w:rsid w:val="00730FED"/>
    <w:rsid w:val="00735BF0"/>
    <w:rsid w:val="007366CB"/>
    <w:rsid w:val="00736F02"/>
    <w:rsid w:val="00742589"/>
    <w:rsid w:val="007431A7"/>
    <w:rsid w:val="0074470B"/>
    <w:rsid w:val="00746676"/>
    <w:rsid w:val="00746866"/>
    <w:rsid w:val="007502A4"/>
    <w:rsid w:val="0075040C"/>
    <w:rsid w:val="00750B23"/>
    <w:rsid w:val="00751DFA"/>
    <w:rsid w:val="00753CB7"/>
    <w:rsid w:val="00757445"/>
    <w:rsid w:val="00761F7A"/>
    <w:rsid w:val="00762E2F"/>
    <w:rsid w:val="00763C2D"/>
    <w:rsid w:val="00764FC0"/>
    <w:rsid w:val="007677DB"/>
    <w:rsid w:val="00767A51"/>
    <w:rsid w:val="007713D9"/>
    <w:rsid w:val="00774927"/>
    <w:rsid w:val="007808CB"/>
    <w:rsid w:val="00780B70"/>
    <w:rsid w:val="00781292"/>
    <w:rsid w:val="007858EF"/>
    <w:rsid w:val="00786FBC"/>
    <w:rsid w:val="00792D10"/>
    <w:rsid w:val="0079474C"/>
    <w:rsid w:val="00795CE8"/>
    <w:rsid w:val="007A0E4C"/>
    <w:rsid w:val="007A3AA0"/>
    <w:rsid w:val="007A423F"/>
    <w:rsid w:val="007A6AD8"/>
    <w:rsid w:val="007A6C72"/>
    <w:rsid w:val="007A6DD7"/>
    <w:rsid w:val="007A6E3B"/>
    <w:rsid w:val="007A7B42"/>
    <w:rsid w:val="007B11B8"/>
    <w:rsid w:val="007B20F9"/>
    <w:rsid w:val="007B5834"/>
    <w:rsid w:val="007B6CD5"/>
    <w:rsid w:val="007C3B55"/>
    <w:rsid w:val="007D2B6D"/>
    <w:rsid w:val="007D363C"/>
    <w:rsid w:val="007E08E8"/>
    <w:rsid w:val="007E39D1"/>
    <w:rsid w:val="007E4861"/>
    <w:rsid w:val="007F1751"/>
    <w:rsid w:val="007F1EAC"/>
    <w:rsid w:val="007F317D"/>
    <w:rsid w:val="007F455F"/>
    <w:rsid w:val="007F60C0"/>
    <w:rsid w:val="00801842"/>
    <w:rsid w:val="0080226D"/>
    <w:rsid w:val="008058EC"/>
    <w:rsid w:val="008065FF"/>
    <w:rsid w:val="00806842"/>
    <w:rsid w:val="0080693E"/>
    <w:rsid w:val="0080717E"/>
    <w:rsid w:val="008122DB"/>
    <w:rsid w:val="008145E7"/>
    <w:rsid w:val="00814E5E"/>
    <w:rsid w:val="00815EAE"/>
    <w:rsid w:val="008207DE"/>
    <w:rsid w:val="0082253E"/>
    <w:rsid w:val="008229FA"/>
    <w:rsid w:val="008245D8"/>
    <w:rsid w:val="00824C39"/>
    <w:rsid w:val="00826811"/>
    <w:rsid w:val="008301FE"/>
    <w:rsid w:val="00831638"/>
    <w:rsid w:val="008316A7"/>
    <w:rsid w:val="00832A8E"/>
    <w:rsid w:val="00832B00"/>
    <w:rsid w:val="00836706"/>
    <w:rsid w:val="00842D12"/>
    <w:rsid w:val="008459B5"/>
    <w:rsid w:val="00845CBC"/>
    <w:rsid w:val="00847E1E"/>
    <w:rsid w:val="00850A62"/>
    <w:rsid w:val="0085215E"/>
    <w:rsid w:val="0085274A"/>
    <w:rsid w:val="00853AF0"/>
    <w:rsid w:val="00853C84"/>
    <w:rsid w:val="0085441E"/>
    <w:rsid w:val="008568B5"/>
    <w:rsid w:val="00861BD7"/>
    <w:rsid w:val="00862D96"/>
    <w:rsid w:val="008635EF"/>
    <w:rsid w:val="00864190"/>
    <w:rsid w:val="008659EA"/>
    <w:rsid w:val="00870966"/>
    <w:rsid w:val="00870BE2"/>
    <w:rsid w:val="00872D2D"/>
    <w:rsid w:val="00872F85"/>
    <w:rsid w:val="00873073"/>
    <w:rsid w:val="00874082"/>
    <w:rsid w:val="008810EA"/>
    <w:rsid w:val="00881A9D"/>
    <w:rsid w:val="00883858"/>
    <w:rsid w:val="008855D2"/>
    <w:rsid w:val="00886996"/>
    <w:rsid w:val="00886C48"/>
    <w:rsid w:val="00887EA7"/>
    <w:rsid w:val="00892B3E"/>
    <w:rsid w:val="00893423"/>
    <w:rsid w:val="00896522"/>
    <w:rsid w:val="008A11D7"/>
    <w:rsid w:val="008A3BAE"/>
    <w:rsid w:val="008A3DE0"/>
    <w:rsid w:val="008A4063"/>
    <w:rsid w:val="008A4BAE"/>
    <w:rsid w:val="008A5751"/>
    <w:rsid w:val="008A6A43"/>
    <w:rsid w:val="008A7EF2"/>
    <w:rsid w:val="008A7F92"/>
    <w:rsid w:val="008B1AFF"/>
    <w:rsid w:val="008B2F53"/>
    <w:rsid w:val="008B542B"/>
    <w:rsid w:val="008B5BF5"/>
    <w:rsid w:val="008B6360"/>
    <w:rsid w:val="008C0245"/>
    <w:rsid w:val="008C3154"/>
    <w:rsid w:val="008C3392"/>
    <w:rsid w:val="008C5CD6"/>
    <w:rsid w:val="008C78AD"/>
    <w:rsid w:val="008C78B6"/>
    <w:rsid w:val="008D3CDD"/>
    <w:rsid w:val="008D4748"/>
    <w:rsid w:val="008D49E1"/>
    <w:rsid w:val="008D5915"/>
    <w:rsid w:val="008D6189"/>
    <w:rsid w:val="008E1411"/>
    <w:rsid w:val="008E1894"/>
    <w:rsid w:val="008E2DE4"/>
    <w:rsid w:val="008E2EB1"/>
    <w:rsid w:val="008E57B7"/>
    <w:rsid w:val="008F5D43"/>
    <w:rsid w:val="008F5D82"/>
    <w:rsid w:val="008F6404"/>
    <w:rsid w:val="008F6805"/>
    <w:rsid w:val="009017F5"/>
    <w:rsid w:val="0090217F"/>
    <w:rsid w:val="0090637D"/>
    <w:rsid w:val="00907445"/>
    <w:rsid w:val="00910A57"/>
    <w:rsid w:val="00911134"/>
    <w:rsid w:val="00912F00"/>
    <w:rsid w:val="009137D3"/>
    <w:rsid w:val="009158F3"/>
    <w:rsid w:val="00923103"/>
    <w:rsid w:val="009237A9"/>
    <w:rsid w:val="009246A6"/>
    <w:rsid w:val="0092595A"/>
    <w:rsid w:val="009263C1"/>
    <w:rsid w:val="00927233"/>
    <w:rsid w:val="00933C86"/>
    <w:rsid w:val="00935A6B"/>
    <w:rsid w:val="009376B8"/>
    <w:rsid w:val="00940EB3"/>
    <w:rsid w:val="00943020"/>
    <w:rsid w:val="00943A17"/>
    <w:rsid w:val="009468DB"/>
    <w:rsid w:val="00947DF3"/>
    <w:rsid w:val="00950AC5"/>
    <w:rsid w:val="00951D42"/>
    <w:rsid w:val="0095246F"/>
    <w:rsid w:val="00955532"/>
    <w:rsid w:val="0095767F"/>
    <w:rsid w:val="00957835"/>
    <w:rsid w:val="00957FC3"/>
    <w:rsid w:val="00964928"/>
    <w:rsid w:val="009650AF"/>
    <w:rsid w:val="009673DD"/>
    <w:rsid w:val="009700B0"/>
    <w:rsid w:val="00971685"/>
    <w:rsid w:val="009723ED"/>
    <w:rsid w:val="00972AED"/>
    <w:rsid w:val="009738D1"/>
    <w:rsid w:val="00974C57"/>
    <w:rsid w:val="00976B74"/>
    <w:rsid w:val="00980E01"/>
    <w:rsid w:val="0098277B"/>
    <w:rsid w:val="00991DA1"/>
    <w:rsid w:val="00992128"/>
    <w:rsid w:val="00993E72"/>
    <w:rsid w:val="00995AFD"/>
    <w:rsid w:val="009A186A"/>
    <w:rsid w:val="009A1B54"/>
    <w:rsid w:val="009A210A"/>
    <w:rsid w:val="009A30FD"/>
    <w:rsid w:val="009A4B34"/>
    <w:rsid w:val="009A71C7"/>
    <w:rsid w:val="009B0539"/>
    <w:rsid w:val="009B0CB2"/>
    <w:rsid w:val="009B1424"/>
    <w:rsid w:val="009B142B"/>
    <w:rsid w:val="009B2209"/>
    <w:rsid w:val="009B2EF9"/>
    <w:rsid w:val="009B4585"/>
    <w:rsid w:val="009B5670"/>
    <w:rsid w:val="009B5A74"/>
    <w:rsid w:val="009C122E"/>
    <w:rsid w:val="009C49A5"/>
    <w:rsid w:val="009C6CEE"/>
    <w:rsid w:val="009C77A4"/>
    <w:rsid w:val="009D2069"/>
    <w:rsid w:val="009D45C6"/>
    <w:rsid w:val="009D4D2C"/>
    <w:rsid w:val="009E21A8"/>
    <w:rsid w:val="009E4255"/>
    <w:rsid w:val="009F2E6D"/>
    <w:rsid w:val="009F3EA3"/>
    <w:rsid w:val="009F5ECB"/>
    <w:rsid w:val="00A009DD"/>
    <w:rsid w:val="00A01565"/>
    <w:rsid w:val="00A10740"/>
    <w:rsid w:val="00A10C89"/>
    <w:rsid w:val="00A11A1F"/>
    <w:rsid w:val="00A1230A"/>
    <w:rsid w:val="00A12DDB"/>
    <w:rsid w:val="00A14CEA"/>
    <w:rsid w:val="00A15773"/>
    <w:rsid w:val="00A15FE8"/>
    <w:rsid w:val="00A2082C"/>
    <w:rsid w:val="00A22A82"/>
    <w:rsid w:val="00A24FCC"/>
    <w:rsid w:val="00A25108"/>
    <w:rsid w:val="00A254B3"/>
    <w:rsid w:val="00A324B0"/>
    <w:rsid w:val="00A42937"/>
    <w:rsid w:val="00A42C40"/>
    <w:rsid w:val="00A470BB"/>
    <w:rsid w:val="00A5111A"/>
    <w:rsid w:val="00A542EE"/>
    <w:rsid w:val="00A54D8D"/>
    <w:rsid w:val="00A56C82"/>
    <w:rsid w:val="00A572E4"/>
    <w:rsid w:val="00A6025B"/>
    <w:rsid w:val="00A651CC"/>
    <w:rsid w:val="00A658A3"/>
    <w:rsid w:val="00A70103"/>
    <w:rsid w:val="00A75DF3"/>
    <w:rsid w:val="00A76890"/>
    <w:rsid w:val="00A800B2"/>
    <w:rsid w:val="00A8058A"/>
    <w:rsid w:val="00A82640"/>
    <w:rsid w:val="00A84BC5"/>
    <w:rsid w:val="00A84E5F"/>
    <w:rsid w:val="00A86861"/>
    <w:rsid w:val="00A936FF"/>
    <w:rsid w:val="00A94C4E"/>
    <w:rsid w:val="00A95726"/>
    <w:rsid w:val="00A96EB6"/>
    <w:rsid w:val="00AA1F4F"/>
    <w:rsid w:val="00AA3347"/>
    <w:rsid w:val="00AB0D58"/>
    <w:rsid w:val="00AB2BA9"/>
    <w:rsid w:val="00AB2C5B"/>
    <w:rsid w:val="00AB2D76"/>
    <w:rsid w:val="00AB6CC4"/>
    <w:rsid w:val="00AB7C73"/>
    <w:rsid w:val="00AC0CF9"/>
    <w:rsid w:val="00AC4140"/>
    <w:rsid w:val="00AC600D"/>
    <w:rsid w:val="00AC67CA"/>
    <w:rsid w:val="00AC7043"/>
    <w:rsid w:val="00AD0A2B"/>
    <w:rsid w:val="00AD406E"/>
    <w:rsid w:val="00AD7251"/>
    <w:rsid w:val="00AD7324"/>
    <w:rsid w:val="00AD7A64"/>
    <w:rsid w:val="00AE2712"/>
    <w:rsid w:val="00AE3869"/>
    <w:rsid w:val="00AE798C"/>
    <w:rsid w:val="00AF2F54"/>
    <w:rsid w:val="00AF7294"/>
    <w:rsid w:val="00AF77AD"/>
    <w:rsid w:val="00B01883"/>
    <w:rsid w:val="00B0366D"/>
    <w:rsid w:val="00B03D62"/>
    <w:rsid w:val="00B04C42"/>
    <w:rsid w:val="00B06EFF"/>
    <w:rsid w:val="00B0799E"/>
    <w:rsid w:val="00B121D5"/>
    <w:rsid w:val="00B147BF"/>
    <w:rsid w:val="00B1554F"/>
    <w:rsid w:val="00B1776A"/>
    <w:rsid w:val="00B201A0"/>
    <w:rsid w:val="00B207AF"/>
    <w:rsid w:val="00B24A52"/>
    <w:rsid w:val="00B2660C"/>
    <w:rsid w:val="00B3011B"/>
    <w:rsid w:val="00B302C5"/>
    <w:rsid w:val="00B313C5"/>
    <w:rsid w:val="00B3147F"/>
    <w:rsid w:val="00B33686"/>
    <w:rsid w:val="00B34321"/>
    <w:rsid w:val="00B35543"/>
    <w:rsid w:val="00B36CAF"/>
    <w:rsid w:val="00B400E1"/>
    <w:rsid w:val="00B40AC1"/>
    <w:rsid w:val="00B40D7F"/>
    <w:rsid w:val="00B4101C"/>
    <w:rsid w:val="00B42FBA"/>
    <w:rsid w:val="00B4539F"/>
    <w:rsid w:val="00B47BA9"/>
    <w:rsid w:val="00B514D0"/>
    <w:rsid w:val="00B52E8C"/>
    <w:rsid w:val="00B53726"/>
    <w:rsid w:val="00B54338"/>
    <w:rsid w:val="00B63E8C"/>
    <w:rsid w:val="00B647D3"/>
    <w:rsid w:val="00B647EE"/>
    <w:rsid w:val="00B723C0"/>
    <w:rsid w:val="00B759B1"/>
    <w:rsid w:val="00B77D68"/>
    <w:rsid w:val="00B80D55"/>
    <w:rsid w:val="00B846B0"/>
    <w:rsid w:val="00B8651D"/>
    <w:rsid w:val="00B875F4"/>
    <w:rsid w:val="00B920ED"/>
    <w:rsid w:val="00B92120"/>
    <w:rsid w:val="00B93DC4"/>
    <w:rsid w:val="00BA3E9E"/>
    <w:rsid w:val="00BA6D51"/>
    <w:rsid w:val="00BA70BF"/>
    <w:rsid w:val="00BA76D2"/>
    <w:rsid w:val="00BC0564"/>
    <w:rsid w:val="00BC0B3F"/>
    <w:rsid w:val="00BC6B39"/>
    <w:rsid w:val="00BD1B43"/>
    <w:rsid w:val="00BD4639"/>
    <w:rsid w:val="00BE0BA6"/>
    <w:rsid w:val="00BE19B6"/>
    <w:rsid w:val="00BE48E9"/>
    <w:rsid w:val="00BE7E01"/>
    <w:rsid w:val="00BF0364"/>
    <w:rsid w:val="00BF0BE2"/>
    <w:rsid w:val="00BF123C"/>
    <w:rsid w:val="00BF2230"/>
    <w:rsid w:val="00BF2B47"/>
    <w:rsid w:val="00BF3844"/>
    <w:rsid w:val="00BF47B5"/>
    <w:rsid w:val="00BF49D8"/>
    <w:rsid w:val="00BF59EE"/>
    <w:rsid w:val="00BF7B56"/>
    <w:rsid w:val="00C00958"/>
    <w:rsid w:val="00C054E6"/>
    <w:rsid w:val="00C0552D"/>
    <w:rsid w:val="00C059C0"/>
    <w:rsid w:val="00C05EE5"/>
    <w:rsid w:val="00C06B6F"/>
    <w:rsid w:val="00C13765"/>
    <w:rsid w:val="00C216E5"/>
    <w:rsid w:val="00C2202D"/>
    <w:rsid w:val="00C223F1"/>
    <w:rsid w:val="00C24BB4"/>
    <w:rsid w:val="00C257A0"/>
    <w:rsid w:val="00C260CD"/>
    <w:rsid w:val="00C2643C"/>
    <w:rsid w:val="00C3191C"/>
    <w:rsid w:val="00C31DDD"/>
    <w:rsid w:val="00C34348"/>
    <w:rsid w:val="00C368C4"/>
    <w:rsid w:val="00C40326"/>
    <w:rsid w:val="00C40832"/>
    <w:rsid w:val="00C446EF"/>
    <w:rsid w:val="00C44843"/>
    <w:rsid w:val="00C464F1"/>
    <w:rsid w:val="00C47122"/>
    <w:rsid w:val="00C50340"/>
    <w:rsid w:val="00C519B7"/>
    <w:rsid w:val="00C557F0"/>
    <w:rsid w:val="00C57117"/>
    <w:rsid w:val="00C63B35"/>
    <w:rsid w:val="00C64EE7"/>
    <w:rsid w:val="00C658FB"/>
    <w:rsid w:val="00C661C9"/>
    <w:rsid w:val="00C6660F"/>
    <w:rsid w:val="00C670C2"/>
    <w:rsid w:val="00C67BD0"/>
    <w:rsid w:val="00C70471"/>
    <w:rsid w:val="00C70C38"/>
    <w:rsid w:val="00C70D4B"/>
    <w:rsid w:val="00C71E92"/>
    <w:rsid w:val="00C7365D"/>
    <w:rsid w:val="00C76794"/>
    <w:rsid w:val="00C76FC9"/>
    <w:rsid w:val="00C812EE"/>
    <w:rsid w:val="00C82A00"/>
    <w:rsid w:val="00C8689A"/>
    <w:rsid w:val="00C90320"/>
    <w:rsid w:val="00C90488"/>
    <w:rsid w:val="00C9091E"/>
    <w:rsid w:val="00C90A69"/>
    <w:rsid w:val="00C91493"/>
    <w:rsid w:val="00CA0267"/>
    <w:rsid w:val="00CA18B8"/>
    <w:rsid w:val="00CA559A"/>
    <w:rsid w:val="00CA7E4B"/>
    <w:rsid w:val="00CB15A9"/>
    <w:rsid w:val="00CB1889"/>
    <w:rsid w:val="00CB1E90"/>
    <w:rsid w:val="00CB4B24"/>
    <w:rsid w:val="00CB67BA"/>
    <w:rsid w:val="00CC137C"/>
    <w:rsid w:val="00CC2389"/>
    <w:rsid w:val="00CC44F8"/>
    <w:rsid w:val="00CC65F6"/>
    <w:rsid w:val="00CC79F9"/>
    <w:rsid w:val="00CD08FA"/>
    <w:rsid w:val="00CD26D9"/>
    <w:rsid w:val="00CD4F37"/>
    <w:rsid w:val="00CD6B3E"/>
    <w:rsid w:val="00CD6D50"/>
    <w:rsid w:val="00CD75FD"/>
    <w:rsid w:val="00CD76EE"/>
    <w:rsid w:val="00CE2AA6"/>
    <w:rsid w:val="00CE49CE"/>
    <w:rsid w:val="00CE75F3"/>
    <w:rsid w:val="00CF034C"/>
    <w:rsid w:val="00CF382D"/>
    <w:rsid w:val="00CF4655"/>
    <w:rsid w:val="00CF6AD0"/>
    <w:rsid w:val="00D0000F"/>
    <w:rsid w:val="00D0252F"/>
    <w:rsid w:val="00D02E98"/>
    <w:rsid w:val="00D04782"/>
    <w:rsid w:val="00D05991"/>
    <w:rsid w:val="00D07695"/>
    <w:rsid w:val="00D13964"/>
    <w:rsid w:val="00D15D8B"/>
    <w:rsid w:val="00D162DF"/>
    <w:rsid w:val="00D20105"/>
    <w:rsid w:val="00D204AD"/>
    <w:rsid w:val="00D2057A"/>
    <w:rsid w:val="00D30754"/>
    <w:rsid w:val="00D31578"/>
    <w:rsid w:val="00D3171C"/>
    <w:rsid w:val="00D31BEE"/>
    <w:rsid w:val="00D31C55"/>
    <w:rsid w:val="00D329D8"/>
    <w:rsid w:val="00D32A02"/>
    <w:rsid w:val="00D33909"/>
    <w:rsid w:val="00D35527"/>
    <w:rsid w:val="00D37857"/>
    <w:rsid w:val="00D40544"/>
    <w:rsid w:val="00D446A7"/>
    <w:rsid w:val="00D55E03"/>
    <w:rsid w:val="00D56123"/>
    <w:rsid w:val="00D56354"/>
    <w:rsid w:val="00D56A34"/>
    <w:rsid w:val="00D57391"/>
    <w:rsid w:val="00D724C5"/>
    <w:rsid w:val="00D72F6B"/>
    <w:rsid w:val="00D73846"/>
    <w:rsid w:val="00D74622"/>
    <w:rsid w:val="00D747A2"/>
    <w:rsid w:val="00D76693"/>
    <w:rsid w:val="00D77A2B"/>
    <w:rsid w:val="00D8040C"/>
    <w:rsid w:val="00D8191A"/>
    <w:rsid w:val="00D81BA4"/>
    <w:rsid w:val="00D860F2"/>
    <w:rsid w:val="00D875B7"/>
    <w:rsid w:val="00D91715"/>
    <w:rsid w:val="00D9498B"/>
    <w:rsid w:val="00D95C1F"/>
    <w:rsid w:val="00D960F2"/>
    <w:rsid w:val="00D96BEF"/>
    <w:rsid w:val="00DA082C"/>
    <w:rsid w:val="00DA0CCA"/>
    <w:rsid w:val="00DA23DB"/>
    <w:rsid w:val="00DB0EA3"/>
    <w:rsid w:val="00DB70CF"/>
    <w:rsid w:val="00DC12CC"/>
    <w:rsid w:val="00DC4358"/>
    <w:rsid w:val="00DD3159"/>
    <w:rsid w:val="00DD3758"/>
    <w:rsid w:val="00DD627B"/>
    <w:rsid w:val="00DD627E"/>
    <w:rsid w:val="00DE06F5"/>
    <w:rsid w:val="00DE2587"/>
    <w:rsid w:val="00DE26EA"/>
    <w:rsid w:val="00DE35C1"/>
    <w:rsid w:val="00DE3869"/>
    <w:rsid w:val="00DE7D85"/>
    <w:rsid w:val="00DF25F4"/>
    <w:rsid w:val="00DF2BA0"/>
    <w:rsid w:val="00DF35AB"/>
    <w:rsid w:val="00DF3B74"/>
    <w:rsid w:val="00DF5407"/>
    <w:rsid w:val="00E058DD"/>
    <w:rsid w:val="00E0697A"/>
    <w:rsid w:val="00E07AF0"/>
    <w:rsid w:val="00E1003A"/>
    <w:rsid w:val="00E109AA"/>
    <w:rsid w:val="00E12220"/>
    <w:rsid w:val="00E12442"/>
    <w:rsid w:val="00E1364A"/>
    <w:rsid w:val="00E14FE0"/>
    <w:rsid w:val="00E16F44"/>
    <w:rsid w:val="00E217C8"/>
    <w:rsid w:val="00E25053"/>
    <w:rsid w:val="00E25171"/>
    <w:rsid w:val="00E31E65"/>
    <w:rsid w:val="00E341C4"/>
    <w:rsid w:val="00E34AE4"/>
    <w:rsid w:val="00E35397"/>
    <w:rsid w:val="00E37552"/>
    <w:rsid w:val="00E40B4D"/>
    <w:rsid w:val="00E44F85"/>
    <w:rsid w:val="00E4575C"/>
    <w:rsid w:val="00E45A6B"/>
    <w:rsid w:val="00E46CAB"/>
    <w:rsid w:val="00E479D8"/>
    <w:rsid w:val="00E500F0"/>
    <w:rsid w:val="00E50AEA"/>
    <w:rsid w:val="00E52DA1"/>
    <w:rsid w:val="00E572F5"/>
    <w:rsid w:val="00E57A55"/>
    <w:rsid w:val="00E612A7"/>
    <w:rsid w:val="00E639F1"/>
    <w:rsid w:val="00E64E35"/>
    <w:rsid w:val="00E652C3"/>
    <w:rsid w:val="00E71820"/>
    <w:rsid w:val="00E73EC2"/>
    <w:rsid w:val="00E809A7"/>
    <w:rsid w:val="00E83D8D"/>
    <w:rsid w:val="00E854BA"/>
    <w:rsid w:val="00E90072"/>
    <w:rsid w:val="00E91E8E"/>
    <w:rsid w:val="00E92FD7"/>
    <w:rsid w:val="00E931C7"/>
    <w:rsid w:val="00E93874"/>
    <w:rsid w:val="00E97761"/>
    <w:rsid w:val="00EA374E"/>
    <w:rsid w:val="00EA4C0E"/>
    <w:rsid w:val="00EA7CA6"/>
    <w:rsid w:val="00EB1932"/>
    <w:rsid w:val="00EB28FE"/>
    <w:rsid w:val="00EB46D5"/>
    <w:rsid w:val="00EB47AD"/>
    <w:rsid w:val="00EB48D6"/>
    <w:rsid w:val="00EB68FE"/>
    <w:rsid w:val="00EC3076"/>
    <w:rsid w:val="00EC33C6"/>
    <w:rsid w:val="00EC442A"/>
    <w:rsid w:val="00EC5089"/>
    <w:rsid w:val="00EC6435"/>
    <w:rsid w:val="00EC7BBD"/>
    <w:rsid w:val="00ED16F8"/>
    <w:rsid w:val="00ED24D5"/>
    <w:rsid w:val="00ED3D77"/>
    <w:rsid w:val="00ED4E60"/>
    <w:rsid w:val="00ED7701"/>
    <w:rsid w:val="00EE0359"/>
    <w:rsid w:val="00EE3CD3"/>
    <w:rsid w:val="00EE5933"/>
    <w:rsid w:val="00EE6224"/>
    <w:rsid w:val="00EE7A44"/>
    <w:rsid w:val="00EE7DC7"/>
    <w:rsid w:val="00EF0021"/>
    <w:rsid w:val="00EF0885"/>
    <w:rsid w:val="00EF0A91"/>
    <w:rsid w:val="00EF0F53"/>
    <w:rsid w:val="00EF1B9B"/>
    <w:rsid w:val="00EF44FF"/>
    <w:rsid w:val="00EF671E"/>
    <w:rsid w:val="00F0258C"/>
    <w:rsid w:val="00F03223"/>
    <w:rsid w:val="00F052C5"/>
    <w:rsid w:val="00F1315D"/>
    <w:rsid w:val="00F14031"/>
    <w:rsid w:val="00F14E46"/>
    <w:rsid w:val="00F15606"/>
    <w:rsid w:val="00F1717D"/>
    <w:rsid w:val="00F21168"/>
    <w:rsid w:val="00F21ECA"/>
    <w:rsid w:val="00F228B1"/>
    <w:rsid w:val="00F24B7E"/>
    <w:rsid w:val="00F3065A"/>
    <w:rsid w:val="00F3080E"/>
    <w:rsid w:val="00F31E53"/>
    <w:rsid w:val="00F333BD"/>
    <w:rsid w:val="00F354F7"/>
    <w:rsid w:val="00F35B51"/>
    <w:rsid w:val="00F366ED"/>
    <w:rsid w:val="00F37ECC"/>
    <w:rsid w:val="00F40754"/>
    <w:rsid w:val="00F42A4A"/>
    <w:rsid w:val="00F443A2"/>
    <w:rsid w:val="00F44F67"/>
    <w:rsid w:val="00F52F2B"/>
    <w:rsid w:val="00F53448"/>
    <w:rsid w:val="00F53DC4"/>
    <w:rsid w:val="00F560F4"/>
    <w:rsid w:val="00F6147E"/>
    <w:rsid w:val="00F63516"/>
    <w:rsid w:val="00F656A4"/>
    <w:rsid w:val="00F657BD"/>
    <w:rsid w:val="00F71C60"/>
    <w:rsid w:val="00F725A6"/>
    <w:rsid w:val="00F73677"/>
    <w:rsid w:val="00F73BDE"/>
    <w:rsid w:val="00F76566"/>
    <w:rsid w:val="00F76608"/>
    <w:rsid w:val="00F82419"/>
    <w:rsid w:val="00F85CF3"/>
    <w:rsid w:val="00F864C8"/>
    <w:rsid w:val="00F90D05"/>
    <w:rsid w:val="00F91063"/>
    <w:rsid w:val="00F92941"/>
    <w:rsid w:val="00F9420C"/>
    <w:rsid w:val="00F9639B"/>
    <w:rsid w:val="00F963DF"/>
    <w:rsid w:val="00F97C3A"/>
    <w:rsid w:val="00FA03AD"/>
    <w:rsid w:val="00FA18EC"/>
    <w:rsid w:val="00FA1FBA"/>
    <w:rsid w:val="00FA43E2"/>
    <w:rsid w:val="00FA48B1"/>
    <w:rsid w:val="00FA5620"/>
    <w:rsid w:val="00FA5807"/>
    <w:rsid w:val="00FA77CD"/>
    <w:rsid w:val="00FB2545"/>
    <w:rsid w:val="00FB277D"/>
    <w:rsid w:val="00FB2FB7"/>
    <w:rsid w:val="00FB5B81"/>
    <w:rsid w:val="00FB65B9"/>
    <w:rsid w:val="00FB6920"/>
    <w:rsid w:val="00FB6DB7"/>
    <w:rsid w:val="00FC2463"/>
    <w:rsid w:val="00FC328C"/>
    <w:rsid w:val="00FC3359"/>
    <w:rsid w:val="00FC351C"/>
    <w:rsid w:val="00FC48DC"/>
    <w:rsid w:val="00FD056A"/>
    <w:rsid w:val="00FD1185"/>
    <w:rsid w:val="00FD2B36"/>
    <w:rsid w:val="00FD437B"/>
    <w:rsid w:val="00FD440D"/>
    <w:rsid w:val="00FD5CB5"/>
    <w:rsid w:val="00FD6EAC"/>
    <w:rsid w:val="00FE090D"/>
    <w:rsid w:val="00FE1633"/>
    <w:rsid w:val="00FE1C90"/>
    <w:rsid w:val="00FE1DC4"/>
    <w:rsid w:val="00FE29C8"/>
    <w:rsid w:val="00FE2F1C"/>
    <w:rsid w:val="00FE3134"/>
    <w:rsid w:val="00FE3A0D"/>
    <w:rsid w:val="00FE4258"/>
    <w:rsid w:val="00FE4265"/>
    <w:rsid w:val="00FE57C1"/>
    <w:rsid w:val="00FE5BFB"/>
    <w:rsid w:val="00FE60BD"/>
    <w:rsid w:val="00FE6109"/>
    <w:rsid w:val="00FE7CAB"/>
    <w:rsid w:val="00FF365E"/>
    <w:rsid w:val="00FF6515"/>
    <w:rsid w:val="00FF71BC"/>
    <w:rsid w:val="00FF73BA"/>
    <w:rsid w:val="00FF76B1"/>
    <w:rsid w:val="0156352C"/>
    <w:rsid w:val="0168325F"/>
    <w:rsid w:val="01710365"/>
    <w:rsid w:val="01AC51B5"/>
    <w:rsid w:val="01B464F1"/>
    <w:rsid w:val="0239626F"/>
    <w:rsid w:val="02553004"/>
    <w:rsid w:val="025B2ED3"/>
    <w:rsid w:val="027F7878"/>
    <w:rsid w:val="02C1403E"/>
    <w:rsid w:val="02CD4AC9"/>
    <w:rsid w:val="02EB05EB"/>
    <w:rsid w:val="02F71731"/>
    <w:rsid w:val="03401742"/>
    <w:rsid w:val="035E2BF3"/>
    <w:rsid w:val="03630A5A"/>
    <w:rsid w:val="036D2DC2"/>
    <w:rsid w:val="038C3302"/>
    <w:rsid w:val="03FE079C"/>
    <w:rsid w:val="0407258B"/>
    <w:rsid w:val="041A6267"/>
    <w:rsid w:val="043D1C8E"/>
    <w:rsid w:val="046624DD"/>
    <w:rsid w:val="04760562"/>
    <w:rsid w:val="04B62086"/>
    <w:rsid w:val="04BC59AB"/>
    <w:rsid w:val="04FC6AE0"/>
    <w:rsid w:val="05515C1A"/>
    <w:rsid w:val="0563090D"/>
    <w:rsid w:val="057F00F9"/>
    <w:rsid w:val="05CD3FD8"/>
    <w:rsid w:val="05D016DA"/>
    <w:rsid w:val="06292EF6"/>
    <w:rsid w:val="062F0FBB"/>
    <w:rsid w:val="063025CE"/>
    <w:rsid w:val="06524086"/>
    <w:rsid w:val="0680104B"/>
    <w:rsid w:val="06B34F7C"/>
    <w:rsid w:val="06B62CBE"/>
    <w:rsid w:val="06F83B77"/>
    <w:rsid w:val="06FB2F39"/>
    <w:rsid w:val="06FB4545"/>
    <w:rsid w:val="072135C9"/>
    <w:rsid w:val="07260431"/>
    <w:rsid w:val="073D1D7B"/>
    <w:rsid w:val="07863FD2"/>
    <w:rsid w:val="07887EE5"/>
    <w:rsid w:val="07950B26"/>
    <w:rsid w:val="07967704"/>
    <w:rsid w:val="07A80A75"/>
    <w:rsid w:val="07C31EEA"/>
    <w:rsid w:val="07CA0741"/>
    <w:rsid w:val="07CE6272"/>
    <w:rsid w:val="07DE36B1"/>
    <w:rsid w:val="08142824"/>
    <w:rsid w:val="08406CE4"/>
    <w:rsid w:val="08BF0805"/>
    <w:rsid w:val="08DF64FD"/>
    <w:rsid w:val="091A2527"/>
    <w:rsid w:val="091D0DD3"/>
    <w:rsid w:val="092A1E51"/>
    <w:rsid w:val="0942765D"/>
    <w:rsid w:val="094C2629"/>
    <w:rsid w:val="095D24B6"/>
    <w:rsid w:val="09684627"/>
    <w:rsid w:val="09CC179F"/>
    <w:rsid w:val="0A1026E6"/>
    <w:rsid w:val="0A9B25EE"/>
    <w:rsid w:val="0AB37C41"/>
    <w:rsid w:val="0ACC0FFC"/>
    <w:rsid w:val="0AE97553"/>
    <w:rsid w:val="0B117E24"/>
    <w:rsid w:val="0B2D0F2D"/>
    <w:rsid w:val="0B3A1799"/>
    <w:rsid w:val="0B75728E"/>
    <w:rsid w:val="0BA20236"/>
    <w:rsid w:val="0BCF08C9"/>
    <w:rsid w:val="0BDF4E2C"/>
    <w:rsid w:val="0C1F4225"/>
    <w:rsid w:val="0C2250D2"/>
    <w:rsid w:val="0C28200F"/>
    <w:rsid w:val="0C3D2350"/>
    <w:rsid w:val="0C4A5411"/>
    <w:rsid w:val="0C7F6BC0"/>
    <w:rsid w:val="0CE51C08"/>
    <w:rsid w:val="0CE71E24"/>
    <w:rsid w:val="0CF06602"/>
    <w:rsid w:val="0CF36FCF"/>
    <w:rsid w:val="0DA872E9"/>
    <w:rsid w:val="0DB84A71"/>
    <w:rsid w:val="0DE6032D"/>
    <w:rsid w:val="0DFC465D"/>
    <w:rsid w:val="0E043519"/>
    <w:rsid w:val="0E536C0B"/>
    <w:rsid w:val="0E79042E"/>
    <w:rsid w:val="0E9F02AB"/>
    <w:rsid w:val="0EC2162A"/>
    <w:rsid w:val="0EEA1757"/>
    <w:rsid w:val="0F3167AD"/>
    <w:rsid w:val="0F385D0A"/>
    <w:rsid w:val="0F8E28A0"/>
    <w:rsid w:val="0FA537AF"/>
    <w:rsid w:val="0FB16876"/>
    <w:rsid w:val="0FE439C6"/>
    <w:rsid w:val="100E123C"/>
    <w:rsid w:val="10282537"/>
    <w:rsid w:val="10482BD9"/>
    <w:rsid w:val="104E5CD2"/>
    <w:rsid w:val="10507CE0"/>
    <w:rsid w:val="108D426F"/>
    <w:rsid w:val="10A05B5F"/>
    <w:rsid w:val="10D0497D"/>
    <w:rsid w:val="10F514F3"/>
    <w:rsid w:val="111C4044"/>
    <w:rsid w:val="111E39E6"/>
    <w:rsid w:val="11602CCB"/>
    <w:rsid w:val="1166553F"/>
    <w:rsid w:val="11DB0E2C"/>
    <w:rsid w:val="11FD776E"/>
    <w:rsid w:val="121B3D5A"/>
    <w:rsid w:val="12754DEC"/>
    <w:rsid w:val="127E1BC3"/>
    <w:rsid w:val="12A97598"/>
    <w:rsid w:val="12AB56A1"/>
    <w:rsid w:val="1309325E"/>
    <w:rsid w:val="132316DC"/>
    <w:rsid w:val="132A0CBC"/>
    <w:rsid w:val="134F427F"/>
    <w:rsid w:val="138C102F"/>
    <w:rsid w:val="13ED1131"/>
    <w:rsid w:val="141A5139"/>
    <w:rsid w:val="14355A50"/>
    <w:rsid w:val="143A57C7"/>
    <w:rsid w:val="146D2970"/>
    <w:rsid w:val="1498403D"/>
    <w:rsid w:val="14AE454D"/>
    <w:rsid w:val="14BE09E0"/>
    <w:rsid w:val="14DC2960"/>
    <w:rsid w:val="14E028EA"/>
    <w:rsid w:val="157730F5"/>
    <w:rsid w:val="15973CBB"/>
    <w:rsid w:val="15E47FC0"/>
    <w:rsid w:val="161D303A"/>
    <w:rsid w:val="163C1326"/>
    <w:rsid w:val="167D7F25"/>
    <w:rsid w:val="1683247B"/>
    <w:rsid w:val="16C75898"/>
    <w:rsid w:val="16E17832"/>
    <w:rsid w:val="16E57CD0"/>
    <w:rsid w:val="16EB42BE"/>
    <w:rsid w:val="16FF55FF"/>
    <w:rsid w:val="17011D34"/>
    <w:rsid w:val="171278B9"/>
    <w:rsid w:val="17134131"/>
    <w:rsid w:val="172F4AF3"/>
    <w:rsid w:val="177767A1"/>
    <w:rsid w:val="17D261AC"/>
    <w:rsid w:val="17DC0CD3"/>
    <w:rsid w:val="17F17FFA"/>
    <w:rsid w:val="18161AD6"/>
    <w:rsid w:val="18182D29"/>
    <w:rsid w:val="183A32E2"/>
    <w:rsid w:val="185E517A"/>
    <w:rsid w:val="187D3760"/>
    <w:rsid w:val="19017DC9"/>
    <w:rsid w:val="192D6391"/>
    <w:rsid w:val="19445F08"/>
    <w:rsid w:val="195425EF"/>
    <w:rsid w:val="19B37B85"/>
    <w:rsid w:val="19E15B44"/>
    <w:rsid w:val="19EE0504"/>
    <w:rsid w:val="1A512408"/>
    <w:rsid w:val="1A5319DA"/>
    <w:rsid w:val="1A8404E1"/>
    <w:rsid w:val="1AB05F4B"/>
    <w:rsid w:val="1AF17F31"/>
    <w:rsid w:val="1B0013D0"/>
    <w:rsid w:val="1B07767B"/>
    <w:rsid w:val="1B3C4564"/>
    <w:rsid w:val="1B4858C1"/>
    <w:rsid w:val="1B534F22"/>
    <w:rsid w:val="1B8A679C"/>
    <w:rsid w:val="1BD417C5"/>
    <w:rsid w:val="1BE67694"/>
    <w:rsid w:val="1C034921"/>
    <w:rsid w:val="1C3465FE"/>
    <w:rsid w:val="1C4F3E28"/>
    <w:rsid w:val="1C807DFC"/>
    <w:rsid w:val="1CD93628"/>
    <w:rsid w:val="1D1F356D"/>
    <w:rsid w:val="1D3E4D84"/>
    <w:rsid w:val="1D5A58D4"/>
    <w:rsid w:val="1D82204B"/>
    <w:rsid w:val="1DC13FCB"/>
    <w:rsid w:val="1DE72757"/>
    <w:rsid w:val="1DF30F85"/>
    <w:rsid w:val="1E34235C"/>
    <w:rsid w:val="1E786BBE"/>
    <w:rsid w:val="1E8B1FCC"/>
    <w:rsid w:val="1E8E0351"/>
    <w:rsid w:val="1EAF30E4"/>
    <w:rsid w:val="1ED66365"/>
    <w:rsid w:val="1F4D65FE"/>
    <w:rsid w:val="1F7F7C9A"/>
    <w:rsid w:val="1F8654CC"/>
    <w:rsid w:val="1FAA740D"/>
    <w:rsid w:val="1FEA2142"/>
    <w:rsid w:val="20170FA3"/>
    <w:rsid w:val="204D7D98"/>
    <w:rsid w:val="20631458"/>
    <w:rsid w:val="208A6F64"/>
    <w:rsid w:val="209D0D1F"/>
    <w:rsid w:val="20A3683F"/>
    <w:rsid w:val="211572E5"/>
    <w:rsid w:val="21937A2C"/>
    <w:rsid w:val="21970220"/>
    <w:rsid w:val="219F7602"/>
    <w:rsid w:val="21D612B4"/>
    <w:rsid w:val="21F03DB5"/>
    <w:rsid w:val="22332075"/>
    <w:rsid w:val="22851A6B"/>
    <w:rsid w:val="22C91495"/>
    <w:rsid w:val="232D067E"/>
    <w:rsid w:val="2341589C"/>
    <w:rsid w:val="235F406A"/>
    <w:rsid w:val="23756D90"/>
    <w:rsid w:val="23BA5744"/>
    <w:rsid w:val="23F8626D"/>
    <w:rsid w:val="2414793C"/>
    <w:rsid w:val="246133AF"/>
    <w:rsid w:val="24683AC9"/>
    <w:rsid w:val="24931FF2"/>
    <w:rsid w:val="24957EF1"/>
    <w:rsid w:val="24B70CB3"/>
    <w:rsid w:val="24B93C4E"/>
    <w:rsid w:val="24CE02A0"/>
    <w:rsid w:val="251C201C"/>
    <w:rsid w:val="253629FC"/>
    <w:rsid w:val="254361B5"/>
    <w:rsid w:val="25494FD2"/>
    <w:rsid w:val="255E485B"/>
    <w:rsid w:val="25800399"/>
    <w:rsid w:val="2590660C"/>
    <w:rsid w:val="25935D12"/>
    <w:rsid w:val="26217CFD"/>
    <w:rsid w:val="264019D3"/>
    <w:rsid w:val="265D0B0E"/>
    <w:rsid w:val="26747800"/>
    <w:rsid w:val="26A36964"/>
    <w:rsid w:val="26B40B71"/>
    <w:rsid w:val="26DA1D57"/>
    <w:rsid w:val="26FF1E10"/>
    <w:rsid w:val="27070458"/>
    <w:rsid w:val="270A69E3"/>
    <w:rsid w:val="27441EF5"/>
    <w:rsid w:val="275460A8"/>
    <w:rsid w:val="27611209"/>
    <w:rsid w:val="279A2FC9"/>
    <w:rsid w:val="27A4580A"/>
    <w:rsid w:val="27F8683B"/>
    <w:rsid w:val="280451E0"/>
    <w:rsid w:val="28477883"/>
    <w:rsid w:val="285C326E"/>
    <w:rsid w:val="285F2DF5"/>
    <w:rsid w:val="28717005"/>
    <w:rsid w:val="28B766F6"/>
    <w:rsid w:val="28D35FA8"/>
    <w:rsid w:val="29192F0D"/>
    <w:rsid w:val="292C2C40"/>
    <w:rsid w:val="29825CBA"/>
    <w:rsid w:val="29CF178B"/>
    <w:rsid w:val="29F51284"/>
    <w:rsid w:val="29FA634B"/>
    <w:rsid w:val="29FD45DD"/>
    <w:rsid w:val="2A060F5D"/>
    <w:rsid w:val="2A0F7D89"/>
    <w:rsid w:val="2A520D00"/>
    <w:rsid w:val="2A957C8D"/>
    <w:rsid w:val="2AAD4803"/>
    <w:rsid w:val="2AB67C9A"/>
    <w:rsid w:val="2AB82257"/>
    <w:rsid w:val="2ADD4A16"/>
    <w:rsid w:val="2AF404DD"/>
    <w:rsid w:val="2AF63CE3"/>
    <w:rsid w:val="2B577D1D"/>
    <w:rsid w:val="2B622A81"/>
    <w:rsid w:val="2B725C07"/>
    <w:rsid w:val="2BCC7CE8"/>
    <w:rsid w:val="2C1040D5"/>
    <w:rsid w:val="2C2F584A"/>
    <w:rsid w:val="2C3755DD"/>
    <w:rsid w:val="2C455293"/>
    <w:rsid w:val="2C4C0BBC"/>
    <w:rsid w:val="2C932FD6"/>
    <w:rsid w:val="2CAF6062"/>
    <w:rsid w:val="2CBA495E"/>
    <w:rsid w:val="2D0F6B01"/>
    <w:rsid w:val="2D263E4A"/>
    <w:rsid w:val="2D480A0E"/>
    <w:rsid w:val="2D4A5D8B"/>
    <w:rsid w:val="2D7C3A6A"/>
    <w:rsid w:val="2D8C1F00"/>
    <w:rsid w:val="2D8D7A26"/>
    <w:rsid w:val="2D9161F7"/>
    <w:rsid w:val="2DD13DB6"/>
    <w:rsid w:val="2DD33347"/>
    <w:rsid w:val="2DEA30CA"/>
    <w:rsid w:val="2DEF1729"/>
    <w:rsid w:val="2DF90E26"/>
    <w:rsid w:val="2E2915FC"/>
    <w:rsid w:val="2E620EB2"/>
    <w:rsid w:val="2EA4771D"/>
    <w:rsid w:val="2EBE19B9"/>
    <w:rsid w:val="2EC470FB"/>
    <w:rsid w:val="2EE47815"/>
    <w:rsid w:val="2EF04710"/>
    <w:rsid w:val="2F593BD1"/>
    <w:rsid w:val="2F8D2529"/>
    <w:rsid w:val="2FB27C17"/>
    <w:rsid w:val="2FBF443D"/>
    <w:rsid w:val="2FCF4325"/>
    <w:rsid w:val="300768F4"/>
    <w:rsid w:val="30207A3D"/>
    <w:rsid w:val="303D3985"/>
    <w:rsid w:val="306D6B80"/>
    <w:rsid w:val="30E107B4"/>
    <w:rsid w:val="31097D0B"/>
    <w:rsid w:val="31134D08"/>
    <w:rsid w:val="311A07D9"/>
    <w:rsid w:val="311D4A3C"/>
    <w:rsid w:val="313A3E94"/>
    <w:rsid w:val="31413001"/>
    <w:rsid w:val="31572824"/>
    <w:rsid w:val="31BF2411"/>
    <w:rsid w:val="31E83A23"/>
    <w:rsid w:val="3255145A"/>
    <w:rsid w:val="327D5113"/>
    <w:rsid w:val="32E53E60"/>
    <w:rsid w:val="32EC2D06"/>
    <w:rsid w:val="333850CD"/>
    <w:rsid w:val="333D6A89"/>
    <w:rsid w:val="34214390"/>
    <w:rsid w:val="34311A53"/>
    <w:rsid w:val="34774AAC"/>
    <w:rsid w:val="34A35D81"/>
    <w:rsid w:val="34A732ED"/>
    <w:rsid w:val="34CA064D"/>
    <w:rsid w:val="34D00773"/>
    <w:rsid w:val="35D46B3A"/>
    <w:rsid w:val="35F32A0B"/>
    <w:rsid w:val="35FE359A"/>
    <w:rsid w:val="3600792F"/>
    <w:rsid w:val="36373507"/>
    <w:rsid w:val="366279C0"/>
    <w:rsid w:val="36BB301C"/>
    <w:rsid w:val="36C344B8"/>
    <w:rsid w:val="370A3AE7"/>
    <w:rsid w:val="370D0ABF"/>
    <w:rsid w:val="371B2546"/>
    <w:rsid w:val="37640899"/>
    <w:rsid w:val="378123A9"/>
    <w:rsid w:val="37F7266B"/>
    <w:rsid w:val="38545D10"/>
    <w:rsid w:val="385A4128"/>
    <w:rsid w:val="387168C2"/>
    <w:rsid w:val="38802235"/>
    <w:rsid w:val="388319AD"/>
    <w:rsid w:val="38B81A40"/>
    <w:rsid w:val="38D93383"/>
    <w:rsid w:val="38FB43DD"/>
    <w:rsid w:val="39067339"/>
    <w:rsid w:val="39343F1A"/>
    <w:rsid w:val="39622BFE"/>
    <w:rsid w:val="396546A0"/>
    <w:rsid w:val="3976326A"/>
    <w:rsid w:val="399C171C"/>
    <w:rsid w:val="39A86313"/>
    <w:rsid w:val="39B530DD"/>
    <w:rsid w:val="39CD6A43"/>
    <w:rsid w:val="39F5448C"/>
    <w:rsid w:val="3A30545C"/>
    <w:rsid w:val="3A3D673B"/>
    <w:rsid w:val="3A571C42"/>
    <w:rsid w:val="3A5E69D2"/>
    <w:rsid w:val="3A8D5509"/>
    <w:rsid w:val="3AA34D2C"/>
    <w:rsid w:val="3AB57039"/>
    <w:rsid w:val="3AD43138"/>
    <w:rsid w:val="3AE315CD"/>
    <w:rsid w:val="3AFF0FF4"/>
    <w:rsid w:val="3B111CE4"/>
    <w:rsid w:val="3B141392"/>
    <w:rsid w:val="3B2631F6"/>
    <w:rsid w:val="3B273268"/>
    <w:rsid w:val="3B2D10CB"/>
    <w:rsid w:val="3B9603ED"/>
    <w:rsid w:val="3BC13E40"/>
    <w:rsid w:val="3BFC64A2"/>
    <w:rsid w:val="3C284AE5"/>
    <w:rsid w:val="3C531A60"/>
    <w:rsid w:val="3C6944AC"/>
    <w:rsid w:val="3C7477C5"/>
    <w:rsid w:val="3CD016DD"/>
    <w:rsid w:val="3CD236A7"/>
    <w:rsid w:val="3CD47ED8"/>
    <w:rsid w:val="3D132B81"/>
    <w:rsid w:val="3D431182"/>
    <w:rsid w:val="3D914B58"/>
    <w:rsid w:val="3DC22D90"/>
    <w:rsid w:val="3DD96C38"/>
    <w:rsid w:val="3DEC77A2"/>
    <w:rsid w:val="3E4245B8"/>
    <w:rsid w:val="3EC7528A"/>
    <w:rsid w:val="3EE31FC0"/>
    <w:rsid w:val="3F0053C3"/>
    <w:rsid w:val="3F23262A"/>
    <w:rsid w:val="3F3979C4"/>
    <w:rsid w:val="3F5E7438"/>
    <w:rsid w:val="3F626061"/>
    <w:rsid w:val="3FA00CBF"/>
    <w:rsid w:val="3FA3219F"/>
    <w:rsid w:val="3FE554FE"/>
    <w:rsid w:val="403F2E01"/>
    <w:rsid w:val="406E492C"/>
    <w:rsid w:val="40714F85"/>
    <w:rsid w:val="409209AC"/>
    <w:rsid w:val="40AA465F"/>
    <w:rsid w:val="40B76E3C"/>
    <w:rsid w:val="40CD71ED"/>
    <w:rsid w:val="40D50D0B"/>
    <w:rsid w:val="40DE77CB"/>
    <w:rsid w:val="41630E85"/>
    <w:rsid w:val="41796A4F"/>
    <w:rsid w:val="417E204F"/>
    <w:rsid w:val="418C3977"/>
    <w:rsid w:val="41B65345"/>
    <w:rsid w:val="41D61543"/>
    <w:rsid w:val="4231115E"/>
    <w:rsid w:val="42383769"/>
    <w:rsid w:val="42440BA3"/>
    <w:rsid w:val="427A37E5"/>
    <w:rsid w:val="42E23D0F"/>
    <w:rsid w:val="42E45EE2"/>
    <w:rsid w:val="42F21A90"/>
    <w:rsid w:val="42FE6FA4"/>
    <w:rsid w:val="430664B8"/>
    <w:rsid w:val="434546DC"/>
    <w:rsid w:val="43BF2BD7"/>
    <w:rsid w:val="43D8311B"/>
    <w:rsid w:val="43E6024D"/>
    <w:rsid w:val="441E71D2"/>
    <w:rsid w:val="445C386B"/>
    <w:rsid w:val="445C422E"/>
    <w:rsid w:val="44625310"/>
    <w:rsid w:val="44983428"/>
    <w:rsid w:val="44BD0E39"/>
    <w:rsid w:val="44BF1605"/>
    <w:rsid w:val="44E94014"/>
    <w:rsid w:val="44EB351C"/>
    <w:rsid w:val="451B1918"/>
    <w:rsid w:val="4541586E"/>
    <w:rsid w:val="454B13F4"/>
    <w:rsid w:val="454C2043"/>
    <w:rsid w:val="45807015"/>
    <w:rsid w:val="458A4DD6"/>
    <w:rsid w:val="45927E77"/>
    <w:rsid w:val="45937CDD"/>
    <w:rsid w:val="45DD1A09"/>
    <w:rsid w:val="460B3546"/>
    <w:rsid w:val="465324D1"/>
    <w:rsid w:val="46550CCB"/>
    <w:rsid w:val="467557CF"/>
    <w:rsid w:val="46922D7B"/>
    <w:rsid w:val="46972BD9"/>
    <w:rsid w:val="46C57481"/>
    <w:rsid w:val="46F661E4"/>
    <w:rsid w:val="47280DB6"/>
    <w:rsid w:val="474634F4"/>
    <w:rsid w:val="47582CFC"/>
    <w:rsid w:val="47671321"/>
    <w:rsid w:val="477E6905"/>
    <w:rsid w:val="479310D8"/>
    <w:rsid w:val="47973128"/>
    <w:rsid w:val="47B32504"/>
    <w:rsid w:val="48256D81"/>
    <w:rsid w:val="48312BBB"/>
    <w:rsid w:val="48671147"/>
    <w:rsid w:val="486E6FDC"/>
    <w:rsid w:val="48883C0E"/>
    <w:rsid w:val="488C5052"/>
    <w:rsid w:val="489A4BDD"/>
    <w:rsid w:val="48B573AB"/>
    <w:rsid w:val="48B923C1"/>
    <w:rsid w:val="48D2616D"/>
    <w:rsid w:val="491A2A7D"/>
    <w:rsid w:val="496C1724"/>
    <w:rsid w:val="496E6505"/>
    <w:rsid w:val="498A3957"/>
    <w:rsid w:val="49D32CC8"/>
    <w:rsid w:val="4A144146"/>
    <w:rsid w:val="4A173149"/>
    <w:rsid w:val="4A4B07F6"/>
    <w:rsid w:val="4A7D4C52"/>
    <w:rsid w:val="4A964084"/>
    <w:rsid w:val="4A9C6FCD"/>
    <w:rsid w:val="4AC07235"/>
    <w:rsid w:val="4AF16824"/>
    <w:rsid w:val="4B1D10D9"/>
    <w:rsid w:val="4B3D285E"/>
    <w:rsid w:val="4B751DCD"/>
    <w:rsid w:val="4B7D0C82"/>
    <w:rsid w:val="4BB95301"/>
    <w:rsid w:val="4BF93774"/>
    <w:rsid w:val="4C11482A"/>
    <w:rsid w:val="4C117688"/>
    <w:rsid w:val="4CAD6B7A"/>
    <w:rsid w:val="4CCA3860"/>
    <w:rsid w:val="4CFA556C"/>
    <w:rsid w:val="4D1D180C"/>
    <w:rsid w:val="4D275349"/>
    <w:rsid w:val="4D350FBF"/>
    <w:rsid w:val="4D4F590B"/>
    <w:rsid w:val="4D9F649C"/>
    <w:rsid w:val="4DB24AD6"/>
    <w:rsid w:val="4DBF1A26"/>
    <w:rsid w:val="4DD21EA1"/>
    <w:rsid w:val="4DDC48C8"/>
    <w:rsid w:val="4E08402F"/>
    <w:rsid w:val="4E366287"/>
    <w:rsid w:val="4E3A598D"/>
    <w:rsid w:val="4E62718B"/>
    <w:rsid w:val="4E9875DF"/>
    <w:rsid w:val="4EF266AF"/>
    <w:rsid w:val="4F15369E"/>
    <w:rsid w:val="4F53370D"/>
    <w:rsid w:val="4F556549"/>
    <w:rsid w:val="4F720D92"/>
    <w:rsid w:val="4FAA172C"/>
    <w:rsid w:val="4FAB66DC"/>
    <w:rsid w:val="50812FC2"/>
    <w:rsid w:val="50E84C0C"/>
    <w:rsid w:val="50F75301"/>
    <w:rsid w:val="515666C7"/>
    <w:rsid w:val="51600E2A"/>
    <w:rsid w:val="51823496"/>
    <w:rsid w:val="518E41EE"/>
    <w:rsid w:val="523339E8"/>
    <w:rsid w:val="52476931"/>
    <w:rsid w:val="5265760A"/>
    <w:rsid w:val="526B7834"/>
    <w:rsid w:val="5273103E"/>
    <w:rsid w:val="527F3225"/>
    <w:rsid w:val="52892EF5"/>
    <w:rsid w:val="52AC7C8A"/>
    <w:rsid w:val="52AD6C6B"/>
    <w:rsid w:val="531F718B"/>
    <w:rsid w:val="535369D9"/>
    <w:rsid w:val="538D33F4"/>
    <w:rsid w:val="53AA3F92"/>
    <w:rsid w:val="53E374D4"/>
    <w:rsid w:val="54010DBF"/>
    <w:rsid w:val="54206DE7"/>
    <w:rsid w:val="543A0B31"/>
    <w:rsid w:val="544B0D04"/>
    <w:rsid w:val="550F3875"/>
    <w:rsid w:val="554F42EE"/>
    <w:rsid w:val="55723669"/>
    <w:rsid w:val="55CB6E14"/>
    <w:rsid w:val="55F41E1D"/>
    <w:rsid w:val="56451778"/>
    <w:rsid w:val="56473DE4"/>
    <w:rsid w:val="56751614"/>
    <w:rsid w:val="569A4DDE"/>
    <w:rsid w:val="56A30136"/>
    <w:rsid w:val="56BE631B"/>
    <w:rsid w:val="56F3614D"/>
    <w:rsid w:val="56F97992"/>
    <w:rsid w:val="56FA3EF4"/>
    <w:rsid w:val="5758791C"/>
    <w:rsid w:val="57A777B2"/>
    <w:rsid w:val="57DA7CEB"/>
    <w:rsid w:val="584F34F1"/>
    <w:rsid w:val="58665281"/>
    <w:rsid w:val="58773629"/>
    <w:rsid w:val="58DF4E03"/>
    <w:rsid w:val="592D24E3"/>
    <w:rsid w:val="595C62A7"/>
    <w:rsid w:val="59D71637"/>
    <w:rsid w:val="59D86BB7"/>
    <w:rsid w:val="59EA2525"/>
    <w:rsid w:val="5A334BD4"/>
    <w:rsid w:val="5A3612C1"/>
    <w:rsid w:val="5A7032BD"/>
    <w:rsid w:val="5A8C4BEB"/>
    <w:rsid w:val="5AA63D51"/>
    <w:rsid w:val="5ABA3625"/>
    <w:rsid w:val="5ACE7C7C"/>
    <w:rsid w:val="5B2630E4"/>
    <w:rsid w:val="5B7A6CE9"/>
    <w:rsid w:val="5B8334D2"/>
    <w:rsid w:val="5B83559A"/>
    <w:rsid w:val="5BAA161F"/>
    <w:rsid w:val="5BB7236F"/>
    <w:rsid w:val="5BC747CD"/>
    <w:rsid w:val="5BD26DC8"/>
    <w:rsid w:val="5BF1724E"/>
    <w:rsid w:val="5C000D40"/>
    <w:rsid w:val="5C090C37"/>
    <w:rsid w:val="5C256B6F"/>
    <w:rsid w:val="5C482A0F"/>
    <w:rsid w:val="5C4D2B14"/>
    <w:rsid w:val="5C517B42"/>
    <w:rsid w:val="5C6E4517"/>
    <w:rsid w:val="5C891B7C"/>
    <w:rsid w:val="5CA65759"/>
    <w:rsid w:val="5CC454FD"/>
    <w:rsid w:val="5CC45C82"/>
    <w:rsid w:val="5CE24DE9"/>
    <w:rsid w:val="5D3C7C10"/>
    <w:rsid w:val="5D6A211D"/>
    <w:rsid w:val="5D9E4B81"/>
    <w:rsid w:val="5DA83BCD"/>
    <w:rsid w:val="5DEA443D"/>
    <w:rsid w:val="5E323B4E"/>
    <w:rsid w:val="5E814429"/>
    <w:rsid w:val="5E9F7435"/>
    <w:rsid w:val="5ECA76E5"/>
    <w:rsid w:val="5ECE45F9"/>
    <w:rsid w:val="5EE017FC"/>
    <w:rsid w:val="5EE724C0"/>
    <w:rsid w:val="5F094D18"/>
    <w:rsid w:val="5FA96FAA"/>
    <w:rsid w:val="5FF9554F"/>
    <w:rsid w:val="600C716B"/>
    <w:rsid w:val="606C644F"/>
    <w:rsid w:val="607A1C40"/>
    <w:rsid w:val="60901D4A"/>
    <w:rsid w:val="60B239C5"/>
    <w:rsid w:val="60C055B0"/>
    <w:rsid w:val="60D46340"/>
    <w:rsid w:val="60F82ECC"/>
    <w:rsid w:val="61117089"/>
    <w:rsid w:val="61453B98"/>
    <w:rsid w:val="6189647C"/>
    <w:rsid w:val="618D5C6B"/>
    <w:rsid w:val="619C1A0A"/>
    <w:rsid w:val="61B2122D"/>
    <w:rsid w:val="61B92D60"/>
    <w:rsid w:val="61F53810"/>
    <w:rsid w:val="61FC2959"/>
    <w:rsid w:val="62250627"/>
    <w:rsid w:val="623A145B"/>
    <w:rsid w:val="62604994"/>
    <w:rsid w:val="627E08B5"/>
    <w:rsid w:val="627E7186"/>
    <w:rsid w:val="628A51A9"/>
    <w:rsid w:val="62D55C23"/>
    <w:rsid w:val="632E4D73"/>
    <w:rsid w:val="63936B99"/>
    <w:rsid w:val="63950FCA"/>
    <w:rsid w:val="6401464F"/>
    <w:rsid w:val="643248A8"/>
    <w:rsid w:val="64333129"/>
    <w:rsid w:val="647C2387"/>
    <w:rsid w:val="64A05732"/>
    <w:rsid w:val="64C154D2"/>
    <w:rsid w:val="64CF40D7"/>
    <w:rsid w:val="652766D8"/>
    <w:rsid w:val="65DE661B"/>
    <w:rsid w:val="660161F3"/>
    <w:rsid w:val="660179E4"/>
    <w:rsid w:val="66D96EAF"/>
    <w:rsid w:val="66E42209"/>
    <w:rsid w:val="66FD119D"/>
    <w:rsid w:val="6734799C"/>
    <w:rsid w:val="674258D0"/>
    <w:rsid w:val="67BD15FE"/>
    <w:rsid w:val="67DF4243"/>
    <w:rsid w:val="67F82583"/>
    <w:rsid w:val="68317373"/>
    <w:rsid w:val="683E0BFF"/>
    <w:rsid w:val="68833F83"/>
    <w:rsid w:val="6884158C"/>
    <w:rsid w:val="68A140BF"/>
    <w:rsid w:val="68B83031"/>
    <w:rsid w:val="68B93261"/>
    <w:rsid w:val="69033090"/>
    <w:rsid w:val="696C0D71"/>
    <w:rsid w:val="69843021"/>
    <w:rsid w:val="69FF235D"/>
    <w:rsid w:val="6A1A02B8"/>
    <w:rsid w:val="6A375863"/>
    <w:rsid w:val="6A565A27"/>
    <w:rsid w:val="6A5B4235"/>
    <w:rsid w:val="6AA61634"/>
    <w:rsid w:val="6AC049DD"/>
    <w:rsid w:val="6B034E87"/>
    <w:rsid w:val="6B0971C2"/>
    <w:rsid w:val="6B5D53E3"/>
    <w:rsid w:val="6B5F0DA0"/>
    <w:rsid w:val="6B8D2AE4"/>
    <w:rsid w:val="6BC03F73"/>
    <w:rsid w:val="6BC14774"/>
    <w:rsid w:val="6BE15BBD"/>
    <w:rsid w:val="6BFB0E1D"/>
    <w:rsid w:val="6C3D3FD9"/>
    <w:rsid w:val="6C6C3F7C"/>
    <w:rsid w:val="6CAB0816"/>
    <w:rsid w:val="6CEA7FFB"/>
    <w:rsid w:val="6CFC7656"/>
    <w:rsid w:val="6D043F27"/>
    <w:rsid w:val="6D3016F5"/>
    <w:rsid w:val="6D374CDD"/>
    <w:rsid w:val="6D763A57"/>
    <w:rsid w:val="6DBE0F5A"/>
    <w:rsid w:val="6DC059DA"/>
    <w:rsid w:val="6E143246"/>
    <w:rsid w:val="6E1A11D7"/>
    <w:rsid w:val="6E2F3C06"/>
    <w:rsid w:val="6E4C616A"/>
    <w:rsid w:val="6E5359FE"/>
    <w:rsid w:val="6E55366C"/>
    <w:rsid w:val="6E8C2E06"/>
    <w:rsid w:val="6EB61284"/>
    <w:rsid w:val="6ECB74DC"/>
    <w:rsid w:val="6ECD6611"/>
    <w:rsid w:val="6EDD4863"/>
    <w:rsid w:val="6EEE74FC"/>
    <w:rsid w:val="6F143527"/>
    <w:rsid w:val="6F1734E8"/>
    <w:rsid w:val="6FE3114C"/>
    <w:rsid w:val="6FFFBD65"/>
    <w:rsid w:val="700626AA"/>
    <w:rsid w:val="70335C2F"/>
    <w:rsid w:val="703C2F7E"/>
    <w:rsid w:val="70400107"/>
    <w:rsid w:val="70461A15"/>
    <w:rsid w:val="70531E2E"/>
    <w:rsid w:val="70630E59"/>
    <w:rsid w:val="70BC492E"/>
    <w:rsid w:val="70DF526C"/>
    <w:rsid w:val="7119619A"/>
    <w:rsid w:val="71426740"/>
    <w:rsid w:val="71CA32C3"/>
    <w:rsid w:val="71E74539"/>
    <w:rsid w:val="71F554F0"/>
    <w:rsid w:val="71F633B8"/>
    <w:rsid w:val="72192C03"/>
    <w:rsid w:val="721B0936"/>
    <w:rsid w:val="722142B5"/>
    <w:rsid w:val="72331970"/>
    <w:rsid w:val="723F660A"/>
    <w:rsid w:val="72B8241C"/>
    <w:rsid w:val="72D35EDD"/>
    <w:rsid w:val="72D7000F"/>
    <w:rsid w:val="72D76034"/>
    <w:rsid w:val="72F55B9E"/>
    <w:rsid w:val="72FD394E"/>
    <w:rsid w:val="731A4E85"/>
    <w:rsid w:val="731A6C33"/>
    <w:rsid w:val="733D69E7"/>
    <w:rsid w:val="73572841"/>
    <w:rsid w:val="735B1608"/>
    <w:rsid w:val="73B169E9"/>
    <w:rsid w:val="73C03A33"/>
    <w:rsid w:val="73DD45A9"/>
    <w:rsid w:val="74060AD6"/>
    <w:rsid w:val="743024F9"/>
    <w:rsid w:val="745A214D"/>
    <w:rsid w:val="746E5488"/>
    <w:rsid w:val="748E76D0"/>
    <w:rsid w:val="74BA3F11"/>
    <w:rsid w:val="75046CC1"/>
    <w:rsid w:val="750D470F"/>
    <w:rsid w:val="759253B1"/>
    <w:rsid w:val="75B043AB"/>
    <w:rsid w:val="75B15653"/>
    <w:rsid w:val="75BE7374"/>
    <w:rsid w:val="760D1E42"/>
    <w:rsid w:val="76285B0A"/>
    <w:rsid w:val="76363810"/>
    <w:rsid w:val="763728B6"/>
    <w:rsid w:val="76544B51"/>
    <w:rsid w:val="767307F9"/>
    <w:rsid w:val="76746FA2"/>
    <w:rsid w:val="76B31878"/>
    <w:rsid w:val="76F4731D"/>
    <w:rsid w:val="772760D6"/>
    <w:rsid w:val="773921B4"/>
    <w:rsid w:val="77803E69"/>
    <w:rsid w:val="77A5693E"/>
    <w:rsid w:val="77B27D81"/>
    <w:rsid w:val="77C35AEB"/>
    <w:rsid w:val="77DFC48D"/>
    <w:rsid w:val="78484242"/>
    <w:rsid w:val="785E5813"/>
    <w:rsid w:val="78AC657F"/>
    <w:rsid w:val="78C4176A"/>
    <w:rsid w:val="78C825AC"/>
    <w:rsid w:val="78CE4FB1"/>
    <w:rsid w:val="78F65A4C"/>
    <w:rsid w:val="78FA19E0"/>
    <w:rsid w:val="790F7F73"/>
    <w:rsid w:val="79147494"/>
    <w:rsid w:val="793968B7"/>
    <w:rsid w:val="79450781"/>
    <w:rsid w:val="7952458A"/>
    <w:rsid w:val="795B6CC3"/>
    <w:rsid w:val="79846D97"/>
    <w:rsid w:val="79E636CB"/>
    <w:rsid w:val="7A49342B"/>
    <w:rsid w:val="7A726CAE"/>
    <w:rsid w:val="7A7E3F4B"/>
    <w:rsid w:val="7A85509E"/>
    <w:rsid w:val="7AE85FB6"/>
    <w:rsid w:val="7B0D172D"/>
    <w:rsid w:val="7B1F2154"/>
    <w:rsid w:val="7B560156"/>
    <w:rsid w:val="7B595F76"/>
    <w:rsid w:val="7B5DBCF8"/>
    <w:rsid w:val="7B7F42FB"/>
    <w:rsid w:val="7B8F1EDC"/>
    <w:rsid w:val="7C3D3C6D"/>
    <w:rsid w:val="7C461AB7"/>
    <w:rsid w:val="7C493EE0"/>
    <w:rsid w:val="7C713BFB"/>
    <w:rsid w:val="7C857813"/>
    <w:rsid w:val="7C902F36"/>
    <w:rsid w:val="7CAC42AB"/>
    <w:rsid w:val="7CDA7861"/>
    <w:rsid w:val="7CF14806"/>
    <w:rsid w:val="7D870605"/>
    <w:rsid w:val="7DCE51E9"/>
    <w:rsid w:val="7DF10ED8"/>
    <w:rsid w:val="7E00049B"/>
    <w:rsid w:val="7E262137"/>
    <w:rsid w:val="7E27702C"/>
    <w:rsid w:val="7E470421"/>
    <w:rsid w:val="7E63D837"/>
    <w:rsid w:val="7EB63CC6"/>
    <w:rsid w:val="7EBE6AAC"/>
    <w:rsid w:val="7EC05BF7"/>
    <w:rsid w:val="7ECF1219"/>
    <w:rsid w:val="7F1212E5"/>
    <w:rsid w:val="7F3D2627"/>
    <w:rsid w:val="7FCB8F65"/>
    <w:rsid w:val="7FD24E2D"/>
    <w:rsid w:val="7FD92ABF"/>
    <w:rsid w:val="7FDA2703"/>
    <w:rsid w:val="7FE974AA"/>
    <w:rsid w:val="BFEBE5A1"/>
    <w:rsid w:val="CFE34BE5"/>
    <w:rsid w:val="DF7F9A65"/>
    <w:rsid w:val="F6FEECAE"/>
    <w:rsid w:val="F7DF2360"/>
    <w:rsid w:val="F9FF629F"/>
    <w:rsid w:val="FB7FA699"/>
    <w:rsid w:val="FDBBFC92"/>
    <w:rsid w:val="FE77829F"/>
    <w:rsid w:val="FEBA0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0"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99" w:semiHidden="0"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link w:val="53"/>
    <w:qFormat/>
    <w:uiPriority w:val="0"/>
    <w:pPr>
      <w:keepNext/>
      <w:keepLines/>
      <w:spacing w:line="578" w:lineRule="auto"/>
      <w:outlineLvl w:val="0"/>
    </w:pPr>
    <w:rPr>
      <w:rFonts w:eastAsia="黑体"/>
      <w:b/>
      <w:bCs/>
      <w:kern w:val="44"/>
      <w:sz w:val="44"/>
      <w:szCs w:val="44"/>
    </w:rPr>
  </w:style>
  <w:style w:type="paragraph" w:styleId="5">
    <w:name w:val="heading 2"/>
    <w:basedOn w:val="1"/>
    <w:next w:val="1"/>
    <w:link w:val="54"/>
    <w:qFormat/>
    <w:uiPriority w:val="0"/>
    <w:pPr>
      <w:keepNext/>
      <w:keepLines/>
      <w:spacing w:before="240" w:after="240" w:line="416" w:lineRule="auto"/>
      <w:outlineLvl w:val="1"/>
    </w:pPr>
    <w:rPr>
      <w:rFonts w:ascii="Cambria" w:hAnsi="Cambria" w:eastAsia="仿宋"/>
      <w:b/>
      <w:bCs/>
      <w:kern w:val="0"/>
      <w:sz w:val="40"/>
      <w:szCs w:val="32"/>
    </w:rPr>
  </w:style>
  <w:style w:type="paragraph" w:styleId="6">
    <w:name w:val="heading 3"/>
    <w:basedOn w:val="1"/>
    <w:next w:val="1"/>
    <w:link w:val="55"/>
    <w:qFormat/>
    <w:uiPriority w:val="0"/>
    <w:pPr>
      <w:keepNext/>
      <w:keepLines/>
      <w:spacing w:before="120" w:after="120" w:line="416" w:lineRule="auto"/>
      <w:outlineLvl w:val="2"/>
    </w:pPr>
    <w:rPr>
      <w:rFonts w:eastAsia="仿宋"/>
      <w:b/>
      <w:bCs/>
      <w:kern w:val="0"/>
      <w:sz w:val="28"/>
      <w:szCs w:val="32"/>
    </w:rPr>
  </w:style>
  <w:style w:type="paragraph" w:styleId="7">
    <w:name w:val="heading 4"/>
    <w:basedOn w:val="1"/>
    <w:next w:val="1"/>
    <w:link w:val="56"/>
    <w:qFormat/>
    <w:uiPriority w:val="0"/>
    <w:pPr>
      <w:keepNext/>
      <w:keepLines/>
      <w:spacing w:before="280" w:after="290" w:line="372" w:lineRule="auto"/>
      <w:outlineLvl w:val="3"/>
    </w:pPr>
    <w:rPr>
      <w:rFonts w:ascii="Arial" w:hAnsi="Arial"/>
      <w:b/>
      <w:kern w:val="0"/>
      <w:sz w:val="24"/>
      <w:szCs w:val="24"/>
    </w:rPr>
  </w:style>
  <w:style w:type="paragraph" w:styleId="8">
    <w:name w:val="heading 5"/>
    <w:basedOn w:val="1"/>
    <w:next w:val="1"/>
    <w:link w:val="57"/>
    <w:qFormat/>
    <w:uiPriority w:val="0"/>
    <w:pPr>
      <w:keepNext/>
      <w:keepLines/>
      <w:spacing w:before="280" w:after="290" w:line="372" w:lineRule="auto"/>
      <w:outlineLvl w:val="4"/>
    </w:pPr>
    <w:rPr>
      <w:rFonts w:ascii="Arial" w:hAnsi="Arial"/>
      <w:b/>
      <w:kern w:val="0"/>
      <w:sz w:val="24"/>
      <w:szCs w:val="24"/>
    </w:rPr>
  </w:style>
  <w:style w:type="paragraph" w:styleId="9">
    <w:name w:val="heading 6"/>
    <w:basedOn w:val="1"/>
    <w:next w:val="1"/>
    <w:link w:val="58"/>
    <w:qFormat/>
    <w:uiPriority w:val="0"/>
    <w:pPr>
      <w:keepNext/>
      <w:keepLines/>
      <w:numPr>
        <w:ilvl w:val="5"/>
        <w:numId w:val="1"/>
      </w:numPr>
      <w:spacing w:before="240" w:after="64" w:line="320" w:lineRule="auto"/>
      <w:outlineLvl w:val="5"/>
    </w:pPr>
    <w:rPr>
      <w:rFonts w:ascii="Arial" w:hAnsi="Arial" w:eastAsia="黑体"/>
      <w:b/>
      <w:bCs/>
      <w:sz w:val="24"/>
      <w:szCs w:val="24"/>
    </w:rPr>
  </w:style>
  <w:style w:type="paragraph" w:styleId="10">
    <w:name w:val="heading 7"/>
    <w:basedOn w:val="1"/>
    <w:next w:val="1"/>
    <w:link w:val="59"/>
    <w:qFormat/>
    <w:uiPriority w:val="0"/>
    <w:pPr>
      <w:keepNext/>
      <w:keepLines/>
      <w:spacing w:before="240" w:after="64" w:line="317" w:lineRule="auto"/>
      <w:outlineLvl w:val="6"/>
    </w:pPr>
    <w:rPr>
      <w:b/>
      <w:kern w:val="0"/>
      <w:sz w:val="24"/>
      <w:szCs w:val="20"/>
    </w:rPr>
  </w:style>
  <w:style w:type="paragraph" w:styleId="11">
    <w:name w:val="heading 8"/>
    <w:basedOn w:val="1"/>
    <w:next w:val="1"/>
    <w:link w:val="60"/>
    <w:qFormat/>
    <w:uiPriority w:val="0"/>
    <w:pPr>
      <w:keepNext/>
      <w:keepLines/>
      <w:spacing w:before="240" w:after="64" w:line="317" w:lineRule="auto"/>
      <w:outlineLvl w:val="7"/>
    </w:pPr>
    <w:rPr>
      <w:rFonts w:ascii="Arial" w:hAnsi="Arial" w:eastAsia="黑体"/>
      <w:kern w:val="0"/>
      <w:sz w:val="24"/>
      <w:szCs w:val="20"/>
    </w:rPr>
  </w:style>
  <w:style w:type="paragraph" w:styleId="12">
    <w:name w:val="heading 9"/>
    <w:basedOn w:val="1"/>
    <w:next w:val="1"/>
    <w:link w:val="61"/>
    <w:qFormat/>
    <w:uiPriority w:val="0"/>
    <w:pPr>
      <w:keepNext/>
      <w:keepLines/>
      <w:spacing w:before="240" w:after="64" w:line="317" w:lineRule="auto"/>
      <w:outlineLvl w:val="8"/>
    </w:pPr>
    <w:rPr>
      <w:rFonts w:ascii="Arial" w:hAnsi="Arial" w:eastAsia="黑体"/>
      <w:kern w:val="0"/>
      <w:sz w:val="20"/>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78"/>
    <w:qFormat/>
    <w:uiPriority w:val="0"/>
    <w:pPr>
      <w:spacing w:line="312" w:lineRule="auto"/>
      <w:ind w:firstLine="420"/>
    </w:pPr>
  </w:style>
  <w:style w:type="paragraph" w:styleId="3">
    <w:name w:val="Body Text"/>
    <w:basedOn w:val="1"/>
    <w:next w:val="1"/>
    <w:link w:val="64"/>
    <w:qFormat/>
    <w:uiPriority w:val="0"/>
    <w:pPr>
      <w:spacing w:after="120"/>
    </w:pPr>
    <w:rPr>
      <w:szCs w:val="24"/>
    </w:rPr>
  </w:style>
  <w:style w:type="paragraph" w:styleId="13">
    <w:name w:val="toc 7"/>
    <w:basedOn w:val="1"/>
    <w:next w:val="1"/>
    <w:unhideWhenUsed/>
    <w:qFormat/>
    <w:uiPriority w:val="39"/>
    <w:pPr>
      <w:ind w:left="1260"/>
      <w:jc w:val="left"/>
    </w:pPr>
    <w:rPr>
      <w:sz w:val="18"/>
      <w:szCs w:val="18"/>
    </w:rPr>
  </w:style>
  <w:style w:type="paragraph" w:styleId="14">
    <w:name w:val="Normal Indent"/>
    <w:basedOn w:val="1"/>
    <w:qFormat/>
    <w:uiPriority w:val="0"/>
    <w:pPr>
      <w:ind w:firstLine="420"/>
    </w:pPr>
    <w:rPr>
      <w:szCs w:val="20"/>
    </w:rPr>
  </w:style>
  <w:style w:type="paragraph" w:styleId="15">
    <w:name w:val="Document Map"/>
    <w:basedOn w:val="1"/>
    <w:link w:val="62"/>
    <w:qFormat/>
    <w:uiPriority w:val="0"/>
    <w:pPr>
      <w:shd w:val="clear" w:color="auto" w:fill="000080"/>
    </w:pPr>
    <w:rPr>
      <w:rFonts w:ascii="宋体" w:hAnsi="宋体"/>
      <w:kern w:val="0"/>
      <w:sz w:val="18"/>
      <w:szCs w:val="18"/>
    </w:rPr>
  </w:style>
  <w:style w:type="paragraph" w:styleId="16">
    <w:name w:val="annotation text"/>
    <w:basedOn w:val="1"/>
    <w:link w:val="63"/>
    <w:qFormat/>
    <w:uiPriority w:val="0"/>
    <w:pPr>
      <w:jc w:val="left"/>
    </w:pPr>
    <w:rPr>
      <w:szCs w:val="24"/>
    </w:rPr>
  </w:style>
  <w:style w:type="paragraph" w:styleId="17">
    <w:name w:val="Body Text 3"/>
    <w:basedOn w:val="1"/>
    <w:qFormat/>
    <w:uiPriority w:val="0"/>
    <w:rPr>
      <w:rFonts w:ascii="宋体"/>
      <w:sz w:val="24"/>
      <w:szCs w:val="20"/>
    </w:rPr>
  </w:style>
  <w:style w:type="paragraph" w:styleId="18">
    <w:name w:val="Body Text Indent"/>
    <w:basedOn w:val="1"/>
    <w:link w:val="65"/>
    <w:unhideWhenUsed/>
    <w:qFormat/>
    <w:uiPriority w:val="0"/>
    <w:pPr>
      <w:spacing w:after="120"/>
      <w:ind w:left="420" w:leftChars="200"/>
    </w:pPr>
    <w:rPr>
      <w:kern w:val="0"/>
      <w:sz w:val="20"/>
      <w:szCs w:val="20"/>
    </w:rPr>
  </w:style>
  <w:style w:type="paragraph" w:styleId="19">
    <w:name w:val="toc 5"/>
    <w:basedOn w:val="1"/>
    <w:next w:val="1"/>
    <w:unhideWhenUsed/>
    <w:qFormat/>
    <w:uiPriority w:val="39"/>
    <w:pPr>
      <w:ind w:left="840"/>
      <w:jc w:val="left"/>
    </w:pPr>
    <w:rPr>
      <w:sz w:val="18"/>
      <w:szCs w:val="18"/>
    </w:rPr>
  </w:style>
  <w:style w:type="paragraph" w:styleId="20">
    <w:name w:val="toc 3"/>
    <w:basedOn w:val="1"/>
    <w:next w:val="1"/>
    <w:unhideWhenUsed/>
    <w:qFormat/>
    <w:uiPriority w:val="0"/>
    <w:pPr>
      <w:ind w:left="420"/>
      <w:jc w:val="left"/>
    </w:pPr>
    <w:rPr>
      <w:i/>
      <w:iCs/>
      <w:sz w:val="20"/>
      <w:szCs w:val="20"/>
    </w:rPr>
  </w:style>
  <w:style w:type="paragraph" w:styleId="21">
    <w:name w:val="Plain Text"/>
    <w:basedOn w:val="1"/>
    <w:link w:val="66"/>
    <w:qFormat/>
    <w:uiPriority w:val="0"/>
    <w:rPr>
      <w:rFonts w:ascii="宋体" w:hAnsi="Courier New"/>
      <w:kern w:val="0"/>
      <w:sz w:val="20"/>
      <w:szCs w:val="21"/>
    </w:rPr>
  </w:style>
  <w:style w:type="paragraph" w:styleId="22">
    <w:name w:val="toc 8"/>
    <w:basedOn w:val="1"/>
    <w:next w:val="1"/>
    <w:unhideWhenUsed/>
    <w:qFormat/>
    <w:uiPriority w:val="39"/>
    <w:pPr>
      <w:ind w:left="1470"/>
      <w:jc w:val="left"/>
    </w:pPr>
    <w:rPr>
      <w:sz w:val="18"/>
      <w:szCs w:val="18"/>
    </w:rPr>
  </w:style>
  <w:style w:type="paragraph" w:styleId="23">
    <w:name w:val="Date"/>
    <w:basedOn w:val="1"/>
    <w:next w:val="1"/>
    <w:link w:val="67"/>
    <w:qFormat/>
    <w:uiPriority w:val="0"/>
    <w:pPr>
      <w:ind w:left="100" w:leftChars="2500"/>
    </w:pPr>
    <w:rPr>
      <w:kern w:val="0"/>
      <w:sz w:val="20"/>
      <w:szCs w:val="24"/>
    </w:rPr>
  </w:style>
  <w:style w:type="paragraph" w:styleId="24">
    <w:name w:val="Body Text Indent 2"/>
    <w:basedOn w:val="1"/>
    <w:link w:val="68"/>
    <w:qFormat/>
    <w:uiPriority w:val="0"/>
    <w:pPr>
      <w:spacing w:after="120" w:line="480" w:lineRule="auto"/>
      <w:ind w:left="420" w:leftChars="200"/>
    </w:pPr>
    <w:rPr>
      <w:kern w:val="0"/>
      <w:sz w:val="20"/>
      <w:szCs w:val="24"/>
    </w:rPr>
  </w:style>
  <w:style w:type="paragraph" w:styleId="25">
    <w:name w:val="endnote text"/>
    <w:basedOn w:val="1"/>
    <w:link w:val="69"/>
    <w:semiHidden/>
    <w:qFormat/>
    <w:uiPriority w:val="0"/>
    <w:pPr>
      <w:snapToGrid w:val="0"/>
      <w:jc w:val="left"/>
    </w:pPr>
    <w:rPr>
      <w:kern w:val="0"/>
      <w:sz w:val="20"/>
      <w:szCs w:val="20"/>
    </w:rPr>
  </w:style>
  <w:style w:type="paragraph" w:styleId="26">
    <w:name w:val="Balloon Text"/>
    <w:basedOn w:val="1"/>
    <w:link w:val="70"/>
    <w:unhideWhenUsed/>
    <w:qFormat/>
    <w:uiPriority w:val="0"/>
    <w:rPr>
      <w:sz w:val="18"/>
      <w:szCs w:val="18"/>
    </w:rPr>
  </w:style>
  <w:style w:type="paragraph" w:styleId="27">
    <w:name w:val="footer"/>
    <w:basedOn w:val="1"/>
    <w:link w:val="71"/>
    <w:unhideWhenUsed/>
    <w:qFormat/>
    <w:uiPriority w:val="99"/>
    <w:pPr>
      <w:tabs>
        <w:tab w:val="center" w:pos="4153"/>
        <w:tab w:val="right" w:pos="8306"/>
      </w:tabs>
      <w:snapToGrid w:val="0"/>
      <w:jc w:val="left"/>
    </w:pPr>
    <w:rPr>
      <w:kern w:val="0"/>
      <w:sz w:val="18"/>
      <w:szCs w:val="18"/>
    </w:rPr>
  </w:style>
  <w:style w:type="paragraph" w:styleId="28">
    <w:name w:val="header"/>
    <w:basedOn w:val="1"/>
    <w:link w:val="72"/>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9">
    <w:name w:val="toc 1"/>
    <w:basedOn w:val="1"/>
    <w:next w:val="1"/>
    <w:unhideWhenUsed/>
    <w:qFormat/>
    <w:uiPriority w:val="39"/>
    <w:pPr>
      <w:spacing w:before="120" w:after="120"/>
      <w:jc w:val="left"/>
    </w:pPr>
    <w:rPr>
      <w:b/>
      <w:bCs/>
      <w:caps/>
      <w:sz w:val="20"/>
      <w:szCs w:val="20"/>
    </w:rPr>
  </w:style>
  <w:style w:type="paragraph" w:styleId="30">
    <w:name w:val="toc 4"/>
    <w:basedOn w:val="1"/>
    <w:next w:val="1"/>
    <w:unhideWhenUsed/>
    <w:qFormat/>
    <w:uiPriority w:val="39"/>
    <w:pPr>
      <w:ind w:left="630"/>
      <w:jc w:val="left"/>
    </w:pPr>
    <w:rPr>
      <w:sz w:val="18"/>
      <w:szCs w:val="18"/>
    </w:rPr>
  </w:style>
  <w:style w:type="paragraph" w:styleId="31">
    <w:name w:val="index heading"/>
    <w:basedOn w:val="1"/>
    <w:next w:val="32"/>
    <w:qFormat/>
    <w:uiPriority w:val="99"/>
    <w:rPr>
      <w:szCs w:val="20"/>
    </w:rPr>
  </w:style>
  <w:style w:type="paragraph" w:styleId="32">
    <w:name w:val="index 1"/>
    <w:basedOn w:val="1"/>
    <w:next w:val="1"/>
    <w:qFormat/>
    <w:uiPriority w:val="0"/>
    <w:pPr>
      <w:spacing w:line="220" w:lineRule="exact"/>
      <w:jc w:val="center"/>
    </w:pPr>
    <w:rPr>
      <w:rFonts w:ascii="仿宋_GB2312" w:eastAsia="仿宋_GB2312"/>
      <w:szCs w:val="21"/>
    </w:rPr>
  </w:style>
  <w:style w:type="paragraph" w:styleId="33">
    <w:name w:val="footnote text"/>
    <w:basedOn w:val="1"/>
    <w:link w:val="73"/>
    <w:semiHidden/>
    <w:qFormat/>
    <w:uiPriority w:val="0"/>
    <w:pPr>
      <w:snapToGrid w:val="0"/>
      <w:jc w:val="left"/>
    </w:pPr>
    <w:rPr>
      <w:kern w:val="0"/>
      <w:sz w:val="18"/>
      <w:szCs w:val="20"/>
    </w:rPr>
  </w:style>
  <w:style w:type="paragraph" w:styleId="34">
    <w:name w:val="toc 6"/>
    <w:basedOn w:val="1"/>
    <w:next w:val="1"/>
    <w:unhideWhenUsed/>
    <w:qFormat/>
    <w:uiPriority w:val="39"/>
    <w:pPr>
      <w:ind w:left="1050"/>
      <w:jc w:val="left"/>
    </w:pPr>
    <w:rPr>
      <w:sz w:val="18"/>
      <w:szCs w:val="18"/>
    </w:rPr>
  </w:style>
  <w:style w:type="paragraph" w:styleId="35">
    <w:name w:val="Body Text Indent 3"/>
    <w:basedOn w:val="1"/>
    <w:link w:val="74"/>
    <w:unhideWhenUsed/>
    <w:qFormat/>
    <w:uiPriority w:val="0"/>
    <w:pPr>
      <w:spacing w:after="120"/>
      <w:ind w:left="420" w:leftChars="200"/>
    </w:pPr>
    <w:rPr>
      <w:kern w:val="0"/>
      <w:sz w:val="16"/>
      <w:szCs w:val="16"/>
    </w:rPr>
  </w:style>
  <w:style w:type="paragraph" w:styleId="36">
    <w:name w:val="toc 2"/>
    <w:basedOn w:val="1"/>
    <w:next w:val="1"/>
    <w:unhideWhenUsed/>
    <w:qFormat/>
    <w:uiPriority w:val="39"/>
    <w:pPr>
      <w:ind w:left="210"/>
      <w:jc w:val="left"/>
    </w:pPr>
    <w:rPr>
      <w:smallCaps/>
      <w:sz w:val="20"/>
      <w:szCs w:val="20"/>
    </w:rPr>
  </w:style>
  <w:style w:type="paragraph" w:styleId="37">
    <w:name w:val="toc 9"/>
    <w:basedOn w:val="1"/>
    <w:next w:val="1"/>
    <w:unhideWhenUsed/>
    <w:qFormat/>
    <w:uiPriority w:val="39"/>
    <w:pPr>
      <w:ind w:left="1680"/>
      <w:jc w:val="left"/>
    </w:pPr>
    <w:rPr>
      <w:sz w:val="18"/>
      <w:szCs w:val="18"/>
    </w:rPr>
  </w:style>
  <w:style w:type="paragraph" w:styleId="38">
    <w:name w:val="Body Text 2"/>
    <w:basedOn w:val="1"/>
    <w:link w:val="75"/>
    <w:qFormat/>
    <w:uiPriority w:val="0"/>
    <w:rPr>
      <w:rFonts w:ascii="宋体" w:hAnsi="宋体"/>
      <w:kern w:val="0"/>
      <w:sz w:val="20"/>
      <w:szCs w:val="24"/>
      <w:u w:val="single"/>
    </w:rPr>
  </w:style>
  <w:style w:type="paragraph" w:styleId="39">
    <w:name w:val="Normal (Web)"/>
    <w:basedOn w:val="1"/>
    <w:qFormat/>
    <w:uiPriority w:val="0"/>
    <w:pPr>
      <w:widowControl/>
      <w:spacing w:before="100" w:beforeAutospacing="1" w:after="100" w:afterAutospacing="1"/>
      <w:jc w:val="left"/>
    </w:pPr>
    <w:rPr>
      <w:rFonts w:ascii="Arial Unicode MS" w:hAnsi="Arial Unicode MS" w:eastAsia="Arial Unicode MS"/>
      <w:kern w:val="0"/>
      <w:sz w:val="24"/>
      <w:szCs w:val="24"/>
    </w:rPr>
  </w:style>
  <w:style w:type="paragraph" w:styleId="40">
    <w:name w:val="Title"/>
    <w:basedOn w:val="1"/>
    <w:link w:val="76"/>
    <w:qFormat/>
    <w:uiPriority w:val="0"/>
    <w:pPr>
      <w:spacing w:before="240" w:after="60"/>
      <w:jc w:val="center"/>
      <w:outlineLvl w:val="0"/>
    </w:pPr>
    <w:rPr>
      <w:rFonts w:ascii="Cambria" w:hAnsi="Cambria" w:eastAsia="Cambria"/>
      <w:b/>
      <w:kern w:val="0"/>
      <w:sz w:val="32"/>
      <w:szCs w:val="32"/>
    </w:rPr>
  </w:style>
  <w:style w:type="paragraph" w:styleId="41">
    <w:name w:val="annotation subject"/>
    <w:basedOn w:val="16"/>
    <w:next w:val="16"/>
    <w:link w:val="77"/>
    <w:qFormat/>
    <w:uiPriority w:val="0"/>
    <w:rPr>
      <w:rFonts w:ascii="Calibri" w:hAnsi="Calibri"/>
      <w:b/>
      <w:bCs/>
      <w:szCs w:val="22"/>
    </w:rPr>
  </w:style>
  <w:style w:type="table" w:styleId="43">
    <w:name w:val="Table Grid"/>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endnote reference"/>
    <w:semiHidden/>
    <w:qFormat/>
    <w:uiPriority w:val="0"/>
    <w:rPr>
      <w:vertAlign w:val="superscript"/>
    </w:rPr>
  </w:style>
  <w:style w:type="character" w:styleId="47">
    <w:name w:val="page number"/>
    <w:qFormat/>
    <w:uiPriority w:val="0"/>
    <w:rPr>
      <w:rFonts w:eastAsia="楷体_GB2312"/>
      <w:kern w:val="2"/>
      <w:sz w:val="24"/>
      <w:szCs w:val="24"/>
      <w:lang w:val="en-US" w:eastAsia="zh-CN" w:bidi="ar-SA"/>
    </w:rPr>
  </w:style>
  <w:style w:type="character" w:styleId="48">
    <w:name w:val="FollowedHyperlink"/>
    <w:unhideWhenUsed/>
    <w:qFormat/>
    <w:uiPriority w:val="99"/>
    <w:rPr>
      <w:color w:val="954F72"/>
      <w:u w:val="single"/>
    </w:rPr>
  </w:style>
  <w:style w:type="character" w:styleId="49">
    <w:name w:val="Hyperlink"/>
    <w:unhideWhenUsed/>
    <w:qFormat/>
    <w:uiPriority w:val="99"/>
    <w:rPr>
      <w:color w:val="000000"/>
      <w:u w:val="none"/>
    </w:rPr>
  </w:style>
  <w:style w:type="character" w:styleId="50">
    <w:name w:val="annotation reference"/>
    <w:qFormat/>
    <w:uiPriority w:val="0"/>
    <w:rPr>
      <w:sz w:val="21"/>
      <w:szCs w:val="21"/>
    </w:rPr>
  </w:style>
  <w:style w:type="character" w:styleId="51">
    <w:name w:val="footnote reference"/>
    <w:semiHidden/>
    <w:qFormat/>
    <w:uiPriority w:val="0"/>
    <w:rPr>
      <w:vertAlign w:val="superscript"/>
    </w:rPr>
  </w:style>
  <w:style w:type="paragraph" w:customStyle="1" w:styleId="52">
    <w:name w:val="样式 宋体 行距: 1.5 倍行距"/>
    <w:qFormat/>
    <w:uiPriority w:val="0"/>
    <w:pPr>
      <w:widowControl w:val="0"/>
      <w:jc w:val="center"/>
    </w:pPr>
    <w:rPr>
      <w:rFonts w:ascii="Times New Roman" w:hAnsi="Times New Roman" w:eastAsia="宋体" w:cs="Times New Roman"/>
      <w:b/>
      <w:kern w:val="2"/>
      <w:sz w:val="21"/>
      <w:szCs w:val="22"/>
      <w:lang w:val="en-US" w:eastAsia="zh-CN" w:bidi="ar-SA"/>
    </w:rPr>
  </w:style>
  <w:style w:type="character" w:customStyle="1" w:styleId="53">
    <w:name w:val="标题 1 字符2"/>
    <w:link w:val="4"/>
    <w:qFormat/>
    <w:uiPriority w:val="0"/>
    <w:rPr>
      <w:rFonts w:ascii="Calibri" w:hAnsi="Calibri" w:eastAsia="黑体" w:cs="Times New Roman"/>
      <w:b/>
      <w:bCs/>
      <w:kern w:val="44"/>
      <w:sz w:val="44"/>
      <w:szCs w:val="44"/>
    </w:rPr>
  </w:style>
  <w:style w:type="character" w:customStyle="1" w:styleId="54">
    <w:name w:val="标题 2 字符1"/>
    <w:link w:val="5"/>
    <w:qFormat/>
    <w:uiPriority w:val="0"/>
    <w:rPr>
      <w:rFonts w:ascii="Cambria" w:hAnsi="Cambria" w:eastAsia="仿宋" w:cs="Times New Roman"/>
      <w:b/>
      <w:bCs/>
      <w:sz w:val="40"/>
      <w:szCs w:val="32"/>
    </w:rPr>
  </w:style>
  <w:style w:type="character" w:customStyle="1" w:styleId="55">
    <w:name w:val="标题 3 字符1"/>
    <w:link w:val="6"/>
    <w:qFormat/>
    <w:uiPriority w:val="0"/>
    <w:rPr>
      <w:rFonts w:ascii="Calibri" w:hAnsi="Calibri" w:eastAsia="仿宋" w:cs="Times New Roman"/>
      <w:b/>
      <w:bCs/>
      <w:sz w:val="28"/>
      <w:szCs w:val="32"/>
    </w:rPr>
  </w:style>
  <w:style w:type="character" w:customStyle="1" w:styleId="56">
    <w:name w:val="标题 4 字符1"/>
    <w:link w:val="7"/>
    <w:qFormat/>
    <w:uiPriority w:val="0"/>
    <w:rPr>
      <w:rFonts w:ascii="Arial" w:hAnsi="Arial"/>
      <w:b/>
      <w:sz w:val="24"/>
      <w:szCs w:val="24"/>
    </w:rPr>
  </w:style>
  <w:style w:type="character" w:customStyle="1" w:styleId="57">
    <w:name w:val="标题 5 字符1"/>
    <w:link w:val="8"/>
    <w:qFormat/>
    <w:uiPriority w:val="0"/>
    <w:rPr>
      <w:rFonts w:ascii="Arial" w:hAnsi="Arial"/>
      <w:b/>
      <w:sz w:val="24"/>
      <w:szCs w:val="24"/>
    </w:rPr>
  </w:style>
  <w:style w:type="character" w:customStyle="1" w:styleId="58">
    <w:name w:val="标题 6 字符"/>
    <w:link w:val="9"/>
    <w:qFormat/>
    <w:uiPriority w:val="0"/>
    <w:rPr>
      <w:rFonts w:ascii="Arial" w:hAnsi="Arial" w:eastAsia="黑体"/>
      <w:b/>
      <w:bCs/>
      <w:kern w:val="2"/>
      <w:sz w:val="24"/>
      <w:szCs w:val="24"/>
    </w:rPr>
  </w:style>
  <w:style w:type="character" w:customStyle="1" w:styleId="59">
    <w:name w:val="标题 7 字符1"/>
    <w:link w:val="10"/>
    <w:qFormat/>
    <w:uiPriority w:val="0"/>
    <w:rPr>
      <w:rFonts w:ascii="Times New Roman" w:hAnsi="Times New Roman"/>
      <w:b/>
      <w:sz w:val="24"/>
    </w:rPr>
  </w:style>
  <w:style w:type="character" w:customStyle="1" w:styleId="60">
    <w:name w:val="标题 8 字符1"/>
    <w:link w:val="11"/>
    <w:qFormat/>
    <w:uiPriority w:val="0"/>
    <w:rPr>
      <w:rFonts w:ascii="Arial" w:hAnsi="Arial" w:eastAsia="黑体"/>
      <w:sz w:val="24"/>
    </w:rPr>
  </w:style>
  <w:style w:type="character" w:customStyle="1" w:styleId="61">
    <w:name w:val="标题 9 字符1"/>
    <w:link w:val="12"/>
    <w:qFormat/>
    <w:uiPriority w:val="0"/>
    <w:rPr>
      <w:rFonts w:ascii="Arial" w:hAnsi="Arial" w:eastAsia="黑体"/>
    </w:rPr>
  </w:style>
  <w:style w:type="character" w:customStyle="1" w:styleId="62">
    <w:name w:val="文档结构图 字符1"/>
    <w:link w:val="15"/>
    <w:qFormat/>
    <w:uiPriority w:val="0"/>
    <w:rPr>
      <w:rFonts w:ascii="宋体" w:hAnsi="宋体" w:cs="宋体"/>
      <w:sz w:val="18"/>
      <w:szCs w:val="18"/>
      <w:shd w:val="clear" w:color="auto" w:fill="000080"/>
    </w:rPr>
  </w:style>
  <w:style w:type="character" w:customStyle="1" w:styleId="63">
    <w:name w:val="批注文字 字符1"/>
    <w:link w:val="16"/>
    <w:qFormat/>
    <w:uiPriority w:val="0"/>
    <w:rPr>
      <w:rFonts w:ascii="Times New Roman" w:hAnsi="Times New Roman"/>
      <w:kern w:val="2"/>
      <w:sz w:val="21"/>
      <w:szCs w:val="24"/>
    </w:rPr>
  </w:style>
  <w:style w:type="character" w:customStyle="1" w:styleId="64">
    <w:name w:val="正文文本 字符1"/>
    <w:link w:val="3"/>
    <w:qFormat/>
    <w:uiPriority w:val="0"/>
    <w:rPr>
      <w:rFonts w:ascii="Times New Roman" w:hAnsi="Times New Roman"/>
      <w:kern w:val="2"/>
      <w:sz w:val="21"/>
      <w:szCs w:val="24"/>
    </w:rPr>
  </w:style>
  <w:style w:type="character" w:customStyle="1" w:styleId="65">
    <w:name w:val="正文文本缩进 字符1"/>
    <w:link w:val="18"/>
    <w:qFormat/>
    <w:uiPriority w:val="0"/>
    <w:rPr>
      <w:rFonts w:ascii="Calibri" w:hAnsi="Calibri" w:eastAsia="宋体" w:cs="Times New Roman"/>
    </w:rPr>
  </w:style>
  <w:style w:type="character" w:customStyle="1" w:styleId="66">
    <w:name w:val="纯文本 字符2"/>
    <w:link w:val="21"/>
    <w:qFormat/>
    <w:uiPriority w:val="0"/>
    <w:rPr>
      <w:rFonts w:ascii="宋体" w:hAnsi="Courier New" w:cs="Courier New"/>
      <w:szCs w:val="21"/>
    </w:rPr>
  </w:style>
  <w:style w:type="character" w:customStyle="1" w:styleId="67">
    <w:name w:val="日期 字符1"/>
    <w:link w:val="23"/>
    <w:qFormat/>
    <w:uiPriority w:val="0"/>
    <w:rPr>
      <w:szCs w:val="24"/>
    </w:rPr>
  </w:style>
  <w:style w:type="character" w:customStyle="1" w:styleId="68">
    <w:name w:val="正文文本缩进 2 字符1"/>
    <w:link w:val="24"/>
    <w:qFormat/>
    <w:uiPriority w:val="0"/>
    <w:rPr>
      <w:szCs w:val="24"/>
    </w:rPr>
  </w:style>
  <w:style w:type="character" w:customStyle="1" w:styleId="69">
    <w:name w:val="尾注文本 字符"/>
    <w:link w:val="25"/>
    <w:semiHidden/>
    <w:qFormat/>
    <w:uiPriority w:val="0"/>
    <w:rPr>
      <w:rFonts w:ascii="Times New Roman" w:hAnsi="Times New Roman"/>
    </w:rPr>
  </w:style>
  <w:style w:type="character" w:customStyle="1" w:styleId="70">
    <w:name w:val="批注框文本 字符1"/>
    <w:link w:val="26"/>
    <w:qFormat/>
    <w:uiPriority w:val="0"/>
    <w:rPr>
      <w:kern w:val="2"/>
      <w:sz w:val="18"/>
      <w:szCs w:val="18"/>
    </w:rPr>
  </w:style>
  <w:style w:type="character" w:customStyle="1" w:styleId="71">
    <w:name w:val="页脚 字符2"/>
    <w:link w:val="27"/>
    <w:qFormat/>
    <w:uiPriority w:val="99"/>
    <w:rPr>
      <w:rFonts w:ascii="Calibri" w:hAnsi="Calibri" w:eastAsia="宋体" w:cs="Times New Roman"/>
      <w:sz w:val="18"/>
      <w:szCs w:val="18"/>
    </w:rPr>
  </w:style>
  <w:style w:type="character" w:customStyle="1" w:styleId="72">
    <w:name w:val="页眉 字符2"/>
    <w:link w:val="28"/>
    <w:qFormat/>
    <w:uiPriority w:val="99"/>
    <w:rPr>
      <w:rFonts w:ascii="Calibri" w:hAnsi="Calibri" w:eastAsia="宋体" w:cs="Times New Roman"/>
      <w:sz w:val="18"/>
      <w:szCs w:val="18"/>
    </w:rPr>
  </w:style>
  <w:style w:type="character" w:customStyle="1" w:styleId="73">
    <w:name w:val="脚注文本 字符"/>
    <w:link w:val="33"/>
    <w:semiHidden/>
    <w:qFormat/>
    <w:uiPriority w:val="0"/>
    <w:rPr>
      <w:rFonts w:ascii="Times New Roman" w:hAnsi="Times New Roman"/>
      <w:sz w:val="18"/>
    </w:rPr>
  </w:style>
  <w:style w:type="character" w:customStyle="1" w:styleId="74">
    <w:name w:val="正文文本缩进 3 字符1"/>
    <w:link w:val="35"/>
    <w:qFormat/>
    <w:uiPriority w:val="0"/>
    <w:rPr>
      <w:rFonts w:ascii="Calibri" w:hAnsi="Calibri" w:eastAsia="宋体" w:cs="Times New Roman"/>
      <w:sz w:val="16"/>
      <w:szCs w:val="16"/>
    </w:rPr>
  </w:style>
  <w:style w:type="character" w:customStyle="1" w:styleId="75">
    <w:name w:val="正文文本 2 字符1"/>
    <w:link w:val="38"/>
    <w:qFormat/>
    <w:uiPriority w:val="0"/>
    <w:rPr>
      <w:rFonts w:ascii="宋体" w:hAnsi="宋体" w:eastAsia="宋体" w:cs="Times New Roman"/>
      <w:szCs w:val="24"/>
      <w:u w:val="single"/>
    </w:rPr>
  </w:style>
  <w:style w:type="character" w:customStyle="1" w:styleId="76">
    <w:name w:val="标题 字符1"/>
    <w:link w:val="40"/>
    <w:qFormat/>
    <w:uiPriority w:val="0"/>
    <w:rPr>
      <w:rFonts w:ascii="Cambria" w:hAnsi="Cambria" w:eastAsia="Cambria"/>
      <w:b/>
      <w:sz w:val="32"/>
      <w:szCs w:val="32"/>
    </w:rPr>
  </w:style>
  <w:style w:type="character" w:customStyle="1" w:styleId="77">
    <w:name w:val="批注主题 字符1"/>
    <w:link w:val="41"/>
    <w:qFormat/>
    <w:uiPriority w:val="0"/>
    <w:rPr>
      <w:b/>
      <w:bCs/>
      <w:kern w:val="2"/>
      <w:sz w:val="21"/>
      <w:szCs w:val="22"/>
    </w:rPr>
  </w:style>
  <w:style w:type="character" w:customStyle="1" w:styleId="78">
    <w:name w:val="正文首行缩进 字符"/>
    <w:link w:val="2"/>
    <w:qFormat/>
    <w:uiPriority w:val="0"/>
    <w:rPr>
      <w:rFonts w:ascii="Times New Roman" w:hAnsi="Times New Roman"/>
      <w:kern w:val="2"/>
      <w:sz w:val="21"/>
      <w:szCs w:val="24"/>
    </w:rPr>
  </w:style>
  <w:style w:type="character" w:customStyle="1" w:styleId="79">
    <w:name w:val="正文文本缩进 Char1"/>
    <w:qFormat/>
    <w:uiPriority w:val="0"/>
    <w:rPr>
      <w:kern w:val="2"/>
      <w:sz w:val="21"/>
      <w:szCs w:val="24"/>
    </w:rPr>
  </w:style>
  <w:style w:type="character" w:customStyle="1" w:styleId="80">
    <w:name w:val="font51"/>
    <w:qFormat/>
    <w:uiPriority w:val="0"/>
    <w:rPr>
      <w:rFonts w:hint="default" w:ascii="Times New Roman" w:hAnsi="Times New Roman" w:cs="Times New Roman"/>
      <w:color w:val="000000"/>
      <w:sz w:val="22"/>
      <w:szCs w:val="22"/>
      <w:u w:val="none"/>
    </w:rPr>
  </w:style>
  <w:style w:type="character" w:customStyle="1" w:styleId="81">
    <w:name w:val="批注主题 Char1"/>
    <w:qFormat/>
    <w:uiPriority w:val="0"/>
    <w:rPr>
      <w:b/>
      <w:kern w:val="2"/>
      <w:sz w:val="21"/>
      <w:szCs w:val="24"/>
    </w:rPr>
  </w:style>
  <w:style w:type="character" w:customStyle="1" w:styleId="82">
    <w:name w:val="标题 4 字符"/>
    <w:qFormat/>
    <w:uiPriority w:val="0"/>
    <w:rPr>
      <w:rFonts w:ascii="Cambria" w:hAnsi="Cambria" w:eastAsia="宋体" w:cs="Times New Roman"/>
      <w:b/>
      <w:bCs/>
      <w:sz w:val="28"/>
      <w:szCs w:val="28"/>
    </w:rPr>
  </w:style>
  <w:style w:type="character" w:customStyle="1" w:styleId="83">
    <w:name w:val="页眉 字符"/>
    <w:qFormat/>
    <w:uiPriority w:val="0"/>
    <w:rPr>
      <w:sz w:val="18"/>
      <w:szCs w:val="18"/>
    </w:rPr>
  </w:style>
  <w:style w:type="character" w:customStyle="1" w:styleId="84">
    <w:name w:val="日期 字符2"/>
    <w:semiHidden/>
    <w:qFormat/>
    <w:uiPriority w:val="99"/>
  </w:style>
  <w:style w:type="character" w:customStyle="1" w:styleId="85">
    <w:name w:val="正文文本缩进 3 字符"/>
    <w:qFormat/>
    <w:uiPriority w:val="0"/>
    <w:rPr>
      <w:rFonts w:ascii="Times New Roman" w:hAnsi="Times New Roman" w:eastAsia="宋体" w:cs="Times New Roman"/>
      <w:sz w:val="16"/>
      <w:szCs w:val="16"/>
    </w:rPr>
  </w:style>
  <w:style w:type="character" w:customStyle="1" w:styleId="86">
    <w:name w:val="普通文字 Char"/>
    <w:qFormat/>
    <w:uiPriority w:val="0"/>
    <w:rPr>
      <w:rFonts w:ascii="宋体" w:hAnsi="Courier New" w:eastAsia="宋体"/>
      <w:color w:val="000000"/>
      <w:kern w:val="2"/>
      <w:sz w:val="21"/>
      <w:szCs w:val="28"/>
      <w:lang w:val="en-US" w:eastAsia="zh-CN" w:bidi="ar-SA"/>
    </w:rPr>
  </w:style>
  <w:style w:type="character" w:customStyle="1" w:styleId="87">
    <w:name w:val="批注框文本 字符2"/>
    <w:semiHidden/>
    <w:qFormat/>
    <w:uiPriority w:val="99"/>
    <w:rPr>
      <w:sz w:val="18"/>
      <w:szCs w:val="18"/>
    </w:rPr>
  </w:style>
  <w:style w:type="character" w:customStyle="1" w:styleId="88">
    <w:name w:val="正文文本 Char2"/>
    <w:qFormat/>
    <w:uiPriority w:val="0"/>
    <w:rPr>
      <w:szCs w:val="24"/>
    </w:rPr>
  </w:style>
  <w:style w:type="character" w:customStyle="1" w:styleId="89">
    <w:name w:val="批注框文本 Char1"/>
    <w:qFormat/>
    <w:uiPriority w:val="0"/>
    <w:rPr>
      <w:rFonts w:hint="default" w:ascii="Times New Roman" w:hAnsi="Times New Roman" w:cs="Times New Roman"/>
      <w:kern w:val="2"/>
      <w:sz w:val="18"/>
      <w:szCs w:val="18"/>
    </w:rPr>
  </w:style>
  <w:style w:type="character" w:customStyle="1" w:styleId="90">
    <w:name w:val="标题 8 字符"/>
    <w:qFormat/>
    <w:uiPriority w:val="0"/>
    <w:rPr>
      <w:rFonts w:ascii="Cambria" w:hAnsi="Cambria" w:eastAsia="宋体" w:cs="Times New Roman"/>
      <w:sz w:val="24"/>
      <w:szCs w:val="24"/>
    </w:rPr>
  </w:style>
  <w:style w:type="character" w:customStyle="1" w:styleId="91">
    <w:name w:val="纯文本 Char1"/>
    <w:qFormat/>
    <w:uiPriority w:val="0"/>
    <w:rPr>
      <w:rFonts w:hint="eastAsia" w:ascii="宋体" w:hAnsi="Courier New" w:eastAsia="宋体" w:cs="Courier New"/>
      <w:kern w:val="2"/>
      <w:sz w:val="21"/>
      <w:szCs w:val="21"/>
    </w:rPr>
  </w:style>
  <w:style w:type="character" w:customStyle="1" w:styleId="92">
    <w:name w:val="正文文本首行缩进 字符"/>
    <w:qFormat/>
    <w:uiPriority w:val="0"/>
    <w:rPr>
      <w:rFonts w:ascii="Times New Roman" w:hAnsi="Times New Roman" w:eastAsia="宋体" w:cs="Times New Roman"/>
      <w:szCs w:val="24"/>
    </w:rPr>
  </w:style>
  <w:style w:type="character" w:customStyle="1" w:styleId="93">
    <w:name w:val="Document Map Char"/>
    <w:qFormat/>
    <w:uiPriority w:val="0"/>
    <w:rPr>
      <w:rFonts w:hint="eastAsia" w:ascii="宋体" w:hAnsi="宋体" w:eastAsia="宋体" w:cs="宋体"/>
      <w:sz w:val="18"/>
      <w:szCs w:val="18"/>
    </w:rPr>
  </w:style>
  <w:style w:type="character" w:customStyle="1" w:styleId="94">
    <w:name w:val="font31"/>
    <w:qFormat/>
    <w:uiPriority w:val="0"/>
    <w:rPr>
      <w:rFonts w:hint="eastAsia" w:ascii="宋体" w:hAnsi="宋体" w:eastAsia="宋体" w:cs="宋体"/>
      <w:color w:val="000000"/>
      <w:sz w:val="20"/>
      <w:szCs w:val="20"/>
      <w:u w:val="none"/>
    </w:rPr>
  </w:style>
  <w:style w:type="character" w:customStyle="1" w:styleId="95">
    <w:name w:val="纯文本 字符3"/>
    <w:semiHidden/>
    <w:qFormat/>
    <w:uiPriority w:val="99"/>
    <w:rPr>
      <w:rFonts w:ascii="宋体" w:hAnsi="Courier New" w:cs="Courier New"/>
    </w:rPr>
  </w:style>
  <w:style w:type="character" w:customStyle="1" w:styleId="96">
    <w:name w:val="日期 Char"/>
    <w:qFormat/>
    <w:uiPriority w:val="0"/>
    <w:rPr>
      <w:kern w:val="2"/>
      <w:sz w:val="24"/>
      <w:szCs w:val="24"/>
    </w:rPr>
  </w:style>
  <w:style w:type="character" w:customStyle="1" w:styleId="97">
    <w:name w:val="纯文本 字符"/>
    <w:qFormat/>
    <w:uiPriority w:val="0"/>
    <w:rPr>
      <w:rFonts w:ascii="等线" w:hAnsi="Courier New" w:cs="Courier New"/>
      <w:szCs w:val="24"/>
    </w:rPr>
  </w:style>
  <w:style w:type="character" w:customStyle="1" w:styleId="98">
    <w:name w:val="标题 字符2"/>
    <w:qFormat/>
    <w:uiPriority w:val="10"/>
    <w:rPr>
      <w:rFonts w:ascii="Cambria" w:hAnsi="Cambria" w:eastAsia="宋体" w:cs="Times New Roman"/>
      <w:b/>
      <w:bCs/>
      <w:sz w:val="32"/>
      <w:szCs w:val="32"/>
    </w:rPr>
  </w:style>
  <w:style w:type="character" w:customStyle="1" w:styleId="99">
    <w:name w:val="Body Text First Indent Char"/>
    <w:qFormat/>
    <w:uiPriority w:val="0"/>
    <w:rPr>
      <w:sz w:val="21"/>
      <w:szCs w:val="21"/>
    </w:rPr>
  </w:style>
  <w:style w:type="character" w:customStyle="1" w:styleId="100">
    <w:name w:val="批注框文本 字符"/>
    <w:qFormat/>
    <w:uiPriority w:val="0"/>
    <w:rPr>
      <w:rFonts w:ascii="Times New Roman" w:hAnsi="Times New Roman" w:eastAsia="宋体" w:cs="Times New Roman"/>
      <w:sz w:val="18"/>
      <w:szCs w:val="18"/>
    </w:rPr>
  </w:style>
  <w:style w:type="character" w:customStyle="1" w:styleId="101">
    <w:name w:val="正文文本 Char1"/>
    <w:qFormat/>
    <w:uiPriority w:val="0"/>
    <w:rPr>
      <w:rFonts w:hint="default" w:ascii="Times New Roman" w:hAnsi="Times New Roman" w:cs="Times New Roman"/>
      <w:kern w:val="2"/>
      <w:sz w:val="21"/>
      <w:szCs w:val="24"/>
    </w:rPr>
  </w:style>
  <w:style w:type="character" w:customStyle="1" w:styleId="102">
    <w:name w:val="Char Char21"/>
    <w:qFormat/>
    <w:uiPriority w:val="0"/>
    <w:rPr>
      <w:rFonts w:hint="eastAsia" w:ascii="宋体" w:hAnsi="宋体" w:eastAsia="宋体" w:cs="宋体"/>
      <w:b/>
      <w:kern w:val="44"/>
      <w:sz w:val="36"/>
      <w:szCs w:val="36"/>
    </w:rPr>
  </w:style>
  <w:style w:type="character" w:customStyle="1" w:styleId="103">
    <w:name w:val="脚注文本 Char1"/>
    <w:semiHidden/>
    <w:qFormat/>
    <w:uiPriority w:val="99"/>
    <w:rPr>
      <w:kern w:val="2"/>
      <w:sz w:val="18"/>
      <w:szCs w:val="18"/>
    </w:rPr>
  </w:style>
  <w:style w:type="character" w:customStyle="1" w:styleId="104">
    <w:name w:val="文档结构图 Char3"/>
    <w:semiHidden/>
    <w:qFormat/>
    <w:uiPriority w:val="99"/>
    <w:rPr>
      <w:rFonts w:ascii="宋体"/>
      <w:kern w:val="2"/>
      <w:sz w:val="18"/>
      <w:szCs w:val="18"/>
    </w:rPr>
  </w:style>
  <w:style w:type="character" w:customStyle="1" w:styleId="105">
    <w:name w:val="12black1"/>
    <w:qFormat/>
    <w:uiPriority w:val="0"/>
    <w:rPr>
      <w:color w:val="000000"/>
      <w:sz w:val="24"/>
      <w:szCs w:val="24"/>
      <w:u w:val="none"/>
    </w:rPr>
  </w:style>
  <w:style w:type="character" w:customStyle="1" w:styleId="106">
    <w:name w:val="正文文本缩进 字符"/>
    <w:qFormat/>
    <w:uiPriority w:val="0"/>
    <w:rPr>
      <w:rFonts w:ascii="Times New Roman" w:hAnsi="Times New Roman" w:eastAsia="宋体" w:cs="Times New Roman"/>
      <w:szCs w:val="24"/>
    </w:rPr>
  </w:style>
  <w:style w:type="character" w:customStyle="1" w:styleId="107">
    <w:name w:val="标题 Char3"/>
    <w:qFormat/>
    <w:uiPriority w:val="10"/>
    <w:rPr>
      <w:rFonts w:ascii="Cambria" w:hAnsi="Cambria" w:cs="Times New Roman"/>
      <w:b/>
      <w:bCs/>
      <w:kern w:val="2"/>
      <w:sz w:val="32"/>
      <w:szCs w:val="32"/>
    </w:rPr>
  </w:style>
  <w:style w:type="character" w:customStyle="1" w:styleId="108">
    <w:name w:val="页眉 Char1"/>
    <w:qFormat/>
    <w:uiPriority w:val="0"/>
    <w:rPr>
      <w:kern w:val="2"/>
      <w:sz w:val="18"/>
      <w:szCs w:val="18"/>
    </w:rPr>
  </w:style>
  <w:style w:type="character" w:customStyle="1" w:styleId="109">
    <w:name w:val="批注文字 字符2"/>
    <w:semiHidden/>
    <w:qFormat/>
    <w:uiPriority w:val="99"/>
  </w:style>
  <w:style w:type="character" w:customStyle="1" w:styleId="110">
    <w:name w:val="Char Char Char"/>
    <w:qFormat/>
    <w:uiPriority w:val="0"/>
    <w:rPr>
      <w:rFonts w:ascii="Arial" w:hAnsi="Arial" w:eastAsia="宋体" w:cs="Arial"/>
      <w:b/>
      <w:bCs/>
      <w:kern w:val="2"/>
      <w:sz w:val="32"/>
      <w:szCs w:val="32"/>
      <w:lang w:val="en-US" w:eastAsia="zh-CN" w:bidi="ar-SA"/>
    </w:rPr>
  </w:style>
  <w:style w:type="character" w:customStyle="1" w:styleId="111">
    <w:name w:val="2级标题 Char Char"/>
    <w:link w:val="112"/>
    <w:qFormat/>
    <w:uiPriority w:val="0"/>
    <w:rPr>
      <w:rFonts w:ascii="宋体" w:hAnsi="宋体"/>
      <w:b/>
      <w:sz w:val="32"/>
      <w:szCs w:val="32"/>
    </w:rPr>
  </w:style>
  <w:style w:type="paragraph" w:customStyle="1" w:styleId="112">
    <w:name w:val="2级标题 Char"/>
    <w:basedOn w:val="1"/>
    <w:link w:val="111"/>
    <w:qFormat/>
    <w:uiPriority w:val="0"/>
    <w:rPr>
      <w:rFonts w:ascii="宋体" w:hAnsi="宋体"/>
      <w:b/>
      <w:kern w:val="0"/>
      <w:sz w:val="32"/>
      <w:szCs w:val="32"/>
    </w:rPr>
  </w:style>
  <w:style w:type="character" w:customStyle="1" w:styleId="113">
    <w:name w:val="纯文本 Char3"/>
    <w:semiHidden/>
    <w:qFormat/>
    <w:uiPriority w:val="99"/>
    <w:rPr>
      <w:rFonts w:ascii="宋体" w:hAnsi="Courier New" w:cs="Courier New"/>
      <w:kern w:val="2"/>
      <w:sz w:val="21"/>
      <w:szCs w:val="21"/>
    </w:rPr>
  </w:style>
  <w:style w:type="character" w:customStyle="1" w:styleId="114">
    <w:name w:val="正文文本缩进 3 字符2"/>
    <w:semiHidden/>
    <w:qFormat/>
    <w:uiPriority w:val="99"/>
    <w:rPr>
      <w:sz w:val="16"/>
      <w:szCs w:val="16"/>
    </w:rPr>
  </w:style>
  <w:style w:type="character" w:customStyle="1" w:styleId="115">
    <w:name w:val="日期 Char2"/>
    <w:semiHidden/>
    <w:qFormat/>
    <w:uiPriority w:val="99"/>
    <w:rPr>
      <w:kern w:val="2"/>
      <w:sz w:val="21"/>
      <w:szCs w:val="22"/>
    </w:rPr>
  </w:style>
  <w:style w:type="character" w:customStyle="1" w:styleId="116">
    <w:name w:val="font61"/>
    <w:qFormat/>
    <w:uiPriority w:val="0"/>
    <w:rPr>
      <w:rFonts w:hint="eastAsia" w:ascii="宋体" w:hAnsi="宋体" w:eastAsia="宋体" w:cs="宋体"/>
      <w:color w:val="000000"/>
      <w:sz w:val="18"/>
      <w:szCs w:val="18"/>
      <w:u w:val="none"/>
    </w:rPr>
  </w:style>
  <w:style w:type="character" w:customStyle="1" w:styleId="117">
    <w:name w:val="times"/>
    <w:qFormat/>
    <w:uiPriority w:val="0"/>
    <w:rPr>
      <w:color w:val="CDCDCD"/>
      <w:bdr w:val="single" w:color="CDCDCD" w:sz="6" w:space="0"/>
      <w:shd w:val="clear" w:color="auto" w:fill="EFEFEF"/>
    </w:rPr>
  </w:style>
  <w:style w:type="character" w:customStyle="1" w:styleId="118">
    <w:name w:val="页眉 Char3"/>
    <w:qFormat/>
    <w:uiPriority w:val="0"/>
    <w:rPr>
      <w:sz w:val="18"/>
      <w:szCs w:val="18"/>
    </w:rPr>
  </w:style>
  <w:style w:type="character" w:customStyle="1" w:styleId="119">
    <w:name w:val="hover42"/>
    <w:qFormat/>
    <w:uiPriority w:val="0"/>
  </w:style>
  <w:style w:type="character" w:customStyle="1" w:styleId="120">
    <w:name w:val="正文文本缩进 3 Char2"/>
    <w:qFormat/>
    <w:uiPriority w:val="0"/>
    <w:rPr>
      <w:sz w:val="16"/>
      <w:szCs w:val="16"/>
    </w:rPr>
  </w:style>
  <w:style w:type="character" w:customStyle="1" w:styleId="121">
    <w:name w:val="批注主题 字符2"/>
    <w:semiHidden/>
    <w:qFormat/>
    <w:uiPriority w:val="99"/>
    <w:rPr>
      <w:b/>
      <w:bCs/>
    </w:rPr>
  </w:style>
  <w:style w:type="character" w:customStyle="1" w:styleId="122">
    <w:name w:val="批注主题 字符"/>
    <w:semiHidden/>
    <w:qFormat/>
    <w:uiPriority w:val="0"/>
    <w:rPr>
      <w:rFonts w:ascii="Times New Roman" w:hAnsi="Times New Roman" w:eastAsia="宋体" w:cs="Times New Roman"/>
      <w:b/>
      <w:bCs/>
      <w:szCs w:val="24"/>
    </w:rPr>
  </w:style>
  <w:style w:type="character" w:customStyle="1" w:styleId="123">
    <w:name w:val="标题 5 字符"/>
    <w:qFormat/>
    <w:uiPriority w:val="0"/>
    <w:rPr>
      <w:b/>
      <w:bCs/>
      <w:sz w:val="28"/>
      <w:szCs w:val="28"/>
    </w:rPr>
  </w:style>
  <w:style w:type="character" w:customStyle="1" w:styleId="124">
    <w:name w:val="Title Char1"/>
    <w:qFormat/>
    <w:uiPriority w:val="0"/>
    <w:rPr>
      <w:rFonts w:hint="default" w:ascii="Cambria" w:hAnsi="Cambria" w:eastAsia="Cambria" w:cs="Cambria"/>
      <w:b/>
      <w:sz w:val="32"/>
      <w:szCs w:val="32"/>
    </w:rPr>
  </w:style>
  <w:style w:type="character" w:customStyle="1" w:styleId="125">
    <w:name w:val="Title Char"/>
    <w:qFormat/>
    <w:uiPriority w:val="0"/>
    <w:rPr>
      <w:rFonts w:hint="default" w:ascii="Cambria" w:hAnsi="Cambria" w:eastAsia="Cambria" w:cs="Cambria"/>
      <w:b/>
      <w:sz w:val="32"/>
      <w:szCs w:val="32"/>
    </w:rPr>
  </w:style>
  <w:style w:type="character" w:customStyle="1" w:styleId="126">
    <w:name w:val="正文文本 2 字符2"/>
    <w:semiHidden/>
    <w:qFormat/>
    <w:uiPriority w:val="99"/>
  </w:style>
  <w:style w:type="character" w:customStyle="1" w:styleId="127">
    <w:name w:val="正文文本缩进 2 字符"/>
    <w:qFormat/>
    <w:uiPriority w:val="0"/>
    <w:rPr>
      <w:rFonts w:ascii="Times New Roman" w:hAnsi="Times New Roman" w:eastAsia="宋体" w:cs="Times New Roman"/>
      <w:szCs w:val="24"/>
    </w:rPr>
  </w:style>
  <w:style w:type="character" w:customStyle="1" w:styleId="128">
    <w:name w:val="正文文本缩进 2 字符2"/>
    <w:semiHidden/>
    <w:qFormat/>
    <w:uiPriority w:val="99"/>
  </w:style>
  <w:style w:type="character" w:customStyle="1" w:styleId="129">
    <w:name w:val="正文首行缩进 Char1"/>
    <w:qFormat/>
    <w:uiPriority w:val="0"/>
    <w:rPr>
      <w:kern w:val="2"/>
      <w:sz w:val="21"/>
      <w:szCs w:val="24"/>
    </w:rPr>
  </w:style>
  <w:style w:type="character" w:customStyle="1" w:styleId="130">
    <w:name w:val="引用 Char1"/>
    <w:qFormat/>
    <w:uiPriority w:val="0"/>
    <w:rPr>
      <w:rFonts w:hint="default" w:ascii="Times New Roman" w:hAnsi="Times New Roman" w:cs="Times New Roman"/>
      <w:i/>
      <w:color w:val="000000"/>
      <w:kern w:val="2"/>
      <w:sz w:val="21"/>
      <w:szCs w:val="24"/>
    </w:rPr>
  </w:style>
  <w:style w:type="character" w:customStyle="1" w:styleId="131">
    <w:name w:val="Body Text 2 Char"/>
    <w:qFormat/>
    <w:uiPriority w:val="0"/>
    <w:rPr>
      <w:sz w:val="21"/>
      <w:szCs w:val="21"/>
    </w:rPr>
  </w:style>
  <w:style w:type="character" w:customStyle="1" w:styleId="132">
    <w:name w:val="引用 Char"/>
    <w:qFormat/>
    <w:uiPriority w:val="0"/>
    <w:rPr>
      <w:i/>
      <w:color w:val="000000"/>
      <w:kern w:val="2"/>
      <w:sz w:val="24"/>
      <w:szCs w:val="24"/>
    </w:rPr>
  </w:style>
  <w:style w:type="character" w:customStyle="1" w:styleId="133">
    <w:name w:val="文档结构图 Char"/>
    <w:qFormat/>
    <w:uiPriority w:val="0"/>
    <w:rPr>
      <w:rFonts w:hint="eastAsia" w:ascii="宋体" w:hAnsi="宋体" w:eastAsia="宋体" w:cs="宋体"/>
      <w:sz w:val="18"/>
      <w:szCs w:val="18"/>
    </w:rPr>
  </w:style>
  <w:style w:type="character" w:customStyle="1" w:styleId="134">
    <w:name w:val="标题 2 字符"/>
    <w:qFormat/>
    <w:uiPriority w:val="0"/>
    <w:rPr>
      <w:rFonts w:ascii="Cambria" w:hAnsi="Cambria" w:eastAsia="宋体" w:cs="Times New Roman"/>
      <w:b/>
      <w:bCs/>
      <w:sz w:val="32"/>
      <w:szCs w:val="32"/>
    </w:rPr>
  </w:style>
  <w:style w:type="character" w:customStyle="1" w:styleId="135">
    <w:name w:val="尾注文本 Char1"/>
    <w:semiHidden/>
    <w:qFormat/>
    <w:uiPriority w:val="99"/>
    <w:rPr>
      <w:kern w:val="2"/>
      <w:sz w:val="21"/>
      <w:szCs w:val="22"/>
    </w:rPr>
  </w:style>
  <w:style w:type="character" w:customStyle="1" w:styleId="136">
    <w:name w:val="标题 7 字符"/>
    <w:qFormat/>
    <w:uiPriority w:val="0"/>
    <w:rPr>
      <w:b/>
      <w:bCs/>
      <w:sz w:val="24"/>
      <w:szCs w:val="24"/>
    </w:rPr>
  </w:style>
  <w:style w:type="character" w:customStyle="1" w:styleId="137">
    <w:name w:val="批注主题 Char"/>
    <w:qFormat/>
    <w:uiPriority w:val="0"/>
    <w:rPr>
      <w:rFonts w:hint="default" w:ascii="Times New Roman" w:hAnsi="Times New Roman" w:cs="Times New Roman"/>
      <w:b/>
      <w:szCs w:val="24"/>
    </w:rPr>
  </w:style>
  <w:style w:type="character" w:customStyle="1" w:styleId="138">
    <w:name w:val="Body Text Indent 2 Char"/>
    <w:qFormat/>
    <w:uiPriority w:val="0"/>
    <w:rPr>
      <w:sz w:val="21"/>
      <w:szCs w:val="21"/>
    </w:rPr>
  </w:style>
  <w:style w:type="character" w:customStyle="1" w:styleId="139">
    <w:name w:val="页眉 Char Char"/>
    <w:qFormat/>
    <w:uiPriority w:val="0"/>
    <w:rPr>
      <w:kern w:val="2"/>
      <w:sz w:val="18"/>
      <w:szCs w:val="18"/>
    </w:rPr>
  </w:style>
  <w:style w:type="character" w:customStyle="1" w:styleId="140">
    <w:name w:val="页眉 Char2"/>
    <w:qFormat/>
    <w:uiPriority w:val="0"/>
    <w:rPr>
      <w:kern w:val="2"/>
      <w:sz w:val="18"/>
      <w:szCs w:val="18"/>
    </w:rPr>
  </w:style>
  <w:style w:type="character" w:customStyle="1" w:styleId="141">
    <w:name w:val="font71"/>
    <w:qFormat/>
    <w:uiPriority w:val="0"/>
    <w:rPr>
      <w:rFonts w:hint="eastAsia" w:ascii="宋体" w:hAnsi="宋体" w:eastAsia="宋体" w:cs="宋体"/>
      <w:color w:val="000000"/>
      <w:sz w:val="20"/>
      <w:szCs w:val="20"/>
      <w:u w:val="none"/>
    </w:rPr>
  </w:style>
  <w:style w:type="character" w:customStyle="1" w:styleId="142">
    <w:name w:val="标题 9 字符"/>
    <w:qFormat/>
    <w:uiPriority w:val="0"/>
    <w:rPr>
      <w:rFonts w:ascii="Cambria" w:hAnsi="Cambria" w:eastAsia="宋体" w:cs="Times New Roman"/>
      <w:szCs w:val="21"/>
    </w:rPr>
  </w:style>
  <w:style w:type="character" w:customStyle="1" w:styleId="143">
    <w:name w:val="正文文本缩进 2 Char"/>
    <w:qFormat/>
    <w:uiPriority w:val="0"/>
    <w:rPr>
      <w:rFonts w:hint="eastAsia" w:ascii="宋体" w:hAnsi="Times New Roman" w:eastAsia="宋体" w:cs="宋体"/>
    </w:rPr>
  </w:style>
  <w:style w:type="character" w:customStyle="1" w:styleId="144">
    <w:name w:val="文档结构图 Char1"/>
    <w:qFormat/>
    <w:uiPriority w:val="0"/>
    <w:rPr>
      <w:rFonts w:hint="eastAsia" w:ascii="宋体" w:hAnsi="宋体" w:eastAsia="宋体" w:cs="宋体"/>
      <w:kern w:val="2"/>
      <w:sz w:val="18"/>
      <w:szCs w:val="18"/>
      <w:shd w:val="clear" w:color="auto" w:fill="000080"/>
    </w:rPr>
  </w:style>
  <w:style w:type="character" w:customStyle="1" w:styleId="145">
    <w:name w:val="正文文本缩进 2 Char1"/>
    <w:qFormat/>
    <w:uiPriority w:val="0"/>
    <w:rPr>
      <w:kern w:val="2"/>
      <w:sz w:val="21"/>
      <w:szCs w:val="24"/>
    </w:rPr>
  </w:style>
  <w:style w:type="character" w:customStyle="1" w:styleId="146">
    <w:name w:val="文档结构图 字符"/>
    <w:semiHidden/>
    <w:qFormat/>
    <w:uiPriority w:val="0"/>
    <w:rPr>
      <w:rFonts w:ascii="Microsoft YaHei UI" w:hAnsi="Times New Roman" w:eastAsia="Microsoft YaHei UI" w:cs="Times New Roman"/>
      <w:sz w:val="18"/>
      <w:szCs w:val="18"/>
    </w:rPr>
  </w:style>
  <w:style w:type="character" w:customStyle="1" w:styleId="147">
    <w:name w:val="正文文本缩进 字符2"/>
    <w:semiHidden/>
    <w:qFormat/>
    <w:uiPriority w:val="99"/>
  </w:style>
  <w:style w:type="character" w:customStyle="1" w:styleId="148">
    <w:name w:val="页脚 字符1"/>
    <w:semiHidden/>
    <w:qFormat/>
    <w:uiPriority w:val="99"/>
    <w:rPr>
      <w:sz w:val="18"/>
      <w:szCs w:val="18"/>
    </w:rPr>
  </w:style>
  <w:style w:type="character" w:customStyle="1" w:styleId="149">
    <w:name w:val="times1"/>
    <w:qFormat/>
    <w:uiPriority w:val="0"/>
    <w:rPr>
      <w:color w:val="3399FF"/>
      <w:bdr w:val="single" w:color="D1EDF8" w:sz="6" w:space="0"/>
      <w:shd w:val="clear" w:color="auto" w:fill="EAF9FF"/>
    </w:rPr>
  </w:style>
  <w:style w:type="character" w:customStyle="1" w:styleId="150">
    <w:name w:val="页脚 字符"/>
    <w:qFormat/>
    <w:uiPriority w:val="99"/>
    <w:rPr>
      <w:sz w:val="18"/>
      <w:szCs w:val="18"/>
    </w:rPr>
  </w:style>
  <w:style w:type="character" w:customStyle="1" w:styleId="151">
    <w:name w:val="无间隔 Char"/>
    <w:link w:val="152"/>
    <w:qFormat/>
    <w:uiPriority w:val="1"/>
    <w:rPr>
      <w:rFonts w:ascii="等线" w:hAnsi="等线" w:eastAsia="等线"/>
      <w:sz w:val="22"/>
      <w:lang w:val="en-US" w:eastAsia="zh-CN" w:bidi="ar-SA"/>
    </w:rPr>
  </w:style>
  <w:style w:type="paragraph" w:customStyle="1" w:styleId="152">
    <w:name w:val="无间隔1"/>
    <w:link w:val="151"/>
    <w:qFormat/>
    <w:uiPriority w:val="1"/>
    <w:rPr>
      <w:rFonts w:ascii="等线" w:hAnsi="等线" w:eastAsia="等线" w:cs="Times New Roman"/>
      <w:sz w:val="22"/>
      <w:lang w:val="en-US" w:eastAsia="zh-CN" w:bidi="ar-SA"/>
    </w:rPr>
  </w:style>
  <w:style w:type="character" w:customStyle="1" w:styleId="153">
    <w:name w:val="纯文本 Char"/>
    <w:qFormat/>
    <w:uiPriority w:val="0"/>
    <w:rPr>
      <w:rFonts w:hint="eastAsia" w:ascii="宋体" w:hAnsi="Courier New" w:eastAsia="宋体" w:cs="宋体"/>
    </w:rPr>
  </w:style>
  <w:style w:type="character" w:customStyle="1" w:styleId="154">
    <w:name w:val="正文文本 2 Char2"/>
    <w:qFormat/>
    <w:uiPriority w:val="0"/>
    <w:rPr>
      <w:szCs w:val="24"/>
    </w:rPr>
  </w:style>
  <w:style w:type="character" w:customStyle="1" w:styleId="155">
    <w:name w:val="Body Text Char"/>
    <w:qFormat/>
    <w:uiPriority w:val="0"/>
    <w:rPr>
      <w:sz w:val="21"/>
      <w:szCs w:val="21"/>
    </w:rPr>
  </w:style>
  <w:style w:type="character" w:customStyle="1" w:styleId="156">
    <w:name w:val="页脚 Char3"/>
    <w:qFormat/>
    <w:uiPriority w:val="0"/>
    <w:rPr>
      <w:sz w:val="18"/>
      <w:szCs w:val="18"/>
    </w:rPr>
  </w:style>
  <w:style w:type="character" w:customStyle="1" w:styleId="157">
    <w:name w:val="标题 1 字符1"/>
    <w:qFormat/>
    <w:uiPriority w:val="0"/>
    <w:rPr>
      <w:rFonts w:ascii="宋体" w:hAnsi="宋体" w:eastAsia="宋体" w:cs="Times New Roman"/>
      <w:b/>
      <w:kern w:val="44"/>
      <w:sz w:val="36"/>
      <w:szCs w:val="21"/>
    </w:rPr>
  </w:style>
  <w:style w:type="character" w:customStyle="1" w:styleId="158">
    <w:name w:val="批注文字 Char1"/>
    <w:qFormat/>
    <w:uiPriority w:val="0"/>
    <w:rPr>
      <w:rFonts w:hint="default" w:ascii="Times New Roman" w:hAnsi="Times New Roman" w:cs="Times New Roman"/>
      <w:szCs w:val="24"/>
    </w:rPr>
  </w:style>
  <w:style w:type="character" w:customStyle="1" w:styleId="159">
    <w:name w:val="正文文本缩进 3 Char1"/>
    <w:qFormat/>
    <w:uiPriority w:val="0"/>
    <w:rPr>
      <w:kern w:val="2"/>
      <w:sz w:val="16"/>
      <w:szCs w:val="16"/>
    </w:rPr>
  </w:style>
  <w:style w:type="character" w:customStyle="1" w:styleId="160">
    <w:name w:val="正文首行缩进 Char"/>
    <w:qFormat/>
    <w:uiPriority w:val="0"/>
    <w:rPr>
      <w:rFonts w:hint="default" w:ascii="Times New Roman" w:hAnsi="Times New Roman" w:cs="Times New Roman"/>
      <w:szCs w:val="24"/>
    </w:rPr>
  </w:style>
  <w:style w:type="character" w:customStyle="1" w:styleId="161">
    <w:name w:val="标题 Char"/>
    <w:qFormat/>
    <w:uiPriority w:val="0"/>
    <w:rPr>
      <w:rFonts w:hint="default" w:ascii="Arial" w:hAnsi="Arial" w:cs="Arial"/>
      <w:b/>
      <w:sz w:val="32"/>
      <w:szCs w:val="32"/>
    </w:rPr>
  </w:style>
  <w:style w:type="character" w:customStyle="1" w:styleId="162">
    <w:name w:val="正文文本缩进 2 Char3"/>
    <w:semiHidden/>
    <w:qFormat/>
    <w:uiPriority w:val="99"/>
    <w:rPr>
      <w:kern w:val="2"/>
      <w:sz w:val="21"/>
      <w:szCs w:val="22"/>
    </w:rPr>
  </w:style>
  <w:style w:type="character" w:customStyle="1" w:styleId="163">
    <w:name w:val="尾注文本 字符1"/>
    <w:semiHidden/>
    <w:qFormat/>
    <w:uiPriority w:val="99"/>
  </w:style>
  <w:style w:type="character" w:customStyle="1" w:styleId="164">
    <w:name w:val="页脚 Char1"/>
    <w:qFormat/>
    <w:uiPriority w:val="0"/>
    <w:rPr>
      <w:rFonts w:hint="default" w:ascii="Times New Roman" w:hAnsi="Times New Roman" w:cs="Times New Roman"/>
      <w:kern w:val="2"/>
      <w:sz w:val="18"/>
      <w:szCs w:val="18"/>
    </w:rPr>
  </w:style>
  <w:style w:type="character" w:customStyle="1" w:styleId="165">
    <w:name w:val="Body Text Indent 3 Char"/>
    <w:qFormat/>
    <w:uiPriority w:val="0"/>
    <w:rPr>
      <w:sz w:val="16"/>
      <w:szCs w:val="16"/>
    </w:rPr>
  </w:style>
  <w:style w:type="character" w:customStyle="1" w:styleId="166">
    <w:name w:val="font41"/>
    <w:qFormat/>
    <w:uiPriority w:val="0"/>
    <w:rPr>
      <w:rFonts w:hint="eastAsia" w:ascii="宋体" w:hAnsi="宋体" w:eastAsia="宋体" w:cs="宋体"/>
      <w:b/>
      <w:color w:val="000000"/>
      <w:sz w:val="22"/>
      <w:szCs w:val="22"/>
      <w:u w:val="none"/>
    </w:rPr>
  </w:style>
  <w:style w:type="character" w:customStyle="1" w:styleId="167">
    <w:name w:val="正文文本首行缩进 字符1"/>
    <w:qFormat/>
    <w:uiPriority w:val="0"/>
    <w:rPr>
      <w:kern w:val="2"/>
      <w:sz w:val="21"/>
      <w:szCs w:val="24"/>
    </w:rPr>
  </w:style>
  <w:style w:type="character" w:customStyle="1" w:styleId="168">
    <w:name w:val="正文文本 字符2"/>
    <w:semiHidden/>
    <w:qFormat/>
    <w:uiPriority w:val="99"/>
  </w:style>
  <w:style w:type="character" w:customStyle="1" w:styleId="169">
    <w:name w:val="页眉 字符1"/>
    <w:semiHidden/>
    <w:qFormat/>
    <w:uiPriority w:val="99"/>
    <w:rPr>
      <w:sz w:val="18"/>
      <w:szCs w:val="18"/>
    </w:rPr>
  </w:style>
  <w:style w:type="character" w:customStyle="1" w:styleId="170">
    <w:name w:val="标题 Char1"/>
    <w:qFormat/>
    <w:uiPriority w:val="0"/>
    <w:rPr>
      <w:rFonts w:hint="default" w:ascii="Cambria" w:hAnsi="Cambria" w:eastAsia="Cambria" w:cs="Cambria"/>
      <w:b/>
      <w:kern w:val="2"/>
      <w:sz w:val="32"/>
      <w:szCs w:val="32"/>
    </w:rPr>
  </w:style>
  <w:style w:type="character" w:customStyle="1" w:styleId="171">
    <w:name w:val="apple-style-span"/>
    <w:qFormat/>
    <w:uiPriority w:val="0"/>
  </w:style>
  <w:style w:type="character" w:customStyle="1" w:styleId="172">
    <w:name w:val="正文文本 2 Char1"/>
    <w:qFormat/>
    <w:uiPriority w:val="0"/>
    <w:rPr>
      <w:kern w:val="2"/>
      <w:sz w:val="21"/>
      <w:szCs w:val="24"/>
    </w:rPr>
  </w:style>
  <w:style w:type="character" w:customStyle="1" w:styleId="173">
    <w:name w:val="日期 字符"/>
    <w:qFormat/>
    <w:uiPriority w:val="0"/>
    <w:rPr>
      <w:rFonts w:ascii="Times New Roman" w:hAnsi="Times New Roman" w:eastAsia="宋体" w:cs="Times New Roman"/>
      <w:szCs w:val="24"/>
    </w:rPr>
  </w:style>
  <w:style w:type="character" w:customStyle="1" w:styleId="174">
    <w:name w:val="正文文本缩进 Char2"/>
    <w:qFormat/>
    <w:uiPriority w:val="0"/>
    <w:rPr>
      <w:szCs w:val="24"/>
    </w:rPr>
  </w:style>
  <w:style w:type="character" w:customStyle="1" w:styleId="175">
    <w:name w:val="批注框文本 Char2"/>
    <w:qFormat/>
    <w:uiPriority w:val="0"/>
    <w:rPr>
      <w:sz w:val="18"/>
      <w:szCs w:val="18"/>
    </w:rPr>
  </w:style>
  <w:style w:type="character" w:customStyle="1" w:styleId="176">
    <w:name w:val="正文文本 2 字符"/>
    <w:qFormat/>
    <w:uiPriority w:val="0"/>
    <w:rPr>
      <w:rFonts w:ascii="Times New Roman" w:hAnsi="Times New Roman" w:eastAsia="宋体" w:cs="Times New Roman"/>
      <w:szCs w:val="24"/>
    </w:rPr>
  </w:style>
  <w:style w:type="character" w:customStyle="1" w:styleId="177">
    <w:name w:val="批注文字 Char2"/>
    <w:qFormat/>
    <w:uiPriority w:val="0"/>
    <w:rPr>
      <w:kern w:val="2"/>
      <w:sz w:val="21"/>
      <w:szCs w:val="24"/>
    </w:rPr>
  </w:style>
  <w:style w:type="character" w:customStyle="1" w:styleId="178">
    <w:name w:val="样式 宋体 五号 黑色"/>
    <w:qFormat/>
    <w:uiPriority w:val="0"/>
    <w:rPr>
      <w:rFonts w:ascii="Times New Roman" w:hAnsi="Times New Roman" w:eastAsia="仿宋_GB2312"/>
      <w:color w:val="000000"/>
      <w:sz w:val="21"/>
      <w:szCs w:val="21"/>
    </w:rPr>
  </w:style>
  <w:style w:type="character" w:customStyle="1" w:styleId="179">
    <w:name w:val="节 Char"/>
    <w:link w:val="180"/>
    <w:qFormat/>
    <w:uiPriority w:val="0"/>
    <w:rPr>
      <w:rFonts w:ascii="宋体" w:hAnsi="宋体" w:eastAsia="黑体"/>
      <w:sz w:val="36"/>
      <w:szCs w:val="32"/>
    </w:rPr>
  </w:style>
  <w:style w:type="paragraph" w:customStyle="1" w:styleId="180">
    <w:name w:val="节"/>
    <w:basedOn w:val="1"/>
    <w:link w:val="179"/>
    <w:qFormat/>
    <w:uiPriority w:val="0"/>
    <w:pPr>
      <w:pageBreakBefore/>
    </w:pPr>
    <w:rPr>
      <w:rFonts w:ascii="宋体" w:hAnsi="宋体" w:eastAsia="黑体"/>
      <w:kern w:val="0"/>
      <w:sz w:val="36"/>
      <w:szCs w:val="32"/>
    </w:rPr>
  </w:style>
  <w:style w:type="character" w:customStyle="1" w:styleId="181">
    <w:name w:val="font21"/>
    <w:qFormat/>
    <w:uiPriority w:val="0"/>
    <w:rPr>
      <w:rFonts w:hint="eastAsia" w:ascii="宋体" w:hAnsi="宋体" w:eastAsia="宋体" w:cs="宋体"/>
      <w:color w:val="000000"/>
      <w:sz w:val="20"/>
      <w:szCs w:val="20"/>
      <w:u w:val="none"/>
    </w:rPr>
  </w:style>
  <w:style w:type="character" w:customStyle="1" w:styleId="182">
    <w:name w:val="脚注文本 字符1"/>
    <w:semiHidden/>
    <w:qFormat/>
    <w:uiPriority w:val="99"/>
    <w:rPr>
      <w:sz w:val="18"/>
      <w:szCs w:val="18"/>
    </w:rPr>
  </w:style>
  <w:style w:type="character" w:customStyle="1" w:styleId="183">
    <w:name w:val="纯文本 字符1"/>
    <w:qFormat/>
    <w:uiPriority w:val="0"/>
    <w:rPr>
      <w:rFonts w:ascii="宋体" w:hAnsi="Courier New" w:eastAsia="宋体" w:cs="Courier New"/>
      <w:szCs w:val="21"/>
    </w:rPr>
  </w:style>
  <w:style w:type="character" w:customStyle="1" w:styleId="184">
    <w:name w:val="Body Text Indent Char"/>
    <w:qFormat/>
    <w:uiPriority w:val="0"/>
    <w:rPr>
      <w:sz w:val="21"/>
      <w:szCs w:val="21"/>
    </w:rPr>
  </w:style>
  <w:style w:type="character" w:customStyle="1" w:styleId="185">
    <w:name w:val="font11"/>
    <w:qFormat/>
    <w:uiPriority w:val="0"/>
    <w:rPr>
      <w:rFonts w:hint="eastAsia" w:ascii="宋体" w:hAnsi="宋体" w:eastAsia="宋体" w:cs="宋体"/>
      <w:color w:val="000000"/>
      <w:sz w:val="20"/>
      <w:szCs w:val="20"/>
      <w:u w:val="none"/>
    </w:rPr>
  </w:style>
  <w:style w:type="character" w:customStyle="1" w:styleId="186">
    <w:name w:val="文档结构图 字符2"/>
    <w:semiHidden/>
    <w:qFormat/>
    <w:uiPriority w:val="99"/>
    <w:rPr>
      <w:rFonts w:ascii="Microsoft YaHei UI" w:eastAsia="Microsoft YaHei UI"/>
      <w:sz w:val="18"/>
      <w:szCs w:val="18"/>
    </w:rPr>
  </w:style>
  <w:style w:type="character" w:customStyle="1" w:styleId="187">
    <w:name w:val="标题 1 字符"/>
    <w:qFormat/>
    <w:uiPriority w:val="0"/>
    <w:rPr>
      <w:b/>
      <w:bCs/>
      <w:kern w:val="44"/>
      <w:sz w:val="44"/>
      <w:szCs w:val="44"/>
    </w:rPr>
  </w:style>
  <w:style w:type="character" w:customStyle="1" w:styleId="188">
    <w:name w:val="Plain Text Char"/>
    <w:qFormat/>
    <w:uiPriority w:val="0"/>
    <w:rPr>
      <w:rFonts w:hint="eastAsia" w:ascii="宋体" w:hAnsi="Courier New" w:eastAsia="宋体" w:cs="宋体"/>
      <w:sz w:val="21"/>
      <w:szCs w:val="21"/>
    </w:rPr>
  </w:style>
  <w:style w:type="character" w:customStyle="1" w:styleId="189">
    <w:name w:val="标题 3 字符"/>
    <w:qFormat/>
    <w:uiPriority w:val="9"/>
    <w:rPr>
      <w:b/>
      <w:bCs/>
      <w:sz w:val="32"/>
      <w:szCs w:val="32"/>
    </w:rPr>
  </w:style>
  <w:style w:type="character" w:customStyle="1" w:styleId="190">
    <w:name w:val="正文文本 字符"/>
    <w:semiHidden/>
    <w:qFormat/>
    <w:uiPriority w:val="99"/>
    <w:rPr>
      <w:rFonts w:ascii="Times New Roman" w:hAnsi="Times New Roman" w:eastAsia="宋体" w:cs="Times New Roman"/>
      <w:szCs w:val="24"/>
    </w:rPr>
  </w:style>
  <w:style w:type="character" w:customStyle="1" w:styleId="191">
    <w:name w:val="标题 字符"/>
    <w:qFormat/>
    <w:uiPriority w:val="0"/>
    <w:rPr>
      <w:rFonts w:ascii="等线 Light" w:hAnsi="等线 Light" w:eastAsia="等线 Light" w:cs="Times New Roman"/>
      <w:b/>
      <w:bCs/>
      <w:sz w:val="32"/>
      <w:szCs w:val="32"/>
    </w:rPr>
  </w:style>
  <w:style w:type="character" w:customStyle="1" w:styleId="192">
    <w:name w:val="隔页 Char"/>
    <w:link w:val="193"/>
    <w:qFormat/>
    <w:uiPriority w:val="0"/>
    <w:rPr>
      <w:rFonts w:ascii="黑体" w:eastAsia="黑体"/>
      <w:color w:val="000000"/>
      <w:sz w:val="52"/>
      <w:szCs w:val="84"/>
    </w:rPr>
  </w:style>
  <w:style w:type="paragraph" w:customStyle="1" w:styleId="193">
    <w:name w:val="隔页"/>
    <w:basedOn w:val="1"/>
    <w:link w:val="192"/>
    <w:qFormat/>
    <w:uiPriority w:val="0"/>
    <w:pPr>
      <w:jc w:val="center"/>
    </w:pPr>
    <w:rPr>
      <w:rFonts w:ascii="黑体" w:eastAsia="黑体"/>
      <w:color w:val="000000"/>
      <w:kern w:val="0"/>
      <w:sz w:val="52"/>
      <w:szCs w:val="84"/>
    </w:rPr>
  </w:style>
  <w:style w:type="character" w:customStyle="1" w:styleId="194">
    <w:name w:val="font01"/>
    <w:qFormat/>
    <w:uiPriority w:val="0"/>
    <w:rPr>
      <w:rFonts w:hint="eastAsia" w:ascii="宋体" w:hAnsi="宋体" w:eastAsia="宋体" w:cs="宋体"/>
      <w:color w:val="000000"/>
      <w:sz w:val="20"/>
      <w:szCs w:val="20"/>
      <w:u w:val="none"/>
      <w:vertAlign w:val="superscript"/>
    </w:rPr>
  </w:style>
  <w:style w:type="character" w:customStyle="1" w:styleId="195">
    <w:name w:val="标题 1 Char Char"/>
    <w:qFormat/>
    <w:uiPriority w:val="0"/>
    <w:rPr>
      <w:rFonts w:hint="eastAsia" w:ascii="宋体" w:hAnsi="宋体" w:eastAsia="宋体" w:cs="宋体"/>
      <w:b/>
      <w:kern w:val="44"/>
      <w:sz w:val="21"/>
      <w:szCs w:val="21"/>
      <w:lang w:val="en-US" w:eastAsia="zh-CN"/>
    </w:rPr>
  </w:style>
  <w:style w:type="character" w:customStyle="1" w:styleId="196">
    <w:name w:val="批注文字 字符"/>
    <w:semiHidden/>
    <w:qFormat/>
    <w:uiPriority w:val="0"/>
    <w:rPr>
      <w:rFonts w:ascii="Times New Roman" w:hAnsi="Times New Roman" w:eastAsia="宋体" w:cs="Times New Roman"/>
      <w:szCs w:val="24"/>
    </w:rPr>
  </w:style>
  <w:style w:type="character" w:customStyle="1" w:styleId="197">
    <w:name w:val="页脚 Char2"/>
    <w:qFormat/>
    <w:uiPriority w:val="0"/>
    <w:rPr>
      <w:kern w:val="2"/>
      <w:sz w:val="18"/>
      <w:szCs w:val="18"/>
    </w:rPr>
  </w:style>
  <w:style w:type="character" w:customStyle="1" w:styleId="198">
    <w:name w:val="样式 标题 2 + (西文) 宋体 黑色 下划线 Char"/>
    <w:link w:val="199"/>
    <w:qFormat/>
    <w:uiPriority w:val="0"/>
    <w:rPr>
      <w:rFonts w:ascii="宋体" w:hAnsi="宋体"/>
      <w:b/>
      <w:color w:val="000000"/>
      <w:sz w:val="24"/>
      <w:szCs w:val="24"/>
      <w:u w:val="single"/>
    </w:rPr>
  </w:style>
  <w:style w:type="paragraph" w:customStyle="1" w:styleId="199">
    <w:name w:val="样式 标题 2 + (西文) 宋体 黑色 下划线"/>
    <w:basedOn w:val="5"/>
    <w:link w:val="198"/>
    <w:qFormat/>
    <w:uiPriority w:val="0"/>
    <w:pPr>
      <w:spacing w:before="260" w:after="260"/>
      <w:ind w:left="454" w:hanging="454"/>
    </w:pPr>
    <w:rPr>
      <w:rFonts w:ascii="宋体" w:hAnsi="宋体" w:eastAsia="宋体"/>
      <w:bCs w:val="0"/>
      <w:color w:val="000000"/>
      <w:sz w:val="24"/>
      <w:szCs w:val="24"/>
      <w:u w:val="single"/>
    </w:rPr>
  </w:style>
  <w:style w:type="paragraph" w:customStyle="1" w:styleId="200">
    <w:name w:val="xl106"/>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24"/>
      <w:szCs w:val="24"/>
    </w:rPr>
  </w:style>
  <w:style w:type="paragraph" w:customStyle="1" w:styleId="201">
    <w:name w:val="xl122"/>
    <w:basedOn w:val="1"/>
    <w:qFormat/>
    <w:uiPriority w:val="0"/>
    <w:pPr>
      <w:widowControl/>
      <w:pBdr>
        <w:left w:val="single" w:color="auto" w:sz="8" w:space="0"/>
        <w:right w:val="single" w:color="auto" w:sz="8" w:space="0"/>
      </w:pBdr>
      <w:spacing w:before="100" w:beforeAutospacing="1" w:after="100" w:afterAutospacing="1"/>
    </w:pPr>
    <w:rPr>
      <w:rFonts w:ascii="宋体" w:hAnsi="宋体" w:cs="宋体"/>
      <w:kern w:val="0"/>
      <w:szCs w:val="21"/>
    </w:rPr>
  </w:style>
  <w:style w:type="paragraph" w:customStyle="1" w:styleId="202">
    <w:name w:val="xl128"/>
    <w:basedOn w:val="1"/>
    <w:qFormat/>
    <w:uiPriority w:val="0"/>
    <w:pPr>
      <w:widowControl/>
      <w:pBdr>
        <w:left w:val="single" w:color="auto" w:sz="8" w:space="0"/>
      </w:pBdr>
      <w:spacing w:before="100" w:beforeAutospacing="1" w:after="100" w:afterAutospacing="1"/>
    </w:pPr>
    <w:rPr>
      <w:rFonts w:ascii="宋体" w:hAnsi="宋体" w:cs="宋体"/>
      <w:kern w:val="0"/>
      <w:szCs w:val="21"/>
    </w:rPr>
  </w:style>
  <w:style w:type="paragraph" w:customStyle="1" w:styleId="203">
    <w:name w:val="xl111"/>
    <w:basedOn w:val="1"/>
    <w:qFormat/>
    <w:uiPriority w:val="0"/>
    <w:pPr>
      <w:widowControl/>
      <w:pBdr>
        <w:top w:val="single" w:color="auto" w:sz="8" w:space="0"/>
      </w:pBdr>
      <w:spacing w:before="100" w:beforeAutospacing="1" w:after="100" w:afterAutospacing="1"/>
      <w:jc w:val="center"/>
    </w:pPr>
    <w:rPr>
      <w:rFonts w:ascii="宋体" w:hAnsi="宋体" w:cs="宋体"/>
      <w:kern w:val="0"/>
      <w:szCs w:val="21"/>
    </w:rPr>
  </w:style>
  <w:style w:type="paragraph" w:customStyle="1" w:styleId="204">
    <w:name w:val="xl94"/>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kern w:val="0"/>
      <w:szCs w:val="21"/>
    </w:rPr>
  </w:style>
  <w:style w:type="paragraph" w:customStyle="1" w:styleId="205">
    <w:name w:val="xl9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06">
    <w:name w:val="xl96"/>
    <w:basedOn w:val="1"/>
    <w:qFormat/>
    <w:uiPriority w:val="0"/>
    <w:pPr>
      <w:widowControl/>
      <w:pBdr>
        <w:right w:val="single" w:color="auto" w:sz="8" w:space="0"/>
      </w:pBdr>
      <w:spacing w:before="100" w:beforeAutospacing="1" w:after="100" w:afterAutospacing="1"/>
      <w:jc w:val="left"/>
    </w:pPr>
    <w:rPr>
      <w:rFonts w:ascii="宋体" w:hAnsi="宋体" w:cs="宋体"/>
      <w:kern w:val="0"/>
      <w:sz w:val="24"/>
      <w:szCs w:val="24"/>
    </w:rPr>
  </w:style>
  <w:style w:type="paragraph" w:customStyle="1" w:styleId="207">
    <w:name w:val="b"/>
    <w:basedOn w:val="1"/>
    <w:qFormat/>
    <w:uiPriority w:val="0"/>
    <w:pPr>
      <w:jc w:val="center"/>
    </w:pPr>
    <w:rPr>
      <w:bCs/>
      <w:szCs w:val="21"/>
    </w:rPr>
  </w:style>
  <w:style w:type="paragraph" w:customStyle="1" w:styleId="208">
    <w:name w:val="xl126"/>
    <w:basedOn w:val="1"/>
    <w:qFormat/>
    <w:uiPriority w:val="0"/>
    <w:pPr>
      <w:widowControl/>
      <w:pBdr>
        <w:top w:val="single" w:color="auto" w:sz="8" w:space="0"/>
        <w:right w:val="single" w:color="auto" w:sz="8" w:space="0"/>
      </w:pBdr>
      <w:spacing w:before="100" w:beforeAutospacing="1" w:after="100" w:afterAutospacing="1"/>
    </w:pPr>
    <w:rPr>
      <w:rFonts w:ascii="宋体" w:hAnsi="宋体" w:cs="宋体"/>
      <w:kern w:val="0"/>
      <w:szCs w:val="21"/>
    </w:rPr>
  </w:style>
  <w:style w:type="paragraph" w:customStyle="1" w:styleId="209">
    <w:name w:val="font10"/>
    <w:basedOn w:val="1"/>
    <w:qFormat/>
    <w:uiPriority w:val="0"/>
    <w:pPr>
      <w:widowControl/>
      <w:spacing w:before="100" w:beforeAutospacing="1" w:after="100" w:afterAutospacing="1"/>
      <w:jc w:val="left"/>
    </w:pPr>
    <w:rPr>
      <w:color w:val="000000"/>
      <w:kern w:val="0"/>
      <w:szCs w:val="21"/>
    </w:rPr>
  </w:style>
  <w:style w:type="paragraph" w:customStyle="1" w:styleId="210">
    <w:name w:val="xl134"/>
    <w:basedOn w:val="1"/>
    <w:qFormat/>
    <w:uiPriority w:val="0"/>
    <w:pPr>
      <w:widowControl/>
      <w:pBdr>
        <w:top w:val="single" w:color="auto" w:sz="8" w:space="0"/>
        <w:left w:val="single" w:color="auto" w:sz="8" w:space="0"/>
      </w:pBdr>
      <w:spacing w:before="100" w:beforeAutospacing="1" w:after="100" w:afterAutospacing="1"/>
      <w:jc w:val="center"/>
    </w:pPr>
    <w:rPr>
      <w:rFonts w:ascii="宋体" w:hAnsi="宋体" w:cs="宋体"/>
      <w:b/>
      <w:bCs/>
      <w:kern w:val="0"/>
      <w:szCs w:val="21"/>
    </w:rPr>
  </w:style>
  <w:style w:type="paragraph" w:customStyle="1" w:styleId="211">
    <w:name w:val="xl92"/>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Cs w:val="21"/>
    </w:rPr>
  </w:style>
  <w:style w:type="paragraph" w:customStyle="1" w:styleId="212">
    <w:name w:val="修订1"/>
    <w:semiHidden/>
    <w:qFormat/>
    <w:uiPriority w:val="99"/>
    <w:rPr>
      <w:rFonts w:ascii="Times New Roman" w:hAnsi="Times New Roman" w:eastAsia="宋体" w:cs="Times New Roman"/>
      <w:kern w:val="2"/>
      <w:sz w:val="21"/>
      <w:szCs w:val="22"/>
      <w:lang w:val="en-US" w:eastAsia="zh-CN" w:bidi="ar-SA"/>
    </w:rPr>
  </w:style>
  <w:style w:type="paragraph" w:customStyle="1" w:styleId="213">
    <w:name w:val="font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14">
    <w:name w:val="样式 标题 3 + 两端对齐 左侧:  0 厘米 首行缩进:  0 厘米"/>
    <w:basedOn w:val="6"/>
    <w:qFormat/>
    <w:uiPriority w:val="0"/>
    <w:pPr>
      <w:widowControl/>
      <w:tabs>
        <w:tab w:val="left" w:pos="720"/>
      </w:tabs>
      <w:spacing w:before="0" w:after="0" w:line="360" w:lineRule="auto"/>
      <w:ind w:left="720" w:hanging="720"/>
    </w:pPr>
    <w:rPr>
      <w:rFonts w:eastAsia="宋体" w:cs="宋体"/>
      <w:szCs w:val="20"/>
    </w:rPr>
  </w:style>
  <w:style w:type="paragraph" w:customStyle="1" w:styleId="215">
    <w:name w:val="修订11"/>
    <w:unhideWhenUsed/>
    <w:qFormat/>
    <w:uiPriority w:val="99"/>
    <w:rPr>
      <w:rFonts w:ascii="Times New Roman" w:hAnsi="Times New Roman" w:eastAsia="宋体" w:cs="Times New Roman"/>
      <w:kern w:val="2"/>
      <w:sz w:val="21"/>
      <w:szCs w:val="22"/>
      <w:lang w:val="en-US" w:eastAsia="zh-CN" w:bidi="ar-SA"/>
    </w:rPr>
  </w:style>
  <w:style w:type="paragraph" w:customStyle="1" w:styleId="216">
    <w:name w:val="xl102"/>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kern w:val="0"/>
      <w:szCs w:val="21"/>
    </w:rPr>
  </w:style>
  <w:style w:type="paragraph" w:customStyle="1" w:styleId="2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18">
    <w:name w:val="xl105"/>
    <w:basedOn w:val="1"/>
    <w:qFormat/>
    <w:uiPriority w:val="0"/>
    <w:pPr>
      <w:widowControl/>
      <w:pBdr>
        <w:top w:val="single" w:color="auto" w:sz="8" w:space="0"/>
        <w:bottom w:val="single" w:color="auto" w:sz="8" w:space="0"/>
      </w:pBdr>
      <w:spacing w:before="100" w:beforeAutospacing="1" w:after="100" w:afterAutospacing="1"/>
      <w:jc w:val="center"/>
    </w:pPr>
    <w:rPr>
      <w:rFonts w:ascii="宋体" w:hAnsi="宋体" w:cs="宋体"/>
      <w:kern w:val="0"/>
      <w:sz w:val="24"/>
      <w:szCs w:val="24"/>
    </w:rPr>
  </w:style>
  <w:style w:type="paragraph" w:customStyle="1" w:styleId="219">
    <w:name w:val="xl112"/>
    <w:basedOn w:val="1"/>
    <w:qFormat/>
    <w:uiPriority w:val="0"/>
    <w:pPr>
      <w:widowControl/>
      <w:pBdr>
        <w:top w:val="single" w:color="auto" w:sz="8" w:space="0"/>
        <w:right w:val="single" w:color="auto" w:sz="8" w:space="0"/>
      </w:pBdr>
      <w:spacing w:before="100" w:beforeAutospacing="1" w:after="100" w:afterAutospacing="1"/>
      <w:jc w:val="center"/>
    </w:pPr>
    <w:rPr>
      <w:rFonts w:ascii="宋体" w:hAnsi="宋体" w:cs="宋体"/>
      <w:kern w:val="0"/>
      <w:szCs w:val="21"/>
    </w:rPr>
  </w:style>
  <w:style w:type="paragraph" w:customStyle="1" w:styleId="220">
    <w:name w:val="样式 标题 3 + 两端对齐"/>
    <w:basedOn w:val="6"/>
    <w:qFormat/>
    <w:uiPriority w:val="0"/>
    <w:pPr>
      <w:widowControl/>
      <w:tabs>
        <w:tab w:val="left" w:pos="720"/>
      </w:tabs>
      <w:spacing w:before="0" w:after="0" w:line="360" w:lineRule="auto"/>
      <w:ind w:left="720" w:hanging="720"/>
    </w:pPr>
    <w:rPr>
      <w:rFonts w:eastAsia="宋体" w:cs="宋体"/>
      <w:szCs w:val="20"/>
    </w:rPr>
  </w:style>
  <w:style w:type="paragraph" w:customStyle="1" w:styleId="221">
    <w:name w:val="xl11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公文标题"/>
    <w:basedOn w:val="6"/>
    <w:qFormat/>
    <w:uiPriority w:val="0"/>
    <w:pPr>
      <w:spacing w:before="0" w:after="0" w:line="240" w:lineRule="auto"/>
      <w:ind w:left="1469" w:right="1542"/>
      <w:jc w:val="center"/>
    </w:pPr>
    <w:rPr>
      <w:rFonts w:eastAsia="宋体"/>
      <w:bCs w:val="0"/>
      <w:sz w:val="44"/>
      <w:szCs w:val="24"/>
    </w:rPr>
  </w:style>
  <w:style w:type="paragraph" w:customStyle="1" w:styleId="223">
    <w:name w:val="标题2"/>
    <w:basedOn w:val="6"/>
    <w:qFormat/>
    <w:uiPriority w:val="0"/>
    <w:pPr>
      <w:widowControl/>
      <w:tabs>
        <w:tab w:val="left" w:pos="720"/>
      </w:tabs>
      <w:spacing w:before="0" w:after="0" w:line="360" w:lineRule="auto"/>
      <w:ind w:left="720" w:hanging="720"/>
      <w:jc w:val="center"/>
    </w:pPr>
    <w:rPr>
      <w:rFonts w:eastAsia="宋体"/>
      <w:bCs w:val="0"/>
      <w:sz w:val="32"/>
      <w:szCs w:val="20"/>
    </w:rPr>
  </w:style>
  <w:style w:type="paragraph" w:customStyle="1" w:styleId="224">
    <w:name w:val="xl115"/>
    <w:basedOn w:val="1"/>
    <w:qFormat/>
    <w:uiPriority w:val="0"/>
    <w:pPr>
      <w:widowControl/>
      <w:pBdr>
        <w:right w:val="single" w:color="auto" w:sz="8" w:space="0"/>
      </w:pBdr>
      <w:spacing w:before="100" w:beforeAutospacing="1" w:after="100" w:afterAutospacing="1"/>
      <w:jc w:val="center"/>
    </w:pPr>
    <w:rPr>
      <w:rFonts w:ascii="宋体" w:hAnsi="宋体" w:cs="宋体"/>
      <w:kern w:val="0"/>
      <w:szCs w:val="21"/>
    </w:rPr>
  </w:style>
  <w:style w:type="paragraph" w:customStyle="1" w:styleId="225">
    <w:name w:val="Char Char"/>
    <w:basedOn w:val="1"/>
    <w:qFormat/>
    <w:uiPriority w:val="0"/>
    <w:pPr>
      <w:widowControl/>
      <w:spacing w:before="100" w:beforeAutospacing="1" w:after="100" w:afterAutospacing="1" w:line="330" w:lineRule="atLeast"/>
      <w:ind w:left="360"/>
      <w:jc w:val="left"/>
    </w:pPr>
    <w:rPr>
      <w:rFonts w:ascii="ˎ̥" w:hAnsi="ˎ̥" w:cs="宋体"/>
      <w:color w:val="51585D"/>
      <w:kern w:val="0"/>
      <w:sz w:val="24"/>
      <w:szCs w:val="18"/>
    </w:rPr>
  </w:style>
  <w:style w:type="paragraph" w:customStyle="1" w:styleId="226">
    <w:name w:val="xl84"/>
    <w:basedOn w:val="1"/>
    <w:qFormat/>
    <w:uiPriority w:val="0"/>
    <w:pPr>
      <w:widowControl/>
      <w:pBdr>
        <w:bottom w:val="single" w:color="auto" w:sz="8" w:space="0"/>
        <w:right w:val="single" w:color="auto" w:sz="8" w:space="0"/>
      </w:pBdr>
      <w:spacing w:before="100" w:beforeAutospacing="1" w:after="100" w:afterAutospacing="1"/>
    </w:pPr>
    <w:rPr>
      <w:rFonts w:ascii="宋体" w:hAnsi="宋体" w:cs="宋体"/>
      <w:kern w:val="0"/>
      <w:szCs w:val="21"/>
    </w:rPr>
  </w:style>
  <w:style w:type="paragraph" w:styleId="227">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228">
    <w:name w:val="font9"/>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229">
    <w:name w:val="默认段落字体 Char"/>
    <w:basedOn w:val="1"/>
    <w:qFormat/>
    <w:uiPriority w:val="0"/>
    <w:rPr>
      <w:szCs w:val="24"/>
    </w:rPr>
  </w:style>
  <w:style w:type="paragraph" w:customStyle="1" w:styleId="230">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31">
    <w:name w:val="xl132"/>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b/>
      <w:bCs/>
      <w:kern w:val="0"/>
      <w:szCs w:val="21"/>
    </w:rPr>
  </w:style>
  <w:style w:type="paragraph" w:customStyle="1" w:styleId="232">
    <w:name w:val="Char Char2"/>
    <w:basedOn w:val="1"/>
    <w:qFormat/>
    <w:uiPriority w:val="0"/>
    <w:rPr>
      <w:sz w:val="30"/>
      <w:szCs w:val="24"/>
    </w:rPr>
  </w:style>
  <w:style w:type="paragraph" w:customStyle="1" w:styleId="233">
    <w:name w:val="xl110"/>
    <w:basedOn w:val="1"/>
    <w:qFormat/>
    <w:uiPriority w:val="0"/>
    <w:pPr>
      <w:widowControl/>
      <w:pBdr>
        <w:top w:val="single" w:color="auto" w:sz="8" w:space="0"/>
        <w:left w:val="single" w:color="auto" w:sz="8" w:space="0"/>
      </w:pBdr>
      <w:spacing w:before="100" w:beforeAutospacing="1" w:after="100" w:afterAutospacing="1"/>
      <w:jc w:val="center"/>
    </w:pPr>
    <w:rPr>
      <w:rFonts w:ascii="宋体" w:hAnsi="宋体" w:cs="宋体"/>
      <w:kern w:val="0"/>
      <w:szCs w:val="21"/>
    </w:rPr>
  </w:style>
  <w:style w:type="paragraph" w:customStyle="1" w:styleId="234">
    <w:name w:val="Char Char Char Char"/>
    <w:basedOn w:val="1"/>
    <w:qFormat/>
    <w:uiPriority w:val="0"/>
    <w:pPr>
      <w:tabs>
        <w:tab w:val="left" w:pos="360"/>
      </w:tabs>
    </w:pPr>
    <w:rPr>
      <w:szCs w:val="24"/>
    </w:rPr>
  </w:style>
  <w:style w:type="paragraph" w:customStyle="1" w:styleId="235">
    <w:name w:val="xl125"/>
    <w:basedOn w:val="1"/>
    <w:qFormat/>
    <w:uiPriority w:val="0"/>
    <w:pPr>
      <w:widowControl/>
      <w:pBdr>
        <w:top w:val="single" w:color="auto" w:sz="8" w:space="0"/>
        <w:left w:val="single" w:color="auto" w:sz="8" w:space="0"/>
      </w:pBdr>
      <w:spacing w:before="100" w:beforeAutospacing="1" w:after="100" w:afterAutospacing="1"/>
    </w:pPr>
    <w:rPr>
      <w:rFonts w:ascii="宋体" w:hAnsi="宋体" w:cs="宋体"/>
      <w:kern w:val="0"/>
      <w:szCs w:val="21"/>
    </w:rPr>
  </w:style>
  <w:style w:type="paragraph" w:customStyle="1" w:styleId="23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37">
    <w:name w:val="xl90"/>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kern w:val="0"/>
      <w:sz w:val="24"/>
      <w:szCs w:val="24"/>
    </w:rPr>
  </w:style>
  <w:style w:type="paragraph" w:customStyle="1" w:styleId="238">
    <w:name w:val="xl137"/>
    <w:basedOn w:val="1"/>
    <w:qFormat/>
    <w:uiPriority w:val="0"/>
    <w:pPr>
      <w:widowControl/>
      <w:pBdr>
        <w:bottom w:val="single" w:color="auto" w:sz="8" w:space="0"/>
      </w:pBdr>
      <w:spacing w:before="100" w:beforeAutospacing="1" w:after="100" w:afterAutospacing="1"/>
      <w:jc w:val="center"/>
    </w:pPr>
    <w:rPr>
      <w:rFonts w:ascii="宋体" w:hAnsi="宋体" w:cs="宋体"/>
      <w:b/>
      <w:bCs/>
      <w:kern w:val="0"/>
      <w:szCs w:val="21"/>
    </w:rPr>
  </w:style>
  <w:style w:type="paragraph" w:customStyle="1" w:styleId="239">
    <w:name w:val="xl121"/>
    <w:basedOn w:val="1"/>
    <w:qFormat/>
    <w:uiPriority w:val="0"/>
    <w:pPr>
      <w:widowControl/>
      <w:pBdr>
        <w:top w:val="single" w:color="auto" w:sz="8" w:space="0"/>
        <w:left w:val="single" w:color="auto" w:sz="8" w:space="0"/>
        <w:right w:val="single" w:color="auto" w:sz="8" w:space="0"/>
      </w:pBdr>
      <w:spacing w:before="100" w:beforeAutospacing="1" w:after="100" w:afterAutospacing="1"/>
    </w:pPr>
    <w:rPr>
      <w:rFonts w:ascii="宋体" w:hAnsi="宋体" w:cs="宋体"/>
      <w:kern w:val="0"/>
      <w:szCs w:val="21"/>
    </w:rPr>
  </w:style>
  <w:style w:type="paragraph" w:customStyle="1" w:styleId="240">
    <w:name w:val="xl114"/>
    <w:basedOn w:val="1"/>
    <w:qFormat/>
    <w:uiPriority w:val="0"/>
    <w:pPr>
      <w:widowControl/>
      <w:spacing w:before="100" w:beforeAutospacing="1" w:after="100" w:afterAutospacing="1"/>
      <w:jc w:val="center"/>
    </w:pPr>
    <w:rPr>
      <w:rFonts w:ascii="宋体" w:hAnsi="宋体" w:cs="宋体"/>
      <w:kern w:val="0"/>
      <w:szCs w:val="21"/>
    </w:rPr>
  </w:style>
  <w:style w:type="paragraph" w:customStyle="1" w:styleId="241">
    <w:name w:val="项目列表"/>
    <w:basedOn w:val="1"/>
    <w:qFormat/>
    <w:uiPriority w:val="0"/>
    <w:pPr>
      <w:jc w:val="center"/>
    </w:pPr>
    <w:rPr>
      <w:rFonts w:ascii="宋体" w:hAnsi="宋体"/>
      <w:szCs w:val="21"/>
    </w:rPr>
  </w:style>
  <w:style w:type="paragraph" w:customStyle="1" w:styleId="242">
    <w:name w:val="xl88"/>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cs="宋体"/>
      <w:kern w:val="0"/>
      <w:szCs w:val="21"/>
    </w:rPr>
  </w:style>
  <w:style w:type="paragraph" w:customStyle="1" w:styleId="243">
    <w:name w:val="样式 宋体 居中 首行缩进:  2 字符1"/>
    <w:basedOn w:val="1"/>
    <w:qFormat/>
    <w:uiPriority w:val="0"/>
    <w:pPr>
      <w:spacing w:line="240" w:lineRule="atLeast"/>
      <w:jc w:val="center"/>
    </w:pPr>
    <w:rPr>
      <w:rFonts w:ascii="宋体" w:hAnsi="宋体" w:cs="宋体"/>
      <w:sz w:val="24"/>
      <w:szCs w:val="20"/>
    </w:rPr>
  </w:style>
  <w:style w:type="paragraph" w:customStyle="1" w:styleId="244">
    <w:name w:val="xl82"/>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Cs w:val="21"/>
    </w:rPr>
  </w:style>
  <w:style w:type="paragraph" w:customStyle="1" w:styleId="245">
    <w:name w:val="font7"/>
    <w:basedOn w:val="1"/>
    <w:qFormat/>
    <w:uiPriority w:val="0"/>
    <w:pPr>
      <w:widowControl/>
      <w:spacing w:before="100" w:beforeAutospacing="1" w:after="100" w:afterAutospacing="1"/>
      <w:jc w:val="left"/>
    </w:pPr>
    <w:rPr>
      <w:color w:val="000000"/>
      <w:kern w:val="0"/>
      <w:szCs w:val="21"/>
    </w:rPr>
  </w:style>
  <w:style w:type="paragraph" w:customStyle="1" w:styleId="246">
    <w:name w:val="图"/>
    <w:basedOn w:val="1"/>
    <w:qFormat/>
    <w:uiPriority w:val="0"/>
    <w:pPr>
      <w:keepNext/>
      <w:adjustRightInd w:val="0"/>
      <w:spacing w:before="60" w:after="60" w:line="300" w:lineRule="auto"/>
      <w:jc w:val="center"/>
      <w:textAlignment w:val="center"/>
    </w:pPr>
    <w:rPr>
      <w:spacing w:val="20"/>
      <w:kern w:val="0"/>
      <w:sz w:val="24"/>
      <w:szCs w:val="20"/>
    </w:rPr>
  </w:style>
  <w:style w:type="paragraph" w:customStyle="1" w:styleId="247">
    <w:name w:val="xl87"/>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cs="宋体"/>
      <w:kern w:val="0"/>
      <w:szCs w:val="21"/>
    </w:rPr>
  </w:style>
  <w:style w:type="paragraph" w:customStyle="1" w:styleId="248">
    <w:name w:val="font5"/>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249">
    <w:name w:val="xl127"/>
    <w:basedOn w:val="1"/>
    <w:qFormat/>
    <w:uiPriority w:val="0"/>
    <w:pPr>
      <w:widowControl/>
      <w:pBdr>
        <w:left w:val="single" w:color="auto" w:sz="8" w:space="0"/>
        <w:bottom w:val="single" w:color="auto" w:sz="8" w:space="0"/>
      </w:pBdr>
      <w:spacing w:before="100" w:beforeAutospacing="1" w:after="100" w:afterAutospacing="1"/>
    </w:pPr>
    <w:rPr>
      <w:rFonts w:ascii="宋体" w:hAnsi="宋体" w:cs="宋体"/>
      <w:kern w:val="0"/>
      <w:szCs w:val="21"/>
    </w:rPr>
  </w:style>
  <w:style w:type="paragraph" w:customStyle="1" w:styleId="250">
    <w:name w:val="xl85"/>
    <w:basedOn w:val="1"/>
    <w:qFormat/>
    <w:uiPriority w:val="0"/>
    <w:pPr>
      <w:widowControl/>
      <w:pBdr>
        <w:bottom w:val="single" w:color="auto" w:sz="8" w:space="0"/>
        <w:right w:val="single" w:color="auto" w:sz="8" w:space="0"/>
      </w:pBdr>
      <w:spacing w:before="100" w:beforeAutospacing="1" w:after="100" w:afterAutospacing="1"/>
      <w:jc w:val="center"/>
    </w:pPr>
    <w:rPr>
      <w:kern w:val="0"/>
      <w:szCs w:val="21"/>
    </w:rPr>
  </w:style>
  <w:style w:type="paragraph" w:customStyle="1" w:styleId="251">
    <w:name w:val="xl124"/>
    <w:basedOn w:val="1"/>
    <w:qFormat/>
    <w:uiPriority w:val="0"/>
    <w:pPr>
      <w:widowControl/>
      <w:pBdr>
        <w:bottom w:val="single" w:color="auto" w:sz="8" w:space="0"/>
      </w:pBdr>
      <w:spacing w:before="100" w:beforeAutospacing="1" w:after="100" w:afterAutospacing="1"/>
      <w:jc w:val="center"/>
    </w:pPr>
    <w:rPr>
      <w:rFonts w:ascii="宋体" w:hAnsi="宋体" w:cs="宋体"/>
      <w:kern w:val="0"/>
      <w:szCs w:val="21"/>
    </w:rPr>
  </w:style>
  <w:style w:type="paragraph" w:customStyle="1" w:styleId="252">
    <w:name w:val="xl119"/>
    <w:basedOn w:val="1"/>
    <w:qFormat/>
    <w:uiPriority w:val="0"/>
    <w:pPr>
      <w:widowControl/>
      <w:pBdr>
        <w:bottom w:val="single" w:color="auto" w:sz="8" w:space="0"/>
      </w:pBdr>
      <w:spacing w:before="100" w:beforeAutospacing="1" w:after="100" w:afterAutospacing="1"/>
      <w:jc w:val="left"/>
    </w:pPr>
    <w:rPr>
      <w:rFonts w:ascii="宋体" w:hAnsi="宋体" w:cs="宋体"/>
      <w:kern w:val="0"/>
      <w:sz w:val="24"/>
      <w:szCs w:val="24"/>
    </w:rPr>
  </w:style>
  <w:style w:type="paragraph" w:customStyle="1" w:styleId="253">
    <w:name w:val="_Style 252"/>
    <w:unhideWhenUsed/>
    <w:qFormat/>
    <w:uiPriority w:val="99"/>
    <w:rPr>
      <w:rFonts w:ascii="Times New Roman" w:hAnsi="Times New Roman" w:eastAsia="宋体" w:cs="Times New Roman"/>
      <w:kern w:val="2"/>
      <w:sz w:val="21"/>
      <w:szCs w:val="22"/>
      <w:lang w:val="en-US" w:eastAsia="zh-CN" w:bidi="ar-SA"/>
    </w:rPr>
  </w:style>
  <w:style w:type="paragraph" w:styleId="254">
    <w:name w:val="List Paragraph"/>
    <w:basedOn w:val="1"/>
    <w:qFormat/>
    <w:uiPriority w:val="34"/>
    <w:pPr>
      <w:ind w:firstLine="420" w:firstLineChars="200"/>
    </w:pPr>
    <w:rPr>
      <w:szCs w:val="24"/>
    </w:rPr>
  </w:style>
  <w:style w:type="paragraph" w:customStyle="1" w:styleId="255">
    <w:name w:val="xl107"/>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ascii="宋体" w:hAnsi="宋体" w:cs="宋体"/>
      <w:kern w:val="0"/>
      <w:szCs w:val="21"/>
    </w:rPr>
  </w:style>
  <w:style w:type="paragraph" w:customStyle="1" w:styleId="256">
    <w:name w:val="xl98"/>
    <w:basedOn w:val="1"/>
    <w:qFormat/>
    <w:uiPriority w:val="0"/>
    <w:pPr>
      <w:widowControl/>
      <w:pBdr>
        <w:bottom w:val="single" w:color="auto" w:sz="8" w:space="0"/>
        <w:right w:val="single" w:color="auto" w:sz="8" w:space="0"/>
      </w:pBdr>
      <w:spacing w:before="100" w:beforeAutospacing="1" w:after="100" w:afterAutospacing="1"/>
      <w:jc w:val="left"/>
      <w:textAlignment w:val="top"/>
    </w:pPr>
    <w:rPr>
      <w:rFonts w:ascii="宋体" w:hAnsi="宋体" w:cs="宋体"/>
      <w:kern w:val="0"/>
      <w:sz w:val="24"/>
      <w:szCs w:val="24"/>
    </w:rPr>
  </w:style>
  <w:style w:type="paragraph" w:customStyle="1" w:styleId="257">
    <w:name w:val="xl81"/>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b/>
      <w:bCs/>
      <w:kern w:val="0"/>
      <w:szCs w:val="21"/>
    </w:rPr>
  </w:style>
  <w:style w:type="paragraph" w:customStyle="1" w:styleId="258">
    <w:name w:val="xl130"/>
    <w:basedOn w:val="1"/>
    <w:qFormat/>
    <w:uiPriority w:val="0"/>
    <w:pPr>
      <w:widowControl/>
      <w:pBdr>
        <w:top w:val="single" w:color="auto" w:sz="8" w:space="0"/>
        <w:left w:val="single" w:color="auto" w:sz="8" w:space="0"/>
        <w:bottom w:val="single" w:color="auto" w:sz="8" w:space="0"/>
      </w:pBdr>
      <w:spacing w:before="100" w:beforeAutospacing="1" w:after="100" w:afterAutospacing="1"/>
    </w:pPr>
    <w:rPr>
      <w:rFonts w:ascii="宋体" w:hAnsi="宋体" w:cs="宋体"/>
      <w:kern w:val="0"/>
      <w:szCs w:val="21"/>
    </w:rPr>
  </w:style>
  <w:style w:type="paragraph" w:customStyle="1" w:styleId="259">
    <w:name w:val="xl97"/>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kern w:val="0"/>
      <w:sz w:val="24"/>
      <w:szCs w:val="24"/>
    </w:rPr>
  </w:style>
  <w:style w:type="paragraph" w:customStyle="1" w:styleId="260">
    <w:name w:val="修订2"/>
    <w:semiHidden/>
    <w:qFormat/>
    <w:uiPriority w:val="99"/>
    <w:rPr>
      <w:rFonts w:ascii="Times New Roman" w:hAnsi="Times New Roman" w:eastAsia="宋体" w:cs="Times New Roman"/>
      <w:kern w:val="2"/>
      <w:sz w:val="21"/>
      <w:szCs w:val="22"/>
      <w:lang w:val="en-US" w:eastAsia="zh-CN" w:bidi="ar-SA"/>
    </w:rPr>
  </w:style>
  <w:style w:type="paragraph" w:customStyle="1" w:styleId="261">
    <w:name w:val="样式 正文文本 + 五号 加粗"/>
    <w:basedOn w:val="3"/>
    <w:qFormat/>
    <w:uiPriority w:val="0"/>
    <w:pPr>
      <w:spacing w:after="0"/>
      <w:jc w:val="center"/>
    </w:pPr>
    <w:rPr>
      <w:rFonts w:ascii="宋体" w:hAnsi="宋体"/>
    </w:rPr>
  </w:style>
  <w:style w:type="paragraph" w:customStyle="1" w:styleId="262">
    <w:name w:val="xl116"/>
    <w:basedOn w:val="1"/>
    <w:qFormat/>
    <w:uiPriority w:val="0"/>
    <w:pPr>
      <w:widowControl/>
      <w:pBdr>
        <w:left w:val="single" w:color="auto" w:sz="8" w:space="0"/>
      </w:pBdr>
      <w:spacing w:before="100" w:beforeAutospacing="1" w:after="100" w:afterAutospacing="1"/>
      <w:jc w:val="left"/>
    </w:pPr>
    <w:rPr>
      <w:rFonts w:ascii="宋体" w:hAnsi="宋体" w:cs="宋体"/>
      <w:kern w:val="0"/>
      <w:sz w:val="24"/>
      <w:szCs w:val="24"/>
    </w:rPr>
  </w:style>
  <w:style w:type="paragraph" w:customStyle="1" w:styleId="263">
    <w:name w:val="xl103"/>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kern w:val="0"/>
      <w:szCs w:val="21"/>
    </w:rPr>
  </w:style>
  <w:style w:type="paragraph" w:customStyle="1" w:styleId="264">
    <w:name w:val="xl123"/>
    <w:basedOn w:val="1"/>
    <w:qFormat/>
    <w:uiPriority w:val="0"/>
    <w:pPr>
      <w:widowControl/>
      <w:pBdr>
        <w:left w:val="single" w:color="auto" w:sz="8" w:space="0"/>
        <w:bottom w:val="single" w:color="auto" w:sz="8" w:space="0"/>
        <w:right w:val="single" w:color="auto" w:sz="8" w:space="0"/>
      </w:pBdr>
      <w:spacing w:before="100" w:beforeAutospacing="1" w:after="100" w:afterAutospacing="1"/>
    </w:pPr>
    <w:rPr>
      <w:rFonts w:ascii="宋体" w:hAnsi="宋体" w:cs="宋体"/>
      <w:kern w:val="0"/>
      <w:szCs w:val="21"/>
    </w:rPr>
  </w:style>
  <w:style w:type="paragraph" w:customStyle="1" w:styleId="265">
    <w:name w:val="xl118"/>
    <w:basedOn w:val="1"/>
    <w:qFormat/>
    <w:uiPriority w:val="0"/>
    <w:pPr>
      <w:widowControl/>
      <w:pBdr>
        <w:left w:val="single" w:color="auto" w:sz="8" w:space="0"/>
        <w:bottom w:val="single" w:color="auto" w:sz="8" w:space="0"/>
      </w:pBdr>
      <w:spacing w:before="100" w:beforeAutospacing="1" w:after="100" w:afterAutospacing="1"/>
      <w:jc w:val="left"/>
    </w:pPr>
    <w:rPr>
      <w:rFonts w:ascii="宋体" w:hAnsi="宋体" w:cs="宋体"/>
      <w:kern w:val="0"/>
      <w:sz w:val="24"/>
      <w:szCs w:val="24"/>
    </w:rPr>
  </w:style>
  <w:style w:type="paragraph" w:customStyle="1" w:styleId="266">
    <w:name w:val="font6"/>
    <w:basedOn w:val="1"/>
    <w:qFormat/>
    <w:uiPriority w:val="0"/>
    <w:pPr>
      <w:widowControl/>
      <w:spacing w:before="100" w:beforeAutospacing="1" w:after="100" w:afterAutospacing="1"/>
      <w:jc w:val="left"/>
    </w:pPr>
    <w:rPr>
      <w:color w:val="000000"/>
      <w:kern w:val="0"/>
      <w:sz w:val="14"/>
      <w:szCs w:val="14"/>
    </w:rPr>
  </w:style>
  <w:style w:type="paragraph" w:customStyle="1" w:styleId="267">
    <w:name w:val="Char Char Char Char Char"/>
    <w:basedOn w:val="1"/>
    <w:qFormat/>
    <w:uiPriority w:val="0"/>
    <w:rPr>
      <w:rFonts w:ascii="Tahoma" w:hAnsi="Tahoma"/>
      <w:sz w:val="24"/>
      <w:szCs w:val="20"/>
    </w:rPr>
  </w:style>
  <w:style w:type="paragraph" w:customStyle="1" w:styleId="268">
    <w:name w:val="发文落款"/>
    <w:basedOn w:val="269"/>
    <w:qFormat/>
    <w:uiPriority w:val="0"/>
    <w:pPr>
      <w:ind w:left="4094" w:right="607" w:firstLine="0"/>
      <w:jc w:val="center"/>
    </w:pPr>
  </w:style>
  <w:style w:type="paragraph" w:customStyle="1" w:styleId="269">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70">
    <w:name w:val="默认段落字体 Para Char"/>
    <w:basedOn w:val="1"/>
    <w:qFormat/>
    <w:uiPriority w:val="0"/>
    <w:rPr>
      <w:sz w:val="30"/>
      <w:szCs w:val="24"/>
    </w:rPr>
  </w:style>
  <w:style w:type="paragraph" w:customStyle="1" w:styleId="271">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72">
    <w:name w:val="xl129"/>
    <w:basedOn w:val="1"/>
    <w:qFormat/>
    <w:uiPriority w:val="0"/>
    <w:pPr>
      <w:widowControl/>
      <w:pBdr>
        <w:right w:val="single" w:color="auto" w:sz="8" w:space="0"/>
      </w:pBdr>
      <w:spacing w:before="100" w:beforeAutospacing="1" w:after="100" w:afterAutospacing="1"/>
    </w:pPr>
    <w:rPr>
      <w:rFonts w:ascii="宋体" w:hAnsi="宋体" w:cs="宋体"/>
      <w:kern w:val="0"/>
      <w:szCs w:val="21"/>
    </w:rPr>
  </w:style>
  <w:style w:type="paragraph" w:customStyle="1" w:styleId="273">
    <w:name w:val="xl80"/>
    <w:basedOn w:val="1"/>
    <w:qFormat/>
    <w:uiPriority w:val="0"/>
    <w:pPr>
      <w:widowControl/>
      <w:pBdr>
        <w:top w:val="single" w:color="auto" w:sz="8" w:space="0"/>
        <w:right w:val="single" w:color="auto" w:sz="8" w:space="0"/>
      </w:pBdr>
      <w:spacing w:before="100" w:beforeAutospacing="1" w:after="100" w:afterAutospacing="1"/>
      <w:jc w:val="center"/>
    </w:pPr>
    <w:rPr>
      <w:rFonts w:ascii="宋体" w:hAnsi="宋体" w:cs="宋体"/>
      <w:b/>
      <w:bCs/>
      <w:kern w:val="0"/>
      <w:szCs w:val="21"/>
    </w:rPr>
  </w:style>
  <w:style w:type="paragraph" w:customStyle="1" w:styleId="274">
    <w:name w:val="font13"/>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7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76">
    <w:name w:val="xl138"/>
    <w:basedOn w:val="1"/>
    <w:qFormat/>
    <w:uiPriority w:val="0"/>
    <w:pPr>
      <w:widowControl/>
      <w:pBdr>
        <w:top w:val="single" w:color="auto" w:sz="8" w:space="0"/>
        <w:left w:val="single" w:color="auto" w:sz="4" w:space="0"/>
        <w:bottom w:val="single" w:color="auto" w:sz="8" w:space="0"/>
      </w:pBdr>
      <w:spacing w:before="100" w:beforeAutospacing="1" w:after="100" w:afterAutospacing="1"/>
      <w:jc w:val="center"/>
    </w:pPr>
    <w:rPr>
      <w:rFonts w:ascii="宋体" w:hAnsi="宋体" w:cs="宋体"/>
      <w:kern w:val="0"/>
      <w:szCs w:val="21"/>
    </w:rPr>
  </w:style>
  <w:style w:type="paragraph" w:customStyle="1" w:styleId="277">
    <w:name w:val="xl136"/>
    <w:basedOn w:val="1"/>
    <w:qFormat/>
    <w:uiPriority w:val="0"/>
    <w:pPr>
      <w:widowControl/>
      <w:pBdr>
        <w:left w:val="single" w:color="auto" w:sz="8" w:space="0"/>
        <w:bottom w:val="single" w:color="auto" w:sz="8" w:space="0"/>
      </w:pBdr>
      <w:spacing w:before="100" w:beforeAutospacing="1" w:after="100" w:afterAutospacing="1"/>
      <w:jc w:val="center"/>
    </w:pPr>
    <w:rPr>
      <w:rFonts w:ascii="宋体" w:hAnsi="宋体" w:cs="宋体"/>
      <w:b/>
      <w:bCs/>
      <w:kern w:val="0"/>
      <w:szCs w:val="21"/>
    </w:rPr>
  </w:style>
  <w:style w:type="paragraph" w:customStyle="1" w:styleId="278">
    <w:name w:val="xl104"/>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ascii="宋体" w:hAnsi="宋体" w:cs="宋体"/>
      <w:kern w:val="0"/>
      <w:sz w:val="24"/>
      <w:szCs w:val="24"/>
    </w:rPr>
  </w:style>
  <w:style w:type="paragraph" w:customStyle="1" w:styleId="279">
    <w:name w:val="Char"/>
    <w:basedOn w:val="1"/>
    <w:qFormat/>
    <w:uiPriority w:val="0"/>
    <w:pPr>
      <w:ind w:left="567" w:hanging="279"/>
    </w:pPr>
    <w:rPr>
      <w:sz w:val="24"/>
      <w:szCs w:val="24"/>
    </w:rPr>
  </w:style>
  <w:style w:type="paragraph" w:customStyle="1" w:styleId="280">
    <w:name w:val="xl101"/>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kern w:val="0"/>
      <w:szCs w:val="21"/>
    </w:rPr>
  </w:style>
  <w:style w:type="paragraph" w:customStyle="1" w:styleId="281">
    <w:name w:val="xl83"/>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kern w:val="0"/>
      <w:szCs w:val="21"/>
    </w:rPr>
  </w:style>
  <w:style w:type="paragraph" w:customStyle="1" w:styleId="282">
    <w:name w:val="xl135"/>
    <w:basedOn w:val="1"/>
    <w:qFormat/>
    <w:uiPriority w:val="0"/>
    <w:pPr>
      <w:widowControl/>
      <w:pBdr>
        <w:top w:val="single" w:color="auto" w:sz="8" w:space="0"/>
      </w:pBdr>
      <w:spacing w:before="100" w:beforeAutospacing="1" w:after="100" w:afterAutospacing="1"/>
      <w:jc w:val="center"/>
    </w:pPr>
    <w:rPr>
      <w:rFonts w:ascii="宋体" w:hAnsi="宋体" w:cs="宋体"/>
      <w:b/>
      <w:bCs/>
      <w:kern w:val="0"/>
      <w:szCs w:val="21"/>
    </w:rPr>
  </w:style>
  <w:style w:type="paragraph" w:customStyle="1" w:styleId="283">
    <w:name w:val="修订3"/>
    <w:semiHidden/>
    <w:qFormat/>
    <w:uiPriority w:val="99"/>
    <w:rPr>
      <w:rFonts w:ascii="Times New Roman" w:hAnsi="Times New Roman" w:eastAsia="宋体" w:cs="Times New Roman"/>
      <w:kern w:val="2"/>
      <w:sz w:val="21"/>
      <w:szCs w:val="22"/>
      <w:lang w:val="en-US" w:eastAsia="zh-CN" w:bidi="ar-SA"/>
    </w:rPr>
  </w:style>
  <w:style w:type="paragraph" w:customStyle="1" w:styleId="284">
    <w:name w:val="xl86"/>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b/>
      <w:bCs/>
      <w:kern w:val="0"/>
      <w:sz w:val="24"/>
      <w:szCs w:val="24"/>
    </w:rPr>
  </w:style>
  <w:style w:type="paragraph" w:customStyle="1" w:styleId="285">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6">
    <w:name w:val="xl109"/>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Cs w:val="21"/>
    </w:rPr>
  </w:style>
  <w:style w:type="paragraph" w:customStyle="1" w:styleId="287">
    <w:name w:val="xl95"/>
    <w:basedOn w:val="1"/>
    <w:qFormat/>
    <w:uiPriority w:val="0"/>
    <w:pPr>
      <w:widowControl/>
      <w:pBdr>
        <w:right w:val="single" w:color="auto" w:sz="8" w:space="0"/>
      </w:pBdr>
      <w:spacing w:before="100" w:beforeAutospacing="1" w:after="100" w:afterAutospacing="1"/>
      <w:jc w:val="left"/>
    </w:pPr>
    <w:rPr>
      <w:rFonts w:ascii="宋体" w:hAnsi="宋体" w:cs="宋体"/>
      <w:kern w:val="0"/>
      <w:szCs w:val="21"/>
    </w:rPr>
  </w:style>
  <w:style w:type="paragraph" w:customStyle="1" w:styleId="288">
    <w:name w:val="xl99"/>
    <w:basedOn w:val="1"/>
    <w:qFormat/>
    <w:uiPriority w:val="0"/>
    <w:pPr>
      <w:widowControl/>
      <w:pBdr>
        <w:top w:val="single" w:color="auto" w:sz="8" w:space="0"/>
        <w:left w:val="single" w:color="auto" w:sz="8" w:space="0"/>
        <w:bottom w:val="single" w:color="auto" w:sz="4" w:space="0"/>
        <w:right w:val="single" w:color="auto" w:sz="8" w:space="0"/>
      </w:pBdr>
      <w:spacing w:before="100" w:beforeAutospacing="1" w:after="100" w:afterAutospacing="1"/>
      <w:jc w:val="left"/>
    </w:pPr>
    <w:rPr>
      <w:rFonts w:ascii="宋体" w:hAnsi="宋体" w:cs="宋体"/>
      <w:kern w:val="0"/>
      <w:szCs w:val="21"/>
    </w:rPr>
  </w:style>
  <w:style w:type="paragraph" w:customStyle="1" w:styleId="289">
    <w:name w:val="Char Char Char Char Char Char Char"/>
    <w:basedOn w:val="1"/>
    <w:qFormat/>
    <w:uiPriority w:val="0"/>
    <w:pPr>
      <w:widowControl/>
      <w:spacing w:after="160" w:line="240" w:lineRule="exact"/>
      <w:jc w:val="left"/>
    </w:pPr>
    <w:rPr>
      <w:sz w:val="24"/>
      <w:szCs w:val="24"/>
    </w:rPr>
  </w:style>
  <w:style w:type="paragraph" w:customStyle="1" w:styleId="290">
    <w:name w:val="xl133"/>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b/>
      <w:bCs/>
      <w:kern w:val="0"/>
      <w:szCs w:val="21"/>
    </w:rPr>
  </w:style>
  <w:style w:type="paragraph" w:customStyle="1" w:styleId="291">
    <w:name w:val="xl89"/>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cs="宋体"/>
      <w:kern w:val="0"/>
      <w:szCs w:val="21"/>
    </w:rPr>
  </w:style>
  <w:style w:type="paragraph" w:customStyle="1" w:styleId="292">
    <w:name w:val="xl131"/>
    <w:basedOn w:val="1"/>
    <w:qFormat/>
    <w:uiPriority w:val="0"/>
    <w:pPr>
      <w:widowControl/>
      <w:pBdr>
        <w:top w:val="single" w:color="auto" w:sz="8" w:space="0"/>
        <w:bottom w:val="single" w:color="auto" w:sz="8" w:space="0"/>
        <w:right w:val="single" w:color="auto" w:sz="8" w:space="0"/>
      </w:pBdr>
      <w:spacing w:before="100" w:beforeAutospacing="1" w:after="100" w:afterAutospacing="1"/>
    </w:pPr>
    <w:rPr>
      <w:rFonts w:ascii="宋体" w:hAnsi="宋体" w:cs="宋体"/>
      <w:kern w:val="0"/>
      <w:szCs w:val="21"/>
    </w:rPr>
  </w:style>
  <w:style w:type="paragraph" w:customStyle="1" w:styleId="293">
    <w:name w:val="xl120"/>
    <w:basedOn w:val="1"/>
    <w:qFormat/>
    <w:uiPriority w:val="0"/>
    <w:pPr>
      <w:widowControl/>
      <w:pBdr>
        <w:left w:val="single" w:color="auto" w:sz="8" w:space="0"/>
        <w:bottom w:val="single" w:color="auto" w:sz="8" w:space="0"/>
      </w:pBdr>
      <w:spacing w:before="100" w:beforeAutospacing="1" w:after="100" w:afterAutospacing="1"/>
      <w:jc w:val="center"/>
    </w:pPr>
    <w:rPr>
      <w:rFonts w:ascii="宋体" w:hAnsi="宋体" w:cs="宋体"/>
      <w:kern w:val="0"/>
      <w:szCs w:val="21"/>
    </w:rPr>
  </w:style>
  <w:style w:type="paragraph" w:customStyle="1" w:styleId="294">
    <w:name w:val="xl108"/>
    <w:basedOn w:val="1"/>
    <w:qFormat/>
    <w:uiPriority w:val="0"/>
    <w:pPr>
      <w:widowControl/>
      <w:pBdr>
        <w:top w:val="single" w:color="auto" w:sz="8" w:space="0"/>
        <w:bottom w:val="single" w:color="auto" w:sz="8" w:space="0"/>
      </w:pBdr>
      <w:spacing w:before="100" w:beforeAutospacing="1" w:after="100" w:afterAutospacing="1"/>
      <w:jc w:val="center"/>
    </w:pPr>
    <w:rPr>
      <w:rFonts w:ascii="宋体" w:hAnsi="宋体" w:cs="宋体"/>
      <w:kern w:val="0"/>
      <w:szCs w:val="21"/>
    </w:rPr>
  </w:style>
  <w:style w:type="paragraph" w:customStyle="1" w:styleId="295">
    <w:name w:val="1"/>
    <w:basedOn w:val="1"/>
    <w:next w:val="1"/>
    <w:qFormat/>
    <w:uiPriority w:val="0"/>
    <w:pPr>
      <w:ind w:left="420" w:leftChars="200"/>
    </w:pPr>
    <w:rPr>
      <w:szCs w:val="24"/>
    </w:rPr>
  </w:style>
  <w:style w:type="paragraph" w:customStyle="1" w:styleId="296">
    <w:name w:val="xl113"/>
    <w:basedOn w:val="1"/>
    <w:qFormat/>
    <w:uiPriority w:val="0"/>
    <w:pPr>
      <w:widowControl/>
      <w:pBdr>
        <w:left w:val="single" w:color="auto" w:sz="8" w:space="0"/>
      </w:pBdr>
      <w:spacing w:before="100" w:beforeAutospacing="1" w:after="100" w:afterAutospacing="1"/>
      <w:jc w:val="center"/>
    </w:pPr>
    <w:rPr>
      <w:rFonts w:ascii="宋体" w:hAnsi="宋体" w:cs="宋体"/>
      <w:kern w:val="0"/>
      <w:szCs w:val="21"/>
    </w:rPr>
  </w:style>
  <w:style w:type="paragraph" w:customStyle="1" w:styleId="297">
    <w:name w:val="表头"/>
    <w:basedOn w:val="1"/>
    <w:qFormat/>
    <w:uiPriority w:val="0"/>
    <w:pPr>
      <w:spacing w:line="360" w:lineRule="auto"/>
      <w:jc w:val="center"/>
    </w:pPr>
    <w:rPr>
      <w:rFonts w:ascii="黑体" w:eastAsia="黑体"/>
      <w:kern w:val="0"/>
      <w:sz w:val="24"/>
      <w:szCs w:val="20"/>
    </w:rPr>
  </w:style>
  <w:style w:type="paragraph" w:customStyle="1" w:styleId="298">
    <w:name w:val="xl100"/>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pPr>
    <w:rPr>
      <w:rFonts w:ascii="宋体" w:hAnsi="宋体" w:cs="宋体"/>
      <w:kern w:val="0"/>
      <w:szCs w:val="21"/>
    </w:rPr>
  </w:style>
  <w:style w:type="paragraph" w:customStyle="1" w:styleId="299">
    <w:name w:val="_Style 3"/>
    <w:qFormat/>
    <w:uiPriority w:val="1"/>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64</Pages>
  <Words>23860</Words>
  <Characters>25167</Characters>
  <Lines>206</Lines>
  <Paragraphs>58</Paragraphs>
  <TotalTime>4</TotalTime>
  <ScaleCrop>false</ScaleCrop>
  <LinksUpToDate>false</LinksUpToDate>
  <CharactersWithSpaces>25749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2021-09-10T08:44:00Z</dcterms:created>
  <dc:creator>李增亮</dc:creator>
  <cp:lastModifiedBy>◕‿◕ 丁﹏]</cp:lastModifiedBy>
  <cp:lastPrinted>2020-05-09T14:27:00Z</cp:lastPrinted>
  <dcterms:modified xsi:type="dcterms:W3CDTF">2023-09-08T02:47:54Z</dcterms:modified>
  <dc:title>广州市轨道交通ХХ号线工程</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2BCD13DC8C96467498C86B8D07E7316B_13</vt:lpwstr>
  </property>
</Properties>
</file>