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b/>
          <w:bCs/>
          <w:snapToGrid w:val="0"/>
          <w:kern w:val="0"/>
          <w:sz w:val="36"/>
          <w:szCs w:val="36"/>
        </w:rPr>
      </w:pPr>
    </w:p>
    <w:p>
      <w:pPr>
        <w:pStyle w:val="11"/>
        <w:adjustRightInd w:val="0"/>
        <w:snapToGrid w:val="0"/>
        <w:spacing w:line="360" w:lineRule="auto"/>
        <w:jc w:val="center"/>
        <w:rPr>
          <w:rFonts w:hint="eastAsia" w:ascii="宋体" w:hAnsi="宋体" w:eastAsia="宋体" w:cs="宋体"/>
          <w:b/>
          <w:snapToGrid w:val="0"/>
          <w:spacing w:val="-20"/>
          <w:kern w:val="0"/>
          <w:szCs w:val="44"/>
          <w:lang w:eastAsia="zh-CN"/>
        </w:rPr>
      </w:pPr>
      <w:r>
        <w:rPr>
          <w:rFonts w:hint="eastAsia" w:ascii="宋体" w:hAnsi="宋体" w:cs="宋体"/>
          <w:b/>
          <w:snapToGrid w:val="0"/>
          <w:spacing w:val="-20"/>
          <w:kern w:val="0"/>
          <w:szCs w:val="44"/>
          <w:lang w:eastAsia="zh-CN"/>
        </w:rPr>
        <w:t>广东技术师范大学白云校区教学科研楼项目</w:t>
      </w:r>
    </w:p>
    <w:p>
      <w:pPr>
        <w:pStyle w:val="23"/>
        <w:ind w:firstLine="0" w:firstLineChars="0"/>
        <w:rPr>
          <w:rFonts w:hint="eastAsia" w:ascii="宋体" w:hAnsi="宋体"/>
          <w:bCs/>
          <w:spacing w:val="0"/>
          <w14:shadow w14:blurRad="50800" w14:dist="38100" w14:dir="2700000" w14:sx="100000" w14:sy="100000" w14:kx="0" w14:ky="0" w14:algn="tl">
            <w14:srgbClr w14:val="000000">
              <w14:alpha w14:val="60000"/>
            </w14:srgbClr>
          </w14:shadow>
        </w:rPr>
      </w:pPr>
    </w:p>
    <w:p>
      <w:pPr>
        <w:pStyle w:val="23"/>
        <w:ind w:firstLine="0" w:firstLineChars="0"/>
        <w:rPr>
          <w:rFonts w:hint="eastAsia" w:ascii="宋体" w:hAnsi="宋体"/>
          <w:bCs/>
          <w:spacing w:val="0"/>
          <w14:shadow w14:blurRad="50800" w14:dist="38100" w14:dir="2700000" w14:sx="100000" w14:sy="100000" w14:kx="0" w14:ky="0" w14:algn="tl">
            <w14:srgbClr w14:val="000000">
              <w14:alpha w14:val="60000"/>
            </w14:srgbClr>
          </w14:shadow>
        </w:rPr>
      </w:pPr>
    </w:p>
    <w:p>
      <w:pPr>
        <w:pStyle w:val="23"/>
        <w:ind w:firstLine="0" w:firstLineChars="0"/>
        <w:rPr>
          <w:rFonts w:hint="eastAsia" w:ascii="宋体" w:hAnsi="宋体"/>
          <w:bCs/>
          <w:spacing w:val="0"/>
          <w14:shadow w14:blurRad="50800" w14:dist="38100" w14:dir="2700000" w14:sx="100000" w14:sy="100000" w14:kx="0" w14:ky="0" w14:algn="tl">
            <w14:srgbClr w14:val="000000">
              <w14:alpha w14:val="60000"/>
            </w14:srgbClr>
          </w14:shadow>
        </w:rPr>
      </w:pPr>
    </w:p>
    <w:p>
      <w:pPr>
        <w:spacing w:line="560" w:lineRule="exact"/>
        <w:jc w:val="center"/>
        <w:rPr>
          <w:rFonts w:hint="eastAsia" w:ascii="宋体" w:hAnsi="宋体"/>
          <w:b/>
          <w:bCs/>
          <w:sz w:val="44"/>
          <w:szCs w:val="44"/>
          <w14:shadow w14:blurRad="50800" w14:dist="38100" w14:dir="2700000" w14:sx="100000" w14:sy="100000" w14:kx="0" w14:ky="0" w14:algn="tl">
            <w14:srgbClr w14:val="000000">
              <w14:alpha w14:val="60000"/>
            </w14:srgbClr>
          </w14:shadow>
        </w:rPr>
      </w:pPr>
      <w:r>
        <w:rPr>
          <w:rFonts w:hint="eastAsia" w:ascii="宋体" w:hAnsi="宋体"/>
          <w:b/>
          <w:bCs/>
          <w:kern w:val="0"/>
          <w:sz w:val="44"/>
          <w:szCs w:val="44"/>
          <w14:shadow w14:blurRad="50800" w14:dist="38100" w14:dir="2700000" w14:sx="100000" w14:sy="100000" w14:kx="0" w14:ky="0" w14:algn="tl">
            <w14:srgbClr w14:val="000000">
              <w14:alpha w14:val="60000"/>
            </w14:srgbClr>
          </w14:shadow>
        </w:rPr>
        <w:t>第三方检测和监测服务</w:t>
      </w:r>
      <w:r>
        <w:rPr>
          <w:rFonts w:hint="eastAsia" w:ascii="宋体" w:hAnsi="宋体"/>
          <w:b/>
          <w:bCs/>
          <w:sz w:val="44"/>
          <w:szCs w:val="44"/>
          <w14:shadow w14:blurRad="50800" w14:dist="38100" w14:dir="2700000" w14:sx="100000" w14:sy="100000" w14:kx="0" w14:ky="0" w14:algn="tl">
            <w14:srgbClr w14:val="000000">
              <w14:alpha w14:val="60000"/>
            </w14:srgbClr>
          </w14:shadow>
        </w:rPr>
        <w:t>合同</w:t>
      </w:r>
    </w:p>
    <w:p>
      <w:pPr>
        <w:pStyle w:val="23"/>
        <w:ind w:firstLine="0" w:firstLineChars="0"/>
        <w:rPr>
          <w:rFonts w:hint="eastAsia" w:ascii="宋体" w:hAnsi="宋体"/>
          <w:b/>
          <w:bCs/>
          <w:spacing w:val="0"/>
          <w:sz w:val="32"/>
          <w:szCs w:val="32"/>
          <w14:shadow w14:blurRad="50800" w14:dist="38100" w14:dir="2700000" w14:sx="100000" w14:sy="100000" w14:kx="0" w14:ky="0" w14:algn="tl">
            <w14:srgbClr w14:val="000000">
              <w14:alpha w14:val="60000"/>
            </w14:srgbClr>
          </w14:shadow>
        </w:rPr>
      </w:pPr>
      <w:r>
        <w:rPr>
          <w:rFonts w:hint="eastAsia" w:ascii="宋体" w:hAnsi="宋体"/>
          <w:b/>
          <w:bCs/>
          <w:spacing w:val="0"/>
          <w:sz w:val="32"/>
          <w:szCs w:val="32"/>
          <w14:shadow w14:blurRad="50800" w14:dist="38100" w14:dir="2700000" w14:sx="100000" w14:sy="100000" w14:kx="0" w14:ky="0" w14:algn="tl">
            <w14:srgbClr w14:val="000000">
              <w14:alpha w14:val="60000"/>
            </w14:srgbClr>
          </w14:shadow>
        </w:rPr>
        <w:t xml:space="preserve">            合同编号：</w:t>
      </w:r>
      <w:r>
        <w:rPr>
          <w:rFonts w:hint="eastAsia" w:ascii="宋体" w:hAnsi="宋体"/>
          <w:bCs/>
          <w:sz w:val="32"/>
          <w:u w:val="single"/>
        </w:rPr>
        <w:t xml:space="preserve">                </w:t>
      </w:r>
    </w:p>
    <w:p>
      <w:pPr>
        <w:pStyle w:val="23"/>
        <w:ind w:firstLine="0" w:firstLineChars="0"/>
        <w:rPr>
          <w:rFonts w:hint="eastAsia" w:ascii="宋体" w:hAnsi="宋体"/>
          <w:bCs/>
          <w:spacing w:val="0"/>
          <w14:shadow w14:blurRad="50800" w14:dist="38100" w14:dir="2700000" w14:sx="100000" w14:sy="100000" w14:kx="0" w14:ky="0" w14:algn="tl">
            <w14:srgbClr w14:val="000000">
              <w14:alpha w14:val="60000"/>
            </w14:srgbClr>
          </w14:shadow>
        </w:rPr>
      </w:pPr>
    </w:p>
    <w:p>
      <w:pPr>
        <w:pStyle w:val="23"/>
        <w:ind w:firstLine="0" w:firstLineChars="0"/>
        <w:rPr>
          <w:rFonts w:hint="eastAsia" w:ascii="宋体" w:hAnsi="宋体"/>
          <w:bCs/>
          <w:spacing w:val="0"/>
          <w14:shadow w14:blurRad="50800" w14:dist="38100" w14:dir="2700000" w14:sx="100000" w14:sy="100000" w14:kx="0" w14:ky="0" w14:algn="tl">
            <w14:srgbClr w14:val="000000">
              <w14:alpha w14:val="60000"/>
            </w14:srgbClr>
          </w14:shadow>
        </w:rPr>
      </w:pPr>
    </w:p>
    <w:p>
      <w:pPr>
        <w:pStyle w:val="23"/>
        <w:ind w:firstLine="0" w:firstLineChars="0"/>
        <w:rPr>
          <w:rFonts w:hint="eastAsia" w:ascii="宋体" w:hAnsi="宋体"/>
          <w:bCs/>
          <w:spacing w:val="0"/>
          <w14:shadow w14:blurRad="50800" w14:dist="38100" w14:dir="2700000" w14:sx="100000" w14:sy="100000" w14:kx="0" w14:ky="0" w14:algn="tl">
            <w14:srgbClr w14:val="000000">
              <w14:alpha w14:val="60000"/>
            </w14:srgbClr>
          </w14:shadow>
        </w:rPr>
      </w:pPr>
    </w:p>
    <w:p>
      <w:pPr>
        <w:pStyle w:val="23"/>
        <w:ind w:firstLine="0" w:firstLineChars="0"/>
        <w:rPr>
          <w:rFonts w:hint="eastAsia" w:ascii="宋体" w:hAnsi="宋体"/>
          <w:bCs/>
          <w:spacing w:val="0"/>
          <w14:shadow w14:blurRad="50800" w14:dist="38100" w14:dir="2700000" w14:sx="100000" w14:sy="100000" w14:kx="0" w14:ky="0" w14:algn="tl">
            <w14:srgbClr w14:val="000000">
              <w14:alpha w14:val="60000"/>
            </w14:srgbClr>
          </w14:shadow>
        </w:rPr>
      </w:pPr>
    </w:p>
    <w:p>
      <w:pPr>
        <w:pStyle w:val="23"/>
        <w:ind w:firstLine="0" w:firstLineChars="0"/>
        <w:rPr>
          <w:rFonts w:hint="eastAsia" w:ascii="宋体" w:hAnsi="宋体"/>
          <w:bCs/>
          <w:spacing w:val="0"/>
          <w14:shadow w14:blurRad="50800" w14:dist="38100" w14:dir="2700000" w14:sx="100000" w14:sy="100000" w14:kx="0" w14:ky="0" w14:algn="tl">
            <w14:srgbClr w14:val="000000">
              <w14:alpha w14:val="60000"/>
            </w14:srgbClr>
          </w14:shadow>
        </w:rPr>
      </w:pPr>
    </w:p>
    <w:p>
      <w:pPr>
        <w:pStyle w:val="23"/>
        <w:ind w:firstLine="0" w:firstLineChars="0"/>
        <w:rPr>
          <w:rFonts w:hint="eastAsia" w:ascii="宋体" w:hAnsi="宋体"/>
          <w:bCs/>
          <w:spacing w:val="0"/>
          <w14:shadow w14:blurRad="50800" w14:dist="38100" w14:dir="2700000" w14:sx="100000" w14:sy="100000" w14:kx="0" w14:ky="0" w14:algn="tl">
            <w14:srgbClr w14:val="000000">
              <w14:alpha w14:val="60000"/>
            </w14:srgbClr>
          </w14:shadow>
        </w:rPr>
      </w:pPr>
    </w:p>
    <w:p>
      <w:pPr>
        <w:pStyle w:val="23"/>
        <w:ind w:firstLine="0" w:firstLineChars="0"/>
        <w:jc w:val="center"/>
        <w:rPr>
          <w:rFonts w:hint="eastAsia" w:ascii="宋体" w:hAnsi="宋体"/>
          <w:bCs/>
          <w:spacing w:val="0"/>
          <w14:shadow w14:blurRad="50800" w14:dist="38100" w14:dir="2700000" w14:sx="100000" w14:sy="100000" w14:kx="0" w14:ky="0" w14:algn="tl">
            <w14:srgbClr w14:val="000000">
              <w14:alpha w14:val="60000"/>
            </w14:srgbClr>
          </w14:shadow>
        </w:rPr>
      </w:pPr>
    </w:p>
    <w:p>
      <w:pPr>
        <w:pStyle w:val="23"/>
        <w:ind w:firstLine="0" w:firstLineChars="0"/>
        <w:jc w:val="center"/>
        <w:rPr>
          <w:rFonts w:hint="eastAsia" w:ascii="宋体" w:hAnsi="宋体"/>
          <w:b/>
          <w:bCs/>
          <w:spacing w:val="0"/>
          <w:sz w:val="32"/>
          <w:szCs w:val="32"/>
          <w14:shadow w14:blurRad="50800" w14:dist="38100" w14:dir="2700000" w14:sx="100000" w14:sy="100000" w14:kx="0" w14:ky="0" w14:algn="tl">
            <w14:srgbClr w14:val="000000">
              <w14:alpha w14:val="60000"/>
            </w14:srgbClr>
          </w14:shadow>
        </w:rPr>
      </w:pPr>
      <w:r>
        <w:rPr>
          <w:rFonts w:hint="eastAsia" w:ascii="宋体" w:hAnsi="宋体"/>
          <w:b/>
          <w:bCs/>
          <w:spacing w:val="0"/>
          <w:sz w:val="32"/>
          <w:szCs w:val="32"/>
          <w14:shadow w14:blurRad="50800" w14:dist="38100" w14:dir="2700000" w14:sx="100000" w14:sy="100000" w14:kx="0" w14:ky="0" w14:algn="tl">
            <w14:srgbClr w14:val="000000">
              <w14:alpha w14:val="60000"/>
            </w14:srgbClr>
          </w14:shadow>
        </w:rPr>
        <w:t xml:space="preserve"> 委托单位（甲方）:</w:t>
      </w:r>
      <w:r>
        <w:rPr>
          <w:rFonts w:hint="eastAsia" w:ascii="宋体" w:hAnsi="宋体"/>
          <w:bCs/>
          <w:sz w:val="32"/>
          <w:u w:val="single"/>
        </w:rPr>
        <w:t xml:space="preserve">  广东省代建项目管理局 </w:t>
      </w:r>
      <w:r>
        <w:rPr>
          <w:rFonts w:hint="eastAsia" w:ascii="宋体" w:hAnsi="宋体"/>
          <w:bCs/>
          <w:sz w:val="32"/>
        </w:rPr>
        <w:t>（盖章）</w:t>
      </w:r>
    </w:p>
    <w:p>
      <w:pPr>
        <w:pStyle w:val="23"/>
        <w:ind w:firstLine="964" w:firstLineChars="300"/>
        <w:rPr>
          <w:rFonts w:hint="eastAsia" w:ascii="宋体" w:hAnsi="宋体"/>
          <w:b/>
          <w:bCs/>
          <w:spacing w:val="0"/>
          <w:sz w:val="32"/>
          <w:szCs w:val="32"/>
          <w:highlight w:val="yellow"/>
          <w14:shadow w14:blurRad="50800" w14:dist="38100" w14:dir="2700000" w14:sx="100000" w14:sy="100000" w14:kx="0" w14:ky="0" w14:algn="tl">
            <w14:srgbClr w14:val="000000">
              <w14:alpha w14:val="60000"/>
            </w14:srgbClr>
          </w14:shadow>
        </w:rPr>
      </w:pPr>
      <w:r>
        <w:rPr>
          <w:rFonts w:hint="eastAsia" w:ascii="宋体" w:hAnsi="宋体"/>
          <w:b/>
          <w:bCs/>
          <w:spacing w:val="0"/>
          <w:sz w:val="32"/>
          <w:szCs w:val="32"/>
          <w14:shadow w14:blurRad="50800" w14:dist="38100" w14:dir="2700000" w14:sx="100000" w14:sy="100000" w14:kx="0" w14:ky="0" w14:algn="tl">
            <w14:srgbClr w14:val="000000">
              <w14:alpha w14:val="60000"/>
            </w14:srgbClr>
          </w14:shadow>
        </w:rPr>
        <w:t xml:space="preserve">受托单位（乙方）: </w:t>
      </w:r>
      <w:r>
        <w:rPr>
          <w:rFonts w:hint="eastAsia" w:ascii="宋体" w:hAnsi="宋体"/>
          <w:spacing w:val="0"/>
          <w:sz w:val="32"/>
          <w:szCs w:val="32"/>
          <w:u w:val="single"/>
          <w14:shadow w14:blurRad="50800" w14:dist="38100" w14:dir="2700000" w14:sx="100000" w14:sy="100000" w14:kx="0" w14:ky="0" w14:algn="tl">
            <w14:srgbClr w14:val="000000">
              <w14:alpha w14:val="60000"/>
            </w14:srgbClr>
          </w14:shadow>
        </w:rPr>
        <w:t>X X X X X X X X 有限公司</w:t>
      </w:r>
      <w:r>
        <w:rPr>
          <w:rFonts w:hint="eastAsia" w:ascii="宋体" w:hAnsi="宋体"/>
          <w:spacing w:val="0"/>
          <w:sz w:val="32"/>
          <w:szCs w:val="32"/>
          <w14:shadow w14:blurRad="50800" w14:dist="38100" w14:dir="2700000" w14:sx="100000" w14:sy="100000" w14:kx="0" w14:ky="0" w14:algn="tl">
            <w14:srgbClr w14:val="000000">
              <w14:alpha w14:val="60000"/>
            </w14:srgbClr>
          </w14:shadow>
        </w:rPr>
        <w:t>（盖章）</w:t>
      </w:r>
    </w:p>
    <w:p>
      <w:pPr>
        <w:pStyle w:val="23"/>
        <w:ind w:firstLine="0" w:firstLineChars="0"/>
        <w:rPr>
          <w:rFonts w:hint="eastAsia" w:ascii="宋体" w:hAnsi="宋体"/>
          <w:bCs/>
          <w:spacing w:val="0"/>
          <w14:shadow w14:blurRad="50800" w14:dist="38100" w14:dir="2700000" w14:sx="100000" w14:sy="100000" w14:kx="0" w14:ky="0" w14:algn="tl">
            <w14:srgbClr w14:val="000000">
              <w14:alpha w14:val="60000"/>
            </w14:srgbClr>
          </w14:shadow>
        </w:rPr>
      </w:pPr>
    </w:p>
    <w:p>
      <w:pPr>
        <w:pStyle w:val="23"/>
        <w:ind w:firstLine="480"/>
        <w:jc w:val="center"/>
        <w:rPr>
          <w:rFonts w:hint="eastAsia" w:ascii="宋体" w:hAnsi="宋体"/>
          <w:bCs/>
          <w:spacing w:val="0"/>
        </w:rPr>
      </w:pPr>
    </w:p>
    <w:p/>
    <w:p/>
    <w:p/>
    <w:p>
      <w:pPr>
        <w:rPr>
          <w:rFonts w:hint="eastAsia"/>
        </w:rPr>
      </w:pPr>
      <w:r>
        <w:rPr>
          <w:rFonts w:hint="eastAsia"/>
        </w:rPr>
        <w:t xml:space="preserve">  </w:t>
      </w:r>
    </w:p>
    <w:p>
      <w:pPr>
        <w:rPr>
          <w:rFonts w:hint="eastAsia"/>
        </w:rPr>
      </w:pPr>
    </w:p>
    <w:p>
      <w:pPr>
        <w:rPr>
          <w:rFonts w:hint="eastAsia"/>
        </w:rPr>
      </w:pPr>
    </w:p>
    <w:p/>
    <w:p/>
    <w:p>
      <w:pPr>
        <w:jc w:val="center"/>
        <w:rPr>
          <w:rFonts w:hint="eastAsia" w:ascii="宋体" w:hAnsi="宋体"/>
          <w:kern w:val="0"/>
          <w:sz w:val="32"/>
          <w:szCs w:val="32"/>
          <w14:shadow w14:blurRad="50800" w14:dist="38100" w14:dir="2700000" w14:sx="100000" w14:sy="100000" w14:kx="0" w14:ky="0" w14:algn="tl">
            <w14:srgbClr w14:val="000000">
              <w14:alpha w14:val="60000"/>
            </w14:srgbClr>
          </w14:shadow>
        </w:rPr>
      </w:pPr>
      <w:r>
        <w:rPr>
          <w:rFonts w:hint="eastAsia" w:ascii="宋体" w:hAnsi="宋体"/>
          <w:b/>
          <w:bCs/>
          <w:kern w:val="0"/>
          <w:sz w:val="32"/>
          <w:szCs w:val="32"/>
          <w14:shadow w14:blurRad="50800" w14:dist="38100" w14:dir="2700000" w14:sx="100000" w14:sy="100000" w14:kx="0" w14:ky="0" w14:algn="tl">
            <w14:srgbClr w14:val="000000">
              <w14:alpha w14:val="60000"/>
            </w14:srgbClr>
          </w14:shadow>
        </w:rPr>
        <w:t>签订日期：</w:t>
      </w:r>
      <w:r>
        <w:rPr>
          <w:rFonts w:hint="eastAsia" w:ascii="宋体" w:hAnsi="宋体"/>
          <w:kern w:val="0"/>
          <w:sz w:val="32"/>
          <w:szCs w:val="32"/>
          <w14:shadow w14:blurRad="50800" w14:dist="38100" w14:dir="2700000" w14:sx="100000" w14:sy="100000" w14:kx="0" w14:ky="0" w14:algn="tl">
            <w14:srgbClr w14:val="000000">
              <w14:alpha w14:val="60000"/>
            </w14:srgbClr>
          </w14:shadow>
        </w:rPr>
        <w:t>XXXX年XX月</w:t>
      </w:r>
    </w:p>
    <w:p>
      <w:pPr>
        <w:spacing w:line="560" w:lineRule="exact"/>
        <w:jc w:val="center"/>
        <w:rPr>
          <w:rFonts w:hint="eastAsia" w:ascii="宋体" w:hAnsi="宋体"/>
          <w:b/>
          <w:bCs/>
          <w:snapToGrid w:val="0"/>
          <w:kern w:val="0"/>
          <w:sz w:val="36"/>
          <w:szCs w:val="36"/>
        </w:rPr>
      </w:pPr>
      <w:r>
        <w:rPr>
          <w:snapToGrid w:val="0"/>
          <w:kern w:val="0"/>
          <w:sz w:val="24"/>
        </w:rPr>
        <w:br w:type="page"/>
      </w:r>
      <w:r>
        <w:rPr>
          <w:rFonts w:hint="eastAsia" w:ascii="宋体" w:hAnsi="宋体"/>
          <w:b/>
          <w:bCs/>
          <w:snapToGrid w:val="0"/>
          <w:kern w:val="0"/>
          <w:sz w:val="36"/>
          <w:szCs w:val="36"/>
          <w:lang w:eastAsia="zh-CN"/>
        </w:rPr>
        <w:t>广东技术师范大学白云校区教学科研楼项目</w:t>
      </w:r>
      <w:r>
        <w:rPr>
          <w:rFonts w:hint="eastAsia" w:ascii="宋体" w:hAnsi="宋体"/>
          <w:b/>
          <w:bCs/>
          <w:snapToGrid w:val="0"/>
          <w:kern w:val="0"/>
          <w:sz w:val="36"/>
          <w:szCs w:val="36"/>
        </w:rPr>
        <w:t>第三方检测</w:t>
      </w:r>
    </w:p>
    <w:p>
      <w:pPr>
        <w:spacing w:line="560" w:lineRule="exact"/>
        <w:jc w:val="center"/>
        <w:rPr>
          <w:rFonts w:hint="eastAsia" w:ascii="宋体" w:hAnsi="宋体"/>
          <w:b/>
          <w:bCs/>
          <w:snapToGrid w:val="0"/>
          <w:kern w:val="0"/>
          <w:sz w:val="36"/>
          <w:szCs w:val="36"/>
        </w:rPr>
      </w:pPr>
      <w:r>
        <w:rPr>
          <w:rFonts w:hint="eastAsia" w:ascii="宋体" w:hAnsi="宋体"/>
          <w:b/>
          <w:bCs/>
          <w:snapToGrid w:val="0"/>
          <w:kern w:val="0"/>
          <w:sz w:val="36"/>
          <w:szCs w:val="36"/>
        </w:rPr>
        <w:t>和监测服务合同</w:t>
      </w:r>
    </w:p>
    <w:p>
      <w:pPr>
        <w:pStyle w:val="13"/>
        <w:ind w:firstLine="200"/>
        <w:rPr>
          <w:rFonts w:hint="eastAsia"/>
        </w:rPr>
      </w:pPr>
    </w:p>
    <w:p>
      <w:pPr>
        <w:pStyle w:val="2"/>
        <w:adjustRightInd w:val="0"/>
        <w:snapToGrid w:val="0"/>
        <w:spacing w:line="360" w:lineRule="auto"/>
        <w:rPr>
          <w:rFonts w:hint="eastAsia" w:hAnsi="宋体"/>
          <w:b/>
          <w:snapToGrid w:val="0"/>
          <w:sz w:val="24"/>
          <w:szCs w:val="24"/>
          <w:u w:val="single"/>
        </w:rPr>
      </w:pPr>
      <w:r>
        <w:rPr>
          <w:rFonts w:hint="eastAsia" w:hAnsi="宋体"/>
          <w:b/>
          <w:snapToGrid w:val="0"/>
          <w:sz w:val="24"/>
          <w:szCs w:val="24"/>
        </w:rPr>
        <w:t>甲方（委托人）：</w:t>
      </w:r>
      <w:r>
        <w:rPr>
          <w:rFonts w:hint="eastAsia" w:hAnsi="宋体"/>
          <w:b/>
          <w:snapToGrid w:val="0"/>
          <w:sz w:val="24"/>
          <w:szCs w:val="24"/>
          <w:u w:val="single"/>
        </w:rPr>
        <w:t>广东省代建项目管理局</w:t>
      </w:r>
    </w:p>
    <w:p>
      <w:pPr>
        <w:pStyle w:val="2"/>
        <w:adjustRightInd w:val="0"/>
        <w:snapToGrid w:val="0"/>
        <w:spacing w:line="360" w:lineRule="auto"/>
        <w:rPr>
          <w:rFonts w:hint="eastAsia" w:hAnsi="宋体"/>
          <w:b/>
          <w:snapToGrid w:val="0"/>
          <w:sz w:val="24"/>
          <w:szCs w:val="24"/>
          <w:u w:val="single"/>
        </w:rPr>
      </w:pPr>
      <w:r>
        <w:rPr>
          <w:rFonts w:hint="eastAsia" w:hAnsi="宋体"/>
          <w:b/>
          <w:snapToGrid w:val="0"/>
          <w:sz w:val="24"/>
          <w:szCs w:val="24"/>
        </w:rPr>
        <w:t>乙方（受托人）：</w:t>
      </w:r>
      <w:r>
        <w:rPr>
          <w:rFonts w:hint="eastAsia" w:hAnsi="宋体"/>
          <w:b/>
          <w:snapToGrid w:val="0"/>
          <w:sz w:val="24"/>
          <w:szCs w:val="24"/>
          <w:u w:val="single"/>
        </w:rPr>
        <w:t xml:space="preserve">                     </w:t>
      </w:r>
    </w:p>
    <w:p>
      <w:pPr>
        <w:adjustRightInd w:val="0"/>
        <w:snapToGrid w:val="0"/>
        <w:jc w:val="center"/>
        <w:rPr>
          <w:rFonts w:hint="eastAsia" w:ascii="宋体" w:hAnsi="宋体"/>
          <w:b/>
          <w:bCs/>
          <w:snapToGrid w:val="0"/>
          <w:kern w:val="0"/>
          <w:sz w:val="44"/>
          <w:szCs w:val="44"/>
        </w:rPr>
      </w:pPr>
    </w:p>
    <w:p>
      <w:pPr>
        <w:spacing w:line="560" w:lineRule="exact"/>
        <w:ind w:firstLine="480"/>
        <w:rPr>
          <w:rFonts w:hint="eastAsia" w:hAnsi="宋体"/>
          <w:snapToGrid w:val="0"/>
          <w:sz w:val="24"/>
          <w:szCs w:val="24"/>
        </w:rPr>
      </w:pPr>
      <w:r>
        <w:rPr>
          <w:rFonts w:hint="eastAsia" w:hAnsi="宋体"/>
          <w:snapToGrid w:val="0"/>
          <w:sz w:val="24"/>
          <w:szCs w:val="24"/>
        </w:rPr>
        <w:t xml:space="preserve">现广东省代建项目管理局（以下称甲方）委托 </w:t>
      </w:r>
      <w:r>
        <w:rPr>
          <w:rFonts w:hint="eastAsia" w:hAnsi="宋体"/>
          <w:snapToGrid w:val="0"/>
          <w:sz w:val="24"/>
          <w:szCs w:val="24"/>
          <w:u w:val="single"/>
        </w:rPr>
        <w:t xml:space="preserve">             </w:t>
      </w:r>
      <w:r>
        <w:rPr>
          <w:rFonts w:hint="eastAsia" w:hAnsi="宋体"/>
          <w:snapToGrid w:val="0"/>
          <w:sz w:val="24"/>
          <w:szCs w:val="24"/>
        </w:rPr>
        <w:t>（以下称乙方）承担</w:t>
      </w:r>
      <w:r>
        <w:rPr>
          <w:rFonts w:hint="eastAsia" w:hAnsi="宋体"/>
          <w:snapToGrid w:val="0"/>
          <w:sz w:val="24"/>
          <w:szCs w:val="24"/>
          <w:u w:val="single"/>
          <w:lang w:eastAsia="zh-CN"/>
        </w:rPr>
        <w:t>广东技术师范大学白云校区教学科研楼项目第三方检测和监测服务</w:t>
      </w:r>
      <w:r>
        <w:rPr>
          <w:rFonts w:hint="eastAsia" w:hAnsi="宋体"/>
          <w:snapToGrid w:val="0"/>
          <w:sz w:val="24"/>
          <w:szCs w:val="24"/>
        </w:rPr>
        <w:t>工作。双方经过平等协商，在真实、充分地表达各自意愿的基础上，根据《中华人民共和国民法典》、《中华人民共和国建筑法》及其他相关法律法规的规定，订立本合同，资双方共同遵守。</w:t>
      </w:r>
    </w:p>
    <w:p>
      <w:pPr>
        <w:pStyle w:val="13"/>
        <w:ind w:firstLine="200"/>
      </w:pPr>
    </w:p>
    <w:p>
      <w:pPr>
        <w:pStyle w:val="12"/>
        <w:widowControl w:val="0"/>
        <w:spacing w:before="0" w:beforeAutospacing="0" w:after="0" w:afterAutospacing="0" w:line="360" w:lineRule="auto"/>
        <w:ind w:firstLine="482" w:firstLineChars="200"/>
        <w:rPr>
          <w:b/>
          <w:bCs/>
          <w:snapToGrid w:val="0"/>
        </w:rPr>
      </w:pPr>
      <w:r>
        <w:rPr>
          <w:rFonts w:hint="eastAsia"/>
          <w:b/>
          <w:bCs/>
          <w:snapToGrid w:val="0"/>
        </w:rPr>
        <w:t>一、项目概况</w:t>
      </w:r>
    </w:p>
    <w:p>
      <w:pPr>
        <w:spacing w:line="360" w:lineRule="auto"/>
        <w:ind w:firstLine="482" w:firstLineChars="200"/>
        <w:rPr>
          <w:rFonts w:ascii="宋体" w:hAnsi="宋体"/>
          <w:snapToGrid w:val="0"/>
          <w:kern w:val="0"/>
          <w:sz w:val="24"/>
          <w:szCs w:val="24"/>
          <w:u w:val="single"/>
        </w:rPr>
      </w:pPr>
      <w:r>
        <w:rPr>
          <w:rFonts w:hint="eastAsia" w:ascii="宋体" w:hAnsi="宋体"/>
          <w:b/>
          <w:bCs/>
          <w:snapToGrid w:val="0"/>
          <w:kern w:val="0"/>
          <w:sz w:val="24"/>
          <w:szCs w:val="24"/>
        </w:rPr>
        <w:t>1、项目名称：</w:t>
      </w:r>
      <w:r>
        <w:rPr>
          <w:rFonts w:hint="eastAsia" w:hAnsi="宋体"/>
          <w:snapToGrid w:val="0"/>
          <w:sz w:val="24"/>
          <w:szCs w:val="24"/>
          <w:u w:val="single"/>
          <w:lang w:eastAsia="zh-CN"/>
        </w:rPr>
        <w:t>广东技术师范大学白云校区教学科研楼项目第三方检测和监测服务</w:t>
      </w:r>
      <w:r>
        <w:rPr>
          <w:rFonts w:hint="eastAsia" w:ascii="宋体" w:hAnsi="宋体"/>
          <w:kern w:val="0"/>
          <w:sz w:val="24"/>
          <w:szCs w:val="24"/>
          <w:u w:val="single"/>
        </w:rPr>
        <w:t>。</w:t>
      </w:r>
    </w:p>
    <w:p>
      <w:pPr>
        <w:tabs>
          <w:tab w:val="left" w:pos="7513"/>
        </w:tabs>
        <w:spacing w:line="360" w:lineRule="auto"/>
        <w:ind w:firstLine="482" w:firstLineChars="200"/>
        <w:rPr>
          <w:rFonts w:hint="eastAsia"/>
          <w:b/>
          <w:bCs/>
          <w:snapToGrid w:val="0"/>
        </w:rPr>
      </w:pPr>
      <w:r>
        <w:rPr>
          <w:rFonts w:hint="eastAsia" w:ascii="宋体" w:hAnsi="宋体"/>
          <w:b/>
          <w:snapToGrid w:val="0"/>
          <w:kern w:val="0"/>
          <w:sz w:val="24"/>
          <w:szCs w:val="24"/>
        </w:rPr>
        <w:t>2、项目地点：</w:t>
      </w:r>
      <w:r>
        <w:rPr>
          <w:rFonts w:hint="eastAsia" w:ascii="宋体" w:hAnsi="宋体" w:cs="宋体"/>
          <w:sz w:val="24"/>
          <w:u w:val="single"/>
        </w:rPr>
        <w:t>广州市白云区江高镇环镇西路155号广东技术师范大学白云校区南侧地块内</w:t>
      </w:r>
      <w:r>
        <w:rPr>
          <w:rFonts w:hint="eastAsia" w:ascii="宋体" w:hAnsi="宋体" w:cs="宋体"/>
          <w:sz w:val="24"/>
          <w:u w:val="single"/>
          <w:lang w:val="en-US" w:eastAsia="zh-CN"/>
        </w:rPr>
        <w:t xml:space="preserve">   </w:t>
      </w:r>
      <w:r>
        <w:rPr>
          <w:rFonts w:hint="eastAsia" w:ascii="宋体" w:hAnsi="宋体"/>
          <w:bCs/>
          <w:snapToGrid w:val="0"/>
          <w:kern w:val="0"/>
          <w:sz w:val="24"/>
          <w:szCs w:val="24"/>
        </w:rPr>
        <w:t>。</w:t>
      </w:r>
    </w:p>
    <w:p>
      <w:pPr>
        <w:pStyle w:val="12"/>
        <w:widowControl w:val="0"/>
        <w:spacing w:before="0" w:beforeAutospacing="0" w:after="0" w:afterAutospacing="0" w:line="360" w:lineRule="auto"/>
        <w:ind w:firstLine="482" w:firstLineChars="200"/>
        <w:rPr>
          <w:rFonts w:hint="eastAsia"/>
          <w:bCs/>
          <w:snapToGrid w:val="0"/>
        </w:rPr>
      </w:pPr>
      <w:r>
        <w:rPr>
          <w:rFonts w:hint="eastAsia"/>
          <w:b/>
          <w:snapToGrid w:val="0"/>
        </w:rPr>
        <w:t>3、资金来源</w:t>
      </w:r>
      <w:r>
        <w:rPr>
          <w:rFonts w:hint="eastAsia"/>
          <w:bCs/>
          <w:snapToGrid w:val="0"/>
        </w:rPr>
        <w:t>：</w:t>
      </w:r>
      <w:r>
        <w:rPr>
          <w:rFonts w:hint="eastAsia"/>
          <w:szCs w:val="21"/>
          <w:u w:val="single"/>
        </w:rPr>
        <w:t>财政资金</w:t>
      </w:r>
      <w:r>
        <w:rPr>
          <w:rFonts w:hint="eastAsia"/>
          <w:bCs/>
          <w:snapToGrid w:val="0"/>
          <w:u w:val="single"/>
        </w:rPr>
        <w:t>。</w:t>
      </w:r>
    </w:p>
    <w:p>
      <w:pPr>
        <w:widowControl/>
        <w:adjustRightInd w:val="0"/>
        <w:snapToGrid w:val="0"/>
        <w:spacing w:line="360" w:lineRule="auto"/>
        <w:ind w:firstLine="482" w:firstLineChars="200"/>
        <w:rPr>
          <w:rFonts w:hint="eastAsia" w:ascii="宋体" w:hAnsi="宋体" w:eastAsia="宋体" w:cs="Times New Roman"/>
          <w:kern w:val="0"/>
          <w:sz w:val="24"/>
          <w:szCs w:val="24"/>
          <w:lang w:val="en-US" w:eastAsia="zh-CN" w:bidi="ar-SA"/>
        </w:rPr>
      </w:pPr>
      <w:r>
        <w:rPr>
          <w:rFonts w:hint="eastAsia"/>
          <w:b/>
          <w:snapToGrid w:val="0"/>
          <w:sz w:val="24"/>
          <w:szCs w:val="24"/>
        </w:rPr>
        <w:t>4、建设规模</w:t>
      </w:r>
      <w:r>
        <w:rPr>
          <w:rFonts w:hint="eastAsia"/>
          <w:b/>
          <w:snapToGrid w:val="0"/>
        </w:rPr>
        <w:t>：</w:t>
      </w:r>
      <w:r>
        <w:rPr>
          <w:rFonts w:hint="eastAsia" w:ascii="宋体" w:hAnsi="宋体" w:eastAsia="宋体" w:cs="Times New Roman"/>
          <w:kern w:val="0"/>
          <w:sz w:val="24"/>
          <w:szCs w:val="24"/>
          <w:lang w:val="en-US" w:eastAsia="zh-CN" w:bidi="ar-SA"/>
        </w:rPr>
        <w:t>项目总建筑面积30000平方米，其中地上6层，建筑面积27000平方米，主要作为教学可研用房。地下1层，建筑面积3000平方米，主要作为人防兼地下室。</w:t>
      </w:r>
    </w:p>
    <w:p>
      <w:pPr>
        <w:pStyle w:val="12"/>
        <w:widowControl w:val="0"/>
        <w:spacing w:before="0" w:beforeAutospacing="0" w:after="0" w:afterAutospacing="0" w:line="360" w:lineRule="auto"/>
        <w:ind w:firstLine="482" w:firstLineChars="200"/>
        <w:rPr>
          <w:rFonts w:hint="eastAsia"/>
        </w:rPr>
      </w:pPr>
      <w:r>
        <w:rPr>
          <w:rFonts w:hint="eastAsia"/>
          <w:b/>
          <w:snapToGrid w:val="0"/>
        </w:rPr>
        <w:t>5、最高投标限价</w:t>
      </w:r>
      <w:r>
        <w:rPr>
          <w:rFonts w:hint="eastAsia"/>
          <w:bCs/>
          <w:snapToGrid w:val="0"/>
        </w:rPr>
        <w:t>：</w:t>
      </w:r>
      <w:r>
        <w:rPr>
          <w:rFonts w:hint="eastAsia"/>
        </w:rPr>
        <w:t>最高投标限价：人民币</w:t>
      </w:r>
      <w:r>
        <w:rPr>
          <w:rFonts w:hint="eastAsia"/>
          <w:u w:val="single"/>
          <w:lang w:val="en-US" w:eastAsia="zh-CN"/>
        </w:rPr>
        <w:t xml:space="preserve">232 </w:t>
      </w:r>
      <w:r>
        <w:rPr>
          <w:rFonts w:hint="eastAsia"/>
        </w:rPr>
        <w:t>万元，投标人的投标报价不能超过招标人公布的最高投标限价，投标报价超过最高投标限价的投标文件将被拒绝。投标人根据招标文件要求以及企业自身情况填报下浮率，投标报价不得超过最高投标限价，综合单价以《关于印发&lt;广东省房屋建筑和市政工程质量安全检测收费指导价（第一批）&gt;和&lt;广东省既有房屋建筑安全性鉴定收费指导价&gt;的通知》（粤建检协【2015】8号）中检测单价乘以(1-投标下浮率)结算），工程量按实结算。如结算价高于概算批复的检测费用，则按概算批复的检测费用作为结算价，最终结算以结算审定部门审定金额为准。如遇以上文件都不能涵盖的新增项目，则单价由双方按合同约定另行协商确定。以上费用已包含了税费和为完成所有要求而可能产生的不可预见的费用。</w:t>
      </w:r>
    </w:p>
    <w:p>
      <w:pPr>
        <w:pStyle w:val="12"/>
        <w:widowControl w:val="0"/>
        <w:spacing w:before="0" w:beforeAutospacing="0" w:after="0" w:afterAutospacing="0" w:line="360" w:lineRule="auto"/>
        <w:ind w:firstLine="482" w:firstLineChars="200"/>
        <w:rPr>
          <w:b/>
          <w:bCs/>
          <w:snapToGrid w:val="0"/>
        </w:rPr>
      </w:pPr>
      <w:r>
        <w:rPr>
          <w:rFonts w:hint="eastAsia"/>
          <w:b/>
          <w:bCs/>
          <w:snapToGrid w:val="0"/>
        </w:rPr>
        <w:t>二、服务内容和要求</w:t>
      </w:r>
    </w:p>
    <w:p>
      <w:pPr>
        <w:spacing w:line="360" w:lineRule="auto"/>
        <w:ind w:left="-105" w:leftChars="-50" w:firstLine="663" w:firstLineChars="300"/>
        <w:jc w:val="left"/>
        <w:outlineLvl w:val="1"/>
        <w:rPr>
          <w:rFonts w:hint="eastAsia" w:ascii="宋体" w:hAnsi="宋体" w:eastAsia="宋体" w:cs="宋体"/>
          <w:sz w:val="24"/>
          <w:szCs w:val="28"/>
          <w:lang w:eastAsia="zh-CN"/>
        </w:rPr>
      </w:pPr>
      <w:r>
        <w:rPr>
          <w:rFonts w:hint="eastAsia" w:ascii="宋体" w:hAnsi="宋体"/>
          <w:b/>
          <w:spacing w:val="-10"/>
          <w:sz w:val="24"/>
        </w:rPr>
        <w:t>1、</w:t>
      </w:r>
      <w:r>
        <w:rPr>
          <w:rFonts w:ascii="宋体" w:hAnsi="宋体"/>
          <w:b/>
          <w:spacing w:val="-10"/>
          <w:sz w:val="24"/>
        </w:rPr>
        <w:t>服务内容：</w:t>
      </w:r>
      <w:r>
        <w:rPr>
          <w:rFonts w:hint="eastAsia"/>
          <w:sz w:val="24"/>
          <w:szCs w:val="28"/>
        </w:rPr>
        <w:t>包括第三方检测和监测，其中检测包括但不限于地基基础工程检测、主体结构工程现场检测、钢结构工程现场检测、见证取样检测、民用建筑室内环境检测、建筑电气工程质量检测、智能建筑（弱电）检测、节能检测、建筑幕墙检测、给水排水及采暖工程质量检测、通风与空调工程质量检测、消防检测、防雷检测、人防工程相关检测等按图纸、规范和验收要求必须检测的项目；监测包括但不限于：基坑监测，高大支模自动化监测、建筑物沉降观测（具体以图纸及有关规范要求所包含的全部内容为准</w:t>
      </w:r>
      <w:r>
        <w:rPr>
          <w:rFonts w:hint="eastAsia"/>
          <w:sz w:val="24"/>
          <w:szCs w:val="28"/>
          <w:lang w:eastAsia="zh-CN"/>
        </w:rPr>
        <w:t>）。</w:t>
      </w:r>
    </w:p>
    <w:p>
      <w:pPr>
        <w:spacing w:line="560" w:lineRule="exact"/>
        <w:ind w:firstLine="640"/>
        <w:rPr>
          <w:rFonts w:hint="eastAsia" w:ascii="宋体" w:hAnsi="宋体"/>
          <w:sz w:val="24"/>
          <w:szCs w:val="24"/>
        </w:rPr>
      </w:pPr>
      <w:r>
        <w:rPr>
          <w:rFonts w:hint="eastAsia" w:ascii="宋体" w:hAnsi="宋体"/>
          <w:sz w:val="24"/>
          <w:szCs w:val="24"/>
        </w:rPr>
        <w:t>（一）检测范围：</w:t>
      </w:r>
    </w:p>
    <w:p>
      <w:pPr>
        <w:spacing w:line="560" w:lineRule="exact"/>
        <w:ind w:firstLine="640"/>
        <w:rPr>
          <w:rFonts w:ascii="宋体" w:hAnsi="宋体"/>
          <w:sz w:val="24"/>
          <w:szCs w:val="24"/>
        </w:rPr>
      </w:pPr>
      <w:r>
        <w:rPr>
          <w:rFonts w:hint="eastAsia" w:ascii="宋体" w:hAnsi="宋体"/>
          <w:sz w:val="24"/>
          <w:szCs w:val="24"/>
        </w:rPr>
        <w:t>（1）根据设计文件、施工组织设计、相关规范和相关行政职能部门要求和甲方要求，结合项目实际情况，编制检测方案，并确保检测方案符合有关规范要求及通过工程所在行政区域的相关建设行政主管部门和监督部门的审批，同时负责协调相关工作，保证技术成果能够通过相关部门认可，确保不因检测工作影响本工程项目的建设进度和竣工验收，投标人需在投标报价中综合考虑该项协调工作的费用。</w:t>
      </w:r>
    </w:p>
    <w:p>
      <w:pPr>
        <w:spacing w:line="560" w:lineRule="exact"/>
        <w:ind w:firstLine="640"/>
        <w:rPr>
          <w:rFonts w:hint="eastAsia" w:ascii="宋体" w:hAnsi="宋体"/>
          <w:sz w:val="24"/>
          <w:szCs w:val="24"/>
        </w:rPr>
      </w:pPr>
      <w:r>
        <w:rPr>
          <w:rFonts w:hint="eastAsia" w:ascii="宋体" w:hAnsi="宋体"/>
          <w:sz w:val="24"/>
          <w:szCs w:val="24"/>
        </w:rPr>
        <w:t>（2）在进行检测服务过程中，与该工程相关的施工、监理、设计、咨询等相关单位及建设协调行政主管部门和监督部门协调，投标人需在投标报价中综合考虑该项协调工作费用。</w:t>
      </w:r>
    </w:p>
    <w:p>
      <w:pPr>
        <w:spacing w:line="560" w:lineRule="exact"/>
        <w:ind w:firstLine="640"/>
        <w:rPr>
          <w:rFonts w:hint="eastAsia" w:ascii="宋体" w:hAnsi="宋体"/>
          <w:sz w:val="24"/>
          <w:szCs w:val="24"/>
        </w:rPr>
      </w:pPr>
      <w:r>
        <w:rPr>
          <w:rFonts w:hint="eastAsia" w:ascii="宋体" w:hAnsi="宋体"/>
          <w:sz w:val="24"/>
          <w:szCs w:val="24"/>
        </w:rPr>
        <w:t>（3）本招标项目已包含监督抽检的工作内容，监督抽检数量按建设行政主管部门要求实施，投标人需在投标报价中综合考虑该部分费用。</w:t>
      </w:r>
    </w:p>
    <w:p>
      <w:pPr>
        <w:spacing w:line="560" w:lineRule="exact"/>
        <w:ind w:firstLine="640"/>
        <w:rPr>
          <w:rFonts w:hint="eastAsia" w:ascii="宋体" w:hAnsi="宋体"/>
          <w:sz w:val="24"/>
          <w:szCs w:val="24"/>
        </w:rPr>
      </w:pPr>
      <w:r>
        <w:rPr>
          <w:rFonts w:hint="eastAsia" w:ascii="宋体" w:hAnsi="宋体"/>
          <w:sz w:val="24"/>
          <w:szCs w:val="24"/>
        </w:rPr>
        <w:t>（4）负责检测数据的有关信息通过广州市建设工程质量检测监管信息网报送。</w:t>
      </w:r>
    </w:p>
    <w:p>
      <w:pPr>
        <w:spacing w:line="560" w:lineRule="exact"/>
        <w:ind w:firstLine="640"/>
        <w:rPr>
          <w:rFonts w:hint="eastAsia" w:ascii="宋体" w:hAnsi="宋体"/>
          <w:sz w:val="24"/>
          <w:szCs w:val="24"/>
        </w:rPr>
      </w:pPr>
      <w:r>
        <w:rPr>
          <w:rFonts w:hint="eastAsia" w:ascii="宋体" w:hAnsi="宋体"/>
          <w:sz w:val="24"/>
          <w:szCs w:val="24"/>
        </w:rPr>
        <w:t>（5）本项目实施期间，如果因本项目验收需要，按规范和经批准的检测方案，经招标人确认需增加《工作量清单》中没有的项目，且中标人也具备相应资质，除不可抗力外，则中标人不得以任何原因拒绝为招标人提供检测，并按要求出具符合验收要求的检测报告。中标人检测资质不能涵盖的项目报招标人批准后由中标人委托具有相应资质的单位实施，并取得相应管理部门的确认。</w:t>
      </w:r>
    </w:p>
    <w:p>
      <w:pPr>
        <w:spacing w:line="560" w:lineRule="exact"/>
        <w:ind w:firstLine="640"/>
        <w:rPr>
          <w:rFonts w:hint="eastAsia" w:ascii="宋体" w:hAnsi="宋体"/>
          <w:sz w:val="24"/>
          <w:szCs w:val="24"/>
        </w:rPr>
      </w:pPr>
      <w:r>
        <w:rPr>
          <w:rFonts w:hint="eastAsia" w:ascii="宋体" w:hAnsi="宋体"/>
          <w:sz w:val="24"/>
          <w:szCs w:val="24"/>
        </w:rPr>
        <w:t>（二）监测范围：</w:t>
      </w:r>
    </w:p>
    <w:p>
      <w:pPr>
        <w:spacing w:line="560" w:lineRule="exact"/>
        <w:ind w:firstLine="640"/>
        <w:rPr>
          <w:rFonts w:hint="eastAsia" w:ascii="宋体" w:hAnsi="宋体"/>
          <w:b/>
          <w:sz w:val="24"/>
          <w:szCs w:val="24"/>
        </w:rPr>
      </w:pPr>
      <w:r>
        <w:rPr>
          <w:rFonts w:hint="eastAsia" w:ascii="宋体" w:hAnsi="宋体"/>
          <w:sz w:val="24"/>
          <w:szCs w:val="24"/>
        </w:rPr>
        <w:t>（1）根据《广州市城乡建设委员会关于启用地下工程及深基坑安全监测信息管理系统的通知》要求，中标单位需配合做好信息化管理工作。中标单位需按广州市住房和城乡建设局的规定，开通基坑监测数据管理系统账号，配备能实时上传监测数据的相关仪器设备，并具备将监测数据实时上传至广州市地下工程和深基坑安全监测信息管理系统的能力及经验。</w:t>
      </w:r>
      <w:r>
        <w:rPr>
          <w:rFonts w:hint="eastAsia" w:ascii="宋体" w:hAnsi="宋体"/>
          <w:b/>
          <w:sz w:val="24"/>
          <w:szCs w:val="24"/>
        </w:rPr>
        <w:t>根据《广州市住房和城乡建设委员会关于启用高大模板实时监测管理平台的通知》要求，中标单位需配合做好信息化管理工作。中标单位需按广州市住房和城乡建设局的规定，开通高大模板自动化监测数据管理系统账号，配备能实时上传监测数据的相关仪器设备，并具备将监测数据实时上传至广州市高大模板实时监测管理平台的能力及经验。还包括建筑物沉降观测</w:t>
      </w:r>
      <w:bookmarkStart w:id="6" w:name="_GoBack"/>
      <w:bookmarkEnd w:id="6"/>
      <w:r>
        <w:rPr>
          <w:rFonts w:hint="eastAsia" w:ascii="宋体" w:hAnsi="宋体"/>
          <w:b/>
          <w:sz w:val="24"/>
          <w:szCs w:val="24"/>
        </w:rPr>
        <w:t>有关数据通过连接系统进行传输报送，并按要求出具符合验收要求的监测、观测报告。</w:t>
      </w:r>
    </w:p>
    <w:p>
      <w:pPr>
        <w:spacing w:line="560" w:lineRule="exact"/>
        <w:ind w:firstLine="640"/>
        <w:rPr>
          <w:rFonts w:hint="eastAsia" w:ascii="宋体" w:hAnsi="宋体"/>
          <w:sz w:val="24"/>
          <w:szCs w:val="24"/>
        </w:rPr>
      </w:pPr>
      <w:r>
        <w:rPr>
          <w:rFonts w:hint="eastAsia" w:ascii="宋体" w:hAnsi="宋体"/>
          <w:sz w:val="24"/>
          <w:szCs w:val="24"/>
        </w:rPr>
        <w:t>（2）与工程所在行政区域的相关建设行政主管部门和监督部门进行监测工作的协调，申报监测技术成果的审批。保证技术成果能够通过相关部门认可，确保不因监测工作影响本工程项目的建设进度、项目竣工验收和在城建档案馆备案；</w:t>
      </w:r>
    </w:p>
    <w:p>
      <w:pPr>
        <w:spacing w:line="560" w:lineRule="exact"/>
        <w:ind w:firstLine="640"/>
        <w:rPr>
          <w:rFonts w:hint="eastAsia" w:ascii="宋体" w:hAnsi="宋体"/>
          <w:sz w:val="24"/>
          <w:szCs w:val="24"/>
        </w:rPr>
      </w:pPr>
      <w:r>
        <w:rPr>
          <w:rFonts w:hint="eastAsia" w:ascii="宋体" w:hAnsi="宋体"/>
          <w:sz w:val="24"/>
          <w:szCs w:val="24"/>
        </w:rPr>
        <w:t>（3）在进行监测任务的过程中与该工程相关的施工单位、监理单位、设计单位、咨询单位、建设主管部门等相关单位的协调工作，投标人需在投标报价中综合考虑该项协调工作的费用。</w:t>
      </w:r>
    </w:p>
    <w:p>
      <w:pPr>
        <w:pStyle w:val="12"/>
        <w:widowControl w:val="0"/>
        <w:spacing w:before="0" w:beforeAutospacing="0" w:after="0" w:afterAutospacing="0" w:line="360" w:lineRule="auto"/>
        <w:ind w:firstLine="480" w:firstLineChars="200"/>
        <w:rPr>
          <w:rFonts w:hint="eastAsia"/>
          <w:snapToGrid w:val="0"/>
          <w:szCs w:val="22"/>
        </w:rPr>
      </w:pPr>
    </w:p>
    <w:p>
      <w:pPr>
        <w:pStyle w:val="12"/>
        <w:widowControl w:val="0"/>
        <w:spacing w:before="0" w:beforeAutospacing="0" w:after="0" w:afterAutospacing="0" w:line="360" w:lineRule="auto"/>
        <w:ind w:firstLine="482" w:firstLineChars="200"/>
        <w:rPr>
          <w:rFonts w:hint="eastAsia"/>
          <w:b/>
          <w:bCs/>
          <w:snapToGrid w:val="0"/>
        </w:rPr>
      </w:pPr>
      <w:r>
        <w:rPr>
          <w:rFonts w:hint="eastAsia"/>
          <w:b/>
          <w:bCs/>
          <w:snapToGrid w:val="0"/>
        </w:rPr>
        <w:t>三、甲方的权利和责任</w:t>
      </w:r>
    </w:p>
    <w:p>
      <w:pPr>
        <w:spacing w:line="360" w:lineRule="auto"/>
        <w:ind w:firstLine="475" w:firstLineChars="198"/>
        <w:rPr>
          <w:rFonts w:hint="eastAsia" w:ascii="宋体" w:hAnsi="宋体"/>
          <w:snapToGrid w:val="0"/>
          <w:kern w:val="0"/>
          <w:sz w:val="24"/>
        </w:rPr>
      </w:pPr>
      <w:r>
        <w:rPr>
          <w:rFonts w:hint="eastAsia" w:ascii="宋体" w:hAnsi="宋体"/>
          <w:snapToGrid w:val="0"/>
          <w:kern w:val="0"/>
          <w:sz w:val="24"/>
        </w:rPr>
        <w:t>1、甲方的权利</w:t>
      </w:r>
    </w:p>
    <w:p>
      <w:pPr>
        <w:pStyle w:val="13"/>
        <w:spacing w:line="360" w:lineRule="auto"/>
        <w:ind w:firstLine="480" w:firstLineChars="200"/>
        <w:rPr>
          <w:rFonts w:hint="eastAsia" w:ascii="宋体" w:hAnsi="宋体"/>
          <w:snapToGrid w:val="0"/>
          <w:sz w:val="24"/>
          <w:szCs w:val="22"/>
        </w:rPr>
      </w:pPr>
      <w:r>
        <w:rPr>
          <w:rFonts w:hint="eastAsia" w:ascii="宋体" w:hAnsi="宋体"/>
          <w:snapToGrid w:val="0"/>
          <w:sz w:val="24"/>
          <w:szCs w:val="22"/>
        </w:rPr>
        <w:t>（1）乙方检测、监测人员不按本合同履行检测、监测职责的，甲方有权要求乙方更换人员，如乙方不更换或更换后的人员仍不按本合同履行检测监测职责，甲方有权单方面解除本合同并要求乙方承担相应的违约责任。</w:t>
      </w:r>
    </w:p>
    <w:p>
      <w:pPr>
        <w:pStyle w:val="13"/>
        <w:spacing w:line="360" w:lineRule="auto"/>
        <w:ind w:firstLine="480" w:firstLineChars="200"/>
        <w:rPr>
          <w:rFonts w:hint="eastAsia"/>
        </w:rPr>
      </w:pPr>
      <w:r>
        <w:rPr>
          <w:rFonts w:hint="eastAsia" w:ascii="宋体" w:hAnsi="宋体"/>
          <w:snapToGrid w:val="0"/>
          <w:sz w:val="24"/>
          <w:szCs w:val="22"/>
        </w:rPr>
        <w:t>（2）本合同约定项目技术服务成果的知识产权归属甲方所有，非经甲方许可，乙方不得以任何方式复制、备份、转让和利用；否则，乙方应赔偿由此给甲方造成的一切损失。</w:t>
      </w:r>
    </w:p>
    <w:p>
      <w:pPr>
        <w:pStyle w:val="13"/>
        <w:spacing w:line="360" w:lineRule="auto"/>
        <w:ind w:firstLine="240"/>
        <w:rPr>
          <w:rFonts w:hint="eastAsia" w:ascii="宋体" w:hAnsi="宋体"/>
          <w:snapToGrid w:val="0"/>
          <w:sz w:val="24"/>
        </w:rPr>
      </w:pPr>
      <w:r>
        <w:rPr>
          <w:rFonts w:hint="eastAsia" w:ascii="宋体" w:hAnsi="宋体"/>
          <w:snapToGrid w:val="0"/>
          <w:sz w:val="24"/>
        </w:rPr>
        <w:t xml:space="preserve">  2、甲方的责任</w:t>
      </w:r>
    </w:p>
    <w:p>
      <w:pPr>
        <w:pStyle w:val="7"/>
        <w:adjustRightInd w:val="0"/>
        <w:spacing w:after="0"/>
        <w:ind w:firstLine="480" w:firstLineChars="200"/>
        <w:rPr>
          <w:rFonts w:ascii="宋体" w:hAnsi="宋体"/>
          <w:snapToGrid w:val="0"/>
          <w:sz w:val="24"/>
        </w:rPr>
      </w:pPr>
      <w:r>
        <w:rPr>
          <w:rFonts w:hint="eastAsia" w:ascii="宋体" w:hAnsi="宋体"/>
          <w:snapToGrid w:val="0"/>
          <w:sz w:val="24"/>
        </w:rPr>
        <w:t>（1）</w:t>
      </w:r>
      <w:r>
        <w:rPr>
          <w:rFonts w:ascii="宋体" w:hAnsi="宋体"/>
          <w:snapToGrid w:val="0"/>
          <w:sz w:val="24"/>
        </w:rPr>
        <w:t>向</w:t>
      </w:r>
      <w:r>
        <w:rPr>
          <w:rFonts w:hint="eastAsia" w:ascii="宋体" w:hAnsi="宋体"/>
          <w:snapToGrid w:val="0"/>
          <w:sz w:val="24"/>
        </w:rPr>
        <w:t>乙方</w:t>
      </w:r>
      <w:r>
        <w:rPr>
          <w:rFonts w:ascii="宋体" w:hAnsi="宋体"/>
          <w:snapToGrid w:val="0"/>
          <w:sz w:val="24"/>
        </w:rPr>
        <w:t>提供开展</w:t>
      </w:r>
      <w:r>
        <w:rPr>
          <w:rFonts w:hint="eastAsia" w:ascii="宋体" w:hAnsi="宋体" w:cs="宋体"/>
          <w:sz w:val="24"/>
        </w:rPr>
        <w:t>检测</w:t>
      </w:r>
      <w:r>
        <w:rPr>
          <w:rFonts w:hint="eastAsia" w:ascii="宋体" w:hAnsi="宋体"/>
          <w:snapToGrid w:val="0"/>
          <w:sz w:val="24"/>
          <w:szCs w:val="22"/>
        </w:rPr>
        <w:t>、监测</w:t>
      </w:r>
      <w:r>
        <w:rPr>
          <w:rFonts w:hint="eastAsia" w:ascii="宋体" w:hAnsi="宋体"/>
          <w:snapToGrid w:val="0"/>
          <w:sz w:val="24"/>
        </w:rPr>
        <w:t>工作所必须的设计文件、工程资料、技术资料等。</w:t>
      </w:r>
    </w:p>
    <w:p>
      <w:pPr>
        <w:spacing w:line="360" w:lineRule="auto"/>
        <w:ind w:firstLine="480" w:firstLineChars="200"/>
        <w:rPr>
          <w:rFonts w:ascii="宋体" w:hAnsi="宋体"/>
          <w:bCs/>
          <w:sz w:val="24"/>
        </w:rPr>
      </w:pPr>
      <w:r>
        <w:rPr>
          <w:rFonts w:hint="eastAsia" w:ascii="宋体" w:hAnsi="宋体"/>
          <w:bCs/>
          <w:sz w:val="24"/>
        </w:rPr>
        <w:t>（2）甲方</w:t>
      </w:r>
      <w:r>
        <w:rPr>
          <w:rFonts w:ascii="宋体" w:hAnsi="宋体"/>
          <w:bCs/>
          <w:sz w:val="24"/>
        </w:rPr>
        <w:t>授权</w:t>
      </w:r>
      <w:r>
        <w:rPr>
          <w:rFonts w:ascii="宋体" w:hAnsi="宋体"/>
          <w:bCs/>
          <w:sz w:val="24"/>
          <w:u w:val="single"/>
        </w:rPr>
        <w:t xml:space="preserve"> </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作为甲方代表，负责与乙方联系。更换联系代表，提前通知乙方。</w:t>
      </w:r>
    </w:p>
    <w:p>
      <w:pPr>
        <w:pStyle w:val="7"/>
        <w:adjustRightInd w:val="0"/>
        <w:spacing w:after="0"/>
        <w:ind w:firstLine="480" w:firstLineChars="200"/>
        <w:rPr>
          <w:rFonts w:hint="eastAsia" w:ascii="宋体" w:hAnsi="宋体"/>
          <w:snapToGrid w:val="0"/>
          <w:sz w:val="24"/>
          <w:szCs w:val="22"/>
        </w:rPr>
      </w:pPr>
      <w:r>
        <w:rPr>
          <w:rFonts w:hint="eastAsia" w:ascii="宋体" w:hAnsi="宋体"/>
          <w:snapToGrid w:val="0"/>
          <w:sz w:val="24"/>
          <w:szCs w:val="22"/>
        </w:rPr>
        <w:t>（3）甲方应在收到乙方书面提交并要求作出决定事宜的相关文件之日起3个工作日内作出书面答复。</w:t>
      </w:r>
    </w:p>
    <w:p>
      <w:pPr>
        <w:pStyle w:val="7"/>
        <w:adjustRightInd w:val="0"/>
        <w:ind w:firstLine="480" w:firstLineChars="200"/>
        <w:rPr>
          <w:rFonts w:hint="eastAsia" w:ascii="宋体" w:hAnsi="宋体"/>
          <w:snapToGrid w:val="0"/>
          <w:sz w:val="24"/>
          <w:szCs w:val="22"/>
        </w:rPr>
      </w:pPr>
      <w:r>
        <w:rPr>
          <w:rFonts w:hint="eastAsia" w:ascii="宋体" w:hAnsi="宋体"/>
          <w:snapToGrid w:val="0"/>
          <w:sz w:val="24"/>
          <w:szCs w:val="22"/>
        </w:rPr>
        <w:t>（4）甲方应协调乙方与现场各方关系，负责提供检测、监测的场地；告知驻场单位（监理单位、施工单位）对检测、监测的部位及位置并做好前期准备工作。</w:t>
      </w:r>
    </w:p>
    <w:p>
      <w:pPr>
        <w:pStyle w:val="7"/>
        <w:adjustRightInd w:val="0"/>
        <w:ind w:firstLine="480" w:firstLineChars="200"/>
        <w:rPr>
          <w:rFonts w:hint="eastAsia" w:ascii="宋体" w:hAnsi="宋体"/>
          <w:snapToGrid w:val="0"/>
          <w:sz w:val="24"/>
          <w:szCs w:val="22"/>
        </w:rPr>
      </w:pPr>
      <w:r>
        <w:rPr>
          <w:rFonts w:hint="eastAsia" w:ascii="宋体" w:hAnsi="宋体"/>
          <w:snapToGrid w:val="0"/>
          <w:sz w:val="24"/>
          <w:szCs w:val="22"/>
        </w:rPr>
        <w:t>（5）甲方应严格要求施工单位不得损坏基准网、检测、监测部位。</w:t>
      </w:r>
    </w:p>
    <w:p>
      <w:pPr>
        <w:pStyle w:val="7"/>
        <w:adjustRightInd w:val="0"/>
        <w:ind w:firstLine="480" w:firstLineChars="200"/>
        <w:rPr>
          <w:rFonts w:hint="eastAsia" w:ascii="宋体" w:hAnsi="宋体"/>
          <w:snapToGrid w:val="0"/>
          <w:sz w:val="24"/>
          <w:szCs w:val="22"/>
        </w:rPr>
      </w:pPr>
      <w:r>
        <w:rPr>
          <w:rFonts w:hint="eastAsia" w:ascii="宋体" w:hAnsi="宋体"/>
          <w:snapToGrid w:val="0"/>
          <w:sz w:val="24"/>
          <w:szCs w:val="22"/>
        </w:rPr>
        <w:t>（6）在乙方进场前提供检测所需的技术资料，包括岩土工程勘察资料、有关的设计及施工资料。对检测、监测有特别技术要求的，应以书面形式提出。</w:t>
      </w:r>
    </w:p>
    <w:p>
      <w:pPr>
        <w:tabs>
          <w:tab w:val="left" w:pos="0"/>
        </w:tabs>
        <w:spacing w:line="360" w:lineRule="auto"/>
        <w:ind w:left="-14" w:firstLine="436" w:firstLineChars="182"/>
        <w:rPr>
          <w:rFonts w:hint="eastAsia" w:ascii="宋体" w:hAnsi="宋体"/>
          <w:snapToGrid w:val="0"/>
          <w:sz w:val="24"/>
          <w:szCs w:val="22"/>
        </w:rPr>
      </w:pPr>
      <w:r>
        <w:rPr>
          <w:rFonts w:hint="eastAsia" w:ascii="宋体" w:hAnsi="宋体"/>
          <w:snapToGrid w:val="0"/>
          <w:sz w:val="24"/>
          <w:szCs w:val="22"/>
        </w:rPr>
        <w:t>（7）甲方有权亲自或派人在作业现场实施旁站式监督。甲方委托</w:t>
      </w:r>
      <w:r>
        <w:rPr>
          <w:rFonts w:hint="eastAsia" w:ascii="宋体" w:hAnsi="宋体"/>
          <w:snapToGrid w:val="0"/>
          <w:sz w:val="24"/>
          <w:szCs w:val="22"/>
          <w:u w:val="single"/>
        </w:rPr>
        <w:t xml:space="preserve">            </w:t>
      </w:r>
      <w:r>
        <w:rPr>
          <w:rFonts w:hint="eastAsia" w:ascii="宋体" w:hAnsi="宋体"/>
          <w:snapToGrid w:val="0"/>
          <w:sz w:val="24"/>
          <w:szCs w:val="22"/>
        </w:rPr>
        <w:t>公司进行本工程监理，负责督促乙方按经审批的检测、监测方案实施，及时掌握检测、监测情况、避免检测、监测过程出现问题而影响工程质量或进度。</w:t>
      </w:r>
    </w:p>
    <w:p>
      <w:pPr>
        <w:pStyle w:val="7"/>
        <w:ind w:firstLine="480" w:firstLineChars="200"/>
        <w:rPr>
          <w:rFonts w:hint="eastAsia" w:ascii="宋体" w:hAnsi="宋体"/>
          <w:snapToGrid w:val="0"/>
          <w:sz w:val="24"/>
          <w:szCs w:val="22"/>
        </w:rPr>
      </w:pPr>
      <w:r>
        <w:rPr>
          <w:rFonts w:hint="eastAsia" w:ascii="宋体" w:hAnsi="宋体"/>
          <w:snapToGrid w:val="0"/>
          <w:sz w:val="24"/>
          <w:szCs w:val="22"/>
        </w:rPr>
        <w:t>（8）组织本项目检测、监测成果的审查和验收。</w:t>
      </w:r>
    </w:p>
    <w:p>
      <w:pPr>
        <w:pStyle w:val="7"/>
        <w:ind w:firstLine="480" w:firstLineChars="200"/>
        <w:rPr>
          <w:rFonts w:ascii="宋体" w:hAnsi="宋体"/>
          <w:snapToGrid w:val="0"/>
          <w:sz w:val="24"/>
        </w:rPr>
      </w:pPr>
      <w:r>
        <w:rPr>
          <w:rFonts w:hint="eastAsia" w:ascii="宋体" w:hAnsi="宋体"/>
          <w:snapToGrid w:val="0"/>
          <w:sz w:val="24"/>
          <w:szCs w:val="22"/>
        </w:rPr>
        <w:t>（9）</w:t>
      </w:r>
      <w:r>
        <w:rPr>
          <w:rFonts w:hint="eastAsia" w:ascii="宋体" w:hAnsi="宋体"/>
          <w:snapToGrid w:val="0"/>
          <w:sz w:val="24"/>
        </w:rPr>
        <w:t>本合同中约定应由甲方履行的其他义务。</w:t>
      </w:r>
    </w:p>
    <w:p>
      <w:pPr>
        <w:spacing w:line="360" w:lineRule="auto"/>
        <w:ind w:firstLine="475" w:firstLineChars="198"/>
        <w:rPr>
          <w:rFonts w:ascii="宋体" w:hAnsi="宋体"/>
          <w:snapToGrid w:val="0"/>
          <w:kern w:val="0"/>
          <w:sz w:val="24"/>
        </w:rPr>
      </w:pPr>
      <w:r>
        <w:rPr>
          <w:rFonts w:hint="eastAsia" w:ascii="宋体" w:hAnsi="宋体" w:cs="宋体"/>
          <w:snapToGrid w:val="0"/>
          <w:kern w:val="0"/>
          <w:sz w:val="24"/>
        </w:rPr>
        <w:t>①</w:t>
      </w:r>
      <w:r>
        <w:rPr>
          <w:rFonts w:hint="eastAsia" w:ascii="宋体" w:hAnsi="宋体"/>
          <w:snapToGrid w:val="0"/>
          <w:kern w:val="0"/>
          <w:sz w:val="24"/>
        </w:rPr>
        <w:t>及时审核乙方提交的质量检测</w:t>
      </w:r>
      <w:r>
        <w:rPr>
          <w:rFonts w:hint="eastAsia" w:ascii="宋体" w:hAnsi="宋体"/>
          <w:snapToGrid w:val="0"/>
          <w:sz w:val="24"/>
          <w:szCs w:val="22"/>
        </w:rPr>
        <w:t>、监测</w:t>
      </w:r>
      <w:r>
        <w:rPr>
          <w:rFonts w:hint="eastAsia" w:ascii="宋体" w:hAnsi="宋体"/>
          <w:snapToGrid w:val="0"/>
          <w:kern w:val="0"/>
          <w:sz w:val="24"/>
        </w:rPr>
        <w:t>实施方案。</w:t>
      </w:r>
    </w:p>
    <w:p>
      <w:pPr>
        <w:spacing w:line="360" w:lineRule="auto"/>
        <w:ind w:firstLine="475" w:firstLineChars="198"/>
        <w:rPr>
          <w:rFonts w:ascii="宋体" w:hAnsi="宋体"/>
          <w:snapToGrid w:val="0"/>
          <w:kern w:val="0"/>
          <w:sz w:val="24"/>
        </w:rPr>
      </w:pPr>
      <w:r>
        <w:rPr>
          <w:rFonts w:hint="eastAsia" w:ascii="宋体" w:hAnsi="宋体" w:cs="宋体"/>
          <w:snapToGrid w:val="0"/>
          <w:kern w:val="0"/>
          <w:sz w:val="24"/>
        </w:rPr>
        <w:t>②</w:t>
      </w:r>
      <w:r>
        <w:rPr>
          <w:rFonts w:hint="eastAsia" w:ascii="宋体" w:hAnsi="宋体"/>
          <w:snapToGrid w:val="0"/>
          <w:kern w:val="0"/>
          <w:sz w:val="24"/>
        </w:rPr>
        <w:t>为乙方提供必要的工作条件和协助解决检验过程中出现的问题。</w:t>
      </w:r>
    </w:p>
    <w:p>
      <w:pPr>
        <w:spacing w:line="360" w:lineRule="auto"/>
        <w:ind w:firstLine="475" w:firstLineChars="198"/>
        <w:rPr>
          <w:rFonts w:ascii="宋体" w:hAnsi="宋体"/>
          <w:snapToGrid w:val="0"/>
          <w:kern w:val="0"/>
          <w:sz w:val="24"/>
        </w:rPr>
      </w:pPr>
      <w:r>
        <w:rPr>
          <w:rFonts w:hint="eastAsia" w:ascii="宋体" w:hAnsi="宋体" w:cs="宋体"/>
          <w:snapToGrid w:val="0"/>
          <w:kern w:val="0"/>
          <w:sz w:val="24"/>
        </w:rPr>
        <w:t>③</w:t>
      </w:r>
      <w:r>
        <w:rPr>
          <w:rFonts w:hint="eastAsia" w:ascii="宋体" w:hAnsi="宋体"/>
          <w:sz w:val="24"/>
        </w:rPr>
        <w:t>甲方或甲方委托的监理单位</w:t>
      </w:r>
      <w:r>
        <w:rPr>
          <w:rFonts w:ascii="宋体" w:hAnsi="宋体"/>
          <w:sz w:val="24"/>
        </w:rPr>
        <w:t>应对乙方按要求完成的工作量予以签字确认</w:t>
      </w:r>
      <w:r>
        <w:rPr>
          <w:rFonts w:hint="eastAsia" w:ascii="宋体" w:hAnsi="宋体"/>
          <w:sz w:val="24"/>
        </w:rPr>
        <w:t>。</w:t>
      </w:r>
    </w:p>
    <w:p>
      <w:pPr>
        <w:spacing w:line="360" w:lineRule="auto"/>
        <w:ind w:firstLine="477" w:firstLineChars="198"/>
        <w:rPr>
          <w:rFonts w:ascii="宋体" w:hAnsi="宋体"/>
          <w:b/>
          <w:snapToGrid w:val="0"/>
          <w:kern w:val="0"/>
          <w:sz w:val="24"/>
        </w:rPr>
      </w:pPr>
      <w:r>
        <w:rPr>
          <w:rFonts w:hint="eastAsia" w:ascii="宋体" w:hAnsi="宋体"/>
          <w:b/>
          <w:snapToGrid w:val="0"/>
          <w:kern w:val="0"/>
          <w:sz w:val="24"/>
        </w:rPr>
        <w:t>四、乙方的权利和责任</w:t>
      </w:r>
    </w:p>
    <w:p>
      <w:pPr>
        <w:spacing w:line="360" w:lineRule="auto"/>
        <w:ind w:firstLine="475" w:firstLineChars="198"/>
        <w:rPr>
          <w:rFonts w:hint="eastAsia" w:ascii="宋体" w:hAnsi="宋体"/>
          <w:snapToGrid w:val="0"/>
          <w:kern w:val="0"/>
          <w:sz w:val="24"/>
        </w:rPr>
      </w:pPr>
      <w:r>
        <w:rPr>
          <w:rFonts w:hint="eastAsia" w:ascii="宋体" w:hAnsi="宋体"/>
          <w:snapToGrid w:val="0"/>
          <w:kern w:val="0"/>
          <w:sz w:val="24"/>
        </w:rPr>
        <w:t>1、乙方的权利</w:t>
      </w:r>
    </w:p>
    <w:p>
      <w:pPr>
        <w:pStyle w:val="13"/>
        <w:spacing w:line="360" w:lineRule="auto"/>
        <w:ind w:firstLine="480" w:firstLineChars="200"/>
        <w:rPr>
          <w:rFonts w:hint="eastAsia" w:ascii="宋体" w:hAnsi="宋体"/>
          <w:snapToGrid w:val="0"/>
          <w:sz w:val="24"/>
          <w:szCs w:val="22"/>
        </w:rPr>
      </w:pPr>
      <w:r>
        <w:rPr>
          <w:rFonts w:hint="eastAsia" w:ascii="宋体" w:hAnsi="宋体"/>
          <w:snapToGrid w:val="0"/>
          <w:sz w:val="24"/>
          <w:szCs w:val="22"/>
        </w:rPr>
        <w:t>（1）有权按照保质量、保工期和降低成本的原则，配合施工计划，向甲方提供切实可行的检测、监测实施方案。</w:t>
      </w:r>
    </w:p>
    <w:p>
      <w:pPr>
        <w:pStyle w:val="13"/>
        <w:spacing w:line="360" w:lineRule="auto"/>
        <w:ind w:firstLine="480" w:firstLineChars="200"/>
        <w:rPr>
          <w:rFonts w:hint="eastAsia" w:ascii="宋体" w:hAnsi="宋体"/>
          <w:snapToGrid w:val="0"/>
          <w:sz w:val="24"/>
          <w:szCs w:val="22"/>
        </w:rPr>
      </w:pPr>
      <w:r>
        <w:rPr>
          <w:rFonts w:hint="eastAsia" w:ascii="宋体" w:hAnsi="宋体"/>
          <w:snapToGrid w:val="0"/>
          <w:sz w:val="24"/>
          <w:szCs w:val="22"/>
        </w:rPr>
        <w:t>（2）有权对涉及检测相关工程设计中的技术问题，按照安全和优化的原则，向甲方提出建议。</w:t>
      </w:r>
    </w:p>
    <w:p>
      <w:pPr>
        <w:pStyle w:val="13"/>
        <w:spacing w:line="360" w:lineRule="auto"/>
        <w:ind w:firstLine="480" w:firstLineChars="200"/>
        <w:rPr>
          <w:rFonts w:hint="eastAsia" w:ascii="宋体" w:hAnsi="宋体"/>
          <w:snapToGrid w:val="0"/>
          <w:sz w:val="24"/>
          <w:szCs w:val="22"/>
        </w:rPr>
      </w:pPr>
      <w:r>
        <w:rPr>
          <w:rFonts w:hint="eastAsia" w:ascii="宋体" w:hAnsi="宋体"/>
          <w:snapToGrid w:val="0"/>
          <w:sz w:val="24"/>
          <w:szCs w:val="22"/>
        </w:rPr>
        <w:t>（3）有权按照本合同的约定进行检测，出具客观、准确、公正的检测报告，不受甲方干涉。</w:t>
      </w:r>
    </w:p>
    <w:p>
      <w:pPr>
        <w:pStyle w:val="13"/>
        <w:spacing w:line="360" w:lineRule="auto"/>
        <w:ind w:firstLine="480" w:firstLineChars="200"/>
        <w:rPr>
          <w:rFonts w:hint="eastAsia"/>
        </w:rPr>
      </w:pPr>
      <w:r>
        <w:rPr>
          <w:rFonts w:hint="eastAsia" w:ascii="宋体" w:hAnsi="宋体"/>
          <w:snapToGrid w:val="0"/>
          <w:sz w:val="24"/>
          <w:szCs w:val="22"/>
        </w:rPr>
        <w:t>（4）有权按本合同约定获得检测、监测服务报酬。</w:t>
      </w:r>
    </w:p>
    <w:p>
      <w:pPr>
        <w:pStyle w:val="13"/>
        <w:spacing w:line="360" w:lineRule="auto"/>
        <w:ind w:firstLine="480" w:firstLineChars="200"/>
        <w:rPr>
          <w:rFonts w:hint="eastAsia" w:ascii="宋体" w:hAnsi="宋体"/>
          <w:snapToGrid w:val="0"/>
          <w:sz w:val="24"/>
        </w:rPr>
      </w:pPr>
      <w:r>
        <w:rPr>
          <w:rFonts w:hint="eastAsia" w:ascii="宋体" w:hAnsi="宋体"/>
          <w:snapToGrid w:val="0"/>
          <w:sz w:val="24"/>
        </w:rPr>
        <w:t>2、乙方的责任</w:t>
      </w:r>
    </w:p>
    <w:p>
      <w:pPr>
        <w:pStyle w:val="13"/>
        <w:spacing w:line="360" w:lineRule="auto"/>
        <w:ind w:firstLine="480" w:firstLineChars="200"/>
        <w:rPr>
          <w:rFonts w:hint="eastAsia" w:ascii="宋体" w:hAnsi="宋体" w:cs="宋体"/>
          <w:sz w:val="24"/>
        </w:rPr>
      </w:pPr>
      <w:r>
        <w:rPr>
          <w:rFonts w:hint="eastAsia" w:ascii="宋体" w:hAnsi="宋体"/>
          <w:snapToGrid w:val="0"/>
          <w:sz w:val="24"/>
        </w:rPr>
        <w:t>（1）乙方向甲方提交本合同约定项目的《检测</w:t>
      </w:r>
      <w:r>
        <w:rPr>
          <w:rFonts w:hint="eastAsia" w:ascii="宋体" w:hAnsi="宋体"/>
          <w:snapToGrid w:val="0"/>
          <w:sz w:val="24"/>
          <w:szCs w:val="22"/>
        </w:rPr>
        <w:t>监测</w:t>
      </w:r>
      <w:r>
        <w:rPr>
          <w:rFonts w:hint="eastAsia" w:ascii="宋体" w:hAnsi="宋体"/>
          <w:snapToGrid w:val="0"/>
          <w:sz w:val="24"/>
        </w:rPr>
        <w:t>实施方案》，经甲方审核确定后执行，并按照有关规定送质量监督部门备案，甲方以此具体考核乙方的检测</w:t>
      </w:r>
      <w:r>
        <w:rPr>
          <w:rFonts w:hint="eastAsia" w:ascii="宋体" w:hAnsi="宋体"/>
          <w:snapToGrid w:val="0"/>
          <w:sz w:val="24"/>
          <w:szCs w:val="22"/>
        </w:rPr>
        <w:t>、监测</w:t>
      </w:r>
      <w:r>
        <w:rPr>
          <w:rFonts w:hint="eastAsia" w:ascii="宋体" w:hAnsi="宋体"/>
          <w:snapToGrid w:val="0"/>
          <w:sz w:val="24"/>
        </w:rPr>
        <w:t>工作。如甲方要求乙方对《检测</w:t>
      </w:r>
      <w:r>
        <w:rPr>
          <w:rFonts w:hint="eastAsia" w:ascii="宋体" w:hAnsi="宋体"/>
          <w:snapToGrid w:val="0"/>
          <w:sz w:val="24"/>
          <w:szCs w:val="22"/>
        </w:rPr>
        <w:t>、监测</w:t>
      </w:r>
      <w:r>
        <w:rPr>
          <w:rFonts w:hint="eastAsia" w:ascii="宋体" w:hAnsi="宋体"/>
          <w:snapToGrid w:val="0"/>
          <w:sz w:val="24"/>
        </w:rPr>
        <w:t>实施方案》等进行合理修改调整，乙方必须在收到甲方修改调整意见之日起2日内，按甲方要求完成修改调整并报甲方审核。</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（2）按设计要求、现行规范和方案要求进行检测</w:t>
      </w:r>
      <w:r>
        <w:rPr>
          <w:rFonts w:hint="eastAsia" w:ascii="宋体" w:hAnsi="宋体"/>
          <w:snapToGrid w:val="0"/>
          <w:sz w:val="24"/>
          <w:szCs w:val="22"/>
        </w:rPr>
        <w:t>、监测</w:t>
      </w:r>
      <w:r>
        <w:rPr>
          <w:rFonts w:hint="eastAsia" w:ascii="宋体" w:hAnsi="宋体" w:cs="宋体"/>
          <w:sz w:val="24"/>
          <w:szCs w:val="24"/>
        </w:rPr>
        <w:t>工作，负责为完成检测、监测工作而必需的各项辅助工作。对特殊工艺制定有针对性的方案及计划。</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（3）提供检测仪器设备，负责仪器设备安装及场内中转、进退场。保证检测计量器具在计量检定有效周期内。</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（4）保证检测、监测人员具备检测、监测资格，保证持有的检测、监测资质满足国家及地方管理要求。</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（5）乙方必须按照国家、省、市相关的检测、监测规程及其工程质量</w:t>
      </w:r>
      <w:r>
        <w:rPr>
          <w:rFonts w:hint="eastAsia" w:ascii="宋体" w:hAnsi="宋体"/>
          <w:snapToGrid w:val="0"/>
          <w:kern w:val="0"/>
          <w:sz w:val="24"/>
          <w:szCs w:val="24"/>
        </w:rPr>
        <w:t>检验</w:t>
      </w:r>
      <w:r>
        <w:rPr>
          <w:rFonts w:hint="eastAsia" w:ascii="宋体" w:hAnsi="宋体" w:cs="宋体"/>
          <w:sz w:val="24"/>
          <w:szCs w:val="24"/>
        </w:rPr>
        <w:t>评定标准、本合同的技术条件来开展进行检测、监测工程。乙方必须按按甲方的要求分期、分批开展检测和监测工作。由于乙方原因造成的停工、返工、窝工或增加工作量的，由乙方自行承担全部责任并不得向甲方收取其他费用；检测、监测过程中，如因乙方原因给甲方造成损失的，乙方应按国家有关规定，负责承担相应赔偿，并负法律责任。</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本工程实际需要，而乙方受自身的资质、资格限制无法进行检测、监测项目，乙方可进行专业（专项）检测、监测分包，乙方应提前把拟推荐的专业（专项）检测、监测分包单位报甲方审核确认。未经甲方确认的检测、监测分包单位，所提交的检测、监测报告甲方不予认可，不予支付相关的检测、监测费用，由此引起的一切后果由乙方承担。</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（7）乙方应按规定进行检测、监测并按规定时间提交当次成果资料报告，同时应对所提供结果报告的准确性及可靠性负法律责任。</w:t>
      </w:r>
    </w:p>
    <w:p>
      <w:pPr>
        <w:pStyle w:val="5"/>
        <w:spacing w:line="360" w:lineRule="auto"/>
        <w:ind w:firstLine="480" w:firstLineChars="200"/>
        <w:rPr>
          <w:rFonts w:hint="eastAsia" w:ascii="宋体" w:hAnsi="宋体" w:cs="宋体"/>
          <w:sz w:val="24"/>
          <w:szCs w:val="24"/>
        </w:rPr>
      </w:pPr>
      <w:r>
        <w:rPr>
          <w:rFonts w:hint="eastAsia" w:ascii="宋体" w:hAnsi="宋体" w:cs="宋体"/>
          <w:sz w:val="24"/>
          <w:szCs w:val="24"/>
        </w:rPr>
        <w:t>（8）乙方应按规定制定应急抢险检测和监测方案，经甲方、监理单位审核确认。</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（9）未经甲方的书面同意，乙方不得泄露与本项目、本工程、本试验检测、监测合同有关的资料。</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（10）检测、监测期间，应尽力保障检测、监测人员和设备的安全，为检测、监测人员购买保险。如合同履行过程中，发生乙方或相邻他方人身和财产损害，由乙方自行承担和解决，与甲方无关。</w:t>
      </w:r>
    </w:p>
    <w:p>
      <w:pPr>
        <w:pStyle w:val="2"/>
        <w:spacing w:line="360" w:lineRule="auto"/>
        <w:ind w:firstLine="540"/>
        <w:rPr>
          <w:rFonts w:hAnsi="宋体"/>
          <w:snapToGrid w:val="0"/>
          <w:sz w:val="24"/>
          <w:szCs w:val="24"/>
        </w:rPr>
      </w:pPr>
      <w:r>
        <w:rPr>
          <w:rFonts w:hint="eastAsia" w:hAnsi="宋体"/>
          <w:snapToGrid w:val="0"/>
          <w:sz w:val="24"/>
        </w:rPr>
        <w:t>（11）</w:t>
      </w:r>
      <w:r>
        <w:rPr>
          <w:rFonts w:hint="eastAsia" w:hAnsi="宋体"/>
          <w:sz w:val="24"/>
          <w:szCs w:val="24"/>
        </w:rPr>
        <w:t>在检测、监测及施工期间，甲方应协调给乙方提供水电，费用由乙方负责；</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12）乙方的人员到位后又离开的（以甲方的考勤记录为准），或擅自更换人员的，或更换人员的资历低于先前人员的，每发生一人次，受托人应按项目负责人2000元/人/天、技术负责人1500元/人/天、其他人员800元/人/天的标准向甲方支付违约金，并限期改正。受托人到期如果不改正的，委托人有权暂停委托。若前述情况出现超过3人次的委托人有权解除合同。</w:t>
      </w:r>
    </w:p>
    <w:p>
      <w:pPr>
        <w:pStyle w:val="2"/>
        <w:spacing w:line="360" w:lineRule="auto"/>
        <w:ind w:firstLine="480" w:firstLineChars="200"/>
        <w:rPr>
          <w:rFonts w:hint="eastAsia"/>
        </w:rPr>
      </w:pPr>
      <w:r>
        <w:rPr>
          <w:rFonts w:hint="eastAsia" w:hAnsi="宋体" w:cs="宋体"/>
          <w:kern w:val="2"/>
          <w:sz w:val="24"/>
          <w:szCs w:val="24"/>
        </w:rPr>
        <w:t>（13）未经</w:t>
      </w:r>
      <w:r>
        <w:rPr>
          <w:rFonts w:hint="eastAsia" w:hAnsi="宋体" w:cs="宋体"/>
          <w:sz w:val="24"/>
          <w:szCs w:val="24"/>
        </w:rPr>
        <w:t>甲方的书面同意乙方的工作人员缺席工程例会或专项会议，每次罚款1000元。</w:t>
      </w:r>
    </w:p>
    <w:p>
      <w:pPr>
        <w:spacing w:line="360" w:lineRule="auto"/>
        <w:ind w:firstLine="475" w:firstLineChars="198"/>
        <w:rPr>
          <w:rFonts w:hint="eastAsia" w:ascii="宋体" w:hAnsi="宋体" w:cs="宋体"/>
          <w:sz w:val="24"/>
          <w:szCs w:val="24"/>
        </w:rPr>
      </w:pPr>
      <w:r>
        <w:rPr>
          <w:rFonts w:hint="eastAsia" w:ascii="宋体" w:hAnsi="宋体" w:cs="宋体"/>
          <w:sz w:val="24"/>
          <w:szCs w:val="24"/>
        </w:rPr>
        <w:t>（14）乙方自行承担在检测、监测过程中的安全措施费、操作辅助措施费。</w:t>
      </w:r>
    </w:p>
    <w:p>
      <w:pPr>
        <w:pStyle w:val="2"/>
        <w:spacing w:line="360" w:lineRule="auto"/>
        <w:ind w:firstLine="480" w:firstLineChars="200"/>
        <w:rPr>
          <w:rFonts w:hint="eastAsia"/>
        </w:rPr>
      </w:pPr>
      <w:r>
        <w:rPr>
          <w:rFonts w:hint="eastAsia" w:hAnsi="宋体" w:cs="宋体"/>
          <w:sz w:val="24"/>
          <w:szCs w:val="24"/>
        </w:rPr>
        <w:t>（15）乙方在检测、监测过程中，如因工作需要出差（广东省内）的，由乙方承担相关的差旅费用。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（16）乙方无条件配合甲方完成应急抢险检测和监测工作，</w:t>
      </w:r>
      <w:r>
        <w:rPr>
          <w:rFonts w:hint="eastAsia" w:hAnsi="宋体"/>
          <w:sz w:val="24"/>
          <w:szCs w:val="24"/>
        </w:rPr>
        <w:t>由</w:t>
      </w:r>
      <w:r>
        <w:rPr>
          <w:rFonts w:hint="eastAsia" w:ascii="宋体" w:hAnsi="宋体" w:cs="宋体"/>
          <w:sz w:val="24"/>
          <w:szCs w:val="24"/>
        </w:rPr>
        <w:t>建设单位、监理单位</w:t>
      </w:r>
      <w:r>
        <w:rPr>
          <w:rFonts w:hint="eastAsia" w:hAnsi="宋体"/>
          <w:sz w:val="24"/>
          <w:szCs w:val="24"/>
        </w:rPr>
        <w:t>确定</w:t>
      </w:r>
      <w:r>
        <w:rPr>
          <w:rFonts w:hint="eastAsia" w:ascii="宋体" w:hAnsi="宋体" w:cs="宋体"/>
          <w:sz w:val="24"/>
          <w:szCs w:val="24"/>
        </w:rPr>
        <w:t>应急抢险检测和监测工作内容，该项费用</w:t>
      </w:r>
      <w:r>
        <w:rPr>
          <w:rFonts w:hint="eastAsia" w:hAnsi="宋体"/>
          <w:sz w:val="24"/>
          <w:szCs w:val="24"/>
        </w:rPr>
        <w:t>另行协商确定</w:t>
      </w:r>
      <w:r>
        <w:rPr>
          <w:rFonts w:hint="eastAsia" w:ascii="宋体" w:hAnsi="宋体" w:cs="宋体"/>
          <w:sz w:val="24"/>
          <w:szCs w:val="24"/>
        </w:rPr>
        <w:t>相关费用。由于乙方工作不及时提供应急抢险检测和监测报告，由此给甲方造成的损失，赔偿金不超过本合同的总价的10%。</w:t>
      </w:r>
    </w:p>
    <w:p>
      <w:pPr>
        <w:pStyle w:val="4"/>
        <w:spacing w:line="360" w:lineRule="auto"/>
        <w:ind w:firstLine="480" w:firstLineChars="0"/>
        <w:rPr>
          <w:rFonts w:hint="eastAsia"/>
        </w:rPr>
      </w:pPr>
      <w:r>
        <w:rPr>
          <w:rFonts w:hint="eastAsia" w:ascii="宋体" w:hAnsi="宋体" w:cs="宋体"/>
          <w:sz w:val="24"/>
          <w:szCs w:val="24"/>
        </w:rPr>
        <w:t>(17)乙方在检测、监测数据出现异常时，应主动与建设单位、监理、设计、施工等部门协调分析、应对处置应急工作。</w:t>
      </w:r>
    </w:p>
    <w:p>
      <w:pPr>
        <w:tabs>
          <w:tab w:val="left" w:pos="0"/>
        </w:tabs>
        <w:spacing w:line="360" w:lineRule="auto"/>
        <w:ind w:left="420" w:leftChars="200"/>
        <w:rPr>
          <w:rFonts w:hint="eastAsia" w:ascii="宋体" w:hAnsi="宋体" w:cs="宋体"/>
          <w:sz w:val="24"/>
          <w:szCs w:val="24"/>
        </w:rPr>
      </w:pPr>
      <w:r>
        <w:rPr>
          <w:rFonts w:hint="eastAsia" w:ascii="宋体" w:hAnsi="宋体"/>
          <w:b/>
          <w:snapToGrid w:val="0"/>
          <w:kern w:val="0"/>
          <w:sz w:val="24"/>
          <w:szCs w:val="24"/>
        </w:rPr>
        <w:t>五、服务周期</w:t>
      </w:r>
    </w:p>
    <w:p>
      <w:pPr>
        <w:adjustRightInd w:val="0"/>
        <w:snapToGrid w:val="0"/>
        <w:spacing w:line="360" w:lineRule="auto"/>
        <w:ind w:firstLine="480" w:firstLineChars="200"/>
        <w:rPr>
          <w:rFonts w:hint="eastAsia" w:ascii="宋体" w:hAnsi="宋体" w:cs="宋体"/>
          <w:sz w:val="24"/>
          <w:szCs w:val="24"/>
          <w:u w:val="single"/>
        </w:rPr>
      </w:pPr>
      <w:r>
        <w:rPr>
          <w:rFonts w:hint="eastAsia" w:ascii="宋体" w:hAnsi="宋体"/>
          <w:snapToGrid w:val="0"/>
          <w:kern w:val="0"/>
          <w:sz w:val="24"/>
        </w:rPr>
        <w:t>1、合同履行地点</w:t>
      </w:r>
      <w:r>
        <w:rPr>
          <w:rFonts w:hint="eastAsia" w:ascii="宋体" w:hAnsi="宋体"/>
          <w:snapToGrid w:val="0"/>
          <w:kern w:val="0"/>
          <w:sz w:val="24"/>
          <w:szCs w:val="22"/>
        </w:rPr>
        <w:t>：</w:t>
      </w:r>
      <w:r>
        <w:rPr>
          <w:rFonts w:hint="eastAsia" w:ascii="宋体" w:hAnsi="宋体" w:cs="宋体"/>
          <w:sz w:val="24"/>
          <w:szCs w:val="24"/>
          <w:u w:val="single"/>
        </w:rPr>
        <w:t>广州市</w:t>
      </w:r>
      <w:r>
        <w:rPr>
          <w:rFonts w:hint="eastAsia" w:ascii="宋体" w:hAnsi="宋体" w:cs="宋体"/>
          <w:color w:val="000000"/>
          <w:sz w:val="24"/>
          <w:szCs w:val="24"/>
          <w:u w:val="single"/>
          <w:lang w:bidi="ar"/>
        </w:rPr>
        <w:t>白云</w:t>
      </w:r>
      <w:r>
        <w:rPr>
          <w:rFonts w:hint="eastAsia" w:ascii="宋体" w:hAnsi="宋体" w:cs="宋体"/>
          <w:sz w:val="24"/>
          <w:szCs w:val="24"/>
          <w:u w:val="single"/>
          <w:lang w:bidi="ar"/>
        </w:rPr>
        <w:t>区</w:t>
      </w:r>
    </w:p>
    <w:p>
      <w:pPr>
        <w:spacing w:line="360" w:lineRule="auto"/>
        <w:ind w:firstLine="475" w:firstLineChars="198"/>
        <w:rPr>
          <w:rFonts w:ascii="宋体" w:hAnsi="宋体"/>
          <w:snapToGrid w:val="0"/>
          <w:kern w:val="0"/>
          <w:sz w:val="24"/>
        </w:rPr>
      </w:pPr>
      <w:r>
        <w:rPr>
          <w:rFonts w:hint="eastAsia" w:ascii="宋体" w:hAnsi="宋体"/>
          <w:snapToGrid w:val="0"/>
          <w:kern w:val="0"/>
          <w:sz w:val="24"/>
        </w:rPr>
        <w:t>2、服务周期：从乙方进场至完成所有检测、监测项目且技术成果通过审批，服务周期必须满足实际施工要求，甲方有权根据工程实际需要调整工期，乙方需配合甲方的调整作出相应的执行计划。</w:t>
      </w:r>
    </w:p>
    <w:p>
      <w:pPr>
        <w:spacing w:line="360" w:lineRule="auto"/>
        <w:ind w:firstLine="477" w:firstLineChars="198"/>
        <w:outlineLvl w:val="0"/>
        <w:rPr>
          <w:rFonts w:ascii="宋体" w:hAnsi="宋体"/>
          <w:b/>
          <w:snapToGrid w:val="0"/>
          <w:kern w:val="0"/>
          <w:sz w:val="24"/>
        </w:rPr>
      </w:pPr>
      <w:r>
        <w:rPr>
          <w:rFonts w:hint="eastAsia" w:ascii="宋体" w:hAnsi="宋体"/>
          <w:b/>
          <w:snapToGrid w:val="0"/>
          <w:sz w:val="24"/>
        </w:rPr>
        <w:t>六</w:t>
      </w:r>
      <w:r>
        <w:rPr>
          <w:rFonts w:hint="eastAsia" w:ascii="宋体" w:hAnsi="宋体"/>
          <w:snapToGrid w:val="0"/>
          <w:sz w:val="24"/>
        </w:rPr>
        <w:t>、</w:t>
      </w:r>
      <w:r>
        <w:rPr>
          <w:rFonts w:hint="eastAsia" w:ascii="宋体" w:hAnsi="宋体"/>
          <w:b/>
          <w:snapToGrid w:val="0"/>
          <w:kern w:val="0"/>
          <w:sz w:val="24"/>
        </w:rPr>
        <w:t>检验标准</w:t>
      </w:r>
    </w:p>
    <w:p>
      <w:pPr>
        <w:spacing w:line="360" w:lineRule="auto"/>
        <w:ind w:firstLine="475" w:firstLineChars="198"/>
        <w:rPr>
          <w:rFonts w:hint="eastAsia" w:ascii="宋体" w:hAnsi="宋体"/>
          <w:b/>
          <w:snapToGrid w:val="0"/>
          <w:sz w:val="24"/>
          <w:szCs w:val="24"/>
        </w:rPr>
      </w:pPr>
      <w:r>
        <w:rPr>
          <w:rFonts w:hint="eastAsia"/>
          <w:sz w:val="24"/>
        </w:rPr>
        <w:t>乙方应按照相应的国家法律法规、国家标准、行业标准、地方标准、企业标准等技术规范和本项目质量要求对拟使用于本项目的产品进行抽查检验。</w:t>
      </w:r>
    </w:p>
    <w:p>
      <w:pPr>
        <w:spacing w:line="360" w:lineRule="auto"/>
        <w:ind w:firstLine="477" w:firstLineChars="198"/>
        <w:rPr>
          <w:b/>
          <w:snapToGrid w:val="0"/>
          <w:kern w:val="0"/>
          <w:sz w:val="24"/>
          <w:szCs w:val="24"/>
        </w:rPr>
      </w:pPr>
      <w:r>
        <w:rPr>
          <w:rFonts w:hint="eastAsia"/>
          <w:b/>
          <w:snapToGrid w:val="0"/>
          <w:kern w:val="0"/>
          <w:sz w:val="24"/>
          <w:szCs w:val="24"/>
        </w:rPr>
        <w:t>七、技术服务成果的提交及验收</w:t>
      </w:r>
    </w:p>
    <w:p>
      <w:pPr>
        <w:widowControl/>
        <w:spacing w:line="360" w:lineRule="auto"/>
        <w:ind w:firstLine="480" w:firstLineChars="200"/>
        <w:rPr>
          <w:rFonts w:hint="eastAsia"/>
          <w:snapToGrid w:val="0"/>
          <w:kern w:val="0"/>
          <w:sz w:val="24"/>
          <w:szCs w:val="24"/>
        </w:rPr>
      </w:pPr>
      <w:r>
        <w:rPr>
          <w:rFonts w:hint="eastAsia"/>
          <w:snapToGrid w:val="0"/>
          <w:kern w:val="0"/>
          <w:sz w:val="24"/>
          <w:szCs w:val="24"/>
        </w:rPr>
        <w:t>1、乙方在检测、监测工作完成后，应按甲方要求及时提交有效的检测、监测报告及检测、监测临时报告。每次检测、监测完成后，二天内向甲方提交</w:t>
      </w:r>
      <w:r>
        <w:rPr>
          <w:rFonts w:hint="eastAsia" w:ascii="宋体" w:hAnsi="宋体"/>
          <w:sz w:val="24"/>
          <w:szCs w:val="24"/>
        </w:rPr>
        <w:t>一式十份</w:t>
      </w:r>
      <w:r>
        <w:rPr>
          <w:rFonts w:hint="eastAsia"/>
          <w:snapToGrid w:val="0"/>
          <w:kern w:val="0"/>
          <w:sz w:val="24"/>
          <w:szCs w:val="24"/>
        </w:rPr>
        <w:t>检测、监测临时报告内，十天内向甲方提交</w:t>
      </w:r>
      <w:r>
        <w:rPr>
          <w:rFonts w:hint="eastAsia" w:ascii="宋体" w:hAnsi="宋体"/>
          <w:sz w:val="24"/>
          <w:szCs w:val="24"/>
        </w:rPr>
        <w:t>一式十份</w:t>
      </w:r>
      <w:r>
        <w:rPr>
          <w:rFonts w:hint="eastAsia"/>
          <w:snapToGrid w:val="0"/>
          <w:kern w:val="0"/>
          <w:sz w:val="24"/>
          <w:szCs w:val="24"/>
        </w:rPr>
        <w:t>检测、监测报告</w:t>
      </w:r>
      <w:r>
        <w:rPr>
          <w:rFonts w:hint="eastAsia" w:ascii="宋体" w:hAnsi="宋体"/>
          <w:sz w:val="24"/>
          <w:szCs w:val="24"/>
        </w:rPr>
        <w:t>（</w:t>
      </w:r>
      <w:r>
        <w:rPr>
          <w:rFonts w:hint="eastAsia"/>
          <w:bCs/>
          <w:kern w:val="44"/>
          <w:sz w:val="24"/>
          <w:szCs w:val="24"/>
        </w:rPr>
        <w:t>成果报告按所属地块分别装订</w:t>
      </w:r>
      <w:r>
        <w:rPr>
          <w:rFonts w:hint="eastAsia" w:ascii="宋体" w:hAnsi="宋体"/>
          <w:sz w:val="24"/>
          <w:szCs w:val="24"/>
        </w:rPr>
        <w:t>）</w:t>
      </w:r>
      <w:r>
        <w:rPr>
          <w:rFonts w:hint="eastAsia"/>
          <w:snapToGrid w:val="0"/>
          <w:kern w:val="0"/>
          <w:sz w:val="24"/>
          <w:szCs w:val="24"/>
        </w:rPr>
        <w:t>。</w:t>
      </w:r>
    </w:p>
    <w:p>
      <w:pPr>
        <w:spacing w:line="360" w:lineRule="auto"/>
        <w:ind w:firstLine="480" w:firstLineChars="200"/>
        <w:rPr>
          <w:rFonts w:ascii="宋体" w:hAnsi="宋体" w:cs="宋体"/>
          <w:kern w:val="0"/>
          <w:sz w:val="24"/>
          <w:u w:val="single"/>
        </w:rPr>
      </w:pPr>
      <w:r>
        <w:rPr>
          <w:rFonts w:hint="eastAsia" w:ascii="宋体" w:hAnsi="宋体"/>
          <w:sz w:val="24"/>
          <w:szCs w:val="24"/>
        </w:rPr>
        <w:t>2、检测、监测工作全部完成后七天内整理全部检测、监测资料按所属地块分别并装订成册，一式二十份（同时提交电子文档一份）向甲方提交检测、监测成果报告；检测</w:t>
      </w:r>
      <w:r>
        <w:rPr>
          <w:rFonts w:hint="eastAsia" w:ascii="宋体" w:hAnsi="宋体" w:cs="宋体"/>
          <w:kern w:val="0"/>
          <w:sz w:val="24"/>
        </w:rPr>
        <w:t>报告需加盖检测报告专用章和计量认证章（</w:t>
      </w:r>
      <w:r>
        <w:rPr>
          <w:rFonts w:ascii="宋体" w:hAnsi="宋体" w:cs="宋体"/>
          <w:kern w:val="0"/>
          <w:sz w:val="24"/>
        </w:rPr>
        <w:t>CMA章）。</w:t>
      </w:r>
      <w:r>
        <w:rPr>
          <w:rFonts w:hint="eastAsia"/>
          <w:snapToGrid w:val="0"/>
          <w:kern w:val="0"/>
          <w:sz w:val="24"/>
          <w:szCs w:val="24"/>
        </w:rPr>
        <w:t>报告签认人员的资格证书必须在乙方处注册。</w:t>
      </w:r>
    </w:p>
    <w:p>
      <w:pPr>
        <w:spacing w:line="360" w:lineRule="auto"/>
        <w:ind w:firstLine="475" w:firstLineChars="198"/>
        <w:rPr>
          <w:snapToGrid w:val="0"/>
          <w:kern w:val="0"/>
          <w:sz w:val="24"/>
          <w:szCs w:val="24"/>
        </w:rPr>
      </w:pPr>
      <w:r>
        <w:rPr>
          <w:rFonts w:hint="eastAsia"/>
          <w:snapToGrid w:val="0"/>
          <w:kern w:val="0"/>
          <w:sz w:val="24"/>
          <w:szCs w:val="24"/>
        </w:rPr>
        <w:t>3、所有检测、监测报告必须符合国家和地方现行的规范、标准。</w:t>
      </w:r>
    </w:p>
    <w:p>
      <w:pPr>
        <w:spacing w:line="360" w:lineRule="auto"/>
        <w:ind w:firstLine="475" w:firstLineChars="198"/>
        <w:rPr>
          <w:snapToGrid w:val="0"/>
          <w:kern w:val="0"/>
          <w:sz w:val="24"/>
          <w:szCs w:val="24"/>
        </w:rPr>
      </w:pPr>
      <w:r>
        <w:rPr>
          <w:rFonts w:hint="eastAsia"/>
          <w:snapToGrid w:val="0"/>
          <w:kern w:val="0"/>
          <w:sz w:val="24"/>
          <w:szCs w:val="24"/>
        </w:rPr>
        <w:t>4、验收程序</w:t>
      </w:r>
    </w:p>
    <w:p>
      <w:pPr>
        <w:spacing w:line="360" w:lineRule="auto"/>
        <w:ind w:firstLine="475" w:firstLineChars="198"/>
        <w:rPr>
          <w:rFonts w:ascii="宋体" w:hAnsi="宋体"/>
          <w:snapToGrid w:val="0"/>
          <w:kern w:val="0"/>
          <w:sz w:val="24"/>
          <w:szCs w:val="24"/>
        </w:rPr>
      </w:pPr>
      <w:r>
        <w:rPr>
          <w:rFonts w:hint="eastAsia" w:ascii="宋体" w:hAnsi="宋体"/>
          <w:snapToGrid w:val="0"/>
          <w:kern w:val="0"/>
          <w:sz w:val="24"/>
          <w:szCs w:val="24"/>
        </w:rPr>
        <w:t>（1）自审：乙方自审。</w:t>
      </w:r>
    </w:p>
    <w:p>
      <w:pPr>
        <w:spacing w:line="360" w:lineRule="auto"/>
        <w:ind w:firstLine="475" w:firstLineChars="198"/>
        <w:rPr>
          <w:rFonts w:ascii="宋体" w:hAnsi="宋体"/>
          <w:snapToGrid w:val="0"/>
          <w:kern w:val="0"/>
          <w:sz w:val="24"/>
          <w:szCs w:val="24"/>
        </w:rPr>
      </w:pPr>
      <w:r>
        <w:rPr>
          <w:rFonts w:hint="eastAsia" w:ascii="宋体" w:hAnsi="宋体"/>
          <w:snapToGrid w:val="0"/>
          <w:kern w:val="0"/>
          <w:sz w:val="24"/>
          <w:szCs w:val="24"/>
        </w:rPr>
        <w:t>（2）验收：监理单位及甲方验收。</w:t>
      </w:r>
    </w:p>
    <w:p>
      <w:pPr>
        <w:spacing w:line="360" w:lineRule="auto"/>
        <w:ind w:firstLine="475" w:firstLineChars="198"/>
        <w:rPr>
          <w:snapToGrid w:val="0"/>
          <w:kern w:val="0"/>
          <w:sz w:val="24"/>
          <w:szCs w:val="24"/>
        </w:rPr>
      </w:pPr>
      <w:r>
        <w:rPr>
          <w:rFonts w:hint="eastAsia"/>
          <w:snapToGrid w:val="0"/>
          <w:kern w:val="0"/>
          <w:sz w:val="24"/>
          <w:szCs w:val="24"/>
        </w:rPr>
        <w:t>（3）检测、监测方案、检测、监测报告需按甲方的要求分别报送。</w:t>
      </w:r>
    </w:p>
    <w:p>
      <w:pPr>
        <w:pStyle w:val="7"/>
        <w:ind w:firstLine="542" w:firstLineChars="225"/>
        <w:rPr>
          <w:rFonts w:ascii="宋体" w:hAnsi="宋体"/>
          <w:b/>
          <w:sz w:val="24"/>
          <w:szCs w:val="24"/>
        </w:rPr>
      </w:pPr>
      <w:r>
        <w:rPr>
          <w:rFonts w:hint="eastAsia" w:ascii="宋体" w:hAnsi="宋体"/>
          <w:b/>
          <w:sz w:val="24"/>
          <w:szCs w:val="24"/>
        </w:rPr>
        <w:t>八、合同价款的计取、支付及结算</w:t>
      </w:r>
    </w:p>
    <w:p>
      <w:pPr>
        <w:pStyle w:val="7"/>
        <w:ind w:firstLine="540" w:firstLineChars="225"/>
        <w:rPr>
          <w:rFonts w:ascii="宋体" w:hAnsi="宋体"/>
          <w:snapToGrid w:val="0"/>
          <w:sz w:val="24"/>
          <w:szCs w:val="24"/>
        </w:rPr>
      </w:pPr>
      <w:r>
        <w:rPr>
          <w:rFonts w:hint="eastAsia" w:ascii="宋体" w:hAnsi="宋体"/>
          <w:snapToGrid w:val="0"/>
          <w:sz w:val="24"/>
          <w:szCs w:val="24"/>
        </w:rPr>
        <w:t>1、合同价款</w:t>
      </w:r>
    </w:p>
    <w:p>
      <w:pPr>
        <w:pStyle w:val="7"/>
        <w:ind w:firstLine="513" w:firstLineChars="214"/>
        <w:rPr>
          <w:rFonts w:hint="eastAsia" w:ascii="宋体" w:hAnsi="宋体"/>
          <w:bCs/>
          <w:snapToGrid w:val="0"/>
          <w:sz w:val="24"/>
          <w:szCs w:val="24"/>
        </w:rPr>
      </w:pPr>
      <w:r>
        <w:rPr>
          <w:rFonts w:hint="eastAsia" w:ascii="宋体" w:hAnsi="宋体" w:cs="宋体"/>
          <w:sz w:val="24"/>
          <w:szCs w:val="24"/>
        </w:rPr>
        <w:t>检测、监测服务费暂定合同价</w:t>
      </w:r>
      <w:r>
        <w:rPr>
          <w:rFonts w:hint="eastAsia" w:ascii="宋体" w:hAnsi="宋体"/>
          <w:snapToGrid w:val="0"/>
          <w:sz w:val="24"/>
          <w:szCs w:val="24"/>
        </w:rPr>
        <w:t>为人民币</w:t>
      </w:r>
      <w:r>
        <w:rPr>
          <w:rFonts w:hint="eastAsia" w:ascii="宋体" w:hAnsi="宋体"/>
          <w:snapToGrid w:val="0"/>
          <w:sz w:val="24"/>
          <w:szCs w:val="24"/>
          <w:u w:val="single"/>
        </w:rPr>
        <w:t xml:space="preserve">        </w:t>
      </w:r>
      <w:r>
        <w:rPr>
          <w:rFonts w:hint="eastAsia" w:ascii="宋体" w:hAnsi="宋体"/>
          <w:sz w:val="24"/>
          <w:szCs w:val="24"/>
        </w:rPr>
        <w:t>元</w:t>
      </w:r>
      <w:r>
        <w:rPr>
          <w:rFonts w:hint="eastAsia" w:ascii="宋体" w:hAnsi="宋体"/>
          <w:bCs/>
          <w:snapToGrid w:val="0"/>
          <w:sz w:val="24"/>
          <w:szCs w:val="24"/>
        </w:rPr>
        <w:t>（大写：</w:t>
      </w:r>
      <w:r>
        <w:rPr>
          <w:rFonts w:hint="eastAsia" w:ascii="宋体" w:hAnsi="宋体"/>
          <w:snapToGrid w:val="0"/>
          <w:sz w:val="24"/>
          <w:szCs w:val="24"/>
          <w:u w:val="single"/>
        </w:rPr>
        <w:t xml:space="preserve">        </w:t>
      </w:r>
      <w:r>
        <w:rPr>
          <w:rFonts w:hint="eastAsia" w:ascii="宋体" w:hAnsi="宋体"/>
          <w:bCs/>
          <w:snapToGrid w:val="0"/>
          <w:sz w:val="24"/>
          <w:szCs w:val="24"/>
        </w:rPr>
        <w:t xml:space="preserve">），项目总体下浮率为 </w:t>
      </w:r>
      <w:r>
        <w:rPr>
          <w:rFonts w:hint="eastAsia" w:ascii="宋体" w:hAnsi="宋体"/>
          <w:bCs/>
          <w:snapToGrid w:val="0"/>
          <w:sz w:val="24"/>
          <w:szCs w:val="24"/>
          <w:u w:val="single"/>
        </w:rPr>
        <w:t xml:space="preserve">               </w:t>
      </w:r>
      <w:r>
        <w:rPr>
          <w:rFonts w:hint="eastAsia" w:ascii="宋体" w:hAnsi="宋体"/>
          <w:bCs/>
          <w:snapToGrid w:val="0"/>
          <w:sz w:val="24"/>
          <w:szCs w:val="24"/>
        </w:rPr>
        <w:t xml:space="preserve"> 。</w:t>
      </w:r>
    </w:p>
    <w:p>
      <w:pPr>
        <w:pStyle w:val="2"/>
        <w:adjustRightInd w:val="0"/>
        <w:snapToGrid w:val="0"/>
        <w:spacing w:line="360" w:lineRule="auto"/>
        <w:ind w:left="82" w:leftChars="39" w:firstLine="480" w:firstLineChars="200"/>
        <w:rPr>
          <w:rFonts w:hint="eastAsia" w:hAnsi="宋体"/>
          <w:snapToGrid w:val="0"/>
          <w:sz w:val="24"/>
          <w:szCs w:val="24"/>
        </w:rPr>
      </w:pPr>
      <w:r>
        <w:rPr>
          <w:rFonts w:hint="eastAsia" w:hAnsi="宋体"/>
          <w:snapToGrid w:val="0"/>
          <w:sz w:val="24"/>
          <w:szCs w:val="24"/>
        </w:rPr>
        <w:t>（1）检测</w:t>
      </w:r>
      <w:r>
        <w:rPr>
          <w:rFonts w:hint="eastAsia" w:hAnsi="宋体"/>
          <w:snapToGrid w:val="0"/>
          <w:sz w:val="24"/>
          <w:szCs w:val="22"/>
        </w:rPr>
        <w:t>、监测</w:t>
      </w:r>
      <w:r>
        <w:rPr>
          <w:rFonts w:hint="eastAsia" w:hAnsi="宋体"/>
          <w:snapToGrid w:val="0"/>
          <w:sz w:val="24"/>
          <w:szCs w:val="24"/>
        </w:rPr>
        <w:t>服务费，采取工程量按实结算（综合单价以《关于印发&lt;广东省房屋建筑和市政工程质量安全检测收费指导价（第一批）&gt;和&lt;广东省既有房屋建筑安全性鉴定收费指导价&gt;的通知》（粤建检协【2015】8号）中检测单价乘以【1</w:t>
      </w:r>
      <w:r>
        <w:rPr>
          <w:rFonts w:hAnsi="宋体"/>
          <w:snapToGrid w:val="0"/>
          <w:sz w:val="24"/>
          <w:szCs w:val="24"/>
        </w:rPr>
        <w:t>-</w:t>
      </w:r>
      <w:r>
        <w:rPr>
          <w:rFonts w:hint="eastAsia" w:hAnsi="宋体"/>
          <w:snapToGrid w:val="0"/>
          <w:sz w:val="24"/>
          <w:szCs w:val="24"/>
        </w:rPr>
        <w:t>投标报价下浮率】结算），实际完成工作量以甲方审核确认为准。</w:t>
      </w:r>
    </w:p>
    <w:p>
      <w:pPr>
        <w:pStyle w:val="2"/>
        <w:numPr>
          <w:ilvl w:val="0"/>
          <w:numId w:val="1"/>
        </w:numPr>
        <w:adjustRightInd w:val="0"/>
        <w:snapToGrid w:val="0"/>
        <w:spacing w:line="360" w:lineRule="auto"/>
        <w:ind w:left="82" w:leftChars="39" w:firstLine="480" w:firstLineChars="200"/>
        <w:rPr>
          <w:rFonts w:hint="eastAsia" w:hAnsi="宋体"/>
          <w:snapToGrid w:val="0"/>
          <w:sz w:val="24"/>
          <w:szCs w:val="24"/>
        </w:rPr>
      </w:pPr>
      <w:r>
        <w:rPr>
          <w:rFonts w:hint="eastAsia" w:hAnsi="宋体"/>
          <w:sz w:val="24"/>
          <w:szCs w:val="24"/>
        </w:rPr>
        <w:t>实施完成的检测、监测工作量确定方式：投标人根据本项目服务范围制定检测、监测方案，结算以确定的检测、监测方案为依据，工程量以实际发生为准。实际发生的检测、监测工程量须由监理和建设单位现场负责人书面确认，否则不予结算。经设计、质量监督部门认可后，建设单位有权增加或减少所列检测、监测数量。</w:t>
      </w:r>
    </w:p>
    <w:p>
      <w:pPr>
        <w:spacing w:line="360" w:lineRule="auto"/>
        <w:ind w:firstLine="480" w:firstLineChars="200"/>
        <w:rPr>
          <w:rFonts w:hint="eastAsia" w:ascii="宋体" w:hAnsi="宋体" w:cs="宋体"/>
          <w:sz w:val="24"/>
          <w:szCs w:val="24"/>
        </w:rPr>
      </w:pPr>
      <w:r>
        <w:rPr>
          <w:rFonts w:hint="eastAsia" w:hAnsi="宋体"/>
          <w:sz w:val="24"/>
          <w:szCs w:val="24"/>
        </w:rPr>
        <w:t>（3）</w:t>
      </w:r>
      <w:r>
        <w:rPr>
          <w:rFonts w:hint="eastAsia" w:hAnsi="宋体"/>
          <w:snapToGrid w:val="0"/>
          <w:sz w:val="24"/>
          <w:szCs w:val="24"/>
        </w:rPr>
        <w:t>检测、监测服务费</w:t>
      </w:r>
      <w:r>
        <w:rPr>
          <w:rFonts w:hint="eastAsia" w:hAnsi="宋体"/>
          <w:sz w:val="24"/>
          <w:szCs w:val="24"/>
        </w:rPr>
        <w:t>包括但不限于</w:t>
      </w:r>
      <w:r>
        <w:rPr>
          <w:rFonts w:hint="eastAsia" w:ascii="宋体" w:hAnsi="宋体"/>
          <w:sz w:val="24"/>
          <w:szCs w:val="24"/>
        </w:rPr>
        <w:t>人工费、材料费、设备使用费、设备进出场费、检测试验费、报告编写费、技术工作费、疫情期间防疫措施费、各项管理费，以及所有因工程质量检测应交纳的政府规费、利润、税金、风险费用、复检费用（</w:t>
      </w:r>
      <w:r>
        <w:rPr>
          <w:rFonts w:hint="eastAsia" w:ascii="宋体" w:hAnsi="宋体"/>
          <w:snapToGrid w:val="0"/>
          <w:kern w:val="0"/>
          <w:sz w:val="24"/>
          <w:szCs w:val="24"/>
        </w:rPr>
        <w:t>乙</w:t>
      </w:r>
      <w:r>
        <w:rPr>
          <w:rFonts w:hint="eastAsia" w:ascii="宋体" w:hAnsi="宋体"/>
          <w:sz w:val="24"/>
          <w:szCs w:val="24"/>
        </w:rPr>
        <w:t>方原因造的）以及相关的措施配合费用等，</w:t>
      </w:r>
      <w:bookmarkStart w:id="0" w:name="_Hlk9520681"/>
      <w:r>
        <w:rPr>
          <w:rFonts w:hint="eastAsia" w:ascii="宋体" w:hAnsi="宋体"/>
          <w:sz w:val="24"/>
          <w:szCs w:val="24"/>
        </w:rPr>
        <w:t>无</w:t>
      </w:r>
      <w:bookmarkEnd w:id="0"/>
      <w:r>
        <w:rPr>
          <w:rFonts w:hint="eastAsia" w:ascii="宋体" w:hAnsi="宋体"/>
          <w:sz w:val="24"/>
          <w:szCs w:val="24"/>
        </w:rPr>
        <w:t>论实际费用有无发生，无论各项费用有无涨落，均不再调整</w:t>
      </w:r>
      <w:r>
        <w:rPr>
          <w:rFonts w:hint="eastAsia" w:hAnsi="宋体"/>
          <w:sz w:val="24"/>
          <w:szCs w:val="24"/>
        </w:rPr>
        <w:t>。</w:t>
      </w:r>
    </w:p>
    <w:p>
      <w:pPr>
        <w:spacing w:line="360" w:lineRule="auto"/>
        <w:ind w:firstLine="480" w:firstLineChars="200"/>
        <w:rPr>
          <w:rFonts w:ascii="宋体" w:hAnsi="宋体"/>
          <w:kern w:val="0"/>
          <w:sz w:val="24"/>
        </w:rPr>
      </w:pPr>
      <w:r>
        <w:rPr>
          <w:rFonts w:hint="eastAsia" w:hAnsi="宋体"/>
          <w:sz w:val="24"/>
          <w:szCs w:val="24"/>
        </w:rPr>
        <w:t>（4）计费依据按关于印发《广东省房屋建筑和市政工程质量安全检测收费指导价（第一批）》和《广东省既有房屋建筑安全性鉴定收费指导价》的通知（粤建检协【2015】8号）中的检测单价并按中标下浮率确定；如遇以上文件都不能涵盖的新增项目，则单价由双方另行协商确定。以上费用已包含了税费和为完成所有要求而可能产生的不可预见的费用。</w:t>
      </w:r>
    </w:p>
    <w:p>
      <w:pPr>
        <w:pStyle w:val="2"/>
        <w:adjustRightInd w:val="0"/>
        <w:spacing w:line="360" w:lineRule="auto"/>
        <w:ind w:left="82" w:leftChars="39" w:firstLine="482" w:firstLineChars="200"/>
        <w:rPr>
          <w:rFonts w:hint="eastAsia" w:hAnsi="宋体" w:cs="宋体"/>
          <w:b/>
          <w:bCs/>
          <w:sz w:val="24"/>
          <w:szCs w:val="24"/>
        </w:rPr>
      </w:pPr>
      <w:r>
        <w:rPr>
          <w:rFonts w:hint="eastAsia" w:hAnsi="宋体" w:cs="宋体"/>
          <w:b/>
          <w:bCs/>
          <w:sz w:val="24"/>
          <w:szCs w:val="24"/>
        </w:rPr>
        <w:t>（5）结算原则：</w:t>
      </w:r>
    </w:p>
    <w:p>
      <w:pPr>
        <w:pStyle w:val="2"/>
        <w:adjustRightInd w:val="0"/>
        <w:spacing w:line="360" w:lineRule="auto"/>
        <w:ind w:left="82" w:leftChars="39" w:firstLine="480" w:firstLineChars="200"/>
        <w:rPr>
          <w:rFonts w:hint="eastAsia" w:hAnsi="宋体"/>
          <w:b/>
          <w:bCs/>
          <w:snapToGrid w:val="0"/>
          <w:sz w:val="24"/>
          <w:szCs w:val="24"/>
        </w:rPr>
      </w:pPr>
      <w:r>
        <w:rPr>
          <w:rFonts w:hint="eastAsia" w:hAnsi="宋体"/>
          <w:sz w:val="24"/>
          <w:szCs w:val="24"/>
        </w:rPr>
        <w:t>清单所列的检测、监测项目并不代表本项目所有的检测、监测内容，实际实施时可根据项目实际情况进行调整，以监理、甲方、乙方共同认可并提交了检测、监测方案、检测、监测报告的内容为准进行结算</w:t>
      </w:r>
      <w:r>
        <w:rPr>
          <w:rFonts w:hint="eastAsia" w:hAnsi="宋体"/>
          <w:b/>
          <w:bCs/>
          <w:snapToGrid w:val="0"/>
          <w:sz w:val="24"/>
          <w:szCs w:val="24"/>
        </w:rPr>
        <w:t>。</w:t>
      </w:r>
    </w:p>
    <w:p>
      <w:pPr>
        <w:pStyle w:val="2"/>
        <w:adjustRightInd w:val="0"/>
        <w:spacing w:line="360" w:lineRule="auto"/>
        <w:ind w:left="82" w:leftChars="39" w:firstLine="480" w:firstLineChars="200"/>
        <w:rPr>
          <w:rFonts w:hint="eastAsia" w:hAnsi="宋体"/>
          <w:sz w:val="24"/>
          <w:szCs w:val="24"/>
        </w:rPr>
      </w:pPr>
      <w:r>
        <w:rPr>
          <w:rFonts w:hint="eastAsia" w:hAnsi="宋体"/>
          <w:sz w:val="24"/>
          <w:szCs w:val="24"/>
        </w:rPr>
        <w:t>本合同结算总价以省财政评审（或省有权终审部门）审定的结算价格为准。采用</w:t>
      </w:r>
      <w:r>
        <w:rPr>
          <w:rFonts w:hint="eastAsia" w:hAnsi="宋体"/>
          <w:snapToGrid w:val="0"/>
          <w:sz w:val="24"/>
          <w:szCs w:val="24"/>
        </w:rPr>
        <w:t>工程量按实结算（综合单价以《关于印发&lt;广东省房屋建筑和市政工程质量安全检测收费指导价（第一批）&gt;和&lt;广东省既有房屋建筑安全性鉴定收费指导价&gt;的通知》（粤建检协【2015】8号）中检测单价乘以【1</w:t>
      </w:r>
      <w:r>
        <w:rPr>
          <w:rFonts w:hAnsi="宋体"/>
          <w:snapToGrid w:val="0"/>
          <w:sz w:val="24"/>
          <w:szCs w:val="24"/>
        </w:rPr>
        <w:t>-</w:t>
      </w:r>
      <w:r>
        <w:rPr>
          <w:rFonts w:hint="eastAsia" w:hAnsi="宋体"/>
          <w:snapToGrid w:val="0"/>
          <w:sz w:val="24"/>
          <w:szCs w:val="24"/>
        </w:rPr>
        <w:t>投标报价下浮率】结算），</w:t>
      </w:r>
      <w:r>
        <w:rPr>
          <w:rFonts w:hint="eastAsia" w:hAnsi="宋体"/>
          <w:sz w:val="24"/>
          <w:szCs w:val="24"/>
        </w:rPr>
        <w:t>如按实际工程量计算的结算总价超过投标报价，则按投标报价结算。</w:t>
      </w:r>
      <w:r>
        <w:rPr>
          <w:rFonts w:hint="eastAsia" w:hAnsi="宋体"/>
          <w:snapToGrid w:val="0"/>
          <w:sz w:val="24"/>
          <w:szCs w:val="24"/>
        </w:rPr>
        <w:t>此结算总价为乙方完成本合同全部工作内容的全部费用，不因服务时间长短、工作量多少而调整。</w:t>
      </w:r>
    </w:p>
    <w:p>
      <w:pPr>
        <w:spacing w:line="360" w:lineRule="auto"/>
        <w:ind w:firstLine="480" w:firstLineChars="200"/>
        <w:rPr>
          <w:rFonts w:hint="eastAsia"/>
        </w:rPr>
      </w:pPr>
      <w:r>
        <w:rPr>
          <w:rFonts w:hint="eastAsia" w:ascii="宋体" w:hAnsi="宋体"/>
          <w:sz w:val="24"/>
          <w:szCs w:val="24"/>
        </w:rPr>
        <w:t>2、</w:t>
      </w:r>
      <w:r>
        <w:rPr>
          <w:rFonts w:hint="eastAsia"/>
          <w:snapToGrid w:val="0"/>
          <w:kern w:val="0"/>
          <w:sz w:val="24"/>
          <w:szCs w:val="24"/>
        </w:rPr>
        <w:t>支付方式</w:t>
      </w:r>
    </w:p>
    <w:p>
      <w:pPr>
        <w:pStyle w:val="2"/>
        <w:adjustRightInd w:val="0"/>
        <w:snapToGrid w:val="0"/>
        <w:spacing w:line="360" w:lineRule="auto"/>
        <w:ind w:left="82" w:leftChars="39" w:firstLine="480" w:firstLineChars="200"/>
        <w:rPr>
          <w:rFonts w:hint="eastAsia" w:hAnsi="宋体"/>
          <w:snapToGrid w:val="0"/>
          <w:sz w:val="24"/>
          <w:szCs w:val="24"/>
        </w:rPr>
      </w:pPr>
      <w:r>
        <w:rPr>
          <w:rFonts w:hint="eastAsia" w:hAnsi="宋体"/>
          <w:snapToGrid w:val="0"/>
          <w:sz w:val="24"/>
          <w:szCs w:val="24"/>
        </w:rPr>
        <w:t>①</w:t>
      </w:r>
      <w:r>
        <w:rPr>
          <w:rFonts w:hint="eastAsia" w:hAnsi="宋体"/>
          <w:sz w:val="24"/>
          <w:szCs w:val="24"/>
        </w:rPr>
        <w:t>服务费用按季度支付。检测、监测的计量和支付金额经监理单位审核、建设管理单位审批确认后，按当期的应支付检测、监测服务费的85%进行支付，且累计支付不超过合同价的85％</w:t>
      </w:r>
      <w:r>
        <w:rPr>
          <w:rFonts w:hint="eastAsia" w:hAnsi="宋体"/>
          <w:snapToGrid w:val="0"/>
          <w:sz w:val="24"/>
          <w:szCs w:val="24"/>
        </w:rPr>
        <w:t>；</w:t>
      </w:r>
    </w:p>
    <w:p>
      <w:pPr>
        <w:pStyle w:val="2"/>
        <w:adjustRightInd w:val="0"/>
        <w:snapToGrid w:val="0"/>
        <w:spacing w:line="360" w:lineRule="auto"/>
        <w:ind w:left="82" w:leftChars="39" w:firstLine="480" w:firstLineChars="200"/>
        <w:rPr>
          <w:rFonts w:hint="eastAsia" w:hAnsi="宋体"/>
          <w:snapToGrid w:val="0"/>
          <w:sz w:val="24"/>
          <w:szCs w:val="24"/>
        </w:rPr>
      </w:pPr>
      <w:r>
        <w:rPr>
          <w:rFonts w:hAnsi="宋体"/>
          <w:snapToGrid w:val="0"/>
          <w:sz w:val="24"/>
          <w:szCs w:val="24"/>
        </w:rPr>
        <w:t>②</w:t>
      </w:r>
      <w:r>
        <w:rPr>
          <w:rFonts w:hint="eastAsia" w:hAnsi="宋体"/>
          <w:sz w:val="24"/>
        </w:rPr>
        <w:t>乙方</w:t>
      </w:r>
      <w:r>
        <w:rPr>
          <w:rFonts w:hint="eastAsia" w:hAnsi="宋体"/>
          <w:sz w:val="24"/>
          <w:szCs w:val="24"/>
        </w:rPr>
        <w:t>提交全部最终成果报告后，提交结算资料，经监理单位、造价咨询单位、</w:t>
      </w:r>
      <w:r>
        <w:rPr>
          <w:rFonts w:hint="eastAsia" w:hAnsi="宋体"/>
          <w:snapToGrid w:val="0"/>
          <w:sz w:val="24"/>
          <w:szCs w:val="24"/>
        </w:rPr>
        <w:t>甲方</w:t>
      </w:r>
      <w:r>
        <w:rPr>
          <w:rFonts w:hint="eastAsia" w:hAnsi="宋体"/>
          <w:sz w:val="24"/>
          <w:szCs w:val="24"/>
        </w:rPr>
        <w:t>审核后，报政府有权终审部门审定。最终结算金额以政府有权终审部门核定金额为准。在政府有权终审部门出具审核报告，乙方提出申请，</w:t>
      </w:r>
      <w:r>
        <w:rPr>
          <w:rFonts w:hint="eastAsia" w:hAnsi="宋体"/>
          <w:snapToGrid w:val="0"/>
          <w:sz w:val="24"/>
          <w:szCs w:val="24"/>
        </w:rPr>
        <w:t>甲方</w:t>
      </w:r>
      <w:r>
        <w:rPr>
          <w:rFonts w:hint="eastAsia" w:hAnsi="宋体"/>
          <w:sz w:val="24"/>
          <w:szCs w:val="24"/>
        </w:rPr>
        <w:t>支付至结算核定金额的100%</w:t>
      </w:r>
      <w:r>
        <w:rPr>
          <w:rFonts w:hint="eastAsia" w:hAnsi="宋体"/>
          <w:snapToGrid w:val="0"/>
          <w:sz w:val="24"/>
          <w:szCs w:val="24"/>
        </w:rPr>
        <w:t>；</w:t>
      </w:r>
    </w:p>
    <w:p>
      <w:pPr>
        <w:pStyle w:val="2"/>
        <w:adjustRightInd w:val="0"/>
        <w:spacing w:line="360" w:lineRule="auto"/>
        <w:ind w:left="82" w:leftChars="39" w:firstLine="480" w:firstLineChars="200"/>
        <w:rPr>
          <w:rFonts w:hint="eastAsia" w:hAnsi="宋体"/>
          <w:sz w:val="24"/>
          <w:szCs w:val="24"/>
        </w:rPr>
      </w:pPr>
      <w:r>
        <w:rPr>
          <w:rFonts w:hint="eastAsia" w:hAnsi="宋体"/>
          <w:sz w:val="24"/>
          <w:szCs w:val="24"/>
        </w:rPr>
        <w:t>3、每次付款，乙方每次向甲方申请支付检测、监测</w:t>
      </w:r>
      <w:r>
        <w:rPr>
          <w:rFonts w:hint="eastAsia" w:hAnsi="宋体"/>
          <w:snapToGrid w:val="0"/>
          <w:sz w:val="24"/>
          <w:szCs w:val="24"/>
        </w:rPr>
        <w:t>服务费</w:t>
      </w:r>
      <w:r>
        <w:rPr>
          <w:rFonts w:hint="eastAsia" w:hAnsi="宋体"/>
          <w:sz w:val="24"/>
          <w:szCs w:val="24"/>
        </w:rPr>
        <w:t>时，应向甲方提交相应合法有效的支付申请材料及增值税发票，乙方提交支付申请材料及增值税发票完备且无误的，甲方按原合同的约定进行支付。有关款项自甲方向乙方提供的银行账号汇出后概由乙方负责。</w:t>
      </w:r>
    </w:p>
    <w:p>
      <w:pPr>
        <w:widowControl/>
        <w:tabs>
          <w:tab w:val="left" w:pos="780"/>
        </w:tabs>
        <w:spacing w:line="360" w:lineRule="auto"/>
        <w:ind w:firstLine="480" w:firstLineChars="200"/>
        <w:rPr>
          <w:rFonts w:hint="eastAsia" w:ascii="宋体" w:hAnsi="宋体"/>
          <w:bCs/>
          <w:snapToGrid w:val="0"/>
          <w:kern w:val="0"/>
          <w:sz w:val="24"/>
        </w:rPr>
      </w:pPr>
      <w:r>
        <w:rPr>
          <w:rFonts w:hint="eastAsia"/>
          <w:sz w:val="24"/>
        </w:rPr>
        <w:t>4、</w:t>
      </w:r>
      <w:r>
        <w:rPr>
          <w:rFonts w:hint="eastAsia" w:ascii="宋体" w:hAnsi="宋体" w:cs="宋体"/>
          <w:sz w:val="24"/>
          <w:szCs w:val="24"/>
        </w:rPr>
        <w:t>上述所有的支付时间不包含政府财政支付部门审批时间，乙方清楚</w:t>
      </w:r>
      <w:r>
        <w:rPr>
          <w:rFonts w:hint="eastAsia" w:ascii="宋体" w:hAnsi="宋体"/>
          <w:bCs/>
          <w:snapToGrid w:val="0"/>
          <w:kern w:val="0"/>
          <w:sz w:val="24"/>
        </w:rPr>
        <w:t>因本项目使用的是财政资金，</w:t>
      </w:r>
      <w:r>
        <w:rPr>
          <w:rFonts w:hint="eastAsia" w:ascii="宋体" w:hAnsi="宋体" w:cs="宋体"/>
          <w:sz w:val="24"/>
          <w:szCs w:val="24"/>
        </w:rPr>
        <w:t>且同意</w:t>
      </w:r>
      <w:r>
        <w:rPr>
          <w:rFonts w:hint="eastAsia" w:ascii="宋体" w:hAnsi="宋体"/>
          <w:bCs/>
          <w:snapToGrid w:val="0"/>
          <w:kern w:val="0"/>
          <w:sz w:val="24"/>
        </w:rPr>
        <w:t>甲方向财政支付部门提出支付申请即视为已按时付款（不含政府财政支付部门审查的时间），</w:t>
      </w:r>
      <w:r>
        <w:rPr>
          <w:rFonts w:hint="eastAsia" w:ascii="宋体" w:hAnsi="宋体" w:cs="宋体"/>
          <w:sz w:val="24"/>
          <w:szCs w:val="24"/>
        </w:rPr>
        <w:t>因政府部门审核请款手续或财政</w:t>
      </w:r>
      <w:r>
        <w:rPr>
          <w:rFonts w:hint="eastAsia" w:ascii="宋体" w:hAnsi="宋体"/>
          <w:bCs/>
          <w:snapToGrid w:val="0"/>
          <w:kern w:val="0"/>
          <w:sz w:val="24"/>
        </w:rPr>
        <w:t>拨款不到位，</w:t>
      </w:r>
      <w:r>
        <w:rPr>
          <w:rFonts w:hint="eastAsia" w:ascii="宋体" w:hAnsi="宋体" w:cs="宋体"/>
          <w:sz w:val="24"/>
          <w:szCs w:val="24"/>
        </w:rPr>
        <w:t>导致甲方超出合同约定的付款时间，或对其他方面造成影响的与甲方无关，乙方</w:t>
      </w:r>
      <w:r>
        <w:rPr>
          <w:rFonts w:hint="eastAsia" w:ascii="宋体" w:hAnsi="宋体"/>
          <w:bCs/>
          <w:snapToGrid w:val="0"/>
          <w:kern w:val="0"/>
          <w:sz w:val="24"/>
        </w:rPr>
        <w:t>不得因此拒绝履行合同或要求甲方承担违约责任。</w:t>
      </w:r>
    </w:p>
    <w:p>
      <w:pPr>
        <w:pStyle w:val="7"/>
        <w:ind w:firstLine="482" w:firstLineChars="200"/>
        <w:outlineLvl w:val="0"/>
        <w:rPr>
          <w:rFonts w:ascii="宋体" w:hAnsi="宋体"/>
          <w:b/>
          <w:snapToGrid w:val="0"/>
          <w:sz w:val="24"/>
          <w:szCs w:val="24"/>
        </w:rPr>
      </w:pPr>
      <w:r>
        <w:rPr>
          <w:rFonts w:hint="eastAsia" w:ascii="宋体" w:hAnsi="宋体"/>
          <w:b/>
          <w:snapToGrid w:val="0"/>
          <w:sz w:val="24"/>
          <w:szCs w:val="24"/>
        </w:rPr>
        <w:t>九、违约责任</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sz w:val="24"/>
        </w:rPr>
        <w:t>、</w:t>
      </w:r>
      <w:r>
        <w:rPr>
          <w:rFonts w:hint="eastAsia" w:ascii="宋体" w:hAnsi="宋体" w:cs="宋体"/>
          <w:sz w:val="24"/>
          <w:szCs w:val="24"/>
        </w:rPr>
        <w:t>乙方应严格按照设计要求及现场监理人员要求，及时到场进行工作。若乙方在合同签订后，经甲方催促不按时进场开展，每一次催促不按时进场罚款5000元，三次催促不按时进场工作甲方有权解除合同。进场后一次未能及时提交满足合同约定标准的检测、监测报告每次罚款5000元，累计三次甲方有权解除合同，乙方应全额返还受影响段甲方已付款项并赔偿甲方相关损失。</w:t>
      </w:r>
    </w:p>
    <w:p>
      <w:pPr>
        <w:tabs>
          <w:tab w:val="left" w:pos="0"/>
        </w:tabs>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sz w:val="24"/>
        </w:rPr>
        <w:t>、</w:t>
      </w:r>
      <w:r>
        <w:rPr>
          <w:rFonts w:hint="eastAsia" w:ascii="宋体" w:hAnsi="宋体" w:cs="宋体"/>
          <w:sz w:val="24"/>
          <w:szCs w:val="24"/>
        </w:rPr>
        <w:t>因乙方工作不及时或其提供的检测、监测资料不准确造成损失的，每次罚款5000元，情节严重的乙方应承担相应责任，赔偿由此给甲方造成的损失，赔偿金不超过本合同的总价的20%。</w:t>
      </w:r>
    </w:p>
    <w:p>
      <w:pPr>
        <w:tabs>
          <w:tab w:val="left" w:pos="0"/>
        </w:tabs>
        <w:spacing w:line="360" w:lineRule="auto"/>
        <w:ind w:firstLine="480" w:firstLineChars="200"/>
        <w:rPr>
          <w:rFonts w:hint="eastAsia" w:ascii="宋体" w:hAnsi="宋体"/>
          <w:sz w:val="24"/>
        </w:rPr>
      </w:pPr>
      <w:r>
        <w:rPr>
          <w:rFonts w:hint="eastAsia" w:ascii="宋体" w:hAnsi="宋体"/>
          <w:sz w:val="24"/>
        </w:rPr>
        <w:t>3、由于乙方在检测、监测数据发生异常时未及时通知甲方或现场监理人员，造成人员伤亡或造成甲方经济损失，</w:t>
      </w:r>
      <w:r>
        <w:rPr>
          <w:rFonts w:hint="eastAsia" w:ascii="宋体" w:hAnsi="宋体" w:cs="宋体"/>
          <w:sz w:val="24"/>
          <w:szCs w:val="24"/>
        </w:rPr>
        <w:t>每次罚款5000元，情节严重的</w:t>
      </w:r>
      <w:r>
        <w:rPr>
          <w:rFonts w:hint="eastAsia" w:ascii="宋体" w:hAnsi="宋体"/>
          <w:sz w:val="24"/>
        </w:rPr>
        <w:t>乙方除应负法律责任外，还应赔偿甲方损失，</w:t>
      </w:r>
      <w:r>
        <w:rPr>
          <w:rFonts w:hint="eastAsia" w:ascii="宋体" w:hAnsi="宋体" w:cs="宋体"/>
          <w:sz w:val="24"/>
          <w:szCs w:val="24"/>
        </w:rPr>
        <w:t>赔偿金不超过本合同的总价的20%。</w:t>
      </w:r>
    </w:p>
    <w:p>
      <w:pPr>
        <w:tabs>
          <w:tab w:val="left" w:pos="0"/>
          <w:tab w:val="left" w:pos="420"/>
        </w:tabs>
        <w:spacing w:line="360" w:lineRule="auto"/>
        <w:ind w:left="6" w:firstLine="420" w:firstLineChars="175"/>
        <w:rPr>
          <w:rFonts w:hint="eastAsia"/>
        </w:rPr>
      </w:pPr>
      <w:r>
        <w:rPr>
          <w:rFonts w:hint="eastAsia" w:ascii="宋体" w:hAnsi="宋体"/>
          <w:sz w:val="24"/>
        </w:rPr>
        <w:t>4、</w:t>
      </w:r>
      <w:r>
        <w:rPr>
          <w:rFonts w:ascii="宋体" w:hAnsi="宋体"/>
          <w:sz w:val="24"/>
        </w:rPr>
        <w:t>由于乙方原因造成</w:t>
      </w:r>
      <w:r>
        <w:rPr>
          <w:rFonts w:hint="eastAsia" w:ascii="宋体" w:hAnsi="宋体"/>
          <w:sz w:val="24"/>
        </w:rPr>
        <w:t>检测、监测</w:t>
      </w:r>
      <w:r>
        <w:rPr>
          <w:rFonts w:ascii="宋体" w:hAnsi="宋体"/>
          <w:sz w:val="24"/>
        </w:rPr>
        <w:t>成果报告</w:t>
      </w:r>
      <w:r>
        <w:rPr>
          <w:rFonts w:hint="eastAsia" w:ascii="宋体" w:hAnsi="宋体"/>
          <w:sz w:val="24"/>
        </w:rPr>
        <w:t>不符合</w:t>
      </w:r>
      <w:r>
        <w:rPr>
          <w:rFonts w:ascii="宋体" w:hAnsi="宋体"/>
          <w:sz w:val="24"/>
        </w:rPr>
        <w:t>国家技术规范、标准、规程</w:t>
      </w:r>
      <w:r>
        <w:rPr>
          <w:rFonts w:hint="eastAsia" w:ascii="宋体" w:hAnsi="宋体"/>
          <w:sz w:val="24"/>
        </w:rPr>
        <w:t>及</w:t>
      </w:r>
      <w:r>
        <w:rPr>
          <w:rFonts w:ascii="宋体" w:hAnsi="宋体"/>
          <w:sz w:val="24"/>
        </w:rPr>
        <w:t>任务委托书的有关要求，</w:t>
      </w:r>
      <w:r>
        <w:rPr>
          <w:rFonts w:hint="eastAsia" w:ascii="宋体" w:hAnsi="宋体" w:cs="宋体"/>
          <w:sz w:val="24"/>
          <w:szCs w:val="24"/>
        </w:rPr>
        <w:t>每次罚款5000元，</w:t>
      </w:r>
      <w:r>
        <w:rPr>
          <w:rFonts w:hint="eastAsia" w:ascii="宋体" w:hAnsi="宋体"/>
          <w:sz w:val="24"/>
        </w:rPr>
        <w:t>乙方</w:t>
      </w:r>
      <w:r>
        <w:rPr>
          <w:rFonts w:hint="eastAsia"/>
          <w:sz w:val="24"/>
        </w:rPr>
        <w:t>必须在甲方要求的时间内</w:t>
      </w:r>
      <w:r>
        <w:rPr>
          <w:rFonts w:ascii="宋体" w:hAnsi="宋体"/>
          <w:sz w:val="24"/>
        </w:rPr>
        <w:t>负责无偿给予</w:t>
      </w:r>
      <w:r>
        <w:rPr>
          <w:rFonts w:hint="eastAsia" w:ascii="宋体" w:hAnsi="宋体"/>
          <w:sz w:val="24"/>
        </w:rPr>
        <w:t>修正、</w:t>
      </w:r>
      <w:r>
        <w:rPr>
          <w:rFonts w:ascii="宋体" w:hAnsi="宋体"/>
          <w:sz w:val="24"/>
        </w:rPr>
        <w:t>补充</w:t>
      </w:r>
      <w:r>
        <w:rPr>
          <w:rFonts w:hint="eastAsia" w:ascii="宋体" w:hAnsi="宋体"/>
          <w:sz w:val="24"/>
        </w:rPr>
        <w:t>和</w:t>
      </w:r>
      <w:r>
        <w:rPr>
          <w:rFonts w:ascii="宋体" w:hAnsi="宋体"/>
          <w:sz w:val="24"/>
        </w:rPr>
        <w:t>完善。</w:t>
      </w:r>
    </w:p>
    <w:p>
      <w:pPr>
        <w:widowControl/>
        <w:tabs>
          <w:tab w:val="left" w:pos="0"/>
        </w:tabs>
        <w:spacing w:line="360" w:lineRule="auto"/>
        <w:ind w:firstLine="480" w:firstLineChars="200"/>
        <w:rPr>
          <w:rFonts w:hint="eastAsia" w:ascii="宋体" w:hAnsi="Courier New"/>
          <w:sz w:val="24"/>
        </w:rPr>
      </w:pPr>
      <w:r>
        <w:rPr>
          <w:rFonts w:hint="eastAsia" w:ascii="宋体" w:hAnsi="Courier New"/>
          <w:sz w:val="24"/>
        </w:rPr>
        <w:t>5、由于乙方原因造成检测、监测成果质量不合格，</w:t>
      </w:r>
      <w:r>
        <w:rPr>
          <w:rFonts w:hint="eastAsia" w:ascii="宋体" w:hAnsi="宋体" w:cs="宋体"/>
          <w:sz w:val="24"/>
          <w:szCs w:val="24"/>
        </w:rPr>
        <w:t>每次罚款5000元，</w:t>
      </w:r>
      <w:r>
        <w:rPr>
          <w:rFonts w:hint="eastAsia" w:ascii="宋体" w:hAnsi="Courier New"/>
          <w:sz w:val="24"/>
        </w:rPr>
        <w:t>造成重大经济损失或工程事故时，乙方除应负法律责任外，还应赔偿甲方损失</w:t>
      </w:r>
      <w:r>
        <w:rPr>
          <w:rFonts w:hint="eastAsia" w:ascii="宋体" w:hAnsi="宋体"/>
          <w:sz w:val="24"/>
        </w:rPr>
        <w:t>，</w:t>
      </w:r>
      <w:r>
        <w:rPr>
          <w:rFonts w:hint="eastAsia" w:ascii="宋体" w:hAnsi="宋体" w:cs="宋体"/>
          <w:sz w:val="24"/>
          <w:szCs w:val="24"/>
        </w:rPr>
        <w:t>赔偿金不超过本合同的总价的20%。</w:t>
      </w:r>
    </w:p>
    <w:p>
      <w:pPr>
        <w:tabs>
          <w:tab w:val="left" w:pos="0"/>
          <w:tab w:val="left" w:pos="420"/>
        </w:tabs>
        <w:spacing w:line="360" w:lineRule="auto"/>
        <w:ind w:left="6" w:firstLine="420" w:firstLineChars="175"/>
        <w:rPr>
          <w:rFonts w:ascii="宋体" w:hAnsi="宋体"/>
          <w:sz w:val="24"/>
        </w:rPr>
      </w:pPr>
      <w:r>
        <w:rPr>
          <w:rFonts w:hint="eastAsia"/>
          <w:sz w:val="24"/>
        </w:rPr>
        <w:t>6、出现恶劣天气（以气象局发布的记录为依据）等不可抗力因素或由于甲方无法提供必要检测、监测工作面而使得本工程无法继续进行的，工期可以顺延，双方各自承担自己的损失，不得向对方索赔。</w:t>
      </w:r>
    </w:p>
    <w:p>
      <w:pPr>
        <w:tabs>
          <w:tab w:val="left" w:pos="0"/>
          <w:tab w:val="left" w:pos="420"/>
        </w:tabs>
        <w:spacing w:line="360" w:lineRule="auto"/>
        <w:ind w:left="6" w:firstLine="420" w:firstLineChars="175"/>
        <w:rPr>
          <w:rFonts w:hint="eastAsia" w:ascii="宋体" w:hAnsi="宋体"/>
          <w:sz w:val="24"/>
        </w:rPr>
      </w:pPr>
      <w:r>
        <w:rPr>
          <w:rFonts w:hint="eastAsia" w:ascii="宋体" w:hAnsi="宋体"/>
          <w:sz w:val="24"/>
        </w:rPr>
        <w:t>7、</w:t>
      </w:r>
      <w:r>
        <w:rPr>
          <w:rFonts w:ascii="宋体" w:hAnsi="宋体"/>
          <w:sz w:val="24"/>
        </w:rPr>
        <w:t>甲方未按合同规定时间（日期）</w:t>
      </w:r>
      <w:r>
        <w:rPr>
          <w:rFonts w:hint="eastAsia" w:ascii="宋体" w:hAnsi="宋体"/>
          <w:sz w:val="24"/>
        </w:rPr>
        <w:t>支</w:t>
      </w:r>
      <w:r>
        <w:rPr>
          <w:rFonts w:ascii="宋体" w:hAnsi="宋体"/>
          <w:sz w:val="24"/>
        </w:rPr>
        <w:t>付</w:t>
      </w:r>
      <w:r>
        <w:rPr>
          <w:rFonts w:hint="eastAsia" w:ascii="宋体" w:hAnsi="宋体"/>
          <w:sz w:val="24"/>
        </w:rPr>
        <w:t>检测、监测</w:t>
      </w:r>
      <w:r>
        <w:rPr>
          <w:rFonts w:ascii="宋体" w:hAnsi="宋体"/>
          <w:sz w:val="24"/>
        </w:rPr>
        <w:t>费用</w:t>
      </w:r>
      <w:r>
        <w:rPr>
          <w:rFonts w:hint="eastAsia" w:ascii="宋体" w:hAnsi="宋体"/>
          <w:sz w:val="24"/>
        </w:rPr>
        <w:t>（财政审批影响支付的情况不属违约）</w:t>
      </w:r>
      <w:r>
        <w:rPr>
          <w:rFonts w:ascii="宋体" w:hAnsi="宋体"/>
          <w:sz w:val="24"/>
        </w:rPr>
        <w:t>，每</w:t>
      </w:r>
      <w:r>
        <w:rPr>
          <w:rFonts w:hint="eastAsia" w:ascii="宋体" w:hAnsi="宋体"/>
          <w:sz w:val="24"/>
        </w:rPr>
        <w:t>逾期</w:t>
      </w:r>
      <w:r>
        <w:rPr>
          <w:rFonts w:ascii="宋体" w:hAnsi="宋体"/>
          <w:sz w:val="24"/>
        </w:rPr>
        <w:t>一日，应</w:t>
      </w:r>
      <w:r>
        <w:rPr>
          <w:rFonts w:hint="eastAsia" w:ascii="宋体" w:hAnsi="宋体"/>
          <w:sz w:val="24"/>
        </w:rPr>
        <w:t>向乙方</w:t>
      </w:r>
      <w:r>
        <w:rPr>
          <w:rFonts w:ascii="宋体" w:hAnsi="宋体"/>
          <w:sz w:val="24"/>
        </w:rPr>
        <w:t>偿付未支付</w:t>
      </w:r>
      <w:r>
        <w:rPr>
          <w:rFonts w:hint="eastAsia" w:ascii="宋体" w:hAnsi="宋体"/>
          <w:sz w:val="24"/>
        </w:rPr>
        <w:t>检测、监测</w:t>
      </w:r>
      <w:r>
        <w:rPr>
          <w:rFonts w:ascii="宋体" w:hAnsi="宋体"/>
          <w:sz w:val="24"/>
        </w:rPr>
        <w:t>费的千分之一逾期违约金</w:t>
      </w:r>
      <w:r>
        <w:rPr>
          <w:rFonts w:hint="eastAsia" w:ascii="宋体" w:hAnsi="宋体"/>
          <w:sz w:val="24"/>
        </w:rPr>
        <w:t>，并应当按照乙方要求退回已收取的检测、监测成果报告</w:t>
      </w:r>
      <w:r>
        <w:rPr>
          <w:rFonts w:ascii="宋体" w:hAnsi="宋体"/>
          <w:sz w:val="24"/>
        </w:rPr>
        <w:t>。</w:t>
      </w:r>
    </w:p>
    <w:p>
      <w:pPr>
        <w:tabs>
          <w:tab w:val="left" w:pos="0"/>
          <w:tab w:val="left" w:pos="420"/>
        </w:tabs>
        <w:spacing w:line="360" w:lineRule="auto"/>
        <w:ind w:left="6" w:firstLine="420" w:firstLineChars="175"/>
        <w:rPr>
          <w:rFonts w:hint="eastAsia" w:ascii="宋体" w:hAnsi="宋体"/>
          <w:sz w:val="24"/>
        </w:rPr>
      </w:pPr>
      <w:r>
        <w:rPr>
          <w:rFonts w:hint="eastAsia" w:ascii="宋体" w:hAnsi="Courier New"/>
          <w:sz w:val="24"/>
        </w:rPr>
        <w:t>8、乙方未按合同规定时间提交</w:t>
      </w:r>
      <w:r>
        <w:rPr>
          <w:rFonts w:hint="eastAsia" w:ascii="宋体" w:hAnsi="宋体"/>
          <w:sz w:val="24"/>
        </w:rPr>
        <w:t>正</w:t>
      </w:r>
      <w:r>
        <w:rPr>
          <w:rFonts w:hint="eastAsia" w:ascii="宋体" w:hAnsi="Courier New"/>
          <w:sz w:val="24"/>
        </w:rPr>
        <w:t>式的检测、监测报告书，每</w:t>
      </w:r>
      <w:r>
        <w:rPr>
          <w:rFonts w:hint="eastAsia" w:ascii="宋体" w:hAnsi="宋体"/>
          <w:sz w:val="24"/>
        </w:rPr>
        <w:t>逾期</w:t>
      </w:r>
      <w:r>
        <w:rPr>
          <w:rFonts w:hint="eastAsia" w:ascii="宋体" w:hAnsi="Courier New"/>
          <w:sz w:val="24"/>
        </w:rPr>
        <w:t>一日，扣减应付金额2000元</w:t>
      </w:r>
      <w:r>
        <w:rPr>
          <w:rFonts w:ascii="宋体" w:hAnsi="宋体"/>
          <w:sz w:val="24"/>
        </w:rPr>
        <w:t>逾期违约金</w:t>
      </w:r>
      <w:r>
        <w:rPr>
          <w:rFonts w:hint="eastAsia" w:ascii="宋体" w:hAnsi="Courier New"/>
          <w:sz w:val="24"/>
        </w:rPr>
        <w:t>。</w:t>
      </w:r>
    </w:p>
    <w:p>
      <w:pPr>
        <w:tabs>
          <w:tab w:val="left" w:pos="0"/>
          <w:tab w:val="left" w:pos="420"/>
        </w:tabs>
        <w:spacing w:line="360" w:lineRule="auto"/>
        <w:ind w:left="6" w:firstLine="420" w:firstLineChars="175"/>
        <w:rPr>
          <w:rFonts w:hint="eastAsia" w:ascii="宋体" w:hAnsi="Courier New"/>
          <w:sz w:val="24"/>
        </w:rPr>
      </w:pPr>
      <w:r>
        <w:rPr>
          <w:rFonts w:hint="eastAsia" w:ascii="宋体" w:hAnsi="Courier New"/>
          <w:sz w:val="24"/>
        </w:rPr>
        <w:t>9、乙方未按规定时间进场进行检测、监测服务,</w:t>
      </w:r>
      <w:r>
        <w:rPr>
          <w:rFonts w:hint="eastAsia" w:ascii="宋体" w:hAnsi="宋体"/>
          <w:bCs/>
          <w:snapToGrid w:val="0"/>
          <w:kern w:val="0"/>
          <w:sz w:val="24"/>
        </w:rPr>
        <w:t xml:space="preserve"> 每</w:t>
      </w:r>
      <w:r>
        <w:rPr>
          <w:rFonts w:hint="eastAsia" w:ascii="宋体" w:hAnsi="宋体"/>
          <w:sz w:val="24"/>
        </w:rPr>
        <w:t>逾期</w:t>
      </w:r>
      <w:r>
        <w:rPr>
          <w:rFonts w:hint="eastAsia" w:ascii="宋体" w:hAnsi="宋体"/>
          <w:bCs/>
          <w:snapToGrid w:val="0"/>
          <w:kern w:val="0"/>
          <w:sz w:val="24"/>
        </w:rPr>
        <w:t>一日，扣减应付金额</w:t>
      </w:r>
      <w:r>
        <w:rPr>
          <w:rFonts w:hint="eastAsia" w:ascii="宋体" w:hAnsi="Courier New"/>
          <w:sz w:val="24"/>
        </w:rPr>
        <w:t>2000元</w:t>
      </w:r>
      <w:r>
        <w:rPr>
          <w:rFonts w:ascii="宋体" w:hAnsi="宋体"/>
          <w:sz w:val="24"/>
        </w:rPr>
        <w:t>逾期违约金</w:t>
      </w:r>
      <w:r>
        <w:rPr>
          <w:rFonts w:hint="eastAsia" w:ascii="宋体" w:hAnsi="Courier New"/>
          <w:sz w:val="24"/>
        </w:rPr>
        <w:t>。</w:t>
      </w:r>
    </w:p>
    <w:p>
      <w:pPr>
        <w:spacing w:line="360" w:lineRule="auto"/>
        <w:ind w:firstLine="360" w:firstLineChars="150"/>
        <w:rPr>
          <w:rFonts w:hint="eastAsia" w:ascii="宋体" w:hAnsi="Courier New"/>
          <w:sz w:val="24"/>
        </w:rPr>
      </w:pPr>
      <w:r>
        <w:rPr>
          <w:rFonts w:hint="eastAsia" w:ascii="宋体" w:hAnsi="Courier New"/>
          <w:sz w:val="24"/>
        </w:rPr>
        <w:t>10、若乙方逾期10天未能提交正式的检测、监测报告，甲方有权单方解除本合同，且并可要求乙方退还甲方已付合同价款</w:t>
      </w:r>
      <w:r>
        <w:rPr>
          <w:rFonts w:hint="eastAsia" w:ascii="宋体" w:hAnsi="宋体"/>
          <w:sz w:val="24"/>
        </w:rPr>
        <w:t>及应按合同价款的30%向甲方支付违约金</w:t>
      </w:r>
      <w:r>
        <w:rPr>
          <w:rFonts w:hint="eastAsia" w:ascii="宋体" w:hAnsi="Courier New"/>
          <w:sz w:val="24"/>
        </w:rPr>
        <w:t>，造成甲方损失的，另行承担赔偿责任。</w:t>
      </w:r>
    </w:p>
    <w:p>
      <w:pPr>
        <w:spacing w:line="360" w:lineRule="auto"/>
        <w:ind w:firstLine="360" w:firstLineChars="150"/>
        <w:rPr>
          <w:rFonts w:hint="eastAsia" w:ascii="宋体" w:hAnsi="Courier New"/>
          <w:sz w:val="24"/>
        </w:rPr>
      </w:pPr>
      <w:r>
        <w:rPr>
          <w:rFonts w:hint="eastAsia" w:ascii="宋体" w:hAnsi="宋体" w:cs="宋体"/>
          <w:sz w:val="24"/>
          <w:szCs w:val="24"/>
        </w:rPr>
        <w:t>11</w:t>
      </w:r>
      <w:r>
        <w:rPr>
          <w:rFonts w:hint="eastAsia" w:ascii="宋体" w:hAnsi="Courier New"/>
          <w:sz w:val="24"/>
        </w:rPr>
        <w:t>、若发现乙方人员与施工及相关参建单位、材料供应等单位串通，对不合格工程或材料出具合格检测、监测报告或结论的，</w:t>
      </w:r>
      <w:r>
        <w:rPr>
          <w:rFonts w:hint="eastAsia" w:ascii="宋体" w:hAnsi="宋体" w:cs="宋体"/>
          <w:sz w:val="24"/>
          <w:szCs w:val="24"/>
        </w:rPr>
        <w:t>每次罚款10000元，</w:t>
      </w:r>
      <w:r>
        <w:rPr>
          <w:rFonts w:hint="eastAsia" w:ascii="宋体"/>
          <w:sz w:val="24"/>
        </w:rPr>
        <w:t>还需承担由此给甲方造成的一切损失。</w:t>
      </w:r>
      <w:r>
        <w:rPr>
          <w:rFonts w:hint="eastAsia" w:ascii="宋体" w:hAnsi="Courier New"/>
          <w:sz w:val="24"/>
        </w:rPr>
        <w:t>情节严重的乙方应承担严重违约责任，甲方有权暂停或取消乙方一段时间内参与由</w:t>
      </w:r>
      <w:r>
        <w:rPr>
          <w:rFonts w:ascii="宋体" w:hAnsi="宋体"/>
          <w:sz w:val="24"/>
        </w:rPr>
        <w:t>甲方</w:t>
      </w:r>
      <w:r>
        <w:rPr>
          <w:rFonts w:hint="eastAsia" w:ascii="宋体" w:hAnsi="Courier New"/>
          <w:sz w:val="24"/>
        </w:rPr>
        <w:t>负责组织实施项目的投标资格，解除合同并要求有乙方承担检测、监测费用合同价款 20%的违约金，若因此造成甲方损失还须赔偿相关损失。</w:t>
      </w:r>
    </w:p>
    <w:p>
      <w:pPr>
        <w:numPr>
          <w:ilvl w:val="0"/>
          <w:numId w:val="2"/>
        </w:numPr>
        <w:spacing w:line="360" w:lineRule="auto"/>
        <w:ind w:firstLine="360" w:firstLineChars="150"/>
        <w:rPr>
          <w:rFonts w:hint="eastAsia"/>
        </w:rPr>
      </w:pPr>
      <w:r>
        <w:rPr>
          <w:rFonts w:hint="eastAsia" w:ascii="宋体" w:hAnsi="Courier New"/>
          <w:sz w:val="24"/>
        </w:rPr>
        <w:t>若乙方不配合甲方工作，未能按合同约定的时间或甲方的要求提交检测、监测报告，甲方将书面告知限期整改；乙方未在期限内改正的，</w:t>
      </w:r>
      <w:r>
        <w:rPr>
          <w:rFonts w:hint="eastAsia" w:ascii="宋体" w:hAnsi="宋体" w:cs="宋体"/>
          <w:sz w:val="24"/>
          <w:szCs w:val="24"/>
        </w:rPr>
        <w:t>罚款10000元</w:t>
      </w:r>
      <w:r>
        <w:rPr>
          <w:rFonts w:hint="eastAsia" w:ascii="宋体" w:hAnsi="Courier New"/>
          <w:sz w:val="24"/>
        </w:rPr>
        <w:t>违约金；由于乙方不配合、不整改或屡次整改不到位等违约行为影响项目推进的，甲方视其严重程度有权保留进一步追究乙方违约责任的权利。</w:t>
      </w:r>
    </w:p>
    <w:p>
      <w:pPr>
        <w:spacing w:line="360" w:lineRule="auto"/>
        <w:ind w:firstLine="482" w:firstLineChars="200"/>
        <w:contextualSpacing/>
        <w:outlineLvl w:val="2"/>
        <w:rPr>
          <w:rFonts w:hint="eastAsia" w:ascii="宋体" w:hAnsi="宋体"/>
          <w:b/>
          <w:snapToGrid w:val="0"/>
          <w:kern w:val="0"/>
          <w:sz w:val="24"/>
        </w:rPr>
      </w:pPr>
      <w:r>
        <w:rPr>
          <w:rFonts w:hint="eastAsia" w:ascii="宋体" w:hAnsi="宋体"/>
          <w:b/>
          <w:snapToGrid w:val="0"/>
          <w:kern w:val="0"/>
          <w:sz w:val="24"/>
        </w:rPr>
        <w:t>十、不可抗力</w:t>
      </w:r>
    </w:p>
    <w:p>
      <w:pPr>
        <w:spacing w:line="360" w:lineRule="auto"/>
        <w:ind w:firstLine="480" w:firstLineChars="200"/>
        <w:contextualSpacing/>
        <w:rPr>
          <w:rFonts w:hint="eastAsia" w:ascii="宋体" w:hAnsi="宋体"/>
          <w:bCs/>
          <w:snapToGrid w:val="0"/>
          <w:kern w:val="0"/>
          <w:sz w:val="24"/>
        </w:rPr>
      </w:pPr>
      <w:r>
        <w:rPr>
          <w:rFonts w:hint="eastAsia" w:ascii="宋体" w:hAnsi="宋体"/>
          <w:bCs/>
          <w:snapToGrid w:val="0"/>
          <w:kern w:val="0"/>
          <w:sz w:val="24"/>
        </w:rPr>
        <w:t>1、</w:t>
      </w:r>
      <w:r>
        <w:rPr>
          <w:rFonts w:hint="eastAsia" w:ascii="宋体" w:hAnsi="宋体"/>
          <w:bCs/>
          <w:snapToGrid w:val="0"/>
          <w:kern w:val="0"/>
          <w:sz w:val="24"/>
          <w:szCs w:val="28"/>
        </w:rPr>
        <w:t>不可抗力，是指不能预见、不能避免并不能克服、对本合同的检测、监测服务工作造成实质性影响的自然灾害和战争、动乱（不包括乙方内部的任何纠纷和纷争）</w:t>
      </w:r>
      <w:r>
        <w:rPr>
          <w:rFonts w:hint="eastAsia"/>
        </w:rPr>
        <w:t>、</w:t>
      </w:r>
      <w:r>
        <w:rPr>
          <w:rFonts w:hint="eastAsia" w:ascii="宋体" w:hAnsi="宋体"/>
          <w:bCs/>
          <w:snapToGrid w:val="0"/>
          <w:kern w:val="0"/>
          <w:sz w:val="24"/>
          <w:szCs w:val="28"/>
        </w:rPr>
        <w:t>突发性公共卫生事件等社会事件。政府关于本建设项目政策的重大调</w:t>
      </w:r>
      <w:r>
        <w:rPr>
          <w:rFonts w:hint="eastAsia" w:ascii="宋体" w:hAnsi="宋体"/>
          <w:bCs/>
          <w:snapToGrid w:val="0"/>
          <w:kern w:val="0"/>
          <w:sz w:val="24"/>
        </w:rPr>
        <w:t>整或本建设项目建设规划方案重大功能性调整，也属不可抗力。</w:t>
      </w:r>
    </w:p>
    <w:p>
      <w:pPr>
        <w:pStyle w:val="12"/>
        <w:spacing w:before="0" w:beforeAutospacing="0" w:after="0" w:afterAutospacing="0" w:line="360" w:lineRule="auto"/>
        <w:ind w:firstLine="480" w:firstLineChars="200"/>
        <w:contextualSpacing/>
        <w:rPr>
          <w:rFonts w:hint="eastAsia" w:cs="宋体"/>
          <w:kern w:val="2"/>
        </w:rPr>
      </w:pPr>
      <w:r>
        <w:rPr>
          <w:rFonts w:hint="eastAsia" w:cs="宋体"/>
          <w:kern w:val="2"/>
        </w:rPr>
        <w:t>2、如在工程实施期间，由于国家政策变化、政府对本合同工程的计划调整或不可抗力等非甲方主观原因造成本合同工程停建的，则乙方必须接受终止服务并积极配合甲方做好善后工作，按已实际完成的检测、监测服务内容和本合同的相关约定结清检测、监测服务酬金，乙方人不得要求额外的费用及任何形式的补偿。</w:t>
      </w:r>
    </w:p>
    <w:p>
      <w:pPr>
        <w:pStyle w:val="12"/>
        <w:spacing w:before="0" w:beforeAutospacing="0" w:after="0" w:afterAutospacing="0" w:line="360" w:lineRule="auto"/>
        <w:ind w:firstLine="480" w:firstLineChars="200"/>
        <w:contextualSpacing/>
        <w:rPr>
          <w:bCs/>
          <w:snapToGrid w:val="0"/>
        </w:rPr>
      </w:pPr>
      <w:r>
        <w:rPr>
          <w:rFonts w:hint="eastAsia"/>
          <w:bCs/>
          <w:snapToGrid w:val="0"/>
        </w:rPr>
        <w:t>3、对不可抗力事件导致的乙方检测、监测服务成果提交时间的延误，由双方协商确定乙方提交检测、监测服务成果的提交时间。</w:t>
      </w:r>
    </w:p>
    <w:p>
      <w:pPr>
        <w:pStyle w:val="13"/>
        <w:spacing w:line="360" w:lineRule="auto"/>
        <w:ind w:firstLine="480" w:firstLineChars="200"/>
        <w:rPr>
          <w:rFonts w:hint="eastAsia" w:ascii="宋体" w:hAnsi="宋体" w:cs="宋体"/>
          <w:kern w:val="2"/>
          <w:sz w:val="24"/>
        </w:rPr>
      </w:pPr>
    </w:p>
    <w:p>
      <w:pPr>
        <w:pStyle w:val="7"/>
        <w:ind w:firstLine="516" w:firstLineChars="214"/>
        <w:outlineLvl w:val="0"/>
        <w:rPr>
          <w:rFonts w:ascii="宋体" w:hAnsi="宋体"/>
          <w:b/>
          <w:snapToGrid w:val="0"/>
          <w:sz w:val="24"/>
          <w:szCs w:val="24"/>
        </w:rPr>
      </w:pPr>
      <w:r>
        <w:rPr>
          <w:rFonts w:hint="eastAsia" w:ascii="宋体" w:hAnsi="宋体"/>
          <w:b/>
          <w:snapToGrid w:val="0"/>
          <w:sz w:val="24"/>
          <w:szCs w:val="24"/>
        </w:rPr>
        <w:t>十一、争议解决</w:t>
      </w:r>
    </w:p>
    <w:p>
      <w:pPr>
        <w:pStyle w:val="7"/>
        <w:ind w:firstLine="513" w:firstLineChars="214"/>
        <w:rPr>
          <w:rFonts w:hint="eastAsia" w:ascii="宋体" w:hAnsi="宋体"/>
          <w:snapToGrid w:val="0"/>
          <w:sz w:val="24"/>
          <w:szCs w:val="24"/>
        </w:rPr>
      </w:pPr>
      <w:r>
        <w:rPr>
          <w:rFonts w:hint="eastAsia" w:ascii="宋体" w:hAnsi="宋体"/>
          <w:snapToGrid w:val="0"/>
          <w:sz w:val="24"/>
          <w:szCs w:val="24"/>
        </w:rPr>
        <w:t>因本合同或履行本合同发生争议，双方应协商解决；协商不成的，任何一方均有权向甲方所在地人民法院提起诉讼。</w:t>
      </w:r>
    </w:p>
    <w:p>
      <w:pPr>
        <w:pStyle w:val="7"/>
        <w:ind w:firstLine="513" w:firstLineChars="214"/>
        <w:rPr>
          <w:rFonts w:hint="eastAsia" w:ascii="宋体" w:hAnsi="宋体"/>
          <w:snapToGrid w:val="0"/>
          <w:sz w:val="24"/>
          <w:szCs w:val="24"/>
        </w:rPr>
      </w:pPr>
    </w:p>
    <w:p>
      <w:pPr>
        <w:pStyle w:val="7"/>
        <w:ind w:firstLine="516" w:firstLineChars="214"/>
        <w:outlineLvl w:val="0"/>
        <w:rPr>
          <w:rFonts w:ascii="宋体" w:hAnsi="宋体"/>
          <w:b/>
          <w:snapToGrid w:val="0"/>
          <w:sz w:val="24"/>
          <w:szCs w:val="24"/>
        </w:rPr>
      </w:pPr>
      <w:r>
        <w:rPr>
          <w:rFonts w:hint="eastAsia" w:ascii="宋体" w:hAnsi="宋体"/>
          <w:b/>
          <w:snapToGrid w:val="0"/>
          <w:sz w:val="24"/>
          <w:szCs w:val="24"/>
        </w:rPr>
        <w:t>十二、其他</w:t>
      </w:r>
    </w:p>
    <w:p>
      <w:pPr>
        <w:pStyle w:val="7"/>
        <w:ind w:firstLine="513" w:firstLineChars="214"/>
        <w:rPr>
          <w:rFonts w:hint="eastAsia" w:ascii="宋体" w:hAnsi="宋体"/>
          <w:snapToGrid w:val="0"/>
          <w:sz w:val="24"/>
          <w:szCs w:val="24"/>
        </w:rPr>
      </w:pPr>
      <w:r>
        <w:rPr>
          <w:rFonts w:hint="eastAsia" w:ascii="宋体" w:hAnsi="宋体"/>
          <w:snapToGrid w:val="0"/>
          <w:sz w:val="24"/>
          <w:szCs w:val="24"/>
        </w:rPr>
        <w:t>1、</w:t>
      </w:r>
      <w:r>
        <w:rPr>
          <w:rFonts w:hint="eastAsia" w:ascii="宋体" w:hAnsi="宋体"/>
          <w:sz w:val="24"/>
        </w:rPr>
        <w:t>根据国家的有关法规，为确保检测、监测结果的公正性，任何一方均不得干预正常的检测、监测工作以及检测、监测结果，以免影响检测、监测结果的准确性；</w:t>
      </w:r>
    </w:p>
    <w:p>
      <w:pPr>
        <w:pStyle w:val="7"/>
        <w:ind w:firstLine="513" w:firstLineChars="214"/>
        <w:rPr>
          <w:rFonts w:hint="eastAsia" w:ascii="宋体" w:hAnsi="宋体"/>
          <w:bCs/>
          <w:snapToGrid w:val="0"/>
          <w:sz w:val="24"/>
          <w:szCs w:val="24"/>
        </w:rPr>
      </w:pPr>
      <w:r>
        <w:rPr>
          <w:rFonts w:hint="eastAsia" w:ascii="宋体" w:hAnsi="宋体"/>
          <w:sz w:val="24"/>
          <w:szCs w:val="24"/>
        </w:rPr>
        <w:t>2、</w:t>
      </w:r>
      <w:r>
        <w:rPr>
          <w:rFonts w:hint="eastAsia" w:ascii="宋体" w:hAnsi="宋体"/>
          <w:snapToGrid w:val="0"/>
          <w:sz w:val="24"/>
          <w:szCs w:val="24"/>
        </w:rPr>
        <w:t>乙方</w:t>
      </w:r>
      <w:r>
        <w:rPr>
          <w:rFonts w:hint="eastAsia" w:ascii="宋体" w:hAnsi="宋体"/>
          <w:sz w:val="24"/>
          <w:szCs w:val="24"/>
        </w:rPr>
        <w:t>应根据政府有关规定，在领取中标通知书前，向广州公共资源交易中心交纳交易服务费。以及按照甲方与招标代理公司签署的招标代理合同支付相关招标代理费用。</w:t>
      </w:r>
    </w:p>
    <w:p>
      <w:pPr>
        <w:pStyle w:val="7"/>
        <w:ind w:firstLine="513" w:firstLineChars="214"/>
        <w:rPr>
          <w:rFonts w:ascii="宋体" w:hAnsi="宋体"/>
          <w:bCs/>
          <w:snapToGrid w:val="0"/>
          <w:sz w:val="24"/>
          <w:szCs w:val="24"/>
        </w:rPr>
      </w:pPr>
      <w:r>
        <w:rPr>
          <w:rFonts w:hint="eastAsia" w:ascii="宋体" w:hAnsi="宋体"/>
          <w:bCs/>
          <w:snapToGrid w:val="0"/>
          <w:sz w:val="24"/>
          <w:szCs w:val="24"/>
        </w:rPr>
        <w:t>3、双方</w:t>
      </w:r>
      <w:r>
        <w:rPr>
          <w:rFonts w:hint="eastAsia" w:ascii="宋体" w:hAnsi="宋体"/>
          <w:snapToGrid w:val="0"/>
          <w:sz w:val="24"/>
          <w:szCs w:val="24"/>
        </w:rPr>
        <w:t>可对本合同的条款进行补充，以书面形式签订补充协议，补充协议与本合同具有同等效力。</w:t>
      </w:r>
      <w:r>
        <w:rPr>
          <w:rFonts w:hint="eastAsia" w:ascii="宋体" w:hAnsi="宋体"/>
          <w:bCs/>
          <w:snapToGrid w:val="0"/>
          <w:sz w:val="24"/>
          <w:szCs w:val="24"/>
        </w:rPr>
        <w:t>补充协议约定的内容与本合同约定的内容相抵触的，以补充协议约定的内容为准。</w:t>
      </w:r>
    </w:p>
    <w:p>
      <w:pPr>
        <w:pStyle w:val="7"/>
        <w:ind w:firstLine="513" w:firstLineChars="214"/>
        <w:rPr>
          <w:rFonts w:ascii="宋体" w:hAnsi="宋体"/>
          <w:snapToGrid w:val="0"/>
          <w:sz w:val="24"/>
          <w:szCs w:val="24"/>
        </w:rPr>
      </w:pPr>
      <w:r>
        <w:rPr>
          <w:rFonts w:hint="eastAsia" w:ascii="宋体" w:hAnsi="宋体"/>
          <w:snapToGrid w:val="0"/>
          <w:sz w:val="24"/>
          <w:szCs w:val="24"/>
        </w:rPr>
        <w:t>4、本合同履行期间，如遇不可抗力致使本合同无法履行时，</w:t>
      </w:r>
      <w:r>
        <w:rPr>
          <w:rFonts w:hint="eastAsia" w:ascii="宋体" w:hAnsi="宋体"/>
          <w:bCs/>
          <w:snapToGrid w:val="0"/>
          <w:sz w:val="24"/>
          <w:szCs w:val="24"/>
        </w:rPr>
        <w:t>双方</w:t>
      </w:r>
      <w:r>
        <w:rPr>
          <w:rFonts w:hint="eastAsia" w:ascii="宋体" w:hAnsi="宋体"/>
          <w:snapToGrid w:val="0"/>
          <w:sz w:val="24"/>
          <w:szCs w:val="24"/>
        </w:rPr>
        <w:t>应按有关法律规定及时协商处理。</w:t>
      </w:r>
    </w:p>
    <w:p>
      <w:pPr>
        <w:pStyle w:val="7"/>
        <w:ind w:firstLine="513" w:firstLineChars="214"/>
        <w:rPr>
          <w:rFonts w:ascii="宋体" w:hAnsi="宋体"/>
          <w:snapToGrid w:val="0"/>
          <w:sz w:val="24"/>
          <w:szCs w:val="24"/>
        </w:rPr>
      </w:pPr>
      <w:r>
        <w:rPr>
          <w:rFonts w:hint="eastAsia" w:ascii="宋体" w:hAnsi="宋体"/>
          <w:snapToGrid w:val="0"/>
          <w:sz w:val="24"/>
          <w:szCs w:val="24"/>
        </w:rPr>
        <w:t>5、本合同自甲乙双方代表签字并加盖公章后生效。</w:t>
      </w:r>
    </w:p>
    <w:p>
      <w:pPr>
        <w:pStyle w:val="7"/>
        <w:ind w:firstLine="513" w:firstLineChars="214"/>
        <w:rPr>
          <w:snapToGrid w:val="0"/>
          <w:sz w:val="24"/>
          <w:szCs w:val="24"/>
        </w:rPr>
      </w:pPr>
      <w:r>
        <w:rPr>
          <w:rFonts w:hint="eastAsia" w:ascii="宋体" w:hAnsi="宋体"/>
          <w:snapToGrid w:val="0"/>
          <w:sz w:val="24"/>
          <w:szCs w:val="24"/>
        </w:rPr>
        <w:t>6、</w:t>
      </w:r>
      <w:r>
        <w:rPr>
          <w:rFonts w:hint="eastAsia"/>
          <w:snapToGrid w:val="0"/>
          <w:sz w:val="24"/>
          <w:szCs w:val="24"/>
        </w:rPr>
        <w:t>本合同正本三份，甲方执二份，乙方执一份；副本九</w:t>
      </w:r>
      <w:r>
        <w:rPr>
          <w:rFonts w:hint="eastAsia" w:ascii="宋体" w:hAnsi="宋体"/>
          <w:snapToGrid w:val="0"/>
          <w:sz w:val="24"/>
          <w:szCs w:val="24"/>
        </w:rPr>
        <w:t>份，其中甲方执七份，乙方执二份。合同正、副本具有同等效力，但当合同正本与副本的表述不一致</w:t>
      </w:r>
      <w:r>
        <w:rPr>
          <w:rFonts w:hint="eastAsia"/>
          <w:snapToGrid w:val="0"/>
          <w:sz w:val="24"/>
          <w:szCs w:val="24"/>
        </w:rPr>
        <w:t>时，以合同正本为准。</w:t>
      </w:r>
    </w:p>
    <w:p>
      <w:pPr>
        <w:spacing w:line="400" w:lineRule="exact"/>
        <w:ind w:left="6505" w:hanging="6505" w:hangingChars="2700"/>
        <w:rPr>
          <w:rFonts w:ascii="宋体"/>
          <w:sz w:val="24"/>
          <w:szCs w:val="24"/>
        </w:rPr>
      </w:pPr>
      <w:r>
        <w:rPr>
          <w:rFonts w:hint="eastAsia" w:hAnsi="宋体"/>
          <w:b/>
          <w:snapToGrid w:val="0"/>
          <w:sz w:val="24"/>
          <w:szCs w:val="24"/>
        </w:rPr>
        <w:t>甲方（委托人）</w:t>
      </w:r>
      <w:r>
        <w:rPr>
          <w:rFonts w:hint="eastAsia" w:ascii="宋体"/>
          <w:sz w:val="24"/>
          <w:szCs w:val="24"/>
        </w:rPr>
        <w:t>：</w:t>
      </w:r>
      <w:r>
        <w:rPr>
          <w:rFonts w:hint="eastAsia" w:ascii="宋体"/>
          <w:sz w:val="24"/>
          <w:szCs w:val="24"/>
          <w:u w:val="single"/>
        </w:rPr>
        <w:t>广东省代建项目管理局</w:t>
      </w:r>
      <w:r>
        <w:rPr>
          <w:rFonts w:ascii="宋体"/>
          <w:sz w:val="24"/>
          <w:szCs w:val="24"/>
        </w:rPr>
        <w:t xml:space="preserve">  </w:t>
      </w:r>
      <w:r>
        <w:rPr>
          <w:rFonts w:hint="eastAsia" w:ascii="宋体"/>
          <w:sz w:val="24"/>
          <w:szCs w:val="24"/>
        </w:rPr>
        <w:t xml:space="preserve">  </w:t>
      </w:r>
      <w:r>
        <w:rPr>
          <w:rFonts w:hint="eastAsia" w:hAnsi="宋体"/>
          <w:b/>
          <w:snapToGrid w:val="0"/>
          <w:sz w:val="24"/>
          <w:szCs w:val="24"/>
        </w:rPr>
        <w:t>乙方（受托人）</w:t>
      </w:r>
      <w:r>
        <w:rPr>
          <w:rFonts w:hint="eastAsia" w:ascii="宋体"/>
          <w:sz w:val="24"/>
          <w:szCs w:val="24"/>
        </w:rPr>
        <w:t>：</w:t>
      </w:r>
      <w:r>
        <w:rPr>
          <w:rFonts w:hint="eastAsia" w:ascii="宋体"/>
          <w:sz w:val="24"/>
          <w:szCs w:val="24"/>
          <w:u w:val="single"/>
        </w:rPr>
        <w:t xml:space="preserve"> </w:t>
      </w:r>
      <w:r>
        <w:rPr>
          <w:rFonts w:ascii="宋体"/>
          <w:sz w:val="24"/>
          <w:szCs w:val="24"/>
          <w:u w:val="single"/>
        </w:rPr>
        <w:t xml:space="preserve">     </w:t>
      </w:r>
      <w:r>
        <w:rPr>
          <w:rFonts w:hint="eastAsia" w:ascii="宋体"/>
          <w:sz w:val="24"/>
          <w:szCs w:val="24"/>
          <w:u w:val="single"/>
        </w:rPr>
        <w:t xml:space="preserve">       </w:t>
      </w:r>
      <w:r>
        <w:rPr>
          <w:rFonts w:ascii="宋体"/>
          <w:sz w:val="24"/>
          <w:szCs w:val="24"/>
          <w:u w:val="single"/>
        </w:rPr>
        <w:t xml:space="preserve"> </w:t>
      </w:r>
      <w:r>
        <w:rPr>
          <w:rFonts w:hint="eastAsia" w:ascii="宋体"/>
          <w:sz w:val="24"/>
          <w:szCs w:val="24"/>
          <w:u w:val="single"/>
        </w:rPr>
        <w:t xml:space="preserve"> </w:t>
      </w:r>
      <w:r>
        <w:rPr>
          <w:rFonts w:ascii="宋体"/>
          <w:sz w:val="24"/>
          <w:szCs w:val="24"/>
          <w:u w:val="single"/>
        </w:rPr>
        <w:t xml:space="preserve">     </w:t>
      </w:r>
    </w:p>
    <w:p>
      <w:pPr>
        <w:tabs>
          <w:tab w:val="left" w:pos="4760"/>
        </w:tabs>
        <w:spacing w:line="400" w:lineRule="exact"/>
        <w:rPr>
          <w:rFonts w:hint="eastAsia" w:ascii="宋体"/>
          <w:sz w:val="24"/>
          <w:szCs w:val="24"/>
          <w:u w:val="single"/>
        </w:rPr>
      </w:pPr>
      <w:r>
        <w:rPr>
          <w:rFonts w:hint="eastAsia" w:ascii="宋体"/>
          <w:sz w:val="24"/>
          <w:szCs w:val="24"/>
        </w:rPr>
        <w:t>法定代表人：</w:t>
      </w:r>
      <w:r>
        <w:rPr>
          <w:rFonts w:ascii="宋体"/>
          <w:sz w:val="24"/>
          <w:szCs w:val="24"/>
          <w:u w:val="single"/>
        </w:rPr>
        <w:t xml:space="preserve">                    </w:t>
      </w:r>
      <w:r>
        <w:rPr>
          <w:rFonts w:hint="eastAsia" w:ascii="宋体"/>
          <w:sz w:val="24"/>
          <w:szCs w:val="24"/>
        </w:rPr>
        <w:t>　</w:t>
      </w:r>
      <w:r>
        <w:rPr>
          <w:rFonts w:hint="eastAsia" w:ascii="宋体"/>
          <w:sz w:val="24"/>
          <w:szCs w:val="24"/>
        </w:rPr>
        <w:tab/>
      </w:r>
      <w:r>
        <w:rPr>
          <w:rFonts w:hint="eastAsia" w:ascii="宋体"/>
          <w:sz w:val="24"/>
          <w:szCs w:val="24"/>
        </w:rPr>
        <w:t>法定代表人：</w:t>
      </w:r>
      <w:r>
        <w:rPr>
          <w:rFonts w:ascii="宋体"/>
          <w:sz w:val="24"/>
          <w:szCs w:val="24"/>
          <w:u w:val="single"/>
        </w:rPr>
        <w:t xml:space="preserve">              </w:t>
      </w:r>
      <w:r>
        <w:rPr>
          <w:rFonts w:hint="eastAsia" w:ascii="宋体"/>
          <w:sz w:val="24"/>
          <w:szCs w:val="24"/>
          <w:u w:val="single"/>
        </w:rPr>
        <w:t xml:space="preserve">   </w:t>
      </w:r>
      <w:r>
        <w:rPr>
          <w:rFonts w:ascii="宋体"/>
          <w:sz w:val="24"/>
          <w:szCs w:val="24"/>
          <w:u w:val="single"/>
        </w:rPr>
        <w:t xml:space="preserve">      </w:t>
      </w:r>
    </w:p>
    <w:p>
      <w:pPr>
        <w:tabs>
          <w:tab w:val="left" w:pos="4760"/>
        </w:tabs>
        <w:spacing w:line="400" w:lineRule="exact"/>
        <w:rPr>
          <w:rFonts w:hint="eastAsia" w:ascii="宋体"/>
          <w:sz w:val="24"/>
          <w:szCs w:val="24"/>
        </w:rPr>
      </w:pPr>
      <w:r>
        <w:rPr>
          <w:rFonts w:hint="eastAsia" w:ascii="宋体"/>
          <w:sz w:val="24"/>
          <w:szCs w:val="24"/>
        </w:rPr>
        <w:t>或授权代表：</w:t>
      </w:r>
      <w:r>
        <w:rPr>
          <w:rFonts w:ascii="宋体"/>
          <w:sz w:val="24"/>
          <w:szCs w:val="24"/>
          <w:u w:val="single"/>
        </w:rPr>
        <w:t xml:space="preserve">                    </w:t>
      </w:r>
      <w:r>
        <w:rPr>
          <w:rFonts w:hint="eastAsia" w:ascii="宋体"/>
          <w:sz w:val="24"/>
          <w:szCs w:val="24"/>
        </w:rPr>
        <w:tab/>
      </w:r>
      <w:r>
        <w:rPr>
          <w:rFonts w:hint="eastAsia" w:ascii="宋体"/>
          <w:sz w:val="24"/>
          <w:szCs w:val="24"/>
        </w:rPr>
        <w:t>或授权代表：</w:t>
      </w:r>
      <w:r>
        <w:rPr>
          <w:rFonts w:ascii="宋体"/>
          <w:sz w:val="24"/>
          <w:szCs w:val="24"/>
          <w:u w:val="single"/>
        </w:rPr>
        <w:t xml:space="preserve">                 </w:t>
      </w:r>
      <w:r>
        <w:rPr>
          <w:rFonts w:hint="eastAsia" w:ascii="宋体"/>
          <w:sz w:val="24"/>
          <w:szCs w:val="24"/>
          <w:u w:val="single"/>
        </w:rPr>
        <w:t xml:space="preserve">  </w:t>
      </w:r>
      <w:r>
        <w:rPr>
          <w:rFonts w:ascii="宋体"/>
          <w:sz w:val="24"/>
          <w:szCs w:val="24"/>
          <w:u w:val="single"/>
        </w:rPr>
        <w:t xml:space="preserve">   </w:t>
      </w:r>
      <w:r>
        <w:rPr>
          <w:rFonts w:hint="eastAsia" w:ascii="宋体"/>
          <w:sz w:val="24"/>
          <w:szCs w:val="24"/>
          <w:u w:val="single"/>
        </w:rPr>
        <w:t xml:space="preserve"> </w:t>
      </w:r>
    </w:p>
    <w:p>
      <w:pPr>
        <w:spacing w:line="400" w:lineRule="exact"/>
        <w:rPr>
          <w:rFonts w:hint="eastAsia" w:ascii="宋体"/>
          <w:sz w:val="24"/>
          <w:szCs w:val="24"/>
          <w:u w:val="single"/>
        </w:rPr>
      </w:pPr>
      <w:r>
        <w:rPr>
          <w:rFonts w:hint="eastAsia" w:ascii="宋体"/>
          <w:sz w:val="24"/>
          <w:szCs w:val="24"/>
        </w:rPr>
        <w:t>地</w:t>
      </w:r>
      <w:r>
        <w:rPr>
          <w:rFonts w:ascii="宋体"/>
          <w:sz w:val="24"/>
          <w:szCs w:val="24"/>
        </w:rPr>
        <w:t xml:space="preserve">  </w:t>
      </w:r>
      <w:r>
        <w:rPr>
          <w:rFonts w:hint="eastAsia" w:ascii="宋体"/>
          <w:sz w:val="24"/>
          <w:szCs w:val="24"/>
        </w:rPr>
        <w:t xml:space="preserve">    址：</w:t>
      </w:r>
      <w:r>
        <w:rPr>
          <w:rFonts w:hint="eastAsia" w:ascii="仿宋_GB2312" w:hAnsi="??" w:eastAsia="仿宋_GB2312"/>
          <w:sz w:val="24"/>
          <w:szCs w:val="24"/>
          <w:u w:val="single"/>
        </w:rPr>
        <w:t xml:space="preserve"> </w:t>
      </w:r>
      <w:r>
        <w:rPr>
          <w:rFonts w:ascii="仿宋_GB2312" w:hAnsi="??" w:eastAsia="仿宋_GB2312"/>
          <w:sz w:val="24"/>
          <w:szCs w:val="24"/>
          <w:u w:val="single"/>
        </w:rPr>
        <w:t xml:space="preserve">                    </w:t>
      </w:r>
      <w:r>
        <w:rPr>
          <w:rFonts w:hint="eastAsia" w:ascii="宋体"/>
          <w:sz w:val="24"/>
          <w:szCs w:val="24"/>
        </w:rPr>
        <w:t xml:space="preserve">       地</w:t>
      </w:r>
      <w:r>
        <w:rPr>
          <w:rFonts w:ascii="宋体"/>
          <w:sz w:val="24"/>
          <w:szCs w:val="24"/>
        </w:rPr>
        <w:t xml:space="preserve">  </w:t>
      </w:r>
      <w:r>
        <w:rPr>
          <w:rFonts w:hint="eastAsia" w:ascii="宋体"/>
          <w:sz w:val="24"/>
          <w:szCs w:val="24"/>
        </w:rPr>
        <w:t xml:space="preserve">    址： </w:t>
      </w:r>
      <w:r>
        <w:rPr>
          <w:rFonts w:hint="eastAsia" w:ascii="宋体"/>
          <w:sz w:val="24"/>
          <w:szCs w:val="24"/>
          <w:u w:val="single"/>
        </w:rPr>
        <w:t xml:space="preserve">                      </w:t>
      </w:r>
    </w:p>
    <w:p>
      <w:pPr>
        <w:pStyle w:val="7"/>
        <w:ind w:firstLine="0"/>
        <w:rPr>
          <w:rFonts w:hint="eastAsia" w:ascii="宋体" w:hAnsi="宋体"/>
          <w:b/>
          <w:snapToGrid w:val="0"/>
          <w:sz w:val="24"/>
          <w:szCs w:val="24"/>
        </w:rPr>
      </w:pPr>
      <w:r>
        <w:rPr>
          <w:rFonts w:hint="eastAsia" w:ascii="宋体"/>
          <w:sz w:val="24"/>
          <w:szCs w:val="24"/>
        </w:rPr>
        <w:t>日期：</w:t>
      </w:r>
      <w:r>
        <w:rPr>
          <w:rFonts w:ascii="宋体"/>
          <w:sz w:val="24"/>
          <w:szCs w:val="24"/>
        </w:rPr>
        <w:t xml:space="preserve"> </w:t>
      </w:r>
      <w:r>
        <w:rPr>
          <w:rFonts w:hint="eastAsia" w:ascii="宋体"/>
          <w:sz w:val="24"/>
          <w:szCs w:val="24"/>
        </w:rPr>
        <w:t xml:space="preserve">   </w:t>
      </w:r>
      <w:r>
        <w:rPr>
          <w:rFonts w:ascii="宋体"/>
          <w:sz w:val="24"/>
          <w:szCs w:val="24"/>
        </w:rPr>
        <w:t xml:space="preserve">   </w:t>
      </w:r>
      <w:r>
        <w:rPr>
          <w:rFonts w:hint="eastAsia" w:ascii="宋体"/>
          <w:sz w:val="24"/>
          <w:szCs w:val="24"/>
        </w:rPr>
        <w:t>年</w:t>
      </w:r>
      <w:r>
        <w:rPr>
          <w:rFonts w:ascii="宋体"/>
          <w:sz w:val="24"/>
          <w:szCs w:val="24"/>
        </w:rPr>
        <w:t xml:space="preserve">   </w:t>
      </w:r>
      <w:r>
        <w:rPr>
          <w:rFonts w:hint="eastAsia" w:ascii="宋体"/>
          <w:sz w:val="24"/>
          <w:szCs w:val="24"/>
        </w:rPr>
        <w:t xml:space="preserve">  月</w:t>
      </w:r>
      <w:r>
        <w:rPr>
          <w:rFonts w:ascii="宋体"/>
          <w:sz w:val="24"/>
          <w:szCs w:val="24"/>
        </w:rPr>
        <w:t xml:space="preserve">   </w:t>
      </w:r>
      <w:r>
        <w:rPr>
          <w:rFonts w:hint="eastAsia" w:ascii="宋体"/>
          <w:sz w:val="24"/>
          <w:szCs w:val="24"/>
        </w:rPr>
        <w:t xml:space="preserve"> </w:t>
      </w:r>
      <w:r>
        <w:rPr>
          <w:rFonts w:ascii="宋体"/>
          <w:sz w:val="24"/>
          <w:szCs w:val="24"/>
        </w:rPr>
        <w:t xml:space="preserve"> </w:t>
      </w:r>
      <w:r>
        <w:rPr>
          <w:rFonts w:hint="eastAsia"/>
          <w:sz w:val="24"/>
          <w:szCs w:val="24"/>
        </w:rPr>
        <w:t xml:space="preserve">日 </w:t>
      </w:r>
      <w:r>
        <w:rPr>
          <w:sz w:val="24"/>
          <w:szCs w:val="24"/>
        </w:rPr>
        <w:t xml:space="preserve">      </w:t>
      </w:r>
      <w:r>
        <w:rPr>
          <w:rFonts w:hint="eastAsia"/>
          <w:sz w:val="24"/>
          <w:szCs w:val="24"/>
        </w:rPr>
        <w:t xml:space="preserve">  </w:t>
      </w:r>
      <w:r>
        <w:rPr>
          <w:sz w:val="24"/>
          <w:szCs w:val="24"/>
        </w:rPr>
        <w:t xml:space="preserve">  </w:t>
      </w:r>
      <w:r>
        <w:rPr>
          <w:rFonts w:hint="eastAsia" w:ascii="宋体"/>
          <w:sz w:val="24"/>
          <w:szCs w:val="24"/>
        </w:rPr>
        <w:t>日期：</w:t>
      </w:r>
      <w:r>
        <w:rPr>
          <w:rFonts w:ascii="宋体"/>
          <w:sz w:val="24"/>
          <w:szCs w:val="24"/>
        </w:rPr>
        <w:t xml:space="preserve"> </w:t>
      </w:r>
      <w:r>
        <w:rPr>
          <w:rFonts w:hint="eastAsia" w:ascii="宋体"/>
          <w:sz w:val="24"/>
          <w:szCs w:val="24"/>
        </w:rPr>
        <w:t xml:space="preserve">   </w:t>
      </w:r>
      <w:r>
        <w:rPr>
          <w:rFonts w:ascii="宋体"/>
          <w:sz w:val="24"/>
          <w:szCs w:val="24"/>
        </w:rPr>
        <w:t xml:space="preserve">   </w:t>
      </w:r>
      <w:r>
        <w:rPr>
          <w:rFonts w:hint="eastAsia" w:ascii="宋体"/>
          <w:sz w:val="24"/>
          <w:szCs w:val="24"/>
        </w:rPr>
        <w:t>年</w:t>
      </w:r>
      <w:r>
        <w:rPr>
          <w:rFonts w:ascii="宋体"/>
          <w:sz w:val="24"/>
          <w:szCs w:val="24"/>
        </w:rPr>
        <w:t xml:space="preserve">   </w:t>
      </w:r>
      <w:r>
        <w:rPr>
          <w:rFonts w:hint="eastAsia" w:ascii="宋体"/>
          <w:sz w:val="24"/>
          <w:szCs w:val="24"/>
        </w:rPr>
        <w:t xml:space="preserve">  月</w:t>
      </w:r>
      <w:r>
        <w:rPr>
          <w:rFonts w:ascii="宋体"/>
          <w:sz w:val="24"/>
          <w:szCs w:val="24"/>
        </w:rPr>
        <w:t xml:space="preserve">   </w:t>
      </w:r>
      <w:r>
        <w:rPr>
          <w:rFonts w:hint="eastAsia" w:ascii="宋体"/>
          <w:sz w:val="24"/>
          <w:szCs w:val="24"/>
        </w:rPr>
        <w:t xml:space="preserve"> </w:t>
      </w:r>
      <w:r>
        <w:rPr>
          <w:rFonts w:ascii="宋体"/>
          <w:sz w:val="24"/>
          <w:szCs w:val="24"/>
        </w:rPr>
        <w:t xml:space="preserve"> </w:t>
      </w:r>
      <w:r>
        <w:rPr>
          <w:rFonts w:hint="eastAsia"/>
          <w:sz w:val="24"/>
          <w:szCs w:val="24"/>
        </w:rPr>
        <w:t>日</w:t>
      </w:r>
    </w:p>
    <w:p>
      <w:pPr>
        <w:pStyle w:val="7"/>
        <w:ind w:firstLine="516" w:firstLineChars="214"/>
        <w:outlineLvl w:val="0"/>
        <w:rPr>
          <w:rFonts w:hint="eastAsia" w:ascii="宋体" w:hAnsi="宋体"/>
          <w:b/>
          <w:snapToGrid w:val="0"/>
          <w:sz w:val="24"/>
          <w:szCs w:val="24"/>
        </w:rPr>
      </w:pPr>
    </w:p>
    <w:p>
      <w:pPr>
        <w:pStyle w:val="7"/>
        <w:ind w:firstLine="516" w:firstLineChars="214"/>
        <w:outlineLvl w:val="0"/>
        <w:rPr>
          <w:rFonts w:hint="eastAsia" w:ascii="宋体" w:hAnsi="宋体"/>
          <w:b/>
          <w:snapToGrid w:val="0"/>
          <w:sz w:val="24"/>
          <w:szCs w:val="24"/>
        </w:rPr>
      </w:pPr>
      <w:r>
        <w:rPr>
          <w:rFonts w:ascii="宋体" w:hAnsi="宋体"/>
          <w:b/>
          <w:snapToGrid w:val="0"/>
          <w:sz w:val="24"/>
          <w:szCs w:val="24"/>
        </w:rPr>
        <w:br w:type="page"/>
      </w:r>
      <w:r>
        <w:rPr>
          <w:rFonts w:hint="eastAsia" w:ascii="宋体" w:hAnsi="宋体"/>
          <w:b/>
          <w:snapToGrid w:val="0"/>
          <w:sz w:val="24"/>
          <w:szCs w:val="24"/>
        </w:rPr>
        <w:t>附件1：中标通知书（复印件）</w:t>
      </w:r>
    </w:p>
    <w:p>
      <w:pPr>
        <w:pStyle w:val="7"/>
        <w:ind w:firstLine="516" w:firstLineChars="214"/>
        <w:outlineLvl w:val="0"/>
        <w:rPr>
          <w:rFonts w:hint="eastAsia" w:ascii="宋体" w:hAnsi="宋体"/>
          <w:b/>
          <w:snapToGrid w:val="0"/>
          <w:sz w:val="24"/>
          <w:szCs w:val="24"/>
        </w:rPr>
      </w:pPr>
      <w:r>
        <w:rPr>
          <w:rFonts w:hint="eastAsia" w:ascii="宋体" w:hAnsi="宋体"/>
          <w:b/>
          <w:snapToGrid w:val="0"/>
          <w:sz w:val="24"/>
          <w:szCs w:val="24"/>
        </w:rPr>
        <w:t>附件2：银行履约保函格式</w:t>
      </w:r>
    </w:p>
    <w:p>
      <w:pPr>
        <w:pStyle w:val="7"/>
        <w:ind w:firstLine="516" w:firstLineChars="214"/>
        <w:outlineLvl w:val="0"/>
        <w:rPr>
          <w:rFonts w:hint="eastAsia" w:ascii="宋体" w:hAnsi="宋体"/>
          <w:b/>
          <w:snapToGrid w:val="0"/>
          <w:sz w:val="24"/>
          <w:szCs w:val="24"/>
        </w:rPr>
      </w:pPr>
      <w:r>
        <w:rPr>
          <w:rFonts w:hint="eastAsia" w:ascii="宋体" w:hAnsi="宋体"/>
          <w:b/>
          <w:snapToGrid w:val="0"/>
          <w:sz w:val="24"/>
          <w:szCs w:val="24"/>
        </w:rPr>
        <w:t>附件3：廉 洁 条 款</w:t>
      </w:r>
    </w:p>
    <w:p>
      <w:pPr>
        <w:pStyle w:val="7"/>
        <w:ind w:firstLine="516" w:firstLineChars="214"/>
        <w:outlineLvl w:val="0"/>
        <w:rPr>
          <w:rFonts w:hint="eastAsia" w:ascii="宋体" w:hAnsi="宋体"/>
          <w:b/>
          <w:snapToGrid w:val="0"/>
          <w:sz w:val="24"/>
          <w:szCs w:val="24"/>
        </w:rPr>
      </w:pPr>
      <w:r>
        <w:rPr>
          <w:rFonts w:hint="eastAsia" w:ascii="宋体" w:hAnsi="宋体"/>
          <w:b/>
          <w:snapToGrid w:val="0"/>
          <w:sz w:val="24"/>
          <w:szCs w:val="24"/>
        </w:rPr>
        <w:t>附件4：投标主要管理与技术人员名单</w:t>
      </w:r>
    </w:p>
    <w:p>
      <w:pPr>
        <w:pStyle w:val="7"/>
        <w:ind w:firstLine="516" w:firstLineChars="214"/>
        <w:outlineLvl w:val="0"/>
        <w:rPr>
          <w:rFonts w:hint="eastAsia" w:ascii="宋体" w:hAnsi="宋体"/>
          <w:b/>
          <w:snapToGrid w:val="0"/>
          <w:sz w:val="24"/>
          <w:szCs w:val="24"/>
        </w:rPr>
      </w:pPr>
      <w:r>
        <w:rPr>
          <w:rFonts w:hint="eastAsia" w:ascii="宋体" w:hAnsi="宋体"/>
          <w:b/>
          <w:snapToGrid w:val="0"/>
          <w:sz w:val="24"/>
          <w:szCs w:val="24"/>
        </w:rPr>
        <w:t>附件5：投标报价汇总表</w:t>
      </w:r>
    </w:p>
    <w:p>
      <w:pPr>
        <w:keepNext/>
        <w:keepLines/>
        <w:spacing w:line="376" w:lineRule="auto"/>
        <w:outlineLvl w:val="3"/>
        <w:rPr>
          <w:rFonts w:hint="eastAsia" w:ascii="Arial" w:hAnsi="Arial"/>
          <w:b/>
          <w:bCs/>
          <w:sz w:val="24"/>
          <w:szCs w:val="28"/>
        </w:rPr>
      </w:pPr>
      <w:r>
        <w:rPr>
          <w:rFonts w:ascii="宋体" w:hAnsi="宋体"/>
          <w:snapToGrid w:val="0"/>
          <w:sz w:val="24"/>
        </w:rPr>
        <w:br w:type="page"/>
      </w:r>
      <w:bookmarkStart w:id="1" w:name="_Toc332631133"/>
      <w:r>
        <w:rPr>
          <w:rFonts w:hint="eastAsia" w:ascii="Arial" w:hAnsi="Arial"/>
          <w:b/>
          <w:bCs/>
          <w:sz w:val="24"/>
          <w:szCs w:val="28"/>
        </w:rPr>
        <w:t>附件1:</w:t>
      </w:r>
      <w:r>
        <w:rPr>
          <w:rFonts w:ascii="Arial" w:hAnsi="Arial"/>
          <w:b/>
          <w:bCs/>
          <w:sz w:val="24"/>
          <w:szCs w:val="28"/>
        </w:rPr>
        <w:t xml:space="preserve"> </w:t>
      </w:r>
      <w:r>
        <w:rPr>
          <w:rFonts w:hint="eastAsia" w:ascii="Arial" w:hAnsi="Arial"/>
          <w:b/>
          <w:bCs/>
          <w:sz w:val="24"/>
          <w:szCs w:val="28"/>
        </w:rPr>
        <w:t>中标通知书</w:t>
      </w:r>
      <w:bookmarkEnd w:id="1"/>
      <w:bookmarkStart w:id="2" w:name="_Toc332631134"/>
    </w:p>
    <w:p>
      <w:pPr>
        <w:spacing w:line="360" w:lineRule="auto"/>
        <w:rPr>
          <w:rFonts w:hAnsi="宋体" w:cs="仿宋"/>
          <w:sz w:val="28"/>
          <w:szCs w:val="28"/>
        </w:rPr>
      </w:pPr>
      <w:r>
        <w:rPr>
          <w:rFonts w:ascii="Arial" w:hAnsi="Arial"/>
          <w:b/>
          <w:bCs/>
          <w:sz w:val="24"/>
          <w:szCs w:val="28"/>
        </w:rPr>
        <w:br w:type="page"/>
      </w:r>
      <w:r>
        <w:rPr>
          <w:rFonts w:hint="eastAsia" w:ascii="Arial" w:hAnsi="Arial"/>
          <w:b/>
          <w:bCs/>
          <w:sz w:val="24"/>
          <w:szCs w:val="28"/>
        </w:rPr>
        <w:t>附件2:</w:t>
      </w:r>
      <w:r>
        <w:rPr>
          <w:rFonts w:ascii="Arial" w:hAnsi="Arial"/>
          <w:b/>
          <w:bCs/>
          <w:sz w:val="24"/>
          <w:szCs w:val="28"/>
        </w:rPr>
        <w:t xml:space="preserve"> </w:t>
      </w:r>
      <w:r>
        <w:rPr>
          <w:rFonts w:hint="eastAsia" w:ascii="宋体" w:hAnsi="宋体" w:cs="仿宋"/>
          <w:kern w:val="0"/>
          <w:sz w:val="28"/>
          <w:szCs w:val="28"/>
          <w:lang w:bidi="ar"/>
        </w:rPr>
        <w:t>履约保函格式</w:t>
      </w:r>
    </w:p>
    <w:p>
      <w:pPr>
        <w:spacing w:line="300" w:lineRule="exact"/>
        <w:ind w:firstLine="437"/>
        <w:jc w:val="center"/>
        <w:rPr>
          <w:rFonts w:ascii="宋体" w:hAnsi="宋体" w:cs="宋体"/>
          <w:sz w:val="28"/>
          <w:szCs w:val="28"/>
        </w:rPr>
      </w:pPr>
      <w:r>
        <w:rPr>
          <w:rFonts w:hint="eastAsia" w:ascii="宋体" w:hAnsi="宋体" w:cs="仿宋"/>
          <w:kern w:val="0"/>
          <w:sz w:val="28"/>
          <w:szCs w:val="28"/>
          <w:lang w:bidi="ar"/>
        </w:rPr>
        <w:t xml:space="preserve">                       </w:t>
      </w:r>
    </w:p>
    <w:p>
      <w:pPr>
        <w:spacing w:line="300" w:lineRule="exact"/>
        <w:ind w:firstLine="437"/>
        <w:jc w:val="center"/>
        <w:rPr>
          <w:rFonts w:ascii="宋体" w:hAnsi="宋体" w:cs="宋体"/>
          <w:sz w:val="28"/>
          <w:szCs w:val="28"/>
        </w:rPr>
      </w:pPr>
      <w:r>
        <w:rPr>
          <w:rFonts w:hint="eastAsia" w:ascii="宋体" w:hAnsi="宋体" w:cs="宋体"/>
          <w:sz w:val="28"/>
          <w:szCs w:val="28"/>
        </w:rPr>
        <w:t>独立履约保函</w:t>
      </w:r>
    </w:p>
    <w:p>
      <w:pPr>
        <w:adjustRightInd w:val="0"/>
        <w:snapToGrid w:val="0"/>
        <w:ind w:firstLine="420" w:firstLineChars="200"/>
        <w:jc w:val="right"/>
        <w:rPr>
          <w:rFonts w:ascii="宋体" w:hAnsi="宋体" w:cs="宋体"/>
          <w:szCs w:val="21"/>
        </w:rPr>
      </w:pPr>
      <w:r>
        <w:rPr>
          <w:rFonts w:hint="eastAsia" w:ascii="宋体" w:hAnsi="宋体" w:cs="宋体"/>
          <w:szCs w:val="21"/>
        </w:rPr>
        <w:t>保函编号：</w:t>
      </w:r>
    </w:p>
    <w:p>
      <w:pPr>
        <w:adjustRightInd w:val="0"/>
        <w:snapToGrid w:val="0"/>
        <w:jc w:val="left"/>
        <w:rPr>
          <w:rFonts w:ascii="宋体" w:hAnsi="宋体" w:cs="宋体"/>
          <w:sz w:val="28"/>
          <w:szCs w:val="28"/>
        </w:rPr>
      </w:pPr>
    </w:p>
    <w:p>
      <w:pPr>
        <w:adjustRightInd w:val="0"/>
        <w:snapToGrid w:val="0"/>
        <w:jc w:val="left"/>
        <w:rPr>
          <w:rFonts w:ascii="宋体" w:hAnsi="宋体" w:cs="宋体"/>
          <w:sz w:val="28"/>
          <w:szCs w:val="28"/>
        </w:rPr>
      </w:pPr>
      <w:r>
        <w:rPr>
          <w:rFonts w:hint="eastAsia" w:ascii="宋体" w:hAnsi="宋体" w:cs="宋体"/>
          <w:sz w:val="28"/>
          <w:szCs w:val="28"/>
        </w:rPr>
        <w:t>致：广东省代建项目管理局</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鉴于</w:t>
      </w:r>
      <w:r>
        <w:rPr>
          <w:rFonts w:hint="eastAsia" w:ascii="宋体" w:hAnsi="宋体" w:cs="宋体"/>
          <w:sz w:val="28"/>
          <w:szCs w:val="28"/>
          <w:u w:val="single"/>
        </w:rPr>
        <w:t>****</w:t>
      </w:r>
      <w:r>
        <w:rPr>
          <w:rFonts w:hint="eastAsia" w:ascii="宋体" w:hAnsi="宋体" w:cs="宋体"/>
          <w:sz w:val="28"/>
          <w:szCs w:val="28"/>
        </w:rPr>
        <w:t>（下称“委托人”）在贵单位的</w:t>
      </w:r>
      <w:r>
        <w:rPr>
          <w:rFonts w:hint="eastAsia" w:ascii="宋体" w:hAnsi="宋体" w:cs="宋体"/>
          <w:sz w:val="28"/>
          <w:szCs w:val="28"/>
          <w:u w:val="single"/>
        </w:rPr>
        <w:t>*****</w:t>
      </w:r>
      <w:r>
        <w:rPr>
          <w:rFonts w:hint="eastAsia" w:ascii="宋体" w:hAnsi="宋体" w:cs="宋体"/>
          <w:sz w:val="28"/>
          <w:szCs w:val="28"/>
        </w:rPr>
        <w:t>项目中标，我行同意为委托人出具履约保函，为委托人履行</w:t>
      </w:r>
      <w:r>
        <w:rPr>
          <w:rFonts w:hint="eastAsia" w:ascii="宋体" w:hAnsi="宋体" w:cs="宋体"/>
          <w:sz w:val="28"/>
          <w:szCs w:val="28"/>
          <w:u w:val="single"/>
        </w:rPr>
        <w:t>****</w:t>
      </w:r>
      <w:r>
        <w:rPr>
          <w:rFonts w:hint="eastAsia" w:ascii="宋体" w:hAnsi="宋体" w:cs="宋体"/>
          <w:sz w:val="28"/>
          <w:szCs w:val="28"/>
        </w:rPr>
        <w:t>合同（以下称“合同”）担保，以使你方得到履约保函的保障。</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一、本保函为见索即付保函。我行保证在收到贵单位于保函担保期间内送达的依本保函约定的索赔文件后，在</w:t>
      </w:r>
      <w:r>
        <w:rPr>
          <w:rFonts w:ascii="宋体" w:hAnsi="宋体" w:cs="宋体"/>
          <w:sz w:val="28"/>
          <w:szCs w:val="28"/>
        </w:rPr>
        <w:t xml:space="preserve"> 7 </w:t>
      </w:r>
      <w:r>
        <w:rPr>
          <w:rFonts w:hint="eastAsia" w:ascii="宋体" w:hAnsi="宋体" w:cs="宋体"/>
          <w:sz w:val="28"/>
          <w:szCs w:val="28"/>
        </w:rPr>
        <w:t>个工作日内无条件和不可改变地向贵单位支付金额最高不超过人民币（币种）</w:t>
      </w:r>
      <w:r>
        <w:rPr>
          <w:rFonts w:hint="eastAsia" w:ascii="宋体" w:hAnsi="宋体" w:cs="宋体"/>
          <w:sz w:val="28"/>
          <w:szCs w:val="28"/>
          <w:u w:val="single"/>
        </w:rPr>
        <w:t>****</w:t>
      </w:r>
      <w:r>
        <w:rPr>
          <w:rFonts w:hint="eastAsia" w:ascii="宋体" w:hAnsi="宋体" w:cs="宋体"/>
          <w:sz w:val="28"/>
          <w:szCs w:val="28"/>
        </w:rPr>
        <w:t>元（大写）的履约担保金（索赔可分次索赔，累计金额不超过最高金额），并放弃向你方提出任何异议和追索的权利。</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二、贵单位的索赔文件应符合下述条件：</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（一）贵单位法定代表人或其授权代表签字并加盖单位公章；</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（二）在保函担保期间内送达我行；</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（三）明确的索赔金额（不得超过本保函第一条所列之限额）；</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（四）贵单位出具的委托人违约事项说明。</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三、本保函担保期间为 年 月 日至 年 月 日，除非你方提前终止或解除本保函，本保函于下述任一事项发生之时立即失效，我行在本保函项下的担保义务即刻解除：</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（一）本保函担保期间届满；</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（二）委托人履行了合同项下全部义务；</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（三）我行担保的义务履行完毕。</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四、我行受本保函制约的责任是延续的、独立的和无条件的，合同的任何修改、变更、解释或不可执行都不能改变我行受本保函制约的责任，委托人在合同项下对你方的任何抗辩也不能改变我行在本保函项下的付款责任。若贵单位与委托人协商变更合同，应督促委托人书面告知我行并将变更后的合同送一份给我行备案。</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五、保函失效后请将本保函退回我行注销。无论正本最终退回与否，不影响本保函依上述约定自动失效。</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六、本保函项下的所有权利和义务受中华人民共和国法律管辖和制约，我行在保函项下做出的付款承诺决不反悔。</w:t>
      </w:r>
    </w:p>
    <w:p>
      <w:pPr>
        <w:adjustRightInd w:val="0"/>
        <w:snapToGrid w:val="0"/>
        <w:ind w:firstLine="560" w:firstLineChars="200"/>
        <w:jc w:val="left"/>
        <w:rPr>
          <w:rFonts w:ascii="宋体" w:hAnsi="宋体" w:cs="宋体"/>
          <w:sz w:val="28"/>
          <w:szCs w:val="28"/>
        </w:rPr>
      </w:pPr>
    </w:p>
    <w:p>
      <w:pPr>
        <w:adjustRightInd w:val="0"/>
        <w:snapToGrid w:val="0"/>
        <w:ind w:firstLine="560" w:firstLineChars="200"/>
        <w:jc w:val="left"/>
        <w:rPr>
          <w:rFonts w:ascii="仿宋" w:hAnsi="仿宋" w:eastAsia="仿宋"/>
          <w:sz w:val="28"/>
          <w:szCs w:val="28"/>
        </w:rPr>
      </w:pPr>
      <w:r>
        <w:rPr>
          <w:rFonts w:hint="eastAsia" w:ascii="宋体" w:hAnsi="宋体" w:cs="宋体"/>
          <w:sz w:val="28"/>
          <w:szCs w:val="28"/>
        </w:rPr>
        <w:t xml:space="preserve">担保银行（公章）：                 </w:t>
      </w:r>
      <w:r>
        <w:rPr>
          <w:rFonts w:ascii="宋体" w:hAnsi="宋体" w:cs="宋体"/>
          <w:sz w:val="28"/>
          <w:szCs w:val="28"/>
        </w:rPr>
        <w:t>负责</w:t>
      </w:r>
      <w:r>
        <w:rPr>
          <w:rFonts w:hint="eastAsia" w:ascii="宋体" w:hAnsi="宋体" w:cs="宋体"/>
          <w:sz w:val="28"/>
          <w:szCs w:val="28"/>
        </w:rPr>
        <w:t>人（签章）：</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单位地址：                        邮政编码：</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传真：                            电话：</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开立日期：     年     月     日</w:t>
      </w:r>
    </w:p>
    <w:p>
      <w:pPr>
        <w:adjustRightInd w:val="0"/>
        <w:snapToGrid w:val="0"/>
        <w:ind w:firstLine="560" w:firstLineChars="200"/>
        <w:jc w:val="left"/>
        <w:rPr>
          <w:rFonts w:ascii="宋体" w:hAnsi="宋体" w:cs="宋体"/>
          <w:sz w:val="28"/>
          <w:szCs w:val="28"/>
        </w:rPr>
      </w:pPr>
    </w:p>
    <w:p>
      <w:pPr>
        <w:spacing w:line="300" w:lineRule="exact"/>
        <w:ind w:firstLine="437"/>
        <w:jc w:val="center"/>
        <w:rPr>
          <w:rFonts w:ascii="宋体" w:hAnsi="宋体" w:cs="宋体"/>
          <w:sz w:val="28"/>
          <w:szCs w:val="28"/>
        </w:rPr>
      </w:pPr>
    </w:p>
    <w:p>
      <w:pPr>
        <w:spacing w:line="300" w:lineRule="exact"/>
        <w:ind w:firstLine="437"/>
        <w:jc w:val="center"/>
        <w:rPr>
          <w:rFonts w:ascii="宋体" w:hAnsi="宋体" w:cs="宋体"/>
          <w:sz w:val="28"/>
          <w:szCs w:val="28"/>
        </w:rPr>
      </w:pPr>
      <w:r>
        <w:rPr>
          <w:rFonts w:hint="eastAsia" w:ascii="宋体" w:hAnsi="宋体" w:cs="宋体"/>
          <w:sz w:val="28"/>
          <w:szCs w:val="28"/>
        </w:rPr>
        <w:t>独立履约保函</w:t>
      </w:r>
    </w:p>
    <w:p>
      <w:pPr>
        <w:adjustRightInd w:val="0"/>
        <w:snapToGrid w:val="0"/>
        <w:ind w:firstLine="420" w:firstLineChars="200"/>
        <w:jc w:val="right"/>
        <w:rPr>
          <w:rFonts w:ascii="宋体" w:hAnsi="宋体" w:cs="宋体"/>
          <w:szCs w:val="21"/>
        </w:rPr>
      </w:pPr>
      <w:r>
        <w:rPr>
          <w:rFonts w:hint="eastAsia" w:ascii="宋体" w:hAnsi="宋体" w:cs="宋体"/>
          <w:szCs w:val="21"/>
        </w:rPr>
        <w:t>保函编号：</w:t>
      </w:r>
    </w:p>
    <w:p>
      <w:pPr>
        <w:adjustRightInd w:val="0"/>
        <w:snapToGrid w:val="0"/>
        <w:jc w:val="left"/>
        <w:rPr>
          <w:rFonts w:ascii="宋体" w:hAnsi="宋体" w:cs="宋体"/>
          <w:sz w:val="28"/>
          <w:szCs w:val="28"/>
        </w:rPr>
      </w:pPr>
    </w:p>
    <w:p>
      <w:pPr>
        <w:adjustRightInd w:val="0"/>
        <w:snapToGrid w:val="0"/>
        <w:jc w:val="left"/>
        <w:rPr>
          <w:rFonts w:ascii="宋体" w:hAnsi="宋体" w:cs="宋体"/>
          <w:sz w:val="28"/>
          <w:szCs w:val="28"/>
        </w:rPr>
      </w:pPr>
      <w:r>
        <w:rPr>
          <w:rFonts w:hint="eastAsia" w:ascii="宋体" w:hAnsi="宋体" w:cs="宋体"/>
          <w:sz w:val="28"/>
          <w:szCs w:val="28"/>
        </w:rPr>
        <w:t>致：广东省代建项目管理局</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鉴于</w:t>
      </w:r>
      <w:r>
        <w:rPr>
          <w:rFonts w:hint="eastAsia" w:ascii="宋体" w:hAnsi="宋体" w:cs="宋体"/>
          <w:sz w:val="28"/>
          <w:szCs w:val="28"/>
          <w:u w:val="single"/>
        </w:rPr>
        <w:t>****</w:t>
      </w:r>
      <w:r>
        <w:rPr>
          <w:rFonts w:hint="eastAsia" w:ascii="宋体" w:hAnsi="宋体" w:cs="宋体"/>
          <w:sz w:val="28"/>
          <w:szCs w:val="28"/>
        </w:rPr>
        <w:t>（下称“委托人”）在贵单位的</w:t>
      </w:r>
      <w:r>
        <w:rPr>
          <w:rFonts w:hint="eastAsia" w:ascii="宋体" w:hAnsi="宋体" w:cs="宋体"/>
          <w:sz w:val="28"/>
          <w:szCs w:val="28"/>
          <w:u w:val="single"/>
        </w:rPr>
        <w:t>*****</w:t>
      </w:r>
      <w:r>
        <w:rPr>
          <w:rFonts w:hint="eastAsia" w:ascii="宋体" w:hAnsi="宋体" w:cs="宋体"/>
          <w:sz w:val="28"/>
          <w:szCs w:val="28"/>
        </w:rPr>
        <w:t>项目中标，我方同意为委托人出具履约保函，为委托人履行</w:t>
      </w:r>
      <w:r>
        <w:rPr>
          <w:rFonts w:hint="eastAsia" w:ascii="宋体" w:hAnsi="宋体" w:cs="宋体"/>
          <w:sz w:val="28"/>
          <w:szCs w:val="28"/>
          <w:u w:val="single"/>
        </w:rPr>
        <w:t>****</w:t>
      </w:r>
      <w:r>
        <w:rPr>
          <w:rFonts w:hint="eastAsia" w:ascii="宋体" w:hAnsi="宋体" w:cs="宋体"/>
          <w:sz w:val="28"/>
          <w:szCs w:val="28"/>
        </w:rPr>
        <w:t>合同（以下称“合同”）担保，以使你方得到履约保函的保障。</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一、本保函为见索即付保函。我方保证在收到贵单位于保函担保期间内送达的依本保函约定的索赔文件后，在</w:t>
      </w:r>
      <w:r>
        <w:rPr>
          <w:rFonts w:ascii="宋体" w:hAnsi="宋体" w:cs="宋体"/>
          <w:sz w:val="28"/>
          <w:szCs w:val="28"/>
        </w:rPr>
        <w:t xml:space="preserve"> 7 </w:t>
      </w:r>
      <w:r>
        <w:rPr>
          <w:rFonts w:hint="eastAsia" w:ascii="宋体" w:hAnsi="宋体" w:cs="宋体"/>
          <w:sz w:val="28"/>
          <w:szCs w:val="28"/>
        </w:rPr>
        <w:t>个工作日内无条件和不可改变地向贵单位支付金额最高不超过人民币（币种）</w:t>
      </w:r>
      <w:r>
        <w:rPr>
          <w:rFonts w:hint="eastAsia" w:ascii="宋体" w:hAnsi="宋体" w:cs="宋体"/>
          <w:sz w:val="28"/>
          <w:szCs w:val="28"/>
          <w:u w:val="single"/>
        </w:rPr>
        <w:t>****</w:t>
      </w:r>
      <w:r>
        <w:rPr>
          <w:rFonts w:hint="eastAsia" w:ascii="宋体" w:hAnsi="宋体" w:cs="宋体"/>
          <w:sz w:val="28"/>
          <w:szCs w:val="28"/>
        </w:rPr>
        <w:t>元（大写）的履约担保金（索赔可分次索赔，累计金额不超过最高金额），并放弃向你方提出任何异议和追索的权利。</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二、贵单位的索赔文件应符合下述条件：</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（一）贵单位法定代表人或其授权代表签字并加盖单位公章；</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（二）在保函担保期间内送达我方；</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（三）明确的索赔金额（不得超过本保函第一条所列之限额）；</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（四）贵单位出具的委托人违约事项说明。</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三、本保函担保期间为 年 月 日至 年 月 日，除非你方提前终止或解除本保函，本保函于下述任一事项发生之时立即失效，我方在本保函项下的担保义务即刻解除：</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（一）本保函担保期间届满；</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（二）委托人履行了合同项下全部义务；</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（三）我方担保的义务履行完毕。</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四、我方受本保函制约的责任是延续的、独立的和无条件的，合同的任何修改、变更、解释或不可执行都不能改变我方受本保函制约的责任，委托人在合同项下对你方的任何抗辩也不能改变我方在本保函项下的付款责任。若贵单位与委托人协商变更合同，应督促委托人书面告知我方并将变更后的合同送一份给我方备案。</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五、保函失效后请将本保函退回我方注销。无论正本最终退回与否，不影响本保函依上述约定自动失效。</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六、本保函项下的所有权利和义务受中华人民共和国法律管辖和制约，我方在保函项下做出的付款承诺决不反悔。</w:t>
      </w:r>
    </w:p>
    <w:p>
      <w:pPr>
        <w:adjustRightInd w:val="0"/>
        <w:snapToGrid w:val="0"/>
        <w:ind w:firstLine="560" w:firstLineChars="200"/>
        <w:jc w:val="left"/>
        <w:rPr>
          <w:rFonts w:ascii="宋体" w:hAnsi="宋体" w:cs="宋体"/>
          <w:sz w:val="28"/>
          <w:szCs w:val="28"/>
        </w:rPr>
      </w:pPr>
    </w:p>
    <w:p>
      <w:pPr>
        <w:adjustRightInd w:val="0"/>
        <w:snapToGrid w:val="0"/>
        <w:ind w:firstLine="560" w:firstLineChars="200"/>
        <w:jc w:val="left"/>
        <w:rPr>
          <w:rFonts w:ascii="仿宋" w:hAnsi="仿宋" w:eastAsia="仿宋"/>
          <w:sz w:val="28"/>
          <w:szCs w:val="28"/>
        </w:rPr>
      </w:pPr>
      <w:r>
        <w:rPr>
          <w:rFonts w:hint="eastAsia" w:ascii="宋体" w:hAnsi="宋体" w:cs="宋体"/>
          <w:sz w:val="28"/>
          <w:szCs w:val="28"/>
        </w:rPr>
        <w:t xml:space="preserve">担保公司（公章）：               </w:t>
      </w:r>
      <w:r>
        <w:rPr>
          <w:rFonts w:ascii="宋体" w:hAnsi="宋体" w:cs="宋体"/>
          <w:sz w:val="28"/>
          <w:szCs w:val="28"/>
        </w:rPr>
        <w:t>法定代表人</w:t>
      </w:r>
      <w:r>
        <w:rPr>
          <w:rFonts w:hint="eastAsia" w:ascii="宋体" w:hAnsi="宋体" w:cs="宋体"/>
          <w:sz w:val="28"/>
          <w:szCs w:val="28"/>
        </w:rPr>
        <w:t>（签章）：</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单位地址：                      邮政编码：</w:t>
      </w:r>
    </w:p>
    <w:p>
      <w:pPr>
        <w:adjustRightInd w:val="0"/>
        <w:snapToGrid w:val="0"/>
        <w:ind w:firstLine="560" w:firstLineChars="200"/>
        <w:jc w:val="left"/>
        <w:rPr>
          <w:rFonts w:ascii="宋体" w:hAnsi="宋体" w:cs="宋体"/>
          <w:sz w:val="28"/>
          <w:szCs w:val="28"/>
        </w:rPr>
      </w:pPr>
      <w:r>
        <w:rPr>
          <w:rFonts w:hint="eastAsia" w:ascii="宋体" w:hAnsi="宋体" w:cs="宋体"/>
          <w:sz w:val="28"/>
          <w:szCs w:val="28"/>
        </w:rPr>
        <w:t>传真：                          电话：</w:t>
      </w:r>
    </w:p>
    <w:p>
      <w:pPr>
        <w:spacing w:line="300" w:lineRule="exact"/>
        <w:ind w:firstLine="437"/>
        <w:jc w:val="left"/>
        <w:rPr>
          <w:rFonts w:hAnsi="宋体" w:cs="仿宋"/>
          <w:sz w:val="28"/>
          <w:szCs w:val="28"/>
        </w:rPr>
      </w:pPr>
      <w:r>
        <w:rPr>
          <w:rFonts w:hint="eastAsia" w:ascii="宋体" w:hAnsi="宋体" w:cs="宋体"/>
          <w:sz w:val="28"/>
          <w:szCs w:val="28"/>
        </w:rPr>
        <w:t>开立日期：     年     月     日</w:t>
      </w:r>
      <w:bookmarkEnd w:id="2"/>
      <w:bookmarkStart w:id="3" w:name="_Toc332631136"/>
    </w:p>
    <w:p>
      <w:pPr>
        <w:keepNext/>
        <w:keepLines/>
        <w:spacing w:line="376" w:lineRule="auto"/>
        <w:outlineLvl w:val="3"/>
        <w:rPr>
          <w:rFonts w:hint="eastAsia" w:ascii="Arial" w:hAnsi="Arial"/>
          <w:b/>
          <w:bCs/>
          <w:sz w:val="24"/>
          <w:szCs w:val="28"/>
        </w:rPr>
      </w:pPr>
    </w:p>
    <w:p>
      <w:pPr>
        <w:keepNext/>
        <w:keepLines/>
        <w:spacing w:line="376" w:lineRule="auto"/>
        <w:outlineLvl w:val="3"/>
        <w:rPr>
          <w:rFonts w:hint="eastAsia" w:ascii="Arial" w:hAnsi="Arial"/>
          <w:b/>
          <w:bCs/>
          <w:sz w:val="24"/>
          <w:szCs w:val="28"/>
        </w:rPr>
      </w:pPr>
      <w:r>
        <w:rPr>
          <w:rFonts w:ascii="Arial" w:hAnsi="Arial"/>
          <w:b/>
          <w:bCs/>
          <w:sz w:val="24"/>
          <w:szCs w:val="28"/>
        </w:rPr>
        <w:br w:type="page"/>
      </w:r>
      <w:r>
        <w:rPr>
          <w:rFonts w:hint="eastAsia" w:ascii="Arial" w:hAnsi="Arial"/>
          <w:b/>
          <w:bCs/>
          <w:sz w:val="24"/>
          <w:szCs w:val="28"/>
        </w:rPr>
        <w:t>附件3:</w:t>
      </w:r>
      <w:r>
        <w:rPr>
          <w:rFonts w:ascii="Arial" w:hAnsi="Arial"/>
          <w:b/>
          <w:bCs/>
          <w:sz w:val="24"/>
          <w:szCs w:val="28"/>
        </w:rPr>
        <w:t xml:space="preserve"> </w:t>
      </w:r>
      <w:r>
        <w:rPr>
          <w:rFonts w:hint="eastAsia" w:ascii="Arial" w:hAnsi="Arial"/>
          <w:b/>
          <w:bCs/>
          <w:sz w:val="24"/>
          <w:szCs w:val="28"/>
        </w:rPr>
        <w:t>廉洁</w:t>
      </w:r>
      <w:bookmarkEnd w:id="3"/>
      <w:r>
        <w:rPr>
          <w:rFonts w:hint="eastAsia" w:ascii="Arial" w:hAnsi="Arial"/>
          <w:b/>
          <w:bCs/>
          <w:sz w:val="24"/>
          <w:szCs w:val="28"/>
        </w:rPr>
        <w:t>条款</w:t>
      </w:r>
    </w:p>
    <w:p>
      <w:pPr>
        <w:spacing w:line="360" w:lineRule="auto"/>
        <w:jc w:val="center"/>
        <w:rPr>
          <w:rFonts w:hint="eastAsia" w:eastAsia="黑体"/>
          <w:b/>
          <w:sz w:val="56"/>
          <w:szCs w:val="30"/>
        </w:rPr>
      </w:pPr>
      <w:r>
        <w:rPr>
          <w:rFonts w:hint="eastAsia" w:eastAsia="黑体"/>
          <w:b/>
          <w:sz w:val="56"/>
          <w:szCs w:val="30"/>
        </w:rPr>
        <w:t>廉 洁 条 款</w:t>
      </w:r>
    </w:p>
    <w:p>
      <w:pPr>
        <w:spacing w:line="360" w:lineRule="auto"/>
        <w:ind w:firstLine="540" w:firstLineChars="225"/>
        <w:rPr>
          <w:rFonts w:hint="eastAsia" w:ascii="宋体" w:hAnsi="宋体"/>
          <w:sz w:val="24"/>
          <w:szCs w:val="24"/>
        </w:rPr>
      </w:pPr>
      <w:r>
        <w:rPr>
          <w:rFonts w:hint="eastAsia" w:ascii="宋体" w:hAnsi="宋体"/>
          <w:sz w:val="24"/>
          <w:szCs w:val="24"/>
        </w:rPr>
        <w:t>为促进双方诚信经营、廉洁从业，防范商业贿赂，保护国家、集体和当事人的合法权益，根据国家有关法律法规和广东省、广州市廉政建设的规定，</w:t>
      </w:r>
      <w:r>
        <w:rPr>
          <w:rFonts w:hint="eastAsia" w:ascii="宋体"/>
          <w:sz w:val="24"/>
          <w:szCs w:val="24"/>
          <w:u w:val="single"/>
        </w:rPr>
        <w:t>广东省代建项目管理局</w:t>
      </w:r>
      <w:r>
        <w:rPr>
          <w:rFonts w:hint="eastAsia" w:ascii="宋体" w:hAnsi="宋体"/>
          <w:sz w:val="24"/>
          <w:szCs w:val="24"/>
        </w:rPr>
        <w:t>(以下称发包人)与</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(以下称承包人)，特此订立本协议共同遵照执行。</w:t>
      </w:r>
    </w:p>
    <w:p>
      <w:pPr>
        <w:spacing w:line="360" w:lineRule="auto"/>
        <w:ind w:firstLine="482" w:firstLineChars="200"/>
        <w:rPr>
          <w:rFonts w:hint="eastAsia" w:ascii="宋体" w:hAnsi="宋体"/>
          <w:sz w:val="24"/>
          <w:szCs w:val="24"/>
        </w:rPr>
      </w:pPr>
      <w:r>
        <w:rPr>
          <w:rFonts w:hint="eastAsia" w:ascii="宋体" w:hAnsi="宋体"/>
          <w:b/>
          <w:bCs/>
          <w:sz w:val="24"/>
          <w:szCs w:val="24"/>
        </w:rPr>
        <w:t>第一条 甲乙双方的权利和义务</w:t>
      </w:r>
    </w:p>
    <w:p>
      <w:pPr>
        <w:spacing w:line="360" w:lineRule="auto"/>
        <w:ind w:firstLine="480" w:firstLineChars="200"/>
        <w:rPr>
          <w:rFonts w:hint="eastAsia" w:ascii="宋体" w:hAnsi="宋体"/>
          <w:sz w:val="24"/>
          <w:szCs w:val="24"/>
        </w:rPr>
      </w:pPr>
      <w:r>
        <w:rPr>
          <w:rFonts w:hint="eastAsia" w:ascii="宋体" w:hAnsi="宋体"/>
          <w:sz w:val="24"/>
          <w:szCs w:val="24"/>
        </w:rPr>
        <w:t>（一）甲乙双方自觉</w:t>
      </w:r>
      <w:r>
        <w:rPr>
          <w:rFonts w:ascii="宋体" w:hAnsi="宋体"/>
          <w:sz w:val="24"/>
          <w:szCs w:val="24"/>
        </w:rPr>
        <w:t>遵守《中华人民共和国反不正当竞争法》</w:t>
      </w:r>
      <w:r>
        <w:rPr>
          <w:rFonts w:hint="eastAsia" w:ascii="宋体" w:hAnsi="宋体"/>
          <w:sz w:val="24"/>
          <w:szCs w:val="24"/>
        </w:rPr>
        <w:t>、国家工商行政管理局</w:t>
      </w:r>
      <w:r>
        <w:rPr>
          <w:rFonts w:ascii="宋体" w:hAnsi="宋体"/>
          <w:sz w:val="24"/>
          <w:szCs w:val="24"/>
        </w:rPr>
        <w:t>《关于禁止商业贿赂行为的暂行规定》</w:t>
      </w:r>
      <w:r>
        <w:rPr>
          <w:rFonts w:hint="eastAsia" w:ascii="宋体" w:hAnsi="宋体"/>
          <w:sz w:val="24"/>
          <w:szCs w:val="24"/>
        </w:rPr>
        <w:t>、国家最高人民检察院、最高人民法院《关于办理受贿刑事案件适用法律若干问题的意见》及相关法律法规和廉政建设的规定。</w:t>
      </w:r>
    </w:p>
    <w:p>
      <w:pPr>
        <w:spacing w:line="360" w:lineRule="auto"/>
        <w:ind w:firstLine="480" w:firstLineChars="200"/>
        <w:rPr>
          <w:rFonts w:hint="eastAsia" w:ascii="宋体" w:hAnsi="宋体"/>
          <w:sz w:val="24"/>
          <w:szCs w:val="24"/>
        </w:rPr>
      </w:pPr>
      <w:r>
        <w:rPr>
          <w:rFonts w:hint="eastAsia" w:ascii="宋体" w:hAnsi="宋体"/>
          <w:sz w:val="24"/>
          <w:szCs w:val="24"/>
        </w:rPr>
        <w:t>（二）严格执行</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合同，自觉履行合同约定的相关义务。</w:t>
      </w:r>
    </w:p>
    <w:p>
      <w:pPr>
        <w:spacing w:line="360" w:lineRule="auto"/>
        <w:ind w:firstLine="480" w:firstLineChars="200"/>
        <w:rPr>
          <w:rFonts w:hint="eastAsia" w:ascii="宋体" w:hAnsi="宋体"/>
          <w:sz w:val="24"/>
          <w:szCs w:val="24"/>
        </w:rPr>
      </w:pPr>
      <w:r>
        <w:rPr>
          <w:rFonts w:hint="eastAsia" w:ascii="宋体" w:hAnsi="宋体"/>
          <w:sz w:val="24"/>
          <w:szCs w:val="24"/>
        </w:rPr>
        <w:t>（三）在业务活动中坚持公开、公正、诚信、透明的原则，不得损害国家、集体利益。</w:t>
      </w:r>
    </w:p>
    <w:p>
      <w:pPr>
        <w:spacing w:line="360" w:lineRule="auto"/>
        <w:ind w:firstLine="480" w:firstLineChars="200"/>
        <w:rPr>
          <w:rFonts w:hint="eastAsia" w:ascii="宋体" w:hAnsi="宋体"/>
          <w:sz w:val="24"/>
          <w:szCs w:val="24"/>
        </w:rPr>
      </w:pPr>
      <w:r>
        <w:rPr>
          <w:rFonts w:hint="eastAsia" w:ascii="宋体" w:hAnsi="宋体"/>
          <w:sz w:val="24"/>
          <w:szCs w:val="24"/>
        </w:rPr>
        <w:t>（四）建立健全廉政制度，开展廉政教育，公布举报电话，监督并认真查处违法违纪行为。</w:t>
      </w:r>
    </w:p>
    <w:p>
      <w:pPr>
        <w:spacing w:line="360" w:lineRule="auto"/>
        <w:ind w:firstLine="480" w:firstLineChars="200"/>
        <w:rPr>
          <w:rFonts w:hint="eastAsia" w:ascii="宋体" w:hAnsi="宋体"/>
          <w:sz w:val="24"/>
          <w:szCs w:val="24"/>
        </w:rPr>
      </w:pPr>
      <w:r>
        <w:rPr>
          <w:rFonts w:hint="eastAsia" w:ascii="宋体" w:hAnsi="宋体"/>
          <w:sz w:val="24"/>
          <w:szCs w:val="24"/>
        </w:rPr>
        <w:t>（五）发现对方在业务活动中有违反廉政规定的行为，应及时提醒对方纠正。情节严重的，应向其上级有关部门举报，建议给予处理，并有权要求告知处理结果。</w:t>
      </w:r>
    </w:p>
    <w:p>
      <w:pPr>
        <w:spacing w:line="360" w:lineRule="auto"/>
        <w:ind w:firstLine="482" w:firstLineChars="200"/>
        <w:rPr>
          <w:rFonts w:hint="eastAsia" w:ascii="宋体" w:hAnsi="宋体"/>
          <w:sz w:val="24"/>
          <w:szCs w:val="24"/>
        </w:rPr>
      </w:pPr>
      <w:r>
        <w:rPr>
          <w:rFonts w:hint="eastAsia" w:ascii="宋体" w:hAnsi="宋体"/>
          <w:b/>
          <w:bCs/>
          <w:sz w:val="24"/>
          <w:szCs w:val="24"/>
        </w:rPr>
        <w:t>第二条 发包人的义务</w:t>
      </w:r>
    </w:p>
    <w:p>
      <w:pPr>
        <w:spacing w:line="360" w:lineRule="auto"/>
        <w:ind w:firstLine="480" w:firstLineChars="200"/>
        <w:rPr>
          <w:rFonts w:hint="eastAsia" w:ascii="宋体" w:hAnsi="宋体"/>
          <w:sz w:val="24"/>
          <w:szCs w:val="24"/>
        </w:rPr>
      </w:pPr>
      <w:r>
        <w:rPr>
          <w:rFonts w:hint="eastAsia" w:ascii="宋体" w:hAnsi="宋体"/>
          <w:sz w:val="24"/>
          <w:szCs w:val="24"/>
        </w:rPr>
        <w:t>(一)发包人及其工作人员不得索要或接受承包人的礼金、有价证券和贵重物品，不得在承包人报销任何应由发包人或个人支付的费用等。</w:t>
      </w:r>
    </w:p>
    <w:p>
      <w:pPr>
        <w:spacing w:line="360" w:lineRule="auto"/>
        <w:ind w:firstLine="480" w:firstLineChars="200"/>
        <w:rPr>
          <w:rFonts w:hint="eastAsia" w:ascii="宋体" w:hAnsi="宋体"/>
          <w:sz w:val="24"/>
          <w:szCs w:val="24"/>
        </w:rPr>
      </w:pPr>
      <w:r>
        <w:rPr>
          <w:rFonts w:hint="eastAsia" w:ascii="宋体" w:hAnsi="宋体"/>
          <w:sz w:val="24"/>
          <w:szCs w:val="24"/>
        </w:rPr>
        <w:t>（二）发包人工作人员不得参加承包人安排的可能影响相关业务公开、公正、公平性的宴请和娱乐活动；不得参与任何形式的赌博，并通过赌博方式收受承包人财物；不得接受承包人提供的通讯工具、交通工具（合同约定除外）和高档办公用品等。</w:t>
      </w:r>
    </w:p>
    <w:p>
      <w:pPr>
        <w:spacing w:line="360" w:lineRule="auto"/>
        <w:ind w:left="15" w:leftChars="7" w:firstLine="480" w:firstLineChars="200"/>
        <w:rPr>
          <w:rFonts w:hint="eastAsia" w:ascii="宋体" w:hAnsi="宋体"/>
          <w:sz w:val="24"/>
          <w:szCs w:val="24"/>
        </w:rPr>
      </w:pPr>
      <w:r>
        <w:rPr>
          <w:rFonts w:hint="eastAsia" w:ascii="宋体" w:hAnsi="宋体"/>
          <w:sz w:val="24"/>
          <w:szCs w:val="24"/>
        </w:rPr>
        <w:t>（三） 发包人及其工作人员不得要求或者接受承包人为其住房装修、婚丧嫁娶活动、配偶子女工作安排以及出国出境、旅游等提供方便等。</w:t>
      </w:r>
    </w:p>
    <w:p>
      <w:pPr>
        <w:spacing w:line="360" w:lineRule="auto"/>
        <w:ind w:left="15" w:leftChars="7" w:firstLine="480" w:firstLineChars="200"/>
        <w:rPr>
          <w:rFonts w:hint="eastAsia" w:ascii="宋体" w:hAnsi="宋体"/>
          <w:sz w:val="24"/>
          <w:szCs w:val="24"/>
        </w:rPr>
      </w:pPr>
      <w:r>
        <w:rPr>
          <w:rFonts w:hint="eastAsia" w:ascii="宋体" w:hAnsi="宋体"/>
          <w:sz w:val="24"/>
          <w:szCs w:val="24"/>
        </w:rPr>
        <w:t>（四） 发包人工作人员不得在承包人或与承包人有股权关联的企业兼职，不得向承包人介绍家属或者亲友从事与发包人业务有关的经济活动。</w:t>
      </w:r>
    </w:p>
    <w:p>
      <w:pPr>
        <w:spacing w:line="360" w:lineRule="auto"/>
        <w:ind w:left="15" w:leftChars="7" w:firstLine="480" w:firstLineChars="200"/>
        <w:rPr>
          <w:rFonts w:hint="eastAsia" w:ascii="宋体" w:hAnsi="宋体"/>
          <w:sz w:val="24"/>
          <w:szCs w:val="24"/>
        </w:rPr>
      </w:pPr>
      <w:r>
        <w:rPr>
          <w:rFonts w:hint="eastAsia" w:ascii="宋体" w:hAnsi="宋体"/>
          <w:sz w:val="24"/>
          <w:szCs w:val="24"/>
        </w:rPr>
        <w:t>（五）发包人工作人员不得以明显低于市场的价格向承包人购买房屋、汽车等物品；不得</w:t>
      </w:r>
      <w:r>
        <w:rPr>
          <w:rFonts w:ascii="宋体" w:hAnsi="宋体"/>
          <w:sz w:val="24"/>
          <w:szCs w:val="24"/>
        </w:rPr>
        <w:t>以明显高于市场的价格向</w:t>
      </w:r>
      <w:r>
        <w:rPr>
          <w:rFonts w:hint="eastAsia" w:ascii="宋体" w:hAnsi="宋体"/>
          <w:sz w:val="24"/>
          <w:szCs w:val="24"/>
        </w:rPr>
        <w:t>承包人</w:t>
      </w:r>
      <w:r>
        <w:rPr>
          <w:rFonts w:ascii="宋体" w:hAnsi="宋体"/>
          <w:sz w:val="24"/>
          <w:szCs w:val="24"/>
        </w:rPr>
        <w:t>出售房屋、汽车等物品；</w:t>
      </w:r>
      <w:r>
        <w:rPr>
          <w:rFonts w:hint="eastAsia" w:ascii="宋体" w:hAnsi="宋体"/>
          <w:sz w:val="24"/>
          <w:szCs w:val="24"/>
        </w:rPr>
        <w:t>不得使用承包人提供的与工作无关的房屋、汽车等物品；不得以其他交易形式非法收受请托人财物。</w:t>
      </w:r>
    </w:p>
    <w:p>
      <w:pPr>
        <w:spacing w:line="360" w:lineRule="auto"/>
        <w:ind w:left="15" w:leftChars="7" w:firstLine="480" w:firstLineChars="200"/>
        <w:rPr>
          <w:rFonts w:hint="eastAsia" w:ascii="宋体" w:hAnsi="宋体"/>
          <w:sz w:val="24"/>
          <w:szCs w:val="24"/>
        </w:rPr>
      </w:pPr>
      <w:r>
        <w:rPr>
          <w:rFonts w:hint="eastAsia" w:ascii="宋体" w:hAnsi="宋体"/>
          <w:sz w:val="24"/>
          <w:szCs w:val="24"/>
        </w:rPr>
        <w:t>（六）发包人工作人员不得利用职务之便收受承包人以回扣、手续费、加班费、咨询费、劳务费、协调费、辛苦费等各种名义给予或赠送的钱物。</w:t>
      </w:r>
    </w:p>
    <w:p>
      <w:pPr>
        <w:spacing w:line="360" w:lineRule="auto"/>
        <w:ind w:left="15" w:leftChars="7" w:firstLine="480" w:firstLineChars="200"/>
        <w:rPr>
          <w:rFonts w:hint="eastAsia" w:ascii="宋体" w:hAnsi="宋体"/>
          <w:sz w:val="24"/>
          <w:szCs w:val="24"/>
        </w:rPr>
      </w:pPr>
      <w:r>
        <w:rPr>
          <w:rFonts w:hint="eastAsia" w:ascii="宋体" w:hAnsi="宋体"/>
          <w:sz w:val="24"/>
          <w:szCs w:val="24"/>
        </w:rPr>
        <w:t>（七）发包人工作人员不得接受承包人给予或赠送的干股或红利。</w:t>
      </w:r>
    </w:p>
    <w:p>
      <w:pPr>
        <w:spacing w:line="360" w:lineRule="auto"/>
        <w:ind w:firstLine="482" w:firstLineChars="200"/>
        <w:rPr>
          <w:rFonts w:hint="eastAsia" w:ascii="宋体" w:hAnsi="宋体"/>
          <w:sz w:val="24"/>
          <w:szCs w:val="24"/>
        </w:rPr>
      </w:pPr>
      <w:r>
        <w:rPr>
          <w:rFonts w:hint="eastAsia" w:ascii="宋体" w:hAnsi="宋体"/>
          <w:b/>
          <w:bCs/>
          <w:sz w:val="24"/>
          <w:szCs w:val="24"/>
        </w:rPr>
        <w:t>第三条 承包人的义务</w:t>
      </w:r>
    </w:p>
    <w:p>
      <w:pPr>
        <w:spacing w:line="360" w:lineRule="auto"/>
        <w:ind w:firstLine="480" w:firstLineChars="200"/>
        <w:rPr>
          <w:rFonts w:hint="eastAsia" w:ascii="宋体" w:hAnsi="宋体"/>
          <w:sz w:val="24"/>
          <w:szCs w:val="24"/>
        </w:rPr>
      </w:pPr>
      <w:r>
        <w:rPr>
          <w:rFonts w:hint="eastAsia" w:ascii="宋体" w:hAnsi="宋体"/>
          <w:sz w:val="24"/>
          <w:szCs w:val="24"/>
        </w:rPr>
        <w:t>(一)承包人不得以任何理由向发包人以及与项目有关的合作、分包单位及其工作人员行贿或馈赠、索取礼金、有价证券、贵重礼品。</w:t>
      </w:r>
    </w:p>
    <w:p>
      <w:pPr>
        <w:spacing w:line="360" w:lineRule="auto"/>
        <w:ind w:firstLine="480" w:firstLineChars="200"/>
        <w:rPr>
          <w:rFonts w:hint="eastAsia" w:ascii="宋体" w:hAnsi="宋体"/>
          <w:sz w:val="24"/>
          <w:szCs w:val="24"/>
        </w:rPr>
      </w:pPr>
      <w:r>
        <w:rPr>
          <w:rFonts w:hint="eastAsia" w:ascii="宋体" w:hAnsi="宋体"/>
          <w:sz w:val="24"/>
          <w:szCs w:val="24"/>
        </w:rPr>
        <w:t>（二)承包人不得以任何名义为发包人以及与项目有关的合作、分包单位及其工作人员报销应由发包人单位或以及与项目有关的合作、分包单位支付的任何费用。</w:t>
      </w:r>
    </w:p>
    <w:p>
      <w:pPr>
        <w:spacing w:line="360" w:lineRule="auto"/>
        <w:ind w:firstLine="480" w:firstLineChars="200"/>
        <w:rPr>
          <w:rFonts w:hint="eastAsia" w:ascii="宋体" w:hAnsi="宋体"/>
          <w:sz w:val="24"/>
          <w:szCs w:val="24"/>
        </w:rPr>
      </w:pPr>
      <w:r>
        <w:rPr>
          <w:rFonts w:hint="eastAsia" w:ascii="宋体" w:hAnsi="宋体"/>
          <w:sz w:val="24"/>
          <w:szCs w:val="24"/>
        </w:rPr>
        <w:t>(三) 承包人不得以任何理由安排发包人以及与项目有关的合作、分包单位的工作人员参加可能影响本合同工作相关业务公开、公正、公平性的宴请及娱乐活动。</w:t>
      </w:r>
    </w:p>
    <w:p>
      <w:pPr>
        <w:spacing w:line="360" w:lineRule="auto"/>
        <w:ind w:firstLine="480" w:firstLineChars="200"/>
        <w:rPr>
          <w:rFonts w:hint="eastAsia" w:ascii="宋体" w:hAnsi="宋体"/>
          <w:sz w:val="24"/>
          <w:szCs w:val="24"/>
        </w:rPr>
      </w:pPr>
      <w:r>
        <w:rPr>
          <w:rFonts w:hint="eastAsia" w:ascii="宋体" w:hAnsi="宋体"/>
          <w:sz w:val="24"/>
          <w:szCs w:val="24"/>
        </w:rPr>
        <w:t>（四）承包人不得为发包人以及与项目有关的合作、分包单位的个人购置或提供通讯工具和高档办公用品等物品，也不得为发包人以及与项目有关的合作、分包单位及个人提供与工作无关的房屋、汽车等。</w:t>
      </w:r>
    </w:p>
    <w:p>
      <w:pPr>
        <w:spacing w:line="360" w:lineRule="auto"/>
        <w:ind w:firstLine="480" w:firstLineChars="200"/>
        <w:rPr>
          <w:rFonts w:hint="eastAsia" w:ascii="宋体" w:hAnsi="宋体"/>
          <w:sz w:val="24"/>
          <w:szCs w:val="24"/>
        </w:rPr>
      </w:pPr>
      <w:r>
        <w:rPr>
          <w:rFonts w:hint="eastAsia" w:ascii="宋体" w:hAnsi="宋体"/>
          <w:sz w:val="24"/>
          <w:szCs w:val="24"/>
        </w:rPr>
        <w:t>（五）承包人不得擅自与发包人工作人员、监理、设计、被检测单位就合同中的质量、数量、价格、工程量、验收等条款进行私下商谈或者达成默契。</w:t>
      </w:r>
    </w:p>
    <w:p>
      <w:pPr>
        <w:spacing w:line="360" w:lineRule="auto"/>
        <w:ind w:firstLine="480" w:firstLineChars="200"/>
        <w:rPr>
          <w:rFonts w:hint="eastAsia" w:ascii="宋体" w:hAnsi="宋体"/>
          <w:sz w:val="24"/>
          <w:szCs w:val="24"/>
        </w:rPr>
      </w:pPr>
      <w:r>
        <w:rPr>
          <w:rFonts w:hint="eastAsia" w:ascii="宋体" w:hAnsi="宋体"/>
          <w:sz w:val="24"/>
          <w:szCs w:val="24"/>
        </w:rPr>
        <w:t>（六）承包人不得以回扣、手续费、加班费、咨询费、劳务费、协调费、辛苦费等各种名义向发包人以及与项目有关的合作、分包单位的工作人员索取或赠送钱物。</w:t>
      </w:r>
    </w:p>
    <w:p>
      <w:pPr>
        <w:spacing w:line="360" w:lineRule="auto"/>
        <w:ind w:firstLine="480" w:firstLineChars="200"/>
        <w:rPr>
          <w:rFonts w:hint="eastAsia" w:ascii="宋体" w:hAnsi="宋体"/>
          <w:sz w:val="24"/>
          <w:szCs w:val="24"/>
        </w:rPr>
      </w:pPr>
      <w:r>
        <w:rPr>
          <w:rFonts w:hint="eastAsia" w:ascii="宋体" w:hAnsi="宋体"/>
          <w:sz w:val="24"/>
          <w:szCs w:val="24"/>
        </w:rPr>
        <w:t>（七）承包人不得向发包人以及与项目有关的合作、分包单位的工作人员提供可能影响本合同工作干股或红利。</w:t>
      </w:r>
    </w:p>
    <w:p>
      <w:pPr>
        <w:spacing w:line="360" w:lineRule="auto"/>
        <w:ind w:firstLine="482" w:firstLineChars="200"/>
        <w:rPr>
          <w:rFonts w:hint="eastAsia" w:ascii="宋体" w:hAnsi="宋体"/>
          <w:sz w:val="24"/>
          <w:szCs w:val="24"/>
        </w:rPr>
      </w:pPr>
      <w:r>
        <w:rPr>
          <w:rFonts w:hint="eastAsia" w:ascii="宋体" w:hAnsi="宋体"/>
          <w:b/>
          <w:bCs/>
          <w:sz w:val="24"/>
          <w:szCs w:val="24"/>
        </w:rPr>
        <w:t>第四条 违约责任</w:t>
      </w:r>
    </w:p>
    <w:p>
      <w:pPr>
        <w:spacing w:line="360" w:lineRule="auto"/>
        <w:ind w:firstLine="480" w:firstLineChars="200"/>
        <w:rPr>
          <w:rFonts w:hint="eastAsia" w:ascii="宋体" w:hAnsi="宋体"/>
          <w:sz w:val="24"/>
          <w:szCs w:val="24"/>
        </w:rPr>
      </w:pPr>
      <w:r>
        <w:rPr>
          <w:rFonts w:hint="eastAsia" w:ascii="宋体" w:hAnsi="宋体"/>
          <w:sz w:val="24"/>
          <w:szCs w:val="24"/>
        </w:rPr>
        <w:t>（一）发包人其工作人员违反本协议第一、二条。发包人按管理权限，对相关责任人依据有关规定给予党纪、政纪处分或组织处理；涉嫌犯罪的，移交司法机关追究刑事责任；给承包人单位造成经济损失的，应予以赔偿。</w:t>
      </w:r>
    </w:p>
    <w:p>
      <w:pPr>
        <w:spacing w:line="360" w:lineRule="auto"/>
        <w:ind w:firstLine="480" w:firstLineChars="200"/>
        <w:rPr>
          <w:rFonts w:hint="eastAsia" w:ascii="宋体" w:hAnsi="宋体"/>
          <w:sz w:val="24"/>
          <w:szCs w:val="24"/>
        </w:rPr>
      </w:pPr>
      <w:r>
        <w:rPr>
          <w:rFonts w:hint="eastAsia" w:ascii="宋体" w:hAnsi="宋体"/>
          <w:sz w:val="24"/>
          <w:szCs w:val="24"/>
        </w:rPr>
        <w:t>发包人举报投诉联系部门：广东省代建项目管理局，联系电话：020-83620870。</w:t>
      </w:r>
    </w:p>
    <w:p>
      <w:pPr>
        <w:numPr>
          <w:ilvl w:val="0"/>
          <w:numId w:val="3"/>
        </w:numPr>
        <w:spacing w:line="360" w:lineRule="auto"/>
        <w:ind w:firstLine="480" w:firstLineChars="200"/>
        <w:rPr>
          <w:rFonts w:hint="eastAsia"/>
        </w:rPr>
      </w:pPr>
      <w:r>
        <w:rPr>
          <w:rFonts w:hint="eastAsia" w:ascii="宋体" w:hAnsi="宋体"/>
          <w:sz w:val="24"/>
          <w:szCs w:val="24"/>
        </w:rPr>
        <w:t>承包人及其工作人员违反本协议第一、三条。根据具体情节和造成的后果，发包人有权对承包人采取以下一种或多种处理办法：</w:t>
      </w:r>
    </w:p>
    <w:p>
      <w:pPr>
        <w:numPr>
          <w:ilvl w:val="0"/>
          <w:numId w:val="4"/>
        </w:numPr>
        <w:spacing w:line="360" w:lineRule="auto"/>
        <w:ind w:firstLine="482" w:firstLineChars="200"/>
        <w:rPr>
          <w:rFonts w:hint="eastAsia" w:ascii="宋体" w:hAnsi="宋体"/>
          <w:sz w:val="24"/>
          <w:szCs w:val="24"/>
        </w:rPr>
      </w:pPr>
      <w:r>
        <w:rPr>
          <w:rFonts w:hint="eastAsia" w:ascii="宋体" w:hAnsi="宋体"/>
          <w:b/>
          <w:bCs/>
          <w:sz w:val="24"/>
          <w:szCs w:val="24"/>
        </w:rPr>
        <w:t>每违反承包人义务条款，一般情节的每次处以2000罚款，情节严重的每次处以10000元</w:t>
      </w:r>
      <w:r>
        <w:rPr>
          <w:rFonts w:hint="eastAsia" w:ascii="宋体" w:hAnsi="宋体"/>
          <w:sz w:val="24"/>
          <w:szCs w:val="24"/>
        </w:rPr>
        <w:t>；</w:t>
      </w:r>
    </w:p>
    <w:p>
      <w:pPr>
        <w:numPr>
          <w:ilvl w:val="0"/>
          <w:numId w:val="4"/>
        </w:numPr>
        <w:spacing w:line="360" w:lineRule="auto"/>
        <w:ind w:firstLine="480" w:firstLineChars="200"/>
        <w:rPr>
          <w:rFonts w:hint="eastAsia" w:ascii="宋体" w:hAnsi="宋体"/>
          <w:b/>
          <w:bCs/>
          <w:sz w:val="24"/>
          <w:szCs w:val="24"/>
        </w:rPr>
      </w:pPr>
      <w:r>
        <w:rPr>
          <w:rFonts w:hint="eastAsia" w:ascii="宋体" w:hAnsi="宋体"/>
          <w:sz w:val="24"/>
          <w:szCs w:val="24"/>
        </w:rPr>
        <w:t>扣除承包人合同履约保证金（</w:t>
      </w:r>
      <w:r>
        <w:rPr>
          <w:rFonts w:hint="eastAsia" w:ascii="宋体" w:hAnsi="宋体"/>
          <w:b/>
          <w:bCs/>
          <w:sz w:val="24"/>
          <w:szCs w:val="24"/>
        </w:rPr>
        <w:t>一次不少于5000元，不多于10000元视违规情节而定） ；</w:t>
      </w:r>
    </w:p>
    <w:p>
      <w:pPr>
        <w:spacing w:line="360" w:lineRule="auto"/>
        <w:ind w:firstLine="480" w:firstLineChars="200"/>
        <w:rPr>
          <w:rFonts w:hint="eastAsia" w:ascii="宋体" w:hAnsi="宋体"/>
          <w:sz w:val="24"/>
          <w:szCs w:val="24"/>
        </w:rPr>
      </w:pPr>
      <w:r>
        <w:rPr>
          <w:rFonts w:hint="eastAsia" w:ascii="宋体" w:hAnsi="宋体"/>
          <w:sz w:val="24"/>
          <w:szCs w:val="24"/>
        </w:rPr>
        <w:t>3、终止双方已签定的所有合同；</w:t>
      </w:r>
    </w:p>
    <w:p>
      <w:pPr>
        <w:spacing w:line="360" w:lineRule="auto"/>
        <w:ind w:firstLine="480" w:firstLineChars="200"/>
        <w:rPr>
          <w:rFonts w:hint="eastAsia" w:ascii="宋体" w:hAnsi="宋体"/>
          <w:sz w:val="24"/>
          <w:szCs w:val="24"/>
        </w:rPr>
      </w:pPr>
      <w:r>
        <w:rPr>
          <w:rFonts w:hint="eastAsia" w:ascii="宋体" w:hAnsi="宋体"/>
          <w:sz w:val="24"/>
          <w:szCs w:val="24"/>
        </w:rPr>
        <w:t>4、追究承包人合同其他违约责任；</w:t>
      </w:r>
    </w:p>
    <w:p>
      <w:pPr>
        <w:spacing w:line="360" w:lineRule="auto"/>
        <w:ind w:firstLine="480" w:firstLineChars="200"/>
        <w:rPr>
          <w:rFonts w:hint="eastAsia" w:ascii="宋体" w:hAnsi="宋体"/>
          <w:sz w:val="24"/>
          <w:szCs w:val="24"/>
        </w:rPr>
      </w:pPr>
      <w:r>
        <w:rPr>
          <w:rFonts w:hint="eastAsia" w:ascii="宋体" w:hAnsi="宋体"/>
          <w:sz w:val="24"/>
          <w:szCs w:val="24"/>
        </w:rPr>
        <w:t>承包人无条件接受发包人处理意见并承担给发包人造成的损失，全额返还用不正当手段获取的非法所得，并承担相应的法律责任。</w:t>
      </w:r>
    </w:p>
    <w:p>
      <w:pPr>
        <w:spacing w:line="360" w:lineRule="auto"/>
        <w:ind w:firstLine="482" w:firstLineChars="200"/>
        <w:rPr>
          <w:rFonts w:hint="eastAsia" w:ascii="宋体" w:hAnsi="宋体"/>
          <w:sz w:val="24"/>
          <w:szCs w:val="24"/>
        </w:rPr>
      </w:pPr>
      <w:r>
        <w:rPr>
          <w:rFonts w:hint="eastAsia" w:ascii="宋体" w:hAnsi="宋体"/>
          <w:b/>
          <w:bCs/>
          <w:sz w:val="24"/>
          <w:szCs w:val="24"/>
        </w:rPr>
        <w:t xml:space="preserve">第五条 </w:t>
      </w:r>
      <w:r>
        <w:rPr>
          <w:rFonts w:hint="eastAsia" w:ascii="宋体" w:hAnsi="宋体"/>
          <w:sz w:val="24"/>
          <w:szCs w:val="24"/>
        </w:rPr>
        <w:t>本协议由双方或双方上级单位负责监督。可由发包人或发包人上级单位的纪检监察部门约请承包人或承包人上级单位的</w:t>
      </w:r>
      <w:r>
        <w:rPr>
          <w:rFonts w:hint="eastAsia" w:ascii="宋体" w:hAnsi="宋体"/>
          <w:sz w:val="24"/>
          <w:szCs w:val="24"/>
          <w:u w:val="single"/>
        </w:rPr>
        <w:t>纪检监察</w:t>
      </w:r>
      <w:r>
        <w:rPr>
          <w:rFonts w:hint="eastAsia" w:ascii="宋体" w:hAnsi="宋体"/>
          <w:sz w:val="24"/>
          <w:szCs w:val="24"/>
        </w:rPr>
        <w:t>部门对本协议履行情况进行检查。</w:t>
      </w:r>
    </w:p>
    <w:p>
      <w:pPr>
        <w:spacing w:line="360" w:lineRule="auto"/>
        <w:ind w:firstLine="472" w:firstLineChars="196"/>
        <w:rPr>
          <w:rFonts w:hint="eastAsia" w:ascii="宋体" w:hAnsi="宋体"/>
          <w:sz w:val="24"/>
          <w:szCs w:val="24"/>
        </w:rPr>
      </w:pPr>
      <w:r>
        <w:rPr>
          <w:rFonts w:hint="eastAsia" w:ascii="宋体" w:hAnsi="宋体"/>
          <w:b/>
          <w:bCs/>
          <w:sz w:val="24"/>
          <w:szCs w:val="24"/>
        </w:rPr>
        <w:t>第六条</w:t>
      </w:r>
      <w:r>
        <w:rPr>
          <w:rFonts w:hint="eastAsia" w:ascii="宋体" w:hAnsi="宋体"/>
          <w:sz w:val="24"/>
          <w:szCs w:val="24"/>
        </w:rPr>
        <w:t xml:space="preserve">  本协议有效期为甲乙双方签署之日起至合同终止。  </w:t>
      </w:r>
    </w:p>
    <w:p>
      <w:pPr>
        <w:spacing w:line="360" w:lineRule="auto"/>
        <w:ind w:firstLine="472" w:firstLineChars="196"/>
        <w:rPr>
          <w:rFonts w:hint="eastAsia" w:ascii="宋体" w:hAnsi="宋体"/>
          <w:sz w:val="24"/>
          <w:szCs w:val="24"/>
        </w:rPr>
      </w:pPr>
      <w:r>
        <w:rPr>
          <w:rFonts w:hint="eastAsia" w:ascii="宋体" w:hAnsi="宋体"/>
          <w:b/>
          <w:bCs/>
          <w:sz w:val="24"/>
          <w:szCs w:val="24"/>
        </w:rPr>
        <w:t>第七条</w:t>
      </w:r>
      <w:r>
        <w:rPr>
          <w:rFonts w:hint="eastAsia" w:ascii="宋体" w:hAnsi="宋体"/>
          <w:sz w:val="24"/>
          <w:szCs w:val="24"/>
        </w:rPr>
        <w:t xml:space="preserve">  本协议作为</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的附件，并具有同等的法律效力，经合同双方签署立即生效。</w:t>
      </w:r>
    </w:p>
    <w:p>
      <w:pPr>
        <w:rPr>
          <w:szCs w:val="24"/>
        </w:rPr>
      </w:pPr>
      <w:r>
        <w:rPr>
          <w:rFonts w:hint="eastAsia" w:ascii="仿宋_GB2312" w:eastAsia="仿宋_GB2312"/>
          <w:szCs w:val="24"/>
        </w:rPr>
        <w:t xml:space="preserve"> </w:t>
      </w:r>
    </w:p>
    <w:p>
      <w:pPr>
        <w:rPr>
          <w:szCs w:val="24"/>
        </w:rPr>
        <w:sectPr>
          <w:footerReference r:id="rId5" w:type="first"/>
          <w:footerReference r:id="rId3" w:type="default"/>
          <w:footerReference r:id="rId4" w:type="even"/>
          <w:pgSz w:w="11907" w:h="16840"/>
          <w:pgMar w:top="1134" w:right="1134" w:bottom="1134" w:left="1134" w:header="720" w:footer="1021" w:gutter="340"/>
          <w:cols w:space="720" w:num="1"/>
        </w:sectPr>
      </w:pPr>
    </w:p>
    <w:p>
      <w:pPr>
        <w:keepNext/>
        <w:keepLines/>
        <w:spacing w:line="376" w:lineRule="auto"/>
        <w:outlineLvl w:val="3"/>
        <w:rPr>
          <w:rFonts w:ascii="Arial" w:hAnsi="Arial"/>
          <w:b/>
          <w:bCs/>
          <w:sz w:val="24"/>
          <w:szCs w:val="28"/>
        </w:rPr>
      </w:pPr>
      <w:bookmarkStart w:id="4" w:name="_Hlt10530625"/>
      <w:bookmarkEnd w:id="4"/>
      <w:bookmarkStart w:id="5" w:name="_Toc526003630"/>
      <w:r>
        <w:rPr>
          <w:rFonts w:hint="eastAsia" w:ascii="Arial" w:hAnsi="Arial"/>
          <w:b/>
          <w:bCs/>
          <w:sz w:val="24"/>
          <w:szCs w:val="28"/>
        </w:rPr>
        <w:t>附件4:</w:t>
      </w:r>
      <w:r>
        <w:rPr>
          <w:rFonts w:ascii="Arial" w:hAnsi="Arial"/>
          <w:b/>
          <w:bCs/>
          <w:sz w:val="24"/>
          <w:szCs w:val="28"/>
        </w:rPr>
        <w:t xml:space="preserve"> </w:t>
      </w:r>
      <w:bookmarkEnd w:id="5"/>
      <w:r>
        <w:rPr>
          <w:rFonts w:hint="eastAsia" w:ascii="Arial" w:hAnsi="Arial"/>
          <w:b/>
          <w:bCs/>
          <w:sz w:val="24"/>
          <w:szCs w:val="28"/>
        </w:rPr>
        <w:t>投标主要管理与技术人员名单</w:t>
      </w: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rPr>
          <w:rFonts w:hint="eastAsia"/>
        </w:rPr>
      </w:pPr>
    </w:p>
    <w:p>
      <w:pPr>
        <w:keepNext/>
        <w:keepLines/>
        <w:spacing w:line="376" w:lineRule="auto"/>
        <w:outlineLvl w:val="3"/>
        <w:rPr>
          <w:rFonts w:hint="eastAsia" w:ascii="Arial" w:hAnsi="Arial"/>
          <w:b/>
          <w:bCs/>
          <w:sz w:val="24"/>
          <w:szCs w:val="28"/>
        </w:rPr>
      </w:pPr>
      <w:r>
        <w:rPr>
          <w:rFonts w:hint="eastAsia" w:ascii="Arial" w:hAnsi="Arial"/>
          <w:b/>
          <w:bCs/>
          <w:sz w:val="24"/>
          <w:szCs w:val="28"/>
        </w:rPr>
        <w:t>附件5：投标报价汇总表</w:t>
      </w:r>
    </w:p>
    <w:p>
      <w:pPr>
        <w:pStyle w:val="7"/>
        <w:rPr>
          <w:rFonts w:ascii="宋体" w:hAnsi="宋体"/>
          <w:snapToGrid w:val="0"/>
          <w:sz w:val="24"/>
        </w:rPr>
      </w:pPr>
    </w:p>
    <w:p>
      <w:pPr>
        <w:pStyle w:val="13"/>
        <w:ind w:firstLine="200"/>
        <w:rPr>
          <w:rFonts w:hint="eastAsia"/>
        </w:rPr>
      </w:pPr>
    </w:p>
    <w:sectPr>
      <w:headerReference r:id="rId6" w:type="default"/>
      <w:footerReference r:id="rId7" w:type="default"/>
      <w:pgSz w:w="11906" w:h="16838"/>
      <w:pgMar w:top="992" w:right="1276"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6</w:t>
    </w:r>
    <w: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10</w: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t xml:space="preserve">                                                7-1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p>
  <w:p>
    <w:pPr>
      <w:pStyle w:val="9"/>
      <w:jc w:val="center"/>
    </w:pPr>
    <w:r>
      <w:fldChar w:fldCharType="begin"/>
    </w:r>
    <w:r>
      <w:rPr>
        <w:rStyle w:val="17"/>
      </w:rPr>
      <w:instrText xml:space="preserve"> PAGE </w:instrText>
    </w:r>
    <w:r>
      <w:fldChar w:fldCharType="separate"/>
    </w:r>
    <w:r>
      <w:rPr>
        <w:rStyle w:val="17"/>
      </w:rPr>
      <w:t>21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99B6AF"/>
    <w:multiLevelType w:val="singleLevel"/>
    <w:tmpl w:val="D199B6AF"/>
    <w:lvl w:ilvl="0" w:tentative="0">
      <w:start w:val="2"/>
      <w:numFmt w:val="decimal"/>
      <w:suff w:val="nothing"/>
      <w:lvlText w:val="（%1）"/>
      <w:lvlJc w:val="left"/>
    </w:lvl>
  </w:abstractNum>
  <w:abstractNum w:abstractNumId="1">
    <w:nsid w:val="D4967B28"/>
    <w:multiLevelType w:val="singleLevel"/>
    <w:tmpl w:val="D4967B28"/>
    <w:lvl w:ilvl="0" w:tentative="0">
      <w:start w:val="1"/>
      <w:numFmt w:val="decimal"/>
      <w:suff w:val="nothing"/>
      <w:lvlText w:val="%1、"/>
      <w:lvlJc w:val="left"/>
    </w:lvl>
  </w:abstractNum>
  <w:abstractNum w:abstractNumId="2">
    <w:nsid w:val="FB2E6A36"/>
    <w:multiLevelType w:val="singleLevel"/>
    <w:tmpl w:val="FB2E6A36"/>
    <w:lvl w:ilvl="0" w:tentative="0">
      <w:start w:val="2"/>
      <w:numFmt w:val="chineseCounting"/>
      <w:suff w:val="nothing"/>
      <w:lvlText w:val="（%1）"/>
      <w:lvlJc w:val="left"/>
      <w:rPr>
        <w:rFonts w:hint="eastAsia"/>
      </w:rPr>
    </w:lvl>
  </w:abstractNum>
  <w:abstractNum w:abstractNumId="3">
    <w:nsid w:val="4AC8FDC5"/>
    <w:multiLevelType w:val="singleLevel"/>
    <w:tmpl w:val="4AC8FDC5"/>
    <w:lvl w:ilvl="0" w:tentative="0">
      <w:start w:val="12"/>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hOGQzOWM1ZWUyZDdmZTk4ZWE1MzcwOGViMzYxMGQifQ=="/>
  </w:docVars>
  <w:rsids>
    <w:rsidRoot w:val="001C3EF7"/>
    <w:rsid w:val="0003111B"/>
    <w:rsid w:val="0003627C"/>
    <w:rsid w:val="00067552"/>
    <w:rsid w:val="00073B9F"/>
    <w:rsid w:val="000906EE"/>
    <w:rsid w:val="000C5F82"/>
    <w:rsid w:val="00117086"/>
    <w:rsid w:val="00124549"/>
    <w:rsid w:val="001265C5"/>
    <w:rsid w:val="0013361E"/>
    <w:rsid w:val="0014194F"/>
    <w:rsid w:val="00151CC5"/>
    <w:rsid w:val="00157B0E"/>
    <w:rsid w:val="0019124A"/>
    <w:rsid w:val="001C3EF7"/>
    <w:rsid w:val="001F1D0D"/>
    <w:rsid w:val="00236058"/>
    <w:rsid w:val="00292E4B"/>
    <w:rsid w:val="00292E4D"/>
    <w:rsid w:val="00322EA6"/>
    <w:rsid w:val="00334CD1"/>
    <w:rsid w:val="00372780"/>
    <w:rsid w:val="003C140A"/>
    <w:rsid w:val="003F3A11"/>
    <w:rsid w:val="003F6F5E"/>
    <w:rsid w:val="00401022"/>
    <w:rsid w:val="00417896"/>
    <w:rsid w:val="004440A9"/>
    <w:rsid w:val="00452212"/>
    <w:rsid w:val="00476298"/>
    <w:rsid w:val="004926A2"/>
    <w:rsid w:val="00497B5F"/>
    <w:rsid w:val="004A0734"/>
    <w:rsid w:val="0050797C"/>
    <w:rsid w:val="005770DA"/>
    <w:rsid w:val="005819A4"/>
    <w:rsid w:val="005B729A"/>
    <w:rsid w:val="005C0CF4"/>
    <w:rsid w:val="005C2ACC"/>
    <w:rsid w:val="005D7778"/>
    <w:rsid w:val="005D7899"/>
    <w:rsid w:val="005E56D7"/>
    <w:rsid w:val="005F2FC0"/>
    <w:rsid w:val="00623ED2"/>
    <w:rsid w:val="0063748B"/>
    <w:rsid w:val="00662177"/>
    <w:rsid w:val="00684D97"/>
    <w:rsid w:val="006D5C0E"/>
    <w:rsid w:val="006F21EC"/>
    <w:rsid w:val="0071506D"/>
    <w:rsid w:val="007436F4"/>
    <w:rsid w:val="00783249"/>
    <w:rsid w:val="007946FA"/>
    <w:rsid w:val="007A4175"/>
    <w:rsid w:val="007B081B"/>
    <w:rsid w:val="007E1B83"/>
    <w:rsid w:val="00805AD9"/>
    <w:rsid w:val="00810190"/>
    <w:rsid w:val="008202C2"/>
    <w:rsid w:val="00826157"/>
    <w:rsid w:val="00827164"/>
    <w:rsid w:val="008B62B4"/>
    <w:rsid w:val="008D0A77"/>
    <w:rsid w:val="00922F37"/>
    <w:rsid w:val="00927F3F"/>
    <w:rsid w:val="00951A18"/>
    <w:rsid w:val="009677F0"/>
    <w:rsid w:val="009A1393"/>
    <w:rsid w:val="009B44A0"/>
    <w:rsid w:val="009B4C27"/>
    <w:rsid w:val="009C5B74"/>
    <w:rsid w:val="009D113E"/>
    <w:rsid w:val="009E1C77"/>
    <w:rsid w:val="00A0139E"/>
    <w:rsid w:val="00A030FE"/>
    <w:rsid w:val="00A0652F"/>
    <w:rsid w:val="00A77410"/>
    <w:rsid w:val="00A779CE"/>
    <w:rsid w:val="00A81D1B"/>
    <w:rsid w:val="00AD2E0E"/>
    <w:rsid w:val="00B805AD"/>
    <w:rsid w:val="00BA7A2C"/>
    <w:rsid w:val="00BB048E"/>
    <w:rsid w:val="00BB39F7"/>
    <w:rsid w:val="00BB7940"/>
    <w:rsid w:val="00BF00EF"/>
    <w:rsid w:val="00C10C88"/>
    <w:rsid w:val="00C136D3"/>
    <w:rsid w:val="00C31FFD"/>
    <w:rsid w:val="00C4070A"/>
    <w:rsid w:val="00C519DD"/>
    <w:rsid w:val="00C6178E"/>
    <w:rsid w:val="00C951F7"/>
    <w:rsid w:val="00D34A25"/>
    <w:rsid w:val="00D643EE"/>
    <w:rsid w:val="00D8257D"/>
    <w:rsid w:val="00D850F9"/>
    <w:rsid w:val="00D93130"/>
    <w:rsid w:val="00DA71D3"/>
    <w:rsid w:val="00DB75BB"/>
    <w:rsid w:val="00DD45DE"/>
    <w:rsid w:val="00DD6E98"/>
    <w:rsid w:val="00DD7686"/>
    <w:rsid w:val="00DF1208"/>
    <w:rsid w:val="00E144A6"/>
    <w:rsid w:val="00E16C29"/>
    <w:rsid w:val="00E62A12"/>
    <w:rsid w:val="00E63B81"/>
    <w:rsid w:val="00E74DC2"/>
    <w:rsid w:val="00E956A1"/>
    <w:rsid w:val="00EB08CC"/>
    <w:rsid w:val="00EF469E"/>
    <w:rsid w:val="00F1386D"/>
    <w:rsid w:val="00F14786"/>
    <w:rsid w:val="00F65D13"/>
    <w:rsid w:val="00FE22AB"/>
    <w:rsid w:val="018031C8"/>
    <w:rsid w:val="02032457"/>
    <w:rsid w:val="02A21A74"/>
    <w:rsid w:val="02E85499"/>
    <w:rsid w:val="03052D22"/>
    <w:rsid w:val="036E405B"/>
    <w:rsid w:val="05457D19"/>
    <w:rsid w:val="05641D33"/>
    <w:rsid w:val="061103CF"/>
    <w:rsid w:val="06225261"/>
    <w:rsid w:val="066F187F"/>
    <w:rsid w:val="077220F6"/>
    <w:rsid w:val="09224F57"/>
    <w:rsid w:val="09974B68"/>
    <w:rsid w:val="0A347C9B"/>
    <w:rsid w:val="0A945109"/>
    <w:rsid w:val="0B7F7EAA"/>
    <w:rsid w:val="0BA32D26"/>
    <w:rsid w:val="0BCA4984"/>
    <w:rsid w:val="0C375730"/>
    <w:rsid w:val="0CCB148A"/>
    <w:rsid w:val="0D9F3F02"/>
    <w:rsid w:val="0E3B6AC3"/>
    <w:rsid w:val="0E557B01"/>
    <w:rsid w:val="0F754172"/>
    <w:rsid w:val="0F816FA2"/>
    <w:rsid w:val="103F29CA"/>
    <w:rsid w:val="13826307"/>
    <w:rsid w:val="141232A7"/>
    <w:rsid w:val="14444D2B"/>
    <w:rsid w:val="146B0076"/>
    <w:rsid w:val="16630B80"/>
    <w:rsid w:val="16C105C6"/>
    <w:rsid w:val="16EF12BC"/>
    <w:rsid w:val="18A65200"/>
    <w:rsid w:val="199711F3"/>
    <w:rsid w:val="1AE87283"/>
    <w:rsid w:val="1B357530"/>
    <w:rsid w:val="1B85008F"/>
    <w:rsid w:val="1CB322E9"/>
    <w:rsid w:val="1CBB1451"/>
    <w:rsid w:val="1CC47195"/>
    <w:rsid w:val="1E5555DC"/>
    <w:rsid w:val="1FC3718A"/>
    <w:rsid w:val="20587BC3"/>
    <w:rsid w:val="206D0DA6"/>
    <w:rsid w:val="21071E09"/>
    <w:rsid w:val="21196463"/>
    <w:rsid w:val="212A1C6E"/>
    <w:rsid w:val="21672103"/>
    <w:rsid w:val="22C65A60"/>
    <w:rsid w:val="23A90719"/>
    <w:rsid w:val="24BB0373"/>
    <w:rsid w:val="25AA6760"/>
    <w:rsid w:val="26A82A70"/>
    <w:rsid w:val="27857581"/>
    <w:rsid w:val="29042BC7"/>
    <w:rsid w:val="29516D23"/>
    <w:rsid w:val="2981037D"/>
    <w:rsid w:val="29994FF6"/>
    <w:rsid w:val="2B6809D8"/>
    <w:rsid w:val="2B75092B"/>
    <w:rsid w:val="2B984EBE"/>
    <w:rsid w:val="2D2D64A6"/>
    <w:rsid w:val="2DB67580"/>
    <w:rsid w:val="2E1556D7"/>
    <w:rsid w:val="2E1D147E"/>
    <w:rsid w:val="300A047B"/>
    <w:rsid w:val="3148438F"/>
    <w:rsid w:val="32311A63"/>
    <w:rsid w:val="329A3FE2"/>
    <w:rsid w:val="33272B46"/>
    <w:rsid w:val="332F68EB"/>
    <w:rsid w:val="351C1E74"/>
    <w:rsid w:val="36DC667A"/>
    <w:rsid w:val="37923AC9"/>
    <w:rsid w:val="37F429CC"/>
    <w:rsid w:val="38CC5CA9"/>
    <w:rsid w:val="39180864"/>
    <w:rsid w:val="3A8B0B8E"/>
    <w:rsid w:val="3A8D1562"/>
    <w:rsid w:val="3B7107F6"/>
    <w:rsid w:val="3BFA606C"/>
    <w:rsid w:val="3C0F50F7"/>
    <w:rsid w:val="3C6072E6"/>
    <w:rsid w:val="3C7D4099"/>
    <w:rsid w:val="3D1C22F9"/>
    <w:rsid w:val="3D1E7B48"/>
    <w:rsid w:val="3D7A0BFF"/>
    <w:rsid w:val="3DD3237C"/>
    <w:rsid w:val="3DEE3B2A"/>
    <w:rsid w:val="3DFF744F"/>
    <w:rsid w:val="3EA649EF"/>
    <w:rsid w:val="3EDA2279"/>
    <w:rsid w:val="405A1FF1"/>
    <w:rsid w:val="40BE0574"/>
    <w:rsid w:val="414B480D"/>
    <w:rsid w:val="41831C49"/>
    <w:rsid w:val="41A66347"/>
    <w:rsid w:val="422E6F86"/>
    <w:rsid w:val="43F1536F"/>
    <w:rsid w:val="44AB5F95"/>
    <w:rsid w:val="44D3286B"/>
    <w:rsid w:val="45AF7D4A"/>
    <w:rsid w:val="466D337B"/>
    <w:rsid w:val="46D94AB4"/>
    <w:rsid w:val="477521BD"/>
    <w:rsid w:val="47A633EF"/>
    <w:rsid w:val="47B55613"/>
    <w:rsid w:val="483D4405"/>
    <w:rsid w:val="48821CA1"/>
    <w:rsid w:val="49954BB1"/>
    <w:rsid w:val="49C94F38"/>
    <w:rsid w:val="49E602B5"/>
    <w:rsid w:val="4C16480E"/>
    <w:rsid w:val="4F0763D0"/>
    <w:rsid w:val="508B7364"/>
    <w:rsid w:val="509A5906"/>
    <w:rsid w:val="52B35630"/>
    <w:rsid w:val="530D108B"/>
    <w:rsid w:val="54273018"/>
    <w:rsid w:val="54D4145A"/>
    <w:rsid w:val="559D50E6"/>
    <w:rsid w:val="5618007E"/>
    <w:rsid w:val="56644140"/>
    <w:rsid w:val="5668177E"/>
    <w:rsid w:val="569B54AD"/>
    <w:rsid w:val="57AC0735"/>
    <w:rsid w:val="57B155A8"/>
    <w:rsid w:val="59EE1B2D"/>
    <w:rsid w:val="5B791E00"/>
    <w:rsid w:val="5CCE6897"/>
    <w:rsid w:val="5D594FA5"/>
    <w:rsid w:val="5D9813E3"/>
    <w:rsid w:val="5DBC6994"/>
    <w:rsid w:val="5E6727C9"/>
    <w:rsid w:val="5EE02C54"/>
    <w:rsid w:val="5EEA3A88"/>
    <w:rsid w:val="61724E08"/>
    <w:rsid w:val="644757DD"/>
    <w:rsid w:val="646C5204"/>
    <w:rsid w:val="64FE420A"/>
    <w:rsid w:val="66952434"/>
    <w:rsid w:val="66DC0590"/>
    <w:rsid w:val="68422558"/>
    <w:rsid w:val="686E06E6"/>
    <w:rsid w:val="68B8777E"/>
    <w:rsid w:val="6A525ADB"/>
    <w:rsid w:val="6AAB1C7B"/>
    <w:rsid w:val="6D8446CD"/>
    <w:rsid w:val="6D8963C7"/>
    <w:rsid w:val="6D8E3A4E"/>
    <w:rsid w:val="6EBA455B"/>
    <w:rsid w:val="6F242B7D"/>
    <w:rsid w:val="6F597F43"/>
    <w:rsid w:val="6F6D6649"/>
    <w:rsid w:val="703F5093"/>
    <w:rsid w:val="706E594A"/>
    <w:rsid w:val="71407CA3"/>
    <w:rsid w:val="71BA650E"/>
    <w:rsid w:val="72853540"/>
    <w:rsid w:val="72E147EA"/>
    <w:rsid w:val="747A059A"/>
    <w:rsid w:val="74FC308F"/>
    <w:rsid w:val="7535104F"/>
    <w:rsid w:val="757A162A"/>
    <w:rsid w:val="76C041BD"/>
    <w:rsid w:val="77166B02"/>
    <w:rsid w:val="77716001"/>
    <w:rsid w:val="7A11249F"/>
    <w:rsid w:val="7A284084"/>
    <w:rsid w:val="7A5F5ACC"/>
    <w:rsid w:val="7B956A3D"/>
    <w:rsid w:val="7BAD4B55"/>
    <w:rsid w:val="7CA978C7"/>
    <w:rsid w:val="7CF01126"/>
    <w:rsid w:val="7D1C636E"/>
    <w:rsid w:val="7F5F64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18"/>
    <w:qFormat/>
    <w:uiPriority w:val="9"/>
    <w:pPr>
      <w:keepNext/>
      <w:keepLines/>
      <w:adjustRightInd w:val="0"/>
      <w:spacing w:line="416" w:lineRule="atLeast"/>
      <w:jc w:val="left"/>
      <w:textAlignment w:val="baseline"/>
      <w:outlineLvl w:val="2"/>
    </w:pPr>
    <w:rPr>
      <w:b/>
      <w:kern w:val="0"/>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99"/>
    <w:rPr>
      <w:rFonts w:ascii="宋体" w:hAnsi="Courier New"/>
      <w:kern w:val="0"/>
      <w:sz w:val="20"/>
      <w:szCs w:val="21"/>
    </w:rPr>
  </w:style>
  <w:style w:type="paragraph" w:styleId="4">
    <w:name w:val="Normal Indent"/>
    <w:basedOn w:val="1"/>
    <w:qFormat/>
    <w:uiPriority w:val="0"/>
    <w:pPr>
      <w:ind w:firstLine="420" w:firstLineChars="200"/>
    </w:pPr>
  </w:style>
  <w:style w:type="paragraph" w:styleId="5">
    <w:name w:val="annotation text"/>
    <w:basedOn w:val="1"/>
    <w:uiPriority w:val="0"/>
    <w:pPr>
      <w:jc w:val="left"/>
    </w:pPr>
  </w:style>
  <w:style w:type="paragraph" w:styleId="6">
    <w:name w:val="Body Text"/>
    <w:basedOn w:val="1"/>
    <w:uiPriority w:val="0"/>
    <w:pPr>
      <w:spacing w:after="120"/>
    </w:pPr>
    <w:rPr>
      <w:rFonts w:ascii="Times New Roman" w:hAnsi="Times New Roman"/>
      <w:kern w:val="0"/>
      <w:sz w:val="20"/>
    </w:rPr>
  </w:style>
  <w:style w:type="paragraph" w:styleId="7">
    <w:name w:val="Body Text Indent"/>
    <w:basedOn w:val="1"/>
    <w:qFormat/>
    <w:uiPriority w:val="0"/>
    <w:pPr>
      <w:snapToGrid w:val="0"/>
      <w:spacing w:after="120" w:line="360" w:lineRule="auto"/>
      <w:ind w:firstLine="630"/>
    </w:pPr>
    <w:rPr>
      <w:kern w:val="0"/>
      <w:sz w:val="28"/>
    </w:rPr>
  </w:style>
  <w:style w:type="paragraph" w:styleId="8">
    <w:name w:val="Balloon Text"/>
    <w:basedOn w:val="1"/>
    <w:link w:val="19"/>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kern w:val="0"/>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Body Text 2"/>
    <w:basedOn w:val="1"/>
    <w:unhideWhenUsed/>
    <w:qFormat/>
    <w:uiPriority w:val="0"/>
    <w:rPr>
      <w:rFonts w:ascii="Times New Roman" w:hAnsi="Times New Roman"/>
      <w:sz w:val="44"/>
      <w:szCs w:val="24"/>
    </w:rPr>
  </w:style>
  <w:style w:type="paragraph" w:styleId="12">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3">
    <w:name w:val="Body Text First Indent"/>
    <w:basedOn w:val="6"/>
    <w:qFormat/>
    <w:uiPriority w:val="0"/>
    <w:pPr>
      <w:ind w:firstLine="420" w:firstLineChars="100"/>
    </w:pPr>
    <w:rPr>
      <w:szCs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rPr>
      <w:rFonts w:ascii="Calibri" w:hAnsi="Calibri" w:eastAsia="宋体" w:cs="Times New Roman"/>
    </w:rPr>
  </w:style>
  <w:style w:type="character" w:customStyle="1" w:styleId="18">
    <w:name w:val="标题 3 Char"/>
    <w:link w:val="3"/>
    <w:qFormat/>
    <w:uiPriority w:val="9"/>
    <w:rPr>
      <w:b/>
      <w:sz w:val="24"/>
    </w:rPr>
  </w:style>
  <w:style w:type="character" w:customStyle="1" w:styleId="19">
    <w:name w:val="批注框文本 Char"/>
    <w:link w:val="8"/>
    <w:uiPriority w:val="0"/>
    <w:rPr>
      <w:kern w:val="2"/>
      <w:sz w:val="18"/>
      <w:szCs w:val="18"/>
    </w:rPr>
  </w:style>
  <w:style w:type="character" w:customStyle="1" w:styleId="20">
    <w:name w:val="页脚 Char"/>
    <w:link w:val="9"/>
    <w:qFormat/>
    <w:uiPriority w:val="99"/>
    <w:rPr>
      <w:sz w:val="18"/>
      <w:szCs w:val="18"/>
    </w:rPr>
  </w:style>
  <w:style w:type="character" w:customStyle="1" w:styleId="21">
    <w:name w:val="页眉 Char"/>
    <w:link w:val="10"/>
    <w:qFormat/>
    <w:uiPriority w:val="0"/>
    <w:rPr>
      <w:sz w:val="18"/>
      <w:szCs w:val="18"/>
    </w:rPr>
  </w:style>
  <w:style w:type="paragraph" w:customStyle="1" w:styleId="22">
    <w:name w:val="表头"/>
    <w:basedOn w:val="1"/>
    <w:qFormat/>
    <w:uiPriority w:val="0"/>
    <w:pPr>
      <w:spacing w:line="360" w:lineRule="auto"/>
      <w:jc w:val="center"/>
    </w:pPr>
    <w:rPr>
      <w:rFonts w:ascii="黑体" w:eastAsia="黑体"/>
      <w:kern w:val="0"/>
      <w:sz w:val="24"/>
      <w:szCs w:val="20"/>
    </w:rPr>
  </w:style>
  <w:style w:type="paragraph" w:customStyle="1" w:styleId="23">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pacing w:val="4"/>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21</Pages>
  <Words>1952</Words>
  <Characters>11131</Characters>
  <Lines>92</Lines>
  <Paragraphs>26</Paragraphs>
  <TotalTime>24</TotalTime>
  <ScaleCrop>false</ScaleCrop>
  <LinksUpToDate>false</LinksUpToDate>
  <CharactersWithSpaces>13057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2021-08-12T08:04:00Z</dcterms:created>
  <dc:creator>86136</dc:creator>
  <cp:lastModifiedBy>李阳</cp:lastModifiedBy>
  <cp:lastPrinted>2021-10-12T02:01:00Z</cp:lastPrinted>
  <dcterms:modified xsi:type="dcterms:W3CDTF">2023-08-07T02:35:05Z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783BD7874E1E4475808106470955408A_13</vt:lpwstr>
  </property>
</Properties>
</file>