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3B67C6" w14:paraId="6236C107" w14:textId="77777777" w:rsidTr="00CD20E3">
        <w:trPr>
          <w:trHeight w:val="560"/>
          <w:tblHeader/>
          <w:jc w:val="center"/>
        </w:trPr>
        <w:tc>
          <w:tcPr>
            <w:tcW w:w="3178" w:type="dxa"/>
            <w:vMerge w:val="restart"/>
            <w:vAlign w:val="center"/>
          </w:tcPr>
          <w:p w14:paraId="7A93D46B" w14:textId="77777777" w:rsidR="003B67C6" w:rsidRDefault="00CD20E3" w:rsidP="006C0878">
            <w:pPr>
              <w:spacing w:line="360" w:lineRule="auto"/>
              <w:jc w:val="distribute"/>
              <w:rPr>
                <w:b/>
                <w:position w:val="-40"/>
              </w:rPr>
            </w:pPr>
            <w:r w:rsidRPr="00243801">
              <w:rPr>
                <w:rFonts w:hint="eastAsia"/>
                <w:b/>
                <w:w w:val="65"/>
                <w:kern w:val="0"/>
                <w:position w:val="-40"/>
                <w:sz w:val="28"/>
                <w:szCs w:val="28"/>
                <w:fitText w:val="2937" w:id="2017731328"/>
              </w:rPr>
              <w:t>民航机场规划设计研究总院有限公</w:t>
            </w:r>
            <w:r w:rsidRPr="00243801">
              <w:rPr>
                <w:rFonts w:hint="eastAsia"/>
                <w:b/>
                <w:spacing w:val="7"/>
                <w:w w:val="65"/>
                <w:kern w:val="0"/>
                <w:position w:val="-40"/>
                <w:sz w:val="28"/>
                <w:szCs w:val="28"/>
                <w:fitText w:val="2937" w:id="2017731328"/>
              </w:rPr>
              <w:t>司</w:t>
            </w:r>
          </w:p>
        </w:tc>
        <w:tc>
          <w:tcPr>
            <w:tcW w:w="4321" w:type="dxa"/>
          </w:tcPr>
          <w:p w14:paraId="1448FBB1" w14:textId="77777777" w:rsidR="003B67C6" w:rsidRDefault="003B67C6">
            <w:pPr>
              <w:jc w:val="center"/>
              <w:rPr>
                <w:position w:val="-40"/>
                <w:sz w:val="28"/>
              </w:rPr>
            </w:pPr>
            <w:r>
              <w:rPr>
                <w:rFonts w:hint="eastAsia"/>
                <w:b/>
                <w:spacing w:val="60"/>
                <w:position w:val="-40"/>
                <w:sz w:val="28"/>
              </w:rPr>
              <w:t>设计说明</w:t>
            </w:r>
          </w:p>
        </w:tc>
        <w:tc>
          <w:tcPr>
            <w:tcW w:w="2541" w:type="dxa"/>
            <w:vAlign w:val="center"/>
          </w:tcPr>
          <w:p w14:paraId="4EEC81A7" w14:textId="7AB80273" w:rsidR="003B67C6" w:rsidRDefault="003B67C6" w:rsidP="006C0878">
            <w:pPr>
              <w:rPr>
                <w:sz w:val="24"/>
              </w:rPr>
            </w:pPr>
            <w:r>
              <w:rPr>
                <w:rFonts w:hint="eastAsia"/>
                <w:position w:val="-32"/>
                <w:sz w:val="24"/>
              </w:rPr>
              <w:t>设计阶段：</w:t>
            </w:r>
            <w:r w:rsidR="00B8403B">
              <w:rPr>
                <w:rFonts w:hint="eastAsia"/>
                <w:position w:val="-32"/>
                <w:sz w:val="24"/>
              </w:rPr>
              <w:t>施工图设计</w:t>
            </w:r>
          </w:p>
        </w:tc>
      </w:tr>
      <w:tr w:rsidR="003B67C6" w14:paraId="27C99675" w14:textId="77777777" w:rsidTr="00CD20E3">
        <w:trPr>
          <w:trHeight w:val="560"/>
          <w:tblHeader/>
          <w:jc w:val="center"/>
        </w:trPr>
        <w:tc>
          <w:tcPr>
            <w:tcW w:w="3178" w:type="dxa"/>
            <w:vMerge/>
            <w:vAlign w:val="center"/>
          </w:tcPr>
          <w:p w14:paraId="69980FD1" w14:textId="77777777" w:rsidR="003B67C6" w:rsidRDefault="003B67C6" w:rsidP="00506578">
            <w:pPr>
              <w:rPr>
                <w:b/>
              </w:rPr>
            </w:pPr>
          </w:p>
        </w:tc>
        <w:tc>
          <w:tcPr>
            <w:tcW w:w="4321" w:type="dxa"/>
            <w:vMerge w:val="restart"/>
            <w:vAlign w:val="center"/>
          </w:tcPr>
          <w:p w14:paraId="24AACFCF" w14:textId="77777777" w:rsidR="00B8403B" w:rsidRDefault="00B8403B" w:rsidP="00B8403B">
            <w:pPr>
              <w:jc w:val="center"/>
              <w:rPr>
                <w:sz w:val="24"/>
              </w:rPr>
            </w:pPr>
            <w:r>
              <w:rPr>
                <w:rFonts w:hint="eastAsia"/>
                <w:sz w:val="24"/>
              </w:rPr>
              <w:t>广州白云国际机场</w:t>
            </w:r>
          </w:p>
          <w:p w14:paraId="47F3059A" w14:textId="77777777" w:rsidR="00B8403B" w:rsidRDefault="00B8403B" w:rsidP="00B8403B">
            <w:pPr>
              <w:jc w:val="center"/>
              <w:rPr>
                <w:sz w:val="24"/>
              </w:rPr>
            </w:pPr>
            <w:r>
              <w:rPr>
                <w:rFonts w:hint="eastAsia"/>
                <w:sz w:val="24"/>
              </w:rPr>
              <w:t>三期扩建工程飞行区工程</w:t>
            </w:r>
          </w:p>
          <w:p w14:paraId="512AB0C6" w14:textId="77777777" w:rsidR="00B8403B" w:rsidRDefault="00B8403B" w:rsidP="00B8403B">
            <w:pPr>
              <w:jc w:val="center"/>
              <w:rPr>
                <w:sz w:val="24"/>
              </w:rPr>
            </w:pPr>
            <w:r w:rsidRPr="00111A0B">
              <w:rPr>
                <w:rFonts w:hint="eastAsia"/>
                <w:sz w:val="24"/>
              </w:rPr>
              <w:t>飞行区房建工程</w:t>
            </w:r>
            <w:r>
              <w:rPr>
                <w:rFonts w:hint="eastAsia"/>
                <w:sz w:val="24"/>
              </w:rPr>
              <w:t>-</w:t>
            </w:r>
          </w:p>
          <w:p w14:paraId="6DCC6EDF" w14:textId="77777777" w:rsidR="00B8403B" w:rsidRPr="003B5335" w:rsidRDefault="00B8403B" w:rsidP="00B8403B">
            <w:pPr>
              <w:jc w:val="center"/>
              <w:rPr>
                <w:sz w:val="24"/>
              </w:rPr>
            </w:pPr>
            <w:r w:rsidRPr="003B5335">
              <w:rPr>
                <w:rFonts w:hint="eastAsia"/>
                <w:sz w:val="24"/>
              </w:rPr>
              <w:t>场务用房工程</w:t>
            </w:r>
          </w:p>
          <w:p w14:paraId="185726F6" w14:textId="56C66423" w:rsidR="003B67C6" w:rsidRDefault="00B8403B" w:rsidP="00B8403B">
            <w:pPr>
              <w:jc w:val="center"/>
              <w:rPr>
                <w:sz w:val="28"/>
              </w:rPr>
            </w:pPr>
            <w:r w:rsidRPr="003B5335">
              <w:rPr>
                <w:rFonts w:hint="eastAsia"/>
                <w:sz w:val="24"/>
              </w:rPr>
              <w:t>电气设计</w:t>
            </w:r>
          </w:p>
        </w:tc>
        <w:tc>
          <w:tcPr>
            <w:tcW w:w="2541" w:type="dxa"/>
          </w:tcPr>
          <w:p w14:paraId="627E7133" w14:textId="77777777" w:rsidR="003B67C6" w:rsidRPr="00EB5A2D" w:rsidRDefault="003B67C6" w:rsidP="00CC7C14">
            <w:pPr>
              <w:spacing w:line="360" w:lineRule="auto"/>
              <w:rPr>
                <w:position w:val="-40"/>
                <w:sz w:val="24"/>
                <w:szCs w:val="24"/>
              </w:rPr>
            </w:pPr>
            <w:r w:rsidRPr="00495886">
              <w:rPr>
                <w:rFonts w:hint="eastAsia"/>
                <w:position w:val="-40"/>
                <w:sz w:val="24"/>
                <w:szCs w:val="24"/>
              </w:rPr>
              <w:t>版本号：</w:t>
            </w:r>
            <w:r w:rsidR="00243801">
              <w:rPr>
                <w:rFonts w:hint="eastAsia"/>
                <w:position w:val="-40"/>
                <w:sz w:val="24"/>
                <w:szCs w:val="24"/>
              </w:rPr>
              <w:t>1</w:t>
            </w:r>
          </w:p>
        </w:tc>
      </w:tr>
      <w:tr w:rsidR="003B67C6" w14:paraId="72B14AFF" w14:textId="77777777" w:rsidTr="00CD20E3">
        <w:trPr>
          <w:trHeight w:val="560"/>
          <w:tblHeader/>
          <w:jc w:val="center"/>
        </w:trPr>
        <w:tc>
          <w:tcPr>
            <w:tcW w:w="3178" w:type="dxa"/>
            <w:vAlign w:val="center"/>
          </w:tcPr>
          <w:p w14:paraId="7B9DD3AD" w14:textId="45BF36D8" w:rsidR="003B67C6" w:rsidRDefault="003B67C6" w:rsidP="006C0878">
            <w:pPr>
              <w:rPr>
                <w:sz w:val="24"/>
              </w:rPr>
            </w:pPr>
            <w:r>
              <w:rPr>
                <w:rFonts w:hint="eastAsia"/>
                <w:position w:val="-32"/>
                <w:sz w:val="24"/>
              </w:rPr>
              <w:t>设计号：</w:t>
            </w:r>
            <w:r w:rsidR="00B8403B" w:rsidRPr="006978A4">
              <w:rPr>
                <w:position w:val="-32"/>
                <w:sz w:val="24"/>
              </w:rPr>
              <w:t>ZY20-060-ZND-S</w:t>
            </w:r>
          </w:p>
        </w:tc>
        <w:tc>
          <w:tcPr>
            <w:tcW w:w="4321" w:type="dxa"/>
            <w:vMerge/>
          </w:tcPr>
          <w:p w14:paraId="70CE977E" w14:textId="77777777" w:rsidR="003B67C6" w:rsidRDefault="003B67C6">
            <w:pPr>
              <w:jc w:val="center"/>
              <w:rPr>
                <w:sz w:val="28"/>
              </w:rPr>
            </w:pPr>
          </w:p>
        </w:tc>
        <w:tc>
          <w:tcPr>
            <w:tcW w:w="2541" w:type="dxa"/>
          </w:tcPr>
          <w:p w14:paraId="4096C285" w14:textId="24D93147" w:rsidR="003B67C6" w:rsidRDefault="003B67C6" w:rsidP="006C0878">
            <w:pPr>
              <w:rPr>
                <w:position w:val="-38"/>
                <w:sz w:val="24"/>
              </w:rPr>
            </w:pPr>
            <w:r>
              <w:rPr>
                <w:rFonts w:hint="eastAsia"/>
                <w:position w:val="-38"/>
                <w:sz w:val="24"/>
              </w:rPr>
              <w:t>日期：</w:t>
            </w:r>
            <w:r w:rsidR="004F3A9E">
              <w:rPr>
                <w:position w:val="-38"/>
                <w:sz w:val="24"/>
              </w:rPr>
              <w:t xml:space="preserve"> </w:t>
            </w:r>
            <w:r w:rsidR="00837F07" w:rsidRPr="006978A4">
              <w:rPr>
                <w:spacing w:val="-20"/>
                <w:position w:val="-38"/>
                <w:sz w:val="24"/>
              </w:rPr>
              <w:t>202</w:t>
            </w:r>
            <w:r w:rsidR="00837F07">
              <w:rPr>
                <w:rFonts w:hint="eastAsia"/>
                <w:spacing w:val="-20"/>
                <w:position w:val="-38"/>
                <w:sz w:val="24"/>
              </w:rPr>
              <w:t>2</w:t>
            </w:r>
            <w:r w:rsidR="00837F07" w:rsidRPr="006978A4">
              <w:rPr>
                <w:spacing w:val="-20"/>
                <w:position w:val="-38"/>
                <w:sz w:val="24"/>
              </w:rPr>
              <w:t>年</w:t>
            </w:r>
            <w:r w:rsidR="00837F07">
              <w:rPr>
                <w:rFonts w:hint="eastAsia"/>
                <w:spacing w:val="-20"/>
                <w:position w:val="-38"/>
                <w:sz w:val="24"/>
              </w:rPr>
              <w:t>9</w:t>
            </w:r>
            <w:r w:rsidR="00837F07" w:rsidRPr="006978A4">
              <w:rPr>
                <w:spacing w:val="-20"/>
                <w:position w:val="-38"/>
                <w:sz w:val="24"/>
              </w:rPr>
              <w:t>月</w:t>
            </w:r>
          </w:p>
        </w:tc>
      </w:tr>
      <w:tr w:rsidR="006F14FC" w14:paraId="64ADD6C2" w14:textId="77777777" w:rsidTr="00092DAC">
        <w:trPr>
          <w:jc w:val="center"/>
        </w:trPr>
        <w:tc>
          <w:tcPr>
            <w:tcW w:w="10040" w:type="dxa"/>
            <w:gridSpan w:val="3"/>
          </w:tcPr>
          <w:p w14:paraId="1696FAF2" w14:textId="77777777" w:rsidR="00243801" w:rsidRPr="003C53DA" w:rsidRDefault="00243801" w:rsidP="00243801">
            <w:pPr>
              <w:numPr>
                <w:ilvl w:val="0"/>
                <w:numId w:val="14"/>
              </w:numPr>
              <w:spacing w:line="480" w:lineRule="auto"/>
              <w:rPr>
                <w:b/>
                <w:sz w:val="24"/>
                <w:szCs w:val="24"/>
              </w:rPr>
            </w:pPr>
            <w:r w:rsidRPr="003C53DA">
              <w:rPr>
                <w:rFonts w:hint="eastAsia"/>
                <w:b/>
                <w:sz w:val="24"/>
                <w:szCs w:val="24"/>
              </w:rPr>
              <w:t>工程概况</w:t>
            </w:r>
          </w:p>
          <w:p w14:paraId="3925D561" w14:textId="77777777" w:rsidR="00243801" w:rsidRPr="005D7413" w:rsidRDefault="00243801" w:rsidP="00243801">
            <w:pPr>
              <w:spacing w:line="360" w:lineRule="auto"/>
              <w:ind w:firstLineChars="200" w:firstLine="480"/>
              <w:rPr>
                <w:sz w:val="24"/>
                <w:szCs w:val="24"/>
              </w:rPr>
            </w:pPr>
            <w:r w:rsidRPr="00A42296">
              <w:rPr>
                <w:rFonts w:hint="eastAsia"/>
                <w:sz w:val="24"/>
                <w:szCs w:val="24"/>
              </w:rPr>
              <w:t>1</w:t>
            </w:r>
            <w:r>
              <w:rPr>
                <w:rFonts w:hint="eastAsia"/>
                <w:sz w:val="24"/>
                <w:szCs w:val="24"/>
              </w:rPr>
              <w:t xml:space="preserve">. </w:t>
            </w:r>
            <w:r w:rsidRPr="005D7413">
              <w:rPr>
                <w:rFonts w:hint="eastAsia"/>
                <w:sz w:val="24"/>
                <w:szCs w:val="24"/>
              </w:rPr>
              <w:t>新建场务用房工程包含</w:t>
            </w:r>
            <w:r>
              <w:rPr>
                <w:rFonts w:hint="eastAsia"/>
                <w:sz w:val="24"/>
                <w:szCs w:val="24"/>
              </w:rPr>
              <w:t>4</w:t>
            </w:r>
            <w:r w:rsidRPr="005D7413">
              <w:rPr>
                <w:rFonts w:hint="eastAsia"/>
                <w:sz w:val="24"/>
                <w:szCs w:val="24"/>
              </w:rPr>
              <w:t>个单体项目，分别是场务业务用房项目，</w:t>
            </w:r>
            <w:r>
              <w:rPr>
                <w:rFonts w:hint="eastAsia"/>
                <w:sz w:val="24"/>
                <w:szCs w:val="24"/>
              </w:rPr>
              <w:t>1#</w:t>
            </w:r>
            <w:r w:rsidRPr="005D7413">
              <w:rPr>
                <w:rFonts w:hint="eastAsia"/>
                <w:sz w:val="24"/>
                <w:szCs w:val="24"/>
              </w:rPr>
              <w:t>特种车库项目，</w:t>
            </w:r>
            <w:r>
              <w:rPr>
                <w:rFonts w:hint="eastAsia"/>
                <w:sz w:val="24"/>
                <w:szCs w:val="24"/>
              </w:rPr>
              <w:t>2#</w:t>
            </w:r>
            <w:r w:rsidRPr="005D7413">
              <w:rPr>
                <w:rFonts w:hint="eastAsia"/>
                <w:sz w:val="24"/>
                <w:szCs w:val="24"/>
              </w:rPr>
              <w:t>特种车库项目，</w:t>
            </w:r>
            <w:r>
              <w:rPr>
                <w:rFonts w:hint="eastAsia"/>
                <w:sz w:val="24"/>
                <w:szCs w:val="24"/>
              </w:rPr>
              <w:t>3#</w:t>
            </w:r>
            <w:r w:rsidRPr="005D7413">
              <w:rPr>
                <w:rFonts w:hint="eastAsia"/>
                <w:sz w:val="24"/>
                <w:szCs w:val="24"/>
              </w:rPr>
              <w:t>特种车库项目。建筑内配备相应的暖通、给排水、消防、通信、电气等设备设施。</w:t>
            </w:r>
          </w:p>
          <w:p w14:paraId="7B77BE4E" w14:textId="77777777" w:rsidR="00243801" w:rsidRPr="005D7413" w:rsidRDefault="00243801" w:rsidP="00243801">
            <w:pPr>
              <w:spacing w:line="360" w:lineRule="auto"/>
              <w:ind w:firstLineChars="200" w:firstLine="480"/>
              <w:rPr>
                <w:sz w:val="24"/>
                <w:szCs w:val="24"/>
              </w:rPr>
            </w:pPr>
            <w:r>
              <w:rPr>
                <w:rFonts w:hint="eastAsia"/>
                <w:sz w:val="24"/>
                <w:szCs w:val="24"/>
              </w:rPr>
              <w:t>2.</w:t>
            </w:r>
            <w:r>
              <w:rPr>
                <w:sz w:val="24"/>
                <w:szCs w:val="24"/>
              </w:rPr>
              <w:t xml:space="preserve"> </w:t>
            </w:r>
            <w:r>
              <w:rPr>
                <w:rFonts w:hint="eastAsia"/>
                <w:sz w:val="24"/>
                <w:szCs w:val="24"/>
              </w:rPr>
              <w:t>本工程</w:t>
            </w:r>
            <w:r w:rsidRPr="00A42296">
              <w:rPr>
                <w:rFonts w:hint="eastAsia"/>
                <w:sz w:val="24"/>
                <w:szCs w:val="24"/>
              </w:rPr>
              <w:t>建筑</w:t>
            </w:r>
            <w:r>
              <w:rPr>
                <w:rFonts w:hint="eastAsia"/>
                <w:sz w:val="24"/>
                <w:szCs w:val="24"/>
              </w:rPr>
              <w:t>类别</w:t>
            </w:r>
            <w:r w:rsidRPr="00A42296">
              <w:rPr>
                <w:rFonts w:hint="eastAsia"/>
                <w:sz w:val="24"/>
                <w:szCs w:val="24"/>
              </w:rPr>
              <w:t>为</w:t>
            </w:r>
            <w:r>
              <w:rPr>
                <w:rFonts w:hint="eastAsia"/>
                <w:sz w:val="24"/>
                <w:szCs w:val="24"/>
              </w:rPr>
              <w:t>单多层民用建筑，</w:t>
            </w:r>
            <w:r w:rsidRPr="00A42296">
              <w:rPr>
                <w:rFonts w:hint="eastAsia"/>
                <w:sz w:val="24"/>
                <w:szCs w:val="24"/>
              </w:rPr>
              <w:t>总建筑面积为</w:t>
            </w:r>
            <w:r>
              <w:rPr>
                <w:rFonts w:hint="eastAsia"/>
                <w:sz w:val="24"/>
                <w:szCs w:val="24"/>
              </w:rPr>
              <w:t>11527</w:t>
            </w:r>
            <w:r w:rsidRPr="00A42296">
              <w:rPr>
                <w:rFonts w:hint="eastAsia"/>
                <w:sz w:val="24"/>
                <w:szCs w:val="24"/>
              </w:rPr>
              <w:t>m</w:t>
            </w:r>
            <w:r>
              <w:rPr>
                <w:rFonts w:hint="eastAsia"/>
                <w:sz w:val="24"/>
                <w:szCs w:val="24"/>
              </w:rPr>
              <w:t>²。</w:t>
            </w:r>
            <w:r w:rsidRPr="005D7413">
              <w:rPr>
                <w:rFonts w:hint="eastAsia"/>
                <w:sz w:val="24"/>
                <w:szCs w:val="24"/>
              </w:rPr>
              <w:t>其中场务业务用房总建筑面积为：</w:t>
            </w:r>
            <w:r>
              <w:rPr>
                <w:rFonts w:hint="eastAsia"/>
                <w:sz w:val="24"/>
                <w:szCs w:val="24"/>
              </w:rPr>
              <w:t>8110</w:t>
            </w:r>
            <w:r w:rsidRPr="00A42296">
              <w:rPr>
                <w:rFonts w:hint="eastAsia"/>
                <w:sz w:val="24"/>
                <w:szCs w:val="24"/>
              </w:rPr>
              <w:t xml:space="preserve"> m</w:t>
            </w:r>
            <w:r>
              <w:rPr>
                <w:rFonts w:hint="eastAsia"/>
                <w:sz w:val="24"/>
                <w:szCs w:val="24"/>
              </w:rPr>
              <w:t>²</w:t>
            </w:r>
            <w:r>
              <w:rPr>
                <w:rFonts w:hint="eastAsia"/>
                <w:sz w:val="24"/>
                <w:szCs w:val="24"/>
              </w:rPr>
              <w:t xml:space="preserve">  </w:t>
            </w:r>
            <w:r w:rsidRPr="005D7413">
              <w:rPr>
                <w:rFonts w:hint="eastAsia"/>
                <w:sz w:val="24"/>
                <w:szCs w:val="24"/>
              </w:rPr>
              <w:t>；</w:t>
            </w:r>
            <w:r>
              <w:rPr>
                <w:rFonts w:hint="eastAsia"/>
                <w:sz w:val="24"/>
                <w:szCs w:val="24"/>
              </w:rPr>
              <w:t>1#</w:t>
            </w:r>
            <w:r w:rsidRPr="005D7413">
              <w:rPr>
                <w:rFonts w:hint="eastAsia"/>
                <w:sz w:val="24"/>
                <w:szCs w:val="24"/>
              </w:rPr>
              <w:t>、</w:t>
            </w:r>
            <w:r>
              <w:rPr>
                <w:rFonts w:hint="eastAsia"/>
                <w:sz w:val="24"/>
                <w:szCs w:val="24"/>
              </w:rPr>
              <w:t>2#</w:t>
            </w:r>
            <w:r w:rsidRPr="005D7413">
              <w:rPr>
                <w:rFonts w:hint="eastAsia"/>
                <w:sz w:val="24"/>
                <w:szCs w:val="24"/>
              </w:rPr>
              <w:t>、</w:t>
            </w:r>
            <w:r>
              <w:rPr>
                <w:rFonts w:hint="eastAsia"/>
                <w:sz w:val="24"/>
                <w:szCs w:val="24"/>
              </w:rPr>
              <w:t>3#</w:t>
            </w:r>
            <w:r w:rsidRPr="005D7413">
              <w:rPr>
                <w:rFonts w:hint="eastAsia"/>
                <w:sz w:val="24"/>
                <w:szCs w:val="24"/>
              </w:rPr>
              <w:t>特种车库总建筑面积均为：</w:t>
            </w:r>
            <w:r>
              <w:rPr>
                <w:rFonts w:hint="eastAsia"/>
                <w:sz w:val="24"/>
                <w:szCs w:val="24"/>
              </w:rPr>
              <w:t>1139</w:t>
            </w:r>
            <w:r w:rsidRPr="00A42296">
              <w:rPr>
                <w:rFonts w:hint="eastAsia"/>
                <w:sz w:val="24"/>
                <w:szCs w:val="24"/>
              </w:rPr>
              <w:t xml:space="preserve"> m</w:t>
            </w:r>
            <w:r>
              <w:rPr>
                <w:rFonts w:hint="eastAsia"/>
                <w:sz w:val="24"/>
                <w:szCs w:val="24"/>
              </w:rPr>
              <w:t>²</w:t>
            </w:r>
            <w:r>
              <w:rPr>
                <w:rFonts w:hint="eastAsia"/>
                <w:sz w:val="24"/>
                <w:szCs w:val="24"/>
              </w:rPr>
              <w:t xml:space="preserve"> </w:t>
            </w:r>
            <w:r w:rsidRPr="005D7413">
              <w:rPr>
                <w:rFonts w:hint="eastAsia"/>
                <w:sz w:val="24"/>
                <w:szCs w:val="24"/>
              </w:rPr>
              <w:t>。</w:t>
            </w:r>
          </w:p>
          <w:p w14:paraId="3BCCAEE5" w14:textId="77777777" w:rsidR="00243801" w:rsidRPr="005D7413" w:rsidRDefault="00243801" w:rsidP="00243801">
            <w:pPr>
              <w:spacing w:line="360" w:lineRule="auto"/>
              <w:ind w:firstLineChars="200" w:firstLine="480"/>
              <w:rPr>
                <w:sz w:val="24"/>
                <w:szCs w:val="24"/>
              </w:rPr>
            </w:pPr>
            <w:r w:rsidRPr="00A42296">
              <w:rPr>
                <w:rFonts w:hint="eastAsia"/>
                <w:sz w:val="24"/>
                <w:szCs w:val="24"/>
              </w:rPr>
              <w:t>3</w:t>
            </w:r>
            <w:r>
              <w:rPr>
                <w:rFonts w:hint="eastAsia"/>
                <w:sz w:val="24"/>
                <w:szCs w:val="24"/>
              </w:rPr>
              <w:t xml:space="preserve">. </w:t>
            </w:r>
            <w:r w:rsidRPr="005D7413">
              <w:rPr>
                <w:rFonts w:hint="eastAsia"/>
                <w:sz w:val="24"/>
                <w:szCs w:val="24"/>
              </w:rPr>
              <w:t>其中场务业务用房建筑层数为：地上</w:t>
            </w:r>
            <w:r>
              <w:rPr>
                <w:rFonts w:hint="eastAsia"/>
                <w:sz w:val="24"/>
                <w:szCs w:val="24"/>
              </w:rPr>
              <w:t>2</w:t>
            </w:r>
            <w:r w:rsidRPr="005D7413">
              <w:rPr>
                <w:rFonts w:hint="eastAsia"/>
                <w:sz w:val="24"/>
                <w:szCs w:val="24"/>
              </w:rPr>
              <w:t>层</w:t>
            </w:r>
            <w:r>
              <w:rPr>
                <w:rFonts w:hint="eastAsia"/>
                <w:sz w:val="24"/>
                <w:szCs w:val="24"/>
              </w:rPr>
              <w:t xml:space="preserve">  </w:t>
            </w:r>
            <w:r w:rsidRPr="005D7413">
              <w:rPr>
                <w:rFonts w:hint="eastAsia"/>
                <w:sz w:val="24"/>
                <w:szCs w:val="24"/>
              </w:rPr>
              <w:t>；</w:t>
            </w:r>
            <w:r>
              <w:rPr>
                <w:rFonts w:hint="eastAsia"/>
                <w:sz w:val="24"/>
                <w:szCs w:val="24"/>
              </w:rPr>
              <w:t>1#</w:t>
            </w:r>
            <w:r w:rsidRPr="005D7413">
              <w:rPr>
                <w:rFonts w:hint="eastAsia"/>
                <w:sz w:val="24"/>
                <w:szCs w:val="24"/>
              </w:rPr>
              <w:t>、</w:t>
            </w:r>
            <w:r>
              <w:rPr>
                <w:rFonts w:hint="eastAsia"/>
                <w:sz w:val="24"/>
                <w:szCs w:val="24"/>
              </w:rPr>
              <w:t>2#</w:t>
            </w:r>
            <w:r w:rsidRPr="005D7413">
              <w:rPr>
                <w:rFonts w:hint="eastAsia"/>
                <w:sz w:val="24"/>
                <w:szCs w:val="24"/>
              </w:rPr>
              <w:t>、</w:t>
            </w:r>
            <w:r>
              <w:rPr>
                <w:rFonts w:hint="eastAsia"/>
                <w:sz w:val="24"/>
                <w:szCs w:val="24"/>
              </w:rPr>
              <w:t>3#</w:t>
            </w:r>
            <w:r w:rsidRPr="005D7413">
              <w:rPr>
                <w:rFonts w:hint="eastAsia"/>
                <w:sz w:val="24"/>
                <w:szCs w:val="24"/>
              </w:rPr>
              <w:t>特种车库建筑层数为：地上</w:t>
            </w:r>
            <w:r>
              <w:rPr>
                <w:rFonts w:hint="eastAsia"/>
                <w:sz w:val="24"/>
                <w:szCs w:val="24"/>
              </w:rPr>
              <w:t>1</w:t>
            </w:r>
            <w:r w:rsidRPr="005D7413">
              <w:rPr>
                <w:rFonts w:hint="eastAsia"/>
                <w:sz w:val="24"/>
                <w:szCs w:val="24"/>
              </w:rPr>
              <w:t>层。</w:t>
            </w:r>
          </w:p>
          <w:p w14:paraId="365E6B12" w14:textId="77777777" w:rsidR="00243801" w:rsidRDefault="00243801" w:rsidP="00243801">
            <w:pPr>
              <w:spacing w:line="360" w:lineRule="auto"/>
              <w:ind w:firstLineChars="200" w:firstLine="480"/>
              <w:rPr>
                <w:sz w:val="24"/>
                <w:szCs w:val="24"/>
              </w:rPr>
            </w:pPr>
            <w:r w:rsidRPr="00A42296">
              <w:rPr>
                <w:rFonts w:hint="eastAsia"/>
                <w:sz w:val="24"/>
                <w:szCs w:val="24"/>
              </w:rPr>
              <w:t>4</w:t>
            </w:r>
            <w:r>
              <w:rPr>
                <w:rFonts w:hint="eastAsia"/>
                <w:sz w:val="24"/>
                <w:szCs w:val="24"/>
              </w:rPr>
              <w:t xml:space="preserve">. </w:t>
            </w:r>
            <w:r w:rsidRPr="00A42296">
              <w:rPr>
                <w:rFonts w:hint="eastAsia"/>
                <w:sz w:val="24"/>
                <w:szCs w:val="24"/>
              </w:rPr>
              <w:t>建筑结构形式：</w:t>
            </w:r>
            <w:r>
              <w:rPr>
                <w:rFonts w:hint="eastAsia"/>
                <w:sz w:val="24"/>
                <w:szCs w:val="24"/>
              </w:rPr>
              <w:t>钢筋混凝土框架结构，</w:t>
            </w:r>
            <w:r w:rsidRPr="00A42296">
              <w:rPr>
                <w:rFonts w:hint="eastAsia"/>
                <w:sz w:val="24"/>
                <w:szCs w:val="24"/>
              </w:rPr>
              <w:t>抗震设防烈度为</w:t>
            </w:r>
            <w:r>
              <w:rPr>
                <w:sz w:val="24"/>
                <w:szCs w:val="24"/>
              </w:rPr>
              <w:t>7</w:t>
            </w:r>
            <w:r w:rsidRPr="00A42296">
              <w:rPr>
                <w:rFonts w:hint="eastAsia"/>
                <w:sz w:val="24"/>
                <w:szCs w:val="24"/>
              </w:rPr>
              <w:t>度</w:t>
            </w:r>
            <w:r>
              <w:rPr>
                <w:rFonts w:hint="eastAsia"/>
                <w:sz w:val="24"/>
                <w:szCs w:val="24"/>
              </w:rPr>
              <w:t>，抗震设防类别为丙类。</w:t>
            </w:r>
            <w:r w:rsidRPr="00A42296">
              <w:rPr>
                <w:rFonts w:hint="eastAsia"/>
                <w:sz w:val="24"/>
                <w:szCs w:val="24"/>
              </w:rPr>
              <w:t>设计使用年限为</w:t>
            </w:r>
            <w:r w:rsidRPr="00A42296">
              <w:rPr>
                <w:rFonts w:hint="eastAsia"/>
                <w:sz w:val="24"/>
                <w:szCs w:val="24"/>
              </w:rPr>
              <w:t>50</w:t>
            </w:r>
            <w:r w:rsidRPr="00A42296">
              <w:rPr>
                <w:rFonts w:hint="eastAsia"/>
                <w:sz w:val="24"/>
                <w:szCs w:val="24"/>
              </w:rPr>
              <w:t>年，</w:t>
            </w:r>
            <w:r w:rsidRPr="005D7413">
              <w:rPr>
                <w:rFonts w:hint="eastAsia"/>
                <w:sz w:val="24"/>
                <w:szCs w:val="24"/>
              </w:rPr>
              <w:t>单多层民用建筑，地上部分耐火等级为二级。</w:t>
            </w:r>
          </w:p>
          <w:p w14:paraId="5F3E703F" w14:textId="77777777" w:rsidR="00243801" w:rsidRPr="005D7413" w:rsidRDefault="00243801" w:rsidP="00243801">
            <w:pPr>
              <w:spacing w:line="360" w:lineRule="auto"/>
              <w:ind w:firstLineChars="200" w:firstLine="480"/>
              <w:rPr>
                <w:sz w:val="24"/>
                <w:szCs w:val="24"/>
              </w:rPr>
            </w:pPr>
          </w:p>
          <w:p w14:paraId="79651180" w14:textId="77777777" w:rsidR="00243801" w:rsidRPr="006611CC" w:rsidRDefault="00243801" w:rsidP="00243801">
            <w:pPr>
              <w:spacing w:line="480" w:lineRule="auto"/>
              <w:ind w:firstLineChars="200" w:firstLine="482"/>
              <w:rPr>
                <w:b/>
                <w:color w:val="000000"/>
                <w:sz w:val="24"/>
                <w:szCs w:val="24"/>
              </w:rPr>
            </w:pPr>
            <w:r w:rsidRPr="006611CC">
              <w:rPr>
                <w:rFonts w:hint="eastAsia"/>
                <w:b/>
                <w:color w:val="000000"/>
                <w:sz w:val="24"/>
                <w:szCs w:val="24"/>
              </w:rPr>
              <w:t>二、设计依据</w:t>
            </w:r>
          </w:p>
          <w:p w14:paraId="355D5BEE" w14:textId="77777777" w:rsidR="00243801" w:rsidRPr="006611CC" w:rsidRDefault="00243801" w:rsidP="00243801">
            <w:pPr>
              <w:spacing w:line="360" w:lineRule="auto"/>
              <w:ind w:firstLineChars="200" w:firstLine="482"/>
              <w:rPr>
                <w:b/>
                <w:color w:val="000000"/>
                <w:sz w:val="24"/>
                <w:szCs w:val="24"/>
              </w:rPr>
            </w:pPr>
            <w:r w:rsidRPr="006611CC">
              <w:rPr>
                <w:rFonts w:hint="eastAsia"/>
                <w:b/>
                <w:color w:val="000000"/>
                <w:sz w:val="24"/>
                <w:szCs w:val="24"/>
              </w:rPr>
              <w:t>1</w:t>
            </w:r>
            <w:r w:rsidRPr="006611CC">
              <w:rPr>
                <w:rFonts w:hint="eastAsia"/>
                <w:b/>
                <w:color w:val="000000"/>
                <w:sz w:val="24"/>
                <w:szCs w:val="24"/>
              </w:rPr>
              <w:t>．工程设计有关文件：</w:t>
            </w:r>
          </w:p>
          <w:p w14:paraId="599C79D3" w14:textId="77777777" w:rsidR="00243801" w:rsidRPr="006611CC" w:rsidRDefault="00243801" w:rsidP="00243801">
            <w:pPr>
              <w:spacing w:line="360" w:lineRule="auto"/>
              <w:ind w:firstLineChars="200" w:firstLine="482"/>
              <w:rPr>
                <w:b/>
                <w:color w:val="000000"/>
                <w:sz w:val="24"/>
                <w:szCs w:val="24"/>
              </w:rPr>
            </w:pPr>
            <w:r w:rsidRPr="006611CC">
              <w:rPr>
                <w:rFonts w:hint="eastAsia"/>
                <w:b/>
                <w:color w:val="000000"/>
                <w:sz w:val="24"/>
                <w:szCs w:val="24"/>
              </w:rPr>
              <w:t>1</w:t>
            </w:r>
            <w:r w:rsidRPr="006611CC">
              <w:rPr>
                <w:rFonts w:hint="eastAsia"/>
                <w:b/>
                <w:color w:val="000000"/>
                <w:sz w:val="24"/>
                <w:szCs w:val="24"/>
              </w:rPr>
              <w:t>）广州白云国际机场三期扩建工程飞行区设计合同（</w:t>
            </w:r>
            <w:r w:rsidRPr="006611CC">
              <w:rPr>
                <w:rFonts w:hint="eastAsia"/>
                <w:b/>
                <w:color w:val="000000"/>
                <w:sz w:val="24"/>
                <w:szCs w:val="24"/>
              </w:rPr>
              <w:t>2020</w:t>
            </w:r>
            <w:r w:rsidRPr="006611CC">
              <w:rPr>
                <w:rFonts w:hint="eastAsia"/>
                <w:b/>
                <w:color w:val="000000"/>
                <w:sz w:val="24"/>
                <w:szCs w:val="24"/>
              </w:rPr>
              <w:t>年</w:t>
            </w:r>
            <w:r w:rsidRPr="006611CC">
              <w:rPr>
                <w:rFonts w:hint="eastAsia"/>
                <w:b/>
                <w:color w:val="000000"/>
                <w:sz w:val="24"/>
                <w:szCs w:val="24"/>
              </w:rPr>
              <w:t>6</w:t>
            </w:r>
            <w:r w:rsidRPr="006611CC">
              <w:rPr>
                <w:rFonts w:hint="eastAsia"/>
                <w:b/>
                <w:color w:val="000000"/>
                <w:sz w:val="24"/>
                <w:szCs w:val="24"/>
              </w:rPr>
              <w:t>月</w:t>
            </w:r>
            <w:r w:rsidRPr="006611CC">
              <w:rPr>
                <w:rFonts w:hint="eastAsia"/>
                <w:b/>
                <w:color w:val="000000"/>
                <w:sz w:val="24"/>
                <w:szCs w:val="24"/>
              </w:rPr>
              <w:t>15</w:t>
            </w:r>
            <w:r w:rsidRPr="006611CC">
              <w:rPr>
                <w:rFonts w:hint="eastAsia"/>
                <w:b/>
                <w:color w:val="000000"/>
                <w:sz w:val="24"/>
                <w:szCs w:val="24"/>
              </w:rPr>
              <w:t>日）；</w:t>
            </w:r>
          </w:p>
          <w:p w14:paraId="62FA6E9D" w14:textId="77777777" w:rsidR="00243801" w:rsidRPr="006611CC" w:rsidRDefault="00243801" w:rsidP="00243801">
            <w:pPr>
              <w:spacing w:line="360" w:lineRule="auto"/>
              <w:ind w:firstLineChars="200" w:firstLine="482"/>
              <w:rPr>
                <w:b/>
                <w:color w:val="000000"/>
                <w:sz w:val="24"/>
                <w:szCs w:val="24"/>
              </w:rPr>
            </w:pPr>
            <w:r w:rsidRPr="006611CC">
              <w:rPr>
                <w:rFonts w:hint="eastAsia"/>
                <w:b/>
                <w:color w:val="000000"/>
                <w:sz w:val="24"/>
                <w:szCs w:val="24"/>
              </w:rPr>
              <w:t>2</w:t>
            </w:r>
            <w:r w:rsidRPr="006611CC">
              <w:rPr>
                <w:rFonts w:hint="eastAsia"/>
                <w:b/>
                <w:color w:val="000000"/>
                <w:sz w:val="24"/>
                <w:szCs w:val="24"/>
              </w:rPr>
              <w:t>）民航局关于广州白云国际机场总体规划的批复（</w:t>
            </w:r>
            <w:r w:rsidRPr="006611CC">
              <w:rPr>
                <w:rFonts w:hint="eastAsia"/>
                <w:b/>
                <w:color w:val="000000"/>
                <w:sz w:val="24"/>
                <w:szCs w:val="24"/>
              </w:rPr>
              <w:t>2020</w:t>
            </w:r>
            <w:r w:rsidRPr="006611CC">
              <w:rPr>
                <w:rFonts w:hint="eastAsia"/>
                <w:b/>
                <w:color w:val="000000"/>
                <w:sz w:val="24"/>
                <w:szCs w:val="24"/>
              </w:rPr>
              <w:t>年</w:t>
            </w:r>
            <w:r w:rsidRPr="006611CC">
              <w:rPr>
                <w:rFonts w:hint="eastAsia"/>
                <w:b/>
                <w:color w:val="000000"/>
                <w:sz w:val="24"/>
                <w:szCs w:val="24"/>
              </w:rPr>
              <w:t>4</w:t>
            </w:r>
            <w:r w:rsidRPr="006611CC">
              <w:rPr>
                <w:rFonts w:hint="eastAsia"/>
                <w:b/>
                <w:color w:val="000000"/>
                <w:sz w:val="24"/>
                <w:szCs w:val="24"/>
              </w:rPr>
              <w:t>月</w:t>
            </w:r>
            <w:r w:rsidRPr="006611CC">
              <w:rPr>
                <w:rFonts w:hint="eastAsia"/>
                <w:b/>
                <w:color w:val="000000"/>
                <w:sz w:val="24"/>
                <w:szCs w:val="24"/>
              </w:rPr>
              <w:t>29</w:t>
            </w:r>
            <w:r w:rsidRPr="006611CC">
              <w:rPr>
                <w:rFonts w:hint="eastAsia"/>
                <w:b/>
                <w:color w:val="000000"/>
                <w:sz w:val="24"/>
                <w:szCs w:val="24"/>
              </w:rPr>
              <w:t>日，民航函【</w:t>
            </w:r>
            <w:r w:rsidRPr="006611CC">
              <w:rPr>
                <w:rFonts w:hint="eastAsia"/>
                <w:b/>
                <w:color w:val="000000"/>
                <w:sz w:val="24"/>
                <w:szCs w:val="24"/>
              </w:rPr>
              <w:t>2020</w:t>
            </w:r>
            <w:r w:rsidRPr="006611CC">
              <w:rPr>
                <w:rFonts w:hint="eastAsia"/>
                <w:b/>
                <w:color w:val="000000"/>
                <w:sz w:val="24"/>
                <w:szCs w:val="24"/>
              </w:rPr>
              <w:t>】</w:t>
            </w:r>
            <w:r w:rsidRPr="006611CC">
              <w:rPr>
                <w:rFonts w:hint="eastAsia"/>
                <w:b/>
                <w:color w:val="000000"/>
                <w:sz w:val="24"/>
                <w:szCs w:val="24"/>
              </w:rPr>
              <w:t>275</w:t>
            </w:r>
            <w:r w:rsidRPr="006611CC">
              <w:rPr>
                <w:rFonts w:hint="eastAsia"/>
                <w:b/>
                <w:color w:val="000000"/>
                <w:sz w:val="24"/>
                <w:szCs w:val="24"/>
              </w:rPr>
              <w:t>号）；</w:t>
            </w:r>
          </w:p>
          <w:p w14:paraId="3C726A82" w14:textId="77777777" w:rsidR="00243801" w:rsidRPr="006611CC" w:rsidRDefault="00243801" w:rsidP="00243801">
            <w:pPr>
              <w:spacing w:line="360" w:lineRule="auto"/>
              <w:ind w:firstLineChars="200" w:firstLine="482"/>
              <w:rPr>
                <w:b/>
                <w:color w:val="000000"/>
                <w:sz w:val="24"/>
                <w:szCs w:val="24"/>
              </w:rPr>
            </w:pPr>
            <w:r w:rsidRPr="006611CC">
              <w:rPr>
                <w:rFonts w:hint="eastAsia"/>
                <w:b/>
                <w:color w:val="000000"/>
                <w:sz w:val="24"/>
                <w:szCs w:val="24"/>
              </w:rPr>
              <w:t>3</w:t>
            </w:r>
            <w:r w:rsidRPr="006611CC">
              <w:rPr>
                <w:rFonts w:hint="eastAsia"/>
                <w:b/>
                <w:color w:val="000000"/>
                <w:sz w:val="24"/>
                <w:szCs w:val="24"/>
              </w:rPr>
              <w:t>）</w:t>
            </w:r>
            <w:r>
              <w:rPr>
                <w:rFonts w:hint="eastAsia"/>
                <w:b/>
                <w:color w:val="000000"/>
                <w:sz w:val="24"/>
                <w:szCs w:val="24"/>
              </w:rPr>
              <w:t xml:space="preserve"> </w:t>
            </w:r>
            <w:r w:rsidRPr="006611CC">
              <w:rPr>
                <w:rFonts w:hint="eastAsia"/>
                <w:b/>
                <w:color w:val="000000"/>
                <w:sz w:val="24"/>
                <w:szCs w:val="24"/>
              </w:rPr>
              <w:t>国家发改委关于广州白云国际机场三期扩建工程项目建议书的批复（</w:t>
            </w:r>
            <w:r w:rsidRPr="006611CC">
              <w:rPr>
                <w:rFonts w:hint="eastAsia"/>
                <w:b/>
                <w:color w:val="000000"/>
                <w:sz w:val="24"/>
                <w:szCs w:val="24"/>
              </w:rPr>
              <w:t>2020</w:t>
            </w:r>
            <w:r w:rsidRPr="006611CC">
              <w:rPr>
                <w:rFonts w:hint="eastAsia"/>
                <w:b/>
                <w:color w:val="000000"/>
                <w:sz w:val="24"/>
                <w:szCs w:val="24"/>
              </w:rPr>
              <w:t>年</w:t>
            </w:r>
            <w:r w:rsidRPr="006611CC">
              <w:rPr>
                <w:rFonts w:hint="eastAsia"/>
                <w:b/>
                <w:color w:val="000000"/>
                <w:sz w:val="24"/>
                <w:szCs w:val="24"/>
              </w:rPr>
              <w:t>5</w:t>
            </w:r>
            <w:r w:rsidRPr="006611CC">
              <w:rPr>
                <w:rFonts w:hint="eastAsia"/>
                <w:b/>
                <w:color w:val="000000"/>
                <w:sz w:val="24"/>
                <w:szCs w:val="24"/>
              </w:rPr>
              <w:t>月</w:t>
            </w:r>
            <w:r w:rsidRPr="006611CC">
              <w:rPr>
                <w:rFonts w:hint="eastAsia"/>
                <w:b/>
                <w:color w:val="000000"/>
                <w:sz w:val="24"/>
                <w:szCs w:val="24"/>
              </w:rPr>
              <w:t>7</w:t>
            </w:r>
            <w:r w:rsidRPr="006611CC">
              <w:rPr>
                <w:rFonts w:hint="eastAsia"/>
                <w:b/>
                <w:color w:val="000000"/>
                <w:sz w:val="24"/>
                <w:szCs w:val="24"/>
              </w:rPr>
              <w:t>日）；</w:t>
            </w:r>
          </w:p>
          <w:p w14:paraId="0C6CBF2B" w14:textId="77777777" w:rsidR="004F3A9E" w:rsidRPr="004F3A9E" w:rsidRDefault="004F3A9E" w:rsidP="004F3A9E">
            <w:pPr>
              <w:spacing w:line="360" w:lineRule="auto"/>
              <w:ind w:firstLineChars="200" w:firstLine="482"/>
              <w:rPr>
                <w:b/>
                <w:color w:val="000000"/>
                <w:sz w:val="24"/>
                <w:szCs w:val="24"/>
              </w:rPr>
            </w:pPr>
            <w:r w:rsidRPr="004F3A9E">
              <w:rPr>
                <w:rFonts w:hint="eastAsia"/>
                <w:b/>
                <w:color w:val="000000"/>
                <w:sz w:val="24"/>
                <w:szCs w:val="24"/>
              </w:rPr>
              <w:t>4</w:t>
            </w:r>
            <w:r w:rsidRPr="004F3A9E">
              <w:rPr>
                <w:rFonts w:hint="eastAsia"/>
                <w:b/>
                <w:color w:val="000000"/>
                <w:sz w:val="24"/>
                <w:szCs w:val="24"/>
              </w:rPr>
              <w:t>）民航局关于广州白云国际机场三期扩建工程飞行区工程初步设计及概算的批复（</w:t>
            </w:r>
            <w:r w:rsidRPr="004F3A9E">
              <w:rPr>
                <w:rFonts w:hint="eastAsia"/>
                <w:b/>
                <w:color w:val="000000"/>
                <w:sz w:val="24"/>
                <w:szCs w:val="24"/>
              </w:rPr>
              <w:t>2020</w:t>
            </w:r>
            <w:r w:rsidRPr="004F3A9E">
              <w:rPr>
                <w:rFonts w:hint="eastAsia"/>
                <w:b/>
                <w:color w:val="000000"/>
                <w:sz w:val="24"/>
                <w:szCs w:val="24"/>
              </w:rPr>
              <w:t>年</w:t>
            </w:r>
            <w:r w:rsidRPr="004F3A9E">
              <w:rPr>
                <w:rFonts w:hint="eastAsia"/>
                <w:b/>
                <w:color w:val="000000"/>
                <w:sz w:val="24"/>
                <w:szCs w:val="24"/>
              </w:rPr>
              <w:t>9</w:t>
            </w:r>
            <w:r w:rsidRPr="004F3A9E">
              <w:rPr>
                <w:rFonts w:hint="eastAsia"/>
                <w:b/>
                <w:color w:val="000000"/>
                <w:sz w:val="24"/>
                <w:szCs w:val="24"/>
              </w:rPr>
              <w:t>月</w:t>
            </w:r>
            <w:r w:rsidRPr="004F3A9E">
              <w:rPr>
                <w:rFonts w:hint="eastAsia"/>
                <w:b/>
                <w:color w:val="000000"/>
                <w:sz w:val="24"/>
                <w:szCs w:val="24"/>
              </w:rPr>
              <w:t>15</w:t>
            </w:r>
            <w:r w:rsidRPr="004F3A9E">
              <w:rPr>
                <w:rFonts w:hint="eastAsia"/>
                <w:b/>
                <w:color w:val="000000"/>
                <w:sz w:val="24"/>
                <w:szCs w:val="24"/>
              </w:rPr>
              <w:t>日，民航函【</w:t>
            </w:r>
            <w:r w:rsidRPr="004F3A9E">
              <w:rPr>
                <w:rFonts w:hint="eastAsia"/>
                <w:b/>
                <w:color w:val="000000"/>
                <w:sz w:val="24"/>
                <w:szCs w:val="24"/>
              </w:rPr>
              <w:t>2020</w:t>
            </w:r>
            <w:r w:rsidRPr="004F3A9E">
              <w:rPr>
                <w:rFonts w:hint="eastAsia"/>
                <w:b/>
                <w:color w:val="000000"/>
                <w:sz w:val="24"/>
                <w:szCs w:val="24"/>
              </w:rPr>
              <w:t>】</w:t>
            </w:r>
            <w:r w:rsidRPr="004F3A9E">
              <w:rPr>
                <w:rFonts w:hint="eastAsia"/>
                <w:b/>
                <w:color w:val="000000"/>
                <w:sz w:val="24"/>
                <w:szCs w:val="24"/>
              </w:rPr>
              <w:t>698</w:t>
            </w:r>
            <w:r w:rsidRPr="004F3A9E">
              <w:rPr>
                <w:rFonts w:hint="eastAsia"/>
                <w:b/>
                <w:color w:val="000000"/>
                <w:sz w:val="24"/>
                <w:szCs w:val="24"/>
              </w:rPr>
              <w:t>号）；</w:t>
            </w:r>
          </w:p>
          <w:p w14:paraId="42EE821A" w14:textId="77777777" w:rsidR="00243801" w:rsidRPr="006611CC" w:rsidRDefault="004F3A9E" w:rsidP="004F3A9E">
            <w:pPr>
              <w:spacing w:line="360" w:lineRule="auto"/>
              <w:ind w:leftChars="200" w:left="420"/>
              <w:rPr>
                <w:b/>
                <w:color w:val="000000"/>
                <w:sz w:val="24"/>
                <w:szCs w:val="24"/>
              </w:rPr>
            </w:pPr>
            <w:r w:rsidRPr="004F3A9E">
              <w:rPr>
                <w:rFonts w:hint="eastAsia"/>
                <w:b/>
                <w:color w:val="000000"/>
                <w:sz w:val="24"/>
                <w:szCs w:val="24"/>
              </w:rPr>
              <w:t>5</w:t>
            </w:r>
            <w:r w:rsidRPr="004F3A9E">
              <w:rPr>
                <w:rFonts w:hint="eastAsia"/>
                <w:b/>
                <w:color w:val="000000"/>
                <w:sz w:val="24"/>
                <w:szCs w:val="24"/>
              </w:rPr>
              <w:t>）中国民航工程咨询公司《广州白云国际机场三期扩建工程可研报告》的咨询评估报告；</w:t>
            </w:r>
            <w:r w:rsidR="00243801" w:rsidRPr="006611CC">
              <w:rPr>
                <w:rFonts w:hint="eastAsia"/>
                <w:b/>
                <w:color w:val="000000"/>
                <w:sz w:val="24"/>
                <w:szCs w:val="24"/>
              </w:rPr>
              <w:t>6</w:t>
            </w:r>
            <w:r w:rsidR="00243801" w:rsidRPr="006611CC">
              <w:rPr>
                <w:rFonts w:hint="eastAsia"/>
                <w:b/>
                <w:color w:val="000000"/>
                <w:sz w:val="24"/>
                <w:szCs w:val="24"/>
              </w:rPr>
              <w:t>）指挥部提供的地形图、勘察资料等。</w:t>
            </w:r>
          </w:p>
          <w:p w14:paraId="53020319" w14:textId="77777777" w:rsidR="00243801" w:rsidRPr="006611CC" w:rsidRDefault="00243801" w:rsidP="00243801">
            <w:pPr>
              <w:spacing w:line="360" w:lineRule="auto"/>
              <w:ind w:firstLineChars="200" w:firstLine="482"/>
              <w:rPr>
                <w:b/>
                <w:color w:val="000000"/>
                <w:sz w:val="24"/>
                <w:szCs w:val="24"/>
              </w:rPr>
            </w:pPr>
            <w:r w:rsidRPr="006611CC">
              <w:rPr>
                <w:rFonts w:hint="eastAsia"/>
                <w:b/>
                <w:color w:val="000000"/>
                <w:sz w:val="24"/>
                <w:szCs w:val="24"/>
              </w:rPr>
              <w:t>2</w:t>
            </w:r>
            <w:r w:rsidRPr="006611CC">
              <w:rPr>
                <w:rFonts w:hint="eastAsia"/>
                <w:b/>
                <w:color w:val="000000"/>
                <w:sz w:val="24"/>
                <w:szCs w:val="24"/>
              </w:rPr>
              <w:t>．相关专业互提的图纸和条件；</w:t>
            </w:r>
          </w:p>
          <w:p w14:paraId="0F3DC641" w14:textId="77777777" w:rsidR="00243801" w:rsidRPr="00F96987" w:rsidRDefault="00243801" w:rsidP="00243801">
            <w:pPr>
              <w:spacing w:line="360" w:lineRule="auto"/>
              <w:ind w:firstLineChars="200" w:firstLine="482"/>
              <w:rPr>
                <w:b/>
                <w:color w:val="000000"/>
                <w:sz w:val="24"/>
                <w:szCs w:val="24"/>
              </w:rPr>
            </w:pPr>
            <w:r w:rsidRPr="006611CC">
              <w:rPr>
                <w:rFonts w:hint="eastAsia"/>
                <w:b/>
                <w:color w:val="000000"/>
                <w:sz w:val="24"/>
                <w:szCs w:val="24"/>
              </w:rPr>
              <w:t>3</w:t>
            </w:r>
            <w:r w:rsidRPr="006611CC">
              <w:rPr>
                <w:rFonts w:hint="eastAsia"/>
                <w:b/>
                <w:color w:val="000000"/>
                <w:sz w:val="24"/>
                <w:szCs w:val="24"/>
              </w:rPr>
              <w:t>．国家现行的电气相关规范标准，主要包括：</w:t>
            </w:r>
          </w:p>
          <w:p w14:paraId="4FEB5BDE" w14:textId="77777777" w:rsidR="00243801" w:rsidRDefault="00243801" w:rsidP="00243801">
            <w:pPr>
              <w:spacing w:line="288" w:lineRule="auto"/>
              <w:ind w:firstLineChars="200" w:firstLine="480"/>
              <w:rPr>
                <w:sz w:val="24"/>
                <w:szCs w:val="24"/>
              </w:rPr>
            </w:pPr>
            <w:r w:rsidRPr="003C53DA">
              <w:rPr>
                <w:rFonts w:hint="eastAsia"/>
                <w:sz w:val="24"/>
                <w:szCs w:val="24"/>
              </w:rPr>
              <w:lastRenderedPageBreak/>
              <w:t>《民用建筑电气设计</w:t>
            </w:r>
            <w:r>
              <w:rPr>
                <w:rFonts w:hint="eastAsia"/>
                <w:sz w:val="24"/>
                <w:szCs w:val="24"/>
              </w:rPr>
              <w:t>标准</w:t>
            </w:r>
            <w:r w:rsidRPr="003C53DA">
              <w:rPr>
                <w:rFonts w:hint="eastAsia"/>
                <w:sz w:val="24"/>
                <w:szCs w:val="24"/>
              </w:rPr>
              <w:t>》</w:t>
            </w:r>
            <w:r>
              <w:rPr>
                <w:rFonts w:hint="eastAsia"/>
                <w:sz w:val="24"/>
                <w:szCs w:val="24"/>
              </w:rPr>
              <w:t>G</w:t>
            </w:r>
            <w:r>
              <w:rPr>
                <w:sz w:val="24"/>
                <w:szCs w:val="24"/>
              </w:rPr>
              <w:t>B51348</w:t>
            </w:r>
            <w:r w:rsidRPr="003C53DA">
              <w:rPr>
                <w:rFonts w:hint="eastAsia"/>
                <w:sz w:val="24"/>
                <w:szCs w:val="24"/>
              </w:rPr>
              <w:t>-20</w:t>
            </w:r>
            <w:r>
              <w:rPr>
                <w:sz w:val="24"/>
                <w:szCs w:val="24"/>
              </w:rPr>
              <w:t>19</w:t>
            </w:r>
            <w:r w:rsidRPr="003C53DA">
              <w:rPr>
                <w:rFonts w:hint="eastAsia"/>
                <w:sz w:val="24"/>
                <w:szCs w:val="24"/>
              </w:rPr>
              <w:t>；</w:t>
            </w:r>
          </w:p>
          <w:p w14:paraId="13302C97"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《供配电系统设计规范》</w:t>
            </w:r>
            <w:r w:rsidRPr="006D182C">
              <w:rPr>
                <w:rFonts w:hint="eastAsia"/>
                <w:sz w:val="24"/>
                <w:szCs w:val="24"/>
              </w:rPr>
              <w:t>GB50052-2009</w:t>
            </w:r>
            <w:r w:rsidRPr="006D182C">
              <w:rPr>
                <w:rFonts w:hint="eastAsia"/>
                <w:sz w:val="24"/>
                <w:szCs w:val="24"/>
              </w:rPr>
              <w:t>；</w:t>
            </w:r>
          </w:p>
          <w:p w14:paraId="3A2B67A2"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《低压配电设计规范》</w:t>
            </w:r>
            <w:r w:rsidRPr="006D182C">
              <w:rPr>
                <w:rFonts w:hint="eastAsia"/>
                <w:sz w:val="24"/>
                <w:szCs w:val="24"/>
              </w:rPr>
              <w:t>GB50054-2011</w:t>
            </w:r>
            <w:r w:rsidRPr="006D182C">
              <w:rPr>
                <w:rFonts w:hint="eastAsia"/>
                <w:sz w:val="24"/>
                <w:szCs w:val="24"/>
              </w:rPr>
              <w:t>；</w:t>
            </w:r>
          </w:p>
          <w:p w14:paraId="2E339655" w14:textId="77777777" w:rsidR="00243801" w:rsidRPr="003C53DA" w:rsidRDefault="00243801" w:rsidP="00243801">
            <w:pPr>
              <w:spacing w:line="360" w:lineRule="auto"/>
              <w:ind w:firstLineChars="200" w:firstLine="480"/>
              <w:rPr>
                <w:sz w:val="24"/>
                <w:szCs w:val="24"/>
              </w:rPr>
            </w:pPr>
            <w:r w:rsidRPr="003C53DA">
              <w:rPr>
                <w:rFonts w:hint="eastAsia"/>
                <w:sz w:val="24"/>
                <w:szCs w:val="24"/>
              </w:rPr>
              <w:t>《建筑物防雷设计规范》</w:t>
            </w:r>
            <w:r w:rsidRPr="003C53DA">
              <w:rPr>
                <w:sz w:val="24"/>
                <w:szCs w:val="24"/>
              </w:rPr>
              <w:t>GB50057-2010</w:t>
            </w:r>
            <w:r w:rsidRPr="003C53DA">
              <w:rPr>
                <w:rFonts w:hint="eastAsia"/>
                <w:sz w:val="24"/>
                <w:szCs w:val="24"/>
              </w:rPr>
              <w:t>；</w:t>
            </w:r>
          </w:p>
          <w:p w14:paraId="0C1B049D" w14:textId="77777777" w:rsidR="00243801" w:rsidRDefault="00243801" w:rsidP="00243801">
            <w:pPr>
              <w:spacing w:line="360" w:lineRule="auto"/>
              <w:ind w:firstLineChars="200" w:firstLine="480"/>
              <w:rPr>
                <w:sz w:val="24"/>
                <w:szCs w:val="24"/>
              </w:rPr>
            </w:pPr>
            <w:r w:rsidRPr="003C53DA">
              <w:rPr>
                <w:rFonts w:hint="eastAsia"/>
                <w:sz w:val="24"/>
                <w:szCs w:val="24"/>
              </w:rPr>
              <w:t>《建筑照明设计标准》</w:t>
            </w:r>
            <w:r w:rsidRPr="003C53DA">
              <w:rPr>
                <w:rFonts w:hint="eastAsia"/>
                <w:sz w:val="24"/>
                <w:szCs w:val="24"/>
              </w:rPr>
              <w:t>GB50034-2013</w:t>
            </w:r>
            <w:r w:rsidRPr="003C53DA">
              <w:rPr>
                <w:rFonts w:hint="eastAsia"/>
                <w:sz w:val="24"/>
                <w:szCs w:val="24"/>
              </w:rPr>
              <w:t>；</w:t>
            </w:r>
          </w:p>
          <w:p w14:paraId="038CA453" w14:textId="77777777" w:rsidR="00243801" w:rsidRPr="000B5D28" w:rsidRDefault="00243801" w:rsidP="00243801">
            <w:pPr>
              <w:spacing w:line="360" w:lineRule="auto"/>
              <w:ind w:firstLineChars="200" w:firstLine="480"/>
              <w:rPr>
                <w:sz w:val="24"/>
                <w:szCs w:val="24"/>
              </w:rPr>
            </w:pPr>
            <w:r>
              <w:rPr>
                <w:rFonts w:hint="eastAsia"/>
                <w:sz w:val="24"/>
                <w:szCs w:val="24"/>
              </w:rPr>
              <w:t>《</w:t>
            </w:r>
            <w:r>
              <w:rPr>
                <w:rFonts w:hint="eastAsia"/>
                <w:sz w:val="24"/>
                <w:szCs w:val="24"/>
              </w:rPr>
              <w:t>20kV</w:t>
            </w:r>
            <w:r>
              <w:rPr>
                <w:rFonts w:hint="eastAsia"/>
                <w:sz w:val="24"/>
                <w:szCs w:val="24"/>
              </w:rPr>
              <w:t>及以下变电所设计规范》</w:t>
            </w:r>
            <w:r>
              <w:rPr>
                <w:rFonts w:hint="eastAsia"/>
                <w:sz w:val="24"/>
                <w:szCs w:val="24"/>
              </w:rPr>
              <w:t>GB50053-2013</w:t>
            </w:r>
            <w:r>
              <w:rPr>
                <w:rFonts w:hint="eastAsia"/>
                <w:sz w:val="24"/>
                <w:szCs w:val="24"/>
              </w:rPr>
              <w:t>；</w:t>
            </w:r>
          </w:p>
          <w:p w14:paraId="4588BADA" w14:textId="77777777" w:rsidR="00243801" w:rsidRDefault="00243801" w:rsidP="00243801">
            <w:pPr>
              <w:spacing w:line="360" w:lineRule="auto"/>
              <w:ind w:firstLineChars="200" w:firstLine="480"/>
              <w:rPr>
                <w:sz w:val="24"/>
                <w:szCs w:val="24"/>
              </w:rPr>
            </w:pPr>
            <w:r w:rsidRPr="006D182C">
              <w:rPr>
                <w:rFonts w:hint="eastAsia"/>
                <w:sz w:val="24"/>
                <w:szCs w:val="24"/>
              </w:rPr>
              <w:t>《建筑设计防火规范》</w:t>
            </w:r>
            <w:r w:rsidRPr="006D182C">
              <w:rPr>
                <w:rFonts w:hint="eastAsia"/>
                <w:sz w:val="24"/>
                <w:szCs w:val="24"/>
              </w:rPr>
              <w:t>GB50016-2014</w:t>
            </w:r>
            <w:r w:rsidRPr="006D182C">
              <w:rPr>
                <w:rFonts w:hint="eastAsia"/>
                <w:sz w:val="24"/>
                <w:szCs w:val="24"/>
              </w:rPr>
              <w:t>（</w:t>
            </w:r>
            <w:r w:rsidRPr="006D182C">
              <w:rPr>
                <w:rFonts w:hint="eastAsia"/>
                <w:sz w:val="24"/>
                <w:szCs w:val="24"/>
              </w:rPr>
              <w:t>2018</w:t>
            </w:r>
            <w:r w:rsidRPr="006D182C">
              <w:rPr>
                <w:rFonts w:hint="eastAsia"/>
                <w:sz w:val="24"/>
                <w:szCs w:val="24"/>
              </w:rPr>
              <w:t>版）；</w:t>
            </w:r>
          </w:p>
          <w:p w14:paraId="2975079A" w14:textId="77777777" w:rsidR="00243801" w:rsidRPr="006D182C" w:rsidRDefault="00243801" w:rsidP="00243801">
            <w:pPr>
              <w:spacing w:line="360" w:lineRule="auto"/>
              <w:ind w:firstLineChars="200" w:firstLine="480"/>
              <w:rPr>
                <w:sz w:val="24"/>
                <w:szCs w:val="24"/>
              </w:rPr>
            </w:pPr>
            <w:r w:rsidRPr="00DD1F45">
              <w:rPr>
                <w:rFonts w:hint="eastAsia"/>
                <w:sz w:val="24"/>
                <w:szCs w:val="24"/>
              </w:rPr>
              <w:t>《消防应急照明和疏散指示系统技术标准》</w:t>
            </w:r>
            <w:r w:rsidRPr="00DD1F45">
              <w:rPr>
                <w:rFonts w:hint="eastAsia"/>
                <w:sz w:val="24"/>
                <w:szCs w:val="24"/>
              </w:rPr>
              <w:t>GB51309-2018</w:t>
            </w:r>
            <w:r w:rsidRPr="00DD1F45">
              <w:rPr>
                <w:rFonts w:hint="eastAsia"/>
                <w:sz w:val="24"/>
                <w:szCs w:val="24"/>
              </w:rPr>
              <w:t>；</w:t>
            </w:r>
          </w:p>
          <w:p w14:paraId="09B16096" w14:textId="77777777" w:rsidR="00243801" w:rsidRPr="003C53DA" w:rsidRDefault="00243801" w:rsidP="00243801">
            <w:pPr>
              <w:spacing w:line="360" w:lineRule="auto"/>
              <w:ind w:firstLineChars="200" w:firstLine="480"/>
              <w:rPr>
                <w:sz w:val="24"/>
                <w:szCs w:val="24"/>
              </w:rPr>
            </w:pPr>
            <w:r w:rsidRPr="003C53DA">
              <w:rPr>
                <w:rFonts w:hint="eastAsia"/>
                <w:sz w:val="24"/>
                <w:szCs w:val="24"/>
              </w:rPr>
              <w:t>《建筑机电工程抗震设计规范》</w:t>
            </w:r>
            <w:r w:rsidRPr="003C53DA">
              <w:rPr>
                <w:rFonts w:hint="eastAsia"/>
                <w:sz w:val="24"/>
                <w:szCs w:val="24"/>
              </w:rPr>
              <w:t>GB50981-2014</w:t>
            </w:r>
            <w:r w:rsidRPr="003C53DA">
              <w:rPr>
                <w:rFonts w:hint="eastAsia"/>
                <w:sz w:val="24"/>
                <w:szCs w:val="24"/>
              </w:rPr>
              <w:t>；</w:t>
            </w:r>
          </w:p>
          <w:p w14:paraId="74D31276" w14:textId="77777777" w:rsidR="00243801" w:rsidRDefault="00243801" w:rsidP="00243801">
            <w:pPr>
              <w:spacing w:line="360" w:lineRule="auto"/>
              <w:ind w:firstLineChars="200" w:firstLine="480"/>
              <w:rPr>
                <w:sz w:val="24"/>
                <w:szCs w:val="24"/>
              </w:rPr>
            </w:pPr>
            <w:r w:rsidRPr="003C53DA">
              <w:rPr>
                <w:rFonts w:hint="eastAsia"/>
                <w:sz w:val="24"/>
                <w:szCs w:val="24"/>
              </w:rPr>
              <w:t>《火灾自动报警系统设计规范》</w:t>
            </w:r>
            <w:r w:rsidRPr="003C53DA">
              <w:rPr>
                <w:rFonts w:hint="eastAsia"/>
                <w:sz w:val="24"/>
                <w:szCs w:val="24"/>
              </w:rPr>
              <w:t>GB50116-2013</w:t>
            </w:r>
            <w:r w:rsidRPr="003C53DA">
              <w:rPr>
                <w:rFonts w:hint="eastAsia"/>
                <w:sz w:val="24"/>
                <w:szCs w:val="24"/>
              </w:rPr>
              <w:t>；</w:t>
            </w:r>
          </w:p>
          <w:p w14:paraId="60782D01" w14:textId="77777777" w:rsidR="00243801" w:rsidRPr="00265E76" w:rsidRDefault="00243801" w:rsidP="00243801">
            <w:pPr>
              <w:spacing w:line="360" w:lineRule="auto"/>
              <w:ind w:firstLineChars="200" w:firstLine="480"/>
              <w:rPr>
                <w:sz w:val="24"/>
                <w:szCs w:val="24"/>
              </w:rPr>
            </w:pPr>
            <w:r>
              <w:rPr>
                <w:rFonts w:hint="eastAsia"/>
                <w:sz w:val="24"/>
                <w:szCs w:val="24"/>
              </w:rPr>
              <w:t>《电力工程电缆设计标准》</w:t>
            </w:r>
            <w:r>
              <w:rPr>
                <w:sz w:val="24"/>
                <w:szCs w:val="24"/>
              </w:rPr>
              <w:t>GB</w:t>
            </w:r>
            <w:r w:rsidRPr="00D13D37">
              <w:rPr>
                <w:sz w:val="24"/>
                <w:szCs w:val="24"/>
              </w:rPr>
              <w:t>50217-2018</w:t>
            </w:r>
            <w:r>
              <w:rPr>
                <w:rFonts w:hint="eastAsia"/>
                <w:sz w:val="24"/>
                <w:szCs w:val="24"/>
              </w:rPr>
              <w:t>；</w:t>
            </w:r>
          </w:p>
          <w:p w14:paraId="7D636E2E" w14:textId="77777777" w:rsidR="00243801" w:rsidRDefault="00243801" w:rsidP="00243801">
            <w:pPr>
              <w:spacing w:line="360" w:lineRule="auto"/>
              <w:ind w:firstLineChars="200" w:firstLine="480"/>
              <w:rPr>
                <w:sz w:val="24"/>
                <w:szCs w:val="24"/>
              </w:rPr>
            </w:pPr>
            <w:r w:rsidRPr="003C53DA">
              <w:rPr>
                <w:rFonts w:hint="eastAsia"/>
                <w:sz w:val="24"/>
                <w:szCs w:val="24"/>
              </w:rPr>
              <w:t>《公共建筑节能设计标准》</w:t>
            </w:r>
            <w:r w:rsidRPr="003C53DA">
              <w:rPr>
                <w:rFonts w:hint="eastAsia"/>
                <w:sz w:val="24"/>
                <w:szCs w:val="24"/>
              </w:rPr>
              <w:t>GB50189-2015</w:t>
            </w:r>
            <w:r w:rsidRPr="003C53DA">
              <w:rPr>
                <w:rFonts w:hint="eastAsia"/>
                <w:sz w:val="24"/>
                <w:szCs w:val="24"/>
              </w:rPr>
              <w:t>；</w:t>
            </w:r>
          </w:p>
          <w:p w14:paraId="6A86CD59"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《绿色</w:t>
            </w:r>
            <w:r w:rsidRPr="006D182C">
              <w:rPr>
                <w:sz w:val="24"/>
                <w:szCs w:val="24"/>
              </w:rPr>
              <w:t>建筑评价标准</w:t>
            </w:r>
            <w:r w:rsidRPr="006D182C">
              <w:rPr>
                <w:rFonts w:hint="eastAsia"/>
                <w:sz w:val="24"/>
                <w:szCs w:val="24"/>
              </w:rPr>
              <w:t>》</w:t>
            </w:r>
            <w:r w:rsidRPr="006D182C">
              <w:rPr>
                <w:rFonts w:hint="eastAsia"/>
                <w:sz w:val="24"/>
                <w:szCs w:val="24"/>
              </w:rPr>
              <w:t>GB</w:t>
            </w:r>
            <w:r w:rsidRPr="006D182C">
              <w:rPr>
                <w:sz w:val="24"/>
                <w:szCs w:val="24"/>
              </w:rPr>
              <w:t>/T50378-20</w:t>
            </w:r>
            <w:r>
              <w:rPr>
                <w:sz w:val="24"/>
                <w:szCs w:val="24"/>
              </w:rPr>
              <w:t>19</w:t>
            </w:r>
            <w:r w:rsidRPr="006D182C">
              <w:rPr>
                <w:rFonts w:hint="eastAsia"/>
                <w:sz w:val="24"/>
                <w:szCs w:val="24"/>
              </w:rPr>
              <w:t>；</w:t>
            </w:r>
          </w:p>
          <w:p w14:paraId="5080CC3D" w14:textId="77777777" w:rsidR="00243801" w:rsidRDefault="00243801" w:rsidP="00243801">
            <w:pPr>
              <w:spacing w:line="360" w:lineRule="auto"/>
              <w:ind w:firstLineChars="200" w:firstLine="480"/>
              <w:rPr>
                <w:sz w:val="24"/>
                <w:szCs w:val="24"/>
              </w:rPr>
            </w:pPr>
            <w:r w:rsidRPr="006D182C">
              <w:rPr>
                <w:rFonts w:hint="eastAsia"/>
                <w:sz w:val="24"/>
                <w:szCs w:val="24"/>
              </w:rPr>
              <w:t>《</w:t>
            </w:r>
            <w:r w:rsidRPr="006D182C">
              <w:rPr>
                <w:sz w:val="24"/>
                <w:szCs w:val="24"/>
              </w:rPr>
              <w:t>智能建筑设计标准》</w:t>
            </w:r>
            <w:r w:rsidRPr="006D182C">
              <w:rPr>
                <w:sz w:val="24"/>
                <w:szCs w:val="24"/>
              </w:rPr>
              <w:t>GB50314-2015</w:t>
            </w:r>
            <w:r w:rsidRPr="006D182C">
              <w:rPr>
                <w:rFonts w:hint="eastAsia"/>
                <w:sz w:val="24"/>
                <w:szCs w:val="24"/>
              </w:rPr>
              <w:t>；</w:t>
            </w:r>
          </w:p>
          <w:p w14:paraId="78281221" w14:textId="77777777" w:rsidR="00243801" w:rsidRPr="001F4CBF" w:rsidRDefault="00243801" w:rsidP="00243801">
            <w:pPr>
              <w:spacing w:line="360" w:lineRule="auto"/>
              <w:ind w:firstLineChars="200" w:firstLine="480"/>
              <w:rPr>
                <w:sz w:val="24"/>
                <w:szCs w:val="24"/>
              </w:rPr>
            </w:pPr>
            <w:r w:rsidRPr="001F4CBF">
              <w:rPr>
                <w:rFonts w:hint="eastAsia"/>
                <w:sz w:val="24"/>
                <w:szCs w:val="24"/>
              </w:rPr>
              <w:t>《车库建筑设计规范》</w:t>
            </w:r>
            <w:r w:rsidRPr="001F4CBF">
              <w:rPr>
                <w:sz w:val="24"/>
                <w:szCs w:val="24"/>
              </w:rPr>
              <w:t>JGJ</w:t>
            </w:r>
            <w:r w:rsidRPr="001F4CBF">
              <w:rPr>
                <w:rFonts w:hint="eastAsia"/>
                <w:sz w:val="24"/>
                <w:szCs w:val="24"/>
              </w:rPr>
              <w:t>100</w:t>
            </w:r>
            <w:r w:rsidRPr="001F4CBF">
              <w:rPr>
                <w:sz w:val="24"/>
                <w:szCs w:val="24"/>
              </w:rPr>
              <w:t>-20</w:t>
            </w:r>
            <w:r w:rsidRPr="001F4CBF">
              <w:rPr>
                <w:rFonts w:hint="eastAsia"/>
                <w:sz w:val="24"/>
                <w:szCs w:val="24"/>
              </w:rPr>
              <w:t>15</w:t>
            </w:r>
            <w:r w:rsidRPr="001F4CBF">
              <w:rPr>
                <w:rFonts w:hint="eastAsia"/>
                <w:sz w:val="24"/>
                <w:szCs w:val="24"/>
              </w:rPr>
              <w:t>；</w:t>
            </w:r>
          </w:p>
          <w:p w14:paraId="344C7141" w14:textId="77777777" w:rsidR="00243801" w:rsidRPr="001F4CBF" w:rsidRDefault="00243801" w:rsidP="00243801">
            <w:pPr>
              <w:spacing w:line="360" w:lineRule="auto"/>
              <w:ind w:firstLineChars="200" w:firstLine="480"/>
              <w:rPr>
                <w:sz w:val="24"/>
                <w:szCs w:val="24"/>
              </w:rPr>
            </w:pPr>
            <w:r w:rsidRPr="001F4CBF">
              <w:rPr>
                <w:rFonts w:hint="eastAsia"/>
                <w:sz w:val="24"/>
                <w:szCs w:val="24"/>
              </w:rPr>
              <w:t>《</w:t>
            </w:r>
            <w:r w:rsidRPr="001F4CBF">
              <w:rPr>
                <w:sz w:val="24"/>
                <w:szCs w:val="24"/>
              </w:rPr>
              <w:t>汽车库、修车库、停车场设计防火规范</w:t>
            </w:r>
            <w:r w:rsidRPr="001F4CBF">
              <w:rPr>
                <w:rFonts w:hint="eastAsia"/>
                <w:sz w:val="24"/>
                <w:szCs w:val="24"/>
              </w:rPr>
              <w:t>》</w:t>
            </w:r>
            <w:r w:rsidRPr="001F4CBF">
              <w:rPr>
                <w:sz w:val="24"/>
                <w:szCs w:val="24"/>
              </w:rPr>
              <w:t>GB50067-2014</w:t>
            </w:r>
            <w:r w:rsidRPr="001F4CBF">
              <w:rPr>
                <w:rFonts w:hint="eastAsia"/>
                <w:sz w:val="24"/>
                <w:szCs w:val="24"/>
              </w:rPr>
              <w:t>；</w:t>
            </w:r>
          </w:p>
          <w:p w14:paraId="73A1886D" w14:textId="77777777" w:rsidR="00243801" w:rsidRDefault="00243801" w:rsidP="00243801">
            <w:pPr>
              <w:spacing w:line="288" w:lineRule="auto"/>
              <w:ind w:firstLineChars="250" w:firstLine="600"/>
              <w:rPr>
                <w:sz w:val="28"/>
              </w:rPr>
            </w:pPr>
            <w:r w:rsidRPr="003C53DA">
              <w:rPr>
                <w:rFonts w:hint="eastAsia"/>
                <w:sz w:val="24"/>
                <w:szCs w:val="24"/>
              </w:rPr>
              <w:t>其它有关现行国家标准、行业标准及地方标准。</w:t>
            </w:r>
          </w:p>
          <w:p w14:paraId="16FBB82F" w14:textId="77777777" w:rsidR="00243801" w:rsidRDefault="00243801" w:rsidP="00FD4E02">
            <w:pPr>
              <w:spacing w:line="288" w:lineRule="auto"/>
              <w:rPr>
                <w:sz w:val="28"/>
              </w:rPr>
            </w:pPr>
          </w:p>
          <w:p w14:paraId="51D59CD8" w14:textId="77777777" w:rsidR="00243801" w:rsidRPr="003C53DA" w:rsidRDefault="00243801" w:rsidP="00243801">
            <w:pPr>
              <w:spacing w:line="480" w:lineRule="auto"/>
              <w:ind w:firstLineChars="200" w:firstLine="482"/>
              <w:rPr>
                <w:b/>
                <w:sz w:val="24"/>
                <w:szCs w:val="24"/>
              </w:rPr>
            </w:pPr>
            <w:r w:rsidRPr="003C53DA">
              <w:rPr>
                <w:rFonts w:hint="eastAsia"/>
                <w:b/>
                <w:sz w:val="24"/>
                <w:szCs w:val="24"/>
              </w:rPr>
              <w:t>三、</w:t>
            </w:r>
            <w:r w:rsidRPr="003C53DA">
              <w:rPr>
                <w:rFonts w:hint="eastAsia"/>
                <w:b/>
                <w:sz w:val="24"/>
                <w:szCs w:val="24"/>
              </w:rPr>
              <w:t xml:space="preserve"> </w:t>
            </w:r>
            <w:r w:rsidRPr="003C53DA">
              <w:rPr>
                <w:rFonts w:hint="eastAsia"/>
                <w:b/>
                <w:sz w:val="24"/>
                <w:szCs w:val="24"/>
              </w:rPr>
              <w:t>设计范围</w:t>
            </w:r>
          </w:p>
          <w:p w14:paraId="0AEEE609" w14:textId="77777777" w:rsidR="00243801" w:rsidRPr="003C53DA" w:rsidRDefault="00243801" w:rsidP="00243801">
            <w:pPr>
              <w:spacing w:line="360" w:lineRule="auto"/>
              <w:ind w:firstLineChars="200" w:firstLine="482"/>
              <w:rPr>
                <w:b/>
                <w:sz w:val="24"/>
                <w:szCs w:val="24"/>
              </w:rPr>
            </w:pPr>
            <w:r>
              <w:rPr>
                <w:b/>
                <w:sz w:val="24"/>
                <w:szCs w:val="24"/>
              </w:rPr>
              <w:t xml:space="preserve">3.1 </w:t>
            </w:r>
            <w:r w:rsidRPr="003C53DA">
              <w:rPr>
                <w:rFonts w:hint="eastAsia"/>
                <w:b/>
                <w:sz w:val="24"/>
                <w:szCs w:val="24"/>
              </w:rPr>
              <w:t>设计内容</w:t>
            </w:r>
          </w:p>
          <w:p w14:paraId="09FB9966"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本设计主要包括以下内容：</w:t>
            </w:r>
          </w:p>
          <w:p w14:paraId="1438A564"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 xml:space="preserve">a) </w:t>
            </w:r>
            <w:r>
              <w:rPr>
                <w:rFonts w:hint="eastAsia"/>
                <w:sz w:val="24"/>
                <w:szCs w:val="24"/>
              </w:rPr>
              <w:t>变、配电系统设计</w:t>
            </w:r>
            <w:r w:rsidRPr="006D182C">
              <w:rPr>
                <w:rFonts w:hint="eastAsia"/>
                <w:sz w:val="24"/>
                <w:szCs w:val="24"/>
              </w:rPr>
              <w:t>；</w:t>
            </w:r>
          </w:p>
          <w:p w14:paraId="5C2D9DCE"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 xml:space="preserve">b) </w:t>
            </w:r>
            <w:r w:rsidRPr="006D182C">
              <w:rPr>
                <w:rFonts w:hint="eastAsia"/>
                <w:sz w:val="24"/>
                <w:szCs w:val="24"/>
              </w:rPr>
              <w:t>动力及应急动力配电系统；</w:t>
            </w:r>
          </w:p>
          <w:p w14:paraId="5D0BD5AE" w14:textId="77777777" w:rsidR="00243801" w:rsidRPr="006D182C" w:rsidRDefault="00243801" w:rsidP="00243801">
            <w:pPr>
              <w:spacing w:line="360" w:lineRule="auto"/>
              <w:ind w:firstLineChars="200" w:firstLine="480"/>
              <w:rPr>
                <w:sz w:val="24"/>
                <w:szCs w:val="24"/>
              </w:rPr>
            </w:pPr>
            <w:r w:rsidRPr="006D182C">
              <w:rPr>
                <w:rFonts w:hint="eastAsia"/>
                <w:sz w:val="24"/>
                <w:szCs w:val="24"/>
              </w:rPr>
              <w:t xml:space="preserve">c) </w:t>
            </w:r>
            <w:r w:rsidRPr="006D182C">
              <w:rPr>
                <w:rFonts w:hint="eastAsia"/>
                <w:sz w:val="24"/>
                <w:szCs w:val="24"/>
              </w:rPr>
              <w:t>一般照明、应急照明系统；</w:t>
            </w:r>
          </w:p>
          <w:p w14:paraId="2A1158FE" w14:textId="77777777" w:rsidR="00243801" w:rsidRPr="004D023C" w:rsidRDefault="00243801" w:rsidP="00243801">
            <w:pPr>
              <w:spacing w:line="360" w:lineRule="auto"/>
              <w:ind w:firstLineChars="200" w:firstLine="480"/>
              <w:rPr>
                <w:sz w:val="24"/>
                <w:szCs w:val="24"/>
              </w:rPr>
            </w:pPr>
            <w:r w:rsidRPr="006D182C">
              <w:rPr>
                <w:rFonts w:hint="eastAsia"/>
                <w:sz w:val="24"/>
                <w:szCs w:val="24"/>
              </w:rPr>
              <w:t xml:space="preserve">d) </w:t>
            </w:r>
            <w:r w:rsidRPr="006D182C">
              <w:rPr>
                <w:rFonts w:hint="eastAsia"/>
                <w:sz w:val="24"/>
                <w:szCs w:val="24"/>
              </w:rPr>
              <w:t>防雷、接地、电气安全措施；</w:t>
            </w:r>
          </w:p>
          <w:p w14:paraId="768FC783" w14:textId="77777777" w:rsidR="00243801" w:rsidRPr="006D182C" w:rsidRDefault="00243801" w:rsidP="00243801">
            <w:pPr>
              <w:spacing w:line="360" w:lineRule="auto"/>
              <w:ind w:firstLineChars="200" w:firstLine="480"/>
              <w:rPr>
                <w:sz w:val="24"/>
                <w:szCs w:val="24"/>
              </w:rPr>
            </w:pPr>
            <w:r w:rsidRPr="006D182C">
              <w:rPr>
                <w:rFonts w:hint="eastAsia"/>
                <w:sz w:val="24"/>
                <w:szCs w:val="24"/>
              </w:rPr>
              <w:lastRenderedPageBreak/>
              <w:t xml:space="preserve">e) </w:t>
            </w:r>
            <w:r w:rsidRPr="006D182C">
              <w:rPr>
                <w:rFonts w:hint="eastAsia"/>
                <w:sz w:val="24"/>
                <w:szCs w:val="24"/>
              </w:rPr>
              <w:t>火灾自动报警系统</w:t>
            </w:r>
            <w:r>
              <w:rPr>
                <w:rFonts w:hint="eastAsia"/>
                <w:sz w:val="24"/>
                <w:szCs w:val="24"/>
              </w:rPr>
              <w:t>。</w:t>
            </w:r>
          </w:p>
          <w:p w14:paraId="04E5D21F" w14:textId="77777777" w:rsidR="00243801" w:rsidRPr="003C53DA" w:rsidRDefault="00243801" w:rsidP="00243801">
            <w:pPr>
              <w:spacing w:line="360" w:lineRule="auto"/>
              <w:ind w:firstLineChars="200" w:firstLine="482"/>
              <w:rPr>
                <w:b/>
                <w:sz w:val="24"/>
                <w:szCs w:val="24"/>
              </w:rPr>
            </w:pPr>
            <w:r>
              <w:rPr>
                <w:b/>
                <w:sz w:val="24"/>
                <w:szCs w:val="24"/>
              </w:rPr>
              <w:t xml:space="preserve">3.2 </w:t>
            </w:r>
            <w:r w:rsidRPr="003C53DA">
              <w:rPr>
                <w:rFonts w:hint="eastAsia"/>
                <w:b/>
                <w:sz w:val="24"/>
                <w:szCs w:val="24"/>
              </w:rPr>
              <w:t>设计界面</w:t>
            </w:r>
          </w:p>
          <w:p w14:paraId="7FBAA788" w14:textId="77777777" w:rsidR="00243801" w:rsidRDefault="00243801" w:rsidP="00243801">
            <w:pPr>
              <w:spacing w:line="360" w:lineRule="auto"/>
              <w:ind w:firstLineChars="250" w:firstLine="600"/>
              <w:rPr>
                <w:sz w:val="24"/>
                <w:szCs w:val="24"/>
              </w:rPr>
            </w:pPr>
            <w:r w:rsidRPr="006D182C">
              <w:rPr>
                <w:rFonts w:hint="eastAsia"/>
                <w:sz w:val="24"/>
                <w:szCs w:val="24"/>
              </w:rPr>
              <w:t>设计分界点：本</w:t>
            </w:r>
            <w:r w:rsidRPr="006D182C">
              <w:rPr>
                <w:sz w:val="24"/>
                <w:szCs w:val="24"/>
              </w:rPr>
              <w:t>工程</w:t>
            </w:r>
            <w:r w:rsidRPr="006D182C">
              <w:rPr>
                <w:rFonts w:hint="eastAsia"/>
                <w:sz w:val="24"/>
                <w:szCs w:val="24"/>
              </w:rPr>
              <w:t>电源</w:t>
            </w:r>
            <w:r w:rsidRPr="006D182C">
              <w:rPr>
                <w:sz w:val="24"/>
                <w:szCs w:val="24"/>
              </w:rPr>
              <w:t>分界点</w:t>
            </w:r>
            <w:r>
              <w:rPr>
                <w:rFonts w:hint="eastAsia"/>
                <w:sz w:val="24"/>
                <w:szCs w:val="24"/>
              </w:rPr>
              <w:t>为变电站高压柜进线处</w:t>
            </w:r>
            <w:r w:rsidRPr="006D182C">
              <w:rPr>
                <w:rFonts w:hint="eastAsia"/>
                <w:sz w:val="24"/>
                <w:szCs w:val="24"/>
              </w:rPr>
              <w:t>。</w:t>
            </w:r>
          </w:p>
          <w:p w14:paraId="36B9F60E" w14:textId="77777777" w:rsidR="00243801" w:rsidRPr="003C53DA" w:rsidRDefault="00243801" w:rsidP="00243801">
            <w:pPr>
              <w:spacing w:line="360" w:lineRule="auto"/>
              <w:ind w:firstLineChars="250" w:firstLine="600"/>
              <w:rPr>
                <w:sz w:val="24"/>
                <w:szCs w:val="24"/>
              </w:rPr>
            </w:pPr>
          </w:p>
          <w:p w14:paraId="1721556C" w14:textId="77777777" w:rsidR="00243801" w:rsidRPr="003C53DA" w:rsidRDefault="00243801" w:rsidP="00243801">
            <w:pPr>
              <w:spacing w:line="480" w:lineRule="auto"/>
              <w:ind w:firstLineChars="200" w:firstLine="482"/>
              <w:rPr>
                <w:b/>
                <w:sz w:val="24"/>
                <w:szCs w:val="24"/>
              </w:rPr>
            </w:pPr>
            <w:r w:rsidRPr="003C53DA">
              <w:rPr>
                <w:rFonts w:hint="eastAsia"/>
                <w:b/>
                <w:sz w:val="24"/>
                <w:szCs w:val="24"/>
              </w:rPr>
              <w:t>四、</w:t>
            </w:r>
            <w:r w:rsidRPr="003C53DA">
              <w:rPr>
                <w:rFonts w:hint="eastAsia"/>
                <w:b/>
                <w:sz w:val="24"/>
                <w:szCs w:val="24"/>
              </w:rPr>
              <w:t xml:space="preserve"> 10/0.4kV</w:t>
            </w:r>
            <w:r w:rsidRPr="003C53DA">
              <w:rPr>
                <w:rFonts w:hint="eastAsia"/>
                <w:b/>
                <w:sz w:val="24"/>
                <w:szCs w:val="24"/>
              </w:rPr>
              <w:t>变、配电系统</w:t>
            </w:r>
          </w:p>
          <w:p w14:paraId="74D6DE02" w14:textId="77777777" w:rsidR="00243801" w:rsidRPr="00D33E07" w:rsidRDefault="00243801" w:rsidP="00243801">
            <w:pPr>
              <w:spacing w:line="360" w:lineRule="auto"/>
              <w:ind w:firstLineChars="200" w:firstLine="482"/>
              <w:rPr>
                <w:b/>
                <w:sz w:val="24"/>
                <w:szCs w:val="24"/>
              </w:rPr>
            </w:pPr>
            <w:r w:rsidRPr="00D33E07">
              <w:rPr>
                <w:b/>
                <w:sz w:val="24"/>
                <w:szCs w:val="24"/>
              </w:rPr>
              <w:t>4.1</w:t>
            </w:r>
            <w:r w:rsidRPr="00D33E07">
              <w:rPr>
                <w:b/>
                <w:sz w:val="24"/>
                <w:szCs w:val="24"/>
              </w:rPr>
              <w:t>负荷等级</w:t>
            </w:r>
          </w:p>
          <w:p w14:paraId="720FE165" w14:textId="77777777" w:rsidR="00243801" w:rsidRDefault="00243801" w:rsidP="00243801">
            <w:pPr>
              <w:spacing w:line="360" w:lineRule="auto"/>
              <w:ind w:firstLineChars="200" w:firstLine="480"/>
              <w:rPr>
                <w:sz w:val="24"/>
                <w:szCs w:val="24"/>
              </w:rPr>
            </w:pPr>
            <w:r w:rsidRPr="00D33E07">
              <w:rPr>
                <w:rFonts w:hint="eastAsia"/>
                <w:sz w:val="24"/>
                <w:szCs w:val="24"/>
              </w:rPr>
              <w:t>电气负荷按其性质分为：</w:t>
            </w:r>
          </w:p>
          <w:p w14:paraId="6646C478" w14:textId="77777777" w:rsidR="00243801" w:rsidRPr="00D33E07" w:rsidRDefault="00243801" w:rsidP="00243801">
            <w:pPr>
              <w:spacing w:line="360" w:lineRule="auto"/>
              <w:ind w:firstLineChars="200" w:firstLine="480"/>
              <w:rPr>
                <w:sz w:val="24"/>
                <w:szCs w:val="24"/>
              </w:rPr>
            </w:pPr>
            <w:r>
              <w:rPr>
                <w:rFonts w:hint="eastAsia"/>
                <w:sz w:val="24"/>
                <w:szCs w:val="24"/>
              </w:rPr>
              <w:t>一级负荷中的特别重要负荷：弱电机房</w:t>
            </w:r>
            <w:r w:rsidRPr="00561808">
              <w:rPr>
                <w:rFonts w:hint="eastAsia"/>
                <w:sz w:val="24"/>
                <w:szCs w:val="24"/>
              </w:rPr>
              <w:t>、</w:t>
            </w:r>
            <w:r>
              <w:rPr>
                <w:rFonts w:hint="eastAsia"/>
                <w:sz w:val="24"/>
                <w:szCs w:val="24"/>
              </w:rPr>
              <w:t>计算机房内的通信及计算机管理等设备。</w:t>
            </w:r>
          </w:p>
          <w:p w14:paraId="43EC1546" w14:textId="77777777" w:rsidR="00243801" w:rsidRPr="00D33E07" w:rsidRDefault="00243801" w:rsidP="00243801">
            <w:pPr>
              <w:spacing w:line="360" w:lineRule="auto"/>
              <w:ind w:firstLineChars="200" w:firstLine="480"/>
              <w:rPr>
                <w:sz w:val="24"/>
                <w:szCs w:val="24"/>
              </w:rPr>
            </w:pPr>
            <w:r>
              <w:rPr>
                <w:rFonts w:hint="eastAsia"/>
                <w:sz w:val="24"/>
                <w:szCs w:val="24"/>
              </w:rPr>
              <w:t>一</w:t>
            </w:r>
            <w:r w:rsidRPr="00D33E07">
              <w:rPr>
                <w:rFonts w:hint="eastAsia"/>
                <w:sz w:val="24"/>
                <w:szCs w:val="24"/>
              </w:rPr>
              <w:t>级负荷：所有消防用电设备（如：消防控制室，</w:t>
            </w:r>
            <w:r>
              <w:rPr>
                <w:rFonts w:hint="eastAsia"/>
                <w:sz w:val="24"/>
                <w:szCs w:val="24"/>
              </w:rPr>
              <w:t>排烟风机、</w:t>
            </w:r>
            <w:r w:rsidRPr="00D33E07">
              <w:rPr>
                <w:rFonts w:hint="eastAsia"/>
                <w:sz w:val="24"/>
                <w:szCs w:val="24"/>
              </w:rPr>
              <w:t>火灾自动报警系统，漏电火灾报警系统，应急照明，疏散指示标志和电动阀门等）</w:t>
            </w:r>
            <w:r w:rsidRPr="00D33E07">
              <w:rPr>
                <w:sz w:val="24"/>
                <w:szCs w:val="24"/>
              </w:rPr>
              <w:t>。</w:t>
            </w:r>
          </w:p>
          <w:p w14:paraId="52F8E490" w14:textId="77777777" w:rsidR="00243801" w:rsidRPr="002C3D2C" w:rsidRDefault="00243801" w:rsidP="00243801">
            <w:pPr>
              <w:spacing w:line="360" w:lineRule="auto"/>
              <w:ind w:firstLineChars="200" w:firstLine="480"/>
              <w:rPr>
                <w:sz w:val="24"/>
                <w:szCs w:val="24"/>
              </w:rPr>
            </w:pPr>
            <w:r w:rsidRPr="00D33E07">
              <w:rPr>
                <w:rFonts w:hint="eastAsia"/>
                <w:sz w:val="24"/>
                <w:szCs w:val="24"/>
              </w:rPr>
              <w:t>三级负荷：</w:t>
            </w:r>
            <w:r>
              <w:rPr>
                <w:rFonts w:ascii="宋体" w:cs="宋体" w:hint="eastAsia"/>
                <w:kern w:val="0"/>
                <w:sz w:val="24"/>
                <w:szCs w:val="24"/>
              </w:rPr>
              <w:t>一般照明、电开水器、空调用电、充电桩等电气负荷。</w:t>
            </w:r>
          </w:p>
          <w:p w14:paraId="316542C1" w14:textId="77777777" w:rsidR="00243801" w:rsidRPr="00D33E07" w:rsidRDefault="00243801" w:rsidP="00243801">
            <w:pPr>
              <w:spacing w:line="360" w:lineRule="auto"/>
              <w:ind w:firstLineChars="200" w:firstLine="482"/>
              <w:rPr>
                <w:b/>
                <w:sz w:val="24"/>
                <w:szCs w:val="24"/>
              </w:rPr>
            </w:pPr>
            <w:r w:rsidRPr="00D33E07">
              <w:rPr>
                <w:b/>
                <w:sz w:val="24"/>
                <w:szCs w:val="24"/>
              </w:rPr>
              <w:t xml:space="preserve">4.2 </w:t>
            </w:r>
            <w:r w:rsidRPr="00D33E07">
              <w:rPr>
                <w:b/>
                <w:sz w:val="24"/>
                <w:szCs w:val="24"/>
              </w:rPr>
              <w:t>负荷计算</w:t>
            </w:r>
          </w:p>
          <w:p w14:paraId="14BEA2CF" w14:textId="77777777" w:rsidR="00243801" w:rsidRPr="00586920" w:rsidRDefault="00243801" w:rsidP="00243801">
            <w:pPr>
              <w:spacing w:line="360" w:lineRule="auto"/>
              <w:ind w:firstLineChars="200" w:firstLine="480"/>
              <w:rPr>
                <w:sz w:val="24"/>
                <w:szCs w:val="24"/>
              </w:rPr>
            </w:pPr>
            <w:r>
              <w:rPr>
                <w:rFonts w:hint="eastAsia"/>
                <w:sz w:val="24"/>
                <w:szCs w:val="24"/>
              </w:rPr>
              <w:t>新建</w:t>
            </w:r>
            <w:r w:rsidRPr="005D7413">
              <w:rPr>
                <w:rFonts w:hint="eastAsia"/>
                <w:sz w:val="24"/>
                <w:szCs w:val="24"/>
              </w:rPr>
              <w:t>场务用房工程</w:t>
            </w:r>
            <w:r>
              <w:rPr>
                <w:rFonts w:hint="eastAsia"/>
                <w:sz w:val="24"/>
                <w:szCs w:val="24"/>
              </w:rPr>
              <w:t>的</w:t>
            </w:r>
            <w:r w:rsidRPr="00215474">
              <w:rPr>
                <w:rFonts w:hint="eastAsia"/>
                <w:sz w:val="24"/>
                <w:szCs w:val="24"/>
              </w:rPr>
              <w:t>计算负荷为</w:t>
            </w:r>
            <w:r>
              <w:rPr>
                <w:sz w:val="24"/>
                <w:szCs w:val="24"/>
              </w:rPr>
              <w:t>1</w:t>
            </w:r>
            <w:r>
              <w:rPr>
                <w:rFonts w:hint="eastAsia"/>
                <w:sz w:val="24"/>
                <w:szCs w:val="24"/>
              </w:rPr>
              <w:t>408</w:t>
            </w:r>
            <w:r>
              <w:rPr>
                <w:sz w:val="24"/>
                <w:szCs w:val="24"/>
              </w:rPr>
              <w:t>.</w:t>
            </w:r>
            <w:r>
              <w:rPr>
                <w:rFonts w:hint="eastAsia"/>
                <w:sz w:val="24"/>
                <w:szCs w:val="24"/>
              </w:rPr>
              <w:t>6</w:t>
            </w:r>
            <w:r w:rsidRPr="00215474">
              <w:rPr>
                <w:rFonts w:hint="eastAsia"/>
                <w:sz w:val="24"/>
                <w:szCs w:val="24"/>
              </w:rPr>
              <w:t>kVA</w:t>
            </w:r>
            <w:r w:rsidRPr="00215474">
              <w:rPr>
                <w:rFonts w:hint="eastAsia"/>
                <w:sz w:val="24"/>
                <w:szCs w:val="24"/>
              </w:rPr>
              <w:t>，采用功率</w:t>
            </w:r>
            <w:r w:rsidRPr="00215474">
              <w:rPr>
                <w:sz w:val="24"/>
                <w:szCs w:val="24"/>
              </w:rPr>
              <w:t>补偿装置后，</w:t>
            </w:r>
            <w:r w:rsidRPr="00215474">
              <w:rPr>
                <w:rFonts w:hint="eastAsia"/>
                <w:sz w:val="24"/>
                <w:szCs w:val="24"/>
              </w:rPr>
              <w:t>功率因数可</w:t>
            </w:r>
            <w:r w:rsidRPr="00215474">
              <w:rPr>
                <w:sz w:val="24"/>
                <w:szCs w:val="24"/>
              </w:rPr>
              <w:t>达到</w:t>
            </w:r>
            <w:r w:rsidRPr="00215474">
              <w:rPr>
                <w:rFonts w:hint="eastAsia"/>
                <w:sz w:val="24"/>
                <w:szCs w:val="24"/>
              </w:rPr>
              <w:t>0.9</w:t>
            </w:r>
            <w:r>
              <w:rPr>
                <w:sz w:val="24"/>
                <w:szCs w:val="24"/>
              </w:rPr>
              <w:t>5</w:t>
            </w:r>
            <w:r w:rsidRPr="00215474">
              <w:rPr>
                <w:rFonts w:hint="eastAsia"/>
                <w:sz w:val="24"/>
                <w:szCs w:val="24"/>
              </w:rPr>
              <w:t>。选用</w:t>
            </w:r>
            <w:r>
              <w:rPr>
                <w:sz w:val="24"/>
                <w:szCs w:val="24"/>
              </w:rPr>
              <w:t>2*</w:t>
            </w:r>
            <w:r>
              <w:rPr>
                <w:rFonts w:hint="eastAsia"/>
                <w:sz w:val="24"/>
                <w:szCs w:val="24"/>
              </w:rPr>
              <w:t>1</w:t>
            </w:r>
            <w:r w:rsidRPr="00215474">
              <w:rPr>
                <w:rFonts w:hint="eastAsia"/>
                <w:sz w:val="24"/>
                <w:szCs w:val="24"/>
              </w:rPr>
              <w:t>250kVA</w:t>
            </w:r>
            <w:r w:rsidRPr="00215474">
              <w:rPr>
                <w:rFonts w:hint="eastAsia"/>
                <w:sz w:val="24"/>
                <w:szCs w:val="24"/>
              </w:rPr>
              <w:t>变压器，变压器负载率为</w:t>
            </w:r>
            <w:r>
              <w:rPr>
                <w:sz w:val="24"/>
                <w:szCs w:val="24"/>
              </w:rPr>
              <w:t>57.6</w:t>
            </w:r>
            <w:r w:rsidRPr="00215474">
              <w:rPr>
                <w:rFonts w:hint="eastAsia"/>
                <w:sz w:val="24"/>
                <w:szCs w:val="24"/>
              </w:rPr>
              <w:t>%</w:t>
            </w:r>
            <w:r w:rsidRPr="00215474">
              <w:rPr>
                <w:rFonts w:hint="eastAsia"/>
                <w:sz w:val="24"/>
                <w:szCs w:val="24"/>
              </w:rPr>
              <w:t>。</w:t>
            </w:r>
          </w:p>
          <w:p w14:paraId="7078979E" w14:textId="77777777" w:rsidR="00243801" w:rsidRPr="00D33E07" w:rsidRDefault="00243801" w:rsidP="00243801">
            <w:pPr>
              <w:spacing w:line="360" w:lineRule="auto"/>
              <w:ind w:firstLineChars="200" w:firstLine="482"/>
              <w:rPr>
                <w:b/>
                <w:sz w:val="24"/>
                <w:szCs w:val="24"/>
              </w:rPr>
            </w:pPr>
            <w:r w:rsidRPr="00D33E07">
              <w:rPr>
                <w:b/>
                <w:sz w:val="24"/>
                <w:szCs w:val="24"/>
              </w:rPr>
              <w:t xml:space="preserve">4.3 </w:t>
            </w:r>
            <w:r w:rsidRPr="00D33E07">
              <w:rPr>
                <w:b/>
                <w:sz w:val="24"/>
                <w:szCs w:val="24"/>
              </w:rPr>
              <w:t>供电电源及电压</w:t>
            </w:r>
          </w:p>
          <w:p w14:paraId="5D5D7FFC" w14:textId="77777777" w:rsidR="00243801" w:rsidRDefault="00243801" w:rsidP="00243801">
            <w:pPr>
              <w:spacing w:line="360" w:lineRule="auto"/>
              <w:ind w:firstLineChars="200" w:firstLine="480"/>
              <w:rPr>
                <w:sz w:val="24"/>
                <w:szCs w:val="24"/>
              </w:rPr>
            </w:pPr>
            <w:r w:rsidRPr="00561808">
              <w:rPr>
                <w:rFonts w:hint="eastAsia"/>
                <w:sz w:val="24"/>
                <w:szCs w:val="24"/>
              </w:rPr>
              <w:t>本工程供电电源电压等级为</w:t>
            </w:r>
            <w:r w:rsidRPr="00561808">
              <w:rPr>
                <w:rFonts w:hint="eastAsia"/>
                <w:sz w:val="24"/>
                <w:szCs w:val="24"/>
              </w:rPr>
              <w:t>10kV</w:t>
            </w:r>
            <w:r w:rsidRPr="00561808">
              <w:rPr>
                <w:rFonts w:hint="eastAsia"/>
                <w:sz w:val="24"/>
                <w:szCs w:val="24"/>
              </w:rPr>
              <w:t>，低压动力设备及照明电压等级为</w:t>
            </w:r>
            <w:r w:rsidRPr="00561808">
              <w:rPr>
                <w:rFonts w:hint="eastAsia"/>
                <w:sz w:val="24"/>
                <w:szCs w:val="24"/>
              </w:rPr>
              <w:t>220/380V</w:t>
            </w:r>
            <w:r w:rsidRPr="00561808">
              <w:rPr>
                <w:rFonts w:hint="eastAsia"/>
                <w:sz w:val="24"/>
                <w:szCs w:val="24"/>
              </w:rPr>
              <w:t>。</w:t>
            </w:r>
            <w:r w:rsidRPr="00D33E07">
              <w:rPr>
                <w:rFonts w:hint="eastAsia"/>
                <w:sz w:val="24"/>
                <w:szCs w:val="24"/>
              </w:rPr>
              <w:t>本工程</w:t>
            </w:r>
            <w:r>
              <w:rPr>
                <w:rFonts w:hint="eastAsia"/>
                <w:sz w:val="24"/>
                <w:szCs w:val="24"/>
              </w:rPr>
              <w:t>采用双电源供电，</w:t>
            </w:r>
            <w:r w:rsidRPr="00750FDC">
              <w:rPr>
                <w:rFonts w:hint="eastAsia"/>
                <w:sz w:val="24"/>
                <w:szCs w:val="24"/>
              </w:rPr>
              <w:t>供电电源</w:t>
            </w:r>
            <w:r>
              <w:rPr>
                <w:rFonts w:hint="eastAsia"/>
                <w:sz w:val="24"/>
                <w:szCs w:val="24"/>
              </w:rPr>
              <w:t>引</w:t>
            </w:r>
            <w:r w:rsidRPr="00750FDC">
              <w:rPr>
                <w:rFonts w:hint="eastAsia"/>
                <w:sz w:val="24"/>
                <w:szCs w:val="24"/>
              </w:rPr>
              <w:t>自</w:t>
            </w:r>
            <w:r>
              <w:rPr>
                <w:rFonts w:hint="eastAsia"/>
                <w:sz w:val="24"/>
                <w:szCs w:val="24"/>
              </w:rPr>
              <w:t>K</w:t>
            </w:r>
            <w:r>
              <w:rPr>
                <w:sz w:val="24"/>
                <w:szCs w:val="24"/>
              </w:rPr>
              <w:t>B3</w:t>
            </w:r>
            <w:r w:rsidRPr="00750FDC">
              <w:rPr>
                <w:rFonts w:hint="eastAsia"/>
                <w:sz w:val="24"/>
                <w:szCs w:val="24"/>
              </w:rPr>
              <w:t>开闭站，由</w:t>
            </w:r>
            <w:r>
              <w:rPr>
                <w:rFonts w:hint="eastAsia"/>
                <w:sz w:val="24"/>
                <w:szCs w:val="24"/>
              </w:rPr>
              <w:t>K</w:t>
            </w:r>
            <w:r>
              <w:rPr>
                <w:sz w:val="24"/>
                <w:szCs w:val="24"/>
              </w:rPr>
              <w:t>B3</w:t>
            </w:r>
            <w:r w:rsidRPr="00750FDC">
              <w:rPr>
                <w:rFonts w:hint="eastAsia"/>
                <w:sz w:val="24"/>
                <w:szCs w:val="24"/>
              </w:rPr>
              <w:t>开闭站的两段</w:t>
            </w:r>
            <w:r w:rsidRPr="00750FDC">
              <w:rPr>
                <w:rFonts w:hint="eastAsia"/>
                <w:sz w:val="24"/>
                <w:szCs w:val="24"/>
              </w:rPr>
              <w:t>10kV</w:t>
            </w:r>
            <w:r w:rsidRPr="00750FDC">
              <w:rPr>
                <w:rFonts w:hint="eastAsia"/>
                <w:sz w:val="24"/>
                <w:szCs w:val="24"/>
              </w:rPr>
              <w:t>母线引出两路独立的</w:t>
            </w:r>
            <w:r w:rsidRPr="00750FDC">
              <w:rPr>
                <w:rFonts w:hint="eastAsia"/>
                <w:sz w:val="24"/>
                <w:szCs w:val="24"/>
              </w:rPr>
              <w:t>10kV</w:t>
            </w:r>
            <w:r w:rsidRPr="00750FDC">
              <w:rPr>
                <w:rFonts w:hint="eastAsia"/>
                <w:sz w:val="24"/>
                <w:szCs w:val="24"/>
              </w:rPr>
              <w:t>电源，供电电缆由上级负责，两路电源应符合双重电源供电的规定。两路电源同时工作，互为备用，且当其中一路故障时，另外一路能够承担其变电站所带全部</w:t>
            </w:r>
            <w:r>
              <w:rPr>
                <w:rFonts w:hint="eastAsia"/>
                <w:sz w:val="24"/>
                <w:szCs w:val="24"/>
              </w:rPr>
              <w:t>一级负荷、</w:t>
            </w:r>
            <w:r w:rsidRPr="00750FDC">
              <w:rPr>
                <w:rFonts w:hint="eastAsia"/>
                <w:sz w:val="24"/>
                <w:szCs w:val="24"/>
              </w:rPr>
              <w:t>二级负荷的供电。</w:t>
            </w:r>
          </w:p>
          <w:p w14:paraId="6703BC7D" w14:textId="77777777" w:rsidR="00243801" w:rsidRDefault="00243801" w:rsidP="00243801">
            <w:pPr>
              <w:spacing w:line="360" w:lineRule="auto"/>
              <w:ind w:firstLineChars="200" w:firstLine="480"/>
              <w:rPr>
                <w:sz w:val="24"/>
                <w:szCs w:val="24"/>
              </w:rPr>
            </w:pPr>
            <w:r w:rsidRPr="000B366C">
              <w:rPr>
                <w:rFonts w:hint="eastAsia"/>
                <w:sz w:val="24"/>
                <w:szCs w:val="24"/>
              </w:rPr>
              <w:t>对于不能断电负荷，如</w:t>
            </w:r>
            <w:r>
              <w:rPr>
                <w:rFonts w:hint="eastAsia"/>
                <w:sz w:val="24"/>
                <w:szCs w:val="24"/>
              </w:rPr>
              <w:t>弱电机房</w:t>
            </w:r>
            <w:r w:rsidRPr="00561808">
              <w:rPr>
                <w:rFonts w:hint="eastAsia"/>
                <w:sz w:val="24"/>
                <w:szCs w:val="24"/>
              </w:rPr>
              <w:t>、</w:t>
            </w:r>
            <w:r>
              <w:rPr>
                <w:rFonts w:hint="eastAsia"/>
                <w:sz w:val="24"/>
                <w:szCs w:val="24"/>
              </w:rPr>
              <w:t>计算机房内的通信及计算机管理设备</w:t>
            </w:r>
            <w:r w:rsidRPr="000B366C">
              <w:rPr>
                <w:rFonts w:hint="eastAsia"/>
                <w:sz w:val="24"/>
                <w:szCs w:val="24"/>
              </w:rPr>
              <w:t>，设置</w:t>
            </w:r>
            <w:r>
              <w:rPr>
                <w:sz w:val="24"/>
                <w:szCs w:val="24"/>
              </w:rPr>
              <w:t>2</w:t>
            </w:r>
            <w:r w:rsidRPr="000B366C">
              <w:rPr>
                <w:rFonts w:hint="eastAsia"/>
                <w:sz w:val="24"/>
                <w:szCs w:val="24"/>
              </w:rPr>
              <w:t>台</w:t>
            </w:r>
            <w:r>
              <w:rPr>
                <w:sz w:val="24"/>
                <w:szCs w:val="24"/>
              </w:rPr>
              <w:t>120</w:t>
            </w:r>
            <w:r w:rsidRPr="000B366C">
              <w:rPr>
                <w:rFonts w:hint="eastAsia"/>
                <w:sz w:val="24"/>
                <w:szCs w:val="24"/>
              </w:rPr>
              <w:t>kVA</w:t>
            </w:r>
            <w:r w:rsidRPr="000B366C">
              <w:rPr>
                <w:rFonts w:hint="eastAsia"/>
                <w:sz w:val="24"/>
                <w:szCs w:val="24"/>
              </w:rPr>
              <w:t>不间断电源（</w:t>
            </w:r>
            <w:r w:rsidRPr="000B366C">
              <w:rPr>
                <w:rFonts w:hint="eastAsia"/>
                <w:sz w:val="24"/>
                <w:szCs w:val="24"/>
              </w:rPr>
              <w:t>UPS</w:t>
            </w:r>
            <w:r w:rsidRPr="000B366C">
              <w:rPr>
                <w:rFonts w:hint="eastAsia"/>
                <w:sz w:val="24"/>
                <w:szCs w:val="24"/>
              </w:rPr>
              <w:t>）为其供电，采用并联冗余的接线方式，电池后备时间为</w:t>
            </w:r>
            <w:r>
              <w:rPr>
                <w:rFonts w:hint="eastAsia"/>
                <w:sz w:val="24"/>
                <w:szCs w:val="24"/>
              </w:rPr>
              <w:t>15</w:t>
            </w:r>
            <w:r w:rsidRPr="000B366C">
              <w:rPr>
                <w:rFonts w:hint="eastAsia"/>
                <w:sz w:val="24"/>
                <w:szCs w:val="24"/>
              </w:rPr>
              <w:t>分钟。</w:t>
            </w:r>
            <w:r>
              <w:rPr>
                <w:rFonts w:hint="eastAsia"/>
                <w:sz w:val="24"/>
                <w:szCs w:val="24"/>
              </w:rPr>
              <w:t>U</w:t>
            </w:r>
            <w:r>
              <w:rPr>
                <w:sz w:val="24"/>
                <w:szCs w:val="24"/>
              </w:rPr>
              <w:t>PS</w:t>
            </w:r>
            <w:r>
              <w:rPr>
                <w:rFonts w:hint="eastAsia"/>
                <w:sz w:val="24"/>
                <w:szCs w:val="24"/>
              </w:rPr>
              <w:t>出线柜的下级配电箱及下级回路均由弱电专业负责。</w:t>
            </w:r>
          </w:p>
          <w:p w14:paraId="1562EE5D" w14:textId="77777777" w:rsidR="00243801" w:rsidRDefault="00243801" w:rsidP="00243801">
            <w:pPr>
              <w:spacing w:line="360" w:lineRule="auto"/>
              <w:ind w:firstLineChars="200" w:firstLine="482"/>
              <w:rPr>
                <w:b/>
                <w:sz w:val="24"/>
                <w:szCs w:val="24"/>
              </w:rPr>
            </w:pPr>
            <w:r w:rsidRPr="00D33E07">
              <w:rPr>
                <w:b/>
                <w:sz w:val="24"/>
                <w:szCs w:val="24"/>
              </w:rPr>
              <w:t>4.</w:t>
            </w:r>
            <w:r>
              <w:rPr>
                <w:b/>
                <w:sz w:val="24"/>
                <w:szCs w:val="24"/>
              </w:rPr>
              <w:t>4</w:t>
            </w:r>
            <w:r w:rsidRPr="00D33E07">
              <w:rPr>
                <w:b/>
                <w:sz w:val="24"/>
                <w:szCs w:val="24"/>
              </w:rPr>
              <w:t xml:space="preserve"> </w:t>
            </w:r>
            <w:r>
              <w:rPr>
                <w:rFonts w:hint="eastAsia"/>
                <w:b/>
                <w:sz w:val="24"/>
                <w:szCs w:val="24"/>
              </w:rPr>
              <w:t>变电站及</w:t>
            </w:r>
            <w:r>
              <w:rPr>
                <w:rFonts w:hint="eastAsia"/>
                <w:b/>
                <w:sz w:val="24"/>
                <w:szCs w:val="24"/>
              </w:rPr>
              <w:t>1</w:t>
            </w:r>
            <w:r>
              <w:rPr>
                <w:b/>
                <w:sz w:val="24"/>
                <w:szCs w:val="24"/>
              </w:rPr>
              <w:t>0kV</w:t>
            </w:r>
            <w:r>
              <w:rPr>
                <w:rFonts w:hint="eastAsia"/>
                <w:b/>
                <w:sz w:val="24"/>
                <w:szCs w:val="24"/>
              </w:rPr>
              <w:t>系统</w:t>
            </w:r>
          </w:p>
          <w:p w14:paraId="0F5F2F4B" w14:textId="77777777" w:rsidR="00243801" w:rsidRPr="00E3332B" w:rsidRDefault="00243801" w:rsidP="00243801">
            <w:pPr>
              <w:spacing w:line="360" w:lineRule="auto"/>
              <w:ind w:firstLineChars="200" w:firstLine="480"/>
              <w:rPr>
                <w:sz w:val="24"/>
                <w:szCs w:val="24"/>
              </w:rPr>
            </w:pPr>
            <w:r w:rsidRPr="00E3332B">
              <w:rPr>
                <w:rFonts w:hint="eastAsia"/>
                <w:sz w:val="24"/>
                <w:szCs w:val="24"/>
              </w:rPr>
              <w:lastRenderedPageBreak/>
              <w:t>在</w:t>
            </w:r>
            <w:r>
              <w:rPr>
                <w:rFonts w:hint="eastAsia"/>
                <w:sz w:val="24"/>
                <w:szCs w:val="24"/>
              </w:rPr>
              <w:t>场务用房一层</w:t>
            </w:r>
            <w:r w:rsidRPr="00E3332B">
              <w:rPr>
                <w:rFonts w:hint="eastAsia"/>
                <w:sz w:val="24"/>
                <w:szCs w:val="24"/>
              </w:rPr>
              <w:t>靠近负荷中心的位置设置一座变电站，建筑面积约</w:t>
            </w:r>
            <w:r>
              <w:rPr>
                <w:sz w:val="24"/>
                <w:szCs w:val="24"/>
              </w:rPr>
              <w:t>121</w:t>
            </w:r>
            <w:r w:rsidRPr="00E3332B">
              <w:rPr>
                <w:sz w:val="24"/>
                <w:szCs w:val="24"/>
              </w:rPr>
              <w:t xml:space="preserve"> </w:t>
            </w:r>
            <w:r w:rsidRPr="00E3332B">
              <w:rPr>
                <w:rFonts w:hint="eastAsia"/>
                <w:sz w:val="24"/>
                <w:szCs w:val="24"/>
              </w:rPr>
              <w:t>㎡。变电站内设有</w:t>
            </w:r>
            <w:r w:rsidRPr="00E3332B">
              <w:rPr>
                <w:sz w:val="24"/>
                <w:szCs w:val="24"/>
              </w:rPr>
              <w:t xml:space="preserve">2 </w:t>
            </w:r>
            <w:r w:rsidRPr="00E3332B">
              <w:rPr>
                <w:rFonts w:hint="eastAsia"/>
                <w:sz w:val="24"/>
                <w:szCs w:val="24"/>
              </w:rPr>
              <w:t>台干式变压器，</w:t>
            </w:r>
            <w:r w:rsidRPr="00E3332B">
              <w:rPr>
                <w:sz w:val="24"/>
                <w:szCs w:val="24"/>
              </w:rPr>
              <w:t>SCB13-10/0.4kV-1250kVA</w:t>
            </w:r>
            <w:r w:rsidRPr="00E3332B">
              <w:rPr>
                <w:rFonts w:hint="eastAsia"/>
                <w:sz w:val="24"/>
                <w:szCs w:val="24"/>
              </w:rPr>
              <w:t>，</w:t>
            </w:r>
            <w:r w:rsidRPr="00D13D37">
              <w:rPr>
                <w:rFonts w:hint="eastAsia"/>
                <w:sz w:val="24"/>
                <w:szCs w:val="24"/>
              </w:rPr>
              <w:t>变压器选用低损耗，小噪声，过载能力强的节能型干式变压器</w:t>
            </w:r>
            <w:r>
              <w:rPr>
                <w:rFonts w:hint="eastAsia"/>
                <w:sz w:val="24"/>
                <w:szCs w:val="24"/>
              </w:rPr>
              <w:t>，</w:t>
            </w:r>
            <w:r w:rsidRPr="00E3332B">
              <w:rPr>
                <w:rFonts w:hint="eastAsia"/>
                <w:sz w:val="24"/>
                <w:szCs w:val="24"/>
              </w:rPr>
              <w:t>外壳防护等级不低于</w:t>
            </w:r>
            <w:r w:rsidRPr="00E3332B">
              <w:rPr>
                <w:sz w:val="24"/>
                <w:szCs w:val="24"/>
              </w:rPr>
              <w:t>IP2X</w:t>
            </w:r>
            <w:r w:rsidRPr="00E3332B">
              <w:rPr>
                <w:rFonts w:hint="eastAsia"/>
                <w:sz w:val="24"/>
                <w:szCs w:val="24"/>
              </w:rPr>
              <w:t>。在变电站</w:t>
            </w:r>
            <w:r>
              <w:rPr>
                <w:rFonts w:hint="eastAsia"/>
                <w:sz w:val="24"/>
                <w:szCs w:val="24"/>
              </w:rPr>
              <w:t>的</w:t>
            </w:r>
            <w:r w:rsidRPr="00E3332B">
              <w:rPr>
                <w:rFonts w:hint="eastAsia"/>
                <w:sz w:val="24"/>
                <w:szCs w:val="24"/>
              </w:rPr>
              <w:t>低压侧</w:t>
            </w:r>
            <w:r>
              <w:rPr>
                <w:rFonts w:hint="eastAsia"/>
                <w:sz w:val="24"/>
                <w:szCs w:val="24"/>
              </w:rPr>
              <w:t>设置</w:t>
            </w:r>
            <w:r w:rsidRPr="00E3332B">
              <w:rPr>
                <w:rFonts w:hint="eastAsia"/>
                <w:sz w:val="24"/>
                <w:szCs w:val="24"/>
              </w:rPr>
              <w:t>无功功率集中补偿装置，补偿后的低压侧功率因数不低于</w:t>
            </w:r>
            <w:r w:rsidRPr="00E3332B">
              <w:rPr>
                <w:rFonts w:hint="eastAsia"/>
                <w:sz w:val="24"/>
                <w:szCs w:val="24"/>
              </w:rPr>
              <w:t>0.95</w:t>
            </w:r>
            <w:r w:rsidRPr="00E3332B">
              <w:rPr>
                <w:rFonts w:hint="eastAsia"/>
                <w:sz w:val="24"/>
                <w:szCs w:val="24"/>
              </w:rPr>
              <w:t>。</w:t>
            </w:r>
          </w:p>
          <w:p w14:paraId="51A60AFD" w14:textId="77777777" w:rsidR="00243801" w:rsidRPr="00E3332B" w:rsidRDefault="00243801" w:rsidP="00243801">
            <w:pPr>
              <w:spacing w:line="360" w:lineRule="auto"/>
              <w:ind w:firstLineChars="200" w:firstLine="480"/>
              <w:rPr>
                <w:sz w:val="24"/>
                <w:szCs w:val="24"/>
              </w:rPr>
            </w:pPr>
            <w:r w:rsidRPr="00E3332B">
              <w:rPr>
                <w:sz w:val="24"/>
                <w:szCs w:val="24"/>
              </w:rPr>
              <w:t xml:space="preserve">10kV </w:t>
            </w:r>
            <w:r w:rsidRPr="00E3332B">
              <w:rPr>
                <w:rFonts w:hint="eastAsia"/>
                <w:sz w:val="24"/>
                <w:szCs w:val="24"/>
              </w:rPr>
              <w:t>主接线系统为单母线分段，设联络开关。当一路</w:t>
            </w:r>
            <w:r w:rsidRPr="00E3332B">
              <w:rPr>
                <w:sz w:val="24"/>
                <w:szCs w:val="24"/>
              </w:rPr>
              <w:t>10kV</w:t>
            </w:r>
            <w:r w:rsidRPr="00E3332B">
              <w:rPr>
                <w:rFonts w:hint="eastAsia"/>
                <w:sz w:val="24"/>
                <w:szCs w:val="24"/>
              </w:rPr>
              <w:t>电源检修或故障时，分段断路器手动合闸，由另一路高压电源保证本工程全部负荷供电；检修完毕或故障排除后，手动断开分段断路器后，故障或检修的电源方可恢复供电。两个进线开关与联络开关之间设</w:t>
            </w:r>
            <w:hyperlink r:id="rId7" w:tgtFrame="_blank" w:history="1">
              <w:r w:rsidRPr="00E3332B">
                <w:rPr>
                  <w:rFonts w:hint="eastAsia"/>
                  <w:sz w:val="24"/>
                  <w:szCs w:val="24"/>
                </w:rPr>
                <w:t>电气</w:t>
              </w:r>
            </w:hyperlink>
            <w:r w:rsidRPr="00E3332B">
              <w:rPr>
                <w:rFonts w:hint="eastAsia"/>
                <w:sz w:val="24"/>
                <w:szCs w:val="24"/>
              </w:rPr>
              <w:t>连锁，任何情况下只能有两个开关合闸。</w:t>
            </w:r>
          </w:p>
          <w:p w14:paraId="6A007555" w14:textId="77777777" w:rsidR="00243801" w:rsidRPr="00E3332B" w:rsidRDefault="00243801" w:rsidP="00243801">
            <w:pPr>
              <w:spacing w:line="360" w:lineRule="auto"/>
              <w:ind w:firstLineChars="200" w:firstLine="480"/>
              <w:rPr>
                <w:sz w:val="24"/>
                <w:szCs w:val="24"/>
              </w:rPr>
            </w:pPr>
            <w:r w:rsidRPr="00E3332B">
              <w:rPr>
                <w:rFonts w:hint="eastAsia"/>
                <w:sz w:val="24"/>
                <w:szCs w:val="24"/>
              </w:rPr>
              <w:t>继电保护设置：变电站高压配电柜采用微机综合保护。进线断路器设三相式定时限特性的延时电流速断及过电流保护、单相接地保护，母联开关设过电流保护、电流速断保护；出线断路器柜设三相定时限过流保护、电流速断保护、单相接地保护；干式变压器设高温报警信号和超高温跳闸保护以及供电部门要求的其他保护。变压器的低压主进线开关、母联开关选用具有过载长延时、短路短延时保护功能的智能脱扣器；一般出线低压开关设过载长延时、短路瞬时脱扣器。</w:t>
            </w:r>
          </w:p>
          <w:p w14:paraId="2EA22D86" w14:textId="77777777" w:rsidR="00243801" w:rsidRPr="00E3332B" w:rsidRDefault="00243801" w:rsidP="00243801">
            <w:pPr>
              <w:spacing w:line="360" w:lineRule="auto"/>
              <w:ind w:firstLineChars="200" w:firstLine="480"/>
              <w:rPr>
                <w:sz w:val="24"/>
                <w:szCs w:val="24"/>
              </w:rPr>
            </w:pPr>
            <w:r w:rsidRPr="00E3332B">
              <w:rPr>
                <w:rFonts w:hint="eastAsia"/>
                <w:sz w:val="24"/>
                <w:szCs w:val="24"/>
              </w:rPr>
              <w:t>本工程在</w:t>
            </w:r>
            <w:r w:rsidRPr="00E3332B">
              <w:rPr>
                <w:rFonts w:hint="eastAsia"/>
                <w:sz w:val="24"/>
                <w:szCs w:val="24"/>
              </w:rPr>
              <w:t>10kV</w:t>
            </w:r>
            <w:r w:rsidRPr="00E3332B">
              <w:rPr>
                <w:rFonts w:hint="eastAsia"/>
                <w:sz w:val="24"/>
                <w:szCs w:val="24"/>
              </w:rPr>
              <w:t>进线侧设置高压计量装置</w:t>
            </w:r>
            <w:r>
              <w:rPr>
                <w:rFonts w:hint="eastAsia"/>
                <w:sz w:val="24"/>
                <w:szCs w:val="24"/>
              </w:rPr>
              <w:t>，在</w:t>
            </w:r>
            <w:r w:rsidRPr="00E3332B">
              <w:rPr>
                <w:rFonts w:hint="eastAsia"/>
                <w:sz w:val="24"/>
                <w:szCs w:val="24"/>
              </w:rPr>
              <w:t>变电站内设直流</w:t>
            </w:r>
            <w:r w:rsidRPr="00E3332B">
              <w:rPr>
                <w:rFonts w:hint="eastAsia"/>
                <w:sz w:val="24"/>
                <w:szCs w:val="24"/>
              </w:rPr>
              <w:t>110V</w:t>
            </w:r>
            <w:r w:rsidRPr="00E3332B">
              <w:rPr>
                <w:rFonts w:hint="eastAsia"/>
                <w:sz w:val="24"/>
                <w:szCs w:val="24"/>
              </w:rPr>
              <w:t>，</w:t>
            </w:r>
            <w:r w:rsidRPr="00E3332B">
              <w:rPr>
                <w:rFonts w:hint="eastAsia"/>
                <w:sz w:val="24"/>
                <w:szCs w:val="24"/>
              </w:rPr>
              <w:t>65AH</w:t>
            </w:r>
            <w:r w:rsidRPr="00E3332B">
              <w:rPr>
                <w:rFonts w:hint="eastAsia"/>
                <w:sz w:val="24"/>
                <w:szCs w:val="24"/>
              </w:rPr>
              <w:t>铅酸免维护直流电源屏及信号屏，显示</w:t>
            </w:r>
            <w:r w:rsidRPr="00E3332B">
              <w:rPr>
                <w:rFonts w:hint="eastAsia"/>
                <w:sz w:val="24"/>
                <w:szCs w:val="24"/>
              </w:rPr>
              <w:t>10kV</w:t>
            </w:r>
            <w:r w:rsidRPr="00E3332B">
              <w:rPr>
                <w:rFonts w:hint="eastAsia"/>
                <w:sz w:val="24"/>
                <w:szCs w:val="24"/>
              </w:rPr>
              <w:t>系统的各种正常及故障状态信号。</w:t>
            </w:r>
          </w:p>
          <w:p w14:paraId="1EB939E2" w14:textId="77777777" w:rsidR="00243801" w:rsidRDefault="00243801" w:rsidP="00243801">
            <w:pPr>
              <w:spacing w:line="360" w:lineRule="auto"/>
              <w:ind w:firstLineChars="200" w:firstLine="480"/>
              <w:rPr>
                <w:sz w:val="24"/>
                <w:szCs w:val="24"/>
              </w:rPr>
            </w:pPr>
            <w:r w:rsidRPr="00E3332B">
              <w:rPr>
                <w:rFonts w:hint="eastAsia"/>
                <w:sz w:val="24"/>
                <w:szCs w:val="24"/>
              </w:rPr>
              <w:t>在变电站内</w:t>
            </w:r>
            <w:r>
              <w:rPr>
                <w:rFonts w:hint="eastAsia"/>
                <w:sz w:val="24"/>
                <w:szCs w:val="24"/>
              </w:rPr>
              <w:t>设置</w:t>
            </w:r>
            <w:r w:rsidRPr="00E3332B">
              <w:rPr>
                <w:rFonts w:hint="eastAsia"/>
                <w:sz w:val="24"/>
                <w:szCs w:val="24"/>
              </w:rPr>
              <w:t>变配电监控系统，通过安装在开关柜回路上的智能电力仪表，对电压、电流、电度、频率、谐波含量、开关状态、变压器温度、电容补偿等参数进行实时监测，实现供电系统的预警、报警、遥控、电能计量、用电负荷曲线自动生成等功能。高低压配电设备、变压器、直流屏等通过电力仪表或其他智能通信接口接入变配电监控系统。</w:t>
            </w:r>
          </w:p>
          <w:p w14:paraId="42EE6287" w14:textId="77777777" w:rsidR="00243801" w:rsidRPr="00D33E07" w:rsidRDefault="00243801" w:rsidP="00243801">
            <w:pPr>
              <w:spacing w:line="360" w:lineRule="auto"/>
              <w:ind w:firstLineChars="200" w:firstLine="480"/>
              <w:rPr>
                <w:sz w:val="24"/>
                <w:szCs w:val="24"/>
              </w:rPr>
            </w:pPr>
          </w:p>
          <w:p w14:paraId="4E469D33" w14:textId="77777777" w:rsidR="00243801" w:rsidRPr="0053637A" w:rsidRDefault="00243801" w:rsidP="00243801">
            <w:pPr>
              <w:spacing w:line="480" w:lineRule="auto"/>
              <w:ind w:firstLineChars="200" w:firstLine="482"/>
              <w:rPr>
                <w:b/>
                <w:sz w:val="24"/>
                <w:szCs w:val="24"/>
              </w:rPr>
            </w:pPr>
            <w:r w:rsidRPr="0053637A">
              <w:rPr>
                <w:b/>
                <w:sz w:val="24"/>
                <w:szCs w:val="24"/>
              </w:rPr>
              <w:t>五、低压配电</w:t>
            </w:r>
            <w:r>
              <w:rPr>
                <w:rFonts w:hint="eastAsia"/>
                <w:b/>
                <w:sz w:val="24"/>
                <w:szCs w:val="24"/>
              </w:rPr>
              <w:t>系统</w:t>
            </w:r>
          </w:p>
          <w:p w14:paraId="0609844C" w14:textId="77777777" w:rsidR="009F2668" w:rsidRPr="0071563D" w:rsidRDefault="00243801" w:rsidP="009F2668">
            <w:pPr>
              <w:spacing w:line="360" w:lineRule="auto"/>
              <w:ind w:firstLineChars="200" w:firstLine="480"/>
              <w:rPr>
                <w:sz w:val="24"/>
                <w:szCs w:val="24"/>
              </w:rPr>
            </w:pPr>
            <w:r w:rsidRPr="002D14E9">
              <w:rPr>
                <w:sz w:val="24"/>
                <w:szCs w:val="24"/>
              </w:rPr>
              <w:t>低压配电系统电源为</w:t>
            </w:r>
            <w:r w:rsidRPr="002D14E9">
              <w:rPr>
                <w:sz w:val="24"/>
                <w:szCs w:val="24"/>
              </w:rPr>
              <w:t>220V/380V</w:t>
            </w:r>
            <w:r>
              <w:rPr>
                <w:rFonts w:hint="eastAsia"/>
                <w:sz w:val="24"/>
                <w:szCs w:val="24"/>
              </w:rPr>
              <w:t>，</w:t>
            </w:r>
            <w:r w:rsidRPr="0071563D">
              <w:rPr>
                <w:rFonts w:hint="eastAsia"/>
                <w:sz w:val="24"/>
                <w:szCs w:val="24"/>
              </w:rPr>
              <w:t xml:space="preserve"> 220/380V</w:t>
            </w:r>
            <w:r w:rsidRPr="0071563D">
              <w:rPr>
                <w:rFonts w:hint="eastAsia"/>
                <w:sz w:val="24"/>
                <w:szCs w:val="24"/>
              </w:rPr>
              <w:t>系统为单母线分段运行方式，两段低压母线之间设</w:t>
            </w:r>
            <w:r>
              <w:rPr>
                <w:rFonts w:hint="eastAsia"/>
                <w:sz w:val="24"/>
                <w:szCs w:val="24"/>
              </w:rPr>
              <w:t>母联</w:t>
            </w:r>
            <w:r w:rsidRPr="0071563D">
              <w:rPr>
                <w:rFonts w:hint="eastAsia"/>
                <w:sz w:val="24"/>
                <w:szCs w:val="24"/>
              </w:rPr>
              <w:t>开关。当其中一段母线失电后，母联开关投入，由另一段母线承担两台变压器的所</w:t>
            </w:r>
            <w:r w:rsidRPr="0071563D">
              <w:rPr>
                <w:rFonts w:hint="eastAsia"/>
                <w:sz w:val="24"/>
                <w:szCs w:val="24"/>
              </w:rPr>
              <w:lastRenderedPageBreak/>
              <w:t>有</w:t>
            </w:r>
            <w:r>
              <w:rPr>
                <w:rFonts w:hint="eastAsia"/>
                <w:sz w:val="24"/>
                <w:szCs w:val="24"/>
              </w:rPr>
              <w:t>一级负荷及</w:t>
            </w:r>
            <w:r w:rsidRPr="0071563D">
              <w:rPr>
                <w:rFonts w:hint="eastAsia"/>
                <w:sz w:val="24"/>
                <w:szCs w:val="24"/>
              </w:rPr>
              <w:t>二级负荷。</w:t>
            </w:r>
            <w:r>
              <w:rPr>
                <w:rFonts w:hint="eastAsia"/>
                <w:sz w:val="24"/>
                <w:szCs w:val="24"/>
              </w:rPr>
              <w:t>母联</w:t>
            </w:r>
            <w:r w:rsidRPr="0071563D">
              <w:rPr>
                <w:rFonts w:hint="eastAsia"/>
                <w:sz w:val="24"/>
                <w:szCs w:val="24"/>
              </w:rPr>
              <w:t>开关设有自投自复</w:t>
            </w:r>
            <w:r w:rsidRPr="0071563D">
              <w:rPr>
                <w:rFonts w:hint="eastAsia"/>
                <w:sz w:val="24"/>
                <w:szCs w:val="24"/>
              </w:rPr>
              <w:t>/</w:t>
            </w:r>
            <w:r w:rsidRPr="0071563D">
              <w:rPr>
                <w:rFonts w:hint="eastAsia"/>
                <w:sz w:val="24"/>
                <w:szCs w:val="24"/>
              </w:rPr>
              <w:t>自投不自复</w:t>
            </w:r>
            <w:r w:rsidRPr="0071563D">
              <w:rPr>
                <w:rFonts w:hint="eastAsia"/>
                <w:sz w:val="24"/>
                <w:szCs w:val="24"/>
              </w:rPr>
              <w:t>/</w:t>
            </w:r>
            <w:r w:rsidRPr="0071563D">
              <w:rPr>
                <w:rFonts w:hint="eastAsia"/>
                <w:sz w:val="24"/>
                <w:szCs w:val="24"/>
              </w:rPr>
              <w:t>手动三种工作方式可供选择，当母联开关自投时有</w:t>
            </w:r>
            <w:r w:rsidRPr="0071563D">
              <w:rPr>
                <w:rFonts w:hint="eastAsia"/>
                <w:sz w:val="24"/>
                <w:szCs w:val="24"/>
              </w:rPr>
              <w:t>0</w:t>
            </w:r>
            <w:r w:rsidRPr="0071563D">
              <w:rPr>
                <w:rFonts w:hint="eastAsia"/>
                <w:sz w:val="24"/>
                <w:szCs w:val="24"/>
              </w:rPr>
              <w:t>～</w:t>
            </w:r>
            <w:r w:rsidRPr="0071563D">
              <w:rPr>
                <w:rFonts w:hint="eastAsia"/>
                <w:sz w:val="24"/>
                <w:szCs w:val="24"/>
              </w:rPr>
              <w:t>4S</w:t>
            </w:r>
            <w:r w:rsidRPr="0071563D">
              <w:rPr>
                <w:rFonts w:hint="eastAsia"/>
                <w:sz w:val="24"/>
                <w:szCs w:val="24"/>
              </w:rPr>
              <w:t>延时，当低压侧主</w:t>
            </w:r>
            <w:r>
              <w:rPr>
                <w:rFonts w:hint="eastAsia"/>
                <w:sz w:val="24"/>
                <w:szCs w:val="24"/>
              </w:rPr>
              <w:t>进</w:t>
            </w:r>
            <w:r w:rsidRPr="0071563D">
              <w:rPr>
                <w:rFonts w:hint="eastAsia"/>
                <w:sz w:val="24"/>
                <w:szCs w:val="24"/>
              </w:rPr>
              <w:t>开关因过载及短路跳闸时，不允许自动关合母联</w:t>
            </w:r>
            <w:r w:rsidR="009F2668" w:rsidRPr="0071563D">
              <w:rPr>
                <w:rFonts w:hint="eastAsia"/>
                <w:sz w:val="24"/>
                <w:szCs w:val="24"/>
              </w:rPr>
              <w:t>开关。当母联开关投入后应自动断开非保障负荷，以保证变压器正常工作。主进开关与母联开关之间设电气联锁，在任何情况下只能合其中的两个开关，复电时采用瞬时断电倒闸方案。</w:t>
            </w:r>
          </w:p>
          <w:p w14:paraId="36251820" w14:textId="03DD67DE" w:rsidR="009F2668" w:rsidRDefault="009F2668" w:rsidP="009F2668">
            <w:pPr>
              <w:spacing w:line="360" w:lineRule="auto"/>
              <w:ind w:firstLineChars="200" w:firstLine="480"/>
              <w:rPr>
                <w:sz w:val="24"/>
                <w:szCs w:val="24"/>
              </w:rPr>
            </w:pPr>
            <w:r w:rsidRPr="002D14E9">
              <w:rPr>
                <w:sz w:val="24"/>
                <w:szCs w:val="24"/>
              </w:rPr>
              <w:t>低压配电采用放射式配电方式。消防负荷及重要负荷如：消防报警系统、机房（消防控制室、配电间）备用照明等，采用双电源供电并在末端自投。根据用电设备的性质和功能分别设置一般照明、应急照明、一般动力、应急动力等配电箱。配电线路一般由配电间沿电缆桥架或穿管敷设至各用电设备。消防负荷设有专用配电箱，且有明显标志。</w:t>
            </w:r>
            <w:r>
              <w:rPr>
                <w:rFonts w:hint="eastAsia"/>
                <w:sz w:val="24"/>
                <w:szCs w:val="24"/>
              </w:rPr>
              <w:t>1#</w:t>
            </w:r>
            <w:r w:rsidRPr="005D7413">
              <w:rPr>
                <w:rFonts w:hint="eastAsia"/>
                <w:sz w:val="24"/>
                <w:szCs w:val="24"/>
              </w:rPr>
              <w:t>、</w:t>
            </w:r>
            <w:r>
              <w:rPr>
                <w:rFonts w:hint="eastAsia"/>
                <w:sz w:val="24"/>
                <w:szCs w:val="24"/>
              </w:rPr>
              <w:t>2#</w:t>
            </w:r>
            <w:r w:rsidRPr="005D7413">
              <w:rPr>
                <w:rFonts w:hint="eastAsia"/>
                <w:sz w:val="24"/>
                <w:szCs w:val="24"/>
              </w:rPr>
              <w:t>、</w:t>
            </w:r>
            <w:r>
              <w:rPr>
                <w:rFonts w:hint="eastAsia"/>
                <w:sz w:val="24"/>
                <w:szCs w:val="24"/>
              </w:rPr>
              <w:t>3#</w:t>
            </w:r>
            <w:r w:rsidRPr="005D7413">
              <w:rPr>
                <w:rFonts w:hint="eastAsia"/>
                <w:sz w:val="24"/>
                <w:szCs w:val="24"/>
              </w:rPr>
              <w:t>特种车库</w:t>
            </w:r>
            <w:r>
              <w:rPr>
                <w:rFonts w:hint="eastAsia"/>
                <w:sz w:val="24"/>
                <w:szCs w:val="24"/>
              </w:rPr>
              <w:t>的</w:t>
            </w:r>
            <w:r w:rsidRPr="00D33E07">
              <w:rPr>
                <w:sz w:val="24"/>
                <w:szCs w:val="24"/>
              </w:rPr>
              <w:t>供电电源</w:t>
            </w:r>
            <w:r>
              <w:rPr>
                <w:rFonts w:hint="eastAsia"/>
                <w:sz w:val="24"/>
                <w:szCs w:val="24"/>
              </w:rPr>
              <w:t>取自场务用房的高低压</w:t>
            </w:r>
            <w:r w:rsidRPr="00D33E07">
              <w:rPr>
                <w:sz w:val="24"/>
                <w:szCs w:val="24"/>
              </w:rPr>
              <w:t>变配电室，由</w:t>
            </w:r>
            <w:r>
              <w:rPr>
                <w:rFonts w:hint="eastAsia"/>
                <w:sz w:val="24"/>
                <w:szCs w:val="24"/>
              </w:rPr>
              <w:t>场务用房高低压</w:t>
            </w:r>
            <w:r w:rsidRPr="00D33E07">
              <w:rPr>
                <w:sz w:val="24"/>
                <w:szCs w:val="24"/>
              </w:rPr>
              <w:t>变配电室的两个变压器低压母线段分别引出</w:t>
            </w:r>
            <w:r>
              <w:rPr>
                <w:rFonts w:hint="eastAsia"/>
                <w:sz w:val="24"/>
                <w:szCs w:val="24"/>
              </w:rPr>
              <w:t>三</w:t>
            </w:r>
            <w:r w:rsidRPr="00D33E07">
              <w:rPr>
                <w:sz w:val="24"/>
                <w:szCs w:val="24"/>
              </w:rPr>
              <w:t>路独立的</w:t>
            </w:r>
            <w:r w:rsidRPr="00D33E07">
              <w:rPr>
                <w:sz w:val="24"/>
                <w:szCs w:val="24"/>
              </w:rPr>
              <w:t>380V</w:t>
            </w:r>
            <w:r w:rsidRPr="00D33E07">
              <w:rPr>
                <w:sz w:val="24"/>
                <w:szCs w:val="24"/>
              </w:rPr>
              <w:t>电源，</w:t>
            </w:r>
            <w:r>
              <w:rPr>
                <w:rFonts w:hint="eastAsia"/>
                <w:sz w:val="24"/>
                <w:szCs w:val="24"/>
              </w:rPr>
              <w:t>共</w:t>
            </w:r>
            <w:r>
              <w:rPr>
                <w:rFonts w:hint="eastAsia"/>
                <w:sz w:val="24"/>
                <w:szCs w:val="24"/>
              </w:rPr>
              <w:t>6</w:t>
            </w:r>
            <w:r>
              <w:rPr>
                <w:rFonts w:hint="eastAsia"/>
                <w:sz w:val="24"/>
                <w:szCs w:val="24"/>
              </w:rPr>
              <w:t>路电源。</w:t>
            </w:r>
            <w:r>
              <w:rPr>
                <w:rFonts w:hint="eastAsia"/>
                <w:sz w:val="24"/>
                <w:szCs w:val="24"/>
              </w:rPr>
              <w:t>1#</w:t>
            </w:r>
            <w:r w:rsidRPr="005D7413">
              <w:rPr>
                <w:rFonts w:hint="eastAsia"/>
                <w:sz w:val="24"/>
                <w:szCs w:val="24"/>
              </w:rPr>
              <w:t>特种车库</w:t>
            </w:r>
            <w:r>
              <w:rPr>
                <w:rFonts w:hint="eastAsia"/>
                <w:sz w:val="24"/>
                <w:szCs w:val="24"/>
              </w:rPr>
              <w:t>的</w:t>
            </w:r>
            <w:r w:rsidRPr="00D33E07">
              <w:rPr>
                <w:sz w:val="24"/>
                <w:szCs w:val="24"/>
              </w:rPr>
              <w:t>供电距离约为</w:t>
            </w:r>
            <w:r w:rsidR="00F77115">
              <w:rPr>
                <w:sz w:val="24"/>
                <w:szCs w:val="24"/>
              </w:rPr>
              <w:t>200</w:t>
            </w:r>
            <w:r w:rsidRPr="00D33E07">
              <w:rPr>
                <w:sz w:val="24"/>
                <w:szCs w:val="24"/>
              </w:rPr>
              <w:t>米</w:t>
            </w:r>
            <w:r>
              <w:rPr>
                <w:rFonts w:hint="eastAsia"/>
                <w:sz w:val="24"/>
                <w:szCs w:val="24"/>
              </w:rPr>
              <w:t>，</w:t>
            </w:r>
            <w:r>
              <w:rPr>
                <w:rFonts w:hint="eastAsia"/>
                <w:sz w:val="24"/>
                <w:szCs w:val="24"/>
              </w:rPr>
              <w:t xml:space="preserve"> 2#</w:t>
            </w:r>
            <w:r w:rsidRPr="005D7413">
              <w:rPr>
                <w:rFonts w:hint="eastAsia"/>
                <w:sz w:val="24"/>
                <w:szCs w:val="24"/>
              </w:rPr>
              <w:t>特种车库</w:t>
            </w:r>
            <w:r>
              <w:rPr>
                <w:rFonts w:hint="eastAsia"/>
                <w:sz w:val="24"/>
                <w:szCs w:val="24"/>
              </w:rPr>
              <w:t>的</w:t>
            </w:r>
            <w:r w:rsidRPr="00D33E07">
              <w:rPr>
                <w:sz w:val="24"/>
                <w:szCs w:val="24"/>
              </w:rPr>
              <w:t>供电距离约为</w:t>
            </w:r>
            <w:r w:rsidR="00F77115">
              <w:rPr>
                <w:sz w:val="24"/>
                <w:szCs w:val="24"/>
              </w:rPr>
              <w:t>150</w:t>
            </w:r>
            <w:r>
              <w:rPr>
                <w:rFonts w:hint="eastAsia"/>
                <w:sz w:val="24"/>
                <w:szCs w:val="24"/>
              </w:rPr>
              <w:t>米，</w:t>
            </w:r>
            <w:r>
              <w:rPr>
                <w:rFonts w:hint="eastAsia"/>
                <w:sz w:val="24"/>
                <w:szCs w:val="24"/>
              </w:rPr>
              <w:t>3#</w:t>
            </w:r>
            <w:r w:rsidRPr="005D7413">
              <w:rPr>
                <w:rFonts w:hint="eastAsia"/>
                <w:sz w:val="24"/>
                <w:szCs w:val="24"/>
              </w:rPr>
              <w:t>特种车库</w:t>
            </w:r>
            <w:r>
              <w:rPr>
                <w:rFonts w:hint="eastAsia"/>
                <w:sz w:val="24"/>
                <w:szCs w:val="24"/>
              </w:rPr>
              <w:t>的</w:t>
            </w:r>
            <w:r w:rsidRPr="00D33E07">
              <w:rPr>
                <w:sz w:val="24"/>
                <w:szCs w:val="24"/>
              </w:rPr>
              <w:t>供电距离约为</w:t>
            </w:r>
            <w:r>
              <w:rPr>
                <w:rFonts w:hint="eastAsia"/>
                <w:sz w:val="24"/>
                <w:szCs w:val="24"/>
              </w:rPr>
              <w:t>1</w:t>
            </w:r>
            <w:r>
              <w:rPr>
                <w:sz w:val="24"/>
                <w:szCs w:val="24"/>
              </w:rPr>
              <w:t>10</w:t>
            </w:r>
            <w:r>
              <w:rPr>
                <w:rFonts w:hint="eastAsia"/>
                <w:sz w:val="24"/>
                <w:szCs w:val="24"/>
              </w:rPr>
              <w:t>米</w:t>
            </w:r>
            <w:r w:rsidRPr="00D33E07">
              <w:rPr>
                <w:sz w:val="24"/>
                <w:szCs w:val="24"/>
              </w:rPr>
              <w:t>。</w:t>
            </w:r>
            <w:r>
              <w:rPr>
                <w:rFonts w:hint="eastAsia"/>
                <w:sz w:val="24"/>
                <w:szCs w:val="24"/>
              </w:rPr>
              <w:t>1#</w:t>
            </w:r>
            <w:r w:rsidRPr="005D7413">
              <w:rPr>
                <w:rFonts w:hint="eastAsia"/>
                <w:sz w:val="24"/>
                <w:szCs w:val="24"/>
              </w:rPr>
              <w:t>、</w:t>
            </w:r>
            <w:r>
              <w:rPr>
                <w:rFonts w:hint="eastAsia"/>
                <w:sz w:val="24"/>
                <w:szCs w:val="24"/>
              </w:rPr>
              <w:t>2#</w:t>
            </w:r>
            <w:r w:rsidRPr="005D7413">
              <w:rPr>
                <w:rFonts w:hint="eastAsia"/>
                <w:sz w:val="24"/>
                <w:szCs w:val="24"/>
              </w:rPr>
              <w:t>、</w:t>
            </w:r>
            <w:r>
              <w:rPr>
                <w:rFonts w:hint="eastAsia"/>
                <w:sz w:val="24"/>
                <w:szCs w:val="24"/>
              </w:rPr>
              <w:t>3#</w:t>
            </w:r>
            <w:r w:rsidRPr="005D7413">
              <w:rPr>
                <w:rFonts w:hint="eastAsia"/>
                <w:sz w:val="24"/>
                <w:szCs w:val="24"/>
              </w:rPr>
              <w:t>特种车库</w:t>
            </w:r>
            <w:r>
              <w:rPr>
                <w:rFonts w:hint="eastAsia"/>
                <w:sz w:val="24"/>
                <w:szCs w:val="24"/>
              </w:rPr>
              <w:t>的充电桩单独由场务用房的高低压</w:t>
            </w:r>
            <w:r w:rsidRPr="00D33E07">
              <w:rPr>
                <w:sz w:val="24"/>
                <w:szCs w:val="24"/>
              </w:rPr>
              <w:t>变配电室</w:t>
            </w:r>
            <w:r>
              <w:rPr>
                <w:rFonts w:hint="eastAsia"/>
                <w:sz w:val="24"/>
                <w:szCs w:val="24"/>
              </w:rPr>
              <w:t>引出一路</w:t>
            </w:r>
            <w:r w:rsidRPr="00D33E07">
              <w:rPr>
                <w:sz w:val="24"/>
                <w:szCs w:val="24"/>
              </w:rPr>
              <w:t>380V</w:t>
            </w:r>
            <w:r w:rsidRPr="00D33E07">
              <w:rPr>
                <w:sz w:val="24"/>
                <w:szCs w:val="24"/>
              </w:rPr>
              <w:t>电源</w:t>
            </w:r>
            <w:r>
              <w:rPr>
                <w:rFonts w:hint="eastAsia"/>
                <w:sz w:val="24"/>
                <w:szCs w:val="24"/>
              </w:rPr>
              <w:t>，共</w:t>
            </w:r>
            <w:r>
              <w:rPr>
                <w:rFonts w:hint="eastAsia"/>
                <w:sz w:val="24"/>
                <w:szCs w:val="24"/>
              </w:rPr>
              <w:t>3</w:t>
            </w:r>
            <w:r>
              <w:rPr>
                <w:rFonts w:hint="eastAsia"/>
                <w:sz w:val="24"/>
                <w:szCs w:val="24"/>
              </w:rPr>
              <w:t>路电源，专用于充电桩设备使用。</w:t>
            </w:r>
          </w:p>
          <w:p w14:paraId="481B4629" w14:textId="77777777" w:rsidR="009F2668" w:rsidRDefault="009F2668" w:rsidP="009F2668">
            <w:pPr>
              <w:spacing w:line="360" w:lineRule="auto"/>
              <w:ind w:firstLineChars="200" w:firstLine="480"/>
              <w:rPr>
                <w:sz w:val="24"/>
                <w:szCs w:val="24"/>
              </w:rPr>
            </w:pPr>
            <w:r>
              <w:rPr>
                <w:rFonts w:hint="eastAsia"/>
                <w:sz w:val="24"/>
                <w:szCs w:val="24"/>
              </w:rPr>
              <w:t>特种车库预留充电桩的电源及管线包含在本工程内，充电桩不包含在本工程中，充电桩设置情况如下表：</w:t>
            </w:r>
          </w:p>
          <w:tbl>
            <w:tblPr>
              <w:tblW w:w="9712" w:type="dxa"/>
              <w:jc w:val="center"/>
              <w:tblLook w:val="04A0" w:firstRow="1" w:lastRow="0" w:firstColumn="1" w:lastColumn="0" w:noHBand="0" w:noVBand="1"/>
            </w:tblPr>
            <w:tblGrid>
              <w:gridCol w:w="1067"/>
              <w:gridCol w:w="984"/>
              <w:gridCol w:w="757"/>
              <w:gridCol w:w="1107"/>
              <w:gridCol w:w="984"/>
              <w:gridCol w:w="835"/>
              <w:gridCol w:w="984"/>
              <w:gridCol w:w="1123"/>
              <w:gridCol w:w="887"/>
              <w:gridCol w:w="984"/>
            </w:tblGrid>
            <w:tr w:rsidR="009F2668" w:rsidRPr="008214A7" w14:paraId="00FB9846" w14:textId="77777777" w:rsidTr="00F77115">
              <w:trPr>
                <w:trHeight w:val="285"/>
                <w:jc w:val="center"/>
              </w:trPr>
              <w:tc>
                <w:tcPr>
                  <w:tcW w:w="10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F781F" w14:textId="77777777" w:rsidR="009F2668" w:rsidRPr="008214A7" w:rsidRDefault="009F2668" w:rsidP="009F2668">
                  <w:pPr>
                    <w:widowControl/>
                    <w:jc w:val="left"/>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 xml:space="preserve">　</w:t>
                  </w:r>
                </w:p>
              </w:tc>
              <w:tc>
                <w:tcPr>
                  <w:tcW w:w="284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E902650"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特种车库1#</w:t>
                  </w:r>
                </w:p>
              </w:tc>
              <w:tc>
                <w:tcPr>
                  <w:tcW w:w="280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1A97DD"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特种车库2#</w:t>
                  </w:r>
                </w:p>
              </w:tc>
              <w:tc>
                <w:tcPr>
                  <w:tcW w:w="299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40DA19"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特种车库3#</w:t>
                  </w:r>
                </w:p>
              </w:tc>
            </w:tr>
            <w:tr w:rsidR="009F2668" w:rsidRPr="008214A7" w14:paraId="3FE51030" w14:textId="77777777" w:rsidTr="00F77115">
              <w:trPr>
                <w:trHeight w:val="285"/>
                <w:jc w:val="center"/>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14:paraId="4F0D68D4"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充电桩</w:t>
                  </w:r>
                </w:p>
              </w:tc>
              <w:tc>
                <w:tcPr>
                  <w:tcW w:w="984" w:type="dxa"/>
                  <w:tcBorders>
                    <w:top w:val="nil"/>
                    <w:left w:val="nil"/>
                    <w:bottom w:val="single" w:sz="4" w:space="0" w:color="auto"/>
                    <w:right w:val="single" w:sz="4" w:space="0" w:color="auto"/>
                  </w:tcBorders>
                  <w:shd w:val="clear" w:color="auto" w:fill="auto"/>
                  <w:noWrap/>
                  <w:vAlign w:val="bottom"/>
                  <w:hideMark/>
                </w:tcPr>
                <w:p w14:paraId="507B7E15"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功率</w:t>
                  </w: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c>
                <w:tcPr>
                  <w:tcW w:w="757" w:type="dxa"/>
                  <w:tcBorders>
                    <w:top w:val="nil"/>
                    <w:left w:val="nil"/>
                    <w:bottom w:val="single" w:sz="4" w:space="0" w:color="auto"/>
                    <w:right w:val="single" w:sz="4" w:space="0" w:color="auto"/>
                  </w:tcBorders>
                  <w:shd w:val="clear" w:color="auto" w:fill="auto"/>
                  <w:noWrap/>
                  <w:vAlign w:val="bottom"/>
                  <w:hideMark/>
                </w:tcPr>
                <w:p w14:paraId="2CA0D49B"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数量</w:t>
                  </w:r>
                </w:p>
              </w:tc>
              <w:tc>
                <w:tcPr>
                  <w:tcW w:w="1107" w:type="dxa"/>
                  <w:tcBorders>
                    <w:top w:val="nil"/>
                    <w:left w:val="nil"/>
                    <w:bottom w:val="single" w:sz="4" w:space="0" w:color="auto"/>
                    <w:right w:val="single" w:sz="4" w:space="0" w:color="auto"/>
                  </w:tcBorders>
                  <w:shd w:val="clear" w:color="auto" w:fill="auto"/>
                  <w:noWrap/>
                  <w:vAlign w:val="bottom"/>
                  <w:hideMark/>
                </w:tcPr>
                <w:p w14:paraId="31090425" w14:textId="77777777" w:rsidR="009F2668"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总负荷</w:t>
                  </w:r>
                </w:p>
                <w:p w14:paraId="41F0BE02" w14:textId="77777777" w:rsidR="009F2668" w:rsidRPr="008214A7" w:rsidRDefault="009F2668" w:rsidP="009F2668">
                  <w:pPr>
                    <w:widowControl/>
                    <w:jc w:val="center"/>
                    <w:rPr>
                      <w:rFonts w:ascii="等线" w:eastAsia="等线" w:hAnsi="等线" w:cs="宋体"/>
                      <w:b/>
                      <w:bCs/>
                      <w:color w:val="000000"/>
                      <w:kern w:val="0"/>
                      <w:sz w:val="22"/>
                      <w:szCs w:val="22"/>
                    </w:rPr>
                  </w:pP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c>
                <w:tcPr>
                  <w:tcW w:w="984" w:type="dxa"/>
                  <w:tcBorders>
                    <w:top w:val="nil"/>
                    <w:left w:val="nil"/>
                    <w:bottom w:val="single" w:sz="4" w:space="0" w:color="auto"/>
                    <w:right w:val="single" w:sz="4" w:space="0" w:color="auto"/>
                  </w:tcBorders>
                  <w:shd w:val="clear" w:color="auto" w:fill="auto"/>
                  <w:noWrap/>
                  <w:vAlign w:val="bottom"/>
                  <w:hideMark/>
                </w:tcPr>
                <w:p w14:paraId="4BB61FE7"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功率</w:t>
                  </w: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c>
                <w:tcPr>
                  <w:tcW w:w="835" w:type="dxa"/>
                  <w:tcBorders>
                    <w:top w:val="nil"/>
                    <w:left w:val="nil"/>
                    <w:bottom w:val="single" w:sz="4" w:space="0" w:color="auto"/>
                    <w:right w:val="single" w:sz="4" w:space="0" w:color="auto"/>
                  </w:tcBorders>
                  <w:shd w:val="clear" w:color="auto" w:fill="auto"/>
                  <w:noWrap/>
                  <w:vAlign w:val="bottom"/>
                  <w:hideMark/>
                </w:tcPr>
                <w:p w14:paraId="24F2BE35"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数量</w:t>
                  </w:r>
                </w:p>
              </w:tc>
              <w:tc>
                <w:tcPr>
                  <w:tcW w:w="984" w:type="dxa"/>
                  <w:tcBorders>
                    <w:top w:val="nil"/>
                    <w:left w:val="nil"/>
                    <w:bottom w:val="single" w:sz="4" w:space="0" w:color="auto"/>
                    <w:right w:val="single" w:sz="4" w:space="0" w:color="auto"/>
                  </w:tcBorders>
                  <w:shd w:val="clear" w:color="auto" w:fill="auto"/>
                  <w:noWrap/>
                  <w:vAlign w:val="bottom"/>
                  <w:hideMark/>
                </w:tcPr>
                <w:p w14:paraId="0F77B034" w14:textId="77777777" w:rsidR="009F2668"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总负荷</w:t>
                  </w:r>
                </w:p>
                <w:p w14:paraId="7DAF7029" w14:textId="77777777" w:rsidR="009F2668" w:rsidRPr="008214A7" w:rsidRDefault="009F2668" w:rsidP="009F2668">
                  <w:pPr>
                    <w:widowControl/>
                    <w:jc w:val="center"/>
                    <w:rPr>
                      <w:rFonts w:ascii="等线" w:eastAsia="等线" w:hAnsi="等线" w:cs="宋体"/>
                      <w:b/>
                      <w:bCs/>
                      <w:color w:val="000000"/>
                      <w:kern w:val="0"/>
                      <w:sz w:val="22"/>
                      <w:szCs w:val="22"/>
                    </w:rPr>
                  </w:pP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c>
                <w:tcPr>
                  <w:tcW w:w="1123" w:type="dxa"/>
                  <w:tcBorders>
                    <w:top w:val="nil"/>
                    <w:left w:val="nil"/>
                    <w:bottom w:val="single" w:sz="4" w:space="0" w:color="auto"/>
                    <w:right w:val="single" w:sz="4" w:space="0" w:color="auto"/>
                  </w:tcBorders>
                  <w:shd w:val="clear" w:color="auto" w:fill="auto"/>
                  <w:noWrap/>
                  <w:vAlign w:val="bottom"/>
                  <w:hideMark/>
                </w:tcPr>
                <w:p w14:paraId="4E6EDAB7"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功率</w:t>
                  </w: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c>
                <w:tcPr>
                  <w:tcW w:w="887" w:type="dxa"/>
                  <w:tcBorders>
                    <w:top w:val="nil"/>
                    <w:left w:val="nil"/>
                    <w:bottom w:val="single" w:sz="4" w:space="0" w:color="auto"/>
                    <w:right w:val="single" w:sz="4" w:space="0" w:color="auto"/>
                  </w:tcBorders>
                  <w:shd w:val="clear" w:color="auto" w:fill="auto"/>
                  <w:noWrap/>
                  <w:vAlign w:val="bottom"/>
                  <w:hideMark/>
                </w:tcPr>
                <w:p w14:paraId="0DC98835" w14:textId="77777777" w:rsidR="009F2668" w:rsidRPr="008214A7"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数量</w:t>
                  </w:r>
                </w:p>
              </w:tc>
              <w:tc>
                <w:tcPr>
                  <w:tcW w:w="984" w:type="dxa"/>
                  <w:tcBorders>
                    <w:top w:val="nil"/>
                    <w:left w:val="nil"/>
                    <w:bottom w:val="single" w:sz="4" w:space="0" w:color="auto"/>
                    <w:right w:val="single" w:sz="4" w:space="0" w:color="auto"/>
                  </w:tcBorders>
                  <w:shd w:val="clear" w:color="auto" w:fill="auto"/>
                  <w:noWrap/>
                  <w:vAlign w:val="bottom"/>
                  <w:hideMark/>
                </w:tcPr>
                <w:p w14:paraId="077B180C" w14:textId="77777777" w:rsidR="009F2668" w:rsidRDefault="009F2668" w:rsidP="009F2668">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总负荷</w:t>
                  </w:r>
                </w:p>
                <w:p w14:paraId="18564014" w14:textId="77777777" w:rsidR="009F2668" w:rsidRPr="008214A7" w:rsidRDefault="009F2668" w:rsidP="009F2668">
                  <w:pPr>
                    <w:widowControl/>
                    <w:jc w:val="center"/>
                    <w:rPr>
                      <w:rFonts w:ascii="等线" w:eastAsia="等线" w:hAnsi="等线" w:cs="宋体"/>
                      <w:b/>
                      <w:bCs/>
                      <w:color w:val="000000"/>
                      <w:kern w:val="0"/>
                      <w:sz w:val="22"/>
                      <w:szCs w:val="22"/>
                    </w:rPr>
                  </w:pPr>
                  <w:r>
                    <w:rPr>
                      <w:rFonts w:ascii="等线" w:eastAsia="等线" w:hAnsi="等线" w:cs="宋体" w:hint="eastAsia"/>
                      <w:b/>
                      <w:bCs/>
                      <w:color w:val="000000"/>
                      <w:kern w:val="0"/>
                      <w:sz w:val="22"/>
                      <w:szCs w:val="22"/>
                    </w:rPr>
                    <w:t>（</w:t>
                  </w:r>
                  <w:r>
                    <w:rPr>
                      <w:rFonts w:ascii="等线" w:eastAsia="等线" w:hAnsi="等线" w:cs="宋体"/>
                      <w:b/>
                      <w:bCs/>
                      <w:color w:val="000000"/>
                      <w:kern w:val="0"/>
                      <w:sz w:val="22"/>
                      <w:szCs w:val="22"/>
                    </w:rPr>
                    <w:t>kW</w:t>
                  </w:r>
                  <w:r>
                    <w:rPr>
                      <w:rFonts w:ascii="等线" w:eastAsia="等线" w:hAnsi="等线" w:cs="宋体" w:hint="eastAsia"/>
                      <w:b/>
                      <w:bCs/>
                      <w:color w:val="000000"/>
                      <w:kern w:val="0"/>
                      <w:sz w:val="22"/>
                      <w:szCs w:val="22"/>
                    </w:rPr>
                    <w:t>）</w:t>
                  </w:r>
                </w:p>
              </w:tc>
            </w:tr>
            <w:tr w:rsidR="00F77115" w:rsidRPr="008214A7" w14:paraId="76AA387F" w14:textId="77777777" w:rsidTr="00F77115">
              <w:trPr>
                <w:trHeight w:val="285"/>
                <w:jc w:val="center"/>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14:paraId="51AAE1DF" w14:textId="77777777" w:rsidR="00F77115" w:rsidRPr="008214A7" w:rsidRDefault="00F77115" w:rsidP="00F77115">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大车快充</w:t>
                  </w:r>
                </w:p>
              </w:tc>
              <w:tc>
                <w:tcPr>
                  <w:tcW w:w="984" w:type="dxa"/>
                  <w:tcBorders>
                    <w:top w:val="nil"/>
                    <w:left w:val="nil"/>
                    <w:bottom w:val="single" w:sz="4" w:space="0" w:color="auto"/>
                    <w:right w:val="single" w:sz="4" w:space="0" w:color="auto"/>
                  </w:tcBorders>
                  <w:shd w:val="clear" w:color="auto" w:fill="auto"/>
                  <w:noWrap/>
                  <w:vAlign w:val="bottom"/>
                  <w:hideMark/>
                </w:tcPr>
                <w:p w14:paraId="23A7F916"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60</w:t>
                  </w:r>
                </w:p>
              </w:tc>
              <w:tc>
                <w:tcPr>
                  <w:tcW w:w="757" w:type="dxa"/>
                  <w:tcBorders>
                    <w:top w:val="nil"/>
                    <w:left w:val="nil"/>
                    <w:bottom w:val="single" w:sz="4" w:space="0" w:color="auto"/>
                    <w:right w:val="single" w:sz="4" w:space="0" w:color="auto"/>
                  </w:tcBorders>
                  <w:shd w:val="clear" w:color="auto" w:fill="auto"/>
                  <w:noWrap/>
                  <w:vAlign w:val="bottom"/>
                  <w:hideMark/>
                </w:tcPr>
                <w:p w14:paraId="7E0B88FF" w14:textId="4F1B6C52"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3</w:t>
                  </w:r>
                </w:p>
              </w:tc>
              <w:tc>
                <w:tcPr>
                  <w:tcW w:w="1107" w:type="dxa"/>
                  <w:tcBorders>
                    <w:top w:val="nil"/>
                    <w:left w:val="nil"/>
                    <w:bottom w:val="single" w:sz="4" w:space="0" w:color="auto"/>
                    <w:right w:val="single" w:sz="4" w:space="0" w:color="auto"/>
                  </w:tcBorders>
                  <w:shd w:val="clear" w:color="auto" w:fill="auto"/>
                  <w:noWrap/>
                  <w:vAlign w:val="bottom"/>
                  <w:hideMark/>
                </w:tcPr>
                <w:p w14:paraId="1B938DD5" w14:textId="6357C709"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180</w:t>
                  </w:r>
                </w:p>
              </w:tc>
              <w:tc>
                <w:tcPr>
                  <w:tcW w:w="984" w:type="dxa"/>
                  <w:tcBorders>
                    <w:top w:val="nil"/>
                    <w:left w:val="nil"/>
                    <w:bottom w:val="single" w:sz="4" w:space="0" w:color="auto"/>
                    <w:right w:val="single" w:sz="4" w:space="0" w:color="auto"/>
                  </w:tcBorders>
                  <w:shd w:val="clear" w:color="auto" w:fill="auto"/>
                  <w:noWrap/>
                  <w:vAlign w:val="bottom"/>
                  <w:hideMark/>
                </w:tcPr>
                <w:p w14:paraId="06B4ED23" w14:textId="7BCD50AF"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60</w:t>
                  </w:r>
                </w:p>
              </w:tc>
              <w:tc>
                <w:tcPr>
                  <w:tcW w:w="835" w:type="dxa"/>
                  <w:tcBorders>
                    <w:top w:val="nil"/>
                    <w:left w:val="nil"/>
                    <w:bottom w:val="single" w:sz="4" w:space="0" w:color="auto"/>
                    <w:right w:val="single" w:sz="4" w:space="0" w:color="auto"/>
                  </w:tcBorders>
                  <w:shd w:val="clear" w:color="auto" w:fill="auto"/>
                  <w:noWrap/>
                  <w:vAlign w:val="bottom"/>
                  <w:hideMark/>
                </w:tcPr>
                <w:p w14:paraId="65FA1980" w14:textId="4346A77D"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3</w:t>
                  </w:r>
                </w:p>
              </w:tc>
              <w:tc>
                <w:tcPr>
                  <w:tcW w:w="984" w:type="dxa"/>
                  <w:tcBorders>
                    <w:top w:val="nil"/>
                    <w:left w:val="nil"/>
                    <w:bottom w:val="single" w:sz="4" w:space="0" w:color="auto"/>
                    <w:right w:val="single" w:sz="4" w:space="0" w:color="auto"/>
                  </w:tcBorders>
                  <w:shd w:val="clear" w:color="auto" w:fill="auto"/>
                  <w:noWrap/>
                  <w:vAlign w:val="bottom"/>
                  <w:hideMark/>
                </w:tcPr>
                <w:p w14:paraId="46B12FC5" w14:textId="39C250D0"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180</w:t>
                  </w:r>
                </w:p>
              </w:tc>
              <w:tc>
                <w:tcPr>
                  <w:tcW w:w="1123" w:type="dxa"/>
                  <w:tcBorders>
                    <w:top w:val="nil"/>
                    <w:left w:val="nil"/>
                    <w:bottom w:val="single" w:sz="4" w:space="0" w:color="auto"/>
                    <w:right w:val="single" w:sz="4" w:space="0" w:color="auto"/>
                  </w:tcBorders>
                  <w:shd w:val="clear" w:color="auto" w:fill="auto"/>
                  <w:noWrap/>
                  <w:vAlign w:val="bottom"/>
                  <w:hideMark/>
                </w:tcPr>
                <w:p w14:paraId="16828477" w14:textId="7B0DE606"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60</w:t>
                  </w:r>
                </w:p>
              </w:tc>
              <w:tc>
                <w:tcPr>
                  <w:tcW w:w="887" w:type="dxa"/>
                  <w:tcBorders>
                    <w:top w:val="nil"/>
                    <w:left w:val="nil"/>
                    <w:bottom w:val="single" w:sz="4" w:space="0" w:color="auto"/>
                    <w:right w:val="single" w:sz="4" w:space="0" w:color="auto"/>
                  </w:tcBorders>
                  <w:shd w:val="clear" w:color="auto" w:fill="auto"/>
                  <w:noWrap/>
                  <w:vAlign w:val="bottom"/>
                  <w:hideMark/>
                </w:tcPr>
                <w:p w14:paraId="2820924A" w14:textId="76CD8A55"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3</w:t>
                  </w:r>
                </w:p>
              </w:tc>
              <w:tc>
                <w:tcPr>
                  <w:tcW w:w="984" w:type="dxa"/>
                  <w:tcBorders>
                    <w:top w:val="nil"/>
                    <w:left w:val="nil"/>
                    <w:bottom w:val="single" w:sz="4" w:space="0" w:color="auto"/>
                    <w:right w:val="single" w:sz="4" w:space="0" w:color="auto"/>
                  </w:tcBorders>
                  <w:shd w:val="clear" w:color="auto" w:fill="auto"/>
                  <w:noWrap/>
                  <w:vAlign w:val="bottom"/>
                  <w:hideMark/>
                </w:tcPr>
                <w:p w14:paraId="0498D82F" w14:textId="411CE16A"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180</w:t>
                  </w:r>
                </w:p>
              </w:tc>
            </w:tr>
            <w:tr w:rsidR="00F77115" w:rsidRPr="008214A7" w14:paraId="3934C663" w14:textId="77777777" w:rsidTr="00F77115">
              <w:trPr>
                <w:trHeight w:val="285"/>
                <w:jc w:val="center"/>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14:paraId="5BFBB6CA" w14:textId="77777777" w:rsidR="00F77115" w:rsidRPr="008214A7" w:rsidRDefault="00F77115" w:rsidP="00F77115">
                  <w:pPr>
                    <w:widowControl/>
                    <w:jc w:val="center"/>
                    <w:rPr>
                      <w:rFonts w:ascii="等线" w:eastAsia="等线" w:hAnsi="等线" w:cs="宋体"/>
                      <w:b/>
                      <w:bCs/>
                      <w:color w:val="000000"/>
                      <w:kern w:val="0"/>
                      <w:sz w:val="22"/>
                      <w:szCs w:val="22"/>
                    </w:rPr>
                  </w:pPr>
                  <w:r w:rsidRPr="008214A7">
                    <w:rPr>
                      <w:rFonts w:ascii="等线" w:eastAsia="等线" w:hAnsi="等线" w:cs="宋体" w:hint="eastAsia"/>
                      <w:b/>
                      <w:bCs/>
                      <w:color w:val="000000"/>
                      <w:kern w:val="0"/>
                      <w:sz w:val="22"/>
                      <w:szCs w:val="22"/>
                    </w:rPr>
                    <w:t>小车慢充</w:t>
                  </w:r>
                </w:p>
              </w:tc>
              <w:tc>
                <w:tcPr>
                  <w:tcW w:w="984" w:type="dxa"/>
                  <w:tcBorders>
                    <w:top w:val="nil"/>
                    <w:left w:val="nil"/>
                    <w:bottom w:val="single" w:sz="4" w:space="0" w:color="auto"/>
                    <w:right w:val="single" w:sz="4" w:space="0" w:color="auto"/>
                  </w:tcBorders>
                  <w:shd w:val="clear" w:color="auto" w:fill="auto"/>
                  <w:noWrap/>
                  <w:vAlign w:val="bottom"/>
                  <w:hideMark/>
                </w:tcPr>
                <w:p w14:paraId="62A05100"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7</w:t>
                  </w:r>
                </w:p>
              </w:tc>
              <w:tc>
                <w:tcPr>
                  <w:tcW w:w="757" w:type="dxa"/>
                  <w:tcBorders>
                    <w:top w:val="nil"/>
                    <w:left w:val="nil"/>
                    <w:bottom w:val="single" w:sz="4" w:space="0" w:color="auto"/>
                    <w:right w:val="single" w:sz="4" w:space="0" w:color="auto"/>
                  </w:tcBorders>
                  <w:shd w:val="clear" w:color="auto" w:fill="auto"/>
                  <w:noWrap/>
                  <w:vAlign w:val="bottom"/>
                  <w:hideMark/>
                </w:tcPr>
                <w:p w14:paraId="3B50633D"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3</w:t>
                  </w:r>
                </w:p>
              </w:tc>
              <w:tc>
                <w:tcPr>
                  <w:tcW w:w="1107" w:type="dxa"/>
                  <w:tcBorders>
                    <w:top w:val="nil"/>
                    <w:left w:val="nil"/>
                    <w:bottom w:val="single" w:sz="4" w:space="0" w:color="auto"/>
                    <w:right w:val="single" w:sz="4" w:space="0" w:color="auto"/>
                  </w:tcBorders>
                  <w:shd w:val="clear" w:color="auto" w:fill="auto"/>
                  <w:noWrap/>
                  <w:vAlign w:val="bottom"/>
                  <w:hideMark/>
                </w:tcPr>
                <w:p w14:paraId="15FBE6C4"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21</w:t>
                  </w:r>
                </w:p>
              </w:tc>
              <w:tc>
                <w:tcPr>
                  <w:tcW w:w="984" w:type="dxa"/>
                  <w:tcBorders>
                    <w:top w:val="nil"/>
                    <w:left w:val="nil"/>
                    <w:bottom w:val="single" w:sz="4" w:space="0" w:color="auto"/>
                    <w:right w:val="single" w:sz="4" w:space="0" w:color="auto"/>
                  </w:tcBorders>
                  <w:shd w:val="clear" w:color="auto" w:fill="auto"/>
                  <w:noWrap/>
                  <w:vAlign w:val="bottom"/>
                  <w:hideMark/>
                </w:tcPr>
                <w:p w14:paraId="7BD0AB3E" w14:textId="7ED5607A"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7</w:t>
                  </w:r>
                </w:p>
              </w:tc>
              <w:tc>
                <w:tcPr>
                  <w:tcW w:w="835" w:type="dxa"/>
                  <w:tcBorders>
                    <w:top w:val="nil"/>
                    <w:left w:val="nil"/>
                    <w:bottom w:val="single" w:sz="4" w:space="0" w:color="auto"/>
                    <w:right w:val="single" w:sz="4" w:space="0" w:color="auto"/>
                  </w:tcBorders>
                  <w:shd w:val="clear" w:color="auto" w:fill="auto"/>
                  <w:noWrap/>
                  <w:vAlign w:val="bottom"/>
                  <w:hideMark/>
                </w:tcPr>
                <w:p w14:paraId="0F4652A7" w14:textId="58EF5EE8"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3</w:t>
                  </w:r>
                </w:p>
              </w:tc>
              <w:tc>
                <w:tcPr>
                  <w:tcW w:w="984" w:type="dxa"/>
                  <w:tcBorders>
                    <w:top w:val="nil"/>
                    <w:left w:val="nil"/>
                    <w:bottom w:val="single" w:sz="4" w:space="0" w:color="auto"/>
                    <w:right w:val="single" w:sz="4" w:space="0" w:color="auto"/>
                  </w:tcBorders>
                  <w:shd w:val="clear" w:color="auto" w:fill="auto"/>
                  <w:noWrap/>
                  <w:vAlign w:val="bottom"/>
                  <w:hideMark/>
                </w:tcPr>
                <w:p w14:paraId="17DD7E27" w14:textId="3CC3B871"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21</w:t>
                  </w:r>
                </w:p>
              </w:tc>
              <w:tc>
                <w:tcPr>
                  <w:tcW w:w="1123" w:type="dxa"/>
                  <w:tcBorders>
                    <w:top w:val="nil"/>
                    <w:left w:val="nil"/>
                    <w:bottom w:val="single" w:sz="4" w:space="0" w:color="auto"/>
                    <w:right w:val="single" w:sz="4" w:space="0" w:color="auto"/>
                  </w:tcBorders>
                  <w:shd w:val="clear" w:color="auto" w:fill="auto"/>
                  <w:noWrap/>
                  <w:vAlign w:val="bottom"/>
                  <w:hideMark/>
                </w:tcPr>
                <w:p w14:paraId="273D5B76" w14:textId="08A3C3DD"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7</w:t>
                  </w:r>
                </w:p>
              </w:tc>
              <w:tc>
                <w:tcPr>
                  <w:tcW w:w="887" w:type="dxa"/>
                  <w:tcBorders>
                    <w:top w:val="nil"/>
                    <w:left w:val="nil"/>
                    <w:bottom w:val="single" w:sz="4" w:space="0" w:color="auto"/>
                    <w:right w:val="single" w:sz="4" w:space="0" w:color="auto"/>
                  </w:tcBorders>
                  <w:shd w:val="clear" w:color="auto" w:fill="auto"/>
                  <w:noWrap/>
                  <w:vAlign w:val="bottom"/>
                  <w:hideMark/>
                </w:tcPr>
                <w:p w14:paraId="77EA87AB" w14:textId="728B879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3</w:t>
                  </w:r>
                </w:p>
              </w:tc>
              <w:tc>
                <w:tcPr>
                  <w:tcW w:w="984" w:type="dxa"/>
                  <w:tcBorders>
                    <w:top w:val="nil"/>
                    <w:left w:val="nil"/>
                    <w:bottom w:val="single" w:sz="4" w:space="0" w:color="auto"/>
                    <w:right w:val="single" w:sz="4" w:space="0" w:color="auto"/>
                  </w:tcBorders>
                  <w:shd w:val="clear" w:color="auto" w:fill="auto"/>
                  <w:noWrap/>
                  <w:vAlign w:val="bottom"/>
                  <w:hideMark/>
                </w:tcPr>
                <w:p w14:paraId="7B63A819" w14:textId="693BCE81"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21</w:t>
                  </w:r>
                </w:p>
              </w:tc>
            </w:tr>
            <w:tr w:rsidR="00F77115" w:rsidRPr="008214A7" w14:paraId="56040519" w14:textId="77777777" w:rsidTr="00F77115">
              <w:trPr>
                <w:trHeight w:val="285"/>
                <w:jc w:val="center"/>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14:paraId="38AB8ED2"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984" w:type="dxa"/>
                  <w:tcBorders>
                    <w:top w:val="nil"/>
                    <w:left w:val="nil"/>
                    <w:bottom w:val="single" w:sz="4" w:space="0" w:color="auto"/>
                    <w:right w:val="single" w:sz="4" w:space="0" w:color="auto"/>
                  </w:tcBorders>
                  <w:shd w:val="clear" w:color="auto" w:fill="auto"/>
                  <w:noWrap/>
                  <w:vAlign w:val="bottom"/>
                  <w:hideMark/>
                </w:tcPr>
                <w:p w14:paraId="2892D360"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757" w:type="dxa"/>
                  <w:tcBorders>
                    <w:top w:val="nil"/>
                    <w:left w:val="nil"/>
                    <w:bottom w:val="single" w:sz="4" w:space="0" w:color="auto"/>
                    <w:right w:val="single" w:sz="4" w:space="0" w:color="auto"/>
                  </w:tcBorders>
                  <w:shd w:val="clear" w:color="auto" w:fill="auto"/>
                  <w:noWrap/>
                  <w:vAlign w:val="bottom"/>
                  <w:hideMark/>
                </w:tcPr>
                <w:p w14:paraId="23C3CF7C" w14:textId="77777777"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29FB9812" w14:textId="70ED4268"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201</w:t>
                  </w:r>
                </w:p>
              </w:tc>
              <w:tc>
                <w:tcPr>
                  <w:tcW w:w="984" w:type="dxa"/>
                  <w:tcBorders>
                    <w:top w:val="nil"/>
                    <w:left w:val="nil"/>
                    <w:bottom w:val="single" w:sz="4" w:space="0" w:color="auto"/>
                    <w:right w:val="single" w:sz="4" w:space="0" w:color="auto"/>
                  </w:tcBorders>
                  <w:shd w:val="clear" w:color="auto" w:fill="auto"/>
                  <w:noWrap/>
                  <w:vAlign w:val="bottom"/>
                  <w:hideMark/>
                </w:tcPr>
                <w:p w14:paraId="3405C414" w14:textId="5B11F512" w:rsidR="00F77115" w:rsidRPr="008214A7" w:rsidRDefault="00F77115" w:rsidP="00F77115">
                  <w:pPr>
                    <w:widowControl/>
                    <w:jc w:val="left"/>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835" w:type="dxa"/>
                  <w:tcBorders>
                    <w:top w:val="nil"/>
                    <w:left w:val="nil"/>
                    <w:bottom w:val="single" w:sz="4" w:space="0" w:color="auto"/>
                    <w:right w:val="single" w:sz="4" w:space="0" w:color="auto"/>
                  </w:tcBorders>
                  <w:shd w:val="clear" w:color="auto" w:fill="auto"/>
                  <w:noWrap/>
                  <w:vAlign w:val="bottom"/>
                  <w:hideMark/>
                </w:tcPr>
                <w:p w14:paraId="5C400F6D" w14:textId="4ECDF987" w:rsidR="00F77115" w:rsidRPr="008214A7" w:rsidRDefault="00F77115" w:rsidP="00F77115">
                  <w:pPr>
                    <w:widowControl/>
                    <w:jc w:val="left"/>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984" w:type="dxa"/>
                  <w:tcBorders>
                    <w:top w:val="nil"/>
                    <w:left w:val="nil"/>
                    <w:bottom w:val="single" w:sz="4" w:space="0" w:color="auto"/>
                    <w:right w:val="single" w:sz="4" w:space="0" w:color="auto"/>
                  </w:tcBorders>
                  <w:shd w:val="clear" w:color="auto" w:fill="auto"/>
                  <w:noWrap/>
                  <w:vAlign w:val="bottom"/>
                  <w:hideMark/>
                </w:tcPr>
                <w:p w14:paraId="209CB279" w14:textId="1725AFDD"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201</w:t>
                  </w:r>
                </w:p>
              </w:tc>
              <w:tc>
                <w:tcPr>
                  <w:tcW w:w="1123" w:type="dxa"/>
                  <w:tcBorders>
                    <w:top w:val="nil"/>
                    <w:left w:val="nil"/>
                    <w:bottom w:val="single" w:sz="4" w:space="0" w:color="auto"/>
                    <w:right w:val="single" w:sz="4" w:space="0" w:color="auto"/>
                  </w:tcBorders>
                  <w:shd w:val="clear" w:color="auto" w:fill="auto"/>
                  <w:noWrap/>
                  <w:vAlign w:val="bottom"/>
                  <w:hideMark/>
                </w:tcPr>
                <w:p w14:paraId="367798AF" w14:textId="3B3D7F6F"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887" w:type="dxa"/>
                  <w:tcBorders>
                    <w:top w:val="nil"/>
                    <w:left w:val="nil"/>
                    <w:bottom w:val="single" w:sz="4" w:space="0" w:color="auto"/>
                    <w:right w:val="single" w:sz="4" w:space="0" w:color="auto"/>
                  </w:tcBorders>
                  <w:shd w:val="clear" w:color="auto" w:fill="auto"/>
                  <w:noWrap/>
                  <w:vAlign w:val="bottom"/>
                  <w:hideMark/>
                </w:tcPr>
                <w:p w14:paraId="25294B6A" w14:textId="010616E2" w:rsidR="00F77115" w:rsidRPr="008214A7" w:rsidRDefault="00F77115" w:rsidP="00F77115">
                  <w:pPr>
                    <w:widowControl/>
                    <w:jc w:val="center"/>
                    <w:rPr>
                      <w:rFonts w:ascii="等线" w:eastAsia="等线" w:hAnsi="等线" w:cs="宋体"/>
                      <w:color w:val="000000"/>
                      <w:kern w:val="0"/>
                      <w:sz w:val="22"/>
                      <w:szCs w:val="22"/>
                    </w:rPr>
                  </w:pPr>
                  <w:r w:rsidRPr="008214A7">
                    <w:rPr>
                      <w:rFonts w:ascii="等线" w:eastAsia="等线" w:hAnsi="等线" w:cs="宋体" w:hint="eastAsia"/>
                      <w:color w:val="000000"/>
                      <w:kern w:val="0"/>
                      <w:sz w:val="22"/>
                      <w:szCs w:val="22"/>
                    </w:rPr>
                    <w:t xml:space="preserve">　</w:t>
                  </w:r>
                </w:p>
              </w:tc>
              <w:tc>
                <w:tcPr>
                  <w:tcW w:w="984" w:type="dxa"/>
                  <w:tcBorders>
                    <w:top w:val="nil"/>
                    <w:left w:val="nil"/>
                    <w:bottom w:val="single" w:sz="4" w:space="0" w:color="auto"/>
                    <w:right w:val="single" w:sz="4" w:space="0" w:color="auto"/>
                  </w:tcBorders>
                  <w:shd w:val="clear" w:color="auto" w:fill="auto"/>
                  <w:noWrap/>
                  <w:vAlign w:val="bottom"/>
                  <w:hideMark/>
                </w:tcPr>
                <w:p w14:paraId="3C3EF32E" w14:textId="178B159E" w:rsidR="00F77115" w:rsidRPr="008214A7" w:rsidRDefault="00F77115" w:rsidP="00F77115">
                  <w:pPr>
                    <w:widowControl/>
                    <w:jc w:val="center"/>
                    <w:rPr>
                      <w:rFonts w:ascii="等线" w:eastAsia="等线" w:hAnsi="等线" w:cs="宋体"/>
                      <w:color w:val="000000"/>
                      <w:kern w:val="0"/>
                      <w:sz w:val="22"/>
                      <w:szCs w:val="22"/>
                    </w:rPr>
                  </w:pPr>
                  <w:r>
                    <w:rPr>
                      <w:rFonts w:ascii="等线" w:eastAsia="等线" w:hAnsi="等线" w:cs="宋体"/>
                      <w:color w:val="000000"/>
                      <w:kern w:val="0"/>
                      <w:sz w:val="22"/>
                      <w:szCs w:val="22"/>
                    </w:rPr>
                    <w:t>201</w:t>
                  </w:r>
                </w:p>
              </w:tc>
            </w:tr>
          </w:tbl>
          <w:p w14:paraId="734484AB" w14:textId="77777777" w:rsidR="009F2668" w:rsidRPr="002D14E9" w:rsidRDefault="009F2668" w:rsidP="009F2668">
            <w:pPr>
              <w:spacing w:line="360" w:lineRule="auto"/>
              <w:rPr>
                <w:sz w:val="24"/>
                <w:szCs w:val="24"/>
              </w:rPr>
            </w:pPr>
          </w:p>
          <w:p w14:paraId="26A2863D" w14:textId="77777777" w:rsidR="009F2668" w:rsidRPr="002D14E9" w:rsidRDefault="009F2668" w:rsidP="009F2668">
            <w:pPr>
              <w:spacing w:line="360" w:lineRule="auto"/>
              <w:ind w:firstLineChars="200" w:firstLine="480"/>
              <w:rPr>
                <w:sz w:val="24"/>
                <w:szCs w:val="24"/>
              </w:rPr>
            </w:pPr>
            <w:r w:rsidRPr="002D14E9">
              <w:rPr>
                <w:sz w:val="24"/>
                <w:szCs w:val="24"/>
              </w:rPr>
              <w:t>动力设备启动及控制方式：</w:t>
            </w:r>
          </w:p>
          <w:p w14:paraId="44049E36" w14:textId="77777777" w:rsidR="009F2668" w:rsidRPr="002D14E9" w:rsidRDefault="009F2668" w:rsidP="009F2668">
            <w:pPr>
              <w:spacing w:line="360" w:lineRule="auto"/>
              <w:ind w:firstLineChars="200" w:firstLine="480"/>
              <w:rPr>
                <w:sz w:val="24"/>
                <w:szCs w:val="24"/>
              </w:rPr>
            </w:pPr>
            <w:r w:rsidRPr="002D14E9">
              <w:rPr>
                <w:sz w:val="24"/>
                <w:szCs w:val="24"/>
              </w:rPr>
              <w:t>采用软启动（或平时变频）的消防设备，在消防启动时，采用直接启动方式（即将软启动器或变频器屏蔽）。</w:t>
            </w:r>
          </w:p>
          <w:p w14:paraId="00366579" w14:textId="77777777" w:rsidR="00243801" w:rsidRDefault="009F2668" w:rsidP="009F2668">
            <w:pPr>
              <w:spacing w:line="360" w:lineRule="auto"/>
              <w:ind w:firstLineChars="200" w:firstLine="480"/>
              <w:rPr>
                <w:sz w:val="24"/>
                <w:szCs w:val="24"/>
              </w:rPr>
            </w:pPr>
            <w:r w:rsidRPr="002D14E9">
              <w:rPr>
                <w:sz w:val="24"/>
                <w:szCs w:val="24"/>
              </w:rPr>
              <w:t>消防时使用的设备应由火灾自动报警系统控制，同时各设备在其配电箱处具有手动控制功</w:t>
            </w:r>
            <w:r w:rsidRPr="002D14E9">
              <w:rPr>
                <w:sz w:val="24"/>
                <w:szCs w:val="24"/>
              </w:rPr>
              <w:lastRenderedPageBreak/>
              <w:t>能。</w:t>
            </w:r>
          </w:p>
          <w:p w14:paraId="41DF7CFE" w14:textId="77777777" w:rsidR="009F2668" w:rsidRDefault="009F2668" w:rsidP="009F2668">
            <w:pPr>
              <w:spacing w:line="360" w:lineRule="auto"/>
              <w:ind w:firstLineChars="200" w:firstLine="480"/>
              <w:rPr>
                <w:sz w:val="24"/>
                <w:szCs w:val="24"/>
              </w:rPr>
            </w:pPr>
            <w:r w:rsidRPr="002D14E9">
              <w:rPr>
                <w:sz w:val="24"/>
                <w:szCs w:val="24"/>
              </w:rPr>
              <w:t>排烟窗由其控制箱通过火灾自动报警及联动系统自动控制，同时也具备远程控制开启功能、现场手动开启功能。</w:t>
            </w:r>
          </w:p>
          <w:p w14:paraId="35CAF24B" w14:textId="77777777" w:rsidR="009F2668" w:rsidRPr="004D023C" w:rsidRDefault="009F2668" w:rsidP="009F2668">
            <w:pPr>
              <w:spacing w:line="360" w:lineRule="auto"/>
              <w:ind w:firstLineChars="200" w:firstLine="480"/>
              <w:rPr>
                <w:sz w:val="24"/>
                <w:szCs w:val="24"/>
              </w:rPr>
            </w:pPr>
            <w:r w:rsidRPr="00287CBC">
              <w:rPr>
                <w:rFonts w:hint="eastAsia"/>
                <w:sz w:val="24"/>
                <w:szCs w:val="24"/>
              </w:rPr>
              <w:t>为保证用电安全，用于移动电器装置的插座均采用漏电保护装置（动作电流不大于</w:t>
            </w:r>
            <w:r w:rsidRPr="00287CBC">
              <w:rPr>
                <w:rFonts w:hint="eastAsia"/>
                <w:sz w:val="24"/>
                <w:szCs w:val="24"/>
              </w:rPr>
              <w:t>30mA</w:t>
            </w:r>
            <w:r w:rsidRPr="00287CBC">
              <w:rPr>
                <w:rFonts w:hint="eastAsia"/>
                <w:sz w:val="24"/>
                <w:szCs w:val="24"/>
              </w:rPr>
              <w:t>，动作时间不大于</w:t>
            </w:r>
            <w:r w:rsidRPr="00287CBC">
              <w:rPr>
                <w:rFonts w:hint="eastAsia"/>
                <w:sz w:val="24"/>
                <w:szCs w:val="24"/>
              </w:rPr>
              <w:t>0.1s</w:t>
            </w:r>
            <w:r w:rsidRPr="00287CBC">
              <w:rPr>
                <w:rFonts w:hint="eastAsia"/>
                <w:sz w:val="24"/>
                <w:szCs w:val="24"/>
              </w:rPr>
              <w:t>）。为防止火灾发生，本工程设置电气火灾监控报警系统，低压配电柜出线回路设漏电火灾报警探测模块，系统主机设置在消防控制室内。</w:t>
            </w:r>
          </w:p>
          <w:p w14:paraId="45BDFD30" w14:textId="77777777" w:rsidR="009F2668" w:rsidRDefault="009F2668" w:rsidP="009F2668">
            <w:pPr>
              <w:spacing w:line="288" w:lineRule="auto"/>
              <w:rPr>
                <w:sz w:val="28"/>
              </w:rPr>
            </w:pPr>
          </w:p>
          <w:p w14:paraId="24A70164" w14:textId="77777777" w:rsidR="009F2668" w:rsidRPr="003C53DA" w:rsidRDefault="009F2668" w:rsidP="009F2668">
            <w:pPr>
              <w:spacing w:line="480" w:lineRule="auto"/>
              <w:ind w:firstLineChars="200" w:firstLine="482"/>
              <w:rPr>
                <w:b/>
                <w:sz w:val="24"/>
                <w:szCs w:val="24"/>
              </w:rPr>
            </w:pPr>
            <w:r>
              <w:rPr>
                <w:rFonts w:hint="eastAsia"/>
                <w:b/>
                <w:sz w:val="24"/>
                <w:szCs w:val="24"/>
              </w:rPr>
              <w:t>六</w:t>
            </w:r>
            <w:r w:rsidRPr="003C53DA">
              <w:rPr>
                <w:rFonts w:hint="eastAsia"/>
                <w:b/>
                <w:sz w:val="24"/>
                <w:szCs w:val="24"/>
              </w:rPr>
              <w:t>、照明系统</w:t>
            </w:r>
          </w:p>
          <w:p w14:paraId="35ED22D5" w14:textId="77777777" w:rsidR="009F2668" w:rsidRPr="003C53DA" w:rsidRDefault="009F2668" w:rsidP="009F2668">
            <w:pPr>
              <w:spacing w:line="360" w:lineRule="auto"/>
              <w:ind w:firstLineChars="200" w:firstLine="482"/>
              <w:rPr>
                <w:b/>
                <w:sz w:val="24"/>
                <w:szCs w:val="24"/>
              </w:rPr>
            </w:pPr>
            <w:r>
              <w:rPr>
                <w:b/>
                <w:sz w:val="24"/>
                <w:szCs w:val="24"/>
              </w:rPr>
              <w:t>6.1</w:t>
            </w:r>
            <w:r w:rsidRPr="003C53DA">
              <w:rPr>
                <w:rFonts w:hint="eastAsia"/>
                <w:b/>
                <w:sz w:val="24"/>
                <w:szCs w:val="24"/>
              </w:rPr>
              <w:t>照明种类及照度标准</w:t>
            </w:r>
          </w:p>
          <w:p w14:paraId="655E267C" w14:textId="77777777" w:rsidR="009F2668" w:rsidRPr="003C53DA" w:rsidRDefault="009F2668" w:rsidP="009F2668">
            <w:pPr>
              <w:spacing w:line="360" w:lineRule="auto"/>
              <w:ind w:firstLineChars="200" w:firstLine="480"/>
              <w:rPr>
                <w:sz w:val="24"/>
                <w:szCs w:val="24"/>
              </w:rPr>
            </w:pPr>
            <w:r w:rsidRPr="003C53DA">
              <w:rPr>
                <w:rFonts w:hint="eastAsia"/>
                <w:sz w:val="24"/>
                <w:szCs w:val="24"/>
              </w:rPr>
              <w:t>（</w:t>
            </w:r>
            <w:r w:rsidRPr="003C53DA">
              <w:rPr>
                <w:rFonts w:hint="eastAsia"/>
                <w:sz w:val="24"/>
                <w:szCs w:val="24"/>
              </w:rPr>
              <w:t>1</w:t>
            </w:r>
            <w:r w:rsidRPr="003C53DA">
              <w:rPr>
                <w:rFonts w:hint="eastAsia"/>
                <w:sz w:val="24"/>
                <w:szCs w:val="24"/>
              </w:rPr>
              <w:t>）照明种类：本工程照明分正常照明、应急照明。照度标准及主要场所照明功率密度值按现行国家标准《建筑照明设计标准》</w:t>
            </w:r>
            <w:r w:rsidRPr="003C53DA">
              <w:rPr>
                <w:rFonts w:hint="eastAsia"/>
                <w:sz w:val="24"/>
                <w:szCs w:val="24"/>
              </w:rPr>
              <w:t>GB50034-2013</w:t>
            </w:r>
            <w:r w:rsidRPr="003C53DA">
              <w:rPr>
                <w:rFonts w:hint="eastAsia"/>
                <w:sz w:val="24"/>
                <w:szCs w:val="24"/>
              </w:rPr>
              <w:t>执行。</w:t>
            </w:r>
          </w:p>
          <w:p w14:paraId="67F74C78" w14:textId="77777777" w:rsidR="009F2668" w:rsidRDefault="009F2668" w:rsidP="009F2668">
            <w:pPr>
              <w:tabs>
                <w:tab w:val="left" w:pos="4"/>
              </w:tabs>
              <w:autoSpaceDE w:val="0"/>
              <w:autoSpaceDN w:val="0"/>
              <w:adjustRightInd w:val="0"/>
              <w:spacing w:line="360" w:lineRule="auto"/>
              <w:ind w:rightChars="186" w:right="391" w:firstLineChars="231" w:firstLine="554"/>
              <w:jc w:val="left"/>
              <w:rPr>
                <w:rFonts w:ascii="宋体" w:hAnsi="宋体"/>
                <w:sz w:val="24"/>
                <w:szCs w:val="24"/>
              </w:rPr>
            </w:pPr>
            <w:r w:rsidRPr="003C53DA">
              <w:rPr>
                <w:rFonts w:ascii="宋体" w:hAnsi="宋体" w:hint="eastAsia"/>
                <w:sz w:val="24"/>
                <w:szCs w:val="24"/>
              </w:rPr>
              <w:t>（2）各空间、房间基本照度、功率密度、UGR、Ra要求如下表：</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92"/>
              <w:gridCol w:w="1792"/>
              <w:gridCol w:w="1102"/>
              <w:gridCol w:w="1172"/>
              <w:gridCol w:w="810"/>
              <w:gridCol w:w="810"/>
            </w:tblGrid>
            <w:tr w:rsidR="009F2668" w:rsidRPr="00AA119E" w14:paraId="763EB908" w14:textId="77777777" w:rsidTr="00EE20E3">
              <w:trPr>
                <w:jc w:val="center"/>
              </w:trPr>
              <w:tc>
                <w:tcPr>
                  <w:tcW w:w="2263" w:type="dxa"/>
                  <w:vMerge w:val="restart"/>
                  <w:shd w:val="clear" w:color="auto" w:fill="auto"/>
                  <w:vAlign w:val="center"/>
                </w:tcPr>
                <w:p w14:paraId="153D873D"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房间</w:t>
                  </w:r>
                  <w:r w:rsidRPr="009B08E1">
                    <w:rPr>
                      <w:rFonts w:ascii="宋体" w:hAnsi="宋体"/>
                      <w:sz w:val="24"/>
                      <w:szCs w:val="24"/>
                    </w:rPr>
                    <w:t>或场所</w:t>
                  </w:r>
                </w:p>
              </w:tc>
              <w:tc>
                <w:tcPr>
                  <w:tcW w:w="1792" w:type="dxa"/>
                  <w:vMerge w:val="restart"/>
                  <w:shd w:val="clear" w:color="auto" w:fill="auto"/>
                  <w:vAlign w:val="center"/>
                </w:tcPr>
                <w:p w14:paraId="7479FB5C"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参考</w:t>
                  </w:r>
                  <w:r w:rsidRPr="009B08E1">
                    <w:rPr>
                      <w:rFonts w:ascii="宋体" w:hAnsi="宋体"/>
                      <w:sz w:val="24"/>
                      <w:szCs w:val="24"/>
                    </w:rPr>
                    <w:t>平面及其高度</w:t>
                  </w:r>
                </w:p>
              </w:tc>
              <w:tc>
                <w:tcPr>
                  <w:tcW w:w="1792" w:type="dxa"/>
                  <w:vMerge w:val="restart"/>
                  <w:shd w:val="clear" w:color="auto" w:fill="auto"/>
                  <w:vAlign w:val="center"/>
                </w:tcPr>
                <w:p w14:paraId="06ACEE37"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照度</w:t>
                  </w:r>
                  <w:r w:rsidRPr="009B08E1">
                    <w:rPr>
                      <w:rFonts w:ascii="宋体" w:hAnsi="宋体"/>
                      <w:sz w:val="24"/>
                      <w:szCs w:val="24"/>
                    </w:rPr>
                    <w:t>标准值（</w:t>
                  </w:r>
                  <w:r w:rsidRPr="009B08E1">
                    <w:rPr>
                      <w:rFonts w:ascii="宋体" w:hAnsi="宋体" w:hint="eastAsia"/>
                      <w:sz w:val="24"/>
                      <w:szCs w:val="24"/>
                    </w:rPr>
                    <w:t>lx）</w:t>
                  </w:r>
                </w:p>
              </w:tc>
              <w:tc>
                <w:tcPr>
                  <w:tcW w:w="2274" w:type="dxa"/>
                  <w:gridSpan w:val="2"/>
                  <w:shd w:val="clear" w:color="auto" w:fill="auto"/>
                  <w:vAlign w:val="center"/>
                </w:tcPr>
                <w:p w14:paraId="333B55C6"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照明</w:t>
                  </w:r>
                  <w:r w:rsidRPr="009B08E1">
                    <w:rPr>
                      <w:rFonts w:ascii="宋体" w:hAnsi="宋体"/>
                      <w:sz w:val="24"/>
                      <w:szCs w:val="24"/>
                    </w:rPr>
                    <w:t>功率密度限制（W/m</w:t>
                  </w:r>
                  <w:r w:rsidRPr="009B08E1">
                    <w:rPr>
                      <w:rFonts w:ascii="宋体" w:hAnsi="宋体"/>
                      <w:sz w:val="24"/>
                      <w:szCs w:val="24"/>
                      <w:vertAlign w:val="superscript"/>
                    </w:rPr>
                    <w:t>2</w:t>
                  </w:r>
                  <w:r w:rsidRPr="009B08E1">
                    <w:rPr>
                      <w:rFonts w:ascii="宋体" w:hAnsi="宋体"/>
                      <w:sz w:val="24"/>
                      <w:szCs w:val="24"/>
                    </w:rPr>
                    <w:t>）</w:t>
                  </w:r>
                </w:p>
              </w:tc>
              <w:tc>
                <w:tcPr>
                  <w:tcW w:w="810" w:type="dxa"/>
                  <w:vMerge w:val="restart"/>
                  <w:shd w:val="clear" w:color="auto" w:fill="auto"/>
                  <w:vAlign w:val="center"/>
                </w:tcPr>
                <w:p w14:paraId="065663B3"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UGR</w:t>
                  </w:r>
                </w:p>
              </w:tc>
              <w:tc>
                <w:tcPr>
                  <w:tcW w:w="810" w:type="dxa"/>
                  <w:vMerge w:val="restart"/>
                  <w:shd w:val="clear" w:color="auto" w:fill="auto"/>
                  <w:vAlign w:val="center"/>
                </w:tcPr>
                <w:p w14:paraId="3B3B8A8B"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Ra</w:t>
                  </w:r>
                </w:p>
              </w:tc>
            </w:tr>
            <w:tr w:rsidR="009F2668" w:rsidRPr="00AA119E" w14:paraId="08C03FBF" w14:textId="77777777" w:rsidTr="00EE20E3">
              <w:trPr>
                <w:jc w:val="center"/>
              </w:trPr>
              <w:tc>
                <w:tcPr>
                  <w:tcW w:w="2263" w:type="dxa"/>
                  <w:vMerge/>
                  <w:shd w:val="clear" w:color="auto" w:fill="auto"/>
                </w:tcPr>
                <w:p w14:paraId="5F4D4D22" w14:textId="77777777" w:rsidR="009F2668" w:rsidRPr="009B08E1" w:rsidRDefault="009F2668" w:rsidP="009F2668">
                  <w:pPr>
                    <w:jc w:val="center"/>
                    <w:rPr>
                      <w:rFonts w:ascii="宋体" w:hAnsi="宋体"/>
                      <w:sz w:val="24"/>
                      <w:szCs w:val="24"/>
                    </w:rPr>
                  </w:pPr>
                </w:p>
              </w:tc>
              <w:tc>
                <w:tcPr>
                  <w:tcW w:w="1792" w:type="dxa"/>
                  <w:vMerge/>
                  <w:shd w:val="clear" w:color="auto" w:fill="auto"/>
                </w:tcPr>
                <w:p w14:paraId="3394FA7A" w14:textId="77777777" w:rsidR="009F2668" w:rsidRPr="009B08E1" w:rsidRDefault="009F2668" w:rsidP="009F2668">
                  <w:pPr>
                    <w:jc w:val="center"/>
                    <w:rPr>
                      <w:rFonts w:ascii="宋体" w:hAnsi="宋体"/>
                      <w:sz w:val="24"/>
                      <w:szCs w:val="24"/>
                    </w:rPr>
                  </w:pPr>
                </w:p>
              </w:tc>
              <w:tc>
                <w:tcPr>
                  <w:tcW w:w="1792" w:type="dxa"/>
                  <w:vMerge/>
                  <w:shd w:val="clear" w:color="auto" w:fill="auto"/>
                </w:tcPr>
                <w:p w14:paraId="7559EE16" w14:textId="77777777" w:rsidR="009F2668" w:rsidRPr="009B08E1" w:rsidRDefault="009F2668" w:rsidP="009F2668">
                  <w:pPr>
                    <w:jc w:val="center"/>
                    <w:rPr>
                      <w:rFonts w:ascii="宋体" w:hAnsi="宋体"/>
                      <w:sz w:val="24"/>
                      <w:szCs w:val="24"/>
                    </w:rPr>
                  </w:pPr>
                </w:p>
              </w:tc>
              <w:tc>
                <w:tcPr>
                  <w:tcW w:w="1102" w:type="dxa"/>
                  <w:shd w:val="clear" w:color="auto" w:fill="auto"/>
                </w:tcPr>
                <w:p w14:paraId="160FC50B"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现行值</w:t>
                  </w:r>
                </w:p>
              </w:tc>
              <w:tc>
                <w:tcPr>
                  <w:tcW w:w="1172" w:type="dxa"/>
                  <w:shd w:val="clear" w:color="auto" w:fill="auto"/>
                </w:tcPr>
                <w:p w14:paraId="760704FE"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目标值</w:t>
                  </w:r>
                </w:p>
              </w:tc>
              <w:tc>
                <w:tcPr>
                  <w:tcW w:w="810" w:type="dxa"/>
                  <w:vMerge/>
                  <w:shd w:val="clear" w:color="auto" w:fill="auto"/>
                </w:tcPr>
                <w:p w14:paraId="065787DA" w14:textId="77777777" w:rsidR="009F2668" w:rsidRPr="009B08E1" w:rsidRDefault="009F2668" w:rsidP="009F2668">
                  <w:pPr>
                    <w:jc w:val="center"/>
                    <w:rPr>
                      <w:rFonts w:ascii="宋体" w:hAnsi="宋体"/>
                      <w:sz w:val="24"/>
                      <w:szCs w:val="24"/>
                    </w:rPr>
                  </w:pPr>
                </w:p>
              </w:tc>
              <w:tc>
                <w:tcPr>
                  <w:tcW w:w="810" w:type="dxa"/>
                  <w:vMerge/>
                  <w:shd w:val="clear" w:color="auto" w:fill="auto"/>
                </w:tcPr>
                <w:p w14:paraId="6703682C" w14:textId="77777777" w:rsidR="009F2668" w:rsidRPr="009B08E1" w:rsidRDefault="009F2668" w:rsidP="009F2668">
                  <w:pPr>
                    <w:jc w:val="center"/>
                    <w:rPr>
                      <w:rFonts w:ascii="宋体" w:hAnsi="宋体"/>
                      <w:sz w:val="24"/>
                      <w:szCs w:val="24"/>
                    </w:rPr>
                  </w:pPr>
                </w:p>
              </w:tc>
            </w:tr>
            <w:tr w:rsidR="009F2668" w:rsidRPr="00AA119E" w14:paraId="4BBF1427" w14:textId="77777777" w:rsidTr="00EE20E3">
              <w:trPr>
                <w:jc w:val="center"/>
              </w:trPr>
              <w:tc>
                <w:tcPr>
                  <w:tcW w:w="2263" w:type="dxa"/>
                  <w:shd w:val="clear" w:color="auto" w:fill="auto"/>
                </w:tcPr>
                <w:p w14:paraId="525A3B1B" w14:textId="77777777" w:rsidR="009F2668" w:rsidRPr="009B08E1" w:rsidRDefault="009F2668" w:rsidP="009F2668">
                  <w:pPr>
                    <w:jc w:val="center"/>
                    <w:rPr>
                      <w:rFonts w:ascii="宋体" w:hAnsi="宋体"/>
                      <w:sz w:val="24"/>
                      <w:szCs w:val="24"/>
                    </w:rPr>
                  </w:pPr>
                  <w:r>
                    <w:rPr>
                      <w:rFonts w:ascii="宋体" w:hAnsi="宋体" w:hint="eastAsia"/>
                      <w:sz w:val="24"/>
                      <w:szCs w:val="24"/>
                    </w:rPr>
                    <w:t>业务用房</w:t>
                  </w:r>
                </w:p>
              </w:tc>
              <w:tc>
                <w:tcPr>
                  <w:tcW w:w="1792" w:type="dxa"/>
                  <w:shd w:val="clear" w:color="auto" w:fill="auto"/>
                </w:tcPr>
                <w:p w14:paraId="6A9A67E7"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4090F4BD" w14:textId="77777777" w:rsidR="009F2668" w:rsidRPr="009B08E1" w:rsidRDefault="009F2668" w:rsidP="009F2668">
                  <w:pPr>
                    <w:jc w:val="center"/>
                    <w:rPr>
                      <w:rFonts w:ascii="宋体" w:hAnsi="宋体"/>
                      <w:sz w:val="24"/>
                      <w:szCs w:val="24"/>
                    </w:rPr>
                  </w:pPr>
                  <w:r>
                    <w:rPr>
                      <w:rFonts w:ascii="宋体" w:hAnsi="宋体" w:hint="eastAsia"/>
                      <w:sz w:val="24"/>
                      <w:szCs w:val="24"/>
                    </w:rPr>
                    <w:t>3</w:t>
                  </w:r>
                  <w:r>
                    <w:rPr>
                      <w:rFonts w:ascii="宋体" w:hAnsi="宋体"/>
                      <w:sz w:val="24"/>
                      <w:szCs w:val="24"/>
                    </w:rPr>
                    <w:t>00</w:t>
                  </w:r>
                </w:p>
              </w:tc>
              <w:tc>
                <w:tcPr>
                  <w:tcW w:w="1102" w:type="dxa"/>
                  <w:shd w:val="clear" w:color="auto" w:fill="auto"/>
                </w:tcPr>
                <w:p w14:paraId="1409DF1D" w14:textId="77777777" w:rsidR="009F2668" w:rsidRPr="009B08E1" w:rsidRDefault="009F2668" w:rsidP="009F2668">
                  <w:pPr>
                    <w:jc w:val="center"/>
                    <w:rPr>
                      <w:rFonts w:ascii="宋体" w:hAnsi="宋体"/>
                      <w:sz w:val="24"/>
                      <w:szCs w:val="24"/>
                    </w:rPr>
                  </w:pPr>
                  <w:r>
                    <w:rPr>
                      <w:rFonts w:ascii="宋体" w:hAnsi="宋体"/>
                      <w:sz w:val="24"/>
                      <w:szCs w:val="24"/>
                    </w:rPr>
                    <w:t>10.0</w:t>
                  </w:r>
                </w:p>
              </w:tc>
              <w:tc>
                <w:tcPr>
                  <w:tcW w:w="1172" w:type="dxa"/>
                  <w:shd w:val="clear" w:color="auto" w:fill="auto"/>
                </w:tcPr>
                <w:p w14:paraId="59C116F4" w14:textId="77777777" w:rsidR="009F2668" w:rsidRPr="009B08E1" w:rsidRDefault="009F2668" w:rsidP="009F2668">
                  <w:pPr>
                    <w:jc w:val="center"/>
                    <w:rPr>
                      <w:rFonts w:ascii="宋体" w:hAnsi="宋体"/>
                      <w:sz w:val="24"/>
                      <w:szCs w:val="24"/>
                    </w:rPr>
                  </w:pPr>
                  <w:r>
                    <w:rPr>
                      <w:rFonts w:ascii="宋体" w:hAnsi="宋体"/>
                      <w:sz w:val="24"/>
                      <w:szCs w:val="24"/>
                    </w:rPr>
                    <w:t>9.0</w:t>
                  </w:r>
                </w:p>
              </w:tc>
              <w:tc>
                <w:tcPr>
                  <w:tcW w:w="810" w:type="dxa"/>
                  <w:shd w:val="clear" w:color="auto" w:fill="auto"/>
                </w:tcPr>
                <w:p w14:paraId="5F9A6A0D"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41E365A4" w14:textId="77777777" w:rsidR="009F2668" w:rsidRPr="009B08E1" w:rsidRDefault="009F2668" w:rsidP="009F2668">
                  <w:pPr>
                    <w:jc w:val="center"/>
                    <w:rPr>
                      <w:rFonts w:ascii="宋体" w:hAnsi="宋体"/>
                      <w:sz w:val="24"/>
                      <w:szCs w:val="24"/>
                    </w:rPr>
                  </w:pPr>
                </w:p>
              </w:tc>
            </w:tr>
            <w:tr w:rsidR="009F2668" w:rsidRPr="00AA119E" w14:paraId="5801938F" w14:textId="77777777" w:rsidTr="00EE20E3">
              <w:trPr>
                <w:jc w:val="center"/>
              </w:trPr>
              <w:tc>
                <w:tcPr>
                  <w:tcW w:w="2263" w:type="dxa"/>
                  <w:shd w:val="clear" w:color="auto" w:fill="auto"/>
                </w:tcPr>
                <w:p w14:paraId="7C74F242" w14:textId="77777777" w:rsidR="009F2668" w:rsidRPr="009B08E1" w:rsidRDefault="009F2668" w:rsidP="009F2668">
                  <w:pPr>
                    <w:jc w:val="center"/>
                    <w:rPr>
                      <w:rFonts w:ascii="宋体" w:hAnsi="宋体"/>
                      <w:sz w:val="24"/>
                      <w:szCs w:val="24"/>
                    </w:rPr>
                  </w:pPr>
                  <w:r>
                    <w:rPr>
                      <w:rFonts w:ascii="宋体" w:hAnsi="宋体" w:hint="eastAsia"/>
                      <w:sz w:val="24"/>
                      <w:szCs w:val="24"/>
                    </w:rPr>
                    <w:t>会议室</w:t>
                  </w:r>
                </w:p>
              </w:tc>
              <w:tc>
                <w:tcPr>
                  <w:tcW w:w="1792" w:type="dxa"/>
                  <w:shd w:val="clear" w:color="auto" w:fill="auto"/>
                </w:tcPr>
                <w:p w14:paraId="2D7EC2DE"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0</w:t>
                  </w:r>
                  <w:r w:rsidRPr="009B08E1">
                    <w:rPr>
                      <w:rFonts w:ascii="宋体" w:hAnsi="宋体"/>
                      <w:sz w:val="24"/>
                      <w:szCs w:val="24"/>
                    </w:rPr>
                    <w:t>.75m</w:t>
                  </w:r>
                  <w:r w:rsidRPr="009B08E1">
                    <w:rPr>
                      <w:rFonts w:ascii="宋体" w:hAnsi="宋体" w:hint="eastAsia"/>
                      <w:sz w:val="24"/>
                      <w:szCs w:val="24"/>
                    </w:rPr>
                    <w:t>水平面</w:t>
                  </w:r>
                </w:p>
              </w:tc>
              <w:tc>
                <w:tcPr>
                  <w:tcW w:w="1792" w:type="dxa"/>
                  <w:shd w:val="clear" w:color="auto" w:fill="auto"/>
                </w:tcPr>
                <w:p w14:paraId="73067FE8" w14:textId="77777777" w:rsidR="009F2668" w:rsidRPr="009B08E1" w:rsidRDefault="009F2668" w:rsidP="009F2668">
                  <w:pPr>
                    <w:jc w:val="center"/>
                    <w:rPr>
                      <w:rFonts w:ascii="宋体" w:hAnsi="宋体"/>
                      <w:sz w:val="24"/>
                      <w:szCs w:val="24"/>
                    </w:rPr>
                  </w:pPr>
                  <w:r>
                    <w:rPr>
                      <w:rFonts w:ascii="宋体" w:hAnsi="宋体" w:hint="eastAsia"/>
                      <w:sz w:val="24"/>
                      <w:szCs w:val="24"/>
                    </w:rPr>
                    <w:t>3</w:t>
                  </w:r>
                  <w:r>
                    <w:rPr>
                      <w:rFonts w:ascii="宋体" w:hAnsi="宋体"/>
                      <w:sz w:val="24"/>
                      <w:szCs w:val="24"/>
                    </w:rPr>
                    <w:t>00</w:t>
                  </w:r>
                </w:p>
              </w:tc>
              <w:tc>
                <w:tcPr>
                  <w:tcW w:w="1102" w:type="dxa"/>
                  <w:shd w:val="clear" w:color="auto" w:fill="auto"/>
                </w:tcPr>
                <w:p w14:paraId="5B65EF80" w14:textId="77777777" w:rsidR="009F2668" w:rsidRPr="009B08E1" w:rsidRDefault="009F2668" w:rsidP="009F2668">
                  <w:pPr>
                    <w:jc w:val="center"/>
                    <w:rPr>
                      <w:rFonts w:ascii="宋体" w:hAnsi="宋体"/>
                      <w:sz w:val="24"/>
                      <w:szCs w:val="24"/>
                    </w:rPr>
                  </w:pPr>
                  <w:r>
                    <w:rPr>
                      <w:rFonts w:ascii="宋体" w:hAnsi="宋体"/>
                      <w:sz w:val="24"/>
                      <w:szCs w:val="24"/>
                    </w:rPr>
                    <w:t>9.0</w:t>
                  </w:r>
                </w:p>
              </w:tc>
              <w:tc>
                <w:tcPr>
                  <w:tcW w:w="1172" w:type="dxa"/>
                  <w:shd w:val="clear" w:color="auto" w:fill="auto"/>
                </w:tcPr>
                <w:p w14:paraId="70A1E407" w14:textId="77777777" w:rsidR="009F2668" w:rsidRPr="009B08E1" w:rsidRDefault="009F2668" w:rsidP="009F2668">
                  <w:pPr>
                    <w:jc w:val="center"/>
                    <w:rPr>
                      <w:rFonts w:ascii="宋体" w:hAnsi="宋体"/>
                      <w:sz w:val="24"/>
                      <w:szCs w:val="24"/>
                    </w:rPr>
                  </w:pPr>
                  <w:r>
                    <w:rPr>
                      <w:rFonts w:ascii="宋体" w:hAnsi="宋体"/>
                      <w:sz w:val="24"/>
                      <w:szCs w:val="24"/>
                    </w:rPr>
                    <w:t>8.0</w:t>
                  </w:r>
                </w:p>
              </w:tc>
              <w:tc>
                <w:tcPr>
                  <w:tcW w:w="810" w:type="dxa"/>
                  <w:shd w:val="clear" w:color="auto" w:fill="auto"/>
                </w:tcPr>
                <w:p w14:paraId="0DB5DB47"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14A9FAA7" w14:textId="77777777" w:rsidR="009F2668" w:rsidRPr="009B08E1" w:rsidRDefault="009F2668" w:rsidP="009F2668">
                  <w:pPr>
                    <w:jc w:val="center"/>
                    <w:rPr>
                      <w:rFonts w:ascii="宋体" w:hAnsi="宋体"/>
                      <w:sz w:val="24"/>
                      <w:szCs w:val="24"/>
                    </w:rPr>
                  </w:pPr>
                  <w:r>
                    <w:rPr>
                      <w:rFonts w:ascii="宋体" w:hAnsi="宋体"/>
                      <w:sz w:val="24"/>
                      <w:szCs w:val="24"/>
                    </w:rPr>
                    <w:t>80</w:t>
                  </w:r>
                </w:p>
              </w:tc>
            </w:tr>
            <w:tr w:rsidR="009F2668" w:rsidRPr="00AA119E" w14:paraId="2DA8ECB4" w14:textId="77777777" w:rsidTr="00EE20E3">
              <w:trPr>
                <w:jc w:val="center"/>
              </w:trPr>
              <w:tc>
                <w:tcPr>
                  <w:tcW w:w="2263" w:type="dxa"/>
                  <w:shd w:val="clear" w:color="auto" w:fill="auto"/>
                </w:tcPr>
                <w:p w14:paraId="4F86CC4F" w14:textId="77777777" w:rsidR="009F2668" w:rsidRPr="009B08E1" w:rsidRDefault="009F2668" w:rsidP="009F2668">
                  <w:pPr>
                    <w:jc w:val="center"/>
                    <w:rPr>
                      <w:rFonts w:ascii="宋体" w:hAnsi="宋体"/>
                      <w:sz w:val="24"/>
                      <w:szCs w:val="24"/>
                    </w:rPr>
                  </w:pPr>
                  <w:r>
                    <w:rPr>
                      <w:rFonts w:ascii="宋体" w:hAnsi="宋体" w:hint="eastAsia"/>
                      <w:sz w:val="24"/>
                      <w:szCs w:val="24"/>
                    </w:rPr>
                    <w:t>标准宿舍间</w:t>
                  </w:r>
                </w:p>
              </w:tc>
              <w:tc>
                <w:tcPr>
                  <w:tcW w:w="1792" w:type="dxa"/>
                  <w:shd w:val="clear" w:color="auto" w:fill="auto"/>
                </w:tcPr>
                <w:p w14:paraId="0158DA1B"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48B3E465" w14:textId="77777777" w:rsidR="009F2668" w:rsidRPr="009B08E1" w:rsidRDefault="009F2668" w:rsidP="009F2668">
                  <w:pPr>
                    <w:jc w:val="center"/>
                    <w:rPr>
                      <w:rFonts w:ascii="宋体" w:hAnsi="宋体"/>
                      <w:sz w:val="24"/>
                      <w:szCs w:val="24"/>
                    </w:rPr>
                  </w:pPr>
                  <w:r>
                    <w:rPr>
                      <w:rFonts w:ascii="宋体" w:hAnsi="宋体" w:hint="eastAsia"/>
                      <w:sz w:val="24"/>
                      <w:szCs w:val="24"/>
                    </w:rPr>
                    <w:t>1</w:t>
                  </w:r>
                  <w:r>
                    <w:rPr>
                      <w:rFonts w:ascii="宋体" w:hAnsi="宋体"/>
                      <w:sz w:val="24"/>
                      <w:szCs w:val="24"/>
                    </w:rPr>
                    <w:t>00</w:t>
                  </w:r>
                </w:p>
              </w:tc>
              <w:tc>
                <w:tcPr>
                  <w:tcW w:w="1102" w:type="dxa"/>
                  <w:shd w:val="clear" w:color="auto" w:fill="auto"/>
                </w:tcPr>
                <w:p w14:paraId="384DE570"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1172" w:type="dxa"/>
                  <w:shd w:val="clear" w:color="auto" w:fill="auto"/>
                </w:tcPr>
                <w:p w14:paraId="1F67CA76"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810" w:type="dxa"/>
                  <w:shd w:val="clear" w:color="auto" w:fill="auto"/>
                </w:tcPr>
                <w:p w14:paraId="6BCEE35C"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7AF54019" w14:textId="77777777" w:rsidR="009F2668" w:rsidRPr="009B08E1" w:rsidRDefault="009F2668" w:rsidP="009F2668">
                  <w:pPr>
                    <w:jc w:val="center"/>
                    <w:rPr>
                      <w:rFonts w:ascii="宋体" w:hAnsi="宋体"/>
                      <w:sz w:val="24"/>
                      <w:szCs w:val="24"/>
                    </w:rPr>
                  </w:pPr>
                  <w:r>
                    <w:rPr>
                      <w:rFonts w:ascii="宋体" w:hAnsi="宋体" w:hint="eastAsia"/>
                      <w:sz w:val="24"/>
                      <w:szCs w:val="24"/>
                    </w:rPr>
                    <w:t>8</w:t>
                  </w:r>
                  <w:r>
                    <w:rPr>
                      <w:rFonts w:ascii="宋体" w:hAnsi="宋体"/>
                      <w:sz w:val="24"/>
                      <w:szCs w:val="24"/>
                    </w:rPr>
                    <w:t>0</w:t>
                  </w:r>
                </w:p>
              </w:tc>
            </w:tr>
            <w:tr w:rsidR="009F2668" w:rsidRPr="00AA119E" w14:paraId="052AF866" w14:textId="77777777" w:rsidTr="00EE20E3">
              <w:trPr>
                <w:jc w:val="center"/>
              </w:trPr>
              <w:tc>
                <w:tcPr>
                  <w:tcW w:w="2263" w:type="dxa"/>
                  <w:shd w:val="clear" w:color="auto" w:fill="auto"/>
                </w:tcPr>
                <w:p w14:paraId="448D8557" w14:textId="77777777" w:rsidR="009F2668" w:rsidRDefault="009F2668" w:rsidP="009F2668">
                  <w:pPr>
                    <w:jc w:val="center"/>
                    <w:rPr>
                      <w:rFonts w:ascii="宋体" w:hAnsi="宋体"/>
                      <w:sz w:val="24"/>
                      <w:szCs w:val="24"/>
                    </w:rPr>
                  </w:pPr>
                  <w:r>
                    <w:rPr>
                      <w:rFonts w:ascii="宋体" w:hAnsi="宋体" w:hint="eastAsia"/>
                      <w:sz w:val="24"/>
                      <w:szCs w:val="24"/>
                    </w:rPr>
                    <w:t>弱电机房</w:t>
                  </w:r>
                </w:p>
              </w:tc>
              <w:tc>
                <w:tcPr>
                  <w:tcW w:w="1792" w:type="dxa"/>
                  <w:shd w:val="clear" w:color="auto" w:fill="auto"/>
                </w:tcPr>
                <w:p w14:paraId="04412D2E"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536EF7A1" w14:textId="77777777" w:rsidR="009F2668" w:rsidRPr="009B08E1" w:rsidRDefault="009F2668" w:rsidP="009F2668">
                  <w:pPr>
                    <w:jc w:val="center"/>
                    <w:rPr>
                      <w:rFonts w:ascii="宋体" w:hAnsi="宋体"/>
                      <w:sz w:val="24"/>
                      <w:szCs w:val="24"/>
                    </w:rPr>
                  </w:pPr>
                  <w:r>
                    <w:rPr>
                      <w:rFonts w:ascii="宋体" w:hAnsi="宋体"/>
                      <w:sz w:val="24"/>
                      <w:szCs w:val="24"/>
                    </w:rPr>
                    <w:t>500</w:t>
                  </w:r>
                </w:p>
              </w:tc>
              <w:tc>
                <w:tcPr>
                  <w:tcW w:w="1102" w:type="dxa"/>
                  <w:shd w:val="clear" w:color="auto" w:fill="auto"/>
                </w:tcPr>
                <w:p w14:paraId="631EC4FC" w14:textId="77777777" w:rsidR="009F2668" w:rsidRPr="009B08E1" w:rsidRDefault="009F2668" w:rsidP="009F2668">
                  <w:pPr>
                    <w:jc w:val="center"/>
                    <w:rPr>
                      <w:rFonts w:ascii="宋体" w:hAnsi="宋体"/>
                      <w:sz w:val="24"/>
                      <w:szCs w:val="24"/>
                    </w:rPr>
                  </w:pPr>
                  <w:r>
                    <w:rPr>
                      <w:rFonts w:ascii="宋体" w:hAnsi="宋体"/>
                      <w:sz w:val="24"/>
                      <w:szCs w:val="24"/>
                    </w:rPr>
                    <w:t>15.0</w:t>
                  </w:r>
                </w:p>
              </w:tc>
              <w:tc>
                <w:tcPr>
                  <w:tcW w:w="1172" w:type="dxa"/>
                  <w:shd w:val="clear" w:color="auto" w:fill="auto"/>
                </w:tcPr>
                <w:p w14:paraId="2E77EE29" w14:textId="77777777" w:rsidR="009F2668" w:rsidRPr="009B08E1" w:rsidRDefault="009F2668" w:rsidP="009F2668">
                  <w:pPr>
                    <w:jc w:val="center"/>
                    <w:rPr>
                      <w:rFonts w:ascii="宋体" w:hAnsi="宋体"/>
                      <w:sz w:val="24"/>
                      <w:szCs w:val="24"/>
                    </w:rPr>
                  </w:pPr>
                  <w:r>
                    <w:rPr>
                      <w:rFonts w:ascii="宋体" w:hAnsi="宋体"/>
                      <w:sz w:val="24"/>
                      <w:szCs w:val="24"/>
                    </w:rPr>
                    <w:t>13.5</w:t>
                  </w:r>
                </w:p>
              </w:tc>
              <w:tc>
                <w:tcPr>
                  <w:tcW w:w="810" w:type="dxa"/>
                  <w:shd w:val="clear" w:color="auto" w:fill="auto"/>
                </w:tcPr>
                <w:p w14:paraId="49F862FA"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58F9E09E" w14:textId="77777777" w:rsidR="009F2668" w:rsidRPr="009B08E1" w:rsidRDefault="009F2668" w:rsidP="009F2668">
                  <w:pPr>
                    <w:jc w:val="center"/>
                    <w:rPr>
                      <w:rFonts w:ascii="宋体" w:hAnsi="宋体"/>
                      <w:sz w:val="24"/>
                      <w:szCs w:val="24"/>
                    </w:rPr>
                  </w:pPr>
                  <w:r>
                    <w:rPr>
                      <w:rFonts w:ascii="宋体" w:hAnsi="宋体" w:hint="eastAsia"/>
                      <w:sz w:val="24"/>
                      <w:szCs w:val="24"/>
                    </w:rPr>
                    <w:t>-</w:t>
                  </w:r>
                </w:p>
              </w:tc>
            </w:tr>
            <w:tr w:rsidR="009F2668" w:rsidRPr="00AA119E" w14:paraId="7A1110DB" w14:textId="77777777" w:rsidTr="00EE20E3">
              <w:trPr>
                <w:jc w:val="center"/>
              </w:trPr>
              <w:tc>
                <w:tcPr>
                  <w:tcW w:w="2263" w:type="dxa"/>
                  <w:shd w:val="clear" w:color="auto" w:fill="auto"/>
                </w:tcPr>
                <w:p w14:paraId="5C882337" w14:textId="77777777" w:rsidR="009F2668" w:rsidRDefault="009F2668" w:rsidP="009F2668">
                  <w:pPr>
                    <w:jc w:val="center"/>
                    <w:rPr>
                      <w:rFonts w:ascii="宋体" w:hAnsi="宋体"/>
                      <w:sz w:val="24"/>
                      <w:szCs w:val="24"/>
                    </w:rPr>
                  </w:pPr>
                  <w:r>
                    <w:rPr>
                      <w:rFonts w:ascii="宋体" w:hAnsi="宋体" w:hint="eastAsia"/>
                      <w:sz w:val="24"/>
                      <w:szCs w:val="24"/>
                    </w:rPr>
                    <w:t>计算机房</w:t>
                  </w:r>
                </w:p>
              </w:tc>
              <w:tc>
                <w:tcPr>
                  <w:tcW w:w="1792" w:type="dxa"/>
                  <w:shd w:val="clear" w:color="auto" w:fill="auto"/>
                </w:tcPr>
                <w:p w14:paraId="6DBBDDBA"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5B362639" w14:textId="77777777" w:rsidR="009F2668" w:rsidRPr="009B08E1" w:rsidRDefault="009F2668" w:rsidP="009F2668">
                  <w:pPr>
                    <w:jc w:val="center"/>
                    <w:rPr>
                      <w:rFonts w:ascii="宋体" w:hAnsi="宋体"/>
                      <w:sz w:val="24"/>
                      <w:szCs w:val="24"/>
                    </w:rPr>
                  </w:pPr>
                  <w:r>
                    <w:rPr>
                      <w:rFonts w:ascii="宋体" w:hAnsi="宋体"/>
                      <w:sz w:val="24"/>
                      <w:szCs w:val="24"/>
                    </w:rPr>
                    <w:t>500</w:t>
                  </w:r>
                </w:p>
              </w:tc>
              <w:tc>
                <w:tcPr>
                  <w:tcW w:w="1102" w:type="dxa"/>
                  <w:shd w:val="clear" w:color="auto" w:fill="auto"/>
                </w:tcPr>
                <w:p w14:paraId="47654A13" w14:textId="77777777" w:rsidR="009F2668" w:rsidRPr="009B08E1" w:rsidRDefault="009F2668" w:rsidP="009F2668">
                  <w:pPr>
                    <w:jc w:val="center"/>
                    <w:rPr>
                      <w:rFonts w:ascii="宋体" w:hAnsi="宋体"/>
                      <w:sz w:val="24"/>
                      <w:szCs w:val="24"/>
                    </w:rPr>
                  </w:pPr>
                  <w:r>
                    <w:rPr>
                      <w:rFonts w:ascii="宋体" w:hAnsi="宋体"/>
                      <w:sz w:val="24"/>
                      <w:szCs w:val="24"/>
                    </w:rPr>
                    <w:t>15.0</w:t>
                  </w:r>
                </w:p>
              </w:tc>
              <w:tc>
                <w:tcPr>
                  <w:tcW w:w="1172" w:type="dxa"/>
                  <w:shd w:val="clear" w:color="auto" w:fill="auto"/>
                </w:tcPr>
                <w:p w14:paraId="13D78DED" w14:textId="77777777" w:rsidR="009F2668" w:rsidRPr="009B08E1" w:rsidRDefault="009F2668" w:rsidP="009F2668">
                  <w:pPr>
                    <w:jc w:val="center"/>
                    <w:rPr>
                      <w:rFonts w:ascii="宋体" w:hAnsi="宋体"/>
                      <w:sz w:val="24"/>
                      <w:szCs w:val="24"/>
                    </w:rPr>
                  </w:pPr>
                  <w:r>
                    <w:rPr>
                      <w:rFonts w:ascii="宋体" w:hAnsi="宋体"/>
                      <w:sz w:val="24"/>
                      <w:szCs w:val="24"/>
                    </w:rPr>
                    <w:t>13.5</w:t>
                  </w:r>
                </w:p>
              </w:tc>
              <w:tc>
                <w:tcPr>
                  <w:tcW w:w="810" w:type="dxa"/>
                  <w:shd w:val="clear" w:color="auto" w:fill="auto"/>
                </w:tcPr>
                <w:p w14:paraId="4F6C7A77"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0FA2F802" w14:textId="77777777" w:rsidR="009F2668" w:rsidRPr="009B08E1" w:rsidRDefault="009F2668" w:rsidP="009F2668">
                  <w:pPr>
                    <w:jc w:val="center"/>
                    <w:rPr>
                      <w:rFonts w:ascii="宋体" w:hAnsi="宋体"/>
                      <w:sz w:val="24"/>
                      <w:szCs w:val="24"/>
                    </w:rPr>
                  </w:pPr>
                  <w:r>
                    <w:rPr>
                      <w:rFonts w:ascii="宋体" w:hAnsi="宋体" w:hint="eastAsia"/>
                      <w:sz w:val="24"/>
                      <w:szCs w:val="24"/>
                    </w:rPr>
                    <w:t>-</w:t>
                  </w:r>
                </w:p>
              </w:tc>
            </w:tr>
            <w:tr w:rsidR="009F2668" w:rsidRPr="00AA119E" w14:paraId="4A2127D9" w14:textId="77777777" w:rsidTr="00EE20E3">
              <w:trPr>
                <w:jc w:val="center"/>
              </w:trPr>
              <w:tc>
                <w:tcPr>
                  <w:tcW w:w="2263" w:type="dxa"/>
                  <w:shd w:val="clear" w:color="auto" w:fill="auto"/>
                </w:tcPr>
                <w:p w14:paraId="7BC0A13C"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配电间</w:t>
                  </w:r>
                </w:p>
              </w:tc>
              <w:tc>
                <w:tcPr>
                  <w:tcW w:w="1792" w:type="dxa"/>
                  <w:shd w:val="clear" w:color="auto" w:fill="auto"/>
                </w:tcPr>
                <w:p w14:paraId="27F6686B"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0</w:t>
                  </w:r>
                  <w:r w:rsidRPr="009B08E1">
                    <w:rPr>
                      <w:rFonts w:ascii="宋体" w:hAnsi="宋体"/>
                      <w:sz w:val="24"/>
                      <w:szCs w:val="24"/>
                    </w:rPr>
                    <w:t>.75m</w:t>
                  </w:r>
                  <w:r w:rsidRPr="009B08E1">
                    <w:rPr>
                      <w:rFonts w:ascii="宋体" w:hAnsi="宋体" w:hint="eastAsia"/>
                      <w:sz w:val="24"/>
                      <w:szCs w:val="24"/>
                    </w:rPr>
                    <w:t>水平面</w:t>
                  </w:r>
                </w:p>
              </w:tc>
              <w:tc>
                <w:tcPr>
                  <w:tcW w:w="1792" w:type="dxa"/>
                  <w:shd w:val="clear" w:color="auto" w:fill="auto"/>
                </w:tcPr>
                <w:p w14:paraId="3310A0D2" w14:textId="77777777" w:rsidR="009F2668" w:rsidRPr="009B08E1" w:rsidRDefault="009F2668" w:rsidP="009F2668">
                  <w:pPr>
                    <w:jc w:val="center"/>
                    <w:rPr>
                      <w:rFonts w:ascii="宋体" w:hAnsi="宋体"/>
                      <w:sz w:val="24"/>
                      <w:szCs w:val="24"/>
                    </w:rPr>
                  </w:pPr>
                  <w:r w:rsidRPr="009B08E1">
                    <w:rPr>
                      <w:rFonts w:ascii="宋体" w:hAnsi="宋体"/>
                      <w:sz w:val="24"/>
                      <w:szCs w:val="24"/>
                    </w:rPr>
                    <w:t>200</w:t>
                  </w:r>
                </w:p>
              </w:tc>
              <w:tc>
                <w:tcPr>
                  <w:tcW w:w="1102" w:type="dxa"/>
                  <w:shd w:val="clear" w:color="auto" w:fill="auto"/>
                </w:tcPr>
                <w:p w14:paraId="1FF66ADD"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1172" w:type="dxa"/>
                  <w:shd w:val="clear" w:color="auto" w:fill="auto"/>
                </w:tcPr>
                <w:p w14:paraId="4B6E5A34"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810" w:type="dxa"/>
                  <w:shd w:val="clear" w:color="auto" w:fill="auto"/>
                </w:tcPr>
                <w:p w14:paraId="63876663"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5C6FDA93"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8</w:t>
                  </w:r>
                  <w:r w:rsidRPr="009B08E1">
                    <w:rPr>
                      <w:rFonts w:ascii="宋体" w:hAnsi="宋体"/>
                      <w:sz w:val="24"/>
                      <w:szCs w:val="24"/>
                    </w:rPr>
                    <w:t>0</w:t>
                  </w:r>
                </w:p>
              </w:tc>
            </w:tr>
            <w:tr w:rsidR="009F2668" w:rsidRPr="00AA119E" w14:paraId="5D5A3064" w14:textId="77777777" w:rsidTr="00EE20E3">
              <w:trPr>
                <w:jc w:val="center"/>
              </w:trPr>
              <w:tc>
                <w:tcPr>
                  <w:tcW w:w="2263" w:type="dxa"/>
                  <w:shd w:val="clear" w:color="auto" w:fill="auto"/>
                </w:tcPr>
                <w:p w14:paraId="75027FA1" w14:textId="77777777" w:rsidR="009F2668" w:rsidRPr="009B08E1" w:rsidRDefault="009F2668" w:rsidP="009F2668">
                  <w:pPr>
                    <w:jc w:val="center"/>
                    <w:rPr>
                      <w:rFonts w:ascii="宋体" w:hAnsi="宋体"/>
                      <w:sz w:val="24"/>
                      <w:szCs w:val="24"/>
                    </w:rPr>
                  </w:pPr>
                  <w:r>
                    <w:rPr>
                      <w:rFonts w:ascii="宋体" w:hAnsi="宋体" w:hint="eastAsia"/>
                      <w:sz w:val="24"/>
                      <w:szCs w:val="24"/>
                    </w:rPr>
                    <w:t>消防控制室</w:t>
                  </w:r>
                </w:p>
              </w:tc>
              <w:tc>
                <w:tcPr>
                  <w:tcW w:w="1792" w:type="dxa"/>
                  <w:shd w:val="clear" w:color="auto" w:fill="auto"/>
                </w:tcPr>
                <w:p w14:paraId="7BE72E7C"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6EEF3392" w14:textId="77777777" w:rsidR="009F2668" w:rsidRPr="009B08E1" w:rsidRDefault="009F2668" w:rsidP="009F2668">
                  <w:pPr>
                    <w:jc w:val="center"/>
                    <w:rPr>
                      <w:rFonts w:ascii="宋体" w:hAnsi="宋体"/>
                      <w:sz w:val="24"/>
                      <w:szCs w:val="24"/>
                    </w:rPr>
                  </w:pPr>
                  <w:r>
                    <w:rPr>
                      <w:rFonts w:ascii="宋体" w:hAnsi="宋体"/>
                      <w:sz w:val="24"/>
                      <w:szCs w:val="24"/>
                    </w:rPr>
                    <w:t>500</w:t>
                  </w:r>
                </w:p>
              </w:tc>
              <w:tc>
                <w:tcPr>
                  <w:tcW w:w="1102" w:type="dxa"/>
                  <w:shd w:val="clear" w:color="auto" w:fill="auto"/>
                </w:tcPr>
                <w:p w14:paraId="699A50DD" w14:textId="77777777" w:rsidR="009F2668" w:rsidRPr="009B08E1" w:rsidRDefault="009F2668" w:rsidP="009F2668">
                  <w:pPr>
                    <w:jc w:val="center"/>
                    <w:rPr>
                      <w:rFonts w:ascii="宋体" w:hAnsi="宋体"/>
                      <w:sz w:val="24"/>
                      <w:szCs w:val="24"/>
                    </w:rPr>
                  </w:pPr>
                  <w:r>
                    <w:rPr>
                      <w:rFonts w:ascii="宋体" w:hAnsi="宋体"/>
                      <w:sz w:val="24"/>
                      <w:szCs w:val="24"/>
                    </w:rPr>
                    <w:t>15.0</w:t>
                  </w:r>
                </w:p>
              </w:tc>
              <w:tc>
                <w:tcPr>
                  <w:tcW w:w="1172" w:type="dxa"/>
                  <w:shd w:val="clear" w:color="auto" w:fill="auto"/>
                </w:tcPr>
                <w:p w14:paraId="601D0C9E" w14:textId="77777777" w:rsidR="009F2668" w:rsidRPr="009B08E1" w:rsidRDefault="009F2668" w:rsidP="009F2668">
                  <w:pPr>
                    <w:jc w:val="center"/>
                    <w:rPr>
                      <w:rFonts w:ascii="宋体" w:hAnsi="宋体"/>
                      <w:sz w:val="24"/>
                      <w:szCs w:val="24"/>
                    </w:rPr>
                  </w:pPr>
                  <w:r>
                    <w:rPr>
                      <w:rFonts w:ascii="宋体" w:hAnsi="宋体"/>
                      <w:sz w:val="24"/>
                      <w:szCs w:val="24"/>
                    </w:rPr>
                    <w:t>13.5</w:t>
                  </w:r>
                </w:p>
              </w:tc>
              <w:tc>
                <w:tcPr>
                  <w:tcW w:w="810" w:type="dxa"/>
                  <w:shd w:val="clear" w:color="auto" w:fill="auto"/>
                </w:tcPr>
                <w:p w14:paraId="5579FD89"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810" w:type="dxa"/>
                  <w:shd w:val="clear" w:color="auto" w:fill="auto"/>
                </w:tcPr>
                <w:p w14:paraId="44005F70" w14:textId="77777777" w:rsidR="009F2668" w:rsidRPr="009B08E1" w:rsidRDefault="009F2668" w:rsidP="009F2668">
                  <w:pPr>
                    <w:jc w:val="center"/>
                    <w:rPr>
                      <w:rFonts w:ascii="宋体" w:hAnsi="宋体"/>
                      <w:sz w:val="24"/>
                      <w:szCs w:val="24"/>
                    </w:rPr>
                  </w:pPr>
                  <w:r>
                    <w:rPr>
                      <w:rFonts w:ascii="宋体" w:hAnsi="宋体"/>
                      <w:sz w:val="24"/>
                      <w:szCs w:val="24"/>
                    </w:rPr>
                    <w:t>80</w:t>
                  </w:r>
                </w:p>
              </w:tc>
            </w:tr>
            <w:tr w:rsidR="009F2668" w:rsidRPr="00AA119E" w14:paraId="5339D8E7" w14:textId="77777777" w:rsidTr="00EE20E3">
              <w:trPr>
                <w:jc w:val="center"/>
              </w:trPr>
              <w:tc>
                <w:tcPr>
                  <w:tcW w:w="2263" w:type="dxa"/>
                  <w:shd w:val="clear" w:color="auto" w:fill="auto"/>
                </w:tcPr>
                <w:p w14:paraId="67FF4AF6"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走廊</w:t>
                  </w:r>
                  <w:r w:rsidRPr="009B08E1">
                    <w:rPr>
                      <w:rFonts w:ascii="宋体" w:hAnsi="宋体"/>
                      <w:sz w:val="24"/>
                      <w:szCs w:val="24"/>
                    </w:rPr>
                    <w:t>、流动区域</w:t>
                  </w:r>
                </w:p>
              </w:tc>
              <w:tc>
                <w:tcPr>
                  <w:tcW w:w="1792" w:type="dxa"/>
                  <w:shd w:val="clear" w:color="auto" w:fill="auto"/>
                </w:tcPr>
                <w:p w14:paraId="47EBA904"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地面</w:t>
                  </w:r>
                </w:p>
              </w:tc>
              <w:tc>
                <w:tcPr>
                  <w:tcW w:w="1792" w:type="dxa"/>
                  <w:shd w:val="clear" w:color="auto" w:fill="auto"/>
                </w:tcPr>
                <w:p w14:paraId="36BFDCA4" w14:textId="77777777" w:rsidR="009F2668" w:rsidRPr="009B08E1" w:rsidRDefault="009F2668" w:rsidP="009F2668">
                  <w:pPr>
                    <w:jc w:val="center"/>
                    <w:rPr>
                      <w:rFonts w:ascii="宋体" w:hAnsi="宋体"/>
                      <w:sz w:val="24"/>
                      <w:szCs w:val="24"/>
                    </w:rPr>
                  </w:pPr>
                  <w:r>
                    <w:rPr>
                      <w:rFonts w:ascii="宋体" w:hAnsi="宋体"/>
                      <w:sz w:val="24"/>
                      <w:szCs w:val="24"/>
                    </w:rPr>
                    <w:t>100</w:t>
                  </w:r>
                </w:p>
              </w:tc>
              <w:tc>
                <w:tcPr>
                  <w:tcW w:w="1102" w:type="dxa"/>
                  <w:shd w:val="clear" w:color="auto" w:fill="auto"/>
                </w:tcPr>
                <w:p w14:paraId="79803F6A" w14:textId="77777777" w:rsidR="009F2668" w:rsidRPr="009B08E1" w:rsidRDefault="009F2668" w:rsidP="009F2668">
                  <w:pPr>
                    <w:jc w:val="center"/>
                    <w:rPr>
                      <w:rFonts w:ascii="宋体" w:hAnsi="宋体"/>
                      <w:sz w:val="24"/>
                      <w:szCs w:val="24"/>
                    </w:rPr>
                  </w:pPr>
                  <w:r>
                    <w:rPr>
                      <w:rFonts w:ascii="宋体" w:hAnsi="宋体"/>
                      <w:sz w:val="24"/>
                      <w:szCs w:val="24"/>
                    </w:rPr>
                    <w:t>4</w:t>
                  </w:r>
                </w:p>
              </w:tc>
              <w:tc>
                <w:tcPr>
                  <w:tcW w:w="1172" w:type="dxa"/>
                  <w:shd w:val="clear" w:color="auto" w:fill="auto"/>
                </w:tcPr>
                <w:p w14:paraId="480DBC6B" w14:textId="77777777" w:rsidR="009F2668" w:rsidRPr="009B08E1" w:rsidRDefault="009F2668" w:rsidP="009F2668">
                  <w:pPr>
                    <w:jc w:val="center"/>
                    <w:rPr>
                      <w:rFonts w:ascii="宋体" w:hAnsi="宋体"/>
                      <w:sz w:val="24"/>
                      <w:szCs w:val="24"/>
                    </w:rPr>
                  </w:pPr>
                  <w:r>
                    <w:rPr>
                      <w:rFonts w:ascii="宋体" w:hAnsi="宋体"/>
                      <w:sz w:val="24"/>
                      <w:szCs w:val="24"/>
                    </w:rPr>
                    <w:t>3.5</w:t>
                  </w:r>
                </w:p>
              </w:tc>
              <w:tc>
                <w:tcPr>
                  <w:tcW w:w="810" w:type="dxa"/>
                  <w:shd w:val="clear" w:color="auto" w:fill="auto"/>
                </w:tcPr>
                <w:p w14:paraId="520238E6" w14:textId="77777777" w:rsidR="009F2668" w:rsidRPr="009B08E1" w:rsidRDefault="009F2668" w:rsidP="009F2668">
                  <w:pPr>
                    <w:jc w:val="center"/>
                    <w:rPr>
                      <w:rFonts w:ascii="宋体" w:hAnsi="宋体"/>
                      <w:sz w:val="24"/>
                      <w:szCs w:val="24"/>
                    </w:rPr>
                  </w:pPr>
                  <w:r w:rsidRPr="009B08E1">
                    <w:rPr>
                      <w:rFonts w:ascii="宋体" w:hAnsi="宋体"/>
                      <w:sz w:val="24"/>
                      <w:szCs w:val="24"/>
                    </w:rPr>
                    <w:t>25</w:t>
                  </w:r>
                </w:p>
              </w:tc>
              <w:tc>
                <w:tcPr>
                  <w:tcW w:w="810" w:type="dxa"/>
                  <w:shd w:val="clear" w:color="auto" w:fill="auto"/>
                </w:tcPr>
                <w:p w14:paraId="3A4DBC34" w14:textId="77777777" w:rsidR="009F2668" w:rsidRPr="009B08E1" w:rsidRDefault="009F2668" w:rsidP="009F2668">
                  <w:pPr>
                    <w:jc w:val="center"/>
                    <w:rPr>
                      <w:rFonts w:ascii="宋体" w:hAnsi="宋体"/>
                      <w:sz w:val="24"/>
                      <w:szCs w:val="24"/>
                    </w:rPr>
                  </w:pPr>
                  <w:r w:rsidRPr="009B08E1">
                    <w:rPr>
                      <w:rFonts w:ascii="宋体" w:hAnsi="宋体"/>
                      <w:sz w:val="24"/>
                      <w:szCs w:val="24"/>
                    </w:rPr>
                    <w:t>60</w:t>
                  </w:r>
                </w:p>
              </w:tc>
            </w:tr>
            <w:tr w:rsidR="009F2668" w:rsidRPr="00AA119E" w14:paraId="039CC13B" w14:textId="77777777" w:rsidTr="00EE20E3">
              <w:trPr>
                <w:jc w:val="center"/>
              </w:trPr>
              <w:tc>
                <w:tcPr>
                  <w:tcW w:w="2263" w:type="dxa"/>
                  <w:shd w:val="clear" w:color="auto" w:fill="auto"/>
                </w:tcPr>
                <w:p w14:paraId="6D42F0BB" w14:textId="77777777" w:rsidR="009F2668" w:rsidRPr="009B08E1" w:rsidRDefault="009F2668" w:rsidP="009F2668">
                  <w:pPr>
                    <w:jc w:val="center"/>
                    <w:rPr>
                      <w:rFonts w:ascii="宋体" w:hAnsi="宋体"/>
                      <w:sz w:val="24"/>
                      <w:szCs w:val="24"/>
                    </w:rPr>
                  </w:pPr>
                  <w:r>
                    <w:rPr>
                      <w:rFonts w:ascii="宋体" w:hAnsi="宋体" w:hint="eastAsia"/>
                      <w:sz w:val="24"/>
                      <w:szCs w:val="24"/>
                    </w:rPr>
                    <w:t>库房</w:t>
                  </w:r>
                </w:p>
              </w:tc>
              <w:tc>
                <w:tcPr>
                  <w:tcW w:w="1792" w:type="dxa"/>
                  <w:shd w:val="clear" w:color="auto" w:fill="auto"/>
                </w:tcPr>
                <w:p w14:paraId="3C1A1578" w14:textId="77777777" w:rsidR="009F2668" w:rsidRPr="009B08E1" w:rsidRDefault="009F2668" w:rsidP="009F2668">
                  <w:pPr>
                    <w:jc w:val="center"/>
                    <w:rPr>
                      <w:rFonts w:ascii="宋体" w:hAnsi="宋体"/>
                      <w:sz w:val="24"/>
                      <w:szCs w:val="24"/>
                    </w:rPr>
                  </w:pPr>
                  <w:r>
                    <w:rPr>
                      <w:rFonts w:ascii="宋体" w:hAnsi="宋体" w:hint="eastAsia"/>
                      <w:sz w:val="24"/>
                      <w:szCs w:val="24"/>
                    </w:rPr>
                    <w:t>地面</w:t>
                  </w:r>
                </w:p>
              </w:tc>
              <w:tc>
                <w:tcPr>
                  <w:tcW w:w="1792" w:type="dxa"/>
                  <w:shd w:val="clear" w:color="auto" w:fill="auto"/>
                </w:tcPr>
                <w:p w14:paraId="4FB666D9" w14:textId="77777777" w:rsidR="009F2668" w:rsidRPr="009B08E1" w:rsidRDefault="009F2668" w:rsidP="009F2668">
                  <w:pPr>
                    <w:jc w:val="center"/>
                    <w:rPr>
                      <w:rFonts w:ascii="宋体" w:hAnsi="宋体"/>
                      <w:sz w:val="24"/>
                      <w:szCs w:val="24"/>
                    </w:rPr>
                  </w:pPr>
                  <w:r>
                    <w:rPr>
                      <w:rFonts w:ascii="宋体" w:hAnsi="宋体" w:hint="eastAsia"/>
                      <w:sz w:val="24"/>
                      <w:szCs w:val="24"/>
                    </w:rPr>
                    <w:t>1</w:t>
                  </w:r>
                  <w:r>
                    <w:rPr>
                      <w:rFonts w:ascii="宋体" w:hAnsi="宋体"/>
                      <w:sz w:val="24"/>
                      <w:szCs w:val="24"/>
                    </w:rPr>
                    <w:t>00</w:t>
                  </w:r>
                </w:p>
              </w:tc>
              <w:tc>
                <w:tcPr>
                  <w:tcW w:w="1102" w:type="dxa"/>
                  <w:shd w:val="clear" w:color="auto" w:fill="auto"/>
                </w:tcPr>
                <w:p w14:paraId="23946CE6"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1172" w:type="dxa"/>
                  <w:shd w:val="clear" w:color="auto" w:fill="auto"/>
                </w:tcPr>
                <w:p w14:paraId="102273C5"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w:t>
                  </w:r>
                </w:p>
              </w:tc>
              <w:tc>
                <w:tcPr>
                  <w:tcW w:w="810" w:type="dxa"/>
                  <w:shd w:val="clear" w:color="auto" w:fill="auto"/>
                </w:tcPr>
                <w:p w14:paraId="14C01998"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28A2AB92" w14:textId="77777777" w:rsidR="009F2668" w:rsidRPr="009B08E1" w:rsidRDefault="009F2668" w:rsidP="009F2668">
                  <w:pPr>
                    <w:jc w:val="center"/>
                    <w:rPr>
                      <w:rFonts w:ascii="宋体" w:hAnsi="宋体"/>
                      <w:sz w:val="24"/>
                      <w:szCs w:val="24"/>
                    </w:rPr>
                  </w:pPr>
                  <w:r>
                    <w:rPr>
                      <w:rFonts w:ascii="宋体" w:hAnsi="宋体" w:hint="eastAsia"/>
                      <w:sz w:val="24"/>
                      <w:szCs w:val="24"/>
                    </w:rPr>
                    <w:t>8</w:t>
                  </w:r>
                  <w:r>
                    <w:rPr>
                      <w:rFonts w:ascii="宋体" w:hAnsi="宋体"/>
                      <w:sz w:val="24"/>
                      <w:szCs w:val="24"/>
                    </w:rPr>
                    <w:t>0</w:t>
                  </w:r>
                </w:p>
              </w:tc>
            </w:tr>
            <w:tr w:rsidR="009F2668" w:rsidRPr="00AA119E" w14:paraId="28A1B956" w14:textId="77777777" w:rsidTr="00EE20E3">
              <w:trPr>
                <w:jc w:val="center"/>
              </w:trPr>
              <w:tc>
                <w:tcPr>
                  <w:tcW w:w="2263" w:type="dxa"/>
                  <w:shd w:val="clear" w:color="auto" w:fill="auto"/>
                </w:tcPr>
                <w:p w14:paraId="2FADA8F6" w14:textId="77777777" w:rsidR="009F2668" w:rsidRPr="009B08E1" w:rsidRDefault="009F2668" w:rsidP="009F2668">
                  <w:pPr>
                    <w:jc w:val="center"/>
                    <w:rPr>
                      <w:rFonts w:ascii="宋体" w:hAnsi="宋体"/>
                      <w:sz w:val="24"/>
                      <w:szCs w:val="24"/>
                    </w:rPr>
                  </w:pPr>
                  <w:r>
                    <w:rPr>
                      <w:rFonts w:ascii="宋体" w:hAnsi="宋体" w:hint="eastAsia"/>
                      <w:sz w:val="24"/>
                      <w:szCs w:val="24"/>
                    </w:rPr>
                    <w:t>餐厅</w:t>
                  </w:r>
                </w:p>
              </w:tc>
              <w:tc>
                <w:tcPr>
                  <w:tcW w:w="1792" w:type="dxa"/>
                  <w:shd w:val="clear" w:color="auto" w:fill="auto"/>
                </w:tcPr>
                <w:p w14:paraId="3437A582"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0</w:t>
                  </w:r>
                  <w:r w:rsidRPr="009B08E1">
                    <w:rPr>
                      <w:rFonts w:ascii="宋体" w:hAnsi="宋体"/>
                      <w:sz w:val="24"/>
                      <w:szCs w:val="24"/>
                    </w:rPr>
                    <w:t>.75m</w:t>
                  </w:r>
                  <w:r w:rsidRPr="009B08E1">
                    <w:rPr>
                      <w:rFonts w:ascii="宋体" w:hAnsi="宋体" w:hint="eastAsia"/>
                      <w:sz w:val="24"/>
                      <w:szCs w:val="24"/>
                    </w:rPr>
                    <w:t>水平面</w:t>
                  </w:r>
                </w:p>
              </w:tc>
              <w:tc>
                <w:tcPr>
                  <w:tcW w:w="1792" w:type="dxa"/>
                  <w:shd w:val="clear" w:color="auto" w:fill="auto"/>
                </w:tcPr>
                <w:p w14:paraId="55D53249" w14:textId="77777777" w:rsidR="009F2668" w:rsidRPr="009B08E1" w:rsidRDefault="009F2668" w:rsidP="009F2668">
                  <w:pPr>
                    <w:jc w:val="center"/>
                    <w:rPr>
                      <w:rFonts w:ascii="宋体" w:hAnsi="宋体"/>
                      <w:sz w:val="24"/>
                      <w:szCs w:val="24"/>
                    </w:rPr>
                  </w:pPr>
                  <w:r>
                    <w:rPr>
                      <w:rFonts w:ascii="宋体" w:hAnsi="宋体" w:hint="eastAsia"/>
                      <w:sz w:val="24"/>
                      <w:szCs w:val="24"/>
                    </w:rPr>
                    <w:t>3</w:t>
                  </w:r>
                  <w:r>
                    <w:rPr>
                      <w:rFonts w:ascii="宋体" w:hAnsi="宋体"/>
                      <w:sz w:val="24"/>
                      <w:szCs w:val="24"/>
                    </w:rPr>
                    <w:t>00</w:t>
                  </w:r>
                </w:p>
              </w:tc>
              <w:tc>
                <w:tcPr>
                  <w:tcW w:w="1102" w:type="dxa"/>
                  <w:shd w:val="clear" w:color="auto" w:fill="auto"/>
                </w:tcPr>
                <w:p w14:paraId="6EF6EDFD" w14:textId="77777777" w:rsidR="009F2668" w:rsidRPr="009B08E1" w:rsidRDefault="009F2668" w:rsidP="009F2668">
                  <w:pPr>
                    <w:jc w:val="center"/>
                    <w:rPr>
                      <w:rFonts w:ascii="宋体" w:hAnsi="宋体"/>
                      <w:sz w:val="24"/>
                      <w:szCs w:val="24"/>
                    </w:rPr>
                  </w:pPr>
                  <w:r>
                    <w:rPr>
                      <w:rFonts w:ascii="宋体" w:hAnsi="宋体"/>
                      <w:sz w:val="24"/>
                      <w:szCs w:val="24"/>
                    </w:rPr>
                    <w:t>9.0</w:t>
                  </w:r>
                </w:p>
              </w:tc>
              <w:tc>
                <w:tcPr>
                  <w:tcW w:w="1172" w:type="dxa"/>
                  <w:shd w:val="clear" w:color="auto" w:fill="auto"/>
                </w:tcPr>
                <w:p w14:paraId="1214EA17" w14:textId="77777777" w:rsidR="009F2668" w:rsidRPr="009B08E1" w:rsidRDefault="009F2668" w:rsidP="009F2668">
                  <w:pPr>
                    <w:jc w:val="center"/>
                    <w:rPr>
                      <w:rFonts w:ascii="宋体" w:hAnsi="宋体"/>
                      <w:sz w:val="24"/>
                      <w:szCs w:val="24"/>
                    </w:rPr>
                  </w:pPr>
                  <w:r>
                    <w:rPr>
                      <w:rFonts w:ascii="宋体" w:hAnsi="宋体"/>
                      <w:sz w:val="24"/>
                      <w:szCs w:val="24"/>
                    </w:rPr>
                    <w:t>8.0</w:t>
                  </w:r>
                </w:p>
              </w:tc>
              <w:tc>
                <w:tcPr>
                  <w:tcW w:w="810" w:type="dxa"/>
                  <w:shd w:val="clear" w:color="auto" w:fill="auto"/>
                </w:tcPr>
                <w:p w14:paraId="47652C7A"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0F682009" w14:textId="77777777" w:rsidR="009F2668" w:rsidRPr="009B08E1" w:rsidRDefault="009F2668" w:rsidP="009F2668">
                  <w:pPr>
                    <w:jc w:val="center"/>
                    <w:rPr>
                      <w:rFonts w:ascii="宋体" w:hAnsi="宋体"/>
                      <w:sz w:val="24"/>
                      <w:szCs w:val="24"/>
                    </w:rPr>
                  </w:pPr>
                  <w:r>
                    <w:rPr>
                      <w:rFonts w:ascii="宋体" w:hAnsi="宋体"/>
                      <w:sz w:val="24"/>
                      <w:szCs w:val="24"/>
                    </w:rPr>
                    <w:t>80</w:t>
                  </w:r>
                </w:p>
              </w:tc>
            </w:tr>
            <w:tr w:rsidR="009F2668" w:rsidRPr="00AA119E" w14:paraId="1523AEC9" w14:textId="77777777" w:rsidTr="00EE20E3">
              <w:trPr>
                <w:jc w:val="center"/>
              </w:trPr>
              <w:tc>
                <w:tcPr>
                  <w:tcW w:w="2263" w:type="dxa"/>
                  <w:shd w:val="clear" w:color="auto" w:fill="auto"/>
                </w:tcPr>
                <w:p w14:paraId="5F4FD755"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厕所</w:t>
                  </w:r>
                </w:p>
              </w:tc>
              <w:tc>
                <w:tcPr>
                  <w:tcW w:w="1792" w:type="dxa"/>
                  <w:shd w:val="clear" w:color="auto" w:fill="auto"/>
                </w:tcPr>
                <w:p w14:paraId="1504AF79"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地面</w:t>
                  </w:r>
                </w:p>
              </w:tc>
              <w:tc>
                <w:tcPr>
                  <w:tcW w:w="1792" w:type="dxa"/>
                  <w:shd w:val="clear" w:color="auto" w:fill="auto"/>
                </w:tcPr>
                <w:p w14:paraId="6FCC7565" w14:textId="77777777" w:rsidR="009F2668" w:rsidRPr="009B08E1" w:rsidRDefault="009F2668" w:rsidP="009F2668">
                  <w:pPr>
                    <w:jc w:val="center"/>
                    <w:rPr>
                      <w:rFonts w:ascii="宋体" w:hAnsi="宋体"/>
                      <w:sz w:val="24"/>
                      <w:szCs w:val="24"/>
                    </w:rPr>
                  </w:pPr>
                  <w:r>
                    <w:rPr>
                      <w:rFonts w:ascii="宋体" w:hAnsi="宋体"/>
                      <w:sz w:val="24"/>
                      <w:szCs w:val="24"/>
                    </w:rPr>
                    <w:t>150</w:t>
                  </w:r>
                </w:p>
              </w:tc>
              <w:tc>
                <w:tcPr>
                  <w:tcW w:w="1102" w:type="dxa"/>
                  <w:shd w:val="clear" w:color="auto" w:fill="auto"/>
                </w:tcPr>
                <w:p w14:paraId="11C085A0" w14:textId="77777777" w:rsidR="009F2668" w:rsidRPr="009B08E1" w:rsidRDefault="009F2668" w:rsidP="009F2668">
                  <w:pPr>
                    <w:jc w:val="center"/>
                    <w:rPr>
                      <w:rFonts w:ascii="宋体" w:hAnsi="宋体"/>
                      <w:sz w:val="24"/>
                      <w:szCs w:val="24"/>
                    </w:rPr>
                  </w:pPr>
                  <w:r>
                    <w:rPr>
                      <w:rFonts w:ascii="宋体" w:hAnsi="宋体"/>
                      <w:sz w:val="24"/>
                      <w:szCs w:val="24"/>
                    </w:rPr>
                    <w:t>3.5</w:t>
                  </w:r>
                </w:p>
              </w:tc>
              <w:tc>
                <w:tcPr>
                  <w:tcW w:w="1172" w:type="dxa"/>
                  <w:shd w:val="clear" w:color="auto" w:fill="auto"/>
                </w:tcPr>
                <w:p w14:paraId="21D30E30" w14:textId="77777777" w:rsidR="009F2668" w:rsidRPr="009B08E1" w:rsidRDefault="009F2668" w:rsidP="009F2668">
                  <w:pPr>
                    <w:jc w:val="center"/>
                    <w:rPr>
                      <w:rFonts w:ascii="宋体" w:hAnsi="宋体"/>
                      <w:sz w:val="24"/>
                      <w:szCs w:val="24"/>
                    </w:rPr>
                  </w:pPr>
                  <w:r>
                    <w:rPr>
                      <w:rFonts w:ascii="宋体" w:hAnsi="宋体"/>
                      <w:sz w:val="24"/>
                      <w:szCs w:val="24"/>
                    </w:rPr>
                    <w:t>3.0</w:t>
                  </w:r>
                </w:p>
              </w:tc>
              <w:tc>
                <w:tcPr>
                  <w:tcW w:w="810" w:type="dxa"/>
                  <w:shd w:val="clear" w:color="auto" w:fill="auto"/>
                </w:tcPr>
                <w:p w14:paraId="38D410B8"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3A922F0C"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8</w:t>
                  </w:r>
                  <w:r w:rsidRPr="009B08E1">
                    <w:rPr>
                      <w:rFonts w:ascii="宋体" w:hAnsi="宋体"/>
                      <w:sz w:val="24"/>
                      <w:szCs w:val="24"/>
                    </w:rPr>
                    <w:t>0</w:t>
                  </w:r>
                </w:p>
              </w:tc>
            </w:tr>
            <w:tr w:rsidR="009F2668" w:rsidRPr="00AA119E" w14:paraId="330F7F9A" w14:textId="77777777" w:rsidTr="00EE20E3">
              <w:trPr>
                <w:jc w:val="center"/>
              </w:trPr>
              <w:tc>
                <w:tcPr>
                  <w:tcW w:w="2263" w:type="dxa"/>
                  <w:shd w:val="clear" w:color="auto" w:fill="auto"/>
                </w:tcPr>
                <w:p w14:paraId="14F51D2E" w14:textId="77777777" w:rsidR="009F2668" w:rsidRPr="009B08E1" w:rsidRDefault="009F2668" w:rsidP="009F2668">
                  <w:pPr>
                    <w:jc w:val="center"/>
                    <w:rPr>
                      <w:rFonts w:ascii="宋体" w:hAnsi="宋体"/>
                      <w:sz w:val="24"/>
                      <w:szCs w:val="24"/>
                    </w:rPr>
                  </w:pPr>
                  <w:r>
                    <w:rPr>
                      <w:rFonts w:ascii="宋体" w:hAnsi="宋体" w:hint="eastAsia"/>
                      <w:sz w:val="24"/>
                      <w:szCs w:val="24"/>
                    </w:rPr>
                    <w:t>特种车库</w:t>
                  </w:r>
                </w:p>
              </w:tc>
              <w:tc>
                <w:tcPr>
                  <w:tcW w:w="1792" w:type="dxa"/>
                  <w:shd w:val="clear" w:color="auto" w:fill="auto"/>
                </w:tcPr>
                <w:p w14:paraId="1A6D1E1E" w14:textId="77777777" w:rsidR="009F2668" w:rsidRPr="009B08E1" w:rsidRDefault="009F2668" w:rsidP="009F2668">
                  <w:pPr>
                    <w:jc w:val="center"/>
                    <w:rPr>
                      <w:rFonts w:ascii="宋体" w:hAnsi="宋体"/>
                      <w:sz w:val="24"/>
                      <w:szCs w:val="24"/>
                    </w:rPr>
                  </w:pPr>
                  <w:r w:rsidRPr="009B08E1">
                    <w:rPr>
                      <w:rFonts w:ascii="宋体" w:hAnsi="宋体" w:hint="eastAsia"/>
                      <w:sz w:val="24"/>
                      <w:szCs w:val="24"/>
                    </w:rPr>
                    <w:t>地面</w:t>
                  </w:r>
                </w:p>
              </w:tc>
              <w:tc>
                <w:tcPr>
                  <w:tcW w:w="1792" w:type="dxa"/>
                  <w:shd w:val="clear" w:color="auto" w:fill="auto"/>
                </w:tcPr>
                <w:p w14:paraId="67292569" w14:textId="77777777" w:rsidR="009F2668" w:rsidRPr="009B08E1" w:rsidRDefault="009F2668" w:rsidP="009F2668">
                  <w:pPr>
                    <w:jc w:val="center"/>
                    <w:rPr>
                      <w:rFonts w:ascii="宋体" w:hAnsi="宋体"/>
                      <w:sz w:val="24"/>
                      <w:szCs w:val="24"/>
                    </w:rPr>
                  </w:pPr>
                  <w:r w:rsidRPr="009B08E1">
                    <w:rPr>
                      <w:rFonts w:ascii="宋体" w:hAnsi="宋体"/>
                      <w:sz w:val="24"/>
                      <w:szCs w:val="24"/>
                    </w:rPr>
                    <w:t>50</w:t>
                  </w:r>
                </w:p>
              </w:tc>
              <w:tc>
                <w:tcPr>
                  <w:tcW w:w="1102" w:type="dxa"/>
                  <w:shd w:val="clear" w:color="auto" w:fill="auto"/>
                </w:tcPr>
                <w:p w14:paraId="308D160C" w14:textId="77777777" w:rsidR="009F2668" w:rsidRPr="009B08E1" w:rsidRDefault="009F2668" w:rsidP="009F2668">
                  <w:pPr>
                    <w:jc w:val="center"/>
                    <w:rPr>
                      <w:rFonts w:ascii="宋体" w:hAnsi="宋体"/>
                      <w:sz w:val="24"/>
                      <w:szCs w:val="24"/>
                    </w:rPr>
                  </w:pPr>
                  <w:r w:rsidRPr="009B08E1">
                    <w:rPr>
                      <w:rFonts w:ascii="宋体" w:hAnsi="宋体"/>
                      <w:sz w:val="24"/>
                      <w:szCs w:val="24"/>
                    </w:rPr>
                    <w:t>2.5</w:t>
                  </w:r>
                </w:p>
              </w:tc>
              <w:tc>
                <w:tcPr>
                  <w:tcW w:w="1172" w:type="dxa"/>
                  <w:shd w:val="clear" w:color="auto" w:fill="auto"/>
                </w:tcPr>
                <w:p w14:paraId="2F93893A" w14:textId="77777777" w:rsidR="009F2668" w:rsidRPr="009B08E1" w:rsidRDefault="009F2668" w:rsidP="009F2668">
                  <w:pPr>
                    <w:jc w:val="center"/>
                    <w:rPr>
                      <w:rFonts w:ascii="宋体" w:hAnsi="宋体"/>
                      <w:sz w:val="24"/>
                      <w:szCs w:val="24"/>
                    </w:rPr>
                  </w:pPr>
                  <w:r w:rsidRPr="009B08E1">
                    <w:rPr>
                      <w:rFonts w:ascii="宋体" w:hAnsi="宋体"/>
                      <w:sz w:val="24"/>
                      <w:szCs w:val="24"/>
                    </w:rPr>
                    <w:t>2</w:t>
                  </w:r>
                </w:p>
              </w:tc>
              <w:tc>
                <w:tcPr>
                  <w:tcW w:w="810" w:type="dxa"/>
                  <w:shd w:val="clear" w:color="auto" w:fill="auto"/>
                </w:tcPr>
                <w:p w14:paraId="4A0438C2" w14:textId="77777777" w:rsidR="009F2668" w:rsidRPr="009B08E1" w:rsidRDefault="009F2668" w:rsidP="009F2668">
                  <w:pPr>
                    <w:jc w:val="center"/>
                    <w:rPr>
                      <w:rFonts w:ascii="宋体" w:hAnsi="宋体"/>
                      <w:sz w:val="24"/>
                      <w:szCs w:val="24"/>
                    </w:rPr>
                  </w:pPr>
                  <w:r w:rsidRPr="009B08E1">
                    <w:rPr>
                      <w:rFonts w:ascii="宋体" w:hAnsi="宋体"/>
                      <w:sz w:val="24"/>
                      <w:szCs w:val="24"/>
                    </w:rPr>
                    <w:t>-</w:t>
                  </w:r>
                </w:p>
              </w:tc>
              <w:tc>
                <w:tcPr>
                  <w:tcW w:w="810" w:type="dxa"/>
                  <w:shd w:val="clear" w:color="auto" w:fill="auto"/>
                </w:tcPr>
                <w:p w14:paraId="1F023748" w14:textId="77777777" w:rsidR="009F2668" w:rsidRPr="009B08E1" w:rsidRDefault="009F2668" w:rsidP="009F2668">
                  <w:pPr>
                    <w:jc w:val="center"/>
                    <w:rPr>
                      <w:rFonts w:ascii="宋体" w:hAnsi="宋体"/>
                      <w:sz w:val="24"/>
                      <w:szCs w:val="24"/>
                    </w:rPr>
                  </w:pPr>
                  <w:r w:rsidRPr="009B08E1">
                    <w:rPr>
                      <w:rFonts w:ascii="宋体" w:hAnsi="宋体"/>
                      <w:sz w:val="24"/>
                      <w:szCs w:val="24"/>
                    </w:rPr>
                    <w:t>60</w:t>
                  </w:r>
                </w:p>
              </w:tc>
            </w:tr>
            <w:tr w:rsidR="009F2668" w:rsidRPr="00AA119E" w14:paraId="137C55E7" w14:textId="77777777" w:rsidTr="00EE20E3">
              <w:trPr>
                <w:jc w:val="center"/>
              </w:trPr>
              <w:tc>
                <w:tcPr>
                  <w:tcW w:w="9741" w:type="dxa"/>
                  <w:gridSpan w:val="7"/>
                  <w:shd w:val="clear" w:color="auto" w:fill="auto"/>
                </w:tcPr>
                <w:p w14:paraId="749F047E" w14:textId="77777777" w:rsidR="009F2668" w:rsidRPr="009B08E1" w:rsidRDefault="009F2668" w:rsidP="009F2668">
                  <w:pPr>
                    <w:jc w:val="left"/>
                    <w:rPr>
                      <w:rFonts w:ascii="宋体" w:hAnsi="宋体"/>
                      <w:sz w:val="24"/>
                      <w:szCs w:val="24"/>
                    </w:rPr>
                  </w:pPr>
                  <w:r w:rsidRPr="009B08E1">
                    <w:rPr>
                      <w:rFonts w:ascii="宋体" w:hAnsi="宋体" w:hint="eastAsia"/>
                      <w:sz w:val="24"/>
                      <w:szCs w:val="24"/>
                    </w:rPr>
                    <w:t>注：1.设装饰性灯具的场所，可将实际采用的装饰性灯具总功率的50％计入照明功率密度值的计算。</w:t>
                  </w:r>
                </w:p>
              </w:tc>
            </w:tr>
          </w:tbl>
          <w:p w14:paraId="23F849C6" w14:textId="77777777" w:rsidR="009F2668" w:rsidRPr="003C53DA" w:rsidRDefault="009F2668" w:rsidP="009F2668">
            <w:pPr>
              <w:spacing w:line="360" w:lineRule="auto"/>
              <w:ind w:firstLineChars="200" w:firstLine="482"/>
              <w:rPr>
                <w:b/>
                <w:sz w:val="24"/>
                <w:szCs w:val="24"/>
              </w:rPr>
            </w:pPr>
            <w:r>
              <w:rPr>
                <w:b/>
                <w:sz w:val="24"/>
                <w:szCs w:val="24"/>
              </w:rPr>
              <w:t>6.2</w:t>
            </w:r>
            <w:r w:rsidRPr="003C53DA">
              <w:rPr>
                <w:rFonts w:hint="eastAsia"/>
                <w:b/>
                <w:sz w:val="24"/>
                <w:szCs w:val="24"/>
              </w:rPr>
              <w:t>光源</w:t>
            </w:r>
            <w:r>
              <w:rPr>
                <w:rFonts w:hint="eastAsia"/>
                <w:b/>
                <w:sz w:val="24"/>
                <w:szCs w:val="24"/>
              </w:rPr>
              <w:t>及灯具选择</w:t>
            </w:r>
          </w:p>
          <w:p w14:paraId="0732F604" w14:textId="77777777" w:rsidR="009F2668" w:rsidRDefault="009F2668" w:rsidP="009F2668">
            <w:pPr>
              <w:spacing w:line="360" w:lineRule="auto"/>
              <w:ind w:firstLineChars="200" w:firstLine="480"/>
              <w:rPr>
                <w:sz w:val="24"/>
                <w:szCs w:val="24"/>
              </w:rPr>
            </w:pPr>
            <w:r w:rsidRPr="00AF3EAE">
              <w:rPr>
                <w:rFonts w:hint="eastAsia"/>
                <w:sz w:val="24"/>
                <w:szCs w:val="24"/>
              </w:rPr>
              <w:lastRenderedPageBreak/>
              <w:t>采用发光效率高、显色性好、使用寿命长、符合环保要求的</w:t>
            </w:r>
            <w:r>
              <w:rPr>
                <w:rFonts w:hint="eastAsia"/>
                <w:sz w:val="24"/>
                <w:szCs w:val="24"/>
              </w:rPr>
              <w:t>LED</w:t>
            </w:r>
            <w:r w:rsidRPr="00AF3EAE">
              <w:rPr>
                <w:rFonts w:hint="eastAsia"/>
                <w:sz w:val="24"/>
                <w:szCs w:val="24"/>
              </w:rPr>
              <w:t>光源</w:t>
            </w:r>
            <w:r>
              <w:rPr>
                <w:rFonts w:hint="eastAsia"/>
                <w:sz w:val="24"/>
                <w:szCs w:val="24"/>
              </w:rPr>
              <w:t>，功率因数</w:t>
            </w:r>
            <w:r w:rsidRPr="003C53DA">
              <w:rPr>
                <w:rFonts w:hint="eastAsia"/>
                <w:sz w:val="24"/>
                <w:szCs w:val="24"/>
              </w:rPr>
              <w:t>不低于</w:t>
            </w:r>
            <w:r w:rsidRPr="003C53DA">
              <w:rPr>
                <w:rFonts w:hint="eastAsia"/>
                <w:sz w:val="24"/>
                <w:szCs w:val="24"/>
              </w:rPr>
              <w:t>0.90</w:t>
            </w:r>
            <w:r>
              <w:rPr>
                <w:rFonts w:hint="eastAsia"/>
                <w:sz w:val="24"/>
                <w:szCs w:val="24"/>
              </w:rPr>
              <w:t>。</w:t>
            </w:r>
          </w:p>
          <w:p w14:paraId="4914BD10" w14:textId="77777777" w:rsidR="009F2668" w:rsidRDefault="009F2668" w:rsidP="009F2668">
            <w:pPr>
              <w:spacing w:line="360" w:lineRule="auto"/>
              <w:ind w:firstLineChars="200" w:firstLine="480"/>
              <w:rPr>
                <w:sz w:val="24"/>
                <w:szCs w:val="24"/>
              </w:rPr>
            </w:pPr>
            <w:r w:rsidRPr="009B08E1">
              <w:rPr>
                <w:rFonts w:hint="eastAsia"/>
                <w:sz w:val="24"/>
                <w:szCs w:val="24"/>
              </w:rPr>
              <w:t>所有场所均选用高效节能灯具。装饰用灯具需与装修设计共同商定；对室外雨棚、浴室、卫生间等潮湿场所选用防水防潮灯；</w:t>
            </w:r>
            <w:r w:rsidRPr="00997746">
              <w:rPr>
                <w:rFonts w:hint="eastAsia"/>
                <w:sz w:val="24"/>
                <w:szCs w:val="24"/>
              </w:rPr>
              <w:t>对办公、大厅等有吊顶的场所选用格栅灯具；对其他功能用房等无吊顶区域采用吊装或吸顶安装灯具。</w:t>
            </w:r>
            <w:r w:rsidRPr="009B08E1">
              <w:rPr>
                <w:sz w:val="24"/>
                <w:szCs w:val="24"/>
              </w:rPr>
              <w:t>较高大的场所选用深罩型灯具。</w:t>
            </w:r>
            <w:r w:rsidRPr="009B08E1">
              <w:rPr>
                <w:rFonts w:hint="eastAsia"/>
                <w:sz w:val="24"/>
                <w:szCs w:val="24"/>
              </w:rPr>
              <w:t>灯具均采用有接地端子的</w:t>
            </w:r>
            <w:r w:rsidRPr="009B08E1">
              <w:rPr>
                <w:rFonts w:hint="eastAsia"/>
                <w:sz w:val="24"/>
                <w:szCs w:val="24"/>
              </w:rPr>
              <w:t>I</w:t>
            </w:r>
            <w:r w:rsidRPr="009B08E1">
              <w:rPr>
                <w:rFonts w:hint="eastAsia"/>
                <w:sz w:val="24"/>
                <w:szCs w:val="24"/>
              </w:rPr>
              <w:t>类灯具，使其能可靠接地。</w:t>
            </w:r>
          </w:p>
          <w:p w14:paraId="3BA5DED6" w14:textId="77777777" w:rsidR="009F2668" w:rsidRPr="00AA4E5B" w:rsidRDefault="009F2668" w:rsidP="009F2668">
            <w:pPr>
              <w:spacing w:line="360" w:lineRule="auto"/>
              <w:ind w:firstLineChars="200" w:firstLine="482"/>
              <w:rPr>
                <w:b/>
                <w:sz w:val="24"/>
                <w:szCs w:val="24"/>
              </w:rPr>
            </w:pPr>
            <w:r w:rsidRPr="00AA4E5B">
              <w:rPr>
                <w:b/>
                <w:sz w:val="24"/>
                <w:szCs w:val="24"/>
              </w:rPr>
              <w:t>6.</w:t>
            </w:r>
            <w:r>
              <w:rPr>
                <w:b/>
                <w:sz w:val="24"/>
                <w:szCs w:val="24"/>
              </w:rPr>
              <w:t>3</w:t>
            </w:r>
            <w:r w:rsidRPr="00AA4E5B">
              <w:rPr>
                <w:b/>
                <w:sz w:val="24"/>
                <w:szCs w:val="24"/>
              </w:rPr>
              <w:t>照明配电系统</w:t>
            </w:r>
          </w:p>
          <w:p w14:paraId="65629148" w14:textId="77777777" w:rsidR="009F2668" w:rsidRPr="00AA4E5B" w:rsidRDefault="009F2668" w:rsidP="009F2668">
            <w:pPr>
              <w:spacing w:line="360" w:lineRule="auto"/>
              <w:ind w:firstLineChars="200" w:firstLine="480"/>
              <w:rPr>
                <w:sz w:val="24"/>
                <w:szCs w:val="24"/>
              </w:rPr>
            </w:pPr>
            <w:r w:rsidRPr="00AA4E5B">
              <w:rPr>
                <w:sz w:val="24"/>
                <w:szCs w:val="24"/>
              </w:rPr>
              <w:t>机房备用照明采用双电源供电末端互投</w:t>
            </w:r>
            <w:r>
              <w:rPr>
                <w:rFonts w:hint="eastAsia"/>
                <w:sz w:val="24"/>
                <w:szCs w:val="24"/>
              </w:rPr>
              <w:t>。</w:t>
            </w:r>
            <w:r w:rsidRPr="00AA4E5B">
              <w:rPr>
                <w:rFonts w:hint="eastAsia"/>
                <w:sz w:val="24"/>
                <w:szCs w:val="24"/>
              </w:rPr>
              <w:t>照明、插座均为单相三线配线。插座回路均设漏电开关保护。卫生间等潮湿场所内开关、插座均选用防潮防溅型。</w:t>
            </w:r>
          </w:p>
          <w:p w14:paraId="116C5352" w14:textId="77777777" w:rsidR="009F2668" w:rsidRDefault="009F2668" w:rsidP="009F2668">
            <w:pPr>
              <w:spacing w:line="360" w:lineRule="auto"/>
              <w:ind w:firstLineChars="200" w:firstLine="480"/>
              <w:rPr>
                <w:sz w:val="24"/>
                <w:szCs w:val="24"/>
              </w:rPr>
            </w:pPr>
            <w:r w:rsidRPr="00AA4E5B">
              <w:rPr>
                <w:rFonts w:hint="eastAsia"/>
                <w:sz w:val="24"/>
                <w:szCs w:val="24"/>
              </w:rPr>
              <w:t>照明开关、插座均为暗装。插座安装高度一般场所底边距地</w:t>
            </w:r>
            <w:smartTag w:uri="urn:schemas-microsoft-com:office:smarttags" w:element="chmetcnv">
              <w:smartTagPr>
                <w:attr w:name="UnitName" w:val="m"/>
                <w:attr w:name="SourceValue" w:val=".3"/>
                <w:attr w:name="HasSpace" w:val="False"/>
                <w:attr w:name="Negative" w:val="False"/>
                <w:attr w:name="NumberType" w:val="1"/>
                <w:attr w:name="TCSC" w:val="0"/>
              </w:smartTagPr>
              <w:r w:rsidRPr="00AA4E5B">
                <w:rPr>
                  <w:rFonts w:hint="eastAsia"/>
                  <w:sz w:val="24"/>
                  <w:szCs w:val="24"/>
                </w:rPr>
                <w:t>0</w:t>
              </w:r>
              <w:r w:rsidRPr="00AA4E5B">
                <w:rPr>
                  <w:sz w:val="24"/>
                  <w:szCs w:val="24"/>
                </w:rPr>
                <w:t>.3m</w:t>
              </w:r>
            </w:smartTag>
            <w:r w:rsidRPr="00AA4E5B">
              <w:rPr>
                <w:rFonts w:hint="eastAsia"/>
                <w:sz w:val="24"/>
                <w:szCs w:val="24"/>
              </w:rPr>
              <w:t>，大空间场所设置地面插座，潮湿场所底边距地</w:t>
            </w:r>
            <w:r w:rsidRPr="00AA4E5B">
              <w:rPr>
                <w:rFonts w:hint="eastAsia"/>
                <w:sz w:val="24"/>
                <w:szCs w:val="24"/>
              </w:rPr>
              <w:t>1.5</w:t>
            </w:r>
            <w:r w:rsidRPr="00AA4E5B">
              <w:rPr>
                <w:sz w:val="24"/>
                <w:szCs w:val="24"/>
              </w:rPr>
              <w:t>m</w:t>
            </w:r>
            <w:r w:rsidRPr="00AA4E5B">
              <w:rPr>
                <w:sz w:val="24"/>
                <w:szCs w:val="24"/>
              </w:rPr>
              <w:t>；</w:t>
            </w:r>
            <w:r w:rsidRPr="00AA4E5B">
              <w:rPr>
                <w:rFonts w:hint="eastAsia"/>
                <w:sz w:val="24"/>
                <w:szCs w:val="24"/>
              </w:rPr>
              <w:t>开关底边距地</w:t>
            </w:r>
            <w:r w:rsidRPr="00AA4E5B">
              <w:rPr>
                <w:sz w:val="24"/>
                <w:szCs w:val="24"/>
              </w:rPr>
              <w:t>1.3m</w:t>
            </w:r>
            <w:r w:rsidRPr="00AA4E5B">
              <w:rPr>
                <w:rFonts w:hint="eastAsia"/>
                <w:sz w:val="24"/>
                <w:szCs w:val="24"/>
              </w:rPr>
              <w:t>。</w:t>
            </w:r>
          </w:p>
          <w:p w14:paraId="03C5344E" w14:textId="77777777" w:rsidR="009F2668" w:rsidRPr="003C53DA" w:rsidRDefault="009F2668" w:rsidP="009F2668">
            <w:pPr>
              <w:spacing w:line="360" w:lineRule="auto"/>
              <w:ind w:firstLineChars="200" w:firstLine="482"/>
              <w:rPr>
                <w:b/>
                <w:sz w:val="24"/>
                <w:szCs w:val="24"/>
              </w:rPr>
            </w:pPr>
            <w:r>
              <w:rPr>
                <w:b/>
                <w:sz w:val="24"/>
                <w:szCs w:val="24"/>
              </w:rPr>
              <w:t>6.4</w:t>
            </w:r>
            <w:r w:rsidRPr="003C53DA">
              <w:rPr>
                <w:rFonts w:hint="eastAsia"/>
                <w:b/>
                <w:sz w:val="24"/>
                <w:szCs w:val="24"/>
              </w:rPr>
              <w:t>照明线路及敷设方式</w:t>
            </w:r>
          </w:p>
          <w:p w14:paraId="3F743AB3" w14:textId="77777777" w:rsidR="009F2668" w:rsidRPr="00862AA7"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862AA7">
              <w:rPr>
                <w:rFonts w:ascii="Times New Roman"/>
                <w:bCs w:val="0"/>
                <w:color w:val="auto"/>
                <w:kern w:val="2"/>
                <w:szCs w:val="24"/>
              </w:rPr>
              <w:t>一般照明支线采用低</w:t>
            </w:r>
            <w:r>
              <w:rPr>
                <w:rFonts w:ascii="Times New Roman"/>
                <w:bCs w:val="0"/>
                <w:color w:val="auto"/>
                <w:kern w:val="2"/>
                <w:szCs w:val="24"/>
              </w:rPr>
              <w:t>烟</w:t>
            </w:r>
            <w:r w:rsidRPr="00862AA7">
              <w:rPr>
                <w:rFonts w:ascii="Times New Roman"/>
                <w:bCs w:val="0"/>
                <w:color w:val="auto"/>
                <w:kern w:val="2"/>
                <w:szCs w:val="24"/>
              </w:rPr>
              <w:t>无卤</w:t>
            </w:r>
            <w:r w:rsidRPr="00862AA7">
              <w:rPr>
                <w:rFonts w:ascii="Times New Roman"/>
                <w:bCs w:val="0"/>
                <w:color w:val="auto"/>
                <w:kern w:val="2"/>
                <w:szCs w:val="24"/>
              </w:rPr>
              <w:t>A</w:t>
            </w:r>
            <w:r w:rsidRPr="00862AA7">
              <w:rPr>
                <w:rFonts w:ascii="Times New Roman"/>
                <w:bCs w:val="0"/>
                <w:color w:val="auto"/>
                <w:kern w:val="2"/>
                <w:szCs w:val="24"/>
              </w:rPr>
              <w:t>级阻燃铜芯绝缘导线穿钢管暗敷设或在吊顶内敷设；应急照明线路采用低烟无卤耐火铜芯绝缘导线穿钢管暗敷设或在吊顶内敷设</w:t>
            </w:r>
            <w:r>
              <w:rPr>
                <w:rFonts w:ascii="Times New Roman"/>
                <w:bCs w:val="0"/>
                <w:color w:val="auto"/>
                <w:kern w:val="2"/>
                <w:szCs w:val="24"/>
              </w:rPr>
              <w:t>。</w:t>
            </w:r>
            <w:r w:rsidRPr="00862AA7">
              <w:rPr>
                <w:rFonts w:ascii="Times New Roman"/>
                <w:bCs w:val="0"/>
                <w:color w:val="auto"/>
                <w:kern w:val="2"/>
                <w:szCs w:val="24"/>
              </w:rPr>
              <w:t xml:space="preserve"> </w:t>
            </w:r>
          </w:p>
          <w:p w14:paraId="68FCBEDD" w14:textId="77777777" w:rsidR="009F2668" w:rsidRPr="00EC02E0" w:rsidRDefault="009F2668" w:rsidP="009F2668">
            <w:pPr>
              <w:spacing w:line="360" w:lineRule="auto"/>
              <w:ind w:firstLineChars="200" w:firstLine="482"/>
              <w:rPr>
                <w:bCs/>
                <w:szCs w:val="24"/>
              </w:rPr>
            </w:pPr>
            <w:r w:rsidRPr="005E046D">
              <w:rPr>
                <w:b/>
                <w:sz w:val="24"/>
                <w:szCs w:val="24"/>
              </w:rPr>
              <w:t>6.</w:t>
            </w:r>
            <w:r>
              <w:rPr>
                <w:b/>
                <w:sz w:val="24"/>
                <w:szCs w:val="24"/>
              </w:rPr>
              <w:t>5</w:t>
            </w:r>
            <w:r w:rsidRPr="005E046D">
              <w:rPr>
                <w:b/>
                <w:sz w:val="24"/>
                <w:szCs w:val="24"/>
              </w:rPr>
              <w:t>应急照明</w:t>
            </w:r>
            <w:r w:rsidRPr="00EC02E0">
              <w:rPr>
                <w:szCs w:val="24"/>
              </w:rPr>
              <w:t xml:space="preserve"> </w:t>
            </w:r>
          </w:p>
          <w:p w14:paraId="43331C52" w14:textId="77777777" w:rsidR="009F2668" w:rsidRPr="005E046D"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EC02E0">
              <w:rPr>
                <w:rFonts w:hAnsi="宋体"/>
                <w:color w:val="000000"/>
                <w:szCs w:val="24"/>
              </w:rPr>
              <w:t>（</w:t>
            </w:r>
            <w:r w:rsidRPr="005E046D">
              <w:rPr>
                <w:rFonts w:ascii="Times New Roman"/>
                <w:bCs w:val="0"/>
                <w:color w:val="auto"/>
                <w:kern w:val="2"/>
                <w:szCs w:val="24"/>
              </w:rPr>
              <w:t>1</w:t>
            </w:r>
            <w:r w:rsidRPr="005E046D">
              <w:rPr>
                <w:rFonts w:ascii="Times New Roman"/>
                <w:bCs w:val="0"/>
                <w:color w:val="auto"/>
                <w:kern w:val="2"/>
                <w:szCs w:val="24"/>
              </w:rPr>
              <w:t>）本工程在变电站、消防监控室、消防水泵房、排烟机房、</w:t>
            </w:r>
            <w:r>
              <w:rPr>
                <w:rFonts w:ascii="Times New Roman"/>
                <w:bCs w:val="0"/>
                <w:color w:val="auto"/>
                <w:kern w:val="2"/>
                <w:szCs w:val="24"/>
              </w:rPr>
              <w:t>弱电机房、计算</w:t>
            </w:r>
            <w:r w:rsidRPr="005E046D">
              <w:rPr>
                <w:rFonts w:ascii="Times New Roman"/>
                <w:bCs w:val="0"/>
                <w:color w:val="auto"/>
                <w:kern w:val="2"/>
                <w:szCs w:val="24"/>
              </w:rPr>
              <w:t>机房等重要机房、强弱</w:t>
            </w:r>
            <w:r>
              <w:rPr>
                <w:rFonts w:ascii="Times New Roman"/>
                <w:bCs w:val="0"/>
                <w:color w:val="auto"/>
                <w:kern w:val="2"/>
                <w:szCs w:val="24"/>
              </w:rPr>
              <w:t>配</w:t>
            </w:r>
            <w:r w:rsidRPr="005E046D">
              <w:rPr>
                <w:rFonts w:ascii="Times New Roman"/>
                <w:bCs w:val="0"/>
                <w:color w:val="auto"/>
                <w:kern w:val="2"/>
                <w:szCs w:val="24"/>
              </w:rPr>
              <w:t>电间等火灾时仍需正常工作的房间设</w:t>
            </w:r>
            <w:r w:rsidRPr="005E046D">
              <w:rPr>
                <w:rFonts w:ascii="Times New Roman"/>
                <w:bCs w:val="0"/>
                <w:color w:val="auto"/>
                <w:kern w:val="2"/>
                <w:szCs w:val="24"/>
              </w:rPr>
              <w:t>100</w:t>
            </w:r>
            <w:r w:rsidRPr="005E046D">
              <w:rPr>
                <w:rFonts w:ascii="Times New Roman"/>
                <w:bCs w:val="0"/>
                <w:color w:val="auto"/>
                <w:kern w:val="2"/>
                <w:szCs w:val="24"/>
              </w:rPr>
              <w:t>℅的备用照明，备用照明灯具由两路消防电源专用回路供电；其它有需要的场所设置不低于正常照明的</w:t>
            </w:r>
            <w:r w:rsidRPr="005E046D">
              <w:rPr>
                <w:rFonts w:ascii="Times New Roman"/>
                <w:bCs w:val="0"/>
                <w:color w:val="auto"/>
                <w:kern w:val="2"/>
                <w:szCs w:val="24"/>
              </w:rPr>
              <w:t>10%</w:t>
            </w:r>
            <w:r w:rsidRPr="005E046D">
              <w:rPr>
                <w:rFonts w:ascii="Times New Roman"/>
                <w:bCs w:val="0"/>
                <w:color w:val="auto"/>
                <w:kern w:val="2"/>
                <w:szCs w:val="24"/>
              </w:rPr>
              <w:t>的备用照明。</w:t>
            </w:r>
          </w:p>
          <w:p w14:paraId="1AD24F2E" w14:textId="77777777" w:rsidR="009F2668" w:rsidRPr="005E046D"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5E046D">
              <w:rPr>
                <w:rFonts w:ascii="Times New Roman"/>
                <w:bCs w:val="0"/>
                <w:color w:val="auto"/>
                <w:kern w:val="2"/>
                <w:szCs w:val="24"/>
              </w:rPr>
              <w:t>（</w:t>
            </w:r>
            <w:r w:rsidRPr="005E046D">
              <w:rPr>
                <w:rFonts w:ascii="Times New Roman"/>
                <w:bCs w:val="0"/>
                <w:color w:val="auto"/>
                <w:kern w:val="2"/>
                <w:szCs w:val="24"/>
              </w:rPr>
              <w:t>2</w:t>
            </w:r>
            <w:r w:rsidRPr="005E046D">
              <w:rPr>
                <w:rFonts w:ascii="Times New Roman"/>
                <w:bCs w:val="0"/>
                <w:color w:val="auto"/>
                <w:kern w:val="2"/>
                <w:szCs w:val="24"/>
              </w:rPr>
              <w:t>）在疏散通道、走廊、楼梯间及其前室、主要出入口等疏散区域等处设置疏散照明。对于楼梯间、前室或合用前室设置不低于</w:t>
            </w:r>
            <w:r w:rsidRPr="005E046D">
              <w:rPr>
                <w:rFonts w:ascii="Times New Roman"/>
                <w:bCs w:val="0"/>
                <w:color w:val="auto"/>
                <w:kern w:val="2"/>
                <w:szCs w:val="24"/>
              </w:rPr>
              <w:t>5lx</w:t>
            </w:r>
            <w:r w:rsidRPr="005E046D">
              <w:rPr>
                <w:rFonts w:ascii="Times New Roman"/>
                <w:bCs w:val="0"/>
                <w:color w:val="auto"/>
                <w:kern w:val="2"/>
                <w:szCs w:val="24"/>
              </w:rPr>
              <w:t>的疏散照明，一般疏散走道设置不低于</w:t>
            </w:r>
            <w:r w:rsidRPr="005E046D">
              <w:rPr>
                <w:rFonts w:ascii="Times New Roman"/>
                <w:bCs w:val="0"/>
                <w:color w:val="auto"/>
                <w:kern w:val="2"/>
                <w:szCs w:val="24"/>
              </w:rPr>
              <w:t>1lx</w:t>
            </w:r>
            <w:r w:rsidRPr="005E046D">
              <w:rPr>
                <w:rFonts w:ascii="Times New Roman"/>
                <w:bCs w:val="0"/>
                <w:color w:val="auto"/>
                <w:kern w:val="2"/>
                <w:szCs w:val="24"/>
              </w:rPr>
              <w:t>的疏散照明，大会议室、餐厅设置不低于</w:t>
            </w:r>
            <w:r w:rsidRPr="005E046D">
              <w:rPr>
                <w:rFonts w:ascii="Times New Roman"/>
                <w:bCs w:val="0"/>
                <w:color w:val="auto"/>
                <w:kern w:val="2"/>
                <w:szCs w:val="24"/>
              </w:rPr>
              <w:t>3lx</w:t>
            </w:r>
            <w:r w:rsidRPr="005E046D">
              <w:rPr>
                <w:rFonts w:ascii="Times New Roman"/>
                <w:bCs w:val="0"/>
                <w:color w:val="auto"/>
                <w:kern w:val="2"/>
                <w:szCs w:val="24"/>
              </w:rPr>
              <w:t>的疏散照明，高低压配电室、消防控制室、消防水泵房、消防风机房、弱电机房等发生火灾时仍需工作、值守的区域设置不低于</w:t>
            </w:r>
            <w:r w:rsidRPr="005E046D">
              <w:rPr>
                <w:rFonts w:ascii="Times New Roman"/>
                <w:bCs w:val="0"/>
                <w:color w:val="auto"/>
                <w:kern w:val="2"/>
                <w:szCs w:val="24"/>
              </w:rPr>
              <w:t>1lx</w:t>
            </w:r>
            <w:r w:rsidRPr="005E046D">
              <w:rPr>
                <w:rFonts w:ascii="Times New Roman"/>
                <w:bCs w:val="0"/>
                <w:color w:val="auto"/>
                <w:kern w:val="2"/>
                <w:szCs w:val="24"/>
              </w:rPr>
              <w:t>的疏散照明。疏散照明</w:t>
            </w:r>
            <w:bookmarkStart w:id="0" w:name="_Hlk50474082"/>
            <w:r w:rsidRPr="005E046D">
              <w:rPr>
                <w:rFonts w:ascii="Times New Roman"/>
                <w:bCs w:val="0"/>
                <w:color w:val="auto"/>
                <w:kern w:val="2"/>
                <w:szCs w:val="24"/>
              </w:rPr>
              <w:t>持续供电时间不小于</w:t>
            </w:r>
            <w:r w:rsidRPr="005E046D">
              <w:rPr>
                <w:rFonts w:ascii="Times New Roman"/>
                <w:bCs w:val="0"/>
                <w:color w:val="auto"/>
                <w:kern w:val="2"/>
                <w:szCs w:val="24"/>
              </w:rPr>
              <w:t>30min</w:t>
            </w:r>
            <w:bookmarkEnd w:id="0"/>
            <w:r w:rsidRPr="005E046D">
              <w:rPr>
                <w:rFonts w:ascii="Times New Roman"/>
                <w:bCs w:val="0"/>
                <w:color w:val="auto"/>
                <w:kern w:val="2"/>
                <w:szCs w:val="24"/>
              </w:rPr>
              <w:t>。</w:t>
            </w:r>
          </w:p>
          <w:p w14:paraId="113465F0" w14:textId="77777777" w:rsidR="009F2668" w:rsidRPr="005E046D"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7E391E">
              <w:rPr>
                <w:rFonts w:hAnsi="宋体"/>
                <w:color w:val="000000"/>
                <w:szCs w:val="24"/>
              </w:rPr>
              <w:t>（3）在楼梯间和前室入口的上方、直通疏散门的上方、大会议室、展厅、餐厅等场所疏</w:t>
            </w:r>
            <w:r w:rsidRPr="007E391E">
              <w:rPr>
                <w:rFonts w:hAnsi="宋体"/>
                <w:color w:val="000000"/>
                <w:szCs w:val="24"/>
              </w:rPr>
              <w:lastRenderedPageBreak/>
              <w:t>散门的上方设置出口标志灯；在走道、楼梯两侧距地面、梯面高度1m以下的墙面或柱面上，在车道、大空间房间上方设置方向标志灯，当安全出口或疏散门在疏散走道侧边时，在疏散走道上方增设指向安全出口或疏散门的方向标志灯，方向标志灯的标志面与疏散方向垂直时间距</w:t>
            </w:r>
            <w:r w:rsidRPr="005E046D">
              <w:rPr>
                <w:rFonts w:ascii="Times New Roman"/>
                <w:bCs w:val="0"/>
                <w:color w:val="auto"/>
                <w:kern w:val="2"/>
                <w:szCs w:val="24"/>
              </w:rPr>
              <w:t>不大于</w:t>
            </w:r>
            <w:r w:rsidRPr="005E046D">
              <w:rPr>
                <w:rFonts w:ascii="Times New Roman"/>
                <w:bCs w:val="0"/>
                <w:color w:val="auto"/>
                <w:kern w:val="2"/>
                <w:szCs w:val="24"/>
              </w:rPr>
              <w:t>20m</w:t>
            </w:r>
            <w:r w:rsidRPr="005E046D">
              <w:rPr>
                <w:rFonts w:ascii="Times New Roman"/>
                <w:bCs w:val="0"/>
                <w:color w:val="auto"/>
                <w:kern w:val="2"/>
                <w:szCs w:val="24"/>
              </w:rPr>
              <w:t>，平行时间距不大于</w:t>
            </w:r>
            <w:r w:rsidRPr="005E046D">
              <w:rPr>
                <w:rFonts w:ascii="Times New Roman"/>
                <w:bCs w:val="0"/>
                <w:color w:val="auto"/>
                <w:kern w:val="2"/>
                <w:szCs w:val="24"/>
              </w:rPr>
              <w:t>10m</w:t>
            </w:r>
            <w:r w:rsidRPr="005E046D">
              <w:rPr>
                <w:rFonts w:ascii="Times New Roman"/>
                <w:bCs w:val="0"/>
                <w:color w:val="auto"/>
                <w:kern w:val="2"/>
                <w:szCs w:val="24"/>
              </w:rPr>
              <w:t>；在每层楼梯间设置楼层标志灯。</w:t>
            </w:r>
          </w:p>
          <w:p w14:paraId="223773F1" w14:textId="77777777" w:rsidR="009F2668" w:rsidRPr="005E046D"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5E046D">
              <w:rPr>
                <w:rFonts w:ascii="Times New Roman"/>
                <w:bCs w:val="0"/>
                <w:color w:val="auto"/>
                <w:kern w:val="2"/>
                <w:szCs w:val="24"/>
              </w:rPr>
              <w:t>（</w:t>
            </w:r>
            <w:r w:rsidRPr="005E046D">
              <w:rPr>
                <w:rFonts w:ascii="Times New Roman"/>
                <w:bCs w:val="0"/>
                <w:color w:val="auto"/>
                <w:kern w:val="2"/>
                <w:szCs w:val="24"/>
              </w:rPr>
              <w:t>4</w:t>
            </w:r>
            <w:r w:rsidRPr="005E046D">
              <w:rPr>
                <w:rFonts w:ascii="Times New Roman"/>
                <w:bCs w:val="0"/>
                <w:color w:val="auto"/>
                <w:kern w:val="2"/>
                <w:szCs w:val="24"/>
              </w:rPr>
              <w:t>）疏散指示标志及应急照明灯的设置应符合现行国家标准《消防安全标志》</w:t>
            </w:r>
            <w:r w:rsidRPr="005E046D">
              <w:rPr>
                <w:rFonts w:ascii="Times New Roman"/>
                <w:bCs w:val="0"/>
                <w:color w:val="auto"/>
                <w:kern w:val="2"/>
                <w:szCs w:val="24"/>
              </w:rPr>
              <w:t>GB 13495</w:t>
            </w:r>
            <w:r w:rsidRPr="005E046D">
              <w:rPr>
                <w:rFonts w:ascii="Times New Roman"/>
                <w:bCs w:val="0"/>
                <w:color w:val="auto"/>
                <w:kern w:val="2"/>
                <w:szCs w:val="24"/>
              </w:rPr>
              <w:t>和《消防应急照明和疏散指示系统技术标准》</w:t>
            </w:r>
            <w:r w:rsidRPr="005E046D">
              <w:rPr>
                <w:rFonts w:ascii="Times New Roman"/>
                <w:bCs w:val="0"/>
                <w:color w:val="auto"/>
                <w:kern w:val="2"/>
                <w:szCs w:val="24"/>
              </w:rPr>
              <w:t>GB 51309</w:t>
            </w:r>
            <w:r w:rsidRPr="005E046D">
              <w:rPr>
                <w:rFonts w:ascii="Times New Roman"/>
                <w:bCs w:val="0"/>
                <w:color w:val="auto"/>
                <w:kern w:val="2"/>
                <w:szCs w:val="24"/>
              </w:rPr>
              <w:t>的有关规定。</w:t>
            </w:r>
          </w:p>
          <w:p w14:paraId="4467B087" w14:textId="77777777" w:rsidR="009F2668" w:rsidRPr="007E391E" w:rsidRDefault="009F2668" w:rsidP="009F2668">
            <w:pPr>
              <w:pStyle w:val="3"/>
              <w:keepNext w:val="0"/>
              <w:keepLines w:val="0"/>
              <w:numPr>
                <w:ilvl w:val="0"/>
                <w:numId w:val="0"/>
              </w:numPr>
              <w:snapToGrid w:val="0"/>
              <w:ind w:firstLineChars="200" w:firstLine="480"/>
              <w:jc w:val="both"/>
              <w:rPr>
                <w:rFonts w:hAnsi="宋体" w:hint="default"/>
                <w:color w:val="000000"/>
                <w:szCs w:val="24"/>
              </w:rPr>
            </w:pPr>
            <w:r w:rsidRPr="005E046D">
              <w:rPr>
                <w:rFonts w:ascii="Times New Roman"/>
                <w:bCs w:val="0"/>
                <w:color w:val="auto"/>
                <w:kern w:val="2"/>
                <w:szCs w:val="24"/>
              </w:rPr>
              <w:t>（</w:t>
            </w:r>
            <w:r w:rsidRPr="005E046D">
              <w:rPr>
                <w:rFonts w:ascii="Times New Roman"/>
                <w:bCs w:val="0"/>
                <w:color w:val="auto"/>
                <w:kern w:val="2"/>
                <w:szCs w:val="24"/>
              </w:rPr>
              <w:t>5</w:t>
            </w:r>
            <w:r w:rsidRPr="005E046D">
              <w:rPr>
                <w:rFonts w:ascii="Times New Roman"/>
                <w:bCs w:val="0"/>
                <w:color w:val="auto"/>
                <w:kern w:val="2"/>
                <w:szCs w:val="24"/>
              </w:rPr>
              <w:t>）本工程采用集中电源集中控制型消防应急照明和疏散指示系统，系统设置应符合现行标准</w:t>
            </w:r>
            <w:bookmarkStart w:id="1" w:name="_Hlk50127873"/>
            <w:r w:rsidRPr="005E046D">
              <w:rPr>
                <w:rFonts w:ascii="Times New Roman"/>
                <w:bCs w:val="0"/>
                <w:color w:val="auto"/>
                <w:kern w:val="2"/>
                <w:szCs w:val="24"/>
              </w:rPr>
              <w:t>《消防应急照明和疏散指示系统技术标准》</w:t>
            </w:r>
            <w:r w:rsidRPr="005E046D">
              <w:rPr>
                <w:rFonts w:ascii="Times New Roman"/>
                <w:bCs w:val="0"/>
                <w:color w:val="auto"/>
                <w:kern w:val="2"/>
                <w:szCs w:val="24"/>
              </w:rPr>
              <w:t>GB 51309</w:t>
            </w:r>
            <w:bookmarkEnd w:id="1"/>
            <w:r w:rsidRPr="005E046D">
              <w:rPr>
                <w:rFonts w:ascii="Times New Roman"/>
                <w:bCs w:val="0"/>
                <w:color w:val="auto"/>
                <w:kern w:val="2"/>
                <w:szCs w:val="24"/>
              </w:rPr>
              <w:t>的有关规定。</w:t>
            </w:r>
          </w:p>
          <w:p w14:paraId="58EC0BED" w14:textId="77777777" w:rsidR="009F2668" w:rsidRPr="00EB4A3C"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EB4A3C">
              <w:rPr>
                <w:rFonts w:ascii="Times New Roman"/>
                <w:bCs w:val="0"/>
                <w:color w:val="auto"/>
                <w:kern w:val="2"/>
                <w:szCs w:val="24"/>
              </w:rPr>
              <w:t>非火灾状态下，系统正常工作模式，应保持主电源为灯具供电，系统内所有非持续型照明灯应保持熄灭状态，持续型照明灯的光源应保持节电点亮模式。标志灯的工作状态应满足《消防应急照明和疏散指示系统技术标准》的有关规定。</w:t>
            </w:r>
          </w:p>
          <w:p w14:paraId="7292579D" w14:textId="77777777" w:rsidR="009F2668" w:rsidRPr="00EB4A3C"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EB4A3C">
              <w:rPr>
                <w:rFonts w:ascii="Times New Roman"/>
                <w:bCs w:val="0"/>
                <w:color w:val="auto"/>
                <w:kern w:val="2"/>
                <w:szCs w:val="24"/>
              </w:rPr>
              <w:t>在非火灾状态下，系统主电源断电后，集中电源或应急照明配电箱应连锁控制其配接的非持续型照明灯的光源应急点亮、持续型灯具的光源由节电点亮模式转入应急点亮模式；灯具持续应急点亮时间不超过</w:t>
            </w:r>
            <w:r w:rsidRPr="00EB4A3C">
              <w:rPr>
                <w:rFonts w:ascii="Times New Roman"/>
                <w:bCs w:val="0"/>
                <w:color w:val="auto"/>
                <w:kern w:val="2"/>
                <w:szCs w:val="24"/>
              </w:rPr>
              <w:t>30min</w:t>
            </w:r>
            <w:r w:rsidRPr="00EB4A3C">
              <w:rPr>
                <w:rFonts w:ascii="Times New Roman"/>
                <w:bCs w:val="0"/>
                <w:color w:val="auto"/>
                <w:kern w:val="2"/>
                <w:szCs w:val="24"/>
              </w:rPr>
              <w:t>；系统主电源恢复后，集中电源或应急照明配电箱应连锁其配接灯具的光源恢复原工作状态；灯具持续点亮时间达到设计文件规定的时间，且系统主电源仍未恢复供电时，集中电源或应急照明配电箱应连锁其配接灯具的光源熄灭。</w:t>
            </w:r>
          </w:p>
          <w:p w14:paraId="73381E0A" w14:textId="77777777" w:rsidR="009F2668" w:rsidRDefault="009F2668" w:rsidP="009F2668">
            <w:pPr>
              <w:spacing w:line="480" w:lineRule="auto"/>
              <w:ind w:firstLineChars="200" w:firstLine="482"/>
              <w:rPr>
                <w:b/>
                <w:sz w:val="24"/>
                <w:szCs w:val="24"/>
              </w:rPr>
            </w:pPr>
          </w:p>
          <w:p w14:paraId="4AE55726" w14:textId="77777777" w:rsidR="009F2668" w:rsidRPr="00516D02" w:rsidRDefault="009F2668" w:rsidP="009F2668">
            <w:pPr>
              <w:spacing w:line="480" w:lineRule="auto"/>
              <w:ind w:firstLineChars="200" w:firstLine="482"/>
              <w:rPr>
                <w:b/>
                <w:sz w:val="24"/>
                <w:szCs w:val="24"/>
              </w:rPr>
            </w:pPr>
            <w:r w:rsidRPr="00AA4E5B">
              <w:rPr>
                <w:b/>
                <w:sz w:val="24"/>
                <w:szCs w:val="24"/>
              </w:rPr>
              <w:t>七、设备选型及安装</w:t>
            </w:r>
            <w:r w:rsidRPr="00AA4E5B">
              <w:rPr>
                <w:b/>
                <w:sz w:val="24"/>
                <w:szCs w:val="24"/>
              </w:rPr>
              <w:t xml:space="preserve"> </w:t>
            </w:r>
          </w:p>
          <w:p w14:paraId="5B4D2DD6" w14:textId="77777777" w:rsidR="009F2668" w:rsidRPr="00AA4E5B" w:rsidRDefault="009F2668" w:rsidP="009F2668">
            <w:pPr>
              <w:spacing w:line="360" w:lineRule="auto"/>
              <w:ind w:firstLineChars="200" w:firstLine="482"/>
              <w:rPr>
                <w:b/>
                <w:sz w:val="24"/>
                <w:szCs w:val="24"/>
              </w:rPr>
            </w:pPr>
            <w:r w:rsidRPr="00AA4E5B">
              <w:rPr>
                <w:b/>
                <w:sz w:val="24"/>
                <w:szCs w:val="24"/>
              </w:rPr>
              <w:t xml:space="preserve">7.1 </w:t>
            </w:r>
            <w:r w:rsidRPr="00AA4E5B">
              <w:rPr>
                <w:b/>
                <w:sz w:val="24"/>
                <w:szCs w:val="24"/>
              </w:rPr>
              <w:t>配电箱、控制箱等选型及安装要求</w:t>
            </w:r>
          </w:p>
          <w:p w14:paraId="3AE44D33" w14:textId="77777777" w:rsidR="009F2668" w:rsidRDefault="009F2668" w:rsidP="009F2668">
            <w:pPr>
              <w:spacing w:line="360" w:lineRule="auto"/>
              <w:ind w:firstLineChars="200" w:firstLine="480"/>
              <w:rPr>
                <w:sz w:val="24"/>
                <w:szCs w:val="24"/>
              </w:rPr>
            </w:pPr>
            <w:r w:rsidRPr="00AA4E5B">
              <w:rPr>
                <w:rFonts w:hint="eastAsia"/>
                <w:sz w:val="24"/>
                <w:szCs w:val="24"/>
              </w:rPr>
              <w:t>配电箱、控制箱内选用高性能塑壳和微型断路器及其他电气元件。配电间及设备机房内均为落地或挂墙明装，其余地方嵌墙暗装。明装箱底距地</w:t>
            </w:r>
            <w:smartTag w:uri="urn:schemas-microsoft-com:office:smarttags" w:element="chmetcnv">
              <w:smartTagPr>
                <w:attr w:name="TCSC" w:val="0"/>
                <w:attr w:name="NumberType" w:val="1"/>
                <w:attr w:name="Negative" w:val="False"/>
                <w:attr w:name="HasSpace" w:val="False"/>
                <w:attr w:name="SourceValue" w:val="1.2"/>
                <w:attr w:name="UnitName" w:val="m"/>
              </w:smartTagPr>
              <w:r w:rsidRPr="00AA4E5B">
                <w:rPr>
                  <w:rFonts w:hint="eastAsia"/>
                  <w:sz w:val="24"/>
                  <w:szCs w:val="24"/>
                </w:rPr>
                <w:t>1.2m</w:t>
              </w:r>
            </w:smartTag>
            <w:r w:rsidRPr="00AA4E5B">
              <w:rPr>
                <w:rFonts w:hint="eastAsia"/>
                <w:sz w:val="24"/>
                <w:szCs w:val="24"/>
              </w:rPr>
              <w:t>，暗装箱底距地</w:t>
            </w:r>
            <w:smartTag w:uri="urn:schemas-microsoft-com:office:smarttags" w:element="chmetcnv">
              <w:smartTagPr>
                <w:attr w:name="TCSC" w:val="0"/>
                <w:attr w:name="NumberType" w:val="1"/>
                <w:attr w:name="Negative" w:val="False"/>
                <w:attr w:name="HasSpace" w:val="False"/>
                <w:attr w:name="SourceValue" w:val="1.4"/>
                <w:attr w:name="UnitName" w:val="m"/>
              </w:smartTagPr>
              <w:r w:rsidRPr="00AA4E5B">
                <w:rPr>
                  <w:rFonts w:hint="eastAsia"/>
                  <w:sz w:val="24"/>
                  <w:szCs w:val="24"/>
                </w:rPr>
                <w:t>1.4m</w:t>
              </w:r>
            </w:smartTag>
            <w:r w:rsidRPr="00AA4E5B">
              <w:rPr>
                <w:rFonts w:hint="eastAsia"/>
                <w:sz w:val="24"/>
                <w:szCs w:val="24"/>
              </w:rPr>
              <w:t>。室外安装的配电箱应采用防水防尘型（</w:t>
            </w:r>
            <w:r w:rsidRPr="00AA4E5B">
              <w:rPr>
                <w:rFonts w:hint="eastAsia"/>
                <w:sz w:val="24"/>
                <w:szCs w:val="24"/>
              </w:rPr>
              <w:t>IP65</w:t>
            </w:r>
            <w:r w:rsidRPr="00AA4E5B">
              <w:rPr>
                <w:sz w:val="24"/>
                <w:szCs w:val="24"/>
              </w:rPr>
              <w:t>）</w:t>
            </w:r>
            <w:r w:rsidRPr="00AA4E5B">
              <w:rPr>
                <w:rFonts w:hint="eastAsia"/>
                <w:sz w:val="24"/>
                <w:szCs w:val="24"/>
              </w:rPr>
              <w:t>。</w:t>
            </w:r>
          </w:p>
          <w:p w14:paraId="63726AED" w14:textId="77777777" w:rsidR="009F2668" w:rsidRPr="00AA4E5B" w:rsidRDefault="009F2668" w:rsidP="009F2668">
            <w:pPr>
              <w:spacing w:line="360" w:lineRule="auto"/>
              <w:ind w:firstLineChars="200" w:firstLine="480"/>
              <w:rPr>
                <w:sz w:val="24"/>
                <w:szCs w:val="24"/>
              </w:rPr>
            </w:pPr>
          </w:p>
          <w:p w14:paraId="377CF84A" w14:textId="77777777" w:rsidR="009F2668" w:rsidRPr="00AA4E5B" w:rsidRDefault="009F2668" w:rsidP="009F2668">
            <w:pPr>
              <w:spacing w:line="480" w:lineRule="auto"/>
              <w:ind w:firstLineChars="200" w:firstLine="482"/>
              <w:rPr>
                <w:b/>
                <w:sz w:val="24"/>
                <w:szCs w:val="24"/>
              </w:rPr>
            </w:pPr>
            <w:r w:rsidRPr="00AA4E5B">
              <w:rPr>
                <w:b/>
                <w:sz w:val="24"/>
                <w:szCs w:val="24"/>
              </w:rPr>
              <w:t>八、导线、电缆的选型及敷设方式</w:t>
            </w:r>
          </w:p>
          <w:p w14:paraId="504E01D4" w14:textId="77777777" w:rsidR="009F2668" w:rsidRPr="00C40738" w:rsidRDefault="009F2668" w:rsidP="009F2668">
            <w:pPr>
              <w:spacing w:line="360" w:lineRule="auto"/>
              <w:ind w:firstLineChars="200" w:firstLine="480"/>
              <w:rPr>
                <w:sz w:val="24"/>
                <w:szCs w:val="24"/>
              </w:rPr>
            </w:pPr>
            <w:r w:rsidRPr="00C40738">
              <w:rPr>
                <w:rFonts w:hint="eastAsia"/>
                <w:sz w:val="24"/>
                <w:szCs w:val="24"/>
              </w:rPr>
              <w:lastRenderedPageBreak/>
              <w:t>所有母线、电缆、导线均采用铜导体。</w:t>
            </w:r>
          </w:p>
          <w:p w14:paraId="5BA8FEC7" w14:textId="77777777" w:rsidR="009F2668" w:rsidRPr="00C40738" w:rsidRDefault="009F2668" w:rsidP="009F2668">
            <w:pPr>
              <w:spacing w:line="360" w:lineRule="auto"/>
              <w:ind w:firstLineChars="200" w:firstLine="480"/>
              <w:rPr>
                <w:sz w:val="24"/>
                <w:szCs w:val="24"/>
              </w:rPr>
            </w:pPr>
            <w:r w:rsidRPr="00C40738">
              <w:rPr>
                <w:rFonts w:hint="eastAsia"/>
                <w:sz w:val="24"/>
                <w:szCs w:val="24"/>
              </w:rPr>
              <w:t>普通配电电缆选用低烟无卤阻燃型电力电缆（阻燃级别</w:t>
            </w:r>
            <w:r w:rsidRPr="00C40738">
              <w:rPr>
                <w:rFonts w:hint="eastAsia"/>
                <w:sz w:val="24"/>
                <w:szCs w:val="24"/>
              </w:rPr>
              <w:t>A</w:t>
            </w:r>
            <w:r w:rsidRPr="00C40738">
              <w:rPr>
                <w:rFonts w:hint="eastAsia"/>
                <w:sz w:val="24"/>
                <w:szCs w:val="24"/>
              </w:rPr>
              <w:t>级）；消防配电干线电力选用柔性矿物绝缘电缆，支线电缆选用低烟无卤阻燃耐火型电力电缆。电缆链接方式采用预分支电缆。</w:t>
            </w:r>
          </w:p>
          <w:p w14:paraId="7D42ED2F" w14:textId="77777777" w:rsidR="009F2668" w:rsidRPr="00C40738" w:rsidRDefault="009F2668" w:rsidP="009F2668">
            <w:pPr>
              <w:spacing w:line="360" w:lineRule="auto"/>
              <w:ind w:firstLineChars="200" w:firstLine="480"/>
              <w:rPr>
                <w:sz w:val="24"/>
                <w:szCs w:val="24"/>
              </w:rPr>
            </w:pPr>
            <w:bookmarkStart w:id="2" w:name="_Hlk48745478"/>
            <w:r w:rsidRPr="00C40738">
              <w:rPr>
                <w:rFonts w:hint="eastAsia"/>
                <w:sz w:val="24"/>
                <w:szCs w:val="24"/>
              </w:rPr>
              <w:t>一般照明和插座回路支线采用低烟无卤阻燃型</w:t>
            </w:r>
            <w:r w:rsidRPr="00C40738">
              <w:rPr>
                <w:rFonts w:hint="eastAsia"/>
                <w:sz w:val="24"/>
                <w:szCs w:val="24"/>
              </w:rPr>
              <w:t xml:space="preserve">WDZA </w:t>
            </w:r>
            <w:r>
              <w:rPr>
                <w:sz w:val="24"/>
                <w:szCs w:val="24"/>
              </w:rPr>
              <w:t>-</w:t>
            </w:r>
            <w:r w:rsidRPr="00C40738">
              <w:rPr>
                <w:rFonts w:hint="eastAsia"/>
                <w:sz w:val="24"/>
                <w:szCs w:val="24"/>
              </w:rPr>
              <w:t xml:space="preserve">BYJ-0.45/0.75kV </w:t>
            </w:r>
            <w:r w:rsidRPr="00C40738">
              <w:rPr>
                <w:rFonts w:hint="eastAsia"/>
                <w:sz w:val="24"/>
                <w:szCs w:val="24"/>
              </w:rPr>
              <w:t>导线。应急照明支线选用低烟无卤耐火型</w:t>
            </w:r>
            <w:r w:rsidRPr="00C40738">
              <w:rPr>
                <w:rFonts w:hint="eastAsia"/>
                <w:sz w:val="24"/>
                <w:szCs w:val="24"/>
              </w:rPr>
              <w:t>WDZN</w:t>
            </w:r>
            <w:r>
              <w:rPr>
                <w:sz w:val="24"/>
                <w:szCs w:val="24"/>
              </w:rPr>
              <w:t>-</w:t>
            </w:r>
            <w:r w:rsidRPr="00C40738">
              <w:rPr>
                <w:rFonts w:hint="eastAsia"/>
                <w:sz w:val="24"/>
                <w:szCs w:val="24"/>
              </w:rPr>
              <w:t>BYJ-0.45/0.75kV</w:t>
            </w:r>
            <w:r w:rsidRPr="00C40738">
              <w:rPr>
                <w:rFonts w:hint="eastAsia"/>
                <w:sz w:val="24"/>
                <w:szCs w:val="24"/>
              </w:rPr>
              <w:t>导线。</w:t>
            </w:r>
            <w:bookmarkEnd w:id="2"/>
          </w:p>
          <w:p w14:paraId="7F5E76C8" w14:textId="4F572DCB" w:rsidR="009F2668" w:rsidRPr="00C40738" w:rsidRDefault="009F2668" w:rsidP="00837F07">
            <w:pPr>
              <w:spacing w:line="360" w:lineRule="auto"/>
              <w:ind w:firstLineChars="200" w:firstLine="480"/>
              <w:rPr>
                <w:rFonts w:hint="eastAsia"/>
                <w:sz w:val="24"/>
                <w:szCs w:val="24"/>
              </w:rPr>
            </w:pPr>
            <w:r w:rsidRPr="00C40738">
              <w:rPr>
                <w:rFonts w:hint="eastAsia"/>
                <w:sz w:val="24"/>
                <w:szCs w:val="24"/>
              </w:rPr>
              <w:t>变电站内电缆采用电缆沟敷设，从变电站引出的非消防照明及动力电缆沿电缆桥架敷设至配电间或各用电设备；变电站进出室外的电缆采用埋地排管敷设。消防线路与非消防线路应分桥架敷设。</w:t>
            </w:r>
          </w:p>
          <w:p w14:paraId="65FFD8E1" w14:textId="77777777" w:rsidR="009F2668" w:rsidRPr="009A216F" w:rsidRDefault="009F2668" w:rsidP="009F2668">
            <w:pPr>
              <w:spacing w:line="480" w:lineRule="auto"/>
              <w:ind w:firstLineChars="200" w:firstLine="482"/>
              <w:rPr>
                <w:b/>
                <w:sz w:val="24"/>
                <w:szCs w:val="24"/>
              </w:rPr>
            </w:pPr>
            <w:r w:rsidRPr="009A216F">
              <w:rPr>
                <w:b/>
                <w:sz w:val="24"/>
                <w:szCs w:val="24"/>
              </w:rPr>
              <w:t>九、防雷、接地及电气安全</w:t>
            </w:r>
          </w:p>
          <w:p w14:paraId="23302441" w14:textId="77777777" w:rsidR="009F2668" w:rsidRPr="00ED6B3A" w:rsidRDefault="009F2668" w:rsidP="009F2668">
            <w:pPr>
              <w:pStyle w:val="3"/>
              <w:keepNext w:val="0"/>
              <w:keepLines w:val="0"/>
              <w:numPr>
                <w:ilvl w:val="0"/>
                <w:numId w:val="0"/>
              </w:numPr>
              <w:snapToGrid w:val="0"/>
              <w:ind w:firstLineChars="200" w:firstLine="480"/>
              <w:jc w:val="both"/>
              <w:rPr>
                <w:rFonts w:ascii="Times New Roman" w:hint="default"/>
                <w:bCs w:val="0"/>
                <w:color w:val="auto"/>
                <w:kern w:val="2"/>
                <w:szCs w:val="24"/>
              </w:rPr>
            </w:pPr>
            <w:r w:rsidRPr="00ED6B3A">
              <w:rPr>
                <w:rFonts w:ascii="Times New Roman"/>
                <w:bCs w:val="0"/>
                <w:color w:val="auto"/>
                <w:kern w:val="2"/>
                <w:szCs w:val="24"/>
              </w:rPr>
              <w:t>（</w:t>
            </w:r>
            <w:r w:rsidRPr="00ED6B3A">
              <w:rPr>
                <w:rFonts w:ascii="Times New Roman"/>
                <w:bCs w:val="0"/>
                <w:color w:val="auto"/>
                <w:kern w:val="2"/>
                <w:szCs w:val="24"/>
              </w:rPr>
              <w:t>1</w:t>
            </w:r>
            <w:r w:rsidRPr="00ED6B3A">
              <w:rPr>
                <w:rFonts w:ascii="Times New Roman"/>
                <w:bCs w:val="0"/>
                <w:color w:val="auto"/>
                <w:kern w:val="2"/>
                <w:szCs w:val="24"/>
              </w:rPr>
              <w:t>）本</w:t>
            </w:r>
            <w:r>
              <w:rPr>
                <w:rFonts w:ascii="Times New Roman"/>
                <w:bCs w:val="0"/>
                <w:color w:val="auto"/>
                <w:kern w:val="2"/>
                <w:szCs w:val="24"/>
              </w:rPr>
              <w:t>建筑预计</w:t>
            </w:r>
            <w:r w:rsidRPr="00ED6B3A">
              <w:rPr>
                <w:rFonts w:ascii="Times New Roman"/>
                <w:bCs w:val="0"/>
                <w:color w:val="auto"/>
                <w:kern w:val="2"/>
                <w:szCs w:val="24"/>
              </w:rPr>
              <w:t>年雷击次数</w:t>
            </w:r>
            <w:r w:rsidRPr="00ED6B3A">
              <w:rPr>
                <w:rFonts w:ascii="Times New Roman"/>
                <w:bCs w:val="0"/>
                <w:color w:val="auto"/>
                <w:kern w:val="2"/>
                <w:szCs w:val="24"/>
              </w:rPr>
              <w:t>0.2073</w:t>
            </w:r>
            <w:r w:rsidRPr="00ED6B3A">
              <w:rPr>
                <w:rFonts w:ascii="Times New Roman"/>
                <w:bCs w:val="0"/>
                <w:color w:val="auto"/>
                <w:kern w:val="2"/>
                <w:szCs w:val="24"/>
              </w:rPr>
              <w:t>，本</w:t>
            </w:r>
            <w:r>
              <w:rPr>
                <w:rFonts w:ascii="Times New Roman"/>
                <w:bCs w:val="0"/>
                <w:color w:val="auto"/>
                <w:kern w:val="2"/>
                <w:szCs w:val="24"/>
              </w:rPr>
              <w:t>工程</w:t>
            </w:r>
            <w:r w:rsidRPr="00ED6B3A">
              <w:rPr>
                <w:rFonts w:ascii="Times New Roman"/>
                <w:bCs w:val="0"/>
                <w:color w:val="auto"/>
                <w:kern w:val="2"/>
                <w:szCs w:val="24"/>
              </w:rPr>
              <w:t>属于重要公共建筑，按二类防雷建筑物设计。设有防直击雷的外部防雷装置，并采取防电涌和防闪电感应措施。</w:t>
            </w:r>
          </w:p>
          <w:p w14:paraId="08EB9667" w14:textId="77777777" w:rsidR="009F2668" w:rsidRPr="009A216F" w:rsidRDefault="009F2668" w:rsidP="009F2668">
            <w:pPr>
              <w:spacing w:line="360" w:lineRule="auto"/>
              <w:ind w:firstLineChars="200" w:firstLine="480"/>
              <w:rPr>
                <w:sz w:val="24"/>
                <w:szCs w:val="24"/>
              </w:rPr>
            </w:pPr>
            <w:r w:rsidRPr="009A216F">
              <w:rPr>
                <w:sz w:val="24"/>
                <w:szCs w:val="24"/>
              </w:rPr>
              <w:t>（</w:t>
            </w:r>
            <w:r w:rsidRPr="009A216F">
              <w:rPr>
                <w:sz w:val="24"/>
                <w:szCs w:val="24"/>
              </w:rPr>
              <w:t>2</w:t>
            </w:r>
            <w:r w:rsidRPr="009A216F">
              <w:rPr>
                <w:sz w:val="24"/>
                <w:szCs w:val="24"/>
              </w:rPr>
              <w:t>）本工程建筑物的构件内有箍筋连接的钢筋或成网状的钢筋，其箍筋与钢筋、箍筋与箍筋应采用土建施工的绑扎法、螺丝、对焊或搭焊连接。单根钢筋、圆钢或外引预埋连接板、线与构件内钢筋应焊接或采用螺栓紧固的卡夹器连接。构件之间必须连接成电气通路。</w:t>
            </w:r>
          </w:p>
          <w:p w14:paraId="50F59727" w14:textId="77777777" w:rsidR="009F2668" w:rsidRPr="009A216F" w:rsidRDefault="009F2668" w:rsidP="009F2668">
            <w:pPr>
              <w:spacing w:line="360" w:lineRule="auto"/>
              <w:ind w:firstLineChars="200" w:firstLine="480"/>
              <w:rPr>
                <w:sz w:val="24"/>
                <w:szCs w:val="24"/>
              </w:rPr>
            </w:pPr>
            <w:r w:rsidRPr="009A216F">
              <w:rPr>
                <w:sz w:val="24"/>
                <w:szCs w:val="24"/>
              </w:rPr>
              <w:t>（</w:t>
            </w:r>
            <w:r w:rsidRPr="009A216F">
              <w:rPr>
                <w:sz w:val="24"/>
                <w:szCs w:val="24"/>
              </w:rPr>
              <w:t>3</w:t>
            </w:r>
            <w:r w:rsidRPr="009A216F">
              <w:rPr>
                <w:sz w:val="24"/>
                <w:szCs w:val="24"/>
              </w:rPr>
              <w:t>）利用人工及建筑物的金属体做为防雷接地装置。在屋顶女儿墙设置</w:t>
            </w:r>
            <w:r w:rsidRPr="009A216F">
              <w:rPr>
                <w:rFonts w:ascii="Cambria Math" w:hAnsi="Cambria Math" w:cs="Cambria Math"/>
                <w:sz w:val="24"/>
                <w:szCs w:val="24"/>
              </w:rPr>
              <w:t>∅</w:t>
            </w:r>
            <w:r w:rsidRPr="009A216F">
              <w:rPr>
                <w:sz w:val="24"/>
                <w:szCs w:val="24"/>
              </w:rPr>
              <w:t>12</w:t>
            </w:r>
            <w:r w:rsidRPr="009A216F">
              <w:rPr>
                <w:sz w:val="24"/>
                <w:szCs w:val="24"/>
              </w:rPr>
              <w:t>热镀锌圆钢作接闪器，并在整个屋面组成不大于</w:t>
            </w:r>
            <w:r>
              <w:rPr>
                <w:sz w:val="24"/>
                <w:szCs w:val="24"/>
              </w:rPr>
              <w:t>10</w:t>
            </w:r>
            <w:r>
              <w:rPr>
                <w:rFonts w:hint="eastAsia"/>
                <w:sz w:val="24"/>
                <w:szCs w:val="24"/>
              </w:rPr>
              <w:t>×</w:t>
            </w:r>
            <w:r>
              <w:rPr>
                <w:sz w:val="24"/>
                <w:szCs w:val="24"/>
              </w:rPr>
              <w:t>10</w:t>
            </w:r>
            <w:r w:rsidRPr="009A216F">
              <w:rPr>
                <w:sz w:val="24"/>
                <w:szCs w:val="24"/>
              </w:rPr>
              <w:t>m</w:t>
            </w:r>
            <w:r w:rsidRPr="009A216F">
              <w:rPr>
                <w:sz w:val="24"/>
                <w:szCs w:val="24"/>
              </w:rPr>
              <w:t>或</w:t>
            </w:r>
            <w:r>
              <w:rPr>
                <w:sz w:val="24"/>
                <w:szCs w:val="24"/>
              </w:rPr>
              <w:t>12</w:t>
            </w:r>
            <w:r>
              <w:rPr>
                <w:rFonts w:hint="eastAsia"/>
                <w:sz w:val="24"/>
                <w:szCs w:val="24"/>
              </w:rPr>
              <w:t>×</w:t>
            </w:r>
            <w:r>
              <w:rPr>
                <w:rFonts w:hint="eastAsia"/>
                <w:sz w:val="24"/>
                <w:szCs w:val="24"/>
              </w:rPr>
              <w:t>8</w:t>
            </w:r>
            <w:r w:rsidRPr="009A216F">
              <w:rPr>
                <w:sz w:val="24"/>
                <w:szCs w:val="24"/>
              </w:rPr>
              <w:t>m</w:t>
            </w:r>
            <w:r w:rsidRPr="009A216F">
              <w:rPr>
                <w:sz w:val="24"/>
                <w:szCs w:val="24"/>
              </w:rPr>
              <w:t>的接闪网格</w:t>
            </w:r>
            <w:r>
              <w:rPr>
                <w:rFonts w:hint="eastAsia"/>
                <w:sz w:val="24"/>
                <w:szCs w:val="24"/>
              </w:rPr>
              <w:t>。</w:t>
            </w:r>
            <w:r w:rsidRPr="009A216F">
              <w:rPr>
                <w:sz w:val="24"/>
                <w:szCs w:val="24"/>
              </w:rPr>
              <w:t>接闪带应设在外墙外表面或屋檐边垂直面上</w:t>
            </w:r>
            <w:r>
              <w:rPr>
                <w:rFonts w:hint="eastAsia"/>
                <w:sz w:val="24"/>
                <w:szCs w:val="24"/>
              </w:rPr>
              <w:t>，</w:t>
            </w:r>
            <w:r w:rsidRPr="009A216F">
              <w:rPr>
                <w:sz w:val="24"/>
                <w:szCs w:val="24"/>
              </w:rPr>
              <w:t>也可设在外墙外表面或屋檐边垂直面外；利用所有垂直结构柱内钢筋作为防雷引下线；底板钢筋、基础承台、基础梁内钢筋相互连通做为接地极；将接闪器、引下线和接地极相互连通。突出屋面的金属体均与金属接闪装置可靠连接。</w:t>
            </w:r>
          </w:p>
          <w:p w14:paraId="78B493AC" w14:textId="77777777" w:rsidR="009F2668" w:rsidRPr="009A216F" w:rsidRDefault="009F2668" w:rsidP="009F2668">
            <w:pPr>
              <w:spacing w:line="360" w:lineRule="auto"/>
              <w:ind w:firstLineChars="200" w:firstLine="480"/>
              <w:rPr>
                <w:sz w:val="24"/>
                <w:szCs w:val="24"/>
              </w:rPr>
            </w:pPr>
            <w:r w:rsidRPr="009A216F">
              <w:rPr>
                <w:sz w:val="24"/>
                <w:szCs w:val="24"/>
              </w:rPr>
              <w:t>（</w:t>
            </w:r>
            <w:r w:rsidRPr="009A216F">
              <w:rPr>
                <w:sz w:val="24"/>
                <w:szCs w:val="24"/>
              </w:rPr>
              <w:t>4</w:t>
            </w:r>
            <w:r w:rsidRPr="009A216F">
              <w:rPr>
                <w:sz w:val="24"/>
                <w:szCs w:val="24"/>
              </w:rPr>
              <w:t>）避雷器、电涌保护器的设置：在所有穿越防雷分区的强、弱电线路就近所接的箱、柜内装设相应等级的避雷器；在配电间</w:t>
            </w:r>
            <w:r w:rsidRPr="009A216F">
              <w:rPr>
                <w:sz w:val="24"/>
                <w:szCs w:val="24"/>
              </w:rPr>
              <w:t>220/380V</w:t>
            </w:r>
            <w:r w:rsidRPr="009A216F">
              <w:rPr>
                <w:sz w:val="24"/>
                <w:szCs w:val="24"/>
              </w:rPr>
              <w:t>系统的电源进线总箱处装设避雷器，防止雷电波侵入，</w:t>
            </w:r>
            <w:r w:rsidRPr="009A216F">
              <w:rPr>
                <w:sz w:val="24"/>
                <w:szCs w:val="24"/>
              </w:rPr>
              <w:t>SPD</w:t>
            </w:r>
            <w:r w:rsidRPr="009A216F">
              <w:rPr>
                <w:sz w:val="24"/>
                <w:szCs w:val="24"/>
              </w:rPr>
              <w:t>支线上设短路保护电器，并且与主进开关之间具有选择性；由室外引入建筑物（含地下和地上各处）的电力线路、信号线路、控制线路、信息线路等在其入口处的配电箱、控制箱、前端箱等的引入处装设</w:t>
            </w:r>
            <w:r w:rsidRPr="009A216F">
              <w:rPr>
                <w:sz w:val="24"/>
                <w:szCs w:val="24"/>
              </w:rPr>
              <w:t>SPD</w:t>
            </w:r>
            <w:r w:rsidRPr="009A216F">
              <w:rPr>
                <w:sz w:val="24"/>
                <w:szCs w:val="24"/>
              </w:rPr>
              <w:t>，并就近与建筑物进行等电位联结，并可靠接地。室外进</w:t>
            </w:r>
            <w:r w:rsidRPr="009A216F">
              <w:rPr>
                <w:sz w:val="24"/>
                <w:szCs w:val="24"/>
              </w:rPr>
              <w:lastRenderedPageBreak/>
              <w:t>出线的配电箱处安装</w:t>
            </w:r>
            <w:r w:rsidRPr="009A216F">
              <w:rPr>
                <w:sz w:val="24"/>
                <w:szCs w:val="24"/>
              </w:rPr>
              <w:t>I</w:t>
            </w:r>
            <w:r w:rsidRPr="009A216F">
              <w:rPr>
                <w:sz w:val="24"/>
                <w:szCs w:val="24"/>
              </w:rPr>
              <w:t>级试验的电涌保护器</w:t>
            </w:r>
            <w:r>
              <w:rPr>
                <w:rFonts w:hint="eastAsia"/>
                <w:sz w:val="24"/>
                <w:szCs w:val="24"/>
              </w:rPr>
              <w:t>，</w:t>
            </w:r>
            <w:r w:rsidRPr="009A216F">
              <w:rPr>
                <w:sz w:val="24"/>
                <w:szCs w:val="24"/>
              </w:rPr>
              <w:t>其电压保护水平值不应小于或等于</w:t>
            </w:r>
            <w:r w:rsidRPr="009A216F">
              <w:rPr>
                <w:sz w:val="24"/>
                <w:szCs w:val="24"/>
              </w:rPr>
              <w:t>2.5kV</w:t>
            </w:r>
            <w:r>
              <w:rPr>
                <w:rFonts w:hint="eastAsia"/>
                <w:sz w:val="24"/>
                <w:szCs w:val="24"/>
              </w:rPr>
              <w:t>，</w:t>
            </w:r>
            <w:r w:rsidRPr="009A216F">
              <w:rPr>
                <w:sz w:val="24"/>
                <w:szCs w:val="24"/>
              </w:rPr>
              <w:t>每一保护模式的冲击电流值应等于或大于</w:t>
            </w:r>
            <w:r w:rsidRPr="009A216F">
              <w:rPr>
                <w:sz w:val="24"/>
                <w:szCs w:val="24"/>
              </w:rPr>
              <w:t>12.5kA</w:t>
            </w:r>
            <w:r>
              <w:rPr>
                <w:rFonts w:hint="eastAsia"/>
                <w:sz w:val="24"/>
                <w:szCs w:val="24"/>
              </w:rPr>
              <w:t>，</w:t>
            </w:r>
            <w:r w:rsidRPr="009A216F">
              <w:rPr>
                <w:sz w:val="24"/>
                <w:szCs w:val="24"/>
              </w:rPr>
              <w:t>电涌保护器连接导线截面应根据相应防护级别满足规范要求。</w:t>
            </w:r>
          </w:p>
          <w:p w14:paraId="42922BE3" w14:textId="77777777" w:rsidR="009F2668" w:rsidRPr="009A216F" w:rsidRDefault="009F2668" w:rsidP="009F2668">
            <w:pPr>
              <w:spacing w:line="360" w:lineRule="auto"/>
              <w:ind w:firstLineChars="200" w:firstLine="480"/>
              <w:rPr>
                <w:sz w:val="24"/>
                <w:szCs w:val="24"/>
              </w:rPr>
            </w:pPr>
            <w:r w:rsidRPr="009A216F">
              <w:rPr>
                <w:sz w:val="24"/>
                <w:szCs w:val="24"/>
              </w:rPr>
              <w:t>（</w:t>
            </w:r>
            <w:r w:rsidRPr="009A216F">
              <w:rPr>
                <w:sz w:val="24"/>
                <w:szCs w:val="24"/>
              </w:rPr>
              <w:t>5</w:t>
            </w:r>
            <w:r w:rsidRPr="009A216F">
              <w:rPr>
                <w:sz w:val="24"/>
                <w:szCs w:val="24"/>
              </w:rPr>
              <w:t>）</w:t>
            </w:r>
            <w:r w:rsidRPr="003C53DA">
              <w:rPr>
                <w:rFonts w:hint="eastAsia"/>
                <w:sz w:val="24"/>
                <w:szCs w:val="24"/>
              </w:rPr>
              <w:t>工程低压配电系统接地型式采用</w:t>
            </w:r>
            <w:r w:rsidRPr="003C53DA">
              <w:rPr>
                <w:rFonts w:hint="eastAsia"/>
                <w:sz w:val="24"/>
                <w:szCs w:val="24"/>
              </w:rPr>
              <w:t>TN-S</w:t>
            </w:r>
            <w:r w:rsidRPr="003C53DA">
              <w:rPr>
                <w:rFonts w:hint="eastAsia"/>
                <w:sz w:val="24"/>
                <w:szCs w:val="24"/>
              </w:rPr>
              <w:t>系统</w:t>
            </w:r>
            <w:r>
              <w:rPr>
                <w:rFonts w:hint="eastAsia"/>
                <w:sz w:val="24"/>
                <w:szCs w:val="24"/>
              </w:rPr>
              <w:t>，特种车库配电系统接地型式为</w:t>
            </w:r>
            <w:r>
              <w:rPr>
                <w:rFonts w:hint="eastAsia"/>
                <w:sz w:val="24"/>
                <w:szCs w:val="24"/>
              </w:rPr>
              <w:t>TN-C-S</w:t>
            </w:r>
            <w:r>
              <w:rPr>
                <w:rFonts w:hint="eastAsia"/>
                <w:sz w:val="24"/>
                <w:szCs w:val="24"/>
              </w:rPr>
              <w:t>系统，在特种车库配电进线处</w:t>
            </w:r>
            <w:r>
              <w:rPr>
                <w:rFonts w:hint="eastAsia"/>
                <w:sz w:val="24"/>
                <w:szCs w:val="24"/>
              </w:rPr>
              <w:t>PEN</w:t>
            </w:r>
            <w:r>
              <w:rPr>
                <w:rFonts w:hint="eastAsia"/>
                <w:sz w:val="24"/>
                <w:szCs w:val="24"/>
              </w:rPr>
              <w:t>先分出</w:t>
            </w:r>
            <w:r>
              <w:rPr>
                <w:rFonts w:hint="eastAsia"/>
                <w:sz w:val="24"/>
                <w:szCs w:val="24"/>
              </w:rPr>
              <w:t>N</w:t>
            </w:r>
            <w:r>
              <w:rPr>
                <w:rFonts w:hint="eastAsia"/>
                <w:sz w:val="24"/>
                <w:szCs w:val="24"/>
              </w:rPr>
              <w:t>线和</w:t>
            </w:r>
            <w:r>
              <w:rPr>
                <w:rFonts w:hint="eastAsia"/>
                <w:sz w:val="24"/>
                <w:szCs w:val="24"/>
              </w:rPr>
              <w:t>PE</w:t>
            </w:r>
            <w:r>
              <w:rPr>
                <w:rFonts w:hint="eastAsia"/>
                <w:sz w:val="24"/>
                <w:szCs w:val="24"/>
              </w:rPr>
              <w:t>线，并在该点重复接地</w:t>
            </w:r>
            <w:r w:rsidRPr="003C53DA">
              <w:rPr>
                <w:rFonts w:hint="eastAsia"/>
                <w:sz w:val="24"/>
                <w:szCs w:val="24"/>
              </w:rPr>
              <w:t>。</w:t>
            </w:r>
            <w:r w:rsidRPr="009A216F">
              <w:rPr>
                <w:sz w:val="24"/>
                <w:szCs w:val="24"/>
              </w:rPr>
              <w:t>系统的工作接地、保护接地、防雷接地、直流工作接地等采用共用接地装置，要求其工频接地电阻</w:t>
            </w:r>
            <w:r w:rsidRPr="009A216F">
              <w:rPr>
                <w:sz w:val="24"/>
                <w:szCs w:val="24"/>
              </w:rPr>
              <w:t>≤</w:t>
            </w:r>
            <w:r>
              <w:rPr>
                <w:sz w:val="24"/>
                <w:szCs w:val="24"/>
              </w:rPr>
              <w:t>1</w:t>
            </w:r>
            <w:r w:rsidRPr="009A216F">
              <w:rPr>
                <w:sz w:val="24"/>
                <w:szCs w:val="24"/>
              </w:rPr>
              <w:t>Ω</w:t>
            </w:r>
            <w:r w:rsidRPr="009A216F">
              <w:rPr>
                <w:sz w:val="24"/>
                <w:szCs w:val="24"/>
              </w:rPr>
              <w:t>。低压配电系统的中性线与</w:t>
            </w:r>
            <w:r w:rsidRPr="009A216F">
              <w:rPr>
                <w:sz w:val="24"/>
                <w:szCs w:val="24"/>
              </w:rPr>
              <w:t>PE</w:t>
            </w:r>
            <w:r w:rsidRPr="009A216F">
              <w:rPr>
                <w:sz w:val="24"/>
                <w:szCs w:val="24"/>
              </w:rPr>
              <w:t>线在接地点后要严格分开，凡正常不带电而当绝缘破坏有可能对地呈现电压的一切电气设备的金属外壳和管线等均应可靠接地。</w:t>
            </w:r>
          </w:p>
          <w:p w14:paraId="7CAA8DC9" w14:textId="77777777" w:rsidR="009F2668" w:rsidRPr="009A216F" w:rsidRDefault="009F2668" w:rsidP="009F2668">
            <w:pPr>
              <w:spacing w:line="360" w:lineRule="auto"/>
              <w:ind w:firstLineChars="200" w:firstLine="480"/>
              <w:rPr>
                <w:sz w:val="24"/>
                <w:szCs w:val="24"/>
              </w:rPr>
            </w:pPr>
            <w:r w:rsidRPr="009A216F">
              <w:rPr>
                <w:sz w:val="24"/>
                <w:szCs w:val="24"/>
              </w:rPr>
              <w:t>（</w:t>
            </w:r>
            <w:r w:rsidRPr="009A216F">
              <w:rPr>
                <w:sz w:val="24"/>
                <w:szCs w:val="24"/>
              </w:rPr>
              <w:t>6</w:t>
            </w:r>
            <w:r w:rsidRPr="009A216F">
              <w:rPr>
                <w:sz w:val="24"/>
                <w:szCs w:val="24"/>
              </w:rPr>
              <w:t>）本工程进行总等电位联结，</w:t>
            </w:r>
            <w:r>
              <w:rPr>
                <w:rFonts w:hint="eastAsia"/>
                <w:sz w:val="24"/>
                <w:szCs w:val="24"/>
              </w:rPr>
              <w:t>场务用房一层高低压配电间、特种</w:t>
            </w:r>
            <w:r w:rsidRPr="009A216F">
              <w:rPr>
                <w:sz w:val="24"/>
                <w:szCs w:val="24"/>
              </w:rPr>
              <w:t>车库配电间设置总等电位联结端子箱，将建筑物内的保护干线、设备干管、建筑物及构筑物等的金属构件以及进出建筑物的所有公共设施的金属管道（水、气）等与就近的总等电位联结端子箱进行可靠连接。在重要的机房（如：弱电系统的机房、配线间及配电间等）、站房（如：排烟机房、水泵房、空调机房等）等处做局部等电位联结。</w:t>
            </w:r>
          </w:p>
          <w:p w14:paraId="5DE88536" w14:textId="1106DCF4" w:rsidR="009F2668" w:rsidRPr="009A216F" w:rsidRDefault="009F2668" w:rsidP="00837F07">
            <w:pPr>
              <w:spacing w:line="360" w:lineRule="auto"/>
              <w:ind w:firstLineChars="200" w:firstLine="480"/>
              <w:rPr>
                <w:rFonts w:hint="eastAsia"/>
                <w:sz w:val="24"/>
                <w:szCs w:val="24"/>
              </w:rPr>
            </w:pPr>
            <w:r w:rsidRPr="009A216F">
              <w:rPr>
                <w:sz w:val="24"/>
                <w:szCs w:val="24"/>
              </w:rPr>
              <w:t>（</w:t>
            </w:r>
            <w:r w:rsidRPr="009A216F">
              <w:rPr>
                <w:sz w:val="24"/>
                <w:szCs w:val="24"/>
              </w:rPr>
              <w:t>7</w:t>
            </w:r>
            <w:r w:rsidRPr="009A216F">
              <w:rPr>
                <w:sz w:val="24"/>
                <w:szCs w:val="24"/>
              </w:rPr>
              <w:t>）所有插座回路均设漏电保护，漏电动作电流为</w:t>
            </w:r>
            <w:r w:rsidRPr="009A216F">
              <w:rPr>
                <w:sz w:val="24"/>
                <w:szCs w:val="24"/>
              </w:rPr>
              <w:t>30mA</w:t>
            </w:r>
            <w:r w:rsidRPr="009A216F">
              <w:rPr>
                <w:sz w:val="24"/>
                <w:szCs w:val="24"/>
              </w:rPr>
              <w:t>，动作时间不大于</w:t>
            </w:r>
            <w:r w:rsidRPr="009A216F">
              <w:rPr>
                <w:sz w:val="24"/>
                <w:szCs w:val="24"/>
              </w:rPr>
              <w:t>0.1S</w:t>
            </w:r>
            <w:r w:rsidRPr="009A216F">
              <w:rPr>
                <w:sz w:val="24"/>
                <w:szCs w:val="24"/>
              </w:rPr>
              <w:t>。</w:t>
            </w:r>
          </w:p>
          <w:p w14:paraId="3C4B4A79" w14:textId="77777777" w:rsidR="009F2668" w:rsidRPr="009A216F" w:rsidRDefault="009F2668" w:rsidP="009F2668">
            <w:pPr>
              <w:spacing w:line="480" w:lineRule="auto"/>
              <w:ind w:firstLineChars="200" w:firstLine="482"/>
              <w:rPr>
                <w:b/>
                <w:sz w:val="24"/>
                <w:szCs w:val="24"/>
              </w:rPr>
            </w:pPr>
            <w:r w:rsidRPr="009A216F">
              <w:rPr>
                <w:b/>
                <w:sz w:val="24"/>
                <w:szCs w:val="24"/>
              </w:rPr>
              <w:t>十、电气节能及绿色</w:t>
            </w:r>
          </w:p>
          <w:p w14:paraId="2F74E657" w14:textId="77777777" w:rsidR="009F2668" w:rsidRPr="0015062F" w:rsidRDefault="009F2668" w:rsidP="009F2668">
            <w:pPr>
              <w:spacing w:line="360" w:lineRule="auto"/>
              <w:ind w:firstLineChars="200" w:firstLine="480"/>
              <w:rPr>
                <w:sz w:val="24"/>
                <w:szCs w:val="24"/>
              </w:rPr>
            </w:pPr>
            <w:r w:rsidRPr="0015062F">
              <w:rPr>
                <w:sz w:val="24"/>
                <w:szCs w:val="24"/>
              </w:rPr>
              <w:t>（</w:t>
            </w:r>
            <w:r w:rsidRPr="0015062F">
              <w:rPr>
                <w:sz w:val="24"/>
                <w:szCs w:val="24"/>
              </w:rPr>
              <w:t>1</w:t>
            </w:r>
            <w:r w:rsidRPr="0015062F">
              <w:rPr>
                <w:sz w:val="24"/>
                <w:szCs w:val="24"/>
              </w:rPr>
              <w:t>）配电箱尽可能靠近负荷中心设置，缩短电源与主要负载的距离，减少输电线路的电能损耗。</w:t>
            </w:r>
          </w:p>
          <w:p w14:paraId="32B55E0A" w14:textId="77777777" w:rsidR="009F2668" w:rsidRPr="0015062F" w:rsidRDefault="009F2668" w:rsidP="009F2668">
            <w:pPr>
              <w:spacing w:line="360" w:lineRule="auto"/>
              <w:ind w:firstLineChars="200" w:firstLine="480"/>
              <w:rPr>
                <w:sz w:val="24"/>
                <w:szCs w:val="24"/>
              </w:rPr>
            </w:pPr>
            <w:r w:rsidRPr="0015062F">
              <w:rPr>
                <w:sz w:val="24"/>
                <w:szCs w:val="24"/>
              </w:rPr>
              <w:t>（</w:t>
            </w:r>
            <w:r w:rsidRPr="0015062F">
              <w:rPr>
                <w:sz w:val="24"/>
                <w:szCs w:val="24"/>
              </w:rPr>
              <w:t>2</w:t>
            </w:r>
            <w:r w:rsidRPr="0015062F">
              <w:rPr>
                <w:sz w:val="24"/>
                <w:szCs w:val="24"/>
              </w:rPr>
              <w:t>）采用高效低耗节能光源与灯具，采用</w:t>
            </w:r>
            <w:r w:rsidRPr="0015062F">
              <w:rPr>
                <w:sz w:val="24"/>
                <w:szCs w:val="24"/>
              </w:rPr>
              <w:t>LED</w:t>
            </w:r>
            <w:r w:rsidRPr="0015062F">
              <w:rPr>
                <w:sz w:val="24"/>
                <w:szCs w:val="24"/>
              </w:rPr>
              <w:t>灯及低能耗的电子镇流器；各种照明场所的照明功率密度严格按照《建筑照明设计标准》规定的目标值执行，眩光值、显色指数等指标满足规范规定。所有元器件均选择符合国家能效标准要求的产品。</w:t>
            </w:r>
          </w:p>
          <w:p w14:paraId="72E57594" w14:textId="77777777" w:rsidR="009F2668" w:rsidRPr="0015062F" w:rsidRDefault="009F2668" w:rsidP="009F2668">
            <w:pPr>
              <w:spacing w:line="360" w:lineRule="auto"/>
              <w:ind w:firstLineChars="200" w:firstLine="480"/>
              <w:rPr>
                <w:sz w:val="24"/>
                <w:szCs w:val="24"/>
              </w:rPr>
            </w:pPr>
            <w:r w:rsidRPr="0015062F">
              <w:rPr>
                <w:sz w:val="24"/>
                <w:szCs w:val="24"/>
              </w:rPr>
              <w:t>（</w:t>
            </w:r>
            <w:r w:rsidRPr="0015062F">
              <w:rPr>
                <w:sz w:val="24"/>
                <w:szCs w:val="24"/>
              </w:rPr>
              <w:t>3</w:t>
            </w:r>
            <w:r w:rsidRPr="0015062F">
              <w:rPr>
                <w:sz w:val="24"/>
                <w:szCs w:val="24"/>
              </w:rPr>
              <w:t>）一般房间采用现场开关控制；对于停车库内照明采用红外感应开关控制。白天尽量采用自然光照明。确保本工程室内照明不对周边城市环境及建筑产生光污染（包括白天和夜晚），室外照明设置所造成的室外光污染符合国家和所在地区的标准。</w:t>
            </w:r>
          </w:p>
          <w:p w14:paraId="171A5E76" w14:textId="43578E9C" w:rsidR="009F2668" w:rsidRDefault="009F2668" w:rsidP="00837F07">
            <w:pPr>
              <w:spacing w:line="360" w:lineRule="auto"/>
              <w:ind w:firstLineChars="200" w:firstLine="480"/>
              <w:rPr>
                <w:rFonts w:hint="eastAsia"/>
                <w:sz w:val="24"/>
                <w:szCs w:val="24"/>
              </w:rPr>
            </w:pPr>
            <w:r w:rsidRPr="0015062F">
              <w:rPr>
                <w:sz w:val="24"/>
                <w:szCs w:val="24"/>
              </w:rPr>
              <w:t>（</w:t>
            </w:r>
            <w:r w:rsidRPr="0015062F">
              <w:rPr>
                <w:sz w:val="24"/>
                <w:szCs w:val="24"/>
              </w:rPr>
              <w:t>4</w:t>
            </w:r>
            <w:r w:rsidRPr="0015062F">
              <w:rPr>
                <w:sz w:val="24"/>
                <w:szCs w:val="24"/>
              </w:rPr>
              <w:t>）设备的材质尽量采用环保、可重复利用的材料。</w:t>
            </w:r>
          </w:p>
          <w:p w14:paraId="69A6A5F0" w14:textId="77777777" w:rsidR="009F2668" w:rsidRPr="0015062F" w:rsidRDefault="009F2668" w:rsidP="009F2668">
            <w:pPr>
              <w:spacing w:line="480" w:lineRule="auto"/>
              <w:ind w:firstLineChars="200" w:firstLine="482"/>
              <w:rPr>
                <w:b/>
                <w:sz w:val="24"/>
                <w:szCs w:val="24"/>
              </w:rPr>
            </w:pPr>
            <w:r w:rsidRPr="0015062F">
              <w:rPr>
                <w:b/>
                <w:sz w:val="24"/>
                <w:szCs w:val="24"/>
              </w:rPr>
              <w:lastRenderedPageBreak/>
              <w:t>十</w:t>
            </w:r>
            <w:r>
              <w:rPr>
                <w:rFonts w:hint="eastAsia"/>
                <w:b/>
                <w:sz w:val="24"/>
                <w:szCs w:val="24"/>
              </w:rPr>
              <w:t>一</w:t>
            </w:r>
            <w:r w:rsidRPr="0015062F">
              <w:rPr>
                <w:b/>
                <w:sz w:val="24"/>
                <w:szCs w:val="24"/>
              </w:rPr>
              <w:t>、电气消防设计</w:t>
            </w:r>
          </w:p>
          <w:p w14:paraId="3938D68F" w14:textId="77777777" w:rsidR="009F2668" w:rsidRDefault="009F2668" w:rsidP="009F2668">
            <w:pPr>
              <w:spacing w:line="360" w:lineRule="auto"/>
              <w:ind w:firstLineChars="200" w:firstLine="480"/>
              <w:rPr>
                <w:sz w:val="24"/>
                <w:szCs w:val="24"/>
              </w:rPr>
            </w:pPr>
            <w:r w:rsidRPr="0015062F">
              <w:rPr>
                <w:sz w:val="24"/>
                <w:szCs w:val="24"/>
              </w:rPr>
              <w:t>（</w:t>
            </w:r>
            <w:r w:rsidRPr="0015062F">
              <w:rPr>
                <w:sz w:val="24"/>
                <w:szCs w:val="24"/>
              </w:rPr>
              <w:t>1</w:t>
            </w:r>
            <w:r w:rsidRPr="0015062F">
              <w:rPr>
                <w:sz w:val="24"/>
                <w:szCs w:val="24"/>
              </w:rPr>
              <w:t>）本工程消防用电设备有：消防控制室内的消防控制设备、火灾自动报警及联动设备、</w:t>
            </w:r>
            <w:r>
              <w:rPr>
                <w:rFonts w:hint="eastAsia"/>
                <w:sz w:val="24"/>
                <w:szCs w:val="24"/>
              </w:rPr>
              <w:t>排烟风机、</w:t>
            </w:r>
            <w:r w:rsidRPr="0015062F">
              <w:rPr>
                <w:sz w:val="24"/>
                <w:szCs w:val="24"/>
              </w:rPr>
              <w:t>漏电火灾监视报警系统设备、应急照明及疏散指示照明等。这些设备均属于</w:t>
            </w:r>
            <w:r>
              <w:rPr>
                <w:rFonts w:hint="eastAsia"/>
                <w:sz w:val="24"/>
                <w:szCs w:val="24"/>
              </w:rPr>
              <w:t>一</w:t>
            </w:r>
            <w:r w:rsidRPr="0015062F">
              <w:rPr>
                <w:sz w:val="24"/>
                <w:szCs w:val="24"/>
              </w:rPr>
              <w:t>级负荷。</w:t>
            </w:r>
          </w:p>
          <w:p w14:paraId="548BF4C7" w14:textId="77777777" w:rsidR="009F2668" w:rsidRPr="0015062F" w:rsidRDefault="009F2668" w:rsidP="009F2668">
            <w:pPr>
              <w:spacing w:line="360" w:lineRule="auto"/>
              <w:ind w:firstLineChars="200" w:firstLine="480"/>
              <w:rPr>
                <w:sz w:val="24"/>
                <w:szCs w:val="24"/>
              </w:rPr>
            </w:pPr>
            <w:r w:rsidRPr="0015062F">
              <w:rPr>
                <w:sz w:val="24"/>
                <w:szCs w:val="24"/>
              </w:rPr>
              <w:t>（</w:t>
            </w:r>
            <w:r>
              <w:rPr>
                <w:sz w:val="24"/>
                <w:szCs w:val="24"/>
              </w:rPr>
              <w:t>2</w:t>
            </w:r>
            <w:r w:rsidRPr="0015062F">
              <w:rPr>
                <w:sz w:val="24"/>
                <w:szCs w:val="24"/>
              </w:rPr>
              <w:t>）消防用电设备的电源采用双电源供电并在其末端配电箱内自动切换供电的方式，消防用电设备应采用专用的供电回路。其配电干线选用矿物绝缘电缆。由末端配电箱引至消防用电设备的支线线路采用耐火电线穿钢管保护，暗敷设于非燃烧体结构内的线路要有不小于</w:t>
            </w:r>
            <w:smartTag w:uri="urn:schemas-microsoft-com:office:smarttags" w:element="chmetcnv">
              <w:smartTagPr>
                <w:attr w:name="TCSC" w:val="0"/>
                <w:attr w:name="NumberType" w:val="1"/>
                <w:attr w:name="Negative" w:val="False"/>
                <w:attr w:name="HasSpace" w:val="False"/>
                <w:attr w:name="SourceValue" w:val="30"/>
                <w:attr w:name="UnitName" w:val="mm"/>
              </w:smartTagPr>
              <w:r w:rsidRPr="0015062F">
                <w:rPr>
                  <w:sz w:val="24"/>
                  <w:szCs w:val="24"/>
                </w:rPr>
                <w:t>30mm</w:t>
              </w:r>
            </w:smartTag>
            <w:r w:rsidRPr="0015062F">
              <w:rPr>
                <w:sz w:val="24"/>
                <w:szCs w:val="24"/>
              </w:rPr>
              <w:t>的保护层，敷设于吊顶内的线路其保护钢管外要刷防火涂料保护。</w:t>
            </w:r>
          </w:p>
          <w:p w14:paraId="183A656A" w14:textId="77777777" w:rsidR="009F2668" w:rsidRPr="0015062F" w:rsidRDefault="009F2668" w:rsidP="009F2668">
            <w:pPr>
              <w:spacing w:line="360" w:lineRule="auto"/>
              <w:ind w:firstLineChars="200" w:firstLine="480"/>
              <w:rPr>
                <w:sz w:val="24"/>
                <w:szCs w:val="24"/>
              </w:rPr>
            </w:pPr>
            <w:r w:rsidRPr="0015062F">
              <w:rPr>
                <w:sz w:val="24"/>
                <w:szCs w:val="24"/>
              </w:rPr>
              <w:t>（</w:t>
            </w:r>
            <w:r>
              <w:rPr>
                <w:sz w:val="24"/>
                <w:szCs w:val="24"/>
              </w:rPr>
              <w:t>3</w:t>
            </w:r>
            <w:r w:rsidRPr="0015062F">
              <w:rPr>
                <w:sz w:val="24"/>
                <w:szCs w:val="24"/>
              </w:rPr>
              <w:t>）消防配电设备应设有明显的标志。</w:t>
            </w:r>
          </w:p>
          <w:p w14:paraId="1351554C" w14:textId="77777777" w:rsidR="009F2668" w:rsidRPr="007E391E" w:rsidRDefault="009F2668" w:rsidP="009F2668">
            <w:pPr>
              <w:spacing w:line="360" w:lineRule="auto"/>
              <w:ind w:firstLineChars="200" w:firstLine="480"/>
              <w:rPr>
                <w:sz w:val="24"/>
                <w:szCs w:val="24"/>
              </w:rPr>
            </w:pPr>
            <w:r w:rsidRPr="0015062F">
              <w:rPr>
                <w:sz w:val="24"/>
                <w:szCs w:val="24"/>
              </w:rPr>
              <w:t>（</w:t>
            </w:r>
            <w:r>
              <w:rPr>
                <w:sz w:val="24"/>
                <w:szCs w:val="24"/>
              </w:rPr>
              <w:t>4</w:t>
            </w:r>
            <w:r w:rsidRPr="0015062F">
              <w:rPr>
                <w:sz w:val="24"/>
                <w:szCs w:val="24"/>
              </w:rPr>
              <w:t>）</w:t>
            </w:r>
            <w:r w:rsidRPr="0015062F">
              <w:rPr>
                <w:rFonts w:hint="eastAsia"/>
                <w:sz w:val="24"/>
                <w:szCs w:val="24"/>
              </w:rPr>
              <w:t>消防</w:t>
            </w:r>
            <w:r w:rsidRPr="0015062F">
              <w:rPr>
                <w:sz w:val="24"/>
                <w:szCs w:val="24"/>
              </w:rPr>
              <w:t>电源监控系统：</w:t>
            </w:r>
          </w:p>
          <w:p w14:paraId="32420A85"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本工程在末端配电箱互投开关前后设消防电源监控系统，要求消防设备电源监控产品满足与产品相关的国家标准。</w:t>
            </w:r>
          </w:p>
          <w:p w14:paraId="2A9A55DA"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消防电源监控器应能显示消防用电设备的供电电源和备用电源的工作状态和故障报警信；应能将消防用电设备的供电电源和备用电源的工作状态和故障报警信息传输给消防控制室图形显示装置；为各类消防设备供电的主、备电源发生过压、欠压、缺相、过流、中断供电等故障时，消防电源监控器能进行声光报警、记录，并显示被监测电源的电压值及准确故障点的位置，将工作状态和故障信息传输给消防控制室图形显示装置。</w:t>
            </w:r>
          </w:p>
          <w:p w14:paraId="7DDC553F"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系统总线采用通信线</w:t>
            </w:r>
            <w:r w:rsidRPr="00172098">
              <w:rPr>
                <w:sz w:val="24"/>
                <w:szCs w:val="24"/>
              </w:rPr>
              <w:t>WDZN-</w:t>
            </w:r>
            <w:r w:rsidRPr="00172098">
              <w:rPr>
                <w:rFonts w:hint="eastAsia"/>
                <w:sz w:val="24"/>
                <w:szCs w:val="24"/>
              </w:rPr>
              <w:t>RVS</w:t>
            </w:r>
            <w:r w:rsidRPr="00172098">
              <w:rPr>
                <w:sz w:val="24"/>
                <w:szCs w:val="24"/>
              </w:rPr>
              <w:t>-2*1</w:t>
            </w:r>
            <w:r w:rsidRPr="00172098">
              <w:rPr>
                <w:rFonts w:hint="eastAsia"/>
                <w:sz w:val="24"/>
                <w:szCs w:val="24"/>
              </w:rPr>
              <w:t>.5 mm</w:t>
            </w:r>
            <w:r w:rsidRPr="00172098">
              <w:rPr>
                <w:rFonts w:hint="eastAsia"/>
                <w:sz w:val="24"/>
                <w:szCs w:val="24"/>
              </w:rPr>
              <w:t>²</w:t>
            </w:r>
            <w:r w:rsidRPr="0015062F">
              <w:rPr>
                <w:rFonts w:hint="eastAsia"/>
                <w:sz w:val="24"/>
                <w:szCs w:val="24"/>
              </w:rPr>
              <w:t>和电源线</w:t>
            </w:r>
            <w:r w:rsidRPr="00172098">
              <w:rPr>
                <w:sz w:val="24"/>
                <w:szCs w:val="24"/>
              </w:rPr>
              <w:t>WDZN-</w:t>
            </w:r>
            <w:r>
              <w:rPr>
                <w:sz w:val="24"/>
                <w:szCs w:val="24"/>
              </w:rPr>
              <w:t>BYJ</w:t>
            </w:r>
            <w:r w:rsidRPr="00172098">
              <w:rPr>
                <w:sz w:val="24"/>
                <w:szCs w:val="24"/>
              </w:rPr>
              <w:t>-2*</w:t>
            </w:r>
            <w:r>
              <w:rPr>
                <w:sz w:val="24"/>
                <w:szCs w:val="24"/>
              </w:rPr>
              <w:t>2</w:t>
            </w:r>
            <w:r w:rsidRPr="00172098">
              <w:rPr>
                <w:rFonts w:hint="eastAsia"/>
                <w:sz w:val="24"/>
                <w:szCs w:val="24"/>
              </w:rPr>
              <w:t>.5 mm</w:t>
            </w:r>
            <w:r w:rsidRPr="00172098">
              <w:rPr>
                <w:rFonts w:hint="eastAsia"/>
                <w:sz w:val="24"/>
                <w:szCs w:val="24"/>
              </w:rPr>
              <w:t>²</w:t>
            </w:r>
            <w:r w:rsidRPr="0015062F">
              <w:rPr>
                <w:rFonts w:hint="eastAsia"/>
                <w:sz w:val="24"/>
                <w:szCs w:val="24"/>
              </w:rPr>
              <w:t>，通信线和电源线采用同管敷设；通信采用</w:t>
            </w:r>
            <w:r w:rsidRPr="0015062F">
              <w:rPr>
                <w:rFonts w:hint="eastAsia"/>
                <w:sz w:val="24"/>
                <w:szCs w:val="24"/>
              </w:rPr>
              <w:t>CAN</w:t>
            </w:r>
            <w:r w:rsidRPr="0015062F">
              <w:rPr>
                <w:rFonts w:hint="eastAsia"/>
                <w:sz w:val="24"/>
                <w:szCs w:val="24"/>
              </w:rPr>
              <w:t>总线。</w:t>
            </w:r>
          </w:p>
          <w:p w14:paraId="08BF55EA"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现场传感器的供电由消防电源监控器集中提供</w:t>
            </w:r>
            <w:r w:rsidRPr="0015062F">
              <w:rPr>
                <w:rFonts w:hint="eastAsia"/>
                <w:sz w:val="24"/>
                <w:szCs w:val="24"/>
              </w:rPr>
              <w:t>DC24V</w:t>
            </w:r>
            <w:r w:rsidRPr="0015062F">
              <w:rPr>
                <w:rFonts w:hint="eastAsia"/>
                <w:sz w:val="24"/>
                <w:szCs w:val="24"/>
              </w:rPr>
              <w:t>电源，现场传感器应自带总线隔离器；现场传感器安装于被监测配电箱、柜内。</w:t>
            </w:r>
          </w:p>
          <w:p w14:paraId="2F4FA795"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w:t>
            </w:r>
            <w:r>
              <w:rPr>
                <w:sz w:val="24"/>
                <w:szCs w:val="24"/>
              </w:rPr>
              <w:t>5</w:t>
            </w:r>
            <w:r w:rsidRPr="0015062F">
              <w:rPr>
                <w:rFonts w:hint="eastAsia"/>
                <w:sz w:val="24"/>
                <w:szCs w:val="24"/>
              </w:rPr>
              <w:t>）</w:t>
            </w:r>
            <w:r w:rsidRPr="0015062F">
              <w:rPr>
                <w:sz w:val="24"/>
                <w:szCs w:val="24"/>
              </w:rPr>
              <w:t>为防电气火灾，本工程设置电气火灾监控系统</w:t>
            </w:r>
            <w:r>
              <w:rPr>
                <w:rFonts w:hint="eastAsia"/>
                <w:sz w:val="24"/>
                <w:szCs w:val="24"/>
              </w:rPr>
              <w:t>：</w:t>
            </w:r>
            <w:r w:rsidRPr="0015062F">
              <w:rPr>
                <w:sz w:val="24"/>
                <w:szCs w:val="24"/>
              </w:rPr>
              <w:t xml:space="preserve"> </w:t>
            </w:r>
          </w:p>
          <w:p w14:paraId="1DDCD41A" w14:textId="77777777" w:rsidR="009F2668" w:rsidRPr="0015062F" w:rsidRDefault="009F2668" w:rsidP="009F2668">
            <w:pPr>
              <w:spacing w:line="360" w:lineRule="auto"/>
              <w:ind w:firstLineChars="200" w:firstLine="480"/>
              <w:rPr>
                <w:sz w:val="24"/>
                <w:szCs w:val="24"/>
              </w:rPr>
            </w:pPr>
            <w:r w:rsidRPr="0015062F">
              <w:rPr>
                <w:rFonts w:hint="eastAsia"/>
                <w:sz w:val="24"/>
                <w:szCs w:val="24"/>
              </w:rPr>
              <w:t>电气火灾报警系统监控主机设置于消防控制室内。</w:t>
            </w:r>
          </w:p>
          <w:p w14:paraId="3BC19C2C" w14:textId="77777777" w:rsidR="009F2668" w:rsidRPr="009F2668" w:rsidRDefault="009F2668" w:rsidP="009F2668">
            <w:pPr>
              <w:spacing w:line="360" w:lineRule="auto"/>
              <w:ind w:firstLineChars="200" w:firstLine="480"/>
              <w:rPr>
                <w:sz w:val="24"/>
                <w:szCs w:val="24"/>
              </w:rPr>
            </w:pPr>
            <w:r w:rsidRPr="0015062F">
              <w:rPr>
                <w:rFonts w:hint="eastAsia"/>
                <w:sz w:val="24"/>
                <w:szCs w:val="24"/>
              </w:rPr>
              <w:t>电气火灾探测器数据信号通过通讯线，沿线槽或穿</w:t>
            </w:r>
            <w:r w:rsidRPr="0015062F">
              <w:rPr>
                <w:rFonts w:hint="eastAsia"/>
                <w:sz w:val="24"/>
                <w:szCs w:val="24"/>
              </w:rPr>
              <w:t>SC20</w:t>
            </w:r>
            <w:r w:rsidRPr="0015062F">
              <w:rPr>
                <w:rFonts w:hint="eastAsia"/>
                <w:sz w:val="24"/>
                <w:szCs w:val="24"/>
              </w:rPr>
              <w:t>焊接钢管由竖井连接至电气火灾</w:t>
            </w:r>
            <w:r w:rsidRPr="0015062F">
              <w:rPr>
                <w:rFonts w:hint="eastAsia"/>
                <w:sz w:val="24"/>
                <w:szCs w:val="24"/>
              </w:rPr>
              <w:lastRenderedPageBreak/>
              <w:t>监控主机。</w:t>
            </w:r>
          </w:p>
          <w:p w14:paraId="1306DB44" w14:textId="7095F150" w:rsidR="009F2668" w:rsidRPr="00C06338" w:rsidRDefault="009F2668" w:rsidP="00837F07">
            <w:pPr>
              <w:spacing w:line="360" w:lineRule="auto"/>
              <w:ind w:firstLineChars="200" w:firstLine="480"/>
              <w:rPr>
                <w:rFonts w:hint="eastAsia"/>
                <w:sz w:val="24"/>
                <w:szCs w:val="24"/>
              </w:rPr>
            </w:pPr>
            <w:r w:rsidRPr="0015062F">
              <w:rPr>
                <w:rFonts w:hint="eastAsia"/>
                <w:sz w:val="24"/>
                <w:szCs w:val="24"/>
              </w:rPr>
              <w:t>漏电火灾报警应能探测漏电电流、过电流等信号</w:t>
            </w:r>
            <w:r w:rsidRPr="0015062F">
              <w:rPr>
                <w:rFonts w:hint="eastAsia"/>
                <w:sz w:val="24"/>
                <w:szCs w:val="24"/>
              </w:rPr>
              <w:t>,</w:t>
            </w:r>
            <w:r w:rsidRPr="0015062F">
              <w:rPr>
                <w:rFonts w:hint="eastAsia"/>
                <w:sz w:val="24"/>
                <w:szCs w:val="24"/>
              </w:rPr>
              <w:t>发出声光信号报警，准确报出故障线路地址，监视故障点的变化；储存各种故障和操作试验信号，信号存储时间不应少于</w:t>
            </w:r>
            <w:r w:rsidRPr="0015062F">
              <w:rPr>
                <w:rFonts w:hint="eastAsia"/>
                <w:sz w:val="24"/>
                <w:szCs w:val="24"/>
              </w:rPr>
              <w:t>12</w:t>
            </w:r>
            <w:r w:rsidRPr="0015062F">
              <w:rPr>
                <w:rFonts w:hint="eastAsia"/>
                <w:sz w:val="24"/>
                <w:szCs w:val="24"/>
              </w:rPr>
              <w:t>个月；漏电仅报警不切断电源；显示系统电源状态；漏电火灾报警系统的探测漏电电流为</w:t>
            </w:r>
            <w:r w:rsidRPr="0015062F">
              <w:rPr>
                <w:rFonts w:hint="eastAsia"/>
                <w:sz w:val="24"/>
                <w:szCs w:val="24"/>
              </w:rPr>
              <w:t>100</w:t>
            </w:r>
            <w:r w:rsidRPr="0015062F">
              <w:rPr>
                <w:rFonts w:hint="eastAsia"/>
                <w:sz w:val="24"/>
                <w:szCs w:val="24"/>
              </w:rPr>
              <w:t>～</w:t>
            </w:r>
            <w:r w:rsidRPr="0015062F">
              <w:rPr>
                <w:rFonts w:hint="eastAsia"/>
                <w:sz w:val="24"/>
                <w:szCs w:val="24"/>
              </w:rPr>
              <w:t>1000mA</w:t>
            </w:r>
            <w:r w:rsidRPr="0015062F">
              <w:rPr>
                <w:rFonts w:hint="eastAsia"/>
                <w:sz w:val="24"/>
                <w:szCs w:val="24"/>
              </w:rPr>
              <w:t>可调。</w:t>
            </w:r>
          </w:p>
          <w:p w14:paraId="09168A2F" w14:textId="77777777" w:rsidR="009F2668" w:rsidRPr="0015062F" w:rsidRDefault="009F2668" w:rsidP="009F2668">
            <w:pPr>
              <w:spacing w:line="480" w:lineRule="auto"/>
              <w:ind w:firstLineChars="200" w:firstLine="482"/>
              <w:rPr>
                <w:b/>
                <w:sz w:val="24"/>
                <w:szCs w:val="24"/>
              </w:rPr>
            </w:pPr>
            <w:r w:rsidRPr="0015062F">
              <w:rPr>
                <w:b/>
                <w:sz w:val="24"/>
                <w:szCs w:val="24"/>
              </w:rPr>
              <w:t>十</w:t>
            </w:r>
            <w:r>
              <w:rPr>
                <w:rFonts w:hint="eastAsia"/>
                <w:b/>
                <w:sz w:val="24"/>
                <w:szCs w:val="24"/>
              </w:rPr>
              <w:t>二</w:t>
            </w:r>
            <w:r w:rsidRPr="0015062F">
              <w:rPr>
                <w:b/>
                <w:sz w:val="24"/>
                <w:szCs w:val="24"/>
              </w:rPr>
              <w:t>、火灾自动报警系统</w:t>
            </w:r>
          </w:p>
          <w:p w14:paraId="40BFF5AE" w14:textId="77777777" w:rsidR="009F2668" w:rsidRPr="0063695D" w:rsidRDefault="009F2668" w:rsidP="009F2668">
            <w:pPr>
              <w:spacing w:line="360" w:lineRule="auto"/>
              <w:ind w:firstLineChars="200" w:firstLine="480"/>
              <w:rPr>
                <w:sz w:val="24"/>
                <w:szCs w:val="24"/>
              </w:rPr>
            </w:pPr>
            <w:r w:rsidRPr="0063695D">
              <w:rPr>
                <w:sz w:val="24"/>
                <w:szCs w:val="24"/>
              </w:rPr>
              <w:t>本工程在</w:t>
            </w:r>
            <w:r>
              <w:rPr>
                <w:rFonts w:hint="eastAsia"/>
                <w:sz w:val="24"/>
                <w:szCs w:val="24"/>
              </w:rPr>
              <w:t>场务用房</w:t>
            </w:r>
            <w:r w:rsidRPr="0063695D">
              <w:rPr>
                <w:sz w:val="24"/>
                <w:szCs w:val="24"/>
              </w:rPr>
              <w:t>首层设置</w:t>
            </w:r>
            <w:r w:rsidRPr="0063695D">
              <w:rPr>
                <w:sz w:val="24"/>
                <w:szCs w:val="24"/>
              </w:rPr>
              <w:t>1</w:t>
            </w:r>
            <w:r w:rsidRPr="0063695D">
              <w:rPr>
                <w:sz w:val="24"/>
                <w:szCs w:val="24"/>
              </w:rPr>
              <w:t>座消防控制室，消防控制室面积约</w:t>
            </w:r>
            <w:r>
              <w:rPr>
                <w:sz w:val="24"/>
                <w:szCs w:val="24"/>
              </w:rPr>
              <w:t>60</w:t>
            </w:r>
            <w:r w:rsidRPr="0063695D">
              <w:rPr>
                <w:sz w:val="24"/>
                <w:szCs w:val="24"/>
              </w:rPr>
              <w:t xml:space="preserve"> </w:t>
            </w:r>
            <w:r w:rsidRPr="00A42296">
              <w:rPr>
                <w:rFonts w:hint="eastAsia"/>
                <w:sz w:val="24"/>
                <w:szCs w:val="24"/>
              </w:rPr>
              <w:t>m</w:t>
            </w:r>
            <w:r>
              <w:rPr>
                <w:rFonts w:hint="eastAsia"/>
                <w:sz w:val="24"/>
                <w:szCs w:val="24"/>
              </w:rPr>
              <w:t>²</w:t>
            </w:r>
            <w:r w:rsidRPr="0063695D">
              <w:rPr>
                <w:sz w:val="24"/>
                <w:szCs w:val="24"/>
              </w:rPr>
              <w:t>，设有直通室外的出口，严禁穿过与消防设施无关的电气线路及管路。消防控制室内消防设备由火灾报警控制器、气体灭火控制盘、消防联动控制盘、图形显示装置、电气火灾监控设备、消防应急照明和疏散指示系统控制装置、消防电源监视系统设备及电源设备等组成。</w:t>
            </w:r>
            <w:r>
              <w:rPr>
                <w:rFonts w:hint="eastAsia"/>
                <w:sz w:val="24"/>
                <w:szCs w:val="24"/>
              </w:rPr>
              <w:t>在</w:t>
            </w:r>
            <w:r>
              <w:rPr>
                <w:rFonts w:hint="eastAsia"/>
                <w:sz w:val="24"/>
                <w:szCs w:val="24"/>
              </w:rPr>
              <w:t>1</w:t>
            </w:r>
            <w:r>
              <w:rPr>
                <w:sz w:val="24"/>
                <w:szCs w:val="24"/>
              </w:rPr>
              <w:t>#2#3#</w:t>
            </w:r>
            <w:r>
              <w:rPr>
                <w:rFonts w:hint="eastAsia"/>
                <w:sz w:val="24"/>
                <w:szCs w:val="24"/>
              </w:rPr>
              <w:t>特种车库配电间分别设置消防端子箱子，将火灾自动报警信号上传至场务用房首层消防控制室。</w:t>
            </w:r>
          </w:p>
          <w:p w14:paraId="1F40EE6D" w14:textId="77777777" w:rsidR="009F2668" w:rsidRPr="0063695D" w:rsidRDefault="009F2668" w:rsidP="009F2668">
            <w:pPr>
              <w:spacing w:line="360" w:lineRule="auto"/>
              <w:ind w:firstLineChars="200" w:firstLine="480"/>
              <w:rPr>
                <w:sz w:val="24"/>
                <w:szCs w:val="24"/>
              </w:rPr>
            </w:pPr>
            <w:r w:rsidRPr="0063695D">
              <w:rPr>
                <w:sz w:val="24"/>
                <w:szCs w:val="24"/>
              </w:rPr>
              <w:t>本工程火灾报警系统采用树形结构，系统总线上设置有总线短路隔离器，每只总线短路隔离器保护的火灾探测器、手动火灾报警按钮和模块等消防设备的总数不超过</w:t>
            </w:r>
            <w:r w:rsidRPr="0063695D">
              <w:rPr>
                <w:sz w:val="24"/>
                <w:szCs w:val="24"/>
              </w:rPr>
              <w:t>32</w:t>
            </w:r>
            <w:r w:rsidRPr="0063695D">
              <w:rPr>
                <w:sz w:val="24"/>
                <w:szCs w:val="24"/>
              </w:rPr>
              <w:t>点；总线穿越防火分区时，应在穿越处设置总线短路隔离器。</w:t>
            </w:r>
          </w:p>
          <w:p w14:paraId="190799C0" w14:textId="77777777" w:rsidR="009F2668" w:rsidRPr="0063695D" w:rsidRDefault="009F2668" w:rsidP="009F2668">
            <w:pPr>
              <w:spacing w:line="360" w:lineRule="auto"/>
              <w:ind w:firstLineChars="200" w:firstLine="480"/>
              <w:rPr>
                <w:sz w:val="24"/>
                <w:szCs w:val="24"/>
              </w:rPr>
            </w:pPr>
            <w:r w:rsidRPr="0063695D">
              <w:rPr>
                <w:sz w:val="24"/>
                <w:szCs w:val="24"/>
              </w:rPr>
              <w:t>火灾报警控制器所连接的火灾探测器、手动火灾报警按钮和模块等设备总数和地址总数均不超过</w:t>
            </w:r>
            <w:r w:rsidRPr="0063695D">
              <w:rPr>
                <w:sz w:val="24"/>
                <w:szCs w:val="24"/>
              </w:rPr>
              <w:t>3200</w:t>
            </w:r>
            <w:r w:rsidRPr="0063695D">
              <w:rPr>
                <w:sz w:val="24"/>
                <w:szCs w:val="24"/>
              </w:rPr>
              <w:t>点，其中每一总线回路连结设备的总数不超过</w:t>
            </w:r>
            <w:r w:rsidRPr="0063695D">
              <w:rPr>
                <w:sz w:val="24"/>
                <w:szCs w:val="24"/>
              </w:rPr>
              <w:t>200</w:t>
            </w:r>
            <w:r w:rsidRPr="0063695D">
              <w:rPr>
                <w:sz w:val="24"/>
                <w:szCs w:val="24"/>
              </w:rPr>
              <w:t>点，且留有不少于额定容量</w:t>
            </w:r>
            <w:r w:rsidRPr="0063695D">
              <w:rPr>
                <w:sz w:val="24"/>
                <w:szCs w:val="24"/>
              </w:rPr>
              <w:t>10</w:t>
            </w:r>
            <w:r w:rsidRPr="0063695D">
              <w:rPr>
                <w:sz w:val="24"/>
                <w:szCs w:val="24"/>
              </w:rPr>
              <w:t>％的余量；消防联动控制器地址总数或火灾报警控制器（联动型）所控制的各类模块总数和不超过</w:t>
            </w:r>
            <w:r w:rsidRPr="0063695D">
              <w:rPr>
                <w:sz w:val="24"/>
                <w:szCs w:val="24"/>
              </w:rPr>
              <w:t>1600</w:t>
            </w:r>
            <w:r w:rsidRPr="0063695D">
              <w:rPr>
                <w:sz w:val="24"/>
                <w:szCs w:val="24"/>
              </w:rPr>
              <w:t>点，每一联动总线回路连结设备的总数不超过</w:t>
            </w:r>
            <w:r w:rsidRPr="0063695D">
              <w:rPr>
                <w:sz w:val="24"/>
                <w:szCs w:val="24"/>
              </w:rPr>
              <w:t>100</w:t>
            </w:r>
            <w:r w:rsidRPr="0063695D">
              <w:rPr>
                <w:sz w:val="24"/>
                <w:szCs w:val="24"/>
              </w:rPr>
              <w:t>点，且留有不少于额定容量</w:t>
            </w:r>
            <w:r w:rsidRPr="0063695D">
              <w:rPr>
                <w:sz w:val="24"/>
                <w:szCs w:val="24"/>
              </w:rPr>
              <w:t>10</w:t>
            </w:r>
            <w:r w:rsidRPr="0063695D">
              <w:rPr>
                <w:sz w:val="24"/>
                <w:szCs w:val="24"/>
              </w:rPr>
              <w:t>％的余量。</w:t>
            </w:r>
          </w:p>
          <w:p w14:paraId="53A21F89" w14:textId="77777777" w:rsidR="009F2668" w:rsidRPr="0063695D" w:rsidRDefault="009F2668" w:rsidP="009F2668">
            <w:pPr>
              <w:spacing w:line="360" w:lineRule="auto"/>
              <w:ind w:firstLineChars="200" w:firstLine="480"/>
              <w:rPr>
                <w:sz w:val="24"/>
                <w:szCs w:val="24"/>
              </w:rPr>
            </w:pPr>
            <w:r w:rsidRPr="0063695D">
              <w:rPr>
                <w:sz w:val="24"/>
                <w:szCs w:val="24"/>
              </w:rPr>
              <w:t>在每个防火分区设置有手动火灾报警按钮，从一个防火分区内的任何位置到最近的一个手动火灾报警按钮的距离不大于</w:t>
            </w:r>
            <w:r w:rsidRPr="0063695D">
              <w:rPr>
                <w:sz w:val="24"/>
                <w:szCs w:val="24"/>
              </w:rPr>
              <w:t>30m</w:t>
            </w:r>
            <w:r w:rsidRPr="0063695D">
              <w:rPr>
                <w:sz w:val="24"/>
                <w:szCs w:val="24"/>
              </w:rPr>
              <w:t>，手动报警按钮主要安装在各楼层的公共走道、大厅、主要公共活动场所出入口。</w:t>
            </w:r>
          </w:p>
          <w:p w14:paraId="0DA09ADF" w14:textId="77777777" w:rsidR="009F2668" w:rsidRPr="0063695D" w:rsidRDefault="009F2668" w:rsidP="009F2668">
            <w:pPr>
              <w:spacing w:line="360" w:lineRule="auto"/>
              <w:ind w:firstLineChars="200" w:firstLine="480"/>
              <w:rPr>
                <w:sz w:val="24"/>
                <w:szCs w:val="24"/>
              </w:rPr>
            </w:pPr>
            <w:r w:rsidRPr="0063695D">
              <w:rPr>
                <w:sz w:val="24"/>
                <w:szCs w:val="24"/>
              </w:rPr>
              <w:t>由消火栓系统出水干管上设置的低压压力开关信号作为消火栓泵直接启泵信号；通过消火栓启泵按钮向消防控制室发出信号，由消防联动控制器联动控制消火栓泵的启动。消火栓泵控</w:t>
            </w:r>
            <w:r w:rsidRPr="0063695D">
              <w:rPr>
                <w:sz w:val="24"/>
                <w:szCs w:val="24"/>
              </w:rPr>
              <w:lastRenderedPageBreak/>
              <w:t>制柜的启停按钮用专用线路连接至消防联动控制器的手动控制盘。消防控制室并可以显示消火栓泵的工作、故障状态，显示启泵按钮的位置。</w:t>
            </w:r>
          </w:p>
          <w:p w14:paraId="65621727" w14:textId="77777777" w:rsidR="009F2668" w:rsidRPr="0063695D" w:rsidRDefault="009F2668" w:rsidP="009F2668">
            <w:pPr>
              <w:spacing w:line="360" w:lineRule="auto"/>
              <w:ind w:firstLineChars="200" w:firstLine="480"/>
              <w:rPr>
                <w:sz w:val="24"/>
                <w:szCs w:val="24"/>
              </w:rPr>
            </w:pPr>
            <w:r w:rsidRPr="0063695D">
              <w:rPr>
                <w:sz w:val="24"/>
                <w:szCs w:val="24"/>
              </w:rPr>
              <w:t>消防控制室根据湿式报警阀压力开关信号手动</w:t>
            </w:r>
            <w:r w:rsidRPr="0063695D">
              <w:rPr>
                <w:sz w:val="24"/>
                <w:szCs w:val="24"/>
              </w:rPr>
              <w:t>/</w:t>
            </w:r>
            <w:r w:rsidRPr="0063695D">
              <w:rPr>
                <w:sz w:val="24"/>
                <w:szCs w:val="24"/>
              </w:rPr>
              <w:t>自动启动喷淋泵，并显示喷淋泵的工作、故障状态，显示水流指示器、信号阀、压力开关的工作状态。报警压力开关信号可以直接启动喷淋泵。喷淋泵控制柜的启停按钮用专用线路连接至消防联动控制器的手动控制盘。消防控制室并可以显示喷淋泵的工作、故障状态，显示水流指示器、信号阀、压力开关的工作状态。</w:t>
            </w:r>
          </w:p>
          <w:p w14:paraId="7F1F3192" w14:textId="77777777" w:rsidR="009F2668" w:rsidRPr="0063695D" w:rsidRDefault="009F2668" w:rsidP="009F2668">
            <w:pPr>
              <w:spacing w:line="360" w:lineRule="auto"/>
              <w:ind w:firstLineChars="200" w:firstLine="480"/>
              <w:rPr>
                <w:sz w:val="24"/>
                <w:szCs w:val="24"/>
              </w:rPr>
            </w:pPr>
            <w:r w:rsidRPr="0063695D">
              <w:rPr>
                <w:sz w:val="24"/>
                <w:szCs w:val="24"/>
              </w:rPr>
              <w:t>在变电站、</w:t>
            </w:r>
            <w:r>
              <w:rPr>
                <w:rFonts w:hint="eastAsia"/>
                <w:sz w:val="24"/>
                <w:szCs w:val="24"/>
              </w:rPr>
              <w:t>计算机</w:t>
            </w:r>
            <w:r w:rsidRPr="0063695D">
              <w:rPr>
                <w:sz w:val="24"/>
                <w:szCs w:val="24"/>
              </w:rPr>
              <w:t>房等设备机房设有气体灭火装置。在保护区安装感烟探测器和感温探测器，门外设有手动放气按钮和紧急停止放气按钮。报警系统可根据预编程序控制警铃，警笛、放气警告灯及瓶头阀动作。消防控制室能显示气体灭火系统的手自动工作状态；在报警、喷射各阶段，控制室应有相应的声光报警信号，并能手动切除声讯信号；在延时阶段，应自动关闭防火门、窗，停止通风空调系统，并关闭相关部位的防火阀；显示气体灭火系统防护区的报警、喷放及防火门、通风空调等设备的状态。</w:t>
            </w:r>
          </w:p>
          <w:p w14:paraId="6ABD9849" w14:textId="77777777" w:rsidR="009F2668" w:rsidRPr="0063695D" w:rsidRDefault="009F2668" w:rsidP="009F2668">
            <w:pPr>
              <w:spacing w:line="360" w:lineRule="auto"/>
              <w:ind w:firstLineChars="200" w:firstLine="480"/>
              <w:rPr>
                <w:sz w:val="24"/>
                <w:szCs w:val="24"/>
              </w:rPr>
            </w:pPr>
            <w:r w:rsidRPr="0063695D">
              <w:rPr>
                <w:sz w:val="24"/>
                <w:szCs w:val="24"/>
              </w:rPr>
              <w:t>在每个楼层的楼梯口、消防电梯前室、建筑内部拐角等处的明显部位设置光报警器。每个报警区域内应均匀设置火灾警报器，其声压组不应小于</w:t>
            </w:r>
            <w:r w:rsidRPr="0063695D">
              <w:rPr>
                <w:sz w:val="24"/>
                <w:szCs w:val="24"/>
              </w:rPr>
              <w:t xml:space="preserve">60dB; </w:t>
            </w:r>
            <w:r w:rsidRPr="0063695D">
              <w:rPr>
                <w:sz w:val="24"/>
                <w:szCs w:val="24"/>
              </w:rPr>
              <w:t>在环境噪声大于</w:t>
            </w:r>
            <w:r w:rsidRPr="0063695D">
              <w:rPr>
                <w:sz w:val="24"/>
                <w:szCs w:val="24"/>
              </w:rPr>
              <w:t xml:space="preserve"> 60dB</w:t>
            </w:r>
            <w:r w:rsidRPr="0063695D">
              <w:rPr>
                <w:sz w:val="24"/>
                <w:szCs w:val="24"/>
              </w:rPr>
              <w:t>的场所，其声压级应高于背景噪声</w:t>
            </w:r>
            <w:r w:rsidRPr="0063695D">
              <w:rPr>
                <w:sz w:val="24"/>
                <w:szCs w:val="24"/>
              </w:rPr>
              <w:t>15dB</w:t>
            </w:r>
            <w:r w:rsidRPr="0063695D">
              <w:rPr>
                <w:sz w:val="24"/>
                <w:szCs w:val="24"/>
              </w:rPr>
              <w:t>。</w:t>
            </w:r>
          </w:p>
          <w:p w14:paraId="0688183E" w14:textId="77777777" w:rsidR="009F2668" w:rsidRPr="0063695D" w:rsidRDefault="009F2668" w:rsidP="009F2668">
            <w:pPr>
              <w:spacing w:line="360" w:lineRule="auto"/>
              <w:ind w:firstLineChars="200" w:firstLine="480"/>
              <w:rPr>
                <w:sz w:val="24"/>
                <w:szCs w:val="24"/>
              </w:rPr>
            </w:pPr>
            <w:r w:rsidRPr="0063695D">
              <w:rPr>
                <w:sz w:val="24"/>
                <w:szCs w:val="24"/>
              </w:rPr>
              <w:t>消防联动控制器应具有切断火灾区域及相关区域的非消防电源功能，当需要切断正常照明时，宜在自动喷淋系统、消火栓系统动作前切断。</w:t>
            </w:r>
          </w:p>
          <w:p w14:paraId="2E16AF55" w14:textId="77777777" w:rsidR="009F2668" w:rsidRPr="0063695D" w:rsidRDefault="009F2668" w:rsidP="009F2668">
            <w:pPr>
              <w:spacing w:line="360" w:lineRule="auto"/>
              <w:ind w:firstLineChars="200" w:firstLine="480"/>
              <w:rPr>
                <w:sz w:val="24"/>
                <w:szCs w:val="24"/>
              </w:rPr>
            </w:pPr>
            <w:r w:rsidRPr="0063695D">
              <w:rPr>
                <w:sz w:val="24"/>
                <w:szCs w:val="24"/>
              </w:rPr>
              <w:t>火灾报警确认后，应启动建筑物内的所有火灾声光警报器，并能同时启动和停止所有火灾声警报器工作</w:t>
            </w:r>
          </w:p>
          <w:p w14:paraId="37511B2F" w14:textId="77777777" w:rsidR="009F2668" w:rsidRPr="0063695D" w:rsidRDefault="009F2668" w:rsidP="009F2668">
            <w:pPr>
              <w:spacing w:line="360" w:lineRule="auto"/>
              <w:ind w:firstLineChars="200" w:firstLine="480"/>
              <w:rPr>
                <w:sz w:val="24"/>
                <w:szCs w:val="24"/>
              </w:rPr>
            </w:pPr>
            <w:r w:rsidRPr="0063695D">
              <w:rPr>
                <w:sz w:val="24"/>
                <w:szCs w:val="24"/>
              </w:rPr>
              <w:t>火灾报警确认后，由发生火灾的报警区域开始，顺序启动全楼疏散通道的消防应急照明和疏散指示系统。</w:t>
            </w:r>
          </w:p>
          <w:p w14:paraId="3D8CA29B" w14:textId="77777777" w:rsidR="009F2668" w:rsidRPr="0063695D" w:rsidRDefault="009F2668" w:rsidP="009F2668">
            <w:pPr>
              <w:spacing w:line="360" w:lineRule="auto"/>
              <w:ind w:firstLineChars="200" w:firstLine="480"/>
              <w:rPr>
                <w:sz w:val="24"/>
                <w:szCs w:val="24"/>
              </w:rPr>
            </w:pPr>
            <w:r w:rsidRPr="0063695D">
              <w:rPr>
                <w:sz w:val="24"/>
                <w:szCs w:val="24"/>
              </w:rPr>
              <w:t>火灾报警确认后，消防联动控制器应同时向全楼进行广播。消防应急广播</w:t>
            </w:r>
            <w:r>
              <w:rPr>
                <w:rFonts w:hint="eastAsia"/>
                <w:sz w:val="24"/>
                <w:szCs w:val="24"/>
              </w:rPr>
              <w:t>系统详见弱电专业</w:t>
            </w:r>
            <w:r w:rsidRPr="0063695D">
              <w:rPr>
                <w:sz w:val="24"/>
                <w:szCs w:val="24"/>
              </w:rPr>
              <w:t>。</w:t>
            </w:r>
          </w:p>
          <w:p w14:paraId="5746E78E" w14:textId="77777777" w:rsidR="009F2668" w:rsidRPr="0063695D" w:rsidRDefault="009F2668" w:rsidP="009F2668">
            <w:pPr>
              <w:spacing w:line="360" w:lineRule="auto"/>
              <w:ind w:firstLineChars="200" w:firstLine="480"/>
              <w:rPr>
                <w:sz w:val="24"/>
                <w:szCs w:val="24"/>
              </w:rPr>
            </w:pPr>
            <w:r w:rsidRPr="0063695D">
              <w:rPr>
                <w:sz w:val="24"/>
                <w:szCs w:val="24"/>
              </w:rPr>
              <w:t>火灾自动报警及消防控制系统采用消防电源单独回路供电，直流备用电源采用火灾报警控</w:t>
            </w:r>
            <w:r w:rsidRPr="0063695D">
              <w:rPr>
                <w:sz w:val="24"/>
                <w:szCs w:val="24"/>
              </w:rPr>
              <w:lastRenderedPageBreak/>
              <w:t>制器专用蓄电池。</w:t>
            </w:r>
          </w:p>
          <w:p w14:paraId="562E04DB" w14:textId="77777777" w:rsidR="009F2668" w:rsidRPr="0063695D" w:rsidRDefault="009F2668" w:rsidP="009F2668">
            <w:pPr>
              <w:spacing w:line="360" w:lineRule="auto"/>
              <w:ind w:firstLineChars="200" w:firstLine="480"/>
              <w:rPr>
                <w:sz w:val="24"/>
                <w:szCs w:val="24"/>
              </w:rPr>
            </w:pPr>
            <w:r w:rsidRPr="0063695D">
              <w:rPr>
                <w:sz w:val="24"/>
                <w:szCs w:val="24"/>
              </w:rPr>
              <w:t>在消防控制室设置可向当地公安消防部门报警的外线电话，并设消防专用紧急电话总机，在手动报警按钮处设电话插孔。</w:t>
            </w:r>
          </w:p>
          <w:p w14:paraId="3E7D3055" w14:textId="77777777" w:rsidR="009F2668" w:rsidRPr="0063695D" w:rsidRDefault="009F2668" w:rsidP="009F2668">
            <w:pPr>
              <w:spacing w:line="360" w:lineRule="auto"/>
              <w:ind w:firstLineChars="200" w:firstLine="480"/>
              <w:rPr>
                <w:sz w:val="24"/>
                <w:szCs w:val="24"/>
              </w:rPr>
            </w:pPr>
            <w:r w:rsidRPr="0063695D">
              <w:rPr>
                <w:sz w:val="24"/>
                <w:szCs w:val="24"/>
              </w:rPr>
              <w:t>火灾自动报警系统的供电线路、报警总线、消防联动控制线路采用耐火型线缆，消防应急广播和消防专用电话等传输线路采用阻燃型线缆。消防系统线缆沿金属线槽或穿钢管在吊顶、墙内敷设。暗敷时，应在非燃烧结构层内，保护层厚度不小于</w:t>
            </w:r>
            <w:r w:rsidRPr="0063695D">
              <w:rPr>
                <w:sz w:val="24"/>
                <w:szCs w:val="24"/>
              </w:rPr>
              <w:t>3cm</w:t>
            </w:r>
            <w:r w:rsidRPr="0063695D">
              <w:rPr>
                <w:sz w:val="24"/>
                <w:szCs w:val="24"/>
              </w:rPr>
              <w:t>；所有明敷钢管及金属线槽应做防火处理。</w:t>
            </w:r>
          </w:p>
          <w:p w14:paraId="0B83FD41" w14:textId="560DF5A7" w:rsidR="009F2668" w:rsidRPr="007E391E" w:rsidRDefault="009F2668" w:rsidP="00837F07">
            <w:pPr>
              <w:spacing w:line="360" w:lineRule="auto"/>
              <w:ind w:firstLineChars="200" w:firstLine="480"/>
              <w:rPr>
                <w:rFonts w:hint="eastAsia"/>
                <w:sz w:val="24"/>
                <w:szCs w:val="24"/>
              </w:rPr>
            </w:pPr>
            <w:r w:rsidRPr="0063695D">
              <w:rPr>
                <w:sz w:val="24"/>
                <w:szCs w:val="24"/>
              </w:rPr>
              <w:t>火灾报警系统的接地与交流工作接地、保护接地、防雷接地等共用接地装置，接地电阻不大于</w:t>
            </w:r>
            <w:r>
              <w:rPr>
                <w:sz w:val="24"/>
                <w:szCs w:val="24"/>
              </w:rPr>
              <w:t>1</w:t>
            </w:r>
            <w:r w:rsidRPr="0063695D">
              <w:rPr>
                <w:sz w:val="24"/>
                <w:szCs w:val="24"/>
              </w:rPr>
              <w:t>欧姆。</w:t>
            </w:r>
          </w:p>
          <w:p w14:paraId="6197566A" w14:textId="77777777" w:rsidR="009F2668" w:rsidRPr="009A216F" w:rsidRDefault="009F2668" w:rsidP="009F2668">
            <w:pPr>
              <w:spacing w:line="480" w:lineRule="auto"/>
              <w:ind w:firstLineChars="200" w:firstLine="482"/>
              <w:rPr>
                <w:b/>
                <w:sz w:val="24"/>
                <w:szCs w:val="24"/>
              </w:rPr>
            </w:pPr>
            <w:r w:rsidRPr="009A216F">
              <w:rPr>
                <w:b/>
                <w:sz w:val="24"/>
                <w:szCs w:val="24"/>
              </w:rPr>
              <w:t>十</w:t>
            </w:r>
            <w:r>
              <w:rPr>
                <w:rFonts w:hint="eastAsia"/>
                <w:b/>
                <w:sz w:val="24"/>
                <w:szCs w:val="24"/>
              </w:rPr>
              <w:t>三</w:t>
            </w:r>
            <w:r w:rsidRPr="009A216F">
              <w:rPr>
                <w:b/>
                <w:sz w:val="24"/>
                <w:szCs w:val="24"/>
              </w:rPr>
              <w:t>、抗震设计</w:t>
            </w:r>
          </w:p>
          <w:p w14:paraId="05DB1C5E" w14:textId="77777777" w:rsidR="009F2668" w:rsidRPr="009A216F" w:rsidRDefault="009F2668" w:rsidP="009F2668">
            <w:pPr>
              <w:spacing w:line="360" w:lineRule="auto"/>
              <w:ind w:firstLineChars="200" w:firstLine="480"/>
              <w:rPr>
                <w:sz w:val="24"/>
                <w:szCs w:val="24"/>
              </w:rPr>
            </w:pPr>
            <w:r w:rsidRPr="009A216F">
              <w:rPr>
                <w:sz w:val="24"/>
                <w:szCs w:val="24"/>
              </w:rPr>
              <w:t>本工程抗震设防烈度为</w:t>
            </w:r>
            <w:r>
              <w:rPr>
                <w:sz w:val="24"/>
                <w:szCs w:val="24"/>
              </w:rPr>
              <w:t>7</w:t>
            </w:r>
            <w:r w:rsidRPr="009A216F">
              <w:rPr>
                <w:sz w:val="24"/>
                <w:szCs w:val="24"/>
              </w:rPr>
              <w:t>度，因此需进行建筑机电工程抗震设计。建筑内的重要机房（</w:t>
            </w:r>
            <w:r>
              <w:rPr>
                <w:rFonts w:hint="eastAsia"/>
                <w:sz w:val="24"/>
                <w:szCs w:val="24"/>
              </w:rPr>
              <w:t>变配电所</w:t>
            </w:r>
            <w:r w:rsidRPr="009A216F">
              <w:rPr>
                <w:sz w:val="24"/>
                <w:szCs w:val="24"/>
              </w:rPr>
              <w:t>、</w:t>
            </w:r>
            <w:r>
              <w:rPr>
                <w:rFonts w:hint="eastAsia"/>
                <w:sz w:val="24"/>
                <w:szCs w:val="24"/>
              </w:rPr>
              <w:t>消防控制室</w:t>
            </w:r>
            <w:r w:rsidRPr="009A216F">
              <w:rPr>
                <w:sz w:val="24"/>
                <w:szCs w:val="24"/>
              </w:rPr>
              <w:t>等）不应设在抗震性能薄弱的部位；电气设备间及电缆管井不应设置在易受震动破坏的场所；对于有隔震装置的设备，当发生强烈振动时不应破坏连接件，并应防止设备和建筑结构发生谐振现象。内经不小于</w:t>
            </w:r>
            <w:r w:rsidRPr="009A216F">
              <w:rPr>
                <w:sz w:val="24"/>
                <w:szCs w:val="24"/>
              </w:rPr>
              <w:t>60mm</w:t>
            </w:r>
            <w:r w:rsidRPr="009A216F">
              <w:rPr>
                <w:sz w:val="24"/>
                <w:szCs w:val="24"/>
              </w:rPr>
              <w:t>的电气配管及重力不小于</w:t>
            </w:r>
            <w:r w:rsidRPr="009A216F">
              <w:rPr>
                <w:sz w:val="24"/>
                <w:szCs w:val="24"/>
              </w:rPr>
              <w:t>150N/m</w:t>
            </w:r>
            <w:r w:rsidRPr="009A216F">
              <w:rPr>
                <w:sz w:val="24"/>
                <w:szCs w:val="24"/>
              </w:rPr>
              <w:t>的电缆梯架、电缆槽盒、母线槽均应进行抗震设防。应急广播系统预置地震广播模式。设在建筑物屋顶上的共用天线应采取防止因地震导致设备或其部件损坏后坠落伤人的安全防护措施。安装在吊顶上的灯具，应考虑地震时吊顶与楼板的相对位移。电气工程应满足规范《建筑机电工程抗震设计规范》</w:t>
            </w:r>
            <w:r w:rsidRPr="009A216F">
              <w:rPr>
                <w:sz w:val="24"/>
                <w:szCs w:val="24"/>
              </w:rPr>
              <w:t>GB50981-2014</w:t>
            </w:r>
            <w:r w:rsidRPr="009A216F">
              <w:rPr>
                <w:sz w:val="24"/>
                <w:szCs w:val="24"/>
              </w:rPr>
              <w:t>的相关规定。</w:t>
            </w:r>
          </w:p>
          <w:p w14:paraId="2FDD9C1D" w14:textId="77777777" w:rsidR="009D5FBE" w:rsidRDefault="006A4281" w:rsidP="001329D8">
            <w:pPr>
              <w:spacing w:line="288" w:lineRule="auto"/>
              <w:rPr>
                <w:rFonts w:hint="eastAsia"/>
                <w:sz w:val="28"/>
              </w:rPr>
            </w:pPr>
            <w:bookmarkStart w:id="3" w:name="_GoBack"/>
            <w:bookmarkEnd w:id="3"/>
            <w:r>
              <w:rPr>
                <w:noProof/>
                <w:sz w:val="28"/>
              </w:rPr>
              <w:pict w14:anchorId="448E00C8">
                <v:shapetype id="_x0000_t202" coordsize="21600,21600" o:spt="202" path="m,l,21600r21600,l21600,xe">
                  <v:stroke joinstyle="miter"/>
                  <v:path gradientshapeok="t" o:connecttype="rect"/>
                </v:shapetype>
                <v:shape id="_x0000_s1027" type="#_x0000_t202" style="position:absolute;left:0;text-align:left;margin-left:311.75pt;margin-top:548.5pt;width:227.05pt;height:109.5pt;z-index:251659264;mso-position-horizontal-relative:page;mso-position-vertical-relative:page" o:allowincell="f" filled="f" stroked="f">
                  <v:textbox>
                    <w:txbxContent>
                      <w:p w14:paraId="2F361D1A" w14:textId="77777777" w:rsidR="00650407" w:rsidRDefault="00650407" w:rsidP="00650407">
                        <w:pPr>
                          <w:spacing w:before="163" w:after="163"/>
                          <w:ind w:firstLine="480"/>
                        </w:pPr>
                        <w:bookmarkStart w:id="4" w:name="LZOF_N资质章_T3_M2_R4"/>
                        <w:bookmarkEnd w:id="4"/>
                      </w:p>
                    </w:txbxContent>
                  </v:textbox>
                  <w10:wrap anchorx="page" anchory="page"/>
                  <w10:anchorlock/>
                </v:shape>
              </w:pict>
            </w:r>
          </w:p>
          <w:p w14:paraId="63BAE364" w14:textId="77777777" w:rsidR="009D5FBE" w:rsidRDefault="009D5FBE" w:rsidP="001329D8">
            <w:pPr>
              <w:spacing w:line="288" w:lineRule="auto"/>
              <w:rPr>
                <w:rFonts w:hint="eastAsia"/>
                <w:sz w:val="28"/>
              </w:rPr>
            </w:pPr>
          </w:p>
          <w:p w14:paraId="13B271E3" w14:textId="7DBBD8C5" w:rsidR="00A55949" w:rsidRDefault="006A4281" w:rsidP="001329D8">
            <w:pPr>
              <w:spacing w:line="288" w:lineRule="auto"/>
              <w:rPr>
                <w:sz w:val="28"/>
              </w:rPr>
            </w:pPr>
            <w:r>
              <w:rPr>
                <w:rFonts w:ascii="宋体" w:hAnsi="宋体" w:cs="宋体"/>
                <w:kern w:val="0"/>
                <w:sz w:val="24"/>
                <w:szCs w:val="24"/>
              </w:rPr>
              <w:pict w14:anchorId="16C0CDB4">
                <v:shape id="_x0000_s1029" type="#_x0000_t202" style="position:absolute;left:0;text-align:left;margin-left:311.75pt;margin-top:418.15pt;width:213.5pt;height:107.1pt;z-index:251661312;mso-position-horizontal-relative:page;mso-position-vertical-relative:page" o:allowincell="f" filled="f" stroked="f">
                  <v:textbox>
                    <w:txbxContent>
                      <w:p w14:paraId="11F1A6C7" w14:textId="77777777" w:rsidR="00373EFA" w:rsidRDefault="00373EFA" w:rsidP="00373EFA">
                        <w:bookmarkStart w:id="5" w:name="LZOF_NQTZ_T3_M4_R4"/>
                        <w:bookmarkEnd w:id="5"/>
                      </w:p>
                    </w:txbxContent>
                  </v:textbox>
                  <w10:wrap anchorx="page" anchory="page"/>
                </v:shape>
              </w:pict>
            </w:r>
            <w:r>
              <w:rPr>
                <w:noProof/>
                <w:sz w:val="28"/>
              </w:rPr>
              <w:pict w14:anchorId="7DA02C15">
                <v:shape id="_x0000_s1026" type="#_x0000_t202" style="position:absolute;left:0;text-align:left;margin-left:61.2pt;margin-top:510.6pt;width:232.45pt;height:147.4pt;z-index:251658240;mso-position-horizontal-relative:page;mso-position-vertical-relative:page" o:allowincell="f" filled="f" stroked="f">
                  <v:textbox style="mso-next-textbox:#_x0000_s1026">
                    <w:txbxContent>
                      <w:p w14:paraId="20147038" w14:textId="77777777" w:rsidR="00650407" w:rsidRDefault="00650407" w:rsidP="00650407">
                        <w:pPr>
                          <w:spacing w:before="163" w:after="163"/>
                          <w:ind w:firstLine="480"/>
                        </w:pPr>
                        <w:bookmarkStart w:id="6" w:name="LZOF_N出版章_T3_M1_R4"/>
                        <w:bookmarkEnd w:id="6"/>
                      </w:p>
                    </w:txbxContent>
                  </v:textbox>
                  <w10:wrap anchorx="page" anchory="page"/>
                </v:shape>
              </w:pict>
            </w:r>
          </w:p>
          <w:p w14:paraId="3FC7BCEC" w14:textId="77777777" w:rsidR="00A55949" w:rsidRDefault="00A55949" w:rsidP="00E36250">
            <w:pPr>
              <w:spacing w:line="288" w:lineRule="auto"/>
              <w:jc w:val="center"/>
              <w:rPr>
                <w:sz w:val="28"/>
              </w:rPr>
            </w:pPr>
          </w:p>
          <w:p w14:paraId="6CA7910F" w14:textId="77777777" w:rsidR="00A55949" w:rsidRDefault="00A55949" w:rsidP="001329D8">
            <w:pPr>
              <w:spacing w:line="288" w:lineRule="auto"/>
              <w:rPr>
                <w:sz w:val="28"/>
              </w:rPr>
            </w:pPr>
          </w:p>
          <w:p w14:paraId="7374D8CB" w14:textId="77777777" w:rsidR="00506578" w:rsidRDefault="00506578" w:rsidP="00A55949">
            <w:pPr>
              <w:spacing w:line="288" w:lineRule="auto"/>
              <w:rPr>
                <w:sz w:val="28"/>
              </w:rPr>
            </w:pPr>
          </w:p>
        </w:tc>
      </w:tr>
    </w:tbl>
    <w:p w14:paraId="7C14C9C8" w14:textId="77777777" w:rsidR="00BF2B81" w:rsidRPr="00EC2DD1" w:rsidRDefault="00BF2B81" w:rsidP="00157D01">
      <w:pPr>
        <w:tabs>
          <w:tab w:val="left" w:pos="3767"/>
        </w:tabs>
        <w:ind w:leftChars="-305" w:left="92" w:rightChars="-338" w:right="-710" w:hangingChars="305" w:hanging="732"/>
        <w:rPr>
          <w:rFonts w:ascii="宋体" w:hAnsi="宋体"/>
          <w:sz w:val="24"/>
          <w:szCs w:val="24"/>
        </w:rPr>
      </w:pPr>
    </w:p>
    <w:sectPr w:rsidR="00BF2B81" w:rsidRPr="00EC2DD1" w:rsidSect="00486561">
      <w:headerReference w:type="default" r:id="rId8"/>
      <w:footerReference w:type="even" r:id="rId9"/>
      <w:footerReference w:type="default" r:id="rId10"/>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88DA" w14:textId="77777777" w:rsidR="006A4281" w:rsidRDefault="006A4281">
      <w:r>
        <w:separator/>
      </w:r>
    </w:p>
  </w:endnote>
  <w:endnote w:type="continuationSeparator" w:id="0">
    <w:p w14:paraId="71D28856" w14:textId="77777777" w:rsidR="006A4281" w:rsidRDefault="006A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A996" w14:textId="77777777" w:rsidR="00506578" w:rsidRDefault="004808BC"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0386DC1A"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D9EC0" w14:textId="77777777" w:rsidR="00486561" w:rsidRDefault="006A4281">
    <w:r>
      <w:rPr>
        <w:rFonts w:ascii="宋体" w:hAnsi="宋体"/>
        <w:noProof/>
        <w:sz w:val="24"/>
        <w:szCs w:val="24"/>
      </w:rPr>
      <w:pict w14:anchorId="062CC8DB">
        <v:shapetype id="_x0000_t202" coordsize="21600,21600" o:spt="202" path="m,l,21600r21600,l21600,xe">
          <v:stroke joinstyle="miter"/>
          <v:path gradientshapeok="t" o:connecttype="rect"/>
        </v:shapetype>
        <v:shape id="_x0000_s2052" type="#_x0000_t202" style="position:absolute;left:0;text-align:left;margin-left:369.4pt;margin-top:761.2pt;width:67.6pt;height:22.6pt;z-index:251660288;mso-position-horizontal:absolute;mso-position-horizontal-relative:page;mso-position-vertical:absolute;mso-position-vertical-relative:page" filled="f" stroked="f">
          <v:textbox>
            <w:txbxContent>
              <w:p w14:paraId="388DEF22" w14:textId="77777777" w:rsidR="008C456A" w:rsidRDefault="008C456A" w:rsidP="008C456A">
                <w:bookmarkStart w:id="7" w:name="LZOF_N审核人_T3_L1"/>
                <w:bookmarkEnd w:id="7"/>
              </w:p>
            </w:txbxContent>
          </v:textbox>
          <w10:wrap anchorx="page" anchory="page"/>
        </v:shape>
      </w:pict>
    </w:r>
    <w:r>
      <w:rPr>
        <w:rFonts w:ascii="宋体" w:hAnsi="宋体"/>
        <w:noProof/>
        <w:sz w:val="24"/>
        <w:szCs w:val="24"/>
      </w:rPr>
      <w:pict w14:anchorId="7F2239FE">
        <v:shape id="_x0000_s2050" type="#_x0000_t202" style="position:absolute;left:0;text-align:left;margin-left:90.7pt;margin-top:761.75pt;width:67.6pt;height:22.6pt;z-index:251658240;mso-position-horizontal:absolute;mso-position-horizontal-relative:page;mso-position-vertical:absolute;mso-position-vertical-relative:page" filled="f" stroked="f">
          <v:textbox>
            <w:txbxContent>
              <w:p w14:paraId="186C4863" w14:textId="77777777" w:rsidR="009A73D2" w:rsidRDefault="009A73D2">
                <w:bookmarkStart w:id="8" w:name="LZOF_N设计人_T3_L1"/>
                <w:bookmarkEnd w:id="8"/>
              </w:p>
            </w:txbxContent>
          </v:textbox>
          <w10:wrap anchorx="page" anchory="page"/>
        </v:shape>
      </w:pict>
    </w:r>
    <w:r>
      <w:rPr>
        <w:rFonts w:ascii="宋体" w:hAnsi="宋体"/>
        <w:noProof/>
        <w:sz w:val="24"/>
        <w:szCs w:val="24"/>
      </w:rPr>
      <w:pict w14:anchorId="5F17CD91">
        <v:shape id="_x0000_s2051" type="#_x0000_t202" style="position:absolute;left:0;text-align:left;margin-left:224.25pt;margin-top:761.2pt;width:67.6pt;height:22.6pt;z-index:251659264;mso-position-horizontal:absolute;mso-position-horizontal-relative:page;mso-position-vertical:absolute;mso-position-vertical-relative:page" filled="f" stroked="f">
          <v:textbox>
            <w:txbxContent>
              <w:p w14:paraId="61562593" w14:textId="77777777" w:rsidR="008C456A" w:rsidRDefault="008C456A" w:rsidP="008C456A">
                <w:bookmarkStart w:id="9" w:name="LZOF_N校核人_T3_L1"/>
                <w:bookmarkEnd w:id="9"/>
              </w:p>
            </w:txbxContent>
          </v:textbox>
          <w10:wrap anchorx="page" anchory="page"/>
        </v:shape>
      </w:pict>
    </w:r>
    <w:r w:rsidR="00157D01" w:rsidRPr="00EC2DD1">
      <w:rPr>
        <w:rFonts w:ascii="宋体" w:hAnsi="宋体" w:hint="eastAsia"/>
        <w:sz w:val="24"/>
        <w:szCs w:val="24"/>
      </w:rPr>
      <w:t>编制人：</w:t>
    </w:r>
    <w:r w:rsidR="00486561">
      <w:rPr>
        <w:rFonts w:ascii="宋体" w:hAnsi="宋体" w:hint="eastAsia"/>
        <w:sz w:val="24"/>
        <w:szCs w:val="24"/>
      </w:rPr>
      <w:t xml:space="preserve">               </w:t>
    </w:r>
    <w:r w:rsidR="00157D01" w:rsidRPr="00EC2DD1">
      <w:rPr>
        <w:rFonts w:ascii="宋体" w:hAnsi="宋体" w:hint="eastAsia"/>
        <w:sz w:val="24"/>
        <w:szCs w:val="24"/>
      </w:rPr>
      <w:t>校核人：</w:t>
    </w:r>
    <w:r w:rsidR="00486561">
      <w:rPr>
        <w:rFonts w:ascii="宋体" w:hAnsi="宋体" w:hint="eastAsia"/>
        <w:sz w:val="24"/>
        <w:szCs w:val="24"/>
      </w:rPr>
      <w:t xml:space="preserve">               </w:t>
    </w:r>
    <w:r w:rsidR="00157D01" w:rsidRPr="00EC2DD1">
      <w:rPr>
        <w:rFonts w:ascii="宋体" w:hAnsi="宋体" w:hint="eastAsia"/>
        <w:sz w:val="24"/>
        <w:szCs w:val="24"/>
      </w:rPr>
      <w:t xml:space="preserve"> 审核人：</w:t>
    </w:r>
    <w:r w:rsidR="00486561">
      <w:rPr>
        <w:rFonts w:ascii="宋体" w:hAnsi="宋体" w:hint="eastAsia"/>
        <w:sz w:val="24"/>
        <w:szCs w:val="24"/>
      </w:rPr>
      <w:t xml:space="preserve">             </w:t>
    </w:r>
    <w:r w:rsidR="00157D01" w:rsidRPr="00EC2DD1">
      <w:rPr>
        <w:rFonts w:ascii="宋体" w:hAnsi="宋体" w:hint="eastAsia"/>
        <w:sz w:val="24"/>
        <w:szCs w:val="24"/>
      </w:rPr>
      <w:t xml:space="preserve">   </w:t>
    </w:r>
    <w:sdt>
      <w:sdtPr>
        <w:id w:val="250395305"/>
        <w:docPartObj>
          <w:docPartGallery w:val="Page Numbers (Top of Page)"/>
          <w:docPartUnique/>
        </w:docPartObj>
      </w:sdtPr>
      <w:sdtEndPr/>
      <w:sdtContent>
        <w:r w:rsidR="00486561">
          <w:rPr>
            <w:rFonts w:hint="eastAsia"/>
          </w:rPr>
          <w:t>第</w:t>
        </w:r>
        <w:r w:rsidR="00486561">
          <w:rPr>
            <w:lang w:val="zh-CN"/>
          </w:rPr>
          <w:t xml:space="preserve"> </w:t>
        </w:r>
        <w:r w:rsidR="00584F2A">
          <w:fldChar w:fldCharType="begin"/>
        </w:r>
        <w:r w:rsidR="00584F2A">
          <w:instrText xml:space="preserve"> PAGE </w:instrText>
        </w:r>
        <w:r w:rsidR="00584F2A">
          <w:fldChar w:fldCharType="separate"/>
        </w:r>
        <w:r w:rsidR="00EF3690">
          <w:rPr>
            <w:noProof/>
          </w:rPr>
          <w:t>1</w:t>
        </w:r>
        <w:r w:rsidR="00584F2A">
          <w:rPr>
            <w:noProof/>
          </w:rPr>
          <w:fldChar w:fldCharType="end"/>
        </w:r>
        <w:r w:rsidR="00486561">
          <w:rPr>
            <w:rFonts w:hint="eastAsia"/>
          </w:rPr>
          <w:t>页</w:t>
        </w:r>
        <w:r w:rsidR="00486561">
          <w:rPr>
            <w:lang w:val="zh-CN"/>
          </w:rPr>
          <w:t xml:space="preserve"> /</w:t>
        </w:r>
        <w:r w:rsidR="00486561">
          <w:rPr>
            <w:rFonts w:hint="eastAsia"/>
            <w:lang w:val="zh-CN"/>
          </w:rPr>
          <w:t>共</w:t>
        </w:r>
        <w:r w:rsidR="00486561">
          <w:rPr>
            <w:lang w:val="zh-CN"/>
          </w:rPr>
          <w:t xml:space="preserve"> </w:t>
        </w:r>
        <w:r>
          <w:fldChar w:fldCharType="begin"/>
        </w:r>
        <w:r>
          <w:instrText xml:space="preserve"> NUMPAGES  </w:instrText>
        </w:r>
        <w:r>
          <w:fldChar w:fldCharType="separate"/>
        </w:r>
        <w:r w:rsidR="00EF3690">
          <w:rPr>
            <w:noProof/>
          </w:rPr>
          <w:t>1</w:t>
        </w:r>
        <w:r>
          <w:rPr>
            <w:noProof/>
          </w:rPr>
          <w:fldChar w:fldCharType="end"/>
        </w:r>
        <w:r w:rsidR="00486561">
          <w:rPr>
            <w:rFonts w:hint="eastAsia"/>
          </w:rPr>
          <w:t>页</w:t>
        </w:r>
      </w:sdtContent>
    </w:sdt>
  </w:p>
  <w:p w14:paraId="4E400A3C" w14:textId="77777777" w:rsidR="00157D01" w:rsidRPr="00486561" w:rsidRDefault="00157D01" w:rsidP="00157D01">
    <w:pPr>
      <w:tabs>
        <w:tab w:val="left" w:pos="3767"/>
      </w:tabs>
      <w:ind w:leftChars="-305" w:left="92" w:rightChars="-338" w:right="-710" w:hangingChars="305" w:hanging="732"/>
      <w:rPr>
        <w:rFonts w:ascii="宋体" w:hAnsi="宋体"/>
        <w:sz w:val="24"/>
        <w:szCs w:val="24"/>
      </w:rPr>
    </w:pPr>
  </w:p>
  <w:p w14:paraId="09D57B83" w14:textId="77777777" w:rsidR="00157D01" w:rsidRPr="00486561" w:rsidRDefault="00157D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A7141" w14:textId="77777777" w:rsidR="006A4281" w:rsidRDefault="006A4281">
      <w:r>
        <w:separator/>
      </w:r>
    </w:p>
  </w:footnote>
  <w:footnote w:type="continuationSeparator" w:id="0">
    <w:p w14:paraId="2E6EE097" w14:textId="77777777" w:rsidR="006A4281" w:rsidRDefault="006A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466EB" w14:textId="77777777" w:rsidR="00A23F9B" w:rsidRPr="00A23F9B" w:rsidRDefault="00A23F9B"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0FDF1BB6"/>
    <w:multiLevelType w:val="multilevel"/>
    <w:tmpl w:val="71DC6705"/>
    <w:lvl w:ilvl="0">
      <w:start w:val="1"/>
      <w:numFmt w:val="japaneseCounting"/>
      <w:lvlText w:val="%1、"/>
      <w:lvlJc w:val="left"/>
      <w:pPr>
        <w:ind w:left="990" w:hanging="51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6" w15:restartNumberingAfterBreak="0">
    <w:nsid w:val="25863CF2"/>
    <w:multiLevelType w:val="multilevel"/>
    <w:tmpl w:val="65200FBA"/>
    <w:lvl w:ilvl="0">
      <w:start w:val="1"/>
      <w:numFmt w:val="decimal"/>
      <w:pStyle w:val="1"/>
      <w:suff w:val="nothing"/>
      <w:lvlText w:val="%1  "/>
      <w:lvlJc w:val="left"/>
      <w:pPr>
        <w:ind w:left="0" w:firstLine="0"/>
      </w:pPr>
      <w:rPr>
        <w:rFonts w:ascii="宋体" w:eastAsia="宋体" w:hint="eastAsia"/>
        <w:b/>
        <w:i w:val="0"/>
        <w:color w:val="000080"/>
        <w:sz w:val="28"/>
        <w:szCs w:val="24"/>
      </w:rPr>
    </w:lvl>
    <w:lvl w:ilvl="1">
      <w:start w:val="1"/>
      <w:numFmt w:val="decimal"/>
      <w:pStyle w:val="2"/>
      <w:suff w:val="nothing"/>
      <w:lvlText w:val="%1.%2 "/>
      <w:lvlJc w:val="left"/>
      <w:pPr>
        <w:ind w:left="0" w:firstLine="0"/>
      </w:pPr>
      <w:rPr>
        <w:rFonts w:ascii="宋体" w:eastAsia="宋体" w:hAnsi="Times New Roman" w:hint="eastAsia"/>
        <w:b/>
        <w:i w:val="0"/>
        <w:color w:val="000080"/>
        <w:sz w:val="24"/>
        <w:szCs w:val="21"/>
      </w:rPr>
    </w:lvl>
    <w:lvl w:ilvl="2">
      <w:start w:val="1"/>
      <w:numFmt w:val="decimal"/>
      <w:pStyle w:val="3"/>
      <w:suff w:val="nothing"/>
      <w:lvlText w:val="%1.%2.%3 "/>
      <w:lvlJc w:val="left"/>
      <w:pPr>
        <w:ind w:left="1620" w:firstLine="0"/>
      </w:pPr>
      <w:rPr>
        <w:rFonts w:ascii="宋体" w:eastAsia="宋体" w:hAnsi="Times New Roman" w:hint="eastAsia"/>
        <w:b/>
        <w:i w:val="0"/>
        <w:color w:val="000080"/>
        <w:sz w:val="24"/>
      </w:rPr>
    </w:lvl>
    <w:lvl w:ilvl="3">
      <w:start w:val="1"/>
      <w:numFmt w:val="decimal"/>
      <w:pStyle w:val="4"/>
      <w:suff w:val="space"/>
      <w:lvlText w:val="%1.%2.%3.%4"/>
      <w:lvlJc w:val="left"/>
      <w:pPr>
        <w:ind w:left="0" w:firstLine="0"/>
      </w:pPr>
      <w:rPr>
        <w:rFonts w:ascii="宋体" w:eastAsia="宋体" w:hAnsi="Times New Roman" w:hint="eastAsia"/>
        <w:b/>
        <w:i w:val="0"/>
        <w:color w:val="000080"/>
        <w:sz w:val="24"/>
        <w:em w:val="none"/>
      </w:rPr>
    </w:lvl>
    <w:lvl w:ilvl="4">
      <w:start w:val="1"/>
      <w:numFmt w:val="lowerLetter"/>
      <w:suff w:val="nothing"/>
      <w:lvlText w:val="%5、"/>
      <w:lvlJc w:val="left"/>
      <w:pPr>
        <w:ind w:left="851" w:hanging="284"/>
      </w:pPr>
      <w:rPr>
        <w:rFonts w:ascii="宋体" w:eastAsia="宋体" w:hAnsi="宋体" w:hint="eastAsia"/>
        <w:color w:val="00504E"/>
        <w:sz w:val="21"/>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7"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8"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9"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0"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1"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2"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3"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4"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abstractNumId w:val="8"/>
  </w:num>
  <w:num w:numId="2">
    <w:abstractNumId w:val="0"/>
  </w:num>
  <w:num w:numId="3">
    <w:abstractNumId w:val="7"/>
  </w:num>
  <w:num w:numId="4">
    <w:abstractNumId w:val="14"/>
  </w:num>
  <w:num w:numId="5">
    <w:abstractNumId w:val="1"/>
  </w:num>
  <w:num w:numId="6">
    <w:abstractNumId w:val="2"/>
  </w:num>
  <w:num w:numId="7">
    <w:abstractNumId w:val="11"/>
  </w:num>
  <w:num w:numId="8">
    <w:abstractNumId w:val="13"/>
  </w:num>
  <w:num w:numId="9">
    <w:abstractNumId w:val="3"/>
  </w:num>
  <w:num w:numId="10">
    <w:abstractNumId w:val="5"/>
  </w:num>
  <w:num w:numId="11">
    <w:abstractNumId w:val="9"/>
  </w:num>
  <w:num w:numId="12">
    <w:abstractNumId w:val="12"/>
  </w:num>
  <w:num w:numId="13">
    <w:abstractNumId w:val="10"/>
  </w:num>
  <w:num w:numId="14">
    <w:abstractNumId w:val="4"/>
  </w:num>
  <w:num w:numId="15">
    <w:abstractNumId w:val="6"/>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95498"/>
    <w:rsid w:val="0004638B"/>
    <w:rsid w:val="00092DAC"/>
    <w:rsid w:val="000A0B6A"/>
    <w:rsid w:val="000B4F57"/>
    <w:rsid w:val="000F7A6D"/>
    <w:rsid w:val="00125F51"/>
    <w:rsid w:val="00131DED"/>
    <w:rsid w:val="001329D8"/>
    <w:rsid w:val="00140E0D"/>
    <w:rsid w:val="00157D01"/>
    <w:rsid w:val="001A6F2D"/>
    <w:rsid w:val="00214A10"/>
    <w:rsid w:val="002312C7"/>
    <w:rsid w:val="00243188"/>
    <w:rsid w:val="00243801"/>
    <w:rsid w:val="00251871"/>
    <w:rsid w:val="00296F19"/>
    <w:rsid w:val="002F5F38"/>
    <w:rsid w:val="00315399"/>
    <w:rsid w:val="00323876"/>
    <w:rsid w:val="0035317F"/>
    <w:rsid w:val="00373EFA"/>
    <w:rsid w:val="003A6ABD"/>
    <w:rsid w:val="003B67C6"/>
    <w:rsid w:val="00415B79"/>
    <w:rsid w:val="00471B37"/>
    <w:rsid w:val="004808BC"/>
    <w:rsid w:val="004838D6"/>
    <w:rsid w:val="00486561"/>
    <w:rsid w:val="004D4252"/>
    <w:rsid w:val="004F3A9E"/>
    <w:rsid w:val="00506578"/>
    <w:rsid w:val="0051304D"/>
    <w:rsid w:val="00567E42"/>
    <w:rsid w:val="00584F2A"/>
    <w:rsid w:val="00596151"/>
    <w:rsid w:val="005E0B7E"/>
    <w:rsid w:val="00626DB8"/>
    <w:rsid w:val="00642665"/>
    <w:rsid w:val="00650407"/>
    <w:rsid w:val="00660952"/>
    <w:rsid w:val="00671001"/>
    <w:rsid w:val="006A4281"/>
    <w:rsid w:val="006C0878"/>
    <w:rsid w:val="006F0F32"/>
    <w:rsid w:val="006F14FC"/>
    <w:rsid w:val="00755FD5"/>
    <w:rsid w:val="00762272"/>
    <w:rsid w:val="007A2FF8"/>
    <w:rsid w:val="007B748E"/>
    <w:rsid w:val="00837F07"/>
    <w:rsid w:val="008452D9"/>
    <w:rsid w:val="00851AF2"/>
    <w:rsid w:val="00856BF1"/>
    <w:rsid w:val="00873F51"/>
    <w:rsid w:val="00887D4A"/>
    <w:rsid w:val="008B7009"/>
    <w:rsid w:val="008C456A"/>
    <w:rsid w:val="008C47F3"/>
    <w:rsid w:val="008C4C57"/>
    <w:rsid w:val="009634C7"/>
    <w:rsid w:val="00991792"/>
    <w:rsid w:val="009947B7"/>
    <w:rsid w:val="00996A96"/>
    <w:rsid w:val="009A73D2"/>
    <w:rsid w:val="009B7F10"/>
    <w:rsid w:val="009D5FBE"/>
    <w:rsid w:val="009F2668"/>
    <w:rsid w:val="00A23F9B"/>
    <w:rsid w:val="00A55949"/>
    <w:rsid w:val="00AD0724"/>
    <w:rsid w:val="00AF370E"/>
    <w:rsid w:val="00B82E5C"/>
    <w:rsid w:val="00B8403B"/>
    <w:rsid w:val="00B91BFD"/>
    <w:rsid w:val="00BD362C"/>
    <w:rsid w:val="00BF2B81"/>
    <w:rsid w:val="00C13042"/>
    <w:rsid w:val="00C24B1B"/>
    <w:rsid w:val="00C65245"/>
    <w:rsid w:val="00C77CFE"/>
    <w:rsid w:val="00CC7C14"/>
    <w:rsid w:val="00CC7C65"/>
    <w:rsid w:val="00CD1D36"/>
    <w:rsid w:val="00CD20E3"/>
    <w:rsid w:val="00D4605E"/>
    <w:rsid w:val="00D802BA"/>
    <w:rsid w:val="00D81DF4"/>
    <w:rsid w:val="00DA67EE"/>
    <w:rsid w:val="00DE0CD6"/>
    <w:rsid w:val="00E07015"/>
    <w:rsid w:val="00E22335"/>
    <w:rsid w:val="00E33348"/>
    <w:rsid w:val="00E36250"/>
    <w:rsid w:val="00E42258"/>
    <w:rsid w:val="00E746EB"/>
    <w:rsid w:val="00E830A2"/>
    <w:rsid w:val="00EC1D64"/>
    <w:rsid w:val="00EC2DD1"/>
    <w:rsid w:val="00EF3690"/>
    <w:rsid w:val="00EF61E6"/>
    <w:rsid w:val="00F00193"/>
    <w:rsid w:val="00F1419A"/>
    <w:rsid w:val="00F41B6A"/>
    <w:rsid w:val="00F70B93"/>
    <w:rsid w:val="00F77115"/>
    <w:rsid w:val="00F85296"/>
    <w:rsid w:val="00F902C1"/>
    <w:rsid w:val="00F95498"/>
    <w:rsid w:val="00FB2464"/>
    <w:rsid w:val="00FC26CA"/>
    <w:rsid w:val="00FD4E02"/>
    <w:rsid w:val="00FE2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3"/>
    <o:shapelayout v:ext="edit">
      <o:idmap v:ext="edit" data="1"/>
    </o:shapelayout>
  </w:shapeDefaults>
  <w:decimalSymbol w:val="."/>
  <w:listSeparator w:val=","/>
  <w14:docId w14:val="60D4ADB9"/>
  <w15:docId w15:val="{B4C08CAB-FC29-49B0-868C-C992E1A7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B79"/>
    <w:pPr>
      <w:widowControl w:val="0"/>
      <w:jc w:val="both"/>
    </w:pPr>
    <w:rPr>
      <w:kern w:val="2"/>
      <w:sz w:val="21"/>
    </w:rPr>
  </w:style>
  <w:style w:type="paragraph" w:styleId="1">
    <w:name w:val="heading 1"/>
    <w:basedOn w:val="a"/>
    <w:next w:val="a"/>
    <w:link w:val="10"/>
    <w:qFormat/>
    <w:rsid w:val="009F2668"/>
    <w:pPr>
      <w:keepNext/>
      <w:keepLines/>
      <w:widowControl/>
      <w:numPr>
        <w:numId w:val="15"/>
      </w:numPr>
      <w:snapToGrid w:val="0"/>
      <w:spacing w:line="300" w:lineRule="auto"/>
      <w:jc w:val="left"/>
      <w:outlineLvl w:val="0"/>
    </w:pPr>
    <w:rPr>
      <w:rFonts w:ascii="宋体" w:hint="eastAsia"/>
      <w:b/>
      <w:color w:val="993300"/>
      <w:kern w:val="44"/>
      <w:sz w:val="28"/>
      <w:szCs w:val="24"/>
    </w:rPr>
  </w:style>
  <w:style w:type="paragraph" w:styleId="2">
    <w:name w:val="heading 2"/>
    <w:basedOn w:val="a"/>
    <w:next w:val="a"/>
    <w:link w:val="20"/>
    <w:qFormat/>
    <w:rsid w:val="009F2668"/>
    <w:pPr>
      <w:keepNext/>
      <w:keepLines/>
      <w:widowControl/>
      <w:numPr>
        <w:ilvl w:val="1"/>
        <w:numId w:val="15"/>
      </w:numPr>
      <w:snapToGrid w:val="0"/>
      <w:jc w:val="left"/>
      <w:outlineLvl w:val="1"/>
    </w:pPr>
    <w:rPr>
      <w:rFonts w:ascii="宋体" w:hAnsi="Arial" w:hint="eastAsia"/>
      <w:b/>
      <w:color w:val="008080"/>
      <w:kern w:val="0"/>
      <w:sz w:val="24"/>
      <w:szCs w:val="21"/>
    </w:rPr>
  </w:style>
  <w:style w:type="paragraph" w:styleId="3">
    <w:name w:val="heading 3"/>
    <w:basedOn w:val="a"/>
    <w:next w:val="a"/>
    <w:link w:val="30"/>
    <w:qFormat/>
    <w:rsid w:val="009F2668"/>
    <w:pPr>
      <w:keepNext/>
      <w:keepLines/>
      <w:numPr>
        <w:ilvl w:val="2"/>
        <w:numId w:val="15"/>
      </w:numPr>
      <w:adjustRightInd w:val="0"/>
      <w:spacing w:line="360" w:lineRule="auto"/>
      <w:jc w:val="left"/>
      <w:outlineLvl w:val="2"/>
    </w:pPr>
    <w:rPr>
      <w:rFonts w:ascii="宋体" w:hint="eastAsia"/>
      <w:bCs/>
      <w:color w:val="800000"/>
      <w:kern w:val="0"/>
      <w:sz w:val="24"/>
      <w:szCs w:val="32"/>
      <w:lang w:bidi="he-IL"/>
    </w:rPr>
  </w:style>
  <w:style w:type="paragraph" w:styleId="4">
    <w:name w:val="heading 4"/>
    <w:basedOn w:val="a"/>
    <w:next w:val="a"/>
    <w:link w:val="40"/>
    <w:qFormat/>
    <w:rsid w:val="009F2668"/>
    <w:pPr>
      <w:keepNext/>
      <w:keepLines/>
      <w:numPr>
        <w:ilvl w:val="3"/>
        <w:numId w:val="15"/>
      </w:numPr>
      <w:spacing w:line="300" w:lineRule="auto"/>
      <w:outlineLvl w:val="3"/>
    </w:pPr>
    <w:rPr>
      <w:rFonts w:hAnsi="Arial"/>
      <w:bCs/>
      <w:color w:val="226D13"/>
      <w:sz w:val="24"/>
      <w:szCs w:val="28"/>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character" w:customStyle="1" w:styleId="10">
    <w:name w:val="标题 1 字符"/>
    <w:basedOn w:val="a0"/>
    <w:link w:val="1"/>
    <w:rsid w:val="009F2668"/>
    <w:rPr>
      <w:rFonts w:ascii="宋体"/>
      <w:b/>
      <w:color w:val="993300"/>
      <w:kern w:val="44"/>
      <w:sz w:val="28"/>
      <w:szCs w:val="24"/>
    </w:rPr>
  </w:style>
  <w:style w:type="character" w:customStyle="1" w:styleId="20">
    <w:name w:val="标题 2 字符"/>
    <w:basedOn w:val="a0"/>
    <w:link w:val="2"/>
    <w:rsid w:val="009F2668"/>
    <w:rPr>
      <w:rFonts w:ascii="宋体" w:hAnsi="Arial"/>
      <w:b/>
      <w:color w:val="008080"/>
      <w:sz w:val="24"/>
      <w:szCs w:val="21"/>
    </w:rPr>
  </w:style>
  <w:style w:type="character" w:customStyle="1" w:styleId="30">
    <w:name w:val="标题 3 字符"/>
    <w:basedOn w:val="a0"/>
    <w:link w:val="3"/>
    <w:rsid w:val="009F2668"/>
    <w:rPr>
      <w:rFonts w:ascii="宋体"/>
      <w:bCs/>
      <w:color w:val="800000"/>
      <w:sz w:val="24"/>
      <w:szCs w:val="32"/>
      <w:lang w:bidi="he-IL"/>
    </w:rPr>
  </w:style>
  <w:style w:type="character" w:customStyle="1" w:styleId="40">
    <w:name w:val="标题 4 字符"/>
    <w:basedOn w:val="a0"/>
    <w:link w:val="4"/>
    <w:rsid w:val="009F2668"/>
    <w:rPr>
      <w:rFonts w:hAnsi="Arial"/>
      <w:bCs/>
      <w:color w:val="226D13"/>
      <w:kern w:val="2"/>
      <w:sz w:val="24"/>
      <w:szCs w:val="2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com/s?q=%E7%94%B5%E6%B0%94&amp;ie=utf-8&amp;src=internal_wenda_recommend_text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1569</Words>
  <Characters>8947</Characters>
  <Application>Microsoft Office Word</Application>
  <DocSecurity>0</DocSecurity>
  <Lines>74</Lines>
  <Paragraphs>20</Paragraphs>
  <ScaleCrop>false</ScaleCrop>
  <Company>cacc</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赵云凤</cp:lastModifiedBy>
  <cp:revision>3</cp:revision>
  <cp:lastPrinted>2021-07-30T09:15:00Z</cp:lastPrinted>
  <dcterms:created xsi:type="dcterms:W3CDTF">2022-06-24T09:05:00Z</dcterms:created>
  <dcterms:modified xsi:type="dcterms:W3CDTF">2023-03-14T11:22:00Z</dcterms:modified>
</cp:coreProperties>
</file>