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center"/>
        <w:rPr>
          <w:rFonts w:ascii="宋体" w:hAnsi="宋体" w:eastAsia="宋体" w:cs="宋体"/>
          <w:b/>
          <w:color w:val="auto"/>
          <w:kern w:val="0"/>
          <w:sz w:val="48"/>
          <w:szCs w:val="48"/>
          <w:highlight w:val="none"/>
          <w:lang w:bidi="ar"/>
        </w:rPr>
      </w:pPr>
    </w:p>
    <w:p>
      <w:pPr>
        <w:widowControl/>
        <w:jc w:val="center"/>
        <w:rPr>
          <w:rFonts w:ascii="宋体" w:hAnsi="宋体" w:eastAsia="宋体" w:cs="宋体"/>
          <w:b/>
          <w:color w:val="auto"/>
          <w:kern w:val="0"/>
          <w:sz w:val="48"/>
          <w:szCs w:val="48"/>
          <w:highlight w:val="none"/>
          <w:lang w:bidi="ar"/>
        </w:rPr>
      </w:pPr>
    </w:p>
    <w:p>
      <w:pPr>
        <w:widowControl/>
        <w:jc w:val="center"/>
        <w:rPr>
          <w:rFonts w:ascii="宋体" w:hAnsi="宋体" w:eastAsia="宋体" w:cs="宋体"/>
          <w:b/>
          <w:color w:val="auto"/>
          <w:kern w:val="0"/>
          <w:sz w:val="48"/>
          <w:szCs w:val="48"/>
          <w:highlight w:val="none"/>
          <w:lang w:bidi="ar"/>
        </w:rPr>
      </w:pPr>
      <w:r>
        <w:rPr>
          <w:rFonts w:hint="eastAsia" w:ascii="宋体" w:hAnsi="宋体" w:eastAsia="宋体" w:cs="宋体"/>
          <w:b/>
          <w:color w:val="auto"/>
          <w:kern w:val="0"/>
          <w:sz w:val="48"/>
          <w:szCs w:val="48"/>
          <w:highlight w:val="none"/>
          <w:lang w:bidi="ar"/>
        </w:rPr>
        <w:t>天坤一路—棠陂路</w:t>
      </w:r>
      <w:r>
        <w:rPr>
          <w:rFonts w:ascii="宋体" w:hAnsi="宋体" w:eastAsia="宋体" w:cs="宋体"/>
          <w:b/>
          <w:color w:val="auto"/>
          <w:kern w:val="0"/>
          <w:sz w:val="48"/>
          <w:szCs w:val="48"/>
          <w:highlight w:val="none"/>
          <w:lang w:bidi="ar"/>
        </w:rPr>
        <w:t>建设工程</w:t>
      </w:r>
    </w:p>
    <w:p>
      <w:pPr>
        <w:widowControl/>
        <w:jc w:val="center"/>
        <w:rPr>
          <w:rFonts w:ascii="宋体" w:hAnsi="宋体" w:eastAsia="宋体" w:cs="宋体"/>
          <w:b/>
          <w:color w:val="auto"/>
          <w:kern w:val="0"/>
          <w:sz w:val="48"/>
          <w:szCs w:val="48"/>
          <w:highlight w:val="none"/>
          <w:lang w:bidi="ar"/>
        </w:rPr>
      </w:pPr>
    </w:p>
    <w:p>
      <w:pPr>
        <w:widowControl/>
        <w:jc w:val="center"/>
        <w:rPr>
          <w:rFonts w:ascii="宋体" w:hAnsi="宋体" w:eastAsia="宋体" w:cs="宋体"/>
          <w:b/>
          <w:color w:val="auto"/>
          <w:kern w:val="0"/>
          <w:sz w:val="48"/>
          <w:szCs w:val="48"/>
          <w:highlight w:val="none"/>
          <w:lang w:bidi="ar"/>
        </w:rPr>
      </w:pPr>
      <w:r>
        <w:rPr>
          <w:rFonts w:ascii="宋体" w:hAnsi="宋体" w:eastAsia="宋体" w:cs="宋体"/>
          <w:b/>
          <w:color w:val="auto"/>
          <w:kern w:val="0"/>
          <w:sz w:val="48"/>
          <w:szCs w:val="48"/>
          <w:highlight w:val="none"/>
          <w:lang w:bidi="ar"/>
        </w:rPr>
        <w:t>勘察设计任务书</w:t>
      </w:r>
    </w:p>
    <w:p>
      <w:pPr>
        <w:widowControl/>
        <w:jc w:val="center"/>
        <w:rPr>
          <w:rFonts w:ascii="宋体" w:hAnsi="宋体" w:eastAsia="宋体" w:cs="宋体"/>
          <w:b/>
          <w:color w:val="auto"/>
          <w:kern w:val="0"/>
          <w:sz w:val="48"/>
          <w:szCs w:val="48"/>
          <w:highlight w:val="none"/>
          <w:lang w:bidi="ar"/>
        </w:rPr>
      </w:pPr>
    </w:p>
    <w:p>
      <w:pPr>
        <w:widowControl/>
        <w:jc w:val="center"/>
        <w:rPr>
          <w:rFonts w:ascii="宋体" w:hAnsi="宋体" w:eastAsia="宋体" w:cs="宋体"/>
          <w:b/>
          <w:color w:val="auto"/>
          <w:kern w:val="0"/>
          <w:sz w:val="48"/>
          <w:szCs w:val="48"/>
          <w:highlight w:val="none"/>
          <w:lang w:bidi="ar"/>
        </w:rPr>
      </w:pPr>
    </w:p>
    <w:p>
      <w:pPr>
        <w:widowControl/>
        <w:jc w:val="center"/>
        <w:rPr>
          <w:rFonts w:ascii="宋体" w:hAnsi="宋体" w:eastAsia="宋体" w:cs="宋体"/>
          <w:b/>
          <w:color w:val="auto"/>
          <w:kern w:val="0"/>
          <w:sz w:val="48"/>
          <w:szCs w:val="48"/>
          <w:highlight w:val="none"/>
          <w:lang w:bidi="ar"/>
        </w:rPr>
      </w:pPr>
    </w:p>
    <w:p>
      <w:pPr>
        <w:widowControl/>
        <w:jc w:val="center"/>
        <w:rPr>
          <w:rFonts w:ascii="宋体" w:hAnsi="宋体" w:eastAsia="宋体" w:cs="宋体"/>
          <w:b/>
          <w:color w:val="auto"/>
          <w:kern w:val="0"/>
          <w:sz w:val="48"/>
          <w:szCs w:val="48"/>
          <w:highlight w:val="none"/>
          <w:lang w:bidi="ar"/>
        </w:rPr>
      </w:pPr>
    </w:p>
    <w:p>
      <w:pPr>
        <w:widowControl/>
        <w:jc w:val="center"/>
        <w:rPr>
          <w:rFonts w:ascii="宋体" w:hAnsi="宋体" w:eastAsia="宋体" w:cs="宋体"/>
          <w:b/>
          <w:color w:val="auto"/>
          <w:kern w:val="0"/>
          <w:sz w:val="48"/>
          <w:szCs w:val="48"/>
          <w:highlight w:val="none"/>
          <w:lang w:bidi="ar"/>
        </w:rPr>
      </w:pPr>
    </w:p>
    <w:p>
      <w:pPr>
        <w:widowControl/>
        <w:jc w:val="center"/>
        <w:rPr>
          <w:rFonts w:ascii="宋体" w:hAnsi="宋体" w:eastAsia="宋体" w:cs="宋体"/>
          <w:b/>
          <w:color w:val="auto"/>
          <w:kern w:val="0"/>
          <w:sz w:val="48"/>
          <w:szCs w:val="48"/>
          <w:highlight w:val="none"/>
          <w:lang w:bidi="ar"/>
        </w:rPr>
      </w:pPr>
    </w:p>
    <w:p>
      <w:pPr>
        <w:widowControl/>
        <w:jc w:val="center"/>
        <w:rPr>
          <w:rFonts w:ascii="宋体" w:hAnsi="宋体" w:eastAsia="宋体" w:cs="宋体"/>
          <w:b/>
          <w:color w:val="auto"/>
          <w:kern w:val="0"/>
          <w:sz w:val="48"/>
          <w:szCs w:val="48"/>
          <w:highlight w:val="none"/>
          <w:lang w:bidi="ar"/>
        </w:rPr>
      </w:pPr>
    </w:p>
    <w:p>
      <w:pPr>
        <w:widowControl/>
        <w:jc w:val="center"/>
        <w:rPr>
          <w:rFonts w:ascii="宋体" w:hAnsi="宋体" w:eastAsia="宋体" w:cs="宋体"/>
          <w:b/>
          <w:color w:val="auto"/>
          <w:kern w:val="0"/>
          <w:sz w:val="48"/>
          <w:szCs w:val="48"/>
          <w:highlight w:val="none"/>
          <w:lang w:bidi="ar"/>
        </w:rPr>
      </w:pPr>
    </w:p>
    <w:p>
      <w:pPr>
        <w:widowControl/>
        <w:jc w:val="center"/>
        <w:rPr>
          <w:rFonts w:ascii="宋体" w:hAnsi="宋体" w:eastAsia="宋体" w:cs="宋体"/>
          <w:b/>
          <w:color w:val="auto"/>
          <w:kern w:val="0"/>
          <w:sz w:val="48"/>
          <w:szCs w:val="48"/>
          <w:highlight w:val="none"/>
          <w:lang w:bidi="ar"/>
        </w:rPr>
      </w:pPr>
    </w:p>
    <w:p>
      <w:pPr>
        <w:widowControl/>
        <w:jc w:val="center"/>
        <w:rPr>
          <w:rFonts w:ascii="宋体" w:hAnsi="宋体" w:eastAsia="宋体" w:cs="宋体"/>
          <w:b/>
          <w:color w:val="auto"/>
          <w:kern w:val="0"/>
          <w:sz w:val="48"/>
          <w:szCs w:val="48"/>
          <w:highlight w:val="none"/>
          <w:lang w:bidi="ar"/>
        </w:rPr>
      </w:pPr>
    </w:p>
    <w:p>
      <w:pPr>
        <w:widowControl/>
        <w:jc w:val="center"/>
        <w:rPr>
          <w:rFonts w:ascii="宋体" w:hAnsi="宋体" w:eastAsia="宋体" w:cs="宋体"/>
          <w:b/>
          <w:color w:val="auto"/>
          <w:kern w:val="0"/>
          <w:sz w:val="48"/>
          <w:szCs w:val="48"/>
          <w:highlight w:val="none"/>
          <w:lang w:bidi="ar"/>
        </w:rPr>
      </w:pPr>
    </w:p>
    <w:p>
      <w:pPr>
        <w:widowControl/>
        <w:jc w:val="center"/>
        <w:rPr>
          <w:rFonts w:ascii="宋体" w:hAnsi="宋体" w:eastAsia="宋体" w:cs="宋体"/>
          <w:b/>
          <w:color w:val="auto"/>
          <w:kern w:val="0"/>
          <w:sz w:val="48"/>
          <w:szCs w:val="48"/>
          <w:highlight w:val="none"/>
          <w:lang w:bidi="ar"/>
        </w:rPr>
      </w:pPr>
    </w:p>
    <w:p>
      <w:pPr>
        <w:widowControl/>
        <w:jc w:val="center"/>
        <w:rPr>
          <w:rFonts w:ascii="宋体" w:hAnsi="宋体" w:eastAsia="宋体" w:cs="宋体"/>
          <w:b/>
          <w:color w:val="auto"/>
          <w:kern w:val="0"/>
          <w:sz w:val="32"/>
          <w:szCs w:val="32"/>
          <w:highlight w:val="none"/>
          <w:lang w:bidi="ar"/>
        </w:rPr>
      </w:pPr>
      <w:r>
        <w:rPr>
          <w:rFonts w:hint="eastAsia" w:ascii="宋体" w:hAnsi="宋体" w:eastAsia="宋体" w:cs="宋体"/>
          <w:b/>
          <w:color w:val="auto"/>
          <w:kern w:val="0"/>
          <w:sz w:val="32"/>
          <w:szCs w:val="32"/>
          <w:highlight w:val="none"/>
          <w:lang w:bidi="ar"/>
        </w:rPr>
        <w:t>广州市天河区道路扩建工程中心</w:t>
      </w:r>
    </w:p>
    <w:p>
      <w:pPr>
        <w:widowControl/>
        <w:jc w:val="center"/>
        <w:rPr>
          <w:rFonts w:ascii="宋体" w:hAnsi="宋体" w:eastAsia="宋体" w:cs="宋体"/>
          <w:b/>
          <w:color w:val="auto"/>
          <w:kern w:val="0"/>
          <w:sz w:val="48"/>
          <w:szCs w:val="48"/>
          <w:highlight w:val="none"/>
          <w:lang w:bidi="ar"/>
        </w:rPr>
      </w:pPr>
      <w:r>
        <w:rPr>
          <w:rFonts w:hint="eastAsia" w:ascii="宋体" w:hAnsi="宋体" w:eastAsia="宋体" w:cs="宋体"/>
          <w:b/>
          <w:color w:val="auto"/>
          <w:kern w:val="0"/>
          <w:sz w:val="32"/>
          <w:szCs w:val="32"/>
          <w:highlight w:val="none"/>
          <w:lang w:bidi="ar"/>
        </w:rPr>
        <w:t>2023年9月</w:t>
      </w:r>
    </w:p>
    <w:p>
      <w:pPr>
        <w:widowControl/>
        <w:jc w:val="center"/>
        <w:rPr>
          <w:rFonts w:ascii="宋体" w:hAnsi="宋体" w:eastAsia="宋体" w:cs="宋体"/>
          <w:b/>
          <w:color w:val="auto"/>
          <w:kern w:val="0"/>
          <w:sz w:val="48"/>
          <w:szCs w:val="48"/>
          <w:highlight w:val="none"/>
          <w:lang w:bidi="ar"/>
        </w:rPr>
      </w:pPr>
    </w:p>
    <w:p>
      <w:pPr>
        <w:widowControl/>
        <w:jc w:val="center"/>
        <w:rPr>
          <w:rFonts w:ascii="宋体" w:hAnsi="宋体" w:eastAsia="宋体" w:cs="宋体"/>
          <w:b/>
          <w:color w:val="auto"/>
          <w:kern w:val="0"/>
          <w:sz w:val="48"/>
          <w:szCs w:val="48"/>
          <w:highlight w:val="none"/>
          <w:lang w:bidi="ar"/>
        </w:rPr>
      </w:pPr>
    </w:p>
    <w:p>
      <w:pPr>
        <w:widowControl/>
        <w:jc w:val="left"/>
        <w:rPr>
          <w:color w:val="auto"/>
          <w:highlight w:val="none"/>
        </w:rPr>
      </w:pPr>
      <w:r>
        <w:rPr>
          <w:rFonts w:hint="eastAsia" w:ascii="仿宋" w:hAnsi="仿宋" w:eastAsia="仿宋" w:cs="仿宋"/>
          <w:color w:val="auto"/>
          <w:kern w:val="0"/>
          <w:sz w:val="24"/>
          <w:highlight w:val="none"/>
          <w:lang w:bidi="ar"/>
        </w:rPr>
        <w:t xml:space="preserve"> </w:t>
      </w:r>
    </w:p>
    <w:p>
      <w:pPr>
        <w:widowControl/>
        <w:jc w:val="center"/>
        <w:rPr>
          <w:rFonts w:ascii="黑体" w:hAnsi="宋体" w:eastAsia="黑体" w:cs="黑体"/>
          <w:b/>
          <w:color w:val="auto"/>
          <w:kern w:val="0"/>
          <w:sz w:val="31"/>
          <w:szCs w:val="31"/>
          <w:highlight w:val="none"/>
          <w:lang w:bidi="ar"/>
        </w:rPr>
      </w:pPr>
    </w:p>
    <w:p>
      <w:pPr>
        <w:pStyle w:val="12"/>
        <w:rPr>
          <w:color w:val="auto"/>
          <w:highlight w:val="none"/>
        </w:rPr>
      </w:pPr>
    </w:p>
    <w:sdt>
      <w:sdtPr>
        <w:rPr>
          <w:rFonts w:ascii="宋体" w:hAnsi="宋体" w:eastAsia="宋体"/>
          <w:color w:val="auto"/>
          <w:highlight w:val="none"/>
        </w:rPr>
        <w:id w:val="147455071"/>
        <w:docPartObj>
          <w:docPartGallery w:val="Table of Contents"/>
          <w:docPartUnique/>
        </w:docPartObj>
      </w:sdtPr>
      <w:sdtEndPr>
        <w:rPr>
          <w:rFonts w:ascii="宋体" w:hAnsi="宋体" w:eastAsia="宋体"/>
          <w:color w:val="auto"/>
          <w:highlight w:val="none"/>
        </w:rPr>
      </w:sdtEndPr>
      <w:sdtContent>
        <w:p>
          <w:pPr>
            <w:spacing w:after="240" w:afterLines="100"/>
            <w:jc w:val="center"/>
            <w:rPr>
              <w:rFonts w:ascii="宋体" w:hAnsi="宋体" w:cs="宋体"/>
              <w:b/>
              <w:bCs/>
              <w:color w:val="auto"/>
              <w:sz w:val="40"/>
              <w:szCs w:val="48"/>
              <w:highlight w:val="none"/>
            </w:rPr>
          </w:pPr>
          <w:r>
            <w:rPr>
              <w:rFonts w:hint="eastAsia" w:ascii="宋体" w:hAnsi="宋体" w:cs="宋体"/>
              <w:b/>
              <w:bCs/>
              <w:color w:val="auto"/>
              <w:sz w:val="40"/>
              <w:szCs w:val="48"/>
              <w:highlight w:val="none"/>
            </w:rPr>
            <w:t>目  录</w:t>
          </w:r>
        </w:p>
        <w:p>
          <w:pPr>
            <w:pStyle w:val="11"/>
            <w:tabs>
              <w:tab w:val="right" w:leader="dot" w:pos="9070"/>
            </w:tabs>
            <w:spacing w:line="360" w:lineRule="auto"/>
            <w:rPr>
              <w:color w:val="auto"/>
              <w:sz w:val="24"/>
              <w:highlight w:val="none"/>
            </w:rPr>
          </w:pPr>
          <w:r>
            <w:rPr>
              <w:rFonts w:hint="eastAsia" w:ascii="宋体" w:hAnsi="宋体" w:eastAsia="宋体" w:cs="宋体"/>
              <w:color w:val="auto"/>
              <w:sz w:val="24"/>
              <w:highlight w:val="none"/>
            </w:rPr>
            <w:fldChar w:fldCharType="begin"/>
          </w:r>
          <w:r>
            <w:rPr>
              <w:rFonts w:hint="eastAsia" w:ascii="宋体" w:hAnsi="宋体" w:eastAsia="宋体" w:cs="宋体"/>
              <w:color w:val="auto"/>
              <w:sz w:val="24"/>
              <w:highlight w:val="none"/>
            </w:rPr>
            <w:instrText xml:space="preserve">TOC \o "1-2" \h \u </w:instrText>
          </w:r>
          <w:r>
            <w:rPr>
              <w:rFonts w:hint="eastAsia" w:ascii="宋体" w:hAnsi="宋体" w:eastAsia="宋体" w:cs="宋体"/>
              <w:color w:val="auto"/>
              <w:sz w:val="24"/>
              <w:highlight w:val="none"/>
            </w:rPr>
            <w:fldChar w:fldCharType="separate"/>
          </w:r>
          <w:r>
            <w:rPr>
              <w:color w:val="auto"/>
              <w:highlight w:val="none"/>
            </w:rPr>
            <w:fldChar w:fldCharType="begin"/>
          </w:r>
          <w:r>
            <w:rPr>
              <w:color w:val="auto"/>
              <w:highlight w:val="none"/>
            </w:rPr>
            <w:instrText xml:space="preserve"> HYPERLINK \l "_Toc5157" </w:instrText>
          </w:r>
          <w:r>
            <w:rPr>
              <w:color w:val="auto"/>
              <w:highlight w:val="none"/>
            </w:rPr>
            <w:fldChar w:fldCharType="separate"/>
          </w:r>
          <w:r>
            <w:rPr>
              <w:rFonts w:hint="eastAsia" w:ascii="宋体" w:hAnsi="宋体" w:eastAsia="宋体" w:cs="宋体"/>
              <w:color w:val="auto"/>
              <w:sz w:val="24"/>
              <w:highlight w:val="none"/>
            </w:rPr>
            <w:t>第一章 项目概况</w:t>
          </w:r>
          <w:r>
            <w:rPr>
              <w:color w:val="auto"/>
              <w:sz w:val="24"/>
              <w:highlight w:val="none"/>
            </w:rPr>
            <w:tab/>
          </w:r>
          <w:r>
            <w:rPr>
              <w:color w:val="auto"/>
              <w:sz w:val="24"/>
              <w:highlight w:val="none"/>
            </w:rPr>
            <w:fldChar w:fldCharType="begin"/>
          </w:r>
          <w:r>
            <w:rPr>
              <w:color w:val="auto"/>
              <w:sz w:val="24"/>
              <w:highlight w:val="none"/>
            </w:rPr>
            <w:instrText xml:space="preserve"> PAGEREF _Toc5157 </w:instrText>
          </w:r>
          <w:r>
            <w:rPr>
              <w:color w:val="auto"/>
              <w:sz w:val="24"/>
              <w:highlight w:val="none"/>
            </w:rPr>
            <w:fldChar w:fldCharType="separate"/>
          </w:r>
          <w:r>
            <w:rPr>
              <w:color w:val="auto"/>
              <w:sz w:val="24"/>
              <w:highlight w:val="none"/>
            </w:rPr>
            <w:t>3</w:t>
          </w:r>
          <w:r>
            <w:rPr>
              <w:color w:val="auto"/>
              <w:sz w:val="24"/>
              <w:highlight w:val="none"/>
            </w:rPr>
            <w:fldChar w:fldCharType="end"/>
          </w:r>
          <w:r>
            <w:rPr>
              <w:color w:val="auto"/>
              <w:sz w:val="24"/>
              <w:highlight w:val="none"/>
            </w:rPr>
            <w:fldChar w:fldCharType="end"/>
          </w:r>
        </w:p>
        <w:p>
          <w:pPr>
            <w:pStyle w:val="12"/>
            <w:tabs>
              <w:tab w:val="right" w:leader="dot" w:pos="9070"/>
            </w:tabs>
            <w:spacing w:line="360" w:lineRule="auto"/>
            <w:rPr>
              <w:color w:val="auto"/>
              <w:sz w:val="24"/>
              <w:highlight w:val="none"/>
            </w:rPr>
          </w:pPr>
          <w:r>
            <w:rPr>
              <w:color w:val="auto"/>
              <w:highlight w:val="none"/>
            </w:rPr>
            <w:fldChar w:fldCharType="begin"/>
          </w:r>
          <w:r>
            <w:rPr>
              <w:color w:val="auto"/>
              <w:highlight w:val="none"/>
            </w:rPr>
            <w:instrText xml:space="preserve"> HYPERLINK \l "_Toc15470" </w:instrText>
          </w:r>
          <w:r>
            <w:rPr>
              <w:color w:val="auto"/>
              <w:highlight w:val="none"/>
            </w:rPr>
            <w:fldChar w:fldCharType="separate"/>
          </w:r>
          <w:r>
            <w:rPr>
              <w:rFonts w:hint="eastAsia"/>
              <w:color w:val="auto"/>
              <w:sz w:val="24"/>
              <w:highlight w:val="none"/>
            </w:rPr>
            <w:t>1.1 项目基本情况</w:t>
          </w:r>
          <w:r>
            <w:rPr>
              <w:color w:val="auto"/>
              <w:sz w:val="24"/>
              <w:highlight w:val="none"/>
            </w:rPr>
            <w:tab/>
          </w:r>
          <w:r>
            <w:rPr>
              <w:color w:val="auto"/>
              <w:sz w:val="24"/>
              <w:highlight w:val="none"/>
            </w:rPr>
            <w:fldChar w:fldCharType="begin"/>
          </w:r>
          <w:r>
            <w:rPr>
              <w:color w:val="auto"/>
              <w:sz w:val="24"/>
              <w:highlight w:val="none"/>
            </w:rPr>
            <w:instrText xml:space="preserve"> PAGEREF _Toc15470 </w:instrText>
          </w:r>
          <w:r>
            <w:rPr>
              <w:color w:val="auto"/>
              <w:sz w:val="24"/>
              <w:highlight w:val="none"/>
            </w:rPr>
            <w:fldChar w:fldCharType="separate"/>
          </w:r>
          <w:r>
            <w:rPr>
              <w:color w:val="auto"/>
              <w:sz w:val="24"/>
              <w:highlight w:val="none"/>
            </w:rPr>
            <w:t>3</w:t>
          </w:r>
          <w:r>
            <w:rPr>
              <w:color w:val="auto"/>
              <w:sz w:val="24"/>
              <w:highlight w:val="none"/>
            </w:rPr>
            <w:fldChar w:fldCharType="end"/>
          </w:r>
          <w:r>
            <w:rPr>
              <w:color w:val="auto"/>
              <w:sz w:val="24"/>
              <w:highlight w:val="none"/>
            </w:rPr>
            <w:fldChar w:fldCharType="end"/>
          </w:r>
        </w:p>
        <w:p>
          <w:pPr>
            <w:pStyle w:val="12"/>
            <w:tabs>
              <w:tab w:val="right" w:leader="dot" w:pos="9070"/>
            </w:tabs>
            <w:spacing w:line="360" w:lineRule="auto"/>
            <w:rPr>
              <w:color w:val="auto"/>
              <w:sz w:val="24"/>
              <w:highlight w:val="none"/>
            </w:rPr>
          </w:pPr>
          <w:r>
            <w:rPr>
              <w:color w:val="auto"/>
              <w:highlight w:val="none"/>
            </w:rPr>
            <w:fldChar w:fldCharType="begin"/>
          </w:r>
          <w:r>
            <w:rPr>
              <w:color w:val="auto"/>
              <w:highlight w:val="none"/>
            </w:rPr>
            <w:instrText xml:space="preserve"> HYPERLINK \l "_Toc30403" </w:instrText>
          </w:r>
          <w:r>
            <w:rPr>
              <w:color w:val="auto"/>
              <w:highlight w:val="none"/>
            </w:rPr>
            <w:fldChar w:fldCharType="separate"/>
          </w:r>
          <w:r>
            <w:rPr>
              <w:rFonts w:hint="eastAsia"/>
              <w:color w:val="auto"/>
              <w:sz w:val="24"/>
              <w:highlight w:val="none"/>
            </w:rPr>
            <w:t>1.2 项目建设条件</w:t>
          </w:r>
          <w:r>
            <w:rPr>
              <w:color w:val="auto"/>
              <w:sz w:val="24"/>
              <w:highlight w:val="none"/>
            </w:rPr>
            <w:tab/>
          </w:r>
          <w:r>
            <w:rPr>
              <w:color w:val="auto"/>
              <w:sz w:val="24"/>
              <w:highlight w:val="none"/>
            </w:rPr>
            <w:fldChar w:fldCharType="begin"/>
          </w:r>
          <w:r>
            <w:rPr>
              <w:color w:val="auto"/>
              <w:sz w:val="24"/>
              <w:highlight w:val="none"/>
            </w:rPr>
            <w:instrText xml:space="preserve"> PAGEREF _Toc30403 </w:instrText>
          </w:r>
          <w:r>
            <w:rPr>
              <w:color w:val="auto"/>
              <w:sz w:val="24"/>
              <w:highlight w:val="none"/>
            </w:rPr>
            <w:fldChar w:fldCharType="separate"/>
          </w:r>
          <w:r>
            <w:rPr>
              <w:color w:val="auto"/>
              <w:sz w:val="24"/>
              <w:highlight w:val="none"/>
            </w:rPr>
            <w:t>1</w:t>
          </w:r>
          <w:r>
            <w:rPr>
              <w:rFonts w:hint="eastAsia"/>
              <w:color w:val="auto"/>
              <w:sz w:val="24"/>
              <w:highlight w:val="none"/>
              <w:lang w:val="en-US" w:eastAsia="zh-CN"/>
            </w:rPr>
            <w:t>6</w:t>
          </w:r>
          <w:r>
            <w:rPr>
              <w:color w:val="auto"/>
              <w:sz w:val="24"/>
              <w:highlight w:val="none"/>
            </w:rPr>
            <w:fldChar w:fldCharType="end"/>
          </w:r>
          <w:r>
            <w:rPr>
              <w:color w:val="auto"/>
              <w:sz w:val="24"/>
              <w:highlight w:val="none"/>
            </w:rPr>
            <w:fldChar w:fldCharType="end"/>
          </w:r>
        </w:p>
        <w:p>
          <w:pPr>
            <w:pStyle w:val="11"/>
            <w:tabs>
              <w:tab w:val="right" w:leader="dot" w:pos="9070"/>
            </w:tabs>
            <w:spacing w:line="360" w:lineRule="auto"/>
            <w:rPr>
              <w:color w:val="auto"/>
              <w:sz w:val="24"/>
              <w:highlight w:val="none"/>
            </w:rPr>
          </w:pPr>
          <w:r>
            <w:rPr>
              <w:color w:val="auto"/>
              <w:highlight w:val="none"/>
            </w:rPr>
            <w:fldChar w:fldCharType="begin"/>
          </w:r>
          <w:r>
            <w:rPr>
              <w:color w:val="auto"/>
              <w:highlight w:val="none"/>
            </w:rPr>
            <w:instrText xml:space="preserve"> HYPERLINK \l "_Toc14823" </w:instrText>
          </w:r>
          <w:r>
            <w:rPr>
              <w:color w:val="auto"/>
              <w:highlight w:val="none"/>
            </w:rPr>
            <w:fldChar w:fldCharType="separate"/>
          </w:r>
          <w:r>
            <w:rPr>
              <w:rFonts w:hint="eastAsia" w:ascii="宋体" w:hAnsi="宋体" w:eastAsia="宋体" w:cs="宋体"/>
              <w:color w:val="auto"/>
              <w:sz w:val="24"/>
              <w:highlight w:val="none"/>
            </w:rPr>
            <w:t>第二章 设计原则及设计内容</w:t>
          </w:r>
          <w:r>
            <w:rPr>
              <w:color w:val="auto"/>
              <w:sz w:val="24"/>
              <w:highlight w:val="none"/>
            </w:rPr>
            <w:tab/>
          </w:r>
          <w:r>
            <w:rPr>
              <w:color w:val="auto"/>
              <w:sz w:val="24"/>
              <w:highlight w:val="none"/>
            </w:rPr>
            <w:fldChar w:fldCharType="begin"/>
          </w:r>
          <w:r>
            <w:rPr>
              <w:color w:val="auto"/>
              <w:sz w:val="24"/>
              <w:highlight w:val="none"/>
            </w:rPr>
            <w:instrText xml:space="preserve"> PAGEREF _Toc14823 </w:instrText>
          </w:r>
          <w:r>
            <w:rPr>
              <w:color w:val="auto"/>
              <w:sz w:val="24"/>
              <w:highlight w:val="none"/>
            </w:rPr>
            <w:fldChar w:fldCharType="separate"/>
          </w:r>
          <w:r>
            <w:rPr>
              <w:color w:val="auto"/>
              <w:sz w:val="24"/>
              <w:highlight w:val="none"/>
            </w:rPr>
            <w:t>1</w:t>
          </w:r>
          <w:r>
            <w:rPr>
              <w:rFonts w:hint="eastAsia"/>
              <w:color w:val="auto"/>
              <w:sz w:val="24"/>
              <w:highlight w:val="none"/>
              <w:lang w:val="en-US" w:eastAsia="zh-CN"/>
            </w:rPr>
            <w:t>7</w:t>
          </w:r>
          <w:r>
            <w:rPr>
              <w:color w:val="auto"/>
              <w:sz w:val="24"/>
              <w:highlight w:val="none"/>
            </w:rPr>
            <w:fldChar w:fldCharType="end"/>
          </w:r>
          <w:r>
            <w:rPr>
              <w:color w:val="auto"/>
              <w:sz w:val="24"/>
              <w:highlight w:val="none"/>
            </w:rPr>
            <w:fldChar w:fldCharType="end"/>
          </w:r>
        </w:p>
        <w:p>
          <w:pPr>
            <w:pStyle w:val="12"/>
            <w:tabs>
              <w:tab w:val="right" w:leader="dot" w:pos="9070"/>
            </w:tabs>
            <w:spacing w:line="360" w:lineRule="auto"/>
            <w:rPr>
              <w:color w:val="auto"/>
              <w:sz w:val="24"/>
              <w:highlight w:val="none"/>
            </w:rPr>
          </w:pPr>
          <w:r>
            <w:rPr>
              <w:color w:val="auto"/>
              <w:highlight w:val="none"/>
            </w:rPr>
            <w:fldChar w:fldCharType="begin"/>
          </w:r>
          <w:r>
            <w:rPr>
              <w:color w:val="auto"/>
              <w:highlight w:val="none"/>
            </w:rPr>
            <w:instrText xml:space="preserve"> HYPERLINK \l "_Toc14083" </w:instrText>
          </w:r>
          <w:r>
            <w:rPr>
              <w:color w:val="auto"/>
              <w:highlight w:val="none"/>
            </w:rPr>
            <w:fldChar w:fldCharType="separate"/>
          </w:r>
          <w:r>
            <w:rPr>
              <w:rFonts w:hint="eastAsia" w:ascii="宋体" w:hAnsi="宋体" w:eastAsia="宋体" w:cs="宋体"/>
              <w:color w:val="auto"/>
              <w:sz w:val="24"/>
              <w:highlight w:val="none"/>
            </w:rPr>
            <w:t>2.1</w:t>
          </w:r>
          <w:r>
            <w:rPr>
              <w:rFonts w:hint="eastAsia" w:ascii="宋体" w:hAnsi="宋体" w:eastAsia="宋体" w:cs="宋体"/>
              <w:color w:val="auto"/>
              <w:sz w:val="24"/>
              <w:highlight w:val="none"/>
              <w:lang w:val="en-US" w:eastAsia="zh-CN"/>
            </w:rPr>
            <w:t xml:space="preserve"> </w:t>
          </w:r>
          <w:r>
            <w:rPr>
              <w:rFonts w:hint="eastAsia" w:ascii="宋体" w:hAnsi="宋体" w:eastAsia="宋体" w:cs="宋体"/>
              <w:color w:val="auto"/>
              <w:sz w:val="24"/>
              <w:highlight w:val="none"/>
            </w:rPr>
            <w:t>设计原则</w:t>
          </w:r>
          <w:r>
            <w:rPr>
              <w:color w:val="auto"/>
              <w:sz w:val="24"/>
              <w:highlight w:val="none"/>
            </w:rPr>
            <w:tab/>
          </w:r>
          <w:r>
            <w:rPr>
              <w:color w:val="auto"/>
              <w:sz w:val="24"/>
              <w:highlight w:val="none"/>
            </w:rPr>
            <w:fldChar w:fldCharType="begin"/>
          </w:r>
          <w:r>
            <w:rPr>
              <w:color w:val="auto"/>
              <w:sz w:val="24"/>
              <w:highlight w:val="none"/>
            </w:rPr>
            <w:instrText xml:space="preserve"> PAGEREF _Toc14083 </w:instrText>
          </w:r>
          <w:r>
            <w:rPr>
              <w:color w:val="auto"/>
              <w:sz w:val="24"/>
              <w:highlight w:val="none"/>
            </w:rPr>
            <w:fldChar w:fldCharType="separate"/>
          </w:r>
          <w:r>
            <w:rPr>
              <w:color w:val="auto"/>
              <w:sz w:val="24"/>
              <w:highlight w:val="none"/>
            </w:rPr>
            <w:t>1</w:t>
          </w:r>
          <w:r>
            <w:rPr>
              <w:rFonts w:hint="eastAsia"/>
              <w:color w:val="auto"/>
              <w:sz w:val="24"/>
              <w:highlight w:val="none"/>
              <w:lang w:val="en-US" w:eastAsia="zh-CN"/>
            </w:rPr>
            <w:t>7</w:t>
          </w:r>
          <w:r>
            <w:rPr>
              <w:color w:val="auto"/>
              <w:sz w:val="24"/>
              <w:highlight w:val="none"/>
            </w:rPr>
            <w:fldChar w:fldCharType="end"/>
          </w:r>
          <w:r>
            <w:rPr>
              <w:color w:val="auto"/>
              <w:sz w:val="24"/>
              <w:highlight w:val="none"/>
            </w:rPr>
            <w:fldChar w:fldCharType="end"/>
          </w:r>
        </w:p>
        <w:p>
          <w:pPr>
            <w:pStyle w:val="12"/>
            <w:tabs>
              <w:tab w:val="right" w:leader="dot" w:pos="9070"/>
            </w:tabs>
            <w:spacing w:line="360" w:lineRule="auto"/>
            <w:rPr>
              <w:rFonts w:hint="eastAsia" w:eastAsiaTheme="minorEastAsia"/>
              <w:color w:val="auto"/>
              <w:sz w:val="24"/>
              <w:highlight w:val="none"/>
              <w:lang w:val="en-US" w:eastAsia="zh-CN"/>
            </w:rPr>
          </w:pPr>
          <w:r>
            <w:rPr>
              <w:color w:val="auto"/>
              <w:highlight w:val="none"/>
            </w:rPr>
            <w:fldChar w:fldCharType="begin"/>
          </w:r>
          <w:r>
            <w:rPr>
              <w:color w:val="auto"/>
              <w:highlight w:val="none"/>
            </w:rPr>
            <w:instrText xml:space="preserve"> HYPERLINK \l "_Toc21829" </w:instrText>
          </w:r>
          <w:r>
            <w:rPr>
              <w:color w:val="auto"/>
              <w:highlight w:val="none"/>
            </w:rPr>
            <w:fldChar w:fldCharType="separate"/>
          </w:r>
          <w:r>
            <w:rPr>
              <w:rFonts w:hint="eastAsia" w:ascii="宋体" w:hAnsi="宋体" w:eastAsia="宋体" w:cs="宋体"/>
              <w:color w:val="auto"/>
              <w:sz w:val="24"/>
              <w:highlight w:val="none"/>
            </w:rPr>
            <w:t>2.2</w:t>
          </w:r>
          <w:r>
            <w:rPr>
              <w:rFonts w:hint="eastAsia" w:ascii="宋体" w:hAnsi="宋体" w:eastAsia="宋体" w:cs="宋体"/>
              <w:color w:val="auto"/>
              <w:sz w:val="24"/>
              <w:highlight w:val="none"/>
              <w:lang w:val="en-US" w:eastAsia="zh-CN"/>
            </w:rPr>
            <w:t xml:space="preserve"> </w:t>
          </w:r>
          <w:r>
            <w:rPr>
              <w:rFonts w:hint="eastAsia" w:ascii="宋体" w:hAnsi="宋体" w:eastAsia="宋体" w:cs="宋体"/>
              <w:color w:val="auto"/>
              <w:sz w:val="24"/>
              <w:highlight w:val="none"/>
            </w:rPr>
            <w:t>勘察设计内容</w:t>
          </w:r>
          <w:r>
            <w:rPr>
              <w:color w:val="auto"/>
              <w:sz w:val="24"/>
              <w:highlight w:val="none"/>
            </w:rPr>
            <w:tab/>
          </w:r>
          <w:r>
            <w:rPr>
              <w:rFonts w:hint="eastAsia"/>
              <w:color w:val="auto"/>
              <w:sz w:val="24"/>
              <w:highlight w:val="none"/>
              <w:lang w:val="en-US" w:eastAsia="zh-CN"/>
            </w:rPr>
            <w:t>1</w:t>
          </w:r>
          <w:r>
            <w:rPr>
              <w:color w:val="auto"/>
              <w:sz w:val="24"/>
              <w:highlight w:val="none"/>
            </w:rPr>
            <w:fldChar w:fldCharType="end"/>
          </w:r>
          <w:r>
            <w:rPr>
              <w:rFonts w:hint="eastAsia"/>
              <w:color w:val="auto"/>
              <w:sz w:val="24"/>
              <w:highlight w:val="none"/>
              <w:lang w:val="en-US" w:eastAsia="zh-CN"/>
            </w:rPr>
            <w:t>8</w:t>
          </w:r>
        </w:p>
        <w:p>
          <w:pPr>
            <w:pStyle w:val="11"/>
            <w:tabs>
              <w:tab w:val="right" w:leader="dot" w:pos="9070"/>
            </w:tabs>
            <w:spacing w:line="360" w:lineRule="auto"/>
            <w:rPr>
              <w:color w:val="auto"/>
              <w:sz w:val="24"/>
              <w:highlight w:val="none"/>
            </w:rPr>
          </w:pPr>
          <w:r>
            <w:rPr>
              <w:color w:val="auto"/>
              <w:highlight w:val="none"/>
            </w:rPr>
            <w:fldChar w:fldCharType="begin"/>
          </w:r>
          <w:r>
            <w:rPr>
              <w:color w:val="auto"/>
              <w:highlight w:val="none"/>
            </w:rPr>
            <w:instrText xml:space="preserve"> HYPERLINK \l "_Toc15918" </w:instrText>
          </w:r>
          <w:r>
            <w:rPr>
              <w:color w:val="auto"/>
              <w:highlight w:val="none"/>
            </w:rPr>
            <w:fldChar w:fldCharType="separate"/>
          </w:r>
          <w:r>
            <w:rPr>
              <w:rFonts w:hint="eastAsia" w:ascii="宋体" w:hAnsi="宋体" w:eastAsia="宋体" w:cs="宋体"/>
              <w:color w:val="auto"/>
              <w:sz w:val="24"/>
              <w:highlight w:val="none"/>
            </w:rPr>
            <w:t>第三章 勘察设计要求</w:t>
          </w:r>
          <w:r>
            <w:rPr>
              <w:color w:val="auto"/>
              <w:sz w:val="24"/>
              <w:highlight w:val="none"/>
            </w:rPr>
            <w:tab/>
          </w:r>
          <w:r>
            <w:rPr>
              <w:color w:val="auto"/>
              <w:sz w:val="24"/>
              <w:highlight w:val="none"/>
            </w:rPr>
            <w:fldChar w:fldCharType="begin"/>
          </w:r>
          <w:r>
            <w:rPr>
              <w:color w:val="auto"/>
              <w:sz w:val="24"/>
              <w:highlight w:val="none"/>
            </w:rPr>
            <w:instrText xml:space="preserve"> PAGEREF _Toc15918 </w:instrText>
          </w:r>
          <w:r>
            <w:rPr>
              <w:color w:val="auto"/>
              <w:sz w:val="24"/>
              <w:highlight w:val="none"/>
            </w:rPr>
            <w:fldChar w:fldCharType="separate"/>
          </w:r>
          <w:r>
            <w:rPr>
              <w:color w:val="auto"/>
              <w:sz w:val="24"/>
              <w:highlight w:val="none"/>
            </w:rPr>
            <w:t>2</w:t>
          </w:r>
          <w:r>
            <w:rPr>
              <w:rFonts w:hint="eastAsia"/>
              <w:color w:val="auto"/>
              <w:sz w:val="24"/>
              <w:highlight w:val="none"/>
              <w:lang w:val="en-US" w:eastAsia="zh-CN"/>
            </w:rPr>
            <w:t>1</w:t>
          </w:r>
          <w:r>
            <w:rPr>
              <w:color w:val="auto"/>
              <w:sz w:val="24"/>
              <w:highlight w:val="none"/>
            </w:rPr>
            <w:fldChar w:fldCharType="end"/>
          </w:r>
          <w:r>
            <w:rPr>
              <w:color w:val="auto"/>
              <w:sz w:val="24"/>
              <w:highlight w:val="none"/>
            </w:rPr>
            <w:fldChar w:fldCharType="end"/>
          </w:r>
        </w:p>
        <w:p>
          <w:pPr>
            <w:pStyle w:val="12"/>
            <w:tabs>
              <w:tab w:val="right" w:leader="dot" w:pos="9070"/>
            </w:tabs>
            <w:spacing w:line="360" w:lineRule="auto"/>
            <w:rPr>
              <w:color w:val="auto"/>
              <w:sz w:val="24"/>
              <w:highlight w:val="none"/>
            </w:rPr>
          </w:pPr>
          <w:r>
            <w:rPr>
              <w:color w:val="auto"/>
              <w:highlight w:val="none"/>
            </w:rPr>
            <w:fldChar w:fldCharType="begin"/>
          </w:r>
          <w:r>
            <w:rPr>
              <w:color w:val="auto"/>
              <w:highlight w:val="none"/>
            </w:rPr>
            <w:instrText xml:space="preserve"> HYPERLINK \l "_Toc27420" </w:instrText>
          </w:r>
          <w:r>
            <w:rPr>
              <w:color w:val="auto"/>
              <w:highlight w:val="none"/>
            </w:rPr>
            <w:fldChar w:fldCharType="separate"/>
          </w:r>
          <w:r>
            <w:rPr>
              <w:rFonts w:hint="eastAsia" w:ascii="宋体" w:hAnsi="宋体" w:eastAsia="宋体" w:cs="宋体"/>
              <w:color w:val="auto"/>
              <w:sz w:val="24"/>
              <w:highlight w:val="none"/>
            </w:rPr>
            <w:t>3.1</w:t>
          </w:r>
          <w:r>
            <w:rPr>
              <w:rFonts w:hint="eastAsia" w:ascii="宋体" w:hAnsi="宋体" w:eastAsia="宋体" w:cs="宋体"/>
              <w:color w:val="auto"/>
              <w:sz w:val="24"/>
              <w:highlight w:val="none"/>
              <w:lang w:val="en-US" w:eastAsia="zh-CN"/>
            </w:rPr>
            <w:t xml:space="preserve"> </w:t>
          </w:r>
          <w:r>
            <w:rPr>
              <w:rFonts w:hint="eastAsia" w:ascii="宋体" w:hAnsi="宋体" w:eastAsia="宋体" w:cs="宋体"/>
              <w:color w:val="auto"/>
              <w:sz w:val="24"/>
              <w:highlight w:val="none"/>
            </w:rPr>
            <w:t>勘察设计总体要求</w:t>
          </w:r>
          <w:r>
            <w:rPr>
              <w:color w:val="auto"/>
              <w:sz w:val="24"/>
              <w:highlight w:val="none"/>
            </w:rPr>
            <w:tab/>
          </w:r>
          <w:r>
            <w:rPr>
              <w:color w:val="auto"/>
              <w:sz w:val="24"/>
              <w:highlight w:val="none"/>
            </w:rPr>
            <w:fldChar w:fldCharType="begin"/>
          </w:r>
          <w:r>
            <w:rPr>
              <w:color w:val="auto"/>
              <w:sz w:val="24"/>
              <w:highlight w:val="none"/>
            </w:rPr>
            <w:instrText xml:space="preserve"> PAGEREF _Toc27420 </w:instrText>
          </w:r>
          <w:r>
            <w:rPr>
              <w:color w:val="auto"/>
              <w:sz w:val="24"/>
              <w:highlight w:val="none"/>
            </w:rPr>
            <w:fldChar w:fldCharType="separate"/>
          </w:r>
          <w:r>
            <w:rPr>
              <w:color w:val="auto"/>
              <w:sz w:val="24"/>
              <w:highlight w:val="none"/>
            </w:rPr>
            <w:t>2</w:t>
          </w:r>
          <w:r>
            <w:rPr>
              <w:rFonts w:hint="eastAsia"/>
              <w:color w:val="auto"/>
              <w:sz w:val="24"/>
              <w:highlight w:val="none"/>
              <w:lang w:val="en-US" w:eastAsia="zh-CN"/>
            </w:rPr>
            <w:t>1</w:t>
          </w:r>
          <w:r>
            <w:rPr>
              <w:color w:val="auto"/>
              <w:sz w:val="24"/>
              <w:highlight w:val="none"/>
            </w:rPr>
            <w:fldChar w:fldCharType="end"/>
          </w:r>
          <w:r>
            <w:rPr>
              <w:color w:val="auto"/>
              <w:sz w:val="24"/>
              <w:highlight w:val="none"/>
            </w:rPr>
            <w:fldChar w:fldCharType="end"/>
          </w:r>
        </w:p>
        <w:p>
          <w:pPr>
            <w:pStyle w:val="12"/>
            <w:tabs>
              <w:tab w:val="right" w:leader="dot" w:pos="9070"/>
            </w:tabs>
            <w:spacing w:line="360" w:lineRule="auto"/>
            <w:rPr>
              <w:color w:val="auto"/>
              <w:sz w:val="24"/>
              <w:highlight w:val="none"/>
            </w:rPr>
          </w:pPr>
          <w:r>
            <w:rPr>
              <w:color w:val="auto"/>
              <w:highlight w:val="none"/>
            </w:rPr>
            <w:fldChar w:fldCharType="begin"/>
          </w:r>
          <w:r>
            <w:rPr>
              <w:color w:val="auto"/>
              <w:highlight w:val="none"/>
            </w:rPr>
            <w:instrText xml:space="preserve"> HYPERLINK \l "_Toc3100" </w:instrText>
          </w:r>
          <w:r>
            <w:rPr>
              <w:color w:val="auto"/>
              <w:highlight w:val="none"/>
            </w:rPr>
            <w:fldChar w:fldCharType="separate"/>
          </w:r>
          <w:r>
            <w:rPr>
              <w:rFonts w:hint="eastAsia" w:ascii="宋体" w:hAnsi="宋体" w:eastAsia="宋体" w:cs="宋体"/>
              <w:color w:val="auto"/>
              <w:sz w:val="24"/>
              <w:highlight w:val="none"/>
            </w:rPr>
            <w:t>3.2</w:t>
          </w:r>
          <w:r>
            <w:rPr>
              <w:rFonts w:hint="eastAsia" w:ascii="宋体" w:hAnsi="宋体" w:eastAsia="宋体" w:cs="宋体"/>
              <w:color w:val="auto"/>
              <w:sz w:val="24"/>
              <w:highlight w:val="none"/>
              <w:lang w:val="en-US" w:eastAsia="zh-CN"/>
            </w:rPr>
            <w:t xml:space="preserve"> </w:t>
          </w:r>
          <w:r>
            <w:rPr>
              <w:rFonts w:hint="eastAsia" w:ascii="宋体" w:hAnsi="宋体" w:eastAsia="宋体" w:cs="宋体"/>
              <w:color w:val="auto"/>
              <w:sz w:val="24"/>
              <w:highlight w:val="none"/>
            </w:rPr>
            <w:t>勘察工作要求</w:t>
          </w:r>
          <w:r>
            <w:rPr>
              <w:color w:val="auto"/>
              <w:sz w:val="24"/>
              <w:highlight w:val="none"/>
            </w:rPr>
            <w:tab/>
          </w:r>
          <w:r>
            <w:rPr>
              <w:color w:val="auto"/>
              <w:sz w:val="24"/>
              <w:highlight w:val="none"/>
            </w:rPr>
            <w:fldChar w:fldCharType="begin"/>
          </w:r>
          <w:r>
            <w:rPr>
              <w:color w:val="auto"/>
              <w:sz w:val="24"/>
              <w:highlight w:val="none"/>
            </w:rPr>
            <w:instrText xml:space="preserve"> PAGEREF _Toc3100 </w:instrText>
          </w:r>
          <w:r>
            <w:rPr>
              <w:color w:val="auto"/>
              <w:sz w:val="24"/>
              <w:highlight w:val="none"/>
            </w:rPr>
            <w:fldChar w:fldCharType="separate"/>
          </w:r>
          <w:r>
            <w:rPr>
              <w:color w:val="auto"/>
              <w:sz w:val="24"/>
              <w:highlight w:val="none"/>
            </w:rPr>
            <w:t>2</w:t>
          </w:r>
          <w:r>
            <w:rPr>
              <w:rFonts w:hint="eastAsia"/>
              <w:color w:val="auto"/>
              <w:sz w:val="24"/>
              <w:highlight w:val="none"/>
              <w:lang w:val="en-US" w:eastAsia="zh-CN"/>
            </w:rPr>
            <w:t>1</w:t>
          </w:r>
          <w:r>
            <w:rPr>
              <w:color w:val="auto"/>
              <w:sz w:val="24"/>
              <w:highlight w:val="none"/>
            </w:rPr>
            <w:fldChar w:fldCharType="end"/>
          </w:r>
          <w:r>
            <w:rPr>
              <w:color w:val="auto"/>
              <w:sz w:val="24"/>
              <w:highlight w:val="none"/>
            </w:rPr>
            <w:fldChar w:fldCharType="end"/>
          </w:r>
        </w:p>
        <w:p>
          <w:pPr>
            <w:pStyle w:val="12"/>
            <w:tabs>
              <w:tab w:val="right" w:leader="dot" w:pos="9070"/>
            </w:tabs>
            <w:spacing w:line="360" w:lineRule="auto"/>
            <w:rPr>
              <w:color w:val="auto"/>
              <w:sz w:val="24"/>
              <w:highlight w:val="none"/>
            </w:rPr>
          </w:pPr>
          <w:r>
            <w:rPr>
              <w:color w:val="auto"/>
              <w:highlight w:val="none"/>
            </w:rPr>
            <w:fldChar w:fldCharType="begin"/>
          </w:r>
          <w:r>
            <w:rPr>
              <w:color w:val="auto"/>
              <w:highlight w:val="none"/>
            </w:rPr>
            <w:instrText xml:space="preserve"> HYPERLINK \l "_Toc28432" </w:instrText>
          </w:r>
          <w:r>
            <w:rPr>
              <w:color w:val="auto"/>
              <w:highlight w:val="none"/>
            </w:rPr>
            <w:fldChar w:fldCharType="separate"/>
          </w:r>
          <w:r>
            <w:rPr>
              <w:rFonts w:hint="eastAsia" w:ascii="宋体" w:hAnsi="宋体" w:eastAsia="宋体" w:cs="宋体"/>
              <w:color w:val="auto"/>
              <w:sz w:val="24"/>
              <w:highlight w:val="none"/>
            </w:rPr>
            <w:t>3.3</w:t>
          </w:r>
          <w:r>
            <w:rPr>
              <w:rFonts w:hint="eastAsia" w:ascii="宋体" w:hAnsi="宋体" w:eastAsia="宋体" w:cs="宋体"/>
              <w:color w:val="auto"/>
              <w:sz w:val="24"/>
              <w:highlight w:val="none"/>
              <w:lang w:val="en-US" w:eastAsia="zh-CN"/>
            </w:rPr>
            <w:t xml:space="preserve"> </w:t>
          </w:r>
          <w:r>
            <w:rPr>
              <w:rFonts w:hint="eastAsia" w:ascii="宋体" w:hAnsi="宋体" w:eastAsia="宋体" w:cs="宋体"/>
              <w:color w:val="auto"/>
              <w:sz w:val="24"/>
              <w:highlight w:val="none"/>
            </w:rPr>
            <w:t>设计工作要求</w:t>
          </w:r>
          <w:r>
            <w:rPr>
              <w:color w:val="auto"/>
              <w:sz w:val="24"/>
              <w:highlight w:val="none"/>
            </w:rPr>
            <w:tab/>
          </w:r>
          <w:r>
            <w:rPr>
              <w:color w:val="auto"/>
              <w:sz w:val="24"/>
              <w:highlight w:val="none"/>
            </w:rPr>
            <w:fldChar w:fldCharType="begin"/>
          </w:r>
          <w:r>
            <w:rPr>
              <w:color w:val="auto"/>
              <w:sz w:val="24"/>
              <w:highlight w:val="none"/>
            </w:rPr>
            <w:instrText xml:space="preserve"> PAGEREF _Toc28432 </w:instrText>
          </w:r>
          <w:r>
            <w:rPr>
              <w:color w:val="auto"/>
              <w:sz w:val="24"/>
              <w:highlight w:val="none"/>
            </w:rPr>
            <w:fldChar w:fldCharType="separate"/>
          </w:r>
          <w:r>
            <w:rPr>
              <w:color w:val="auto"/>
              <w:sz w:val="24"/>
              <w:highlight w:val="none"/>
            </w:rPr>
            <w:t>2</w:t>
          </w:r>
          <w:r>
            <w:rPr>
              <w:rFonts w:hint="eastAsia"/>
              <w:color w:val="auto"/>
              <w:sz w:val="24"/>
              <w:highlight w:val="none"/>
              <w:lang w:val="en-US" w:eastAsia="zh-CN"/>
            </w:rPr>
            <w:t>4</w:t>
          </w:r>
          <w:r>
            <w:rPr>
              <w:color w:val="auto"/>
              <w:sz w:val="24"/>
              <w:highlight w:val="none"/>
            </w:rPr>
            <w:fldChar w:fldCharType="end"/>
          </w:r>
          <w:r>
            <w:rPr>
              <w:color w:val="auto"/>
              <w:sz w:val="24"/>
              <w:highlight w:val="none"/>
            </w:rPr>
            <w:fldChar w:fldCharType="end"/>
          </w:r>
        </w:p>
        <w:p>
          <w:pPr>
            <w:pStyle w:val="12"/>
            <w:tabs>
              <w:tab w:val="right" w:leader="dot" w:pos="9070"/>
            </w:tabs>
            <w:spacing w:line="360" w:lineRule="auto"/>
            <w:rPr>
              <w:rFonts w:hint="default" w:eastAsiaTheme="minorEastAsia"/>
              <w:color w:val="auto"/>
              <w:sz w:val="24"/>
              <w:highlight w:val="none"/>
              <w:lang w:val="en-US" w:eastAsia="zh-CN"/>
            </w:rPr>
          </w:pPr>
          <w:r>
            <w:rPr>
              <w:color w:val="auto"/>
              <w:highlight w:val="none"/>
            </w:rPr>
            <w:fldChar w:fldCharType="begin"/>
          </w:r>
          <w:r>
            <w:rPr>
              <w:color w:val="auto"/>
              <w:highlight w:val="none"/>
            </w:rPr>
            <w:instrText xml:space="preserve"> HYPERLINK \l "_Toc14720" </w:instrText>
          </w:r>
          <w:r>
            <w:rPr>
              <w:color w:val="auto"/>
              <w:highlight w:val="none"/>
            </w:rPr>
            <w:fldChar w:fldCharType="separate"/>
          </w:r>
          <w:r>
            <w:rPr>
              <w:rFonts w:hint="eastAsia" w:ascii="宋体" w:hAnsi="宋体" w:eastAsia="宋体" w:cs="宋体"/>
              <w:color w:val="auto"/>
              <w:sz w:val="24"/>
              <w:highlight w:val="none"/>
            </w:rPr>
            <w:t>3.4</w:t>
          </w:r>
          <w:r>
            <w:rPr>
              <w:rFonts w:hint="eastAsia" w:ascii="宋体" w:hAnsi="宋体" w:eastAsia="宋体" w:cs="宋体"/>
              <w:color w:val="auto"/>
              <w:sz w:val="24"/>
              <w:highlight w:val="none"/>
              <w:lang w:val="en-US" w:eastAsia="zh-CN"/>
            </w:rPr>
            <w:t xml:space="preserve"> </w:t>
          </w:r>
          <w:r>
            <w:rPr>
              <w:rFonts w:hint="eastAsia" w:ascii="宋体" w:hAnsi="宋体" w:eastAsia="宋体" w:cs="宋体"/>
              <w:color w:val="auto"/>
              <w:sz w:val="24"/>
              <w:highlight w:val="none"/>
            </w:rPr>
            <w:t>造价工作要求</w:t>
          </w:r>
          <w:r>
            <w:rPr>
              <w:color w:val="auto"/>
              <w:sz w:val="24"/>
              <w:highlight w:val="none"/>
            </w:rPr>
            <w:tab/>
          </w:r>
          <w:r>
            <w:rPr>
              <w:rFonts w:hint="eastAsia"/>
              <w:color w:val="auto"/>
              <w:sz w:val="24"/>
              <w:highlight w:val="none"/>
              <w:lang w:val="en-US" w:eastAsia="zh-CN"/>
            </w:rPr>
            <w:t>2</w:t>
          </w:r>
          <w:r>
            <w:rPr>
              <w:color w:val="auto"/>
              <w:sz w:val="24"/>
              <w:highlight w:val="none"/>
            </w:rPr>
            <w:fldChar w:fldCharType="end"/>
          </w:r>
          <w:r>
            <w:rPr>
              <w:rFonts w:hint="eastAsia"/>
              <w:color w:val="auto"/>
              <w:sz w:val="24"/>
              <w:highlight w:val="none"/>
              <w:lang w:val="en-US" w:eastAsia="zh-CN"/>
            </w:rPr>
            <w:t>8</w:t>
          </w:r>
        </w:p>
        <w:p>
          <w:pPr>
            <w:pStyle w:val="11"/>
            <w:tabs>
              <w:tab w:val="right" w:leader="dot" w:pos="9070"/>
            </w:tabs>
            <w:spacing w:line="360" w:lineRule="auto"/>
            <w:rPr>
              <w:color w:val="auto"/>
              <w:sz w:val="24"/>
              <w:highlight w:val="none"/>
            </w:rPr>
          </w:pPr>
          <w:r>
            <w:rPr>
              <w:color w:val="auto"/>
              <w:highlight w:val="none"/>
            </w:rPr>
            <w:fldChar w:fldCharType="begin"/>
          </w:r>
          <w:r>
            <w:rPr>
              <w:color w:val="auto"/>
              <w:highlight w:val="none"/>
            </w:rPr>
            <w:instrText xml:space="preserve"> HYPERLINK \l "_Toc9020" </w:instrText>
          </w:r>
          <w:r>
            <w:rPr>
              <w:color w:val="auto"/>
              <w:highlight w:val="none"/>
            </w:rPr>
            <w:fldChar w:fldCharType="separate"/>
          </w:r>
          <w:r>
            <w:rPr>
              <w:rFonts w:hint="eastAsia" w:ascii="宋体" w:hAnsi="宋体" w:eastAsia="宋体" w:cs="宋体"/>
              <w:color w:val="auto"/>
              <w:sz w:val="24"/>
              <w:highlight w:val="none"/>
            </w:rPr>
            <w:t>第四章 勘察设计人员组织要求</w:t>
          </w:r>
          <w:r>
            <w:rPr>
              <w:color w:val="auto"/>
              <w:sz w:val="24"/>
              <w:highlight w:val="none"/>
            </w:rPr>
            <w:tab/>
          </w:r>
          <w:r>
            <w:rPr>
              <w:color w:val="auto"/>
              <w:sz w:val="24"/>
              <w:highlight w:val="none"/>
            </w:rPr>
            <w:fldChar w:fldCharType="begin"/>
          </w:r>
          <w:r>
            <w:rPr>
              <w:color w:val="auto"/>
              <w:sz w:val="24"/>
              <w:highlight w:val="none"/>
            </w:rPr>
            <w:instrText xml:space="preserve"> PAGEREF _Toc9020 </w:instrText>
          </w:r>
          <w:r>
            <w:rPr>
              <w:color w:val="auto"/>
              <w:sz w:val="24"/>
              <w:highlight w:val="none"/>
            </w:rPr>
            <w:fldChar w:fldCharType="separate"/>
          </w:r>
          <w:r>
            <w:rPr>
              <w:color w:val="auto"/>
              <w:sz w:val="24"/>
              <w:highlight w:val="none"/>
            </w:rPr>
            <w:t>3</w:t>
          </w:r>
          <w:r>
            <w:rPr>
              <w:rFonts w:hint="eastAsia"/>
              <w:color w:val="auto"/>
              <w:sz w:val="24"/>
              <w:highlight w:val="none"/>
              <w:lang w:val="en-US" w:eastAsia="zh-CN"/>
            </w:rPr>
            <w:t>0</w:t>
          </w:r>
          <w:r>
            <w:rPr>
              <w:color w:val="auto"/>
              <w:sz w:val="24"/>
              <w:highlight w:val="none"/>
            </w:rPr>
            <w:fldChar w:fldCharType="end"/>
          </w:r>
          <w:r>
            <w:rPr>
              <w:color w:val="auto"/>
              <w:sz w:val="24"/>
              <w:highlight w:val="none"/>
            </w:rPr>
            <w:fldChar w:fldCharType="end"/>
          </w:r>
        </w:p>
        <w:p>
          <w:pPr>
            <w:pStyle w:val="12"/>
            <w:tabs>
              <w:tab w:val="right" w:leader="dot" w:pos="9070"/>
            </w:tabs>
            <w:spacing w:line="360" w:lineRule="auto"/>
            <w:rPr>
              <w:color w:val="auto"/>
              <w:sz w:val="24"/>
              <w:highlight w:val="none"/>
            </w:rPr>
          </w:pPr>
          <w:r>
            <w:rPr>
              <w:color w:val="auto"/>
              <w:highlight w:val="none"/>
            </w:rPr>
            <w:fldChar w:fldCharType="begin"/>
          </w:r>
          <w:r>
            <w:rPr>
              <w:color w:val="auto"/>
              <w:highlight w:val="none"/>
            </w:rPr>
            <w:instrText xml:space="preserve"> HYPERLINK \l "_Toc25107" </w:instrText>
          </w:r>
          <w:r>
            <w:rPr>
              <w:color w:val="auto"/>
              <w:highlight w:val="none"/>
            </w:rPr>
            <w:fldChar w:fldCharType="separate"/>
          </w:r>
          <w:r>
            <w:rPr>
              <w:rFonts w:hint="eastAsia" w:ascii="宋体" w:hAnsi="宋体" w:eastAsia="宋体" w:cs="宋体"/>
              <w:color w:val="auto"/>
              <w:sz w:val="24"/>
              <w:highlight w:val="none"/>
            </w:rPr>
            <w:t>4.1</w:t>
          </w:r>
          <w:r>
            <w:rPr>
              <w:rFonts w:hint="eastAsia" w:ascii="宋体" w:hAnsi="宋体" w:eastAsia="宋体" w:cs="宋体"/>
              <w:color w:val="auto"/>
              <w:sz w:val="24"/>
              <w:highlight w:val="none"/>
              <w:lang w:val="en-US" w:eastAsia="zh-CN"/>
            </w:rPr>
            <w:t xml:space="preserve"> </w:t>
          </w:r>
          <w:r>
            <w:rPr>
              <w:rFonts w:hint="eastAsia" w:ascii="宋体" w:hAnsi="宋体" w:eastAsia="宋体" w:cs="宋体"/>
              <w:color w:val="auto"/>
              <w:sz w:val="24"/>
              <w:highlight w:val="none"/>
            </w:rPr>
            <w:t>设计人员组织管理</w:t>
          </w:r>
          <w:r>
            <w:rPr>
              <w:color w:val="auto"/>
              <w:sz w:val="24"/>
              <w:highlight w:val="none"/>
            </w:rPr>
            <w:tab/>
          </w:r>
          <w:r>
            <w:rPr>
              <w:color w:val="auto"/>
              <w:sz w:val="24"/>
              <w:highlight w:val="none"/>
            </w:rPr>
            <w:fldChar w:fldCharType="begin"/>
          </w:r>
          <w:r>
            <w:rPr>
              <w:color w:val="auto"/>
              <w:sz w:val="24"/>
              <w:highlight w:val="none"/>
            </w:rPr>
            <w:instrText xml:space="preserve"> PAGEREF _Toc25107 </w:instrText>
          </w:r>
          <w:r>
            <w:rPr>
              <w:color w:val="auto"/>
              <w:sz w:val="24"/>
              <w:highlight w:val="none"/>
            </w:rPr>
            <w:fldChar w:fldCharType="separate"/>
          </w:r>
          <w:r>
            <w:rPr>
              <w:color w:val="auto"/>
              <w:sz w:val="24"/>
              <w:highlight w:val="none"/>
            </w:rPr>
            <w:t>3</w:t>
          </w:r>
          <w:r>
            <w:rPr>
              <w:rFonts w:hint="eastAsia"/>
              <w:color w:val="auto"/>
              <w:sz w:val="24"/>
              <w:highlight w:val="none"/>
              <w:lang w:val="en-US" w:eastAsia="zh-CN"/>
            </w:rPr>
            <w:t>0</w:t>
          </w:r>
          <w:r>
            <w:rPr>
              <w:color w:val="auto"/>
              <w:sz w:val="24"/>
              <w:highlight w:val="none"/>
            </w:rPr>
            <w:fldChar w:fldCharType="end"/>
          </w:r>
          <w:r>
            <w:rPr>
              <w:color w:val="auto"/>
              <w:sz w:val="24"/>
              <w:highlight w:val="none"/>
            </w:rPr>
            <w:fldChar w:fldCharType="end"/>
          </w:r>
        </w:p>
        <w:p>
          <w:pPr>
            <w:pStyle w:val="12"/>
            <w:tabs>
              <w:tab w:val="right" w:leader="dot" w:pos="9070"/>
            </w:tabs>
            <w:spacing w:line="360" w:lineRule="auto"/>
            <w:rPr>
              <w:color w:val="auto"/>
              <w:sz w:val="24"/>
              <w:highlight w:val="none"/>
            </w:rPr>
          </w:pPr>
          <w:r>
            <w:rPr>
              <w:color w:val="auto"/>
              <w:highlight w:val="none"/>
            </w:rPr>
            <w:fldChar w:fldCharType="begin"/>
          </w:r>
          <w:r>
            <w:rPr>
              <w:color w:val="auto"/>
              <w:highlight w:val="none"/>
            </w:rPr>
            <w:instrText xml:space="preserve"> HYPERLINK \l "_Toc27612" </w:instrText>
          </w:r>
          <w:r>
            <w:rPr>
              <w:color w:val="auto"/>
              <w:highlight w:val="none"/>
            </w:rPr>
            <w:fldChar w:fldCharType="separate"/>
          </w:r>
          <w:r>
            <w:rPr>
              <w:rFonts w:hint="eastAsia" w:ascii="宋体" w:hAnsi="宋体" w:eastAsia="宋体" w:cs="宋体"/>
              <w:color w:val="auto"/>
              <w:sz w:val="24"/>
              <w:highlight w:val="none"/>
            </w:rPr>
            <w:t>4.2</w:t>
          </w:r>
          <w:r>
            <w:rPr>
              <w:rFonts w:hint="eastAsia" w:ascii="宋体" w:hAnsi="宋体" w:eastAsia="宋体" w:cs="宋体"/>
              <w:color w:val="auto"/>
              <w:sz w:val="24"/>
              <w:highlight w:val="none"/>
              <w:lang w:val="en-US" w:eastAsia="zh-CN"/>
            </w:rPr>
            <w:t xml:space="preserve"> </w:t>
          </w:r>
          <w:r>
            <w:rPr>
              <w:rFonts w:hint="eastAsia" w:ascii="宋体" w:hAnsi="宋体" w:eastAsia="宋体" w:cs="宋体"/>
              <w:color w:val="auto"/>
              <w:sz w:val="24"/>
              <w:highlight w:val="none"/>
            </w:rPr>
            <w:t>驻场人员要求</w:t>
          </w:r>
          <w:r>
            <w:rPr>
              <w:color w:val="auto"/>
              <w:sz w:val="24"/>
              <w:highlight w:val="none"/>
            </w:rPr>
            <w:tab/>
          </w:r>
          <w:r>
            <w:rPr>
              <w:color w:val="auto"/>
              <w:sz w:val="24"/>
              <w:highlight w:val="none"/>
            </w:rPr>
            <w:fldChar w:fldCharType="begin"/>
          </w:r>
          <w:r>
            <w:rPr>
              <w:color w:val="auto"/>
              <w:sz w:val="24"/>
              <w:highlight w:val="none"/>
            </w:rPr>
            <w:instrText xml:space="preserve"> PAGEREF _Toc27612 </w:instrText>
          </w:r>
          <w:r>
            <w:rPr>
              <w:color w:val="auto"/>
              <w:sz w:val="24"/>
              <w:highlight w:val="none"/>
            </w:rPr>
            <w:fldChar w:fldCharType="separate"/>
          </w:r>
          <w:r>
            <w:rPr>
              <w:color w:val="auto"/>
              <w:sz w:val="24"/>
              <w:highlight w:val="none"/>
            </w:rPr>
            <w:t>3</w:t>
          </w:r>
          <w:r>
            <w:rPr>
              <w:rFonts w:hint="eastAsia"/>
              <w:color w:val="auto"/>
              <w:sz w:val="24"/>
              <w:highlight w:val="none"/>
              <w:lang w:val="en-US" w:eastAsia="zh-CN"/>
            </w:rPr>
            <w:t>2</w:t>
          </w:r>
          <w:r>
            <w:rPr>
              <w:color w:val="auto"/>
              <w:sz w:val="24"/>
              <w:highlight w:val="none"/>
            </w:rPr>
            <w:fldChar w:fldCharType="end"/>
          </w:r>
          <w:r>
            <w:rPr>
              <w:color w:val="auto"/>
              <w:sz w:val="24"/>
              <w:highlight w:val="none"/>
            </w:rPr>
            <w:fldChar w:fldCharType="end"/>
          </w:r>
        </w:p>
        <w:p>
          <w:pPr>
            <w:pStyle w:val="11"/>
            <w:tabs>
              <w:tab w:val="right" w:leader="dot" w:pos="9070"/>
            </w:tabs>
            <w:spacing w:line="360" w:lineRule="auto"/>
            <w:rPr>
              <w:color w:val="auto"/>
              <w:sz w:val="24"/>
              <w:highlight w:val="none"/>
            </w:rPr>
          </w:pPr>
          <w:r>
            <w:rPr>
              <w:color w:val="auto"/>
              <w:highlight w:val="none"/>
            </w:rPr>
            <w:fldChar w:fldCharType="begin"/>
          </w:r>
          <w:r>
            <w:rPr>
              <w:color w:val="auto"/>
              <w:highlight w:val="none"/>
            </w:rPr>
            <w:instrText xml:space="preserve"> HYPERLINK \l "_Toc3147" </w:instrText>
          </w:r>
          <w:r>
            <w:rPr>
              <w:color w:val="auto"/>
              <w:highlight w:val="none"/>
            </w:rPr>
            <w:fldChar w:fldCharType="separate"/>
          </w:r>
          <w:r>
            <w:rPr>
              <w:rFonts w:hint="eastAsia" w:ascii="宋体" w:hAnsi="宋体" w:eastAsia="宋体" w:cs="宋体"/>
              <w:color w:val="auto"/>
              <w:sz w:val="24"/>
              <w:highlight w:val="none"/>
            </w:rPr>
            <w:t>第五章 勘察设计成果提交要求</w:t>
          </w:r>
          <w:r>
            <w:rPr>
              <w:color w:val="auto"/>
              <w:sz w:val="24"/>
              <w:highlight w:val="none"/>
            </w:rPr>
            <w:tab/>
          </w:r>
          <w:r>
            <w:rPr>
              <w:color w:val="auto"/>
              <w:sz w:val="24"/>
              <w:highlight w:val="none"/>
            </w:rPr>
            <w:fldChar w:fldCharType="begin"/>
          </w:r>
          <w:r>
            <w:rPr>
              <w:color w:val="auto"/>
              <w:sz w:val="24"/>
              <w:highlight w:val="none"/>
            </w:rPr>
            <w:instrText xml:space="preserve"> PAGEREF _Toc3147 </w:instrText>
          </w:r>
          <w:r>
            <w:rPr>
              <w:color w:val="auto"/>
              <w:sz w:val="24"/>
              <w:highlight w:val="none"/>
            </w:rPr>
            <w:fldChar w:fldCharType="separate"/>
          </w:r>
          <w:r>
            <w:rPr>
              <w:color w:val="auto"/>
              <w:sz w:val="24"/>
              <w:highlight w:val="none"/>
            </w:rPr>
            <w:t>3</w:t>
          </w:r>
          <w:r>
            <w:rPr>
              <w:rFonts w:hint="eastAsia"/>
              <w:color w:val="auto"/>
              <w:sz w:val="24"/>
              <w:highlight w:val="none"/>
              <w:lang w:val="en-US" w:eastAsia="zh-CN"/>
            </w:rPr>
            <w:t>3</w:t>
          </w:r>
          <w:r>
            <w:rPr>
              <w:color w:val="auto"/>
              <w:sz w:val="24"/>
              <w:highlight w:val="none"/>
            </w:rPr>
            <w:fldChar w:fldCharType="end"/>
          </w:r>
          <w:r>
            <w:rPr>
              <w:color w:val="auto"/>
              <w:sz w:val="24"/>
              <w:highlight w:val="none"/>
            </w:rPr>
            <w:fldChar w:fldCharType="end"/>
          </w:r>
        </w:p>
        <w:p>
          <w:pPr>
            <w:pStyle w:val="12"/>
            <w:tabs>
              <w:tab w:val="right" w:leader="dot" w:pos="9070"/>
            </w:tabs>
            <w:spacing w:line="360" w:lineRule="auto"/>
            <w:rPr>
              <w:color w:val="auto"/>
              <w:sz w:val="24"/>
              <w:highlight w:val="none"/>
            </w:rPr>
          </w:pPr>
          <w:r>
            <w:rPr>
              <w:color w:val="auto"/>
              <w:highlight w:val="none"/>
            </w:rPr>
            <w:fldChar w:fldCharType="begin"/>
          </w:r>
          <w:r>
            <w:rPr>
              <w:color w:val="auto"/>
              <w:highlight w:val="none"/>
            </w:rPr>
            <w:instrText xml:space="preserve"> HYPERLINK \l "_Toc15945" </w:instrText>
          </w:r>
          <w:r>
            <w:rPr>
              <w:color w:val="auto"/>
              <w:highlight w:val="none"/>
            </w:rPr>
            <w:fldChar w:fldCharType="separate"/>
          </w:r>
          <w:r>
            <w:rPr>
              <w:rFonts w:hint="eastAsia" w:ascii="宋体" w:hAnsi="宋体" w:eastAsia="宋体" w:cs="宋体"/>
              <w:color w:val="auto"/>
              <w:sz w:val="24"/>
              <w:highlight w:val="none"/>
            </w:rPr>
            <w:t>5.1</w:t>
          </w:r>
          <w:r>
            <w:rPr>
              <w:rFonts w:hint="eastAsia" w:ascii="宋体" w:hAnsi="宋体" w:eastAsia="宋体" w:cs="宋体"/>
              <w:color w:val="auto"/>
              <w:sz w:val="24"/>
              <w:highlight w:val="none"/>
              <w:lang w:val="en-US" w:eastAsia="zh-CN"/>
            </w:rPr>
            <w:t xml:space="preserve"> </w:t>
          </w:r>
          <w:r>
            <w:rPr>
              <w:rFonts w:hint="eastAsia" w:ascii="宋体" w:hAnsi="宋体" w:eastAsia="宋体" w:cs="宋体"/>
              <w:color w:val="auto"/>
              <w:sz w:val="24"/>
              <w:highlight w:val="none"/>
            </w:rPr>
            <w:t>通用要求</w:t>
          </w:r>
          <w:r>
            <w:rPr>
              <w:color w:val="auto"/>
              <w:sz w:val="24"/>
              <w:highlight w:val="none"/>
            </w:rPr>
            <w:tab/>
          </w:r>
          <w:r>
            <w:rPr>
              <w:color w:val="auto"/>
              <w:sz w:val="24"/>
              <w:highlight w:val="none"/>
            </w:rPr>
            <w:fldChar w:fldCharType="begin"/>
          </w:r>
          <w:r>
            <w:rPr>
              <w:color w:val="auto"/>
              <w:sz w:val="24"/>
              <w:highlight w:val="none"/>
            </w:rPr>
            <w:instrText xml:space="preserve"> PAGEREF _Toc15945 </w:instrText>
          </w:r>
          <w:r>
            <w:rPr>
              <w:color w:val="auto"/>
              <w:sz w:val="24"/>
              <w:highlight w:val="none"/>
            </w:rPr>
            <w:fldChar w:fldCharType="separate"/>
          </w:r>
          <w:r>
            <w:rPr>
              <w:color w:val="auto"/>
              <w:sz w:val="24"/>
              <w:highlight w:val="none"/>
            </w:rPr>
            <w:t>3</w:t>
          </w:r>
          <w:r>
            <w:rPr>
              <w:rFonts w:hint="eastAsia"/>
              <w:color w:val="auto"/>
              <w:sz w:val="24"/>
              <w:highlight w:val="none"/>
              <w:lang w:val="en-US" w:eastAsia="zh-CN"/>
            </w:rPr>
            <w:t>3</w:t>
          </w:r>
          <w:r>
            <w:rPr>
              <w:color w:val="auto"/>
              <w:sz w:val="24"/>
              <w:highlight w:val="none"/>
            </w:rPr>
            <w:fldChar w:fldCharType="end"/>
          </w:r>
          <w:r>
            <w:rPr>
              <w:color w:val="auto"/>
              <w:sz w:val="24"/>
              <w:highlight w:val="none"/>
            </w:rPr>
            <w:fldChar w:fldCharType="end"/>
          </w:r>
        </w:p>
        <w:p>
          <w:pPr>
            <w:pStyle w:val="12"/>
            <w:tabs>
              <w:tab w:val="right" w:leader="dot" w:pos="9070"/>
            </w:tabs>
            <w:spacing w:line="360" w:lineRule="auto"/>
            <w:rPr>
              <w:color w:val="auto"/>
              <w:sz w:val="24"/>
              <w:highlight w:val="none"/>
            </w:rPr>
          </w:pPr>
          <w:r>
            <w:rPr>
              <w:color w:val="auto"/>
              <w:highlight w:val="none"/>
            </w:rPr>
            <w:fldChar w:fldCharType="begin"/>
          </w:r>
          <w:r>
            <w:rPr>
              <w:color w:val="auto"/>
              <w:highlight w:val="none"/>
            </w:rPr>
            <w:instrText xml:space="preserve"> HYPERLINK \l "_Toc13827" </w:instrText>
          </w:r>
          <w:r>
            <w:rPr>
              <w:color w:val="auto"/>
              <w:highlight w:val="none"/>
            </w:rPr>
            <w:fldChar w:fldCharType="separate"/>
          </w:r>
          <w:r>
            <w:rPr>
              <w:rFonts w:hint="eastAsia" w:ascii="宋体" w:hAnsi="宋体" w:eastAsia="宋体" w:cs="宋体"/>
              <w:color w:val="auto"/>
              <w:sz w:val="24"/>
              <w:highlight w:val="none"/>
            </w:rPr>
            <w:t>5.2</w:t>
          </w:r>
          <w:r>
            <w:rPr>
              <w:rFonts w:hint="eastAsia" w:ascii="宋体" w:hAnsi="宋体" w:eastAsia="宋体" w:cs="宋体"/>
              <w:color w:val="auto"/>
              <w:sz w:val="24"/>
              <w:highlight w:val="none"/>
              <w:lang w:val="en-US" w:eastAsia="zh-CN"/>
            </w:rPr>
            <w:t xml:space="preserve"> </w:t>
          </w:r>
          <w:r>
            <w:rPr>
              <w:rFonts w:hint="eastAsia" w:ascii="宋体" w:hAnsi="宋体" w:eastAsia="宋体" w:cs="宋体"/>
              <w:color w:val="auto"/>
              <w:sz w:val="24"/>
              <w:highlight w:val="none"/>
            </w:rPr>
            <w:t>投标文件编制具体内容和要求</w:t>
          </w:r>
          <w:r>
            <w:rPr>
              <w:color w:val="auto"/>
              <w:sz w:val="24"/>
              <w:highlight w:val="none"/>
            </w:rPr>
            <w:tab/>
          </w:r>
          <w:r>
            <w:rPr>
              <w:color w:val="auto"/>
              <w:sz w:val="24"/>
              <w:highlight w:val="none"/>
            </w:rPr>
            <w:fldChar w:fldCharType="begin"/>
          </w:r>
          <w:r>
            <w:rPr>
              <w:color w:val="auto"/>
              <w:sz w:val="24"/>
              <w:highlight w:val="none"/>
            </w:rPr>
            <w:instrText xml:space="preserve"> PAGEREF _Toc13827 </w:instrText>
          </w:r>
          <w:r>
            <w:rPr>
              <w:color w:val="auto"/>
              <w:sz w:val="24"/>
              <w:highlight w:val="none"/>
            </w:rPr>
            <w:fldChar w:fldCharType="separate"/>
          </w:r>
          <w:r>
            <w:rPr>
              <w:color w:val="auto"/>
              <w:sz w:val="24"/>
              <w:highlight w:val="none"/>
            </w:rPr>
            <w:t>3</w:t>
          </w:r>
          <w:r>
            <w:rPr>
              <w:rFonts w:hint="eastAsia"/>
              <w:color w:val="auto"/>
              <w:sz w:val="24"/>
              <w:highlight w:val="none"/>
              <w:lang w:val="en-US" w:eastAsia="zh-CN"/>
            </w:rPr>
            <w:t>3</w:t>
          </w:r>
          <w:r>
            <w:rPr>
              <w:color w:val="auto"/>
              <w:sz w:val="24"/>
              <w:highlight w:val="none"/>
            </w:rPr>
            <w:fldChar w:fldCharType="end"/>
          </w:r>
          <w:r>
            <w:rPr>
              <w:color w:val="auto"/>
              <w:sz w:val="24"/>
              <w:highlight w:val="none"/>
            </w:rPr>
            <w:fldChar w:fldCharType="end"/>
          </w:r>
        </w:p>
        <w:p>
          <w:pPr>
            <w:pStyle w:val="12"/>
            <w:tabs>
              <w:tab w:val="right" w:leader="dot" w:pos="9070"/>
            </w:tabs>
            <w:spacing w:line="360" w:lineRule="auto"/>
            <w:rPr>
              <w:rFonts w:hint="eastAsia" w:eastAsiaTheme="minorEastAsia"/>
              <w:color w:val="auto"/>
              <w:highlight w:val="none"/>
              <w:lang w:val="en-US" w:eastAsia="zh-CN"/>
            </w:rPr>
          </w:pPr>
          <w:r>
            <w:rPr>
              <w:color w:val="auto"/>
              <w:highlight w:val="none"/>
            </w:rPr>
            <w:fldChar w:fldCharType="begin"/>
          </w:r>
          <w:r>
            <w:rPr>
              <w:color w:val="auto"/>
              <w:highlight w:val="none"/>
            </w:rPr>
            <w:instrText xml:space="preserve"> HYPERLINK \l "_Toc4566" </w:instrText>
          </w:r>
          <w:r>
            <w:rPr>
              <w:color w:val="auto"/>
              <w:highlight w:val="none"/>
            </w:rPr>
            <w:fldChar w:fldCharType="separate"/>
          </w:r>
          <w:r>
            <w:rPr>
              <w:rFonts w:hint="eastAsia" w:ascii="宋体" w:hAnsi="宋体" w:eastAsia="宋体" w:cs="宋体"/>
              <w:color w:val="auto"/>
              <w:sz w:val="24"/>
              <w:highlight w:val="none"/>
            </w:rPr>
            <w:t>5.</w:t>
          </w:r>
          <w:r>
            <w:rPr>
              <w:rFonts w:hint="eastAsia" w:ascii="宋体" w:hAnsi="宋体" w:eastAsia="宋体" w:cs="宋体"/>
              <w:color w:val="auto"/>
              <w:sz w:val="24"/>
              <w:highlight w:val="none"/>
              <w:lang w:val="en-US" w:eastAsia="zh-CN"/>
            </w:rPr>
            <w:t xml:space="preserve">3 </w:t>
          </w:r>
          <w:r>
            <w:rPr>
              <w:rFonts w:hint="eastAsia" w:ascii="宋体" w:hAnsi="宋体" w:eastAsia="宋体" w:cs="宋体"/>
              <w:color w:val="auto"/>
              <w:sz w:val="24"/>
              <w:highlight w:val="none"/>
            </w:rPr>
            <w:t>提交</w:t>
          </w:r>
          <w:r>
            <w:rPr>
              <w:rFonts w:hint="eastAsia" w:ascii="宋体" w:hAnsi="宋体" w:eastAsia="宋体" w:cs="宋体"/>
              <w:color w:val="auto"/>
              <w:sz w:val="24"/>
              <w:highlight w:val="none"/>
              <w:lang w:val="en-US" w:eastAsia="zh-CN"/>
            </w:rPr>
            <w:t>勘察</w:t>
          </w:r>
          <w:r>
            <w:rPr>
              <w:rFonts w:hint="eastAsia" w:ascii="宋体" w:hAnsi="宋体" w:eastAsia="宋体" w:cs="宋体"/>
              <w:color w:val="auto"/>
              <w:sz w:val="24"/>
              <w:highlight w:val="none"/>
            </w:rPr>
            <w:t>设计资料要求</w:t>
          </w:r>
          <w:r>
            <w:rPr>
              <w:color w:val="auto"/>
              <w:sz w:val="24"/>
              <w:highlight w:val="none"/>
            </w:rPr>
            <w:tab/>
          </w:r>
          <w:r>
            <w:rPr>
              <w:rFonts w:hint="eastAsia"/>
              <w:color w:val="auto"/>
              <w:sz w:val="24"/>
              <w:highlight w:val="none"/>
              <w:lang w:val="en-US" w:eastAsia="zh-CN"/>
            </w:rPr>
            <w:t>3</w:t>
          </w:r>
          <w:r>
            <w:rPr>
              <w:color w:val="auto"/>
              <w:sz w:val="24"/>
              <w:highlight w:val="none"/>
            </w:rPr>
            <w:fldChar w:fldCharType="end"/>
          </w:r>
          <w:r>
            <w:rPr>
              <w:rFonts w:hint="eastAsia"/>
              <w:color w:val="auto"/>
              <w:sz w:val="24"/>
              <w:highlight w:val="none"/>
              <w:lang w:val="en-US" w:eastAsia="zh-CN"/>
            </w:rPr>
            <w:t>7</w:t>
          </w:r>
        </w:p>
        <w:p>
          <w:pPr>
            <w:spacing w:after="240" w:afterLines="100"/>
            <w:jc w:val="center"/>
            <w:rPr>
              <w:rFonts w:ascii="宋体" w:hAnsi="宋体" w:eastAsia="宋体"/>
              <w:color w:val="auto"/>
              <w:highlight w:val="none"/>
            </w:rPr>
          </w:pPr>
          <w:r>
            <w:rPr>
              <w:rFonts w:hint="eastAsia" w:ascii="宋体" w:hAnsi="宋体" w:eastAsia="宋体" w:cs="宋体"/>
              <w:color w:val="auto"/>
              <w:sz w:val="24"/>
              <w:highlight w:val="none"/>
            </w:rPr>
            <w:fldChar w:fldCharType="end"/>
          </w:r>
        </w:p>
      </w:sdtContent>
    </w:sdt>
    <w:sdt>
      <w:sdtPr>
        <w:rPr>
          <w:rFonts w:ascii="宋体" w:hAnsi="宋体" w:eastAsia="宋体"/>
          <w:color w:val="auto"/>
          <w:highlight w:val="none"/>
        </w:rPr>
        <w:id w:val="147455071"/>
        <w:showingPlcHdr/>
        <w:docPartObj>
          <w:docPartGallery w:val="Table of Contents"/>
          <w:docPartUnique/>
        </w:docPartObj>
      </w:sdtPr>
      <w:sdtEndPr>
        <w:rPr>
          <w:rFonts w:ascii="宋体" w:hAnsi="宋体" w:eastAsia="宋体"/>
          <w:color w:val="auto"/>
          <w:highlight w:val="none"/>
        </w:rPr>
      </w:sdtEndPr>
      <w:sdtContent>
        <w:p>
          <w:pPr>
            <w:widowControl/>
            <w:spacing w:line="360" w:lineRule="auto"/>
            <w:jc w:val="center"/>
            <w:rPr>
              <w:rFonts w:ascii="微软雅黑" w:hAnsi="微软雅黑" w:eastAsia="微软雅黑" w:cs="微软雅黑"/>
              <w:b/>
              <w:color w:val="auto"/>
              <w:kern w:val="0"/>
              <w:sz w:val="24"/>
              <w:highlight w:val="none"/>
              <w:lang w:bidi="ar"/>
            </w:rPr>
          </w:pPr>
        </w:p>
      </w:sdtContent>
    </w:sdt>
    <w:p>
      <w:pPr>
        <w:widowControl/>
        <w:jc w:val="center"/>
        <w:rPr>
          <w:rFonts w:ascii="微软雅黑" w:hAnsi="微软雅黑" w:eastAsia="微软雅黑" w:cs="微软雅黑"/>
          <w:b/>
          <w:color w:val="auto"/>
          <w:kern w:val="0"/>
          <w:sz w:val="28"/>
          <w:szCs w:val="28"/>
          <w:highlight w:val="none"/>
          <w:lang w:bidi="ar"/>
        </w:rPr>
      </w:pPr>
    </w:p>
    <w:p>
      <w:pPr>
        <w:widowControl/>
        <w:jc w:val="center"/>
        <w:rPr>
          <w:rFonts w:ascii="微软雅黑" w:hAnsi="微软雅黑" w:eastAsia="微软雅黑" w:cs="微软雅黑"/>
          <w:b/>
          <w:color w:val="auto"/>
          <w:kern w:val="0"/>
          <w:sz w:val="28"/>
          <w:szCs w:val="28"/>
          <w:highlight w:val="none"/>
          <w:lang w:bidi="ar"/>
        </w:rPr>
      </w:pPr>
    </w:p>
    <w:p>
      <w:pPr>
        <w:pStyle w:val="21"/>
        <w:rPr>
          <w:rFonts w:ascii="微软雅黑" w:hAnsi="微软雅黑" w:eastAsia="微软雅黑" w:cs="微软雅黑"/>
          <w:b/>
          <w:color w:val="auto"/>
          <w:sz w:val="28"/>
          <w:szCs w:val="28"/>
          <w:highlight w:val="none"/>
          <w:lang w:bidi="ar"/>
        </w:rPr>
      </w:pPr>
    </w:p>
    <w:p>
      <w:pPr>
        <w:pStyle w:val="21"/>
        <w:rPr>
          <w:rFonts w:ascii="微软雅黑" w:hAnsi="微软雅黑" w:eastAsia="微软雅黑" w:cs="微软雅黑"/>
          <w:b/>
          <w:color w:val="auto"/>
          <w:sz w:val="28"/>
          <w:szCs w:val="28"/>
          <w:highlight w:val="none"/>
          <w:lang w:bidi="ar"/>
        </w:rPr>
      </w:pPr>
    </w:p>
    <w:p>
      <w:pPr>
        <w:pStyle w:val="21"/>
        <w:rPr>
          <w:rFonts w:ascii="微软雅黑" w:hAnsi="微软雅黑" w:eastAsia="微软雅黑" w:cs="微软雅黑"/>
          <w:b/>
          <w:color w:val="auto"/>
          <w:sz w:val="28"/>
          <w:szCs w:val="28"/>
          <w:highlight w:val="none"/>
          <w:lang w:bidi="ar"/>
        </w:rPr>
      </w:pPr>
    </w:p>
    <w:p>
      <w:pPr>
        <w:pStyle w:val="21"/>
        <w:rPr>
          <w:rFonts w:ascii="微软雅黑" w:hAnsi="微软雅黑" w:eastAsia="微软雅黑" w:cs="微软雅黑"/>
          <w:b/>
          <w:color w:val="auto"/>
          <w:sz w:val="28"/>
          <w:szCs w:val="28"/>
          <w:highlight w:val="none"/>
          <w:lang w:bidi="ar"/>
        </w:rPr>
      </w:pPr>
    </w:p>
    <w:p>
      <w:pPr>
        <w:pStyle w:val="3"/>
        <w:spacing w:after="360"/>
        <w:jc w:val="center"/>
        <w:rPr>
          <w:rFonts w:eastAsia="宋体"/>
          <w:color w:val="auto"/>
          <w:highlight w:val="none"/>
        </w:rPr>
      </w:pPr>
      <w:bookmarkStart w:id="0" w:name="_Toc10260"/>
      <w:bookmarkStart w:id="1" w:name="_Toc9342"/>
      <w:bookmarkStart w:id="2" w:name="_Toc9713"/>
      <w:bookmarkStart w:id="3" w:name="_Toc5157"/>
      <w:bookmarkStart w:id="4" w:name="_Toc15513"/>
      <w:bookmarkStart w:id="5" w:name="_Toc3208"/>
      <w:bookmarkStart w:id="6" w:name="_Toc2660"/>
      <w:bookmarkStart w:id="7" w:name="_Toc20085"/>
      <w:bookmarkStart w:id="8" w:name="_Toc892"/>
      <w:bookmarkStart w:id="9" w:name="_Toc20388"/>
      <w:bookmarkStart w:id="10" w:name="_Toc9372"/>
      <w:bookmarkStart w:id="11" w:name="_Toc7663"/>
      <w:bookmarkStart w:id="12" w:name="_Toc21707"/>
      <w:bookmarkStart w:id="13" w:name="_Toc12496"/>
      <w:bookmarkStart w:id="14" w:name="_Toc18663"/>
      <w:bookmarkStart w:id="15" w:name="_Toc5172"/>
      <w:r>
        <w:rPr>
          <w:rFonts w:hint="eastAsia" w:ascii="宋体" w:hAnsi="宋体" w:eastAsia="宋体" w:cs="宋体"/>
          <w:color w:val="auto"/>
          <w:highlight w:val="none"/>
        </w:rPr>
        <w:t>第一章 项目概况</w:t>
      </w:r>
      <w:bookmarkEnd w:id="0"/>
      <w:bookmarkEnd w:id="1"/>
      <w:bookmarkEnd w:id="2"/>
      <w:bookmarkEnd w:id="3"/>
      <w:bookmarkEnd w:id="4"/>
      <w:bookmarkEnd w:id="5"/>
      <w:bookmarkEnd w:id="6"/>
      <w:bookmarkEnd w:id="7"/>
      <w:bookmarkEnd w:id="8"/>
      <w:bookmarkEnd w:id="9"/>
      <w:bookmarkEnd w:id="10"/>
    </w:p>
    <w:p>
      <w:pPr>
        <w:pStyle w:val="4"/>
        <w:rPr>
          <w:color w:val="auto"/>
          <w:highlight w:val="none"/>
        </w:rPr>
      </w:pPr>
      <w:bookmarkStart w:id="16" w:name="_Toc7175"/>
      <w:bookmarkStart w:id="17" w:name="_Toc17494"/>
      <w:bookmarkStart w:id="18" w:name="_Toc27429"/>
      <w:bookmarkStart w:id="19" w:name="_Toc2025"/>
      <w:bookmarkStart w:id="20" w:name="_Toc22520"/>
      <w:bookmarkStart w:id="21" w:name="_Toc15597"/>
      <w:bookmarkStart w:id="22" w:name="_Toc15470"/>
      <w:bookmarkStart w:id="23" w:name="_Toc19386"/>
      <w:bookmarkStart w:id="24" w:name="_Toc24205"/>
      <w:bookmarkStart w:id="25" w:name="_Toc31028"/>
      <w:bookmarkStart w:id="26" w:name="_Toc31781"/>
      <w:r>
        <w:rPr>
          <w:rFonts w:hint="eastAsia"/>
          <w:color w:val="auto"/>
          <w:highlight w:val="none"/>
        </w:rPr>
        <w:t>1.1 项目基本情况</w:t>
      </w:r>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r>
        <w:rPr>
          <w:rFonts w:hint="eastAsia"/>
          <w:color w:val="auto"/>
          <w:highlight w:val="none"/>
        </w:rPr>
        <w:t xml:space="preserve"> </w:t>
      </w:r>
    </w:p>
    <w:p>
      <w:pPr>
        <w:pStyle w:val="5"/>
        <w:rPr>
          <w:color w:val="auto"/>
          <w:highlight w:val="none"/>
        </w:rPr>
      </w:pPr>
      <w:r>
        <w:rPr>
          <w:rFonts w:hint="eastAsia"/>
          <w:color w:val="auto"/>
          <w:highlight w:val="none"/>
        </w:rPr>
        <w:t xml:space="preserve">1.1.1 工程名称 </w:t>
      </w:r>
    </w:p>
    <w:p>
      <w:pPr>
        <w:spacing w:line="360" w:lineRule="auto"/>
        <w:ind w:firstLine="560" w:firstLineChars="200"/>
        <w:rPr>
          <w:rFonts w:asciiTheme="minorEastAsia" w:hAnsiTheme="minorEastAsia" w:cstheme="minorEastAsia"/>
          <w:color w:val="auto"/>
          <w:kern w:val="0"/>
          <w:sz w:val="28"/>
          <w:szCs w:val="28"/>
          <w:highlight w:val="none"/>
          <w:lang w:bidi="ar"/>
        </w:rPr>
      </w:pPr>
      <w:r>
        <w:rPr>
          <w:rFonts w:hint="eastAsia" w:asciiTheme="minorEastAsia" w:hAnsiTheme="minorEastAsia" w:cstheme="minorEastAsia"/>
          <w:color w:val="auto"/>
          <w:kern w:val="0"/>
          <w:sz w:val="28"/>
          <w:szCs w:val="28"/>
          <w:highlight w:val="none"/>
          <w:lang w:bidi="ar"/>
        </w:rPr>
        <w:t xml:space="preserve">天坤一路-棠陂路建设工程 </w:t>
      </w:r>
    </w:p>
    <w:p>
      <w:pPr>
        <w:widowControl/>
        <w:spacing w:line="360" w:lineRule="auto"/>
        <w:jc w:val="left"/>
        <w:rPr>
          <w:rFonts w:asciiTheme="minorEastAsia" w:hAnsiTheme="minorEastAsia" w:cstheme="minorEastAsia"/>
          <w:color w:val="auto"/>
          <w:kern w:val="0"/>
          <w:sz w:val="28"/>
          <w:szCs w:val="28"/>
          <w:highlight w:val="none"/>
          <w:lang w:bidi="ar"/>
        </w:rPr>
      </w:pPr>
      <w:r>
        <w:rPr>
          <w:rStyle w:val="22"/>
          <w:rFonts w:hint="eastAsia"/>
          <w:color w:val="auto"/>
          <w:highlight w:val="none"/>
        </w:rPr>
        <w:t>1.1.2 项目位置</w:t>
      </w:r>
      <w:r>
        <w:rPr>
          <w:rFonts w:hint="eastAsia" w:ascii="仿宋" w:hAnsi="仿宋" w:eastAsia="仿宋" w:cs="仿宋"/>
          <w:b/>
          <w:color w:val="auto"/>
          <w:kern w:val="0"/>
          <w:sz w:val="24"/>
          <w:highlight w:val="none"/>
          <w:lang w:bidi="ar"/>
        </w:rPr>
        <w:t xml:space="preserve"> </w:t>
      </w:r>
    </w:p>
    <w:p>
      <w:pPr>
        <w:spacing w:line="360" w:lineRule="auto"/>
        <w:ind w:firstLine="560" w:firstLineChars="200"/>
        <w:rPr>
          <w:rFonts w:asciiTheme="minorEastAsia" w:hAnsiTheme="minorEastAsia" w:cstheme="minorEastAsia"/>
          <w:color w:val="auto"/>
          <w:kern w:val="0"/>
          <w:sz w:val="28"/>
          <w:szCs w:val="28"/>
          <w:highlight w:val="none"/>
          <w:lang w:bidi="ar"/>
        </w:rPr>
      </w:pPr>
      <w:r>
        <w:rPr>
          <w:rFonts w:hint="eastAsia" w:asciiTheme="minorEastAsia" w:hAnsiTheme="minorEastAsia" w:cstheme="minorEastAsia"/>
          <w:color w:val="auto"/>
          <w:kern w:val="0"/>
          <w:sz w:val="28"/>
          <w:szCs w:val="28"/>
          <w:highlight w:val="none"/>
          <w:lang w:bidi="ar"/>
        </w:rPr>
        <w:t>广州市天河区智谷片区</w:t>
      </w:r>
    </w:p>
    <w:p>
      <w:pPr>
        <w:pStyle w:val="5"/>
        <w:rPr>
          <w:color w:val="auto"/>
          <w:highlight w:val="none"/>
        </w:rPr>
      </w:pPr>
      <w:r>
        <w:rPr>
          <w:rFonts w:hint="eastAsia"/>
          <w:color w:val="auto"/>
          <w:highlight w:val="none"/>
        </w:rPr>
        <w:t>1.1.3 项目业主单位</w:t>
      </w:r>
    </w:p>
    <w:p>
      <w:pPr>
        <w:spacing w:line="360" w:lineRule="auto"/>
        <w:ind w:firstLine="560" w:firstLineChars="200"/>
        <w:rPr>
          <w:rFonts w:asciiTheme="minorEastAsia" w:hAnsiTheme="minorEastAsia" w:cstheme="minorEastAsia"/>
          <w:color w:val="auto"/>
          <w:kern w:val="0"/>
          <w:sz w:val="28"/>
          <w:szCs w:val="28"/>
          <w:highlight w:val="none"/>
          <w:lang w:bidi="ar"/>
        </w:rPr>
      </w:pPr>
      <w:r>
        <w:rPr>
          <w:rFonts w:hint="eastAsia" w:asciiTheme="minorEastAsia" w:hAnsiTheme="minorEastAsia" w:cstheme="minorEastAsia"/>
          <w:color w:val="auto"/>
          <w:kern w:val="0"/>
          <w:sz w:val="28"/>
          <w:szCs w:val="28"/>
          <w:highlight w:val="none"/>
          <w:lang w:bidi="ar"/>
        </w:rPr>
        <w:t>广州市天河区道路扩建工程中心</w:t>
      </w:r>
    </w:p>
    <w:p>
      <w:pPr>
        <w:widowControl/>
        <w:spacing w:line="360" w:lineRule="auto"/>
        <w:jc w:val="left"/>
        <w:rPr>
          <w:rStyle w:val="22"/>
          <w:color w:val="auto"/>
          <w:highlight w:val="none"/>
        </w:rPr>
      </w:pPr>
      <w:r>
        <w:rPr>
          <w:rStyle w:val="22"/>
          <w:rFonts w:hint="eastAsia"/>
          <w:color w:val="auto"/>
          <w:highlight w:val="none"/>
        </w:rPr>
        <w:t>1.1.4 项目建设单位</w:t>
      </w:r>
    </w:p>
    <w:p>
      <w:pPr>
        <w:pStyle w:val="12"/>
        <w:spacing w:line="360" w:lineRule="auto"/>
        <w:rPr>
          <w:rFonts w:asciiTheme="minorEastAsia" w:hAnsiTheme="minorEastAsia" w:cstheme="minorEastAsia"/>
          <w:color w:val="auto"/>
          <w:kern w:val="0"/>
          <w:sz w:val="28"/>
          <w:szCs w:val="28"/>
          <w:highlight w:val="none"/>
          <w:lang w:bidi="ar"/>
        </w:rPr>
      </w:pPr>
      <w:r>
        <w:rPr>
          <w:rFonts w:hint="eastAsia" w:asciiTheme="minorEastAsia" w:hAnsiTheme="minorEastAsia" w:cstheme="minorEastAsia"/>
          <w:color w:val="auto"/>
          <w:kern w:val="0"/>
          <w:sz w:val="28"/>
          <w:szCs w:val="28"/>
          <w:highlight w:val="none"/>
          <w:lang w:bidi="ar"/>
        </w:rPr>
        <w:t>广州市天河区道路扩建工程中心</w:t>
      </w:r>
    </w:p>
    <w:p>
      <w:pPr>
        <w:pStyle w:val="5"/>
        <w:rPr>
          <w:color w:val="auto"/>
          <w:highlight w:val="none"/>
        </w:rPr>
      </w:pPr>
      <w:r>
        <w:rPr>
          <w:rFonts w:hint="eastAsia"/>
          <w:color w:val="auto"/>
          <w:highlight w:val="none"/>
        </w:rPr>
        <w:t>1.1.5 项目</w:t>
      </w:r>
      <w:r>
        <w:rPr>
          <w:color w:val="auto"/>
          <w:highlight w:val="none"/>
        </w:rPr>
        <w:t>背景</w:t>
      </w:r>
    </w:p>
    <w:p>
      <w:pPr>
        <w:pStyle w:val="25"/>
        <w:widowControl/>
        <w:spacing w:line="360" w:lineRule="auto"/>
        <w:ind w:firstLine="560"/>
        <w:rPr>
          <w:rFonts w:hint="default" w:asciiTheme="minorEastAsia" w:hAnsiTheme="minorEastAsia" w:eastAsiaTheme="minorEastAsia" w:cstheme="minorEastAsia"/>
          <w:color w:val="auto"/>
          <w:kern w:val="0"/>
          <w:sz w:val="28"/>
          <w:szCs w:val="28"/>
          <w:highlight w:val="none"/>
          <w:lang w:bidi="ar"/>
        </w:rPr>
      </w:pPr>
      <w:r>
        <w:rPr>
          <w:rFonts w:asciiTheme="minorEastAsia" w:hAnsiTheme="minorEastAsia" w:eastAsiaTheme="minorEastAsia" w:cstheme="minorEastAsia"/>
          <w:color w:val="auto"/>
          <w:kern w:val="0"/>
          <w:sz w:val="28"/>
          <w:szCs w:val="28"/>
          <w:highlight w:val="none"/>
          <w:lang w:bidi="ar"/>
        </w:rPr>
        <w:t>广州市政府及天河区政府为加快推进软件业和高端服务业发展工作，重点推动产业高质量发展和天河智谷片区等重点平台加速建设，天河智谷片区开发需完善区域内骨架道路提供出行条件。</w:t>
      </w:r>
    </w:p>
    <w:p>
      <w:pPr>
        <w:pStyle w:val="5"/>
        <w:rPr>
          <w:color w:val="auto"/>
          <w:highlight w:val="none"/>
        </w:rPr>
      </w:pPr>
      <w:r>
        <w:rPr>
          <w:rFonts w:hint="eastAsia"/>
          <w:color w:val="auto"/>
          <w:highlight w:val="none"/>
        </w:rPr>
        <w:t>1.1.</w:t>
      </w:r>
      <w:r>
        <w:rPr>
          <w:color w:val="auto"/>
          <w:highlight w:val="none"/>
        </w:rPr>
        <w:t>6</w:t>
      </w:r>
      <w:r>
        <w:rPr>
          <w:rFonts w:hint="eastAsia"/>
          <w:color w:val="auto"/>
          <w:highlight w:val="none"/>
        </w:rPr>
        <w:t xml:space="preserve"> 项目建设内容及规模 </w:t>
      </w:r>
    </w:p>
    <w:p>
      <w:pPr>
        <w:widowControl/>
        <w:spacing w:line="360" w:lineRule="auto"/>
        <w:ind w:firstLine="560" w:firstLineChars="200"/>
        <w:rPr>
          <w:rFonts w:asciiTheme="minorEastAsia" w:hAnsiTheme="minorEastAsia" w:cstheme="minorEastAsia"/>
          <w:color w:val="auto"/>
          <w:kern w:val="0"/>
          <w:sz w:val="28"/>
          <w:szCs w:val="28"/>
          <w:highlight w:val="none"/>
          <w:lang w:bidi="ar"/>
        </w:rPr>
      </w:pPr>
      <w:r>
        <w:rPr>
          <w:rFonts w:hint="eastAsia" w:asciiTheme="minorEastAsia" w:hAnsiTheme="minorEastAsia" w:cstheme="minorEastAsia"/>
          <w:color w:val="auto"/>
          <w:kern w:val="0"/>
          <w:sz w:val="28"/>
          <w:szCs w:val="28"/>
          <w:highlight w:val="none"/>
          <w:lang w:bidi="ar"/>
        </w:rPr>
        <w:t>本项目为新建道路，等级为城市支路，起点接悦景路，终点接健明二路，共包含2条规划道路：天坤一路、棠陂路以及天坤一路南侧防护绿地，路线全长约3.36km，其中棠陂路道路长度1.15km，天坤一路道路长度2.21km；道路红线标准宽度30m，天坤一路东段红线宽度32.5m，双向4车道，最大排水管径2m，防护绿地总面积约5.2万平方米。</w:t>
      </w:r>
      <w:bookmarkStart w:id="372" w:name="_GoBack"/>
      <w:bookmarkEnd w:id="372"/>
    </w:p>
    <w:p>
      <w:pPr>
        <w:widowControl/>
        <w:spacing w:line="360" w:lineRule="auto"/>
        <w:ind w:firstLine="560" w:firstLineChars="200"/>
        <w:rPr>
          <w:rFonts w:asciiTheme="minorEastAsia" w:hAnsiTheme="minorEastAsia" w:cstheme="minorEastAsia"/>
          <w:color w:val="auto"/>
          <w:kern w:val="0"/>
          <w:sz w:val="28"/>
          <w:szCs w:val="28"/>
          <w:highlight w:val="none"/>
          <w:lang w:bidi="ar"/>
        </w:rPr>
      </w:pPr>
      <w:r>
        <w:rPr>
          <w:rFonts w:hint="eastAsia" w:asciiTheme="minorEastAsia" w:hAnsiTheme="minorEastAsia" w:cstheme="minorEastAsia"/>
          <w:color w:val="auto"/>
          <w:kern w:val="0"/>
          <w:sz w:val="28"/>
          <w:szCs w:val="28"/>
          <w:highlight w:val="none"/>
          <w:lang w:bidi="ar"/>
        </w:rPr>
        <w:t>工程内容包括：道路工程、交通工程、排水工程、照明工程、电力管沟工程、绿化工程等。估算总金额约99599万元，其中建安费约18968万元。</w:t>
      </w:r>
    </w:p>
    <w:p>
      <w:pPr>
        <w:pStyle w:val="31"/>
        <w:spacing w:line="360" w:lineRule="auto"/>
        <w:ind w:left="0" w:firstLine="560" w:firstLineChars="200"/>
        <w:rPr>
          <w:rFonts w:asciiTheme="minorEastAsia" w:hAnsiTheme="minorEastAsia" w:eastAsiaTheme="minorEastAsia" w:cstheme="minorEastAsia"/>
          <w:color w:val="auto"/>
          <w:kern w:val="0"/>
          <w:sz w:val="28"/>
          <w:szCs w:val="28"/>
          <w:highlight w:val="none"/>
          <w:lang w:val="en-US" w:bidi="ar"/>
        </w:rPr>
      </w:pPr>
      <w:r>
        <w:rPr>
          <w:rFonts w:hint="eastAsia" w:asciiTheme="minorEastAsia" w:hAnsiTheme="minorEastAsia" w:eastAsiaTheme="minorEastAsia" w:cstheme="minorEastAsia"/>
          <w:color w:val="auto"/>
          <w:kern w:val="0"/>
          <w:sz w:val="28"/>
          <w:szCs w:val="28"/>
          <w:highlight w:val="none"/>
          <w:lang w:val="en-US" w:bidi="ar"/>
        </w:rPr>
        <w:t>本项目道路总用地面积 99868.30平方米，绿地用地面积10116.70平方米，防护绿地面积约5.2万平方米。</w:t>
      </w:r>
    </w:p>
    <w:p>
      <w:pPr>
        <w:jc w:val="center"/>
        <w:rPr>
          <w:b/>
          <w:bCs/>
          <w:color w:val="auto"/>
          <w:sz w:val="24"/>
          <w:szCs w:val="32"/>
          <w:highlight w:val="none"/>
        </w:rPr>
      </w:pPr>
      <w:r>
        <w:rPr>
          <w:rFonts w:hint="eastAsia"/>
          <w:b/>
          <w:bCs/>
          <w:color w:val="auto"/>
          <w:sz w:val="24"/>
          <w:szCs w:val="32"/>
          <w:highlight w:val="none"/>
        </w:rPr>
        <w:t>表1：主要建设技术指标</w:t>
      </w:r>
    </w:p>
    <w:tbl>
      <w:tblPr>
        <w:tblStyle w:val="16"/>
        <w:tblW w:w="0" w:type="auto"/>
        <w:jc w:val="center"/>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Layout w:type="fixed"/>
        <w:tblCellMar>
          <w:top w:w="0" w:type="dxa"/>
          <w:left w:w="108" w:type="dxa"/>
          <w:bottom w:w="0" w:type="dxa"/>
          <w:right w:w="108" w:type="dxa"/>
        </w:tblCellMar>
      </w:tblPr>
      <w:tblGrid>
        <w:gridCol w:w="795"/>
        <w:gridCol w:w="1712"/>
        <w:gridCol w:w="42"/>
        <w:gridCol w:w="1739"/>
        <w:gridCol w:w="808"/>
        <w:gridCol w:w="1199"/>
        <w:gridCol w:w="1080"/>
        <w:gridCol w:w="1681"/>
      </w:tblGrid>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635" w:hRule="atLeast"/>
          <w:tblHeader/>
          <w:jc w:val="center"/>
        </w:trPr>
        <w:tc>
          <w:tcPr>
            <w:tcW w:w="9056" w:type="dxa"/>
            <w:gridSpan w:val="8"/>
            <w:tcBorders>
              <w:top w:val="nil"/>
              <w:left w:val="nil"/>
              <w:right w:val="nil"/>
            </w:tcBorders>
            <w:vAlign w:val="center"/>
          </w:tcPr>
          <w:p>
            <w:pPr>
              <w:pStyle w:val="35"/>
              <w:ind w:firstLine="422"/>
              <w:jc w:val="center"/>
              <w:rPr>
                <w:b/>
                <w:color w:val="auto"/>
                <w:sz w:val="21"/>
                <w:szCs w:val="21"/>
                <w:highlight w:val="none"/>
                <w:shd w:val="clear" w:color="FFFFFF" w:fill="D9D9D9"/>
              </w:rPr>
            </w:pPr>
            <w:r>
              <w:rPr>
                <w:rFonts w:hint="eastAsia"/>
                <w:b/>
                <w:color w:val="auto"/>
                <w:sz w:val="21"/>
                <w:szCs w:val="21"/>
                <w:highlight w:val="none"/>
              </w:rPr>
              <w:t>道路技术指标表</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635" w:hRule="atLeast"/>
          <w:tblHeader/>
          <w:jc w:val="center"/>
        </w:trPr>
        <w:tc>
          <w:tcPr>
            <w:tcW w:w="795" w:type="dxa"/>
            <w:shd w:val="clear" w:color="auto" w:fill="BFBFBF"/>
            <w:vAlign w:val="center"/>
          </w:tcPr>
          <w:p>
            <w:pPr>
              <w:snapToGrid w:val="0"/>
              <w:spacing w:before="72" w:beforeLines="30" w:after="72" w:afterLines="30"/>
              <w:jc w:val="center"/>
              <w:rPr>
                <w:rFonts w:ascii="宋体" w:hAnsi="宋体"/>
                <w:b/>
                <w:color w:val="auto"/>
                <w:szCs w:val="21"/>
                <w:highlight w:val="none"/>
              </w:rPr>
            </w:pPr>
            <w:r>
              <w:rPr>
                <w:rFonts w:hint="eastAsia" w:ascii="宋体" w:hAnsi="宋体"/>
                <w:b/>
                <w:color w:val="auto"/>
                <w:szCs w:val="21"/>
                <w:highlight w:val="none"/>
              </w:rPr>
              <w:t>序号</w:t>
            </w:r>
          </w:p>
        </w:tc>
        <w:tc>
          <w:tcPr>
            <w:tcW w:w="3493" w:type="dxa"/>
            <w:gridSpan w:val="3"/>
            <w:shd w:val="clear" w:color="auto" w:fill="BFBFBF"/>
            <w:vAlign w:val="center"/>
          </w:tcPr>
          <w:p>
            <w:pPr>
              <w:snapToGrid w:val="0"/>
              <w:spacing w:before="72" w:beforeLines="30" w:after="72" w:afterLines="30"/>
              <w:jc w:val="center"/>
              <w:rPr>
                <w:rFonts w:ascii="宋体" w:hAnsi="宋体"/>
                <w:b/>
                <w:color w:val="auto"/>
                <w:szCs w:val="21"/>
                <w:highlight w:val="none"/>
              </w:rPr>
            </w:pPr>
            <w:r>
              <w:rPr>
                <w:rFonts w:hint="eastAsia" w:ascii="宋体" w:hAnsi="宋体"/>
                <w:b/>
                <w:color w:val="auto"/>
                <w:szCs w:val="21"/>
                <w:highlight w:val="none"/>
              </w:rPr>
              <w:t>项    目</w:t>
            </w:r>
          </w:p>
        </w:tc>
        <w:tc>
          <w:tcPr>
            <w:tcW w:w="808" w:type="dxa"/>
            <w:shd w:val="clear" w:color="auto" w:fill="BFBFBF"/>
            <w:vAlign w:val="center"/>
          </w:tcPr>
          <w:p>
            <w:pPr>
              <w:snapToGrid w:val="0"/>
              <w:spacing w:before="72" w:beforeLines="30" w:after="72" w:afterLines="30"/>
              <w:jc w:val="center"/>
              <w:rPr>
                <w:rFonts w:ascii="宋体" w:hAnsi="宋体"/>
                <w:b/>
                <w:color w:val="auto"/>
                <w:szCs w:val="21"/>
                <w:highlight w:val="none"/>
              </w:rPr>
            </w:pPr>
            <w:r>
              <w:rPr>
                <w:rFonts w:hint="eastAsia" w:ascii="宋体" w:hAnsi="宋体"/>
                <w:b/>
                <w:color w:val="auto"/>
                <w:szCs w:val="21"/>
                <w:highlight w:val="none"/>
              </w:rPr>
              <w:t>单 位</w:t>
            </w:r>
          </w:p>
        </w:tc>
        <w:tc>
          <w:tcPr>
            <w:tcW w:w="1199" w:type="dxa"/>
            <w:shd w:val="clear" w:color="auto" w:fill="BFBFBF"/>
            <w:vAlign w:val="center"/>
          </w:tcPr>
          <w:p>
            <w:pPr>
              <w:snapToGrid w:val="0"/>
              <w:spacing w:before="72" w:beforeLines="30" w:after="72" w:afterLines="30"/>
              <w:jc w:val="center"/>
              <w:rPr>
                <w:rFonts w:ascii="宋体" w:hAnsi="宋体"/>
                <w:b/>
                <w:color w:val="auto"/>
                <w:szCs w:val="21"/>
                <w:highlight w:val="none"/>
              </w:rPr>
            </w:pPr>
            <w:r>
              <w:rPr>
                <w:rFonts w:hint="eastAsia" w:ascii="宋体" w:hAnsi="宋体"/>
                <w:b/>
                <w:color w:val="auto"/>
                <w:szCs w:val="21"/>
                <w:highlight w:val="none"/>
              </w:rPr>
              <w:t>规范值</w:t>
            </w:r>
          </w:p>
        </w:tc>
        <w:tc>
          <w:tcPr>
            <w:tcW w:w="1080" w:type="dxa"/>
            <w:shd w:val="clear" w:color="auto" w:fill="BFBFBF"/>
            <w:vAlign w:val="center"/>
          </w:tcPr>
          <w:p>
            <w:pPr>
              <w:snapToGrid w:val="0"/>
              <w:spacing w:before="72" w:beforeLines="30" w:after="72" w:afterLines="30"/>
              <w:jc w:val="center"/>
              <w:rPr>
                <w:rFonts w:ascii="宋体" w:hAnsi="宋体"/>
                <w:b/>
                <w:color w:val="auto"/>
                <w:szCs w:val="21"/>
                <w:highlight w:val="none"/>
              </w:rPr>
            </w:pPr>
            <w:r>
              <w:rPr>
                <w:rFonts w:hint="eastAsia" w:ascii="宋体" w:hAnsi="宋体"/>
                <w:b/>
                <w:color w:val="auto"/>
                <w:szCs w:val="21"/>
                <w:highlight w:val="none"/>
              </w:rPr>
              <w:t>采用值</w:t>
            </w:r>
          </w:p>
        </w:tc>
        <w:tc>
          <w:tcPr>
            <w:tcW w:w="1681" w:type="dxa"/>
            <w:shd w:val="clear" w:color="auto" w:fill="BFBFBF"/>
            <w:vAlign w:val="center"/>
          </w:tcPr>
          <w:p>
            <w:pPr>
              <w:snapToGrid w:val="0"/>
              <w:spacing w:before="72" w:beforeLines="30" w:after="72" w:afterLines="30"/>
              <w:jc w:val="center"/>
              <w:rPr>
                <w:rFonts w:ascii="宋体" w:hAnsi="宋体"/>
                <w:b/>
                <w:color w:val="auto"/>
                <w:szCs w:val="21"/>
                <w:highlight w:val="none"/>
              </w:rPr>
            </w:pPr>
            <w:r>
              <w:rPr>
                <w:rFonts w:hint="eastAsia" w:ascii="宋体" w:hAnsi="宋体"/>
                <w:b/>
                <w:color w:val="auto"/>
                <w:szCs w:val="21"/>
                <w:highlight w:val="none"/>
              </w:rPr>
              <w:t>备  注</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454" w:hRule="atLeast"/>
          <w:tblHeader/>
          <w:jc w:val="center"/>
        </w:trPr>
        <w:tc>
          <w:tcPr>
            <w:tcW w:w="795" w:type="dxa"/>
            <w:shd w:val="clear" w:color="auto" w:fill="FFFFFF"/>
            <w:vAlign w:val="center"/>
          </w:tcPr>
          <w:p>
            <w:pPr>
              <w:snapToGrid w:val="0"/>
              <w:spacing w:before="72" w:beforeLines="30" w:after="72" w:afterLines="30"/>
              <w:jc w:val="center"/>
              <w:rPr>
                <w:rFonts w:ascii="宋体" w:hAnsi="宋体"/>
                <w:color w:val="auto"/>
                <w:szCs w:val="21"/>
                <w:highlight w:val="none"/>
              </w:rPr>
            </w:pPr>
            <w:r>
              <w:rPr>
                <w:rFonts w:hint="eastAsia" w:ascii="宋体" w:hAnsi="宋体"/>
                <w:color w:val="auto"/>
                <w:szCs w:val="21"/>
                <w:highlight w:val="none"/>
              </w:rPr>
              <w:t>1</w:t>
            </w:r>
          </w:p>
        </w:tc>
        <w:tc>
          <w:tcPr>
            <w:tcW w:w="3493" w:type="dxa"/>
            <w:gridSpan w:val="3"/>
            <w:shd w:val="clear" w:color="auto" w:fill="FFFFFF"/>
            <w:vAlign w:val="center"/>
          </w:tcPr>
          <w:p>
            <w:pPr>
              <w:snapToGrid w:val="0"/>
              <w:spacing w:before="72" w:beforeLines="30" w:after="72" w:afterLines="30"/>
              <w:rPr>
                <w:rFonts w:ascii="宋体" w:hAnsi="宋体"/>
                <w:color w:val="auto"/>
                <w:szCs w:val="21"/>
                <w:highlight w:val="none"/>
              </w:rPr>
            </w:pPr>
            <w:r>
              <w:rPr>
                <w:rFonts w:hint="eastAsia" w:ascii="宋体" w:hAnsi="宋体"/>
                <w:color w:val="auto"/>
                <w:szCs w:val="21"/>
                <w:highlight w:val="none"/>
              </w:rPr>
              <w:t>设计速度</w:t>
            </w:r>
          </w:p>
        </w:tc>
        <w:tc>
          <w:tcPr>
            <w:tcW w:w="808" w:type="dxa"/>
            <w:shd w:val="clear" w:color="auto" w:fill="FFFFFF"/>
            <w:vAlign w:val="center"/>
          </w:tcPr>
          <w:p>
            <w:pPr>
              <w:snapToGrid w:val="0"/>
              <w:spacing w:before="72" w:beforeLines="30" w:after="72" w:afterLines="30"/>
              <w:jc w:val="center"/>
              <w:rPr>
                <w:rFonts w:ascii="宋体" w:hAnsi="宋体"/>
                <w:color w:val="auto"/>
                <w:szCs w:val="21"/>
                <w:highlight w:val="none"/>
              </w:rPr>
            </w:pPr>
            <w:r>
              <w:rPr>
                <w:rFonts w:hint="eastAsia" w:ascii="宋体" w:hAnsi="宋体"/>
                <w:color w:val="auto"/>
                <w:szCs w:val="21"/>
                <w:highlight w:val="none"/>
              </w:rPr>
              <w:t>km/h</w:t>
            </w:r>
          </w:p>
        </w:tc>
        <w:tc>
          <w:tcPr>
            <w:tcW w:w="1199" w:type="dxa"/>
            <w:shd w:val="clear" w:color="auto" w:fill="FFFFFF"/>
            <w:vAlign w:val="center"/>
          </w:tcPr>
          <w:p>
            <w:pPr>
              <w:snapToGrid w:val="0"/>
              <w:spacing w:before="72" w:beforeLines="30" w:after="72" w:afterLines="30"/>
              <w:jc w:val="center"/>
              <w:rPr>
                <w:rFonts w:ascii="宋体" w:hAnsi="宋体"/>
                <w:color w:val="auto"/>
                <w:szCs w:val="21"/>
                <w:highlight w:val="none"/>
              </w:rPr>
            </w:pPr>
            <w:r>
              <w:rPr>
                <w:rFonts w:hint="eastAsia" w:ascii="宋体" w:hAnsi="宋体"/>
                <w:color w:val="auto"/>
                <w:szCs w:val="21"/>
                <w:highlight w:val="none"/>
              </w:rPr>
              <w:t>20/30/40</w:t>
            </w:r>
          </w:p>
        </w:tc>
        <w:tc>
          <w:tcPr>
            <w:tcW w:w="1080" w:type="dxa"/>
            <w:shd w:val="clear" w:color="auto" w:fill="FFFFFF"/>
            <w:vAlign w:val="center"/>
          </w:tcPr>
          <w:p>
            <w:pPr>
              <w:snapToGrid w:val="0"/>
              <w:spacing w:before="72" w:beforeLines="30" w:after="72" w:afterLines="30"/>
              <w:jc w:val="center"/>
              <w:rPr>
                <w:rFonts w:ascii="宋体" w:hAnsi="宋体"/>
                <w:color w:val="auto"/>
                <w:szCs w:val="21"/>
                <w:highlight w:val="none"/>
              </w:rPr>
            </w:pPr>
            <w:r>
              <w:rPr>
                <w:rFonts w:hint="eastAsia" w:ascii="宋体" w:hAnsi="宋体"/>
                <w:color w:val="auto"/>
                <w:szCs w:val="21"/>
                <w:highlight w:val="none"/>
              </w:rPr>
              <w:t>30</w:t>
            </w:r>
          </w:p>
        </w:tc>
        <w:tc>
          <w:tcPr>
            <w:tcW w:w="1681" w:type="dxa"/>
            <w:shd w:val="clear" w:color="auto" w:fill="FFFFFF"/>
            <w:vAlign w:val="center"/>
          </w:tcPr>
          <w:p>
            <w:pPr>
              <w:snapToGrid w:val="0"/>
              <w:spacing w:before="72" w:beforeLines="30" w:after="72" w:afterLines="30"/>
              <w:jc w:val="center"/>
              <w:rPr>
                <w:rFonts w:ascii="宋体" w:hAnsi="宋体"/>
                <w:color w:val="auto"/>
                <w:szCs w:val="21"/>
                <w:highlight w:val="none"/>
              </w:rPr>
            </w:pP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454" w:hRule="atLeast"/>
          <w:tblHeader/>
          <w:jc w:val="center"/>
        </w:trPr>
        <w:tc>
          <w:tcPr>
            <w:tcW w:w="795" w:type="dxa"/>
            <w:shd w:val="clear" w:color="auto" w:fill="FFFFFF"/>
            <w:vAlign w:val="center"/>
          </w:tcPr>
          <w:p>
            <w:pPr>
              <w:snapToGrid w:val="0"/>
              <w:spacing w:before="72" w:beforeLines="30" w:after="72" w:afterLines="30"/>
              <w:jc w:val="center"/>
              <w:rPr>
                <w:rFonts w:ascii="宋体" w:hAnsi="宋体"/>
                <w:color w:val="auto"/>
                <w:szCs w:val="21"/>
                <w:highlight w:val="none"/>
              </w:rPr>
            </w:pPr>
            <w:r>
              <w:rPr>
                <w:rFonts w:hint="eastAsia" w:ascii="宋体" w:hAnsi="宋体"/>
                <w:color w:val="auto"/>
                <w:szCs w:val="21"/>
                <w:highlight w:val="none"/>
              </w:rPr>
              <w:t>2</w:t>
            </w:r>
          </w:p>
        </w:tc>
        <w:tc>
          <w:tcPr>
            <w:tcW w:w="3493" w:type="dxa"/>
            <w:gridSpan w:val="3"/>
            <w:shd w:val="clear" w:color="auto" w:fill="FFFFFF"/>
            <w:vAlign w:val="center"/>
          </w:tcPr>
          <w:p>
            <w:pPr>
              <w:snapToGrid w:val="0"/>
              <w:spacing w:before="72" w:beforeLines="30" w:after="72" w:afterLines="30"/>
              <w:rPr>
                <w:rFonts w:ascii="宋体" w:hAnsi="宋体"/>
                <w:color w:val="auto"/>
                <w:szCs w:val="21"/>
                <w:highlight w:val="none"/>
              </w:rPr>
            </w:pPr>
            <w:r>
              <w:rPr>
                <w:rFonts w:hint="eastAsia" w:ascii="宋体" w:hAnsi="宋体"/>
                <w:color w:val="auto"/>
                <w:szCs w:val="21"/>
                <w:highlight w:val="none"/>
              </w:rPr>
              <w:t>停车视距</w:t>
            </w:r>
          </w:p>
        </w:tc>
        <w:tc>
          <w:tcPr>
            <w:tcW w:w="808" w:type="dxa"/>
            <w:shd w:val="clear" w:color="auto" w:fill="FFFFFF"/>
            <w:vAlign w:val="center"/>
          </w:tcPr>
          <w:p>
            <w:pPr>
              <w:snapToGrid w:val="0"/>
              <w:spacing w:before="72" w:beforeLines="30" w:after="72" w:afterLines="30"/>
              <w:jc w:val="center"/>
              <w:rPr>
                <w:rFonts w:ascii="宋体" w:hAnsi="宋体"/>
                <w:color w:val="auto"/>
                <w:szCs w:val="21"/>
                <w:highlight w:val="none"/>
              </w:rPr>
            </w:pPr>
            <w:r>
              <w:rPr>
                <w:rFonts w:hint="eastAsia" w:ascii="宋体" w:hAnsi="宋体"/>
                <w:color w:val="auto"/>
                <w:szCs w:val="21"/>
                <w:highlight w:val="none"/>
              </w:rPr>
              <w:t>m</w:t>
            </w:r>
          </w:p>
        </w:tc>
        <w:tc>
          <w:tcPr>
            <w:tcW w:w="1199" w:type="dxa"/>
            <w:shd w:val="clear" w:color="auto" w:fill="FFFFFF"/>
            <w:vAlign w:val="center"/>
          </w:tcPr>
          <w:p>
            <w:pPr>
              <w:snapToGrid w:val="0"/>
              <w:spacing w:before="72" w:beforeLines="30" w:after="72" w:afterLines="30"/>
              <w:jc w:val="center"/>
              <w:rPr>
                <w:rFonts w:ascii="宋体" w:hAnsi="宋体"/>
                <w:color w:val="auto"/>
                <w:szCs w:val="21"/>
                <w:highlight w:val="none"/>
              </w:rPr>
            </w:pPr>
            <w:r>
              <w:rPr>
                <w:rFonts w:hint="eastAsia" w:ascii="宋体" w:hAnsi="宋体"/>
                <w:color w:val="auto"/>
                <w:szCs w:val="21"/>
                <w:highlight w:val="none"/>
              </w:rPr>
              <w:t>30</w:t>
            </w:r>
          </w:p>
        </w:tc>
        <w:tc>
          <w:tcPr>
            <w:tcW w:w="1080" w:type="dxa"/>
            <w:shd w:val="clear" w:color="auto" w:fill="FFFFFF"/>
            <w:vAlign w:val="center"/>
          </w:tcPr>
          <w:p>
            <w:pPr>
              <w:snapToGrid w:val="0"/>
              <w:spacing w:before="72" w:beforeLines="30" w:after="72" w:afterLines="30"/>
              <w:jc w:val="center"/>
              <w:rPr>
                <w:rFonts w:ascii="宋体" w:hAnsi="宋体"/>
                <w:color w:val="auto"/>
                <w:szCs w:val="21"/>
                <w:highlight w:val="none"/>
              </w:rPr>
            </w:pPr>
            <w:r>
              <w:rPr>
                <w:rFonts w:hint="eastAsia" w:ascii="宋体" w:hAnsi="宋体"/>
                <w:color w:val="auto"/>
                <w:szCs w:val="21"/>
                <w:highlight w:val="none"/>
              </w:rPr>
              <w:t>30</w:t>
            </w:r>
          </w:p>
        </w:tc>
        <w:tc>
          <w:tcPr>
            <w:tcW w:w="1681" w:type="dxa"/>
            <w:shd w:val="clear" w:color="auto" w:fill="FFFFFF"/>
            <w:vAlign w:val="center"/>
          </w:tcPr>
          <w:p>
            <w:pPr>
              <w:snapToGrid w:val="0"/>
              <w:spacing w:before="72" w:beforeLines="30" w:after="72" w:afterLines="30"/>
              <w:jc w:val="center"/>
              <w:rPr>
                <w:rFonts w:ascii="宋体" w:hAnsi="宋体"/>
                <w:color w:val="auto"/>
                <w:szCs w:val="21"/>
                <w:highlight w:val="none"/>
              </w:rPr>
            </w:pP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454" w:hRule="atLeast"/>
          <w:tblHeader/>
          <w:jc w:val="center"/>
        </w:trPr>
        <w:tc>
          <w:tcPr>
            <w:tcW w:w="795" w:type="dxa"/>
            <w:vMerge w:val="restart"/>
            <w:shd w:val="clear" w:color="auto" w:fill="FFFFFF"/>
            <w:vAlign w:val="center"/>
          </w:tcPr>
          <w:p>
            <w:pPr>
              <w:snapToGrid w:val="0"/>
              <w:spacing w:before="72" w:beforeLines="30" w:after="72" w:afterLines="30"/>
              <w:jc w:val="center"/>
              <w:rPr>
                <w:rFonts w:ascii="宋体" w:hAnsi="宋体"/>
                <w:color w:val="auto"/>
                <w:szCs w:val="21"/>
                <w:highlight w:val="none"/>
              </w:rPr>
            </w:pPr>
            <w:r>
              <w:rPr>
                <w:rFonts w:hint="eastAsia" w:ascii="宋体" w:hAnsi="宋体"/>
                <w:color w:val="auto"/>
                <w:szCs w:val="21"/>
                <w:highlight w:val="none"/>
              </w:rPr>
              <w:t>3</w:t>
            </w:r>
          </w:p>
        </w:tc>
        <w:tc>
          <w:tcPr>
            <w:tcW w:w="1712" w:type="dxa"/>
            <w:vMerge w:val="restart"/>
            <w:tcBorders>
              <w:right w:val="single" w:color="auto" w:sz="4" w:space="0"/>
            </w:tcBorders>
            <w:shd w:val="clear" w:color="auto" w:fill="FFFFFF"/>
            <w:vAlign w:val="center"/>
          </w:tcPr>
          <w:p>
            <w:pPr>
              <w:snapToGrid w:val="0"/>
              <w:spacing w:before="72" w:beforeLines="30" w:after="72" w:afterLines="30"/>
              <w:rPr>
                <w:rFonts w:ascii="宋体" w:hAnsi="宋体"/>
                <w:color w:val="auto"/>
                <w:szCs w:val="21"/>
                <w:highlight w:val="none"/>
              </w:rPr>
            </w:pPr>
            <w:r>
              <w:rPr>
                <w:rFonts w:hint="eastAsia" w:ascii="宋体" w:hAnsi="宋体"/>
                <w:color w:val="auto"/>
                <w:szCs w:val="21"/>
                <w:highlight w:val="none"/>
              </w:rPr>
              <w:t>设超高最小圆曲</w:t>
            </w:r>
          </w:p>
        </w:tc>
        <w:tc>
          <w:tcPr>
            <w:tcW w:w="1781" w:type="dxa"/>
            <w:gridSpan w:val="2"/>
            <w:tcBorders>
              <w:left w:val="single" w:color="auto" w:sz="4" w:space="0"/>
            </w:tcBorders>
            <w:shd w:val="clear" w:color="auto" w:fill="FFFFFF"/>
            <w:vAlign w:val="center"/>
          </w:tcPr>
          <w:p>
            <w:pPr>
              <w:snapToGrid w:val="0"/>
              <w:spacing w:before="72" w:beforeLines="30" w:after="72" w:afterLines="30"/>
              <w:rPr>
                <w:rFonts w:ascii="宋体" w:hAnsi="宋体"/>
                <w:color w:val="auto"/>
                <w:szCs w:val="21"/>
                <w:highlight w:val="none"/>
              </w:rPr>
            </w:pPr>
            <w:r>
              <w:rPr>
                <w:rFonts w:hint="eastAsia" w:ascii="宋体" w:hAnsi="宋体"/>
                <w:color w:val="auto"/>
                <w:szCs w:val="21"/>
                <w:highlight w:val="none"/>
              </w:rPr>
              <w:t>一般值</w:t>
            </w:r>
          </w:p>
        </w:tc>
        <w:tc>
          <w:tcPr>
            <w:tcW w:w="808" w:type="dxa"/>
            <w:shd w:val="clear" w:color="auto" w:fill="FFFFFF"/>
            <w:vAlign w:val="center"/>
          </w:tcPr>
          <w:p>
            <w:pPr>
              <w:snapToGrid w:val="0"/>
              <w:spacing w:before="72" w:beforeLines="30" w:after="72" w:afterLines="30"/>
              <w:jc w:val="center"/>
              <w:rPr>
                <w:rFonts w:ascii="宋体" w:hAnsi="宋体"/>
                <w:color w:val="auto"/>
                <w:szCs w:val="21"/>
                <w:highlight w:val="none"/>
              </w:rPr>
            </w:pPr>
            <w:r>
              <w:rPr>
                <w:rFonts w:hint="eastAsia" w:ascii="宋体" w:hAnsi="宋体"/>
                <w:color w:val="auto"/>
                <w:szCs w:val="21"/>
                <w:highlight w:val="none"/>
              </w:rPr>
              <w:t>m</w:t>
            </w:r>
          </w:p>
        </w:tc>
        <w:tc>
          <w:tcPr>
            <w:tcW w:w="1199" w:type="dxa"/>
            <w:shd w:val="clear" w:color="auto" w:fill="FFFFFF"/>
            <w:vAlign w:val="center"/>
          </w:tcPr>
          <w:p>
            <w:pPr>
              <w:snapToGrid w:val="0"/>
              <w:spacing w:before="72" w:beforeLines="30" w:after="72" w:afterLines="30"/>
              <w:jc w:val="center"/>
              <w:rPr>
                <w:rFonts w:ascii="宋体" w:hAnsi="宋体" w:eastAsia="宋体"/>
                <w:color w:val="auto"/>
                <w:szCs w:val="21"/>
                <w:highlight w:val="none"/>
              </w:rPr>
            </w:pPr>
            <w:r>
              <w:rPr>
                <w:rFonts w:hint="eastAsia" w:ascii="宋体" w:hAnsi="宋体"/>
                <w:color w:val="auto"/>
                <w:szCs w:val="21"/>
                <w:highlight w:val="none"/>
              </w:rPr>
              <w:t>85</w:t>
            </w:r>
          </w:p>
        </w:tc>
        <w:tc>
          <w:tcPr>
            <w:tcW w:w="1080" w:type="dxa"/>
            <w:vMerge w:val="restart"/>
            <w:shd w:val="clear" w:color="auto" w:fill="FFFFFF"/>
            <w:vAlign w:val="center"/>
          </w:tcPr>
          <w:p>
            <w:pPr>
              <w:snapToGrid w:val="0"/>
              <w:spacing w:before="72" w:beforeLines="30" w:after="72" w:afterLines="30"/>
              <w:jc w:val="center"/>
              <w:rPr>
                <w:rFonts w:ascii="宋体" w:hAnsi="宋体"/>
                <w:color w:val="auto"/>
                <w:szCs w:val="21"/>
                <w:highlight w:val="none"/>
              </w:rPr>
            </w:pPr>
            <w:r>
              <w:rPr>
                <w:rFonts w:hint="eastAsia" w:ascii="宋体" w:hAnsi="宋体"/>
                <w:color w:val="auto"/>
                <w:szCs w:val="21"/>
                <w:highlight w:val="none"/>
              </w:rPr>
              <w:t>100</w:t>
            </w:r>
          </w:p>
        </w:tc>
        <w:tc>
          <w:tcPr>
            <w:tcW w:w="1681" w:type="dxa"/>
            <w:shd w:val="clear" w:color="auto" w:fill="FFFFFF"/>
            <w:vAlign w:val="center"/>
          </w:tcPr>
          <w:p>
            <w:pPr>
              <w:snapToGrid w:val="0"/>
              <w:spacing w:before="72" w:beforeLines="30" w:after="72" w:afterLines="30"/>
              <w:jc w:val="center"/>
              <w:rPr>
                <w:rFonts w:ascii="宋体" w:hAnsi="宋体"/>
                <w:color w:val="auto"/>
                <w:szCs w:val="21"/>
                <w:highlight w:val="none"/>
              </w:rPr>
            </w:pP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454" w:hRule="atLeast"/>
          <w:tblHeader/>
          <w:jc w:val="center"/>
        </w:trPr>
        <w:tc>
          <w:tcPr>
            <w:tcW w:w="795" w:type="dxa"/>
            <w:vMerge w:val="continue"/>
            <w:shd w:val="clear" w:color="auto" w:fill="FFFFFF"/>
            <w:vAlign w:val="center"/>
          </w:tcPr>
          <w:p>
            <w:pPr>
              <w:snapToGrid w:val="0"/>
              <w:spacing w:before="72" w:beforeLines="30" w:after="72" w:afterLines="30"/>
              <w:jc w:val="center"/>
              <w:rPr>
                <w:rFonts w:ascii="宋体" w:hAnsi="宋体"/>
                <w:color w:val="auto"/>
                <w:szCs w:val="21"/>
                <w:highlight w:val="none"/>
              </w:rPr>
            </w:pPr>
          </w:p>
        </w:tc>
        <w:tc>
          <w:tcPr>
            <w:tcW w:w="1712" w:type="dxa"/>
            <w:vMerge w:val="continue"/>
            <w:tcBorders>
              <w:right w:val="single" w:color="auto" w:sz="4" w:space="0"/>
            </w:tcBorders>
            <w:shd w:val="clear" w:color="auto" w:fill="FFFFFF"/>
            <w:vAlign w:val="center"/>
          </w:tcPr>
          <w:p>
            <w:pPr>
              <w:snapToGrid w:val="0"/>
              <w:spacing w:before="72" w:beforeLines="30" w:after="72" w:afterLines="30"/>
              <w:rPr>
                <w:rFonts w:ascii="宋体" w:hAnsi="宋体"/>
                <w:color w:val="auto"/>
                <w:szCs w:val="21"/>
                <w:highlight w:val="none"/>
              </w:rPr>
            </w:pPr>
          </w:p>
        </w:tc>
        <w:tc>
          <w:tcPr>
            <w:tcW w:w="1781" w:type="dxa"/>
            <w:gridSpan w:val="2"/>
            <w:tcBorders>
              <w:left w:val="single" w:color="auto" w:sz="4" w:space="0"/>
            </w:tcBorders>
            <w:shd w:val="clear" w:color="auto" w:fill="FFFFFF"/>
            <w:vAlign w:val="center"/>
          </w:tcPr>
          <w:p>
            <w:pPr>
              <w:snapToGrid w:val="0"/>
              <w:spacing w:before="72" w:beforeLines="30" w:after="72" w:afterLines="30"/>
              <w:rPr>
                <w:rFonts w:ascii="宋体" w:hAnsi="宋体"/>
                <w:color w:val="auto"/>
                <w:szCs w:val="21"/>
                <w:highlight w:val="none"/>
              </w:rPr>
            </w:pPr>
            <w:r>
              <w:rPr>
                <w:rFonts w:hint="eastAsia" w:ascii="宋体" w:hAnsi="宋体"/>
                <w:color w:val="auto"/>
                <w:szCs w:val="21"/>
                <w:highlight w:val="none"/>
              </w:rPr>
              <w:t>极限值</w:t>
            </w:r>
          </w:p>
        </w:tc>
        <w:tc>
          <w:tcPr>
            <w:tcW w:w="808" w:type="dxa"/>
            <w:shd w:val="clear" w:color="auto" w:fill="FFFFFF"/>
            <w:vAlign w:val="center"/>
          </w:tcPr>
          <w:p>
            <w:pPr>
              <w:snapToGrid w:val="0"/>
              <w:spacing w:before="72" w:beforeLines="30" w:after="72" w:afterLines="30"/>
              <w:jc w:val="center"/>
              <w:rPr>
                <w:rFonts w:ascii="宋体" w:hAnsi="宋体"/>
                <w:color w:val="auto"/>
                <w:szCs w:val="21"/>
                <w:highlight w:val="none"/>
              </w:rPr>
            </w:pPr>
            <w:r>
              <w:rPr>
                <w:rFonts w:hint="eastAsia" w:ascii="宋体" w:hAnsi="宋体"/>
                <w:color w:val="auto"/>
                <w:szCs w:val="21"/>
                <w:highlight w:val="none"/>
              </w:rPr>
              <w:t>m</w:t>
            </w:r>
          </w:p>
        </w:tc>
        <w:tc>
          <w:tcPr>
            <w:tcW w:w="1199" w:type="dxa"/>
            <w:shd w:val="clear" w:color="auto" w:fill="FFFFFF"/>
            <w:vAlign w:val="center"/>
          </w:tcPr>
          <w:p>
            <w:pPr>
              <w:snapToGrid w:val="0"/>
              <w:spacing w:before="72" w:beforeLines="30" w:after="72" w:afterLines="30"/>
              <w:jc w:val="center"/>
              <w:rPr>
                <w:rFonts w:ascii="宋体" w:hAnsi="宋体" w:eastAsia="宋体"/>
                <w:color w:val="auto"/>
                <w:szCs w:val="21"/>
                <w:highlight w:val="none"/>
              </w:rPr>
            </w:pPr>
            <w:r>
              <w:rPr>
                <w:rFonts w:hint="eastAsia" w:ascii="宋体" w:hAnsi="宋体"/>
                <w:color w:val="auto"/>
                <w:szCs w:val="21"/>
                <w:highlight w:val="none"/>
              </w:rPr>
              <w:t>40</w:t>
            </w:r>
          </w:p>
        </w:tc>
        <w:tc>
          <w:tcPr>
            <w:tcW w:w="1080" w:type="dxa"/>
            <w:vMerge w:val="continue"/>
            <w:shd w:val="clear" w:color="auto" w:fill="FFFFFF"/>
            <w:vAlign w:val="center"/>
          </w:tcPr>
          <w:p>
            <w:pPr>
              <w:snapToGrid w:val="0"/>
              <w:spacing w:before="72" w:beforeLines="30" w:after="72" w:afterLines="30"/>
              <w:jc w:val="center"/>
              <w:rPr>
                <w:rFonts w:ascii="宋体" w:hAnsi="宋体"/>
                <w:color w:val="auto"/>
                <w:szCs w:val="21"/>
                <w:highlight w:val="none"/>
              </w:rPr>
            </w:pPr>
          </w:p>
        </w:tc>
        <w:tc>
          <w:tcPr>
            <w:tcW w:w="1681" w:type="dxa"/>
            <w:shd w:val="clear" w:color="auto" w:fill="FFFFFF"/>
            <w:vAlign w:val="center"/>
          </w:tcPr>
          <w:p>
            <w:pPr>
              <w:snapToGrid w:val="0"/>
              <w:spacing w:before="72" w:beforeLines="30" w:after="72" w:afterLines="30"/>
              <w:jc w:val="center"/>
              <w:rPr>
                <w:rFonts w:ascii="宋体" w:hAnsi="宋体"/>
                <w:color w:val="auto"/>
                <w:szCs w:val="21"/>
                <w:highlight w:val="none"/>
              </w:rPr>
            </w:pP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454" w:hRule="atLeast"/>
          <w:tblHeader/>
          <w:jc w:val="center"/>
        </w:trPr>
        <w:tc>
          <w:tcPr>
            <w:tcW w:w="795" w:type="dxa"/>
            <w:shd w:val="clear" w:color="auto" w:fill="FFFFFF"/>
            <w:vAlign w:val="center"/>
          </w:tcPr>
          <w:p>
            <w:pPr>
              <w:snapToGrid w:val="0"/>
              <w:spacing w:before="72" w:beforeLines="30" w:after="72" w:afterLines="30"/>
              <w:jc w:val="center"/>
              <w:rPr>
                <w:rFonts w:ascii="宋体" w:hAnsi="宋体"/>
                <w:color w:val="auto"/>
                <w:szCs w:val="21"/>
                <w:highlight w:val="none"/>
              </w:rPr>
            </w:pPr>
            <w:r>
              <w:rPr>
                <w:rFonts w:hint="eastAsia" w:ascii="宋体" w:hAnsi="宋体"/>
                <w:color w:val="auto"/>
                <w:szCs w:val="21"/>
                <w:highlight w:val="none"/>
              </w:rPr>
              <w:t>4</w:t>
            </w:r>
          </w:p>
        </w:tc>
        <w:tc>
          <w:tcPr>
            <w:tcW w:w="3493" w:type="dxa"/>
            <w:gridSpan w:val="3"/>
            <w:shd w:val="clear" w:color="auto" w:fill="FFFFFF"/>
            <w:vAlign w:val="center"/>
          </w:tcPr>
          <w:p>
            <w:pPr>
              <w:snapToGrid w:val="0"/>
              <w:spacing w:before="72" w:beforeLines="30" w:after="72" w:afterLines="30"/>
              <w:rPr>
                <w:rFonts w:ascii="宋体" w:hAnsi="宋体"/>
                <w:color w:val="auto"/>
                <w:szCs w:val="21"/>
                <w:highlight w:val="none"/>
              </w:rPr>
            </w:pPr>
            <w:r>
              <w:rPr>
                <w:rFonts w:hint="eastAsia" w:ascii="宋体" w:hAnsi="宋体"/>
                <w:color w:val="auto"/>
                <w:szCs w:val="21"/>
                <w:highlight w:val="none"/>
              </w:rPr>
              <w:t>不设超高平曲线最小半径</w:t>
            </w:r>
          </w:p>
        </w:tc>
        <w:tc>
          <w:tcPr>
            <w:tcW w:w="808" w:type="dxa"/>
            <w:shd w:val="clear" w:color="auto" w:fill="FFFFFF"/>
            <w:vAlign w:val="center"/>
          </w:tcPr>
          <w:p>
            <w:pPr>
              <w:snapToGrid w:val="0"/>
              <w:spacing w:before="72" w:beforeLines="30" w:after="72" w:afterLines="30"/>
              <w:jc w:val="center"/>
              <w:rPr>
                <w:rFonts w:ascii="宋体" w:hAnsi="宋体"/>
                <w:color w:val="auto"/>
                <w:szCs w:val="21"/>
                <w:highlight w:val="none"/>
              </w:rPr>
            </w:pPr>
            <w:r>
              <w:rPr>
                <w:rFonts w:hint="eastAsia" w:ascii="宋体" w:hAnsi="宋体"/>
                <w:color w:val="auto"/>
                <w:szCs w:val="21"/>
                <w:highlight w:val="none"/>
              </w:rPr>
              <w:t>m</w:t>
            </w:r>
          </w:p>
        </w:tc>
        <w:tc>
          <w:tcPr>
            <w:tcW w:w="1199" w:type="dxa"/>
            <w:shd w:val="clear" w:color="auto" w:fill="FFFFFF"/>
            <w:vAlign w:val="center"/>
          </w:tcPr>
          <w:p>
            <w:pPr>
              <w:snapToGrid w:val="0"/>
              <w:spacing w:before="72" w:beforeLines="30" w:after="72" w:afterLines="30"/>
              <w:jc w:val="center"/>
              <w:rPr>
                <w:rFonts w:ascii="宋体" w:hAnsi="宋体"/>
                <w:color w:val="auto"/>
                <w:szCs w:val="21"/>
                <w:highlight w:val="none"/>
              </w:rPr>
            </w:pPr>
            <w:r>
              <w:rPr>
                <w:rFonts w:hint="eastAsia" w:ascii="宋体" w:hAnsi="宋体"/>
                <w:color w:val="auto"/>
                <w:szCs w:val="21"/>
                <w:highlight w:val="none"/>
              </w:rPr>
              <w:t>150</w:t>
            </w:r>
          </w:p>
        </w:tc>
        <w:tc>
          <w:tcPr>
            <w:tcW w:w="1080" w:type="dxa"/>
            <w:shd w:val="clear" w:color="auto" w:fill="FFFFFF"/>
            <w:vAlign w:val="center"/>
          </w:tcPr>
          <w:p>
            <w:pPr>
              <w:snapToGrid w:val="0"/>
              <w:spacing w:before="72" w:beforeLines="30" w:after="72" w:afterLines="30"/>
              <w:jc w:val="center"/>
              <w:rPr>
                <w:rFonts w:ascii="宋体" w:hAnsi="宋体"/>
                <w:color w:val="auto"/>
                <w:szCs w:val="21"/>
                <w:highlight w:val="none"/>
              </w:rPr>
            </w:pPr>
            <w:r>
              <w:rPr>
                <w:rFonts w:hint="eastAsia" w:ascii="宋体" w:hAnsi="宋体"/>
                <w:color w:val="auto"/>
                <w:szCs w:val="21"/>
                <w:highlight w:val="none"/>
              </w:rPr>
              <w:t>250</w:t>
            </w:r>
          </w:p>
        </w:tc>
        <w:tc>
          <w:tcPr>
            <w:tcW w:w="1681" w:type="dxa"/>
            <w:shd w:val="clear" w:color="auto" w:fill="FFFFFF"/>
            <w:vAlign w:val="center"/>
          </w:tcPr>
          <w:p>
            <w:pPr>
              <w:snapToGrid w:val="0"/>
              <w:spacing w:before="72" w:beforeLines="30" w:after="72" w:afterLines="30"/>
              <w:jc w:val="center"/>
              <w:rPr>
                <w:rFonts w:ascii="宋体" w:hAnsi="宋体"/>
                <w:color w:val="auto"/>
                <w:szCs w:val="21"/>
                <w:highlight w:val="none"/>
              </w:rPr>
            </w:pP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454" w:hRule="atLeast"/>
          <w:tblHeader/>
          <w:jc w:val="center"/>
        </w:trPr>
        <w:tc>
          <w:tcPr>
            <w:tcW w:w="795" w:type="dxa"/>
            <w:vMerge w:val="restart"/>
            <w:shd w:val="clear" w:color="auto" w:fill="FFFFFF"/>
            <w:vAlign w:val="center"/>
          </w:tcPr>
          <w:p>
            <w:pPr>
              <w:snapToGrid w:val="0"/>
              <w:spacing w:before="72" w:beforeLines="30" w:after="72" w:afterLines="30"/>
              <w:jc w:val="center"/>
              <w:rPr>
                <w:rFonts w:ascii="宋体" w:hAnsi="宋体"/>
                <w:color w:val="auto"/>
                <w:szCs w:val="21"/>
                <w:highlight w:val="none"/>
              </w:rPr>
            </w:pPr>
            <w:r>
              <w:rPr>
                <w:rFonts w:hint="eastAsia" w:ascii="宋体" w:hAnsi="宋体"/>
                <w:color w:val="auto"/>
                <w:szCs w:val="21"/>
                <w:highlight w:val="none"/>
              </w:rPr>
              <w:t>5</w:t>
            </w:r>
          </w:p>
        </w:tc>
        <w:tc>
          <w:tcPr>
            <w:tcW w:w="1712" w:type="dxa"/>
            <w:vMerge w:val="restart"/>
            <w:shd w:val="clear" w:color="auto" w:fill="FFFFFF"/>
            <w:vAlign w:val="center"/>
          </w:tcPr>
          <w:p>
            <w:pPr>
              <w:snapToGrid w:val="0"/>
              <w:spacing w:before="72" w:beforeLines="30" w:after="72" w:afterLines="30"/>
              <w:rPr>
                <w:rFonts w:ascii="宋体" w:hAnsi="宋体"/>
                <w:color w:val="auto"/>
                <w:szCs w:val="21"/>
                <w:highlight w:val="none"/>
              </w:rPr>
            </w:pPr>
            <w:r>
              <w:rPr>
                <w:rFonts w:hint="eastAsia" w:ascii="宋体" w:hAnsi="宋体"/>
                <w:color w:val="auto"/>
                <w:szCs w:val="21"/>
                <w:highlight w:val="none"/>
              </w:rPr>
              <w:t>最大纵坡</w:t>
            </w:r>
          </w:p>
        </w:tc>
        <w:tc>
          <w:tcPr>
            <w:tcW w:w="1781" w:type="dxa"/>
            <w:gridSpan w:val="2"/>
            <w:shd w:val="clear" w:color="auto" w:fill="FFFFFF"/>
            <w:vAlign w:val="center"/>
          </w:tcPr>
          <w:p>
            <w:pPr>
              <w:snapToGrid w:val="0"/>
              <w:spacing w:before="72" w:beforeLines="30" w:after="72" w:afterLines="30"/>
              <w:rPr>
                <w:rFonts w:ascii="宋体" w:hAnsi="宋体"/>
                <w:color w:val="auto"/>
                <w:szCs w:val="21"/>
                <w:highlight w:val="none"/>
              </w:rPr>
            </w:pPr>
            <w:r>
              <w:rPr>
                <w:rFonts w:hint="eastAsia" w:ascii="宋体" w:hAnsi="宋体"/>
                <w:color w:val="auto"/>
                <w:szCs w:val="21"/>
                <w:highlight w:val="none"/>
              </w:rPr>
              <w:t>一般值</w:t>
            </w:r>
          </w:p>
        </w:tc>
        <w:tc>
          <w:tcPr>
            <w:tcW w:w="808" w:type="dxa"/>
            <w:shd w:val="clear" w:color="auto" w:fill="FFFFFF"/>
            <w:vAlign w:val="center"/>
          </w:tcPr>
          <w:p>
            <w:pPr>
              <w:snapToGrid w:val="0"/>
              <w:spacing w:before="72" w:beforeLines="30" w:after="72" w:afterLines="30"/>
              <w:jc w:val="center"/>
              <w:rPr>
                <w:rFonts w:ascii="宋体" w:hAnsi="宋体"/>
                <w:color w:val="auto"/>
                <w:szCs w:val="21"/>
                <w:highlight w:val="none"/>
              </w:rPr>
            </w:pPr>
            <w:r>
              <w:rPr>
                <w:rFonts w:hint="eastAsia" w:ascii="宋体" w:hAnsi="宋体"/>
                <w:color w:val="auto"/>
                <w:szCs w:val="21"/>
                <w:highlight w:val="none"/>
              </w:rPr>
              <w:t>%</w:t>
            </w:r>
          </w:p>
        </w:tc>
        <w:tc>
          <w:tcPr>
            <w:tcW w:w="1199" w:type="dxa"/>
            <w:shd w:val="clear" w:color="auto" w:fill="FFFFFF"/>
            <w:vAlign w:val="center"/>
          </w:tcPr>
          <w:p>
            <w:pPr>
              <w:snapToGrid w:val="0"/>
              <w:spacing w:before="72" w:beforeLines="30" w:after="72" w:afterLines="30"/>
              <w:jc w:val="center"/>
              <w:rPr>
                <w:rFonts w:ascii="宋体" w:hAnsi="宋体" w:eastAsia="宋体"/>
                <w:color w:val="auto"/>
                <w:szCs w:val="21"/>
                <w:highlight w:val="none"/>
              </w:rPr>
            </w:pPr>
            <w:r>
              <w:rPr>
                <w:rFonts w:hint="eastAsia" w:ascii="宋体" w:hAnsi="宋体"/>
                <w:color w:val="auto"/>
                <w:szCs w:val="21"/>
                <w:highlight w:val="none"/>
              </w:rPr>
              <w:t>7</w:t>
            </w:r>
          </w:p>
        </w:tc>
        <w:tc>
          <w:tcPr>
            <w:tcW w:w="1080" w:type="dxa"/>
            <w:vMerge w:val="restart"/>
            <w:shd w:val="clear" w:color="auto" w:fill="FFFFFF"/>
            <w:vAlign w:val="center"/>
          </w:tcPr>
          <w:p>
            <w:pPr>
              <w:snapToGrid w:val="0"/>
              <w:spacing w:before="72" w:beforeLines="30" w:after="72" w:afterLines="30"/>
              <w:jc w:val="center"/>
              <w:rPr>
                <w:rFonts w:ascii="宋体" w:hAnsi="宋体"/>
                <w:color w:val="auto"/>
                <w:szCs w:val="21"/>
                <w:highlight w:val="none"/>
              </w:rPr>
            </w:pPr>
            <w:r>
              <w:rPr>
                <w:rFonts w:hint="eastAsia" w:ascii="宋体" w:hAnsi="宋体"/>
                <w:color w:val="auto"/>
                <w:szCs w:val="21"/>
                <w:highlight w:val="none"/>
              </w:rPr>
              <w:t>4</w:t>
            </w:r>
          </w:p>
        </w:tc>
        <w:tc>
          <w:tcPr>
            <w:tcW w:w="1681" w:type="dxa"/>
            <w:vMerge w:val="restart"/>
            <w:shd w:val="clear" w:color="auto" w:fill="FFFFFF"/>
            <w:vAlign w:val="center"/>
          </w:tcPr>
          <w:p>
            <w:pPr>
              <w:snapToGrid w:val="0"/>
              <w:spacing w:before="72" w:beforeLines="30" w:after="72" w:afterLines="30"/>
              <w:jc w:val="center"/>
              <w:rPr>
                <w:rFonts w:ascii="宋体" w:hAnsi="宋体"/>
                <w:color w:val="auto"/>
                <w:szCs w:val="21"/>
                <w:highlight w:val="none"/>
              </w:rPr>
            </w:pP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454" w:hRule="atLeast"/>
          <w:tblHeader/>
          <w:jc w:val="center"/>
        </w:trPr>
        <w:tc>
          <w:tcPr>
            <w:tcW w:w="795" w:type="dxa"/>
            <w:vMerge w:val="continue"/>
            <w:shd w:val="clear" w:color="auto" w:fill="auto"/>
            <w:vAlign w:val="center"/>
          </w:tcPr>
          <w:p>
            <w:pPr>
              <w:snapToGrid w:val="0"/>
              <w:spacing w:before="72" w:beforeLines="30" w:after="72" w:afterLines="30"/>
              <w:jc w:val="center"/>
              <w:rPr>
                <w:rFonts w:ascii="宋体" w:hAnsi="宋体"/>
                <w:color w:val="auto"/>
                <w:szCs w:val="21"/>
                <w:highlight w:val="none"/>
              </w:rPr>
            </w:pPr>
          </w:p>
        </w:tc>
        <w:tc>
          <w:tcPr>
            <w:tcW w:w="1712" w:type="dxa"/>
            <w:vMerge w:val="continue"/>
            <w:shd w:val="clear" w:color="auto" w:fill="auto"/>
            <w:vAlign w:val="center"/>
          </w:tcPr>
          <w:p>
            <w:pPr>
              <w:snapToGrid w:val="0"/>
              <w:spacing w:before="72" w:beforeLines="30" w:after="72" w:afterLines="30"/>
              <w:rPr>
                <w:rFonts w:ascii="宋体" w:hAnsi="宋体"/>
                <w:color w:val="auto"/>
                <w:szCs w:val="21"/>
                <w:highlight w:val="none"/>
              </w:rPr>
            </w:pPr>
          </w:p>
        </w:tc>
        <w:tc>
          <w:tcPr>
            <w:tcW w:w="1781" w:type="dxa"/>
            <w:gridSpan w:val="2"/>
            <w:shd w:val="clear" w:color="auto" w:fill="FFFFFF"/>
            <w:vAlign w:val="center"/>
          </w:tcPr>
          <w:p>
            <w:pPr>
              <w:snapToGrid w:val="0"/>
              <w:spacing w:before="72" w:beforeLines="30" w:after="72" w:afterLines="30"/>
              <w:rPr>
                <w:rFonts w:ascii="宋体" w:hAnsi="宋体"/>
                <w:color w:val="auto"/>
                <w:szCs w:val="21"/>
                <w:highlight w:val="none"/>
              </w:rPr>
            </w:pPr>
            <w:r>
              <w:rPr>
                <w:rFonts w:hint="eastAsia" w:ascii="宋体" w:hAnsi="宋体"/>
                <w:color w:val="auto"/>
                <w:szCs w:val="21"/>
                <w:highlight w:val="none"/>
              </w:rPr>
              <w:t>极限值</w:t>
            </w:r>
          </w:p>
        </w:tc>
        <w:tc>
          <w:tcPr>
            <w:tcW w:w="808" w:type="dxa"/>
            <w:shd w:val="clear" w:color="auto" w:fill="FFFFFF"/>
            <w:vAlign w:val="center"/>
          </w:tcPr>
          <w:p>
            <w:pPr>
              <w:snapToGrid w:val="0"/>
              <w:spacing w:before="72" w:beforeLines="30" w:after="72" w:afterLines="30"/>
              <w:jc w:val="center"/>
              <w:rPr>
                <w:rFonts w:ascii="宋体" w:hAnsi="宋体"/>
                <w:color w:val="auto"/>
                <w:szCs w:val="21"/>
                <w:highlight w:val="none"/>
              </w:rPr>
            </w:pPr>
            <w:r>
              <w:rPr>
                <w:rFonts w:hint="eastAsia" w:ascii="宋体" w:hAnsi="宋体"/>
                <w:color w:val="auto"/>
                <w:szCs w:val="21"/>
                <w:highlight w:val="none"/>
              </w:rPr>
              <w:t>%</w:t>
            </w:r>
          </w:p>
        </w:tc>
        <w:tc>
          <w:tcPr>
            <w:tcW w:w="1199" w:type="dxa"/>
            <w:shd w:val="clear" w:color="auto" w:fill="FFFFFF"/>
            <w:vAlign w:val="center"/>
          </w:tcPr>
          <w:p>
            <w:pPr>
              <w:snapToGrid w:val="0"/>
              <w:spacing w:before="72" w:beforeLines="30" w:after="72" w:afterLines="30"/>
              <w:jc w:val="center"/>
              <w:rPr>
                <w:rFonts w:ascii="宋体" w:hAnsi="宋体" w:eastAsia="宋体"/>
                <w:color w:val="auto"/>
                <w:szCs w:val="21"/>
                <w:highlight w:val="none"/>
              </w:rPr>
            </w:pPr>
            <w:r>
              <w:rPr>
                <w:rFonts w:hint="eastAsia" w:ascii="宋体" w:hAnsi="宋体"/>
                <w:color w:val="auto"/>
                <w:szCs w:val="21"/>
                <w:highlight w:val="none"/>
              </w:rPr>
              <w:t>8</w:t>
            </w:r>
          </w:p>
        </w:tc>
        <w:tc>
          <w:tcPr>
            <w:tcW w:w="1080" w:type="dxa"/>
            <w:vMerge w:val="continue"/>
            <w:vAlign w:val="center"/>
          </w:tcPr>
          <w:p>
            <w:pPr>
              <w:snapToGrid w:val="0"/>
              <w:spacing w:before="72" w:beforeLines="30" w:after="72" w:afterLines="30"/>
              <w:jc w:val="center"/>
              <w:rPr>
                <w:rFonts w:ascii="宋体" w:hAnsi="宋体"/>
                <w:color w:val="auto"/>
                <w:szCs w:val="21"/>
                <w:highlight w:val="none"/>
              </w:rPr>
            </w:pPr>
          </w:p>
        </w:tc>
        <w:tc>
          <w:tcPr>
            <w:tcW w:w="1681" w:type="dxa"/>
            <w:vMerge w:val="continue"/>
            <w:vAlign w:val="center"/>
          </w:tcPr>
          <w:p>
            <w:pPr>
              <w:snapToGrid w:val="0"/>
              <w:spacing w:before="72" w:beforeLines="30" w:after="72" w:afterLines="30"/>
              <w:jc w:val="center"/>
              <w:rPr>
                <w:rFonts w:ascii="宋体" w:hAnsi="宋体"/>
                <w:color w:val="auto"/>
                <w:szCs w:val="21"/>
                <w:highlight w:val="none"/>
              </w:rPr>
            </w:pP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454" w:hRule="atLeast"/>
          <w:tblHeader/>
          <w:jc w:val="center"/>
        </w:trPr>
        <w:tc>
          <w:tcPr>
            <w:tcW w:w="795" w:type="dxa"/>
            <w:shd w:val="clear" w:color="auto" w:fill="FFFFFF"/>
            <w:vAlign w:val="center"/>
          </w:tcPr>
          <w:p>
            <w:pPr>
              <w:snapToGrid w:val="0"/>
              <w:spacing w:before="72" w:beforeLines="30" w:after="72" w:afterLines="30"/>
              <w:jc w:val="center"/>
              <w:rPr>
                <w:rFonts w:ascii="宋体" w:hAnsi="宋体"/>
                <w:color w:val="auto"/>
                <w:szCs w:val="21"/>
                <w:highlight w:val="none"/>
              </w:rPr>
            </w:pPr>
            <w:r>
              <w:rPr>
                <w:rFonts w:hint="eastAsia" w:ascii="宋体" w:hAnsi="宋体"/>
                <w:color w:val="auto"/>
                <w:szCs w:val="21"/>
                <w:highlight w:val="none"/>
              </w:rPr>
              <w:t>6</w:t>
            </w:r>
          </w:p>
        </w:tc>
        <w:tc>
          <w:tcPr>
            <w:tcW w:w="3493" w:type="dxa"/>
            <w:gridSpan w:val="3"/>
            <w:shd w:val="clear" w:color="auto" w:fill="FFFFFF"/>
            <w:vAlign w:val="center"/>
          </w:tcPr>
          <w:p>
            <w:pPr>
              <w:snapToGrid w:val="0"/>
              <w:spacing w:before="72" w:beforeLines="30" w:after="72" w:afterLines="30"/>
              <w:rPr>
                <w:rFonts w:ascii="宋体" w:hAnsi="宋体"/>
                <w:color w:val="auto"/>
                <w:szCs w:val="21"/>
                <w:highlight w:val="none"/>
              </w:rPr>
            </w:pPr>
            <w:r>
              <w:rPr>
                <w:rFonts w:hint="eastAsia" w:ascii="宋体" w:hAnsi="宋体"/>
                <w:color w:val="auto"/>
                <w:szCs w:val="21"/>
                <w:highlight w:val="none"/>
              </w:rPr>
              <w:t>最小坡长</w:t>
            </w:r>
          </w:p>
        </w:tc>
        <w:tc>
          <w:tcPr>
            <w:tcW w:w="808" w:type="dxa"/>
            <w:shd w:val="clear" w:color="auto" w:fill="FFFFFF"/>
            <w:vAlign w:val="center"/>
          </w:tcPr>
          <w:p>
            <w:pPr>
              <w:snapToGrid w:val="0"/>
              <w:spacing w:before="72" w:beforeLines="30" w:after="72" w:afterLines="30"/>
              <w:jc w:val="center"/>
              <w:rPr>
                <w:rFonts w:ascii="宋体" w:hAnsi="宋体"/>
                <w:color w:val="auto"/>
                <w:szCs w:val="21"/>
                <w:highlight w:val="none"/>
              </w:rPr>
            </w:pPr>
            <w:r>
              <w:rPr>
                <w:rFonts w:hint="eastAsia" w:ascii="宋体" w:hAnsi="宋体"/>
                <w:color w:val="auto"/>
                <w:szCs w:val="21"/>
                <w:highlight w:val="none"/>
              </w:rPr>
              <w:t>m</w:t>
            </w:r>
          </w:p>
        </w:tc>
        <w:tc>
          <w:tcPr>
            <w:tcW w:w="1199" w:type="dxa"/>
            <w:shd w:val="clear" w:color="auto" w:fill="FFFFFF"/>
            <w:vAlign w:val="center"/>
          </w:tcPr>
          <w:p>
            <w:pPr>
              <w:snapToGrid w:val="0"/>
              <w:spacing w:before="72" w:beforeLines="30" w:after="72" w:afterLines="30"/>
              <w:jc w:val="center"/>
              <w:rPr>
                <w:rFonts w:ascii="宋体" w:hAnsi="宋体" w:eastAsia="宋体"/>
                <w:color w:val="auto"/>
                <w:szCs w:val="21"/>
                <w:highlight w:val="none"/>
              </w:rPr>
            </w:pPr>
            <w:r>
              <w:rPr>
                <w:rFonts w:hint="eastAsia" w:ascii="宋体" w:hAnsi="宋体"/>
                <w:color w:val="auto"/>
                <w:szCs w:val="21"/>
                <w:highlight w:val="none"/>
              </w:rPr>
              <w:t>85</w:t>
            </w:r>
          </w:p>
        </w:tc>
        <w:tc>
          <w:tcPr>
            <w:tcW w:w="1080" w:type="dxa"/>
            <w:shd w:val="clear" w:color="auto" w:fill="FFFFFF"/>
            <w:vAlign w:val="center"/>
          </w:tcPr>
          <w:p>
            <w:pPr>
              <w:snapToGrid w:val="0"/>
              <w:spacing w:before="72" w:beforeLines="30" w:after="72" w:afterLines="30"/>
              <w:jc w:val="center"/>
              <w:rPr>
                <w:rFonts w:ascii="宋体" w:hAnsi="宋体"/>
                <w:color w:val="auto"/>
                <w:szCs w:val="21"/>
                <w:highlight w:val="none"/>
              </w:rPr>
            </w:pPr>
            <w:r>
              <w:rPr>
                <w:rFonts w:hint="eastAsia" w:ascii="宋体" w:hAnsi="宋体"/>
                <w:color w:val="auto"/>
                <w:szCs w:val="21"/>
                <w:highlight w:val="none"/>
              </w:rPr>
              <w:t>85</w:t>
            </w:r>
          </w:p>
        </w:tc>
        <w:tc>
          <w:tcPr>
            <w:tcW w:w="1681" w:type="dxa"/>
            <w:shd w:val="clear" w:color="auto" w:fill="FFFFFF"/>
            <w:vAlign w:val="center"/>
          </w:tcPr>
          <w:p>
            <w:pPr>
              <w:snapToGrid w:val="0"/>
              <w:spacing w:before="72" w:beforeLines="30" w:after="72" w:afterLines="30"/>
              <w:jc w:val="center"/>
              <w:rPr>
                <w:rFonts w:ascii="宋体" w:hAnsi="宋体"/>
                <w:color w:val="auto"/>
                <w:szCs w:val="21"/>
                <w:highlight w:val="none"/>
              </w:rPr>
            </w:pP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454" w:hRule="atLeast"/>
          <w:tblHeader/>
          <w:jc w:val="center"/>
        </w:trPr>
        <w:tc>
          <w:tcPr>
            <w:tcW w:w="795" w:type="dxa"/>
            <w:vMerge w:val="restart"/>
            <w:shd w:val="clear" w:color="auto" w:fill="FFFFFF"/>
            <w:vAlign w:val="center"/>
          </w:tcPr>
          <w:p>
            <w:pPr>
              <w:snapToGrid w:val="0"/>
              <w:spacing w:before="72" w:beforeLines="30" w:after="72" w:afterLines="30"/>
              <w:jc w:val="center"/>
              <w:rPr>
                <w:rFonts w:ascii="宋体" w:hAnsi="宋体"/>
                <w:color w:val="auto"/>
                <w:szCs w:val="21"/>
                <w:highlight w:val="none"/>
              </w:rPr>
            </w:pPr>
            <w:r>
              <w:rPr>
                <w:rFonts w:hint="eastAsia" w:ascii="宋体" w:hAnsi="宋体"/>
                <w:color w:val="auto"/>
                <w:szCs w:val="21"/>
                <w:highlight w:val="none"/>
              </w:rPr>
              <w:t>7</w:t>
            </w:r>
          </w:p>
        </w:tc>
        <w:tc>
          <w:tcPr>
            <w:tcW w:w="1712" w:type="dxa"/>
            <w:vMerge w:val="restart"/>
            <w:shd w:val="clear" w:color="auto" w:fill="FFFFFF"/>
            <w:vAlign w:val="center"/>
          </w:tcPr>
          <w:p>
            <w:pPr>
              <w:snapToGrid w:val="0"/>
              <w:spacing w:before="72" w:beforeLines="30" w:after="72" w:afterLines="30"/>
              <w:rPr>
                <w:rFonts w:ascii="宋体" w:hAnsi="宋体"/>
                <w:color w:val="auto"/>
                <w:szCs w:val="21"/>
                <w:highlight w:val="none"/>
              </w:rPr>
            </w:pPr>
            <w:r>
              <w:rPr>
                <w:rFonts w:hint="eastAsia" w:ascii="宋体" w:hAnsi="宋体"/>
                <w:color w:val="auto"/>
                <w:szCs w:val="21"/>
                <w:highlight w:val="none"/>
              </w:rPr>
              <w:t>凸型竖曲线最小半径</w:t>
            </w:r>
          </w:p>
        </w:tc>
        <w:tc>
          <w:tcPr>
            <w:tcW w:w="1781" w:type="dxa"/>
            <w:gridSpan w:val="2"/>
            <w:shd w:val="clear" w:color="auto" w:fill="FFFFFF"/>
            <w:vAlign w:val="center"/>
          </w:tcPr>
          <w:p>
            <w:pPr>
              <w:snapToGrid w:val="0"/>
              <w:spacing w:before="72" w:beforeLines="30" w:after="72" w:afterLines="30"/>
              <w:rPr>
                <w:rFonts w:ascii="宋体" w:hAnsi="宋体"/>
                <w:color w:val="auto"/>
                <w:szCs w:val="21"/>
                <w:highlight w:val="none"/>
              </w:rPr>
            </w:pPr>
            <w:r>
              <w:rPr>
                <w:rFonts w:hint="eastAsia" w:ascii="宋体" w:hAnsi="宋体"/>
                <w:color w:val="auto"/>
                <w:szCs w:val="21"/>
                <w:highlight w:val="none"/>
              </w:rPr>
              <w:t>一般值</w:t>
            </w:r>
          </w:p>
        </w:tc>
        <w:tc>
          <w:tcPr>
            <w:tcW w:w="808" w:type="dxa"/>
            <w:shd w:val="clear" w:color="auto" w:fill="FFFFFF"/>
            <w:vAlign w:val="center"/>
          </w:tcPr>
          <w:p>
            <w:pPr>
              <w:snapToGrid w:val="0"/>
              <w:spacing w:before="72" w:beforeLines="30" w:after="72" w:afterLines="30"/>
              <w:jc w:val="center"/>
              <w:rPr>
                <w:rFonts w:ascii="宋体" w:hAnsi="宋体"/>
                <w:color w:val="auto"/>
                <w:szCs w:val="21"/>
                <w:highlight w:val="none"/>
              </w:rPr>
            </w:pPr>
            <w:r>
              <w:rPr>
                <w:rFonts w:hint="eastAsia" w:ascii="宋体" w:hAnsi="宋体"/>
                <w:color w:val="auto"/>
                <w:szCs w:val="21"/>
                <w:highlight w:val="none"/>
              </w:rPr>
              <w:t>m</w:t>
            </w:r>
          </w:p>
        </w:tc>
        <w:tc>
          <w:tcPr>
            <w:tcW w:w="1199" w:type="dxa"/>
            <w:shd w:val="clear" w:color="auto" w:fill="FFFFFF"/>
            <w:vAlign w:val="center"/>
          </w:tcPr>
          <w:p>
            <w:pPr>
              <w:snapToGrid w:val="0"/>
              <w:spacing w:before="72" w:beforeLines="30" w:after="72" w:afterLines="30"/>
              <w:jc w:val="center"/>
              <w:rPr>
                <w:rFonts w:ascii="宋体" w:hAnsi="宋体"/>
                <w:color w:val="auto"/>
                <w:szCs w:val="21"/>
                <w:highlight w:val="none"/>
              </w:rPr>
            </w:pPr>
            <w:r>
              <w:rPr>
                <w:rFonts w:hint="eastAsia" w:ascii="宋体" w:hAnsi="宋体"/>
                <w:color w:val="auto"/>
                <w:szCs w:val="21"/>
                <w:highlight w:val="none"/>
              </w:rPr>
              <w:t>400</w:t>
            </w:r>
          </w:p>
        </w:tc>
        <w:tc>
          <w:tcPr>
            <w:tcW w:w="1080" w:type="dxa"/>
            <w:vMerge w:val="restart"/>
            <w:shd w:val="clear" w:color="auto" w:fill="FFFFFF"/>
            <w:vAlign w:val="center"/>
          </w:tcPr>
          <w:p>
            <w:pPr>
              <w:snapToGrid w:val="0"/>
              <w:spacing w:before="72" w:beforeLines="30" w:after="72" w:afterLines="30"/>
              <w:jc w:val="center"/>
              <w:rPr>
                <w:rFonts w:ascii="宋体" w:hAnsi="宋体"/>
                <w:color w:val="auto"/>
                <w:szCs w:val="21"/>
                <w:highlight w:val="none"/>
              </w:rPr>
            </w:pPr>
            <w:r>
              <w:rPr>
                <w:rFonts w:hint="eastAsia" w:ascii="宋体" w:hAnsi="宋体"/>
                <w:color w:val="auto"/>
                <w:szCs w:val="21"/>
                <w:highlight w:val="none"/>
              </w:rPr>
              <w:t>1500</w:t>
            </w:r>
          </w:p>
        </w:tc>
        <w:tc>
          <w:tcPr>
            <w:tcW w:w="1681" w:type="dxa"/>
            <w:vMerge w:val="restart"/>
            <w:shd w:val="clear" w:color="auto" w:fill="FFFFFF"/>
            <w:vAlign w:val="center"/>
          </w:tcPr>
          <w:p>
            <w:pPr>
              <w:snapToGrid w:val="0"/>
              <w:spacing w:before="72" w:beforeLines="30" w:after="72" w:afterLines="30"/>
              <w:jc w:val="center"/>
              <w:rPr>
                <w:rFonts w:ascii="宋体" w:hAnsi="宋体"/>
                <w:color w:val="auto"/>
                <w:szCs w:val="21"/>
                <w:highlight w:val="none"/>
              </w:rPr>
            </w:pP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454" w:hRule="atLeast"/>
          <w:tblHeader/>
          <w:jc w:val="center"/>
        </w:trPr>
        <w:tc>
          <w:tcPr>
            <w:tcW w:w="795" w:type="dxa"/>
            <w:vMerge w:val="continue"/>
            <w:shd w:val="clear" w:color="auto" w:fill="auto"/>
            <w:vAlign w:val="center"/>
          </w:tcPr>
          <w:p>
            <w:pPr>
              <w:snapToGrid w:val="0"/>
              <w:spacing w:before="72" w:beforeLines="30" w:after="72" w:afterLines="30"/>
              <w:jc w:val="center"/>
              <w:rPr>
                <w:rFonts w:ascii="宋体" w:hAnsi="宋体"/>
                <w:color w:val="auto"/>
                <w:szCs w:val="21"/>
                <w:highlight w:val="none"/>
              </w:rPr>
            </w:pPr>
          </w:p>
        </w:tc>
        <w:tc>
          <w:tcPr>
            <w:tcW w:w="1712" w:type="dxa"/>
            <w:vMerge w:val="continue"/>
            <w:shd w:val="clear" w:color="auto" w:fill="auto"/>
            <w:vAlign w:val="center"/>
          </w:tcPr>
          <w:p>
            <w:pPr>
              <w:snapToGrid w:val="0"/>
              <w:spacing w:before="72" w:beforeLines="30" w:after="72" w:afterLines="30"/>
              <w:rPr>
                <w:rFonts w:ascii="宋体" w:hAnsi="宋体"/>
                <w:color w:val="auto"/>
                <w:szCs w:val="21"/>
                <w:highlight w:val="none"/>
              </w:rPr>
            </w:pPr>
          </w:p>
        </w:tc>
        <w:tc>
          <w:tcPr>
            <w:tcW w:w="1781" w:type="dxa"/>
            <w:gridSpan w:val="2"/>
            <w:shd w:val="clear" w:color="auto" w:fill="FFFFFF"/>
            <w:vAlign w:val="center"/>
          </w:tcPr>
          <w:p>
            <w:pPr>
              <w:snapToGrid w:val="0"/>
              <w:spacing w:before="72" w:beforeLines="30" w:after="72" w:afterLines="30"/>
              <w:rPr>
                <w:rFonts w:ascii="宋体" w:hAnsi="宋体"/>
                <w:color w:val="auto"/>
                <w:szCs w:val="21"/>
                <w:highlight w:val="none"/>
              </w:rPr>
            </w:pPr>
            <w:r>
              <w:rPr>
                <w:rFonts w:hint="eastAsia" w:ascii="宋体" w:hAnsi="宋体"/>
                <w:color w:val="auto"/>
                <w:szCs w:val="21"/>
                <w:highlight w:val="none"/>
              </w:rPr>
              <w:t>极限值</w:t>
            </w:r>
          </w:p>
        </w:tc>
        <w:tc>
          <w:tcPr>
            <w:tcW w:w="808" w:type="dxa"/>
            <w:shd w:val="clear" w:color="auto" w:fill="FFFFFF"/>
            <w:vAlign w:val="center"/>
          </w:tcPr>
          <w:p>
            <w:pPr>
              <w:snapToGrid w:val="0"/>
              <w:spacing w:before="72" w:beforeLines="30" w:after="72" w:afterLines="30"/>
              <w:jc w:val="center"/>
              <w:rPr>
                <w:rFonts w:ascii="宋体" w:hAnsi="宋体"/>
                <w:color w:val="auto"/>
                <w:szCs w:val="21"/>
                <w:highlight w:val="none"/>
              </w:rPr>
            </w:pPr>
            <w:r>
              <w:rPr>
                <w:rFonts w:hint="eastAsia" w:ascii="宋体" w:hAnsi="宋体"/>
                <w:color w:val="auto"/>
                <w:szCs w:val="21"/>
                <w:highlight w:val="none"/>
              </w:rPr>
              <w:t>m</w:t>
            </w:r>
          </w:p>
        </w:tc>
        <w:tc>
          <w:tcPr>
            <w:tcW w:w="1199" w:type="dxa"/>
            <w:shd w:val="clear" w:color="auto" w:fill="FFFFFF"/>
            <w:vAlign w:val="center"/>
          </w:tcPr>
          <w:p>
            <w:pPr>
              <w:snapToGrid w:val="0"/>
              <w:spacing w:before="72" w:beforeLines="30" w:after="72" w:afterLines="30"/>
              <w:jc w:val="center"/>
              <w:rPr>
                <w:rFonts w:ascii="宋体" w:hAnsi="宋体"/>
                <w:color w:val="auto"/>
                <w:szCs w:val="21"/>
                <w:highlight w:val="none"/>
              </w:rPr>
            </w:pPr>
            <w:r>
              <w:rPr>
                <w:rFonts w:hint="eastAsia" w:ascii="宋体" w:hAnsi="宋体"/>
                <w:color w:val="auto"/>
                <w:szCs w:val="21"/>
                <w:highlight w:val="none"/>
              </w:rPr>
              <w:t>250</w:t>
            </w:r>
          </w:p>
        </w:tc>
        <w:tc>
          <w:tcPr>
            <w:tcW w:w="1080" w:type="dxa"/>
            <w:vMerge w:val="continue"/>
            <w:vAlign w:val="center"/>
          </w:tcPr>
          <w:p>
            <w:pPr>
              <w:snapToGrid w:val="0"/>
              <w:spacing w:before="72" w:beforeLines="30" w:after="72" w:afterLines="30"/>
              <w:jc w:val="center"/>
              <w:rPr>
                <w:rFonts w:ascii="宋体" w:hAnsi="宋体"/>
                <w:color w:val="auto"/>
                <w:szCs w:val="21"/>
                <w:highlight w:val="none"/>
              </w:rPr>
            </w:pPr>
          </w:p>
        </w:tc>
        <w:tc>
          <w:tcPr>
            <w:tcW w:w="1681" w:type="dxa"/>
            <w:vMerge w:val="continue"/>
            <w:vAlign w:val="center"/>
          </w:tcPr>
          <w:p>
            <w:pPr>
              <w:snapToGrid w:val="0"/>
              <w:spacing w:before="72" w:beforeLines="30" w:after="72" w:afterLines="30"/>
              <w:jc w:val="center"/>
              <w:rPr>
                <w:rFonts w:ascii="宋体" w:hAnsi="宋体"/>
                <w:color w:val="auto"/>
                <w:szCs w:val="21"/>
                <w:highlight w:val="none"/>
              </w:rPr>
            </w:pP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454" w:hRule="atLeast"/>
          <w:tblHeader/>
          <w:jc w:val="center"/>
        </w:trPr>
        <w:tc>
          <w:tcPr>
            <w:tcW w:w="795" w:type="dxa"/>
            <w:vMerge w:val="restart"/>
            <w:shd w:val="clear" w:color="auto" w:fill="FFFFFF"/>
            <w:vAlign w:val="center"/>
          </w:tcPr>
          <w:p>
            <w:pPr>
              <w:snapToGrid w:val="0"/>
              <w:spacing w:before="72" w:beforeLines="30" w:after="72" w:afterLines="30"/>
              <w:jc w:val="center"/>
              <w:rPr>
                <w:rFonts w:ascii="宋体" w:hAnsi="宋体"/>
                <w:color w:val="auto"/>
                <w:szCs w:val="21"/>
                <w:highlight w:val="none"/>
              </w:rPr>
            </w:pPr>
            <w:r>
              <w:rPr>
                <w:rFonts w:hint="eastAsia" w:ascii="宋体" w:hAnsi="宋体"/>
                <w:color w:val="auto"/>
                <w:szCs w:val="21"/>
                <w:highlight w:val="none"/>
              </w:rPr>
              <w:t>8</w:t>
            </w:r>
          </w:p>
        </w:tc>
        <w:tc>
          <w:tcPr>
            <w:tcW w:w="1712" w:type="dxa"/>
            <w:vMerge w:val="restart"/>
            <w:tcBorders>
              <w:right w:val="single" w:color="auto" w:sz="4" w:space="0"/>
            </w:tcBorders>
            <w:shd w:val="clear" w:color="auto" w:fill="FFFFFF"/>
            <w:vAlign w:val="center"/>
          </w:tcPr>
          <w:p>
            <w:pPr>
              <w:snapToGrid w:val="0"/>
              <w:spacing w:before="72" w:beforeLines="30" w:after="72" w:afterLines="30"/>
              <w:rPr>
                <w:rFonts w:ascii="宋体" w:hAnsi="宋体"/>
                <w:color w:val="auto"/>
                <w:szCs w:val="21"/>
                <w:highlight w:val="none"/>
              </w:rPr>
            </w:pPr>
            <w:r>
              <w:rPr>
                <w:rFonts w:hint="eastAsia" w:ascii="宋体" w:hAnsi="宋体"/>
                <w:color w:val="auto"/>
                <w:szCs w:val="21"/>
                <w:highlight w:val="none"/>
              </w:rPr>
              <w:t>凹型竖曲线最小半径</w:t>
            </w:r>
          </w:p>
        </w:tc>
        <w:tc>
          <w:tcPr>
            <w:tcW w:w="1781" w:type="dxa"/>
            <w:gridSpan w:val="2"/>
            <w:tcBorders>
              <w:left w:val="single" w:color="auto" w:sz="4" w:space="0"/>
            </w:tcBorders>
            <w:shd w:val="clear" w:color="auto" w:fill="FFFFFF"/>
            <w:vAlign w:val="center"/>
          </w:tcPr>
          <w:p>
            <w:pPr>
              <w:snapToGrid w:val="0"/>
              <w:spacing w:before="72" w:beforeLines="30" w:after="72" w:afterLines="30"/>
              <w:rPr>
                <w:rFonts w:ascii="宋体" w:hAnsi="宋体"/>
                <w:color w:val="auto"/>
                <w:szCs w:val="21"/>
                <w:highlight w:val="none"/>
              </w:rPr>
            </w:pPr>
            <w:r>
              <w:rPr>
                <w:rFonts w:hint="eastAsia" w:ascii="宋体" w:hAnsi="宋体"/>
                <w:color w:val="auto"/>
                <w:szCs w:val="21"/>
                <w:highlight w:val="none"/>
              </w:rPr>
              <w:t>一般值</w:t>
            </w:r>
          </w:p>
        </w:tc>
        <w:tc>
          <w:tcPr>
            <w:tcW w:w="808" w:type="dxa"/>
            <w:shd w:val="clear" w:color="auto" w:fill="FFFFFF"/>
            <w:vAlign w:val="center"/>
          </w:tcPr>
          <w:p>
            <w:pPr>
              <w:snapToGrid w:val="0"/>
              <w:spacing w:before="72" w:beforeLines="30" w:after="72" w:afterLines="30"/>
              <w:jc w:val="center"/>
              <w:rPr>
                <w:rFonts w:ascii="宋体" w:hAnsi="宋体"/>
                <w:color w:val="auto"/>
                <w:szCs w:val="21"/>
                <w:highlight w:val="none"/>
              </w:rPr>
            </w:pPr>
            <w:r>
              <w:rPr>
                <w:rFonts w:hint="eastAsia" w:ascii="宋体" w:hAnsi="宋体"/>
                <w:color w:val="auto"/>
                <w:szCs w:val="21"/>
                <w:highlight w:val="none"/>
              </w:rPr>
              <w:t>m</w:t>
            </w:r>
          </w:p>
        </w:tc>
        <w:tc>
          <w:tcPr>
            <w:tcW w:w="1199" w:type="dxa"/>
            <w:shd w:val="clear" w:color="auto" w:fill="FFFFFF"/>
            <w:vAlign w:val="center"/>
          </w:tcPr>
          <w:p>
            <w:pPr>
              <w:snapToGrid w:val="0"/>
              <w:spacing w:before="72" w:beforeLines="30" w:after="72" w:afterLines="30"/>
              <w:jc w:val="center"/>
              <w:rPr>
                <w:rFonts w:ascii="宋体" w:hAnsi="宋体"/>
                <w:color w:val="auto"/>
                <w:szCs w:val="21"/>
                <w:highlight w:val="none"/>
              </w:rPr>
            </w:pPr>
            <w:r>
              <w:rPr>
                <w:rFonts w:hint="eastAsia" w:ascii="宋体" w:hAnsi="宋体"/>
                <w:color w:val="auto"/>
                <w:szCs w:val="21"/>
                <w:highlight w:val="none"/>
              </w:rPr>
              <w:t>400</w:t>
            </w:r>
          </w:p>
        </w:tc>
        <w:tc>
          <w:tcPr>
            <w:tcW w:w="1080" w:type="dxa"/>
            <w:vMerge w:val="restart"/>
            <w:shd w:val="clear" w:color="auto" w:fill="FFFFFF"/>
            <w:vAlign w:val="center"/>
          </w:tcPr>
          <w:p>
            <w:pPr>
              <w:snapToGrid w:val="0"/>
              <w:spacing w:before="72" w:beforeLines="30" w:after="72" w:afterLines="30"/>
              <w:jc w:val="center"/>
              <w:rPr>
                <w:rFonts w:ascii="宋体" w:hAnsi="宋体"/>
                <w:color w:val="auto"/>
                <w:szCs w:val="21"/>
                <w:highlight w:val="none"/>
              </w:rPr>
            </w:pPr>
            <w:r>
              <w:rPr>
                <w:rFonts w:hint="eastAsia" w:ascii="宋体" w:hAnsi="宋体"/>
                <w:color w:val="auto"/>
                <w:szCs w:val="21"/>
                <w:highlight w:val="none"/>
              </w:rPr>
              <w:t>1500</w:t>
            </w:r>
          </w:p>
        </w:tc>
        <w:tc>
          <w:tcPr>
            <w:tcW w:w="1681" w:type="dxa"/>
            <w:vMerge w:val="restart"/>
            <w:shd w:val="clear" w:color="auto" w:fill="FFFFFF"/>
            <w:vAlign w:val="center"/>
          </w:tcPr>
          <w:p>
            <w:pPr>
              <w:snapToGrid w:val="0"/>
              <w:spacing w:before="72" w:beforeLines="30" w:after="72" w:afterLines="30"/>
              <w:jc w:val="center"/>
              <w:rPr>
                <w:rFonts w:ascii="宋体" w:hAnsi="宋体"/>
                <w:color w:val="auto"/>
                <w:szCs w:val="21"/>
                <w:highlight w:val="none"/>
              </w:rPr>
            </w:pP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454" w:hRule="atLeast"/>
          <w:tblHeader/>
          <w:jc w:val="center"/>
        </w:trPr>
        <w:tc>
          <w:tcPr>
            <w:tcW w:w="795" w:type="dxa"/>
            <w:vMerge w:val="continue"/>
            <w:shd w:val="clear" w:color="auto" w:fill="auto"/>
            <w:vAlign w:val="center"/>
          </w:tcPr>
          <w:p>
            <w:pPr>
              <w:snapToGrid w:val="0"/>
              <w:spacing w:before="72" w:beforeLines="30" w:after="72" w:afterLines="30"/>
              <w:jc w:val="center"/>
              <w:rPr>
                <w:rFonts w:ascii="宋体" w:hAnsi="宋体"/>
                <w:color w:val="auto"/>
                <w:szCs w:val="21"/>
                <w:highlight w:val="none"/>
              </w:rPr>
            </w:pPr>
          </w:p>
        </w:tc>
        <w:tc>
          <w:tcPr>
            <w:tcW w:w="1712" w:type="dxa"/>
            <w:vMerge w:val="continue"/>
            <w:tcBorders>
              <w:right w:val="single" w:color="auto" w:sz="4" w:space="0"/>
            </w:tcBorders>
            <w:shd w:val="clear" w:color="auto" w:fill="auto"/>
            <w:vAlign w:val="center"/>
          </w:tcPr>
          <w:p>
            <w:pPr>
              <w:snapToGrid w:val="0"/>
              <w:spacing w:before="72" w:beforeLines="30" w:after="72" w:afterLines="30"/>
              <w:rPr>
                <w:rFonts w:ascii="宋体" w:hAnsi="宋体"/>
                <w:color w:val="auto"/>
                <w:szCs w:val="21"/>
                <w:highlight w:val="none"/>
              </w:rPr>
            </w:pPr>
          </w:p>
        </w:tc>
        <w:tc>
          <w:tcPr>
            <w:tcW w:w="1781" w:type="dxa"/>
            <w:gridSpan w:val="2"/>
            <w:tcBorders>
              <w:left w:val="single" w:color="auto" w:sz="4" w:space="0"/>
            </w:tcBorders>
            <w:shd w:val="clear" w:color="auto" w:fill="FFFFFF"/>
            <w:vAlign w:val="center"/>
          </w:tcPr>
          <w:p>
            <w:pPr>
              <w:snapToGrid w:val="0"/>
              <w:spacing w:before="72" w:beforeLines="30" w:after="72" w:afterLines="30"/>
              <w:rPr>
                <w:rFonts w:ascii="宋体" w:hAnsi="宋体"/>
                <w:color w:val="auto"/>
                <w:szCs w:val="21"/>
                <w:highlight w:val="none"/>
              </w:rPr>
            </w:pPr>
            <w:r>
              <w:rPr>
                <w:rFonts w:hint="eastAsia" w:ascii="宋体" w:hAnsi="宋体"/>
                <w:color w:val="auto"/>
                <w:szCs w:val="21"/>
                <w:highlight w:val="none"/>
              </w:rPr>
              <w:t>极限值</w:t>
            </w:r>
          </w:p>
        </w:tc>
        <w:tc>
          <w:tcPr>
            <w:tcW w:w="808" w:type="dxa"/>
            <w:shd w:val="clear" w:color="auto" w:fill="FFFFFF"/>
            <w:vAlign w:val="center"/>
          </w:tcPr>
          <w:p>
            <w:pPr>
              <w:snapToGrid w:val="0"/>
              <w:spacing w:before="72" w:beforeLines="30" w:after="72" w:afterLines="30"/>
              <w:jc w:val="center"/>
              <w:rPr>
                <w:rFonts w:ascii="宋体" w:hAnsi="宋体"/>
                <w:color w:val="auto"/>
                <w:szCs w:val="21"/>
                <w:highlight w:val="none"/>
              </w:rPr>
            </w:pPr>
            <w:r>
              <w:rPr>
                <w:rFonts w:hint="eastAsia" w:ascii="宋体" w:hAnsi="宋体"/>
                <w:color w:val="auto"/>
                <w:szCs w:val="21"/>
                <w:highlight w:val="none"/>
              </w:rPr>
              <w:t>m</w:t>
            </w:r>
          </w:p>
        </w:tc>
        <w:tc>
          <w:tcPr>
            <w:tcW w:w="1199" w:type="dxa"/>
            <w:shd w:val="clear" w:color="auto" w:fill="FFFFFF"/>
            <w:vAlign w:val="center"/>
          </w:tcPr>
          <w:p>
            <w:pPr>
              <w:snapToGrid w:val="0"/>
              <w:spacing w:before="72" w:beforeLines="30" w:after="72" w:afterLines="30"/>
              <w:jc w:val="center"/>
              <w:rPr>
                <w:rFonts w:ascii="宋体" w:hAnsi="宋体"/>
                <w:color w:val="auto"/>
                <w:szCs w:val="21"/>
                <w:highlight w:val="none"/>
              </w:rPr>
            </w:pPr>
            <w:r>
              <w:rPr>
                <w:rFonts w:hint="eastAsia" w:ascii="宋体" w:hAnsi="宋体"/>
                <w:color w:val="auto"/>
                <w:szCs w:val="21"/>
                <w:highlight w:val="none"/>
              </w:rPr>
              <w:t>250</w:t>
            </w:r>
          </w:p>
        </w:tc>
        <w:tc>
          <w:tcPr>
            <w:tcW w:w="1080" w:type="dxa"/>
            <w:vMerge w:val="continue"/>
            <w:vAlign w:val="center"/>
          </w:tcPr>
          <w:p>
            <w:pPr>
              <w:snapToGrid w:val="0"/>
              <w:spacing w:before="72" w:beforeLines="30" w:after="72" w:afterLines="30"/>
              <w:jc w:val="center"/>
              <w:rPr>
                <w:rFonts w:ascii="宋体" w:hAnsi="宋体"/>
                <w:color w:val="auto"/>
                <w:szCs w:val="21"/>
                <w:highlight w:val="none"/>
              </w:rPr>
            </w:pPr>
          </w:p>
        </w:tc>
        <w:tc>
          <w:tcPr>
            <w:tcW w:w="1681" w:type="dxa"/>
            <w:vMerge w:val="continue"/>
            <w:vAlign w:val="center"/>
          </w:tcPr>
          <w:p>
            <w:pPr>
              <w:snapToGrid w:val="0"/>
              <w:spacing w:before="72" w:beforeLines="30" w:after="72" w:afterLines="30"/>
              <w:jc w:val="center"/>
              <w:rPr>
                <w:rFonts w:ascii="宋体" w:hAnsi="宋体"/>
                <w:color w:val="auto"/>
                <w:szCs w:val="21"/>
                <w:highlight w:val="none"/>
              </w:rPr>
            </w:pP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454" w:hRule="atLeast"/>
          <w:tblHeader/>
          <w:jc w:val="center"/>
        </w:trPr>
        <w:tc>
          <w:tcPr>
            <w:tcW w:w="795" w:type="dxa"/>
            <w:vMerge w:val="restart"/>
            <w:shd w:val="clear" w:color="auto" w:fill="FFFFFF"/>
            <w:vAlign w:val="center"/>
          </w:tcPr>
          <w:p>
            <w:pPr>
              <w:snapToGrid w:val="0"/>
              <w:spacing w:before="72" w:beforeLines="30" w:after="72" w:afterLines="30"/>
              <w:jc w:val="center"/>
              <w:rPr>
                <w:rFonts w:ascii="宋体" w:hAnsi="宋体"/>
                <w:color w:val="auto"/>
                <w:szCs w:val="21"/>
                <w:highlight w:val="none"/>
              </w:rPr>
            </w:pPr>
            <w:r>
              <w:rPr>
                <w:rFonts w:hint="eastAsia" w:ascii="宋体" w:hAnsi="宋体"/>
                <w:color w:val="auto"/>
                <w:szCs w:val="21"/>
                <w:highlight w:val="none"/>
              </w:rPr>
              <w:t>9</w:t>
            </w:r>
          </w:p>
        </w:tc>
        <w:tc>
          <w:tcPr>
            <w:tcW w:w="1712" w:type="dxa"/>
            <w:vMerge w:val="restart"/>
            <w:tcBorders>
              <w:right w:val="single" w:color="auto" w:sz="4" w:space="0"/>
            </w:tcBorders>
            <w:shd w:val="clear" w:color="auto" w:fill="FFFFFF"/>
            <w:vAlign w:val="center"/>
          </w:tcPr>
          <w:p>
            <w:pPr>
              <w:snapToGrid w:val="0"/>
              <w:spacing w:before="72" w:beforeLines="30" w:after="72" w:afterLines="30"/>
              <w:rPr>
                <w:rFonts w:ascii="宋体" w:hAnsi="宋体"/>
                <w:color w:val="auto"/>
                <w:szCs w:val="21"/>
                <w:highlight w:val="none"/>
              </w:rPr>
            </w:pPr>
            <w:r>
              <w:rPr>
                <w:rFonts w:hint="eastAsia" w:ascii="宋体" w:hAnsi="宋体"/>
                <w:color w:val="auto"/>
                <w:szCs w:val="21"/>
                <w:highlight w:val="none"/>
              </w:rPr>
              <w:t>竖曲线最小长度</w:t>
            </w:r>
          </w:p>
        </w:tc>
        <w:tc>
          <w:tcPr>
            <w:tcW w:w="1781" w:type="dxa"/>
            <w:gridSpan w:val="2"/>
            <w:tcBorders>
              <w:left w:val="single" w:color="auto" w:sz="4" w:space="0"/>
            </w:tcBorders>
            <w:shd w:val="clear" w:color="auto" w:fill="FFFFFF"/>
            <w:vAlign w:val="center"/>
          </w:tcPr>
          <w:p>
            <w:pPr>
              <w:snapToGrid w:val="0"/>
              <w:spacing w:before="72" w:beforeLines="30" w:after="72" w:afterLines="30"/>
              <w:rPr>
                <w:rFonts w:ascii="宋体" w:hAnsi="宋体"/>
                <w:color w:val="auto"/>
                <w:szCs w:val="21"/>
                <w:highlight w:val="none"/>
              </w:rPr>
            </w:pPr>
            <w:r>
              <w:rPr>
                <w:rFonts w:hint="eastAsia" w:ascii="宋体" w:hAnsi="宋体"/>
                <w:color w:val="auto"/>
                <w:szCs w:val="21"/>
                <w:highlight w:val="none"/>
              </w:rPr>
              <w:t>一般值</w:t>
            </w:r>
          </w:p>
        </w:tc>
        <w:tc>
          <w:tcPr>
            <w:tcW w:w="808" w:type="dxa"/>
            <w:shd w:val="clear" w:color="auto" w:fill="FFFFFF"/>
            <w:vAlign w:val="center"/>
          </w:tcPr>
          <w:p>
            <w:pPr>
              <w:snapToGrid w:val="0"/>
              <w:spacing w:before="72" w:beforeLines="30" w:after="72" w:afterLines="30"/>
              <w:jc w:val="center"/>
              <w:rPr>
                <w:rFonts w:ascii="宋体" w:hAnsi="宋体"/>
                <w:color w:val="auto"/>
                <w:szCs w:val="21"/>
                <w:highlight w:val="none"/>
              </w:rPr>
            </w:pPr>
            <w:r>
              <w:rPr>
                <w:rFonts w:hint="eastAsia" w:ascii="宋体" w:hAnsi="宋体"/>
                <w:color w:val="auto"/>
                <w:szCs w:val="21"/>
                <w:highlight w:val="none"/>
              </w:rPr>
              <w:t>m</w:t>
            </w:r>
          </w:p>
        </w:tc>
        <w:tc>
          <w:tcPr>
            <w:tcW w:w="1199" w:type="dxa"/>
            <w:shd w:val="clear" w:color="auto" w:fill="FFFFFF"/>
            <w:vAlign w:val="center"/>
          </w:tcPr>
          <w:p>
            <w:pPr>
              <w:snapToGrid w:val="0"/>
              <w:spacing w:before="72" w:beforeLines="30" w:after="72" w:afterLines="30"/>
              <w:jc w:val="center"/>
              <w:rPr>
                <w:rFonts w:ascii="宋体" w:hAnsi="宋体"/>
                <w:color w:val="auto"/>
                <w:szCs w:val="21"/>
                <w:highlight w:val="none"/>
              </w:rPr>
            </w:pPr>
            <w:r>
              <w:rPr>
                <w:rFonts w:hint="eastAsia" w:ascii="宋体" w:hAnsi="宋体"/>
                <w:color w:val="auto"/>
                <w:szCs w:val="21"/>
                <w:highlight w:val="none"/>
              </w:rPr>
              <w:t>60</w:t>
            </w:r>
          </w:p>
        </w:tc>
        <w:tc>
          <w:tcPr>
            <w:tcW w:w="1080" w:type="dxa"/>
            <w:vMerge w:val="restart"/>
            <w:shd w:val="clear" w:color="auto" w:fill="FFFFFF"/>
            <w:vAlign w:val="center"/>
          </w:tcPr>
          <w:p>
            <w:pPr>
              <w:snapToGrid w:val="0"/>
              <w:spacing w:before="72" w:beforeLines="30" w:after="72" w:afterLines="30"/>
              <w:jc w:val="center"/>
              <w:rPr>
                <w:rFonts w:ascii="宋体" w:hAnsi="宋体"/>
                <w:color w:val="auto"/>
                <w:szCs w:val="21"/>
                <w:highlight w:val="none"/>
              </w:rPr>
            </w:pPr>
            <w:r>
              <w:rPr>
                <w:rFonts w:hint="eastAsia" w:ascii="宋体" w:hAnsi="宋体"/>
                <w:color w:val="auto"/>
                <w:szCs w:val="21"/>
                <w:highlight w:val="none"/>
              </w:rPr>
              <w:t>50</w:t>
            </w:r>
          </w:p>
        </w:tc>
        <w:tc>
          <w:tcPr>
            <w:tcW w:w="1681" w:type="dxa"/>
            <w:vMerge w:val="restart"/>
            <w:shd w:val="clear" w:color="auto" w:fill="FFFFFF"/>
            <w:vAlign w:val="center"/>
          </w:tcPr>
          <w:p>
            <w:pPr>
              <w:snapToGrid w:val="0"/>
              <w:spacing w:before="72" w:beforeLines="30" w:after="72" w:afterLines="30"/>
              <w:jc w:val="center"/>
              <w:rPr>
                <w:rFonts w:ascii="宋体" w:hAnsi="宋体"/>
                <w:color w:val="auto"/>
                <w:szCs w:val="21"/>
                <w:highlight w:val="none"/>
              </w:rPr>
            </w:pP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454" w:hRule="atLeast"/>
          <w:tblHeader/>
          <w:jc w:val="center"/>
        </w:trPr>
        <w:tc>
          <w:tcPr>
            <w:tcW w:w="795" w:type="dxa"/>
            <w:vMerge w:val="continue"/>
            <w:shd w:val="clear" w:color="auto" w:fill="FFFFFF"/>
            <w:vAlign w:val="center"/>
          </w:tcPr>
          <w:p>
            <w:pPr>
              <w:snapToGrid w:val="0"/>
              <w:spacing w:before="72" w:beforeLines="30" w:after="72" w:afterLines="30"/>
              <w:jc w:val="center"/>
              <w:rPr>
                <w:rFonts w:ascii="宋体" w:hAnsi="宋体"/>
                <w:color w:val="auto"/>
                <w:szCs w:val="21"/>
                <w:highlight w:val="none"/>
              </w:rPr>
            </w:pPr>
          </w:p>
        </w:tc>
        <w:tc>
          <w:tcPr>
            <w:tcW w:w="1712" w:type="dxa"/>
            <w:vMerge w:val="continue"/>
            <w:tcBorders>
              <w:right w:val="single" w:color="auto" w:sz="4" w:space="0"/>
            </w:tcBorders>
            <w:shd w:val="clear" w:color="auto" w:fill="FFFFFF"/>
            <w:vAlign w:val="center"/>
          </w:tcPr>
          <w:p>
            <w:pPr>
              <w:snapToGrid w:val="0"/>
              <w:spacing w:before="72" w:beforeLines="30" w:after="72" w:afterLines="30"/>
              <w:rPr>
                <w:rFonts w:ascii="宋体" w:hAnsi="宋体"/>
                <w:color w:val="auto"/>
                <w:szCs w:val="21"/>
                <w:highlight w:val="none"/>
              </w:rPr>
            </w:pPr>
          </w:p>
        </w:tc>
        <w:tc>
          <w:tcPr>
            <w:tcW w:w="1781" w:type="dxa"/>
            <w:gridSpan w:val="2"/>
            <w:tcBorders>
              <w:left w:val="single" w:color="auto" w:sz="4" w:space="0"/>
            </w:tcBorders>
            <w:shd w:val="clear" w:color="auto" w:fill="FFFFFF"/>
            <w:vAlign w:val="center"/>
          </w:tcPr>
          <w:p>
            <w:pPr>
              <w:snapToGrid w:val="0"/>
              <w:spacing w:before="72" w:beforeLines="30" w:after="72" w:afterLines="30"/>
              <w:rPr>
                <w:rFonts w:ascii="宋体" w:hAnsi="宋体"/>
                <w:color w:val="auto"/>
                <w:szCs w:val="21"/>
                <w:highlight w:val="none"/>
              </w:rPr>
            </w:pPr>
            <w:r>
              <w:rPr>
                <w:rFonts w:hint="eastAsia" w:ascii="宋体" w:hAnsi="宋体"/>
                <w:color w:val="auto"/>
                <w:szCs w:val="21"/>
                <w:highlight w:val="none"/>
              </w:rPr>
              <w:t>极限值</w:t>
            </w:r>
          </w:p>
        </w:tc>
        <w:tc>
          <w:tcPr>
            <w:tcW w:w="808" w:type="dxa"/>
            <w:shd w:val="clear" w:color="auto" w:fill="FFFFFF"/>
            <w:vAlign w:val="center"/>
          </w:tcPr>
          <w:p>
            <w:pPr>
              <w:snapToGrid w:val="0"/>
              <w:spacing w:before="72" w:beforeLines="30" w:after="72" w:afterLines="30"/>
              <w:jc w:val="center"/>
              <w:rPr>
                <w:rFonts w:ascii="宋体" w:hAnsi="宋体"/>
                <w:color w:val="auto"/>
                <w:szCs w:val="21"/>
                <w:highlight w:val="none"/>
              </w:rPr>
            </w:pPr>
            <w:r>
              <w:rPr>
                <w:rFonts w:hint="eastAsia" w:ascii="宋体" w:hAnsi="宋体"/>
                <w:color w:val="auto"/>
                <w:szCs w:val="21"/>
                <w:highlight w:val="none"/>
              </w:rPr>
              <w:t>m</w:t>
            </w:r>
          </w:p>
        </w:tc>
        <w:tc>
          <w:tcPr>
            <w:tcW w:w="1199" w:type="dxa"/>
            <w:shd w:val="clear" w:color="auto" w:fill="FFFFFF"/>
            <w:vAlign w:val="center"/>
          </w:tcPr>
          <w:p>
            <w:pPr>
              <w:snapToGrid w:val="0"/>
              <w:spacing w:before="72" w:beforeLines="30" w:after="72" w:afterLines="30"/>
              <w:jc w:val="center"/>
              <w:rPr>
                <w:rFonts w:ascii="宋体" w:hAnsi="宋体"/>
                <w:color w:val="auto"/>
                <w:szCs w:val="21"/>
                <w:highlight w:val="none"/>
              </w:rPr>
            </w:pPr>
            <w:r>
              <w:rPr>
                <w:rFonts w:hint="eastAsia" w:ascii="宋体" w:hAnsi="宋体"/>
                <w:color w:val="auto"/>
                <w:szCs w:val="21"/>
                <w:highlight w:val="none"/>
              </w:rPr>
              <w:t>25</w:t>
            </w:r>
          </w:p>
        </w:tc>
        <w:tc>
          <w:tcPr>
            <w:tcW w:w="1080" w:type="dxa"/>
            <w:vMerge w:val="continue"/>
            <w:shd w:val="clear" w:color="auto" w:fill="FFFFFF"/>
            <w:vAlign w:val="center"/>
          </w:tcPr>
          <w:p>
            <w:pPr>
              <w:snapToGrid w:val="0"/>
              <w:spacing w:before="72" w:beforeLines="30" w:after="72" w:afterLines="30"/>
              <w:jc w:val="center"/>
              <w:rPr>
                <w:rFonts w:ascii="宋体" w:hAnsi="宋体"/>
                <w:color w:val="auto"/>
                <w:szCs w:val="21"/>
                <w:highlight w:val="none"/>
              </w:rPr>
            </w:pPr>
          </w:p>
        </w:tc>
        <w:tc>
          <w:tcPr>
            <w:tcW w:w="1681" w:type="dxa"/>
            <w:vMerge w:val="continue"/>
            <w:shd w:val="clear" w:color="auto" w:fill="FFFFFF"/>
            <w:vAlign w:val="center"/>
          </w:tcPr>
          <w:p>
            <w:pPr>
              <w:snapToGrid w:val="0"/>
              <w:spacing w:before="72" w:beforeLines="30" w:after="72" w:afterLines="30"/>
              <w:jc w:val="center"/>
              <w:rPr>
                <w:rFonts w:ascii="宋体" w:hAnsi="宋体"/>
                <w:color w:val="auto"/>
                <w:szCs w:val="21"/>
                <w:highlight w:val="none"/>
              </w:rPr>
            </w:pP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454" w:hRule="atLeast"/>
          <w:tblHeader/>
          <w:jc w:val="center"/>
        </w:trPr>
        <w:tc>
          <w:tcPr>
            <w:tcW w:w="795" w:type="dxa"/>
            <w:shd w:val="clear" w:color="auto" w:fill="FFFFFF"/>
            <w:vAlign w:val="center"/>
          </w:tcPr>
          <w:p>
            <w:pPr>
              <w:snapToGrid w:val="0"/>
              <w:spacing w:before="72" w:beforeLines="30" w:after="72" w:afterLines="30"/>
              <w:jc w:val="center"/>
              <w:rPr>
                <w:rFonts w:ascii="宋体" w:hAnsi="宋体"/>
                <w:color w:val="auto"/>
                <w:szCs w:val="21"/>
                <w:highlight w:val="none"/>
              </w:rPr>
            </w:pPr>
            <w:r>
              <w:rPr>
                <w:rFonts w:hint="eastAsia" w:ascii="宋体" w:hAnsi="宋体"/>
                <w:color w:val="auto"/>
                <w:szCs w:val="21"/>
                <w:highlight w:val="none"/>
              </w:rPr>
              <w:t>10</w:t>
            </w:r>
          </w:p>
        </w:tc>
        <w:tc>
          <w:tcPr>
            <w:tcW w:w="3493" w:type="dxa"/>
            <w:gridSpan w:val="3"/>
            <w:shd w:val="clear" w:color="auto" w:fill="FFFFFF"/>
            <w:vAlign w:val="center"/>
          </w:tcPr>
          <w:p>
            <w:pPr>
              <w:snapToGrid w:val="0"/>
              <w:spacing w:before="72" w:beforeLines="30" w:after="72" w:afterLines="30"/>
              <w:rPr>
                <w:rFonts w:ascii="宋体" w:hAnsi="宋体"/>
                <w:color w:val="auto"/>
                <w:szCs w:val="21"/>
                <w:highlight w:val="none"/>
              </w:rPr>
            </w:pPr>
            <w:r>
              <w:rPr>
                <w:rFonts w:hint="eastAsia" w:ascii="宋体" w:hAnsi="宋体"/>
                <w:color w:val="auto"/>
                <w:szCs w:val="21"/>
                <w:highlight w:val="none"/>
              </w:rPr>
              <w:t>缓和曲线最小长度</w:t>
            </w:r>
          </w:p>
        </w:tc>
        <w:tc>
          <w:tcPr>
            <w:tcW w:w="808" w:type="dxa"/>
            <w:shd w:val="clear" w:color="auto" w:fill="FFFFFF"/>
            <w:vAlign w:val="center"/>
          </w:tcPr>
          <w:p>
            <w:pPr>
              <w:snapToGrid w:val="0"/>
              <w:spacing w:before="72" w:beforeLines="30" w:after="72" w:afterLines="30"/>
              <w:jc w:val="center"/>
              <w:rPr>
                <w:rFonts w:ascii="宋体" w:hAnsi="宋体"/>
                <w:color w:val="auto"/>
                <w:szCs w:val="21"/>
                <w:highlight w:val="none"/>
              </w:rPr>
            </w:pPr>
            <w:r>
              <w:rPr>
                <w:rFonts w:hint="eastAsia" w:ascii="宋体" w:hAnsi="宋体"/>
                <w:color w:val="auto"/>
                <w:szCs w:val="21"/>
                <w:highlight w:val="none"/>
              </w:rPr>
              <w:t>m</w:t>
            </w:r>
          </w:p>
        </w:tc>
        <w:tc>
          <w:tcPr>
            <w:tcW w:w="1199" w:type="dxa"/>
            <w:shd w:val="clear" w:color="auto" w:fill="FFFFFF"/>
            <w:vAlign w:val="center"/>
          </w:tcPr>
          <w:p>
            <w:pPr>
              <w:snapToGrid w:val="0"/>
              <w:spacing w:before="72" w:beforeLines="30" w:after="72" w:afterLines="30"/>
              <w:jc w:val="center"/>
              <w:rPr>
                <w:rFonts w:ascii="宋体" w:hAnsi="宋体"/>
                <w:color w:val="auto"/>
                <w:szCs w:val="21"/>
                <w:highlight w:val="none"/>
              </w:rPr>
            </w:pPr>
            <w:r>
              <w:rPr>
                <w:rFonts w:hint="eastAsia" w:ascii="宋体" w:hAnsi="宋体"/>
                <w:color w:val="auto"/>
                <w:szCs w:val="21"/>
                <w:highlight w:val="none"/>
              </w:rPr>
              <w:t>25</w:t>
            </w:r>
          </w:p>
        </w:tc>
        <w:tc>
          <w:tcPr>
            <w:tcW w:w="1080" w:type="dxa"/>
            <w:shd w:val="clear" w:color="auto" w:fill="FFFFFF"/>
            <w:vAlign w:val="center"/>
          </w:tcPr>
          <w:p>
            <w:pPr>
              <w:snapToGrid w:val="0"/>
              <w:spacing w:before="72" w:beforeLines="30" w:after="72" w:afterLines="30"/>
              <w:jc w:val="center"/>
              <w:rPr>
                <w:rFonts w:ascii="宋体" w:hAnsi="宋体"/>
                <w:color w:val="auto"/>
                <w:szCs w:val="21"/>
                <w:highlight w:val="none"/>
              </w:rPr>
            </w:pPr>
            <w:r>
              <w:rPr>
                <w:rFonts w:hint="eastAsia" w:ascii="宋体" w:hAnsi="宋体"/>
                <w:color w:val="auto"/>
                <w:szCs w:val="21"/>
                <w:highlight w:val="none"/>
              </w:rPr>
              <w:t>45</w:t>
            </w:r>
          </w:p>
        </w:tc>
        <w:tc>
          <w:tcPr>
            <w:tcW w:w="1681" w:type="dxa"/>
            <w:shd w:val="clear" w:color="auto" w:fill="FFFFFF"/>
            <w:vAlign w:val="center"/>
          </w:tcPr>
          <w:p>
            <w:pPr>
              <w:snapToGrid w:val="0"/>
              <w:spacing w:before="72" w:beforeLines="30" w:after="72" w:afterLines="30"/>
              <w:jc w:val="center"/>
              <w:rPr>
                <w:rFonts w:ascii="宋体" w:hAnsi="宋体"/>
                <w:color w:val="auto"/>
                <w:szCs w:val="21"/>
                <w:highlight w:val="none"/>
              </w:rPr>
            </w:pP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454" w:hRule="atLeast"/>
          <w:tblHeader/>
          <w:jc w:val="center"/>
        </w:trPr>
        <w:tc>
          <w:tcPr>
            <w:tcW w:w="795" w:type="dxa"/>
            <w:shd w:val="clear" w:color="auto" w:fill="FFFFFF"/>
            <w:vAlign w:val="center"/>
          </w:tcPr>
          <w:p>
            <w:pPr>
              <w:snapToGrid w:val="0"/>
              <w:spacing w:before="72" w:beforeLines="30" w:after="72" w:afterLines="30"/>
              <w:jc w:val="center"/>
              <w:rPr>
                <w:rFonts w:ascii="宋体" w:hAnsi="宋体" w:eastAsia="宋体"/>
                <w:color w:val="auto"/>
                <w:szCs w:val="21"/>
                <w:highlight w:val="none"/>
              </w:rPr>
            </w:pPr>
            <w:r>
              <w:rPr>
                <w:rFonts w:hint="eastAsia" w:ascii="宋体" w:hAnsi="宋体"/>
                <w:color w:val="auto"/>
                <w:szCs w:val="21"/>
                <w:highlight w:val="none"/>
              </w:rPr>
              <w:t>11</w:t>
            </w:r>
          </w:p>
        </w:tc>
        <w:tc>
          <w:tcPr>
            <w:tcW w:w="3493" w:type="dxa"/>
            <w:gridSpan w:val="3"/>
            <w:shd w:val="clear" w:color="auto" w:fill="FFFFFF"/>
            <w:vAlign w:val="center"/>
          </w:tcPr>
          <w:p>
            <w:pPr>
              <w:snapToGrid w:val="0"/>
              <w:spacing w:before="72" w:beforeLines="30" w:after="72" w:afterLines="30"/>
              <w:rPr>
                <w:rFonts w:ascii="宋体" w:hAnsi="宋体"/>
                <w:color w:val="auto"/>
                <w:szCs w:val="21"/>
                <w:highlight w:val="none"/>
              </w:rPr>
            </w:pPr>
            <w:r>
              <w:rPr>
                <w:rFonts w:hint="eastAsia" w:ascii="宋体" w:hAnsi="宋体"/>
                <w:color w:val="auto"/>
                <w:szCs w:val="21"/>
                <w:highlight w:val="none"/>
              </w:rPr>
              <w:t>路缘带最小宽度</w:t>
            </w:r>
          </w:p>
        </w:tc>
        <w:tc>
          <w:tcPr>
            <w:tcW w:w="808" w:type="dxa"/>
            <w:shd w:val="clear" w:color="auto" w:fill="FFFFFF"/>
            <w:vAlign w:val="center"/>
          </w:tcPr>
          <w:p>
            <w:pPr>
              <w:snapToGrid w:val="0"/>
              <w:spacing w:before="72" w:beforeLines="30" w:after="72" w:afterLines="30"/>
              <w:jc w:val="center"/>
              <w:rPr>
                <w:rFonts w:ascii="宋体" w:hAnsi="宋体"/>
                <w:color w:val="auto"/>
                <w:szCs w:val="21"/>
                <w:highlight w:val="none"/>
              </w:rPr>
            </w:pPr>
            <w:r>
              <w:rPr>
                <w:rFonts w:hint="eastAsia" w:ascii="宋体" w:hAnsi="宋体"/>
                <w:color w:val="auto"/>
                <w:szCs w:val="21"/>
                <w:highlight w:val="none"/>
              </w:rPr>
              <w:t>m</w:t>
            </w:r>
          </w:p>
        </w:tc>
        <w:tc>
          <w:tcPr>
            <w:tcW w:w="1199" w:type="dxa"/>
            <w:shd w:val="clear" w:color="auto" w:fill="FFFFFF"/>
            <w:vAlign w:val="center"/>
          </w:tcPr>
          <w:p>
            <w:pPr>
              <w:snapToGrid w:val="0"/>
              <w:spacing w:before="72" w:beforeLines="30" w:after="72" w:afterLines="30"/>
              <w:jc w:val="center"/>
              <w:rPr>
                <w:rFonts w:ascii="宋体" w:hAnsi="宋体"/>
                <w:color w:val="auto"/>
                <w:szCs w:val="21"/>
                <w:highlight w:val="none"/>
              </w:rPr>
            </w:pPr>
            <w:r>
              <w:rPr>
                <w:rFonts w:hint="eastAsia" w:ascii="宋体" w:hAnsi="宋体"/>
                <w:color w:val="auto"/>
                <w:szCs w:val="21"/>
                <w:highlight w:val="none"/>
              </w:rPr>
              <w:t>0.25</w:t>
            </w:r>
          </w:p>
        </w:tc>
        <w:tc>
          <w:tcPr>
            <w:tcW w:w="1080" w:type="dxa"/>
            <w:shd w:val="clear" w:color="auto" w:fill="FFFFFF"/>
            <w:vAlign w:val="center"/>
          </w:tcPr>
          <w:p>
            <w:pPr>
              <w:snapToGrid w:val="0"/>
              <w:spacing w:before="72" w:beforeLines="30" w:after="72" w:afterLines="30"/>
              <w:jc w:val="center"/>
              <w:rPr>
                <w:rFonts w:ascii="宋体" w:hAnsi="宋体"/>
                <w:color w:val="auto"/>
                <w:szCs w:val="21"/>
                <w:highlight w:val="none"/>
              </w:rPr>
            </w:pPr>
            <w:r>
              <w:rPr>
                <w:rFonts w:hint="eastAsia" w:ascii="宋体" w:hAnsi="宋体"/>
                <w:color w:val="auto"/>
                <w:szCs w:val="21"/>
                <w:highlight w:val="none"/>
              </w:rPr>
              <w:t>0.25</w:t>
            </w:r>
          </w:p>
        </w:tc>
        <w:tc>
          <w:tcPr>
            <w:tcW w:w="1681" w:type="dxa"/>
            <w:shd w:val="clear" w:color="auto" w:fill="FFFFFF"/>
            <w:vAlign w:val="center"/>
          </w:tcPr>
          <w:p>
            <w:pPr>
              <w:snapToGrid w:val="0"/>
              <w:spacing w:before="72" w:beforeLines="30" w:after="72" w:afterLines="30"/>
              <w:jc w:val="center"/>
              <w:rPr>
                <w:rFonts w:ascii="宋体" w:hAnsi="宋体"/>
                <w:color w:val="auto"/>
                <w:szCs w:val="21"/>
                <w:highlight w:val="none"/>
              </w:rPr>
            </w:pP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454" w:hRule="atLeast"/>
          <w:tblHeader/>
          <w:jc w:val="center"/>
        </w:trPr>
        <w:tc>
          <w:tcPr>
            <w:tcW w:w="795" w:type="dxa"/>
            <w:shd w:val="clear" w:color="auto" w:fill="FFFFFF"/>
            <w:vAlign w:val="center"/>
          </w:tcPr>
          <w:p>
            <w:pPr>
              <w:snapToGrid w:val="0"/>
              <w:spacing w:before="72" w:beforeLines="30" w:after="72" w:afterLines="30"/>
              <w:jc w:val="center"/>
              <w:rPr>
                <w:rFonts w:ascii="宋体" w:hAnsi="宋体" w:eastAsia="宋体"/>
                <w:color w:val="auto"/>
                <w:szCs w:val="21"/>
                <w:highlight w:val="none"/>
              </w:rPr>
            </w:pPr>
            <w:r>
              <w:rPr>
                <w:rFonts w:hint="eastAsia" w:ascii="宋体" w:hAnsi="宋体"/>
                <w:color w:val="auto"/>
                <w:szCs w:val="21"/>
                <w:highlight w:val="none"/>
              </w:rPr>
              <w:t>12</w:t>
            </w:r>
          </w:p>
        </w:tc>
        <w:tc>
          <w:tcPr>
            <w:tcW w:w="3493" w:type="dxa"/>
            <w:gridSpan w:val="3"/>
            <w:shd w:val="clear" w:color="auto" w:fill="FFFFFF"/>
            <w:vAlign w:val="center"/>
          </w:tcPr>
          <w:p>
            <w:pPr>
              <w:snapToGrid w:val="0"/>
              <w:spacing w:before="72" w:beforeLines="30" w:after="72" w:afterLines="30"/>
              <w:rPr>
                <w:rFonts w:ascii="宋体" w:hAnsi="宋体"/>
                <w:color w:val="auto"/>
                <w:szCs w:val="21"/>
                <w:highlight w:val="none"/>
              </w:rPr>
            </w:pPr>
            <w:r>
              <w:rPr>
                <w:rFonts w:hint="eastAsia" w:ascii="宋体" w:hAnsi="宋体"/>
                <w:color w:val="auto"/>
                <w:szCs w:val="21"/>
                <w:highlight w:val="none"/>
              </w:rPr>
              <w:t>地震参数</w:t>
            </w:r>
          </w:p>
        </w:tc>
        <w:tc>
          <w:tcPr>
            <w:tcW w:w="808" w:type="dxa"/>
            <w:shd w:val="clear" w:color="auto" w:fill="FFFFFF"/>
            <w:vAlign w:val="center"/>
          </w:tcPr>
          <w:p>
            <w:pPr>
              <w:snapToGrid w:val="0"/>
              <w:spacing w:before="72" w:beforeLines="30" w:after="72" w:afterLines="30"/>
              <w:jc w:val="center"/>
              <w:rPr>
                <w:rFonts w:ascii="宋体" w:hAnsi="宋体"/>
                <w:color w:val="auto"/>
                <w:szCs w:val="21"/>
                <w:highlight w:val="none"/>
              </w:rPr>
            </w:pPr>
          </w:p>
        </w:tc>
        <w:tc>
          <w:tcPr>
            <w:tcW w:w="2279" w:type="dxa"/>
            <w:gridSpan w:val="2"/>
            <w:shd w:val="clear" w:color="auto" w:fill="FFFFFF"/>
            <w:vAlign w:val="center"/>
          </w:tcPr>
          <w:p>
            <w:pPr>
              <w:snapToGrid w:val="0"/>
              <w:spacing w:before="72" w:beforeLines="30" w:after="72" w:afterLines="30"/>
              <w:jc w:val="center"/>
              <w:rPr>
                <w:rFonts w:ascii="宋体" w:hAnsi="宋体"/>
                <w:color w:val="auto"/>
                <w:szCs w:val="21"/>
                <w:highlight w:val="none"/>
              </w:rPr>
            </w:pPr>
            <w:r>
              <w:rPr>
                <w:rFonts w:hint="eastAsia" w:ascii="宋体" w:hAnsi="宋体"/>
                <w:color w:val="auto"/>
                <w:szCs w:val="21"/>
                <w:highlight w:val="none"/>
              </w:rPr>
              <w:t>0.1（Ⅶ）</w:t>
            </w:r>
          </w:p>
        </w:tc>
        <w:tc>
          <w:tcPr>
            <w:tcW w:w="1681" w:type="dxa"/>
            <w:shd w:val="clear" w:color="auto" w:fill="FFFFFF"/>
            <w:vAlign w:val="center"/>
          </w:tcPr>
          <w:p>
            <w:pPr>
              <w:snapToGrid w:val="0"/>
              <w:spacing w:before="72" w:beforeLines="30" w:after="72" w:afterLines="30"/>
              <w:jc w:val="center"/>
              <w:rPr>
                <w:rFonts w:ascii="宋体" w:hAnsi="宋体"/>
                <w:color w:val="auto"/>
                <w:szCs w:val="21"/>
                <w:highlight w:val="none"/>
              </w:rPr>
            </w:pP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454" w:hRule="atLeast"/>
          <w:tblHeader/>
          <w:jc w:val="center"/>
        </w:trPr>
        <w:tc>
          <w:tcPr>
            <w:tcW w:w="795" w:type="dxa"/>
            <w:shd w:val="clear" w:color="auto" w:fill="FFFFFF"/>
            <w:vAlign w:val="center"/>
          </w:tcPr>
          <w:p>
            <w:pPr>
              <w:snapToGrid w:val="0"/>
              <w:spacing w:before="72" w:beforeLines="30" w:after="72" w:afterLines="30"/>
              <w:jc w:val="center"/>
              <w:rPr>
                <w:rFonts w:ascii="宋体" w:hAnsi="宋体" w:eastAsia="宋体"/>
                <w:color w:val="auto"/>
                <w:szCs w:val="21"/>
                <w:highlight w:val="none"/>
              </w:rPr>
            </w:pPr>
            <w:r>
              <w:rPr>
                <w:rFonts w:hint="eastAsia" w:ascii="宋体" w:hAnsi="宋体"/>
                <w:color w:val="auto"/>
                <w:szCs w:val="21"/>
                <w:highlight w:val="none"/>
              </w:rPr>
              <w:t>13</w:t>
            </w:r>
          </w:p>
        </w:tc>
        <w:tc>
          <w:tcPr>
            <w:tcW w:w="3493" w:type="dxa"/>
            <w:gridSpan w:val="3"/>
            <w:shd w:val="clear" w:color="auto" w:fill="FFFFFF"/>
            <w:vAlign w:val="center"/>
          </w:tcPr>
          <w:p>
            <w:pPr>
              <w:snapToGrid w:val="0"/>
              <w:spacing w:before="72" w:beforeLines="30" w:after="72" w:afterLines="30"/>
              <w:rPr>
                <w:rFonts w:ascii="宋体" w:hAnsi="宋体"/>
                <w:color w:val="auto"/>
                <w:szCs w:val="21"/>
                <w:highlight w:val="none"/>
              </w:rPr>
            </w:pPr>
            <w:r>
              <w:rPr>
                <w:rFonts w:hint="eastAsia" w:ascii="宋体" w:hAnsi="宋体"/>
                <w:color w:val="auto"/>
                <w:szCs w:val="21"/>
                <w:highlight w:val="none"/>
              </w:rPr>
              <w:t>路面结构类型</w:t>
            </w:r>
          </w:p>
        </w:tc>
        <w:tc>
          <w:tcPr>
            <w:tcW w:w="808" w:type="dxa"/>
            <w:shd w:val="clear" w:color="auto" w:fill="FFFFFF"/>
            <w:vAlign w:val="center"/>
          </w:tcPr>
          <w:p>
            <w:pPr>
              <w:snapToGrid w:val="0"/>
              <w:spacing w:before="72" w:beforeLines="30" w:after="72" w:afterLines="30"/>
              <w:jc w:val="center"/>
              <w:rPr>
                <w:rFonts w:ascii="宋体" w:hAnsi="宋体"/>
                <w:color w:val="auto"/>
                <w:szCs w:val="21"/>
                <w:highlight w:val="none"/>
              </w:rPr>
            </w:pPr>
          </w:p>
        </w:tc>
        <w:tc>
          <w:tcPr>
            <w:tcW w:w="2279" w:type="dxa"/>
            <w:gridSpan w:val="2"/>
            <w:shd w:val="clear" w:color="auto" w:fill="FFFFFF"/>
            <w:vAlign w:val="center"/>
          </w:tcPr>
          <w:p>
            <w:pPr>
              <w:snapToGrid w:val="0"/>
              <w:spacing w:before="72" w:beforeLines="30" w:after="72" w:afterLines="30"/>
              <w:jc w:val="center"/>
              <w:rPr>
                <w:rFonts w:ascii="宋体" w:hAnsi="宋体"/>
                <w:color w:val="auto"/>
                <w:szCs w:val="21"/>
                <w:highlight w:val="none"/>
              </w:rPr>
            </w:pPr>
            <w:r>
              <w:rPr>
                <w:rFonts w:hint="eastAsia" w:ascii="宋体" w:hAnsi="宋体"/>
                <w:color w:val="auto"/>
                <w:szCs w:val="21"/>
                <w:highlight w:val="none"/>
              </w:rPr>
              <w:t>改性沥青混凝土</w:t>
            </w:r>
          </w:p>
        </w:tc>
        <w:tc>
          <w:tcPr>
            <w:tcW w:w="1681" w:type="dxa"/>
            <w:shd w:val="clear" w:color="auto" w:fill="FFFFFF"/>
            <w:vAlign w:val="center"/>
          </w:tcPr>
          <w:p>
            <w:pPr>
              <w:snapToGrid w:val="0"/>
              <w:spacing w:before="72" w:beforeLines="30" w:after="72" w:afterLines="30"/>
              <w:jc w:val="center"/>
              <w:rPr>
                <w:rFonts w:ascii="宋体" w:hAnsi="宋体"/>
                <w:color w:val="auto"/>
                <w:szCs w:val="21"/>
                <w:highlight w:val="none"/>
              </w:rPr>
            </w:pP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454" w:hRule="atLeast"/>
          <w:tblHeader/>
          <w:jc w:val="center"/>
        </w:trPr>
        <w:tc>
          <w:tcPr>
            <w:tcW w:w="795" w:type="dxa"/>
            <w:shd w:val="clear" w:color="auto" w:fill="FFFFFF"/>
            <w:vAlign w:val="center"/>
          </w:tcPr>
          <w:p>
            <w:pPr>
              <w:snapToGrid w:val="0"/>
              <w:spacing w:before="72" w:beforeLines="30" w:after="72" w:afterLines="30"/>
              <w:jc w:val="center"/>
              <w:rPr>
                <w:rFonts w:ascii="宋体" w:hAnsi="宋体" w:eastAsia="宋体"/>
                <w:color w:val="auto"/>
                <w:szCs w:val="21"/>
                <w:highlight w:val="none"/>
              </w:rPr>
            </w:pPr>
            <w:r>
              <w:rPr>
                <w:rFonts w:hint="eastAsia" w:ascii="宋体" w:hAnsi="宋体"/>
                <w:color w:val="auto"/>
                <w:szCs w:val="21"/>
                <w:highlight w:val="none"/>
              </w:rPr>
              <w:t>14</w:t>
            </w:r>
          </w:p>
        </w:tc>
        <w:tc>
          <w:tcPr>
            <w:tcW w:w="3493" w:type="dxa"/>
            <w:gridSpan w:val="3"/>
            <w:shd w:val="clear" w:color="auto" w:fill="FFFFFF"/>
            <w:vAlign w:val="center"/>
          </w:tcPr>
          <w:p>
            <w:pPr>
              <w:snapToGrid w:val="0"/>
              <w:spacing w:before="72" w:beforeLines="30" w:after="72" w:afterLines="30"/>
              <w:rPr>
                <w:rFonts w:ascii="宋体" w:hAnsi="宋体"/>
                <w:color w:val="auto"/>
                <w:szCs w:val="21"/>
                <w:highlight w:val="none"/>
              </w:rPr>
            </w:pPr>
            <w:r>
              <w:rPr>
                <w:rFonts w:hint="eastAsia" w:ascii="宋体" w:hAnsi="宋体"/>
                <w:color w:val="auto"/>
                <w:szCs w:val="21"/>
                <w:highlight w:val="none"/>
              </w:rPr>
              <w:t>路拱正常横坡</w:t>
            </w:r>
          </w:p>
        </w:tc>
        <w:tc>
          <w:tcPr>
            <w:tcW w:w="808" w:type="dxa"/>
            <w:shd w:val="clear" w:color="auto" w:fill="FFFFFF"/>
            <w:vAlign w:val="center"/>
          </w:tcPr>
          <w:p>
            <w:pPr>
              <w:snapToGrid w:val="0"/>
              <w:spacing w:before="72" w:beforeLines="30" w:after="72" w:afterLines="30"/>
              <w:jc w:val="center"/>
              <w:rPr>
                <w:rFonts w:ascii="宋体" w:hAnsi="宋体"/>
                <w:color w:val="auto"/>
                <w:szCs w:val="21"/>
                <w:highlight w:val="none"/>
              </w:rPr>
            </w:pPr>
            <w:r>
              <w:rPr>
                <w:rFonts w:hint="eastAsia" w:ascii="宋体" w:hAnsi="宋体"/>
                <w:color w:val="auto"/>
                <w:szCs w:val="21"/>
                <w:highlight w:val="none"/>
              </w:rPr>
              <w:t>%</w:t>
            </w:r>
          </w:p>
        </w:tc>
        <w:tc>
          <w:tcPr>
            <w:tcW w:w="1199" w:type="dxa"/>
            <w:shd w:val="clear" w:color="auto" w:fill="FFFFFF"/>
            <w:vAlign w:val="center"/>
          </w:tcPr>
          <w:p>
            <w:pPr>
              <w:snapToGrid w:val="0"/>
              <w:spacing w:before="72" w:beforeLines="30" w:after="72" w:afterLines="30"/>
              <w:jc w:val="center"/>
              <w:rPr>
                <w:rFonts w:ascii="宋体" w:hAnsi="宋体"/>
                <w:color w:val="auto"/>
                <w:szCs w:val="21"/>
                <w:highlight w:val="none"/>
              </w:rPr>
            </w:pPr>
            <w:r>
              <w:rPr>
                <w:rFonts w:hint="eastAsia" w:ascii="宋体" w:hAnsi="宋体"/>
                <w:color w:val="auto"/>
                <w:szCs w:val="21"/>
                <w:highlight w:val="none"/>
              </w:rPr>
              <w:t>1.0～2.0</w:t>
            </w:r>
          </w:p>
        </w:tc>
        <w:tc>
          <w:tcPr>
            <w:tcW w:w="1080" w:type="dxa"/>
            <w:shd w:val="clear" w:color="auto" w:fill="FFFFFF"/>
            <w:vAlign w:val="center"/>
          </w:tcPr>
          <w:p>
            <w:pPr>
              <w:snapToGrid w:val="0"/>
              <w:spacing w:before="72" w:beforeLines="30" w:after="72" w:afterLines="30"/>
              <w:jc w:val="center"/>
              <w:rPr>
                <w:rFonts w:ascii="宋体" w:hAnsi="宋体"/>
                <w:color w:val="auto"/>
                <w:szCs w:val="21"/>
                <w:highlight w:val="none"/>
              </w:rPr>
            </w:pPr>
            <w:r>
              <w:rPr>
                <w:rFonts w:hint="eastAsia" w:ascii="宋体" w:hAnsi="宋体"/>
                <w:color w:val="auto"/>
                <w:szCs w:val="21"/>
                <w:highlight w:val="none"/>
              </w:rPr>
              <w:t>2.0</w:t>
            </w:r>
          </w:p>
        </w:tc>
        <w:tc>
          <w:tcPr>
            <w:tcW w:w="1681" w:type="dxa"/>
            <w:shd w:val="clear" w:color="auto" w:fill="FFFFFF"/>
            <w:vAlign w:val="center"/>
          </w:tcPr>
          <w:p>
            <w:pPr>
              <w:snapToGrid w:val="0"/>
              <w:spacing w:before="72" w:beforeLines="30" w:after="72" w:afterLines="30"/>
              <w:jc w:val="center"/>
              <w:rPr>
                <w:rFonts w:ascii="宋体" w:hAnsi="宋体"/>
                <w:color w:val="auto"/>
                <w:szCs w:val="21"/>
                <w:highlight w:val="none"/>
              </w:rPr>
            </w:pP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454" w:hRule="atLeast"/>
          <w:tblHeader/>
          <w:jc w:val="center"/>
        </w:trPr>
        <w:tc>
          <w:tcPr>
            <w:tcW w:w="795" w:type="dxa"/>
            <w:shd w:val="clear" w:color="auto" w:fill="FFFFFF"/>
            <w:vAlign w:val="center"/>
          </w:tcPr>
          <w:p>
            <w:pPr>
              <w:snapToGrid w:val="0"/>
              <w:spacing w:before="72" w:beforeLines="30" w:after="72" w:afterLines="30"/>
              <w:jc w:val="center"/>
              <w:rPr>
                <w:rFonts w:ascii="宋体" w:hAnsi="宋体"/>
                <w:color w:val="auto"/>
                <w:szCs w:val="21"/>
                <w:highlight w:val="none"/>
              </w:rPr>
            </w:pPr>
            <w:r>
              <w:rPr>
                <w:rFonts w:hint="eastAsia" w:ascii="宋体" w:hAnsi="宋体"/>
                <w:color w:val="auto"/>
                <w:szCs w:val="21"/>
                <w:highlight w:val="none"/>
              </w:rPr>
              <w:t>15</w:t>
            </w:r>
          </w:p>
        </w:tc>
        <w:tc>
          <w:tcPr>
            <w:tcW w:w="3493" w:type="dxa"/>
            <w:gridSpan w:val="3"/>
            <w:shd w:val="clear" w:color="auto" w:fill="FFFFFF"/>
            <w:vAlign w:val="center"/>
          </w:tcPr>
          <w:p>
            <w:pPr>
              <w:snapToGrid w:val="0"/>
              <w:spacing w:before="72" w:beforeLines="30" w:after="72" w:afterLines="30"/>
              <w:rPr>
                <w:rFonts w:ascii="宋体" w:hAnsi="宋体"/>
                <w:color w:val="auto"/>
                <w:szCs w:val="21"/>
                <w:highlight w:val="none"/>
              </w:rPr>
            </w:pPr>
            <w:r>
              <w:rPr>
                <w:rFonts w:hint="eastAsia" w:ascii="宋体" w:hAnsi="宋体"/>
                <w:color w:val="auto"/>
                <w:szCs w:val="21"/>
                <w:highlight w:val="none"/>
              </w:rPr>
              <w:t>最大超高横坡度</w:t>
            </w:r>
          </w:p>
        </w:tc>
        <w:tc>
          <w:tcPr>
            <w:tcW w:w="808" w:type="dxa"/>
            <w:shd w:val="clear" w:color="auto" w:fill="FFFFFF"/>
            <w:vAlign w:val="center"/>
          </w:tcPr>
          <w:p>
            <w:pPr>
              <w:snapToGrid w:val="0"/>
              <w:spacing w:before="72" w:beforeLines="30" w:after="72" w:afterLines="30"/>
              <w:jc w:val="center"/>
              <w:rPr>
                <w:rFonts w:ascii="宋体" w:hAnsi="宋体"/>
                <w:color w:val="auto"/>
                <w:szCs w:val="21"/>
                <w:highlight w:val="none"/>
              </w:rPr>
            </w:pPr>
            <w:r>
              <w:rPr>
                <w:rFonts w:hint="eastAsia" w:ascii="宋体" w:hAnsi="宋体"/>
                <w:color w:val="auto"/>
                <w:szCs w:val="21"/>
                <w:highlight w:val="none"/>
              </w:rPr>
              <w:t>%</w:t>
            </w:r>
          </w:p>
        </w:tc>
        <w:tc>
          <w:tcPr>
            <w:tcW w:w="1199" w:type="dxa"/>
            <w:shd w:val="clear" w:color="auto" w:fill="FFFFFF"/>
            <w:vAlign w:val="center"/>
          </w:tcPr>
          <w:p>
            <w:pPr>
              <w:snapToGrid w:val="0"/>
              <w:spacing w:before="72" w:beforeLines="30" w:after="72" w:afterLines="30"/>
              <w:jc w:val="center"/>
              <w:rPr>
                <w:rFonts w:ascii="宋体" w:hAnsi="宋体"/>
                <w:color w:val="auto"/>
                <w:szCs w:val="21"/>
                <w:highlight w:val="none"/>
              </w:rPr>
            </w:pPr>
            <w:r>
              <w:rPr>
                <w:rFonts w:hint="eastAsia" w:ascii="宋体" w:hAnsi="宋体"/>
                <w:color w:val="auto"/>
                <w:szCs w:val="21"/>
                <w:highlight w:val="none"/>
              </w:rPr>
              <w:t>2</w:t>
            </w:r>
          </w:p>
        </w:tc>
        <w:tc>
          <w:tcPr>
            <w:tcW w:w="1080" w:type="dxa"/>
            <w:shd w:val="clear" w:color="auto" w:fill="FFFFFF"/>
            <w:vAlign w:val="center"/>
          </w:tcPr>
          <w:p>
            <w:pPr>
              <w:snapToGrid w:val="0"/>
              <w:spacing w:before="72" w:beforeLines="30" w:after="72" w:afterLines="30"/>
              <w:jc w:val="center"/>
              <w:rPr>
                <w:rFonts w:ascii="宋体" w:hAnsi="宋体"/>
                <w:color w:val="auto"/>
                <w:szCs w:val="21"/>
                <w:highlight w:val="none"/>
              </w:rPr>
            </w:pPr>
            <w:r>
              <w:rPr>
                <w:rFonts w:hint="eastAsia" w:ascii="宋体" w:hAnsi="宋体"/>
                <w:color w:val="auto"/>
                <w:szCs w:val="21"/>
                <w:highlight w:val="none"/>
              </w:rPr>
              <w:t>2</w:t>
            </w:r>
          </w:p>
        </w:tc>
        <w:tc>
          <w:tcPr>
            <w:tcW w:w="1681" w:type="dxa"/>
            <w:shd w:val="clear" w:color="auto" w:fill="FFFFFF"/>
            <w:vAlign w:val="center"/>
          </w:tcPr>
          <w:p>
            <w:pPr>
              <w:snapToGrid w:val="0"/>
              <w:spacing w:before="72" w:beforeLines="30" w:after="72" w:afterLines="30"/>
              <w:jc w:val="center"/>
              <w:rPr>
                <w:rFonts w:ascii="宋体" w:hAnsi="宋体"/>
                <w:color w:val="auto"/>
                <w:szCs w:val="21"/>
                <w:highlight w:val="none"/>
              </w:rPr>
            </w:pP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454" w:hRule="atLeast"/>
          <w:tblHeader/>
          <w:jc w:val="center"/>
        </w:trPr>
        <w:tc>
          <w:tcPr>
            <w:tcW w:w="795" w:type="dxa"/>
            <w:shd w:val="clear" w:color="auto" w:fill="FFFFFF"/>
            <w:vAlign w:val="center"/>
          </w:tcPr>
          <w:p>
            <w:pPr>
              <w:snapToGrid w:val="0"/>
              <w:spacing w:before="72" w:beforeLines="30" w:after="72" w:afterLines="30"/>
              <w:jc w:val="center"/>
              <w:rPr>
                <w:rFonts w:ascii="宋体" w:hAnsi="宋体"/>
                <w:color w:val="auto"/>
                <w:szCs w:val="21"/>
                <w:highlight w:val="none"/>
              </w:rPr>
            </w:pPr>
            <w:r>
              <w:rPr>
                <w:rFonts w:hint="eastAsia" w:ascii="宋体" w:hAnsi="宋体"/>
                <w:color w:val="auto"/>
                <w:szCs w:val="21"/>
                <w:highlight w:val="none"/>
              </w:rPr>
              <w:t>16</w:t>
            </w:r>
          </w:p>
        </w:tc>
        <w:tc>
          <w:tcPr>
            <w:tcW w:w="3493" w:type="dxa"/>
            <w:gridSpan w:val="3"/>
            <w:shd w:val="clear" w:color="auto" w:fill="FFFFFF"/>
            <w:vAlign w:val="center"/>
          </w:tcPr>
          <w:p>
            <w:pPr>
              <w:snapToGrid w:val="0"/>
              <w:spacing w:before="72" w:beforeLines="30" w:after="72" w:afterLines="30"/>
              <w:rPr>
                <w:rFonts w:ascii="宋体" w:hAnsi="宋体"/>
                <w:color w:val="auto"/>
                <w:szCs w:val="21"/>
                <w:highlight w:val="none"/>
              </w:rPr>
            </w:pPr>
            <w:r>
              <w:rPr>
                <w:rFonts w:hint="eastAsia" w:ascii="宋体" w:hAnsi="宋体"/>
                <w:color w:val="auto"/>
                <w:szCs w:val="21"/>
                <w:highlight w:val="none"/>
              </w:rPr>
              <w:t>超高渐变率</w:t>
            </w:r>
          </w:p>
        </w:tc>
        <w:tc>
          <w:tcPr>
            <w:tcW w:w="808" w:type="dxa"/>
            <w:shd w:val="clear" w:color="auto" w:fill="FFFFFF"/>
            <w:vAlign w:val="center"/>
          </w:tcPr>
          <w:p>
            <w:pPr>
              <w:snapToGrid w:val="0"/>
              <w:spacing w:before="72" w:beforeLines="30" w:after="72" w:afterLines="30"/>
              <w:jc w:val="center"/>
              <w:rPr>
                <w:rFonts w:ascii="宋体" w:hAnsi="宋体"/>
                <w:color w:val="auto"/>
                <w:szCs w:val="21"/>
                <w:highlight w:val="none"/>
              </w:rPr>
            </w:pPr>
          </w:p>
        </w:tc>
        <w:tc>
          <w:tcPr>
            <w:tcW w:w="1199" w:type="dxa"/>
            <w:shd w:val="clear" w:color="auto" w:fill="FFFFFF"/>
            <w:vAlign w:val="center"/>
          </w:tcPr>
          <w:p>
            <w:pPr>
              <w:snapToGrid w:val="0"/>
              <w:spacing w:before="72" w:beforeLines="30" w:after="72" w:afterLines="30"/>
              <w:jc w:val="center"/>
              <w:rPr>
                <w:rFonts w:ascii="宋体" w:hAnsi="宋体"/>
                <w:color w:val="auto"/>
                <w:szCs w:val="21"/>
                <w:highlight w:val="none"/>
              </w:rPr>
            </w:pPr>
            <w:r>
              <w:rPr>
                <w:rFonts w:hint="eastAsia" w:ascii="宋体" w:hAnsi="宋体"/>
                <w:color w:val="auto"/>
                <w:szCs w:val="21"/>
                <w:highlight w:val="none"/>
              </w:rPr>
              <w:t>1/115</w:t>
            </w:r>
          </w:p>
        </w:tc>
        <w:tc>
          <w:tcPr>
            <w:tcW w:w="1080" w:type="dxa"/>
            <w:tcBorders>
              <w:right w:val="single" w:color="auto" w:sz="2" w:space="0"/>
            </w:tcBorders>
            <w:shd w:val="clear" w:color="auto" w:fill="FFFFFF"/>
            <w:vAlign w:val="center"/>
          </w:tcPr>
          <w:p>
            <w:pPr>
              <w:snapToGrid w:val="0"/>
              <w:spacing w:before="72" w:beforeLines="30" w:after="72" w:afterLines="30"/>
              <w:jc w:val="center"/>
              <w:rPr>
                <w:rFonts w:ascii="宋体" w:hAnsi="宋体"/>
                <w:color w:val="auto"/>
                <w:szCs w:val="21"/>
                <w:highlight w:val="none"/>
              </w:rPr>
            </w:pPr>
            <w:r>
              <w:rPr>
                <w:rFonts w:hint="eastAsia" w:ascii="宋体" w:hAnsi="宋体"/>
                <w:color w:val="auto"/>
                <w:szCs w:val="21"/>
                <w:highlight w:val="none"/>
              </w:rPr>
              <w:t>-</w:t>
            </w:r>
          </w:p>
        </w:tc>
        <w:tc>
          <w:tcPr>
            <w:tcW w:w="1681" w:type="dxa"/>
            <w:tcBorders>
              <w:left w:val="single" w:color="auto" w:sz="2" w:space="0"/>
            </w:tcBorders>
            <w:shd w:val="clear" w:color="auto" w:fill="FFFFFF"/>
            <w:vAlign w:val="center"/>
          </w:tcPr>
          <w:p>
            <w:pPr>
              <w:snapToGrid w:val="0"/>
              <w:spacing w:before="72" w:beforeLines="30" w:after="72" w:afterLines="30"/>
              <w:jc w:val="center"/>
              <w:rPr>
                <w:rFonts w:ascii="宋体" w:hAnsi="宋体"/>
                <w:color w:val="auto"/>
                <w:szCs w:val="21"/>
                <w:highlight w:val="none"/>
              </w:rPr>
            </w:pP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454" w:hRule="atLeast"/>
          <w:tblHeader/>
          <w:jc w:val="center"/>
        </w:trPr>
        <w:tc>
          <w:tcPr>
            <w:tcW w:w="795" w:type="dxa"/>
            <w:shd w:val="clear" w:color="auto" w:fill="FFFFFF"/>
            <w:vAlign w:val="center"/>
          </w:tcPr>
          <w:p>
            <w:pPr>
              <w:snapToGrid w:val="0"/>
              <w:spacing w:before="72" w:beforeLines="30" w:after="72" w:afterLines="30"/>
              <w:jc w:val="center"/>
              <w:rPr>
                <w:rFonts w:ascii="宋体" w:hAnsi="宋体"/>
                <w:color w:val="auto"/>
                <w:szCs w:val="21"/>
                <w:highlight w:val="none"/>
              </w:rPr>
            </w:pPr>
            <w:r>
              <w:rPr>
                <w:rFonts w:hint="eastAsia" w:ascii="宋体" w:hAnsi="宋体"/>
                <w:color w:val="auto"/>
                <w:szCs w:val="21"/>
                <w:highlight w:val="none"/>
              </w:rPr>
              <w:t>17</w:t>
            </w:r>
          </w:p>
        </w:tc>
        <w:tc>
          <w:tcPr>
            <w:tcW w:w="3493" w:type="dxa"/>
            <w:gridSpan w:val="3"/>
            <w:tcBorders>
              <w:bottom w:val="single" w:color="auto" w:sz="4" w:space="0"/>
            </w:tcBorders>
            <w:shd w:val="clear" w:color="auto" w:fill="FFFFFF"/>
            <w:vAlign w:val="center"/>
          </w:tcPr>
          <w:p>
            <w:pPr>
              <w:snapToGrid w:val="0"/>
              <w:spacing w:before="72" w:beforeLines="30" w:after="72" w:afterLines="30"/>
              <w:rPr>
                <w:rFonts w:ascii="宋体" w:hAnsi="宋体"/>
                <w:color w:val="auto"/>
                <w:szCs w:val="21"/>
                <w:highlight w:val="none"/>
              </w:rPr>
            </w:pPr>
            <w:r>
              <w:rPr>
                <w:rFonts w:hint="eastAsia" w:ascii="宋体" w:hAnsi="宋体"/>
                <w:color w:val="auto"/>
                <w:szCs w:val="21"/>
                <w:highlight w:val="none"/>
              </w:rPr>
              <w:t>车辆荷载标准</w:t>
            </w:r>
          </w:p>
        </w:tc>
        <w:tc>
          <w:tcPr>
            <w:tcW w:w="3087" w:type="dxa"/>
            <w:gridSpan w:val="3"/>
            <w:tcBorders>
              <w:right w:val="single" w:color="auto" w:sz="2" w:space="0"/>
            </w:tcBorders>
            <w:shd w:val="clear" w:color="auto" w:fill="FFFFFF"/>
            <w:vAlign w:val="center"/>
          </w:tcPr>
          <w:p>
            <w:pPr>
              <w:snapToGrid w:val="0"/>
              <w:spacing w:before="72" w:beforeLines="30" w:after="72" w:afterLines="30"/>
              <w:jc w:val="center"/>
              <w:rPr>
                <w:rFonts w:ascii="宋体" w:hAnsi="宋体"/>
                <w:color w:val="auto"/>
                <w:szCs w:val="21"/>
                <w:highlight w:val="none"/>
              </w:rPr>
            </w:pPr>
            <w:r>
              <w:rPr>
                <w:rFonts w:hint="eastAsia" w:ascii="宋体" w:hAnsi="宋体"/>
                <w:color w:val="auto"/>
                <w:szCs w:val="21"/>
                <w:highlight w:val="none"/>
              </w:rPr>
              <w:t>BZZ－100</w:t>
            </w:r>
          </w:p>
        </w:tc>
        <w:tc>
          <w:tcPr>
            <w:tcW w:w="1681" w:type="dxa"/>
            <w:tcBorders>
              <w:left w:val="single" w:color="auto" w:sz="2" w:space="0"/>
            </w:tcBorders>
            <w:shd w:val="clear" w:color="auto" w:fill="FFFFFF"/>
            <w:vAlign w:val="center"/>
          </w:tcPr>
          <w:p>
            <w:pPr>
              <w:snapToGrid w:val="0"/>
              <w:spacing w:before="72" w:beforeLines="30" w:after="72" w:afterLines="30"/>
              <w:jc w:val="center"/>
              <w:rPr>
                <w:rFonts w:ascii="宋体" w:hAnsi="宋体"/>
                <w:color w:val="auto"/>
                <w:szCs w:val="21"/>
                <w:highlight w:val="none"/>
              </w:rPr>
            </w:pP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454" w:hRule="atLeast"/>
          <w:tblHeader/>
          <w:jc w:val="center"/>
        </w:trPr>
        <w:tc>
          <w:tcPr>
            <w:tcW w:w="795" w:type="dxa"/>
            <w:vMerge w:val="restart"/>
            <w:shd w:val="clear" w:color="auto" w:fill="FFFFFF"/>
            <w:vAlign w:val="center"/>
          </w:tcPr>
          <w:p>
            <w:pPr>
              <w:snapToGrid w:val="0"/>
              <w:spacing w:before="72" w:beforeLines="30" w:after="72" w:afterLines="30"/>
              <w:jc w:val="center"/>
              <w:rPr>
                <w:rFonts w:ascii="宋体" w:hAnsi="宋体"/>
                <w:color w:val="auto"/>
                <w:szCs w:val="21"/>
                <w:highlight w:val="none"/>
              </w:rPr>
            </w:pPr>
            <w:r>
              <w:rPr>
                <w:rFonts w:hint="eastAsia" w:ascii="宋体" w:hAnsi="宋体"/>
                <w:color w:val="auto"/>
                <w:szCs w:val="21"/>
                <w:highlight w:val="none"/>
              </w:rPr>
              <w:t>18</w:t>
            </w:r>
          </w:p>
        </w:tc>
        <w:tc>
          <w:tcPr>
            <w:tcW w:w="1754" w:type="dxa"/>
            <w:gridSpan w:val="2"/>
            <w:vMerge w:val="restart"/>
            <w:tcBorders>
              <w:top w:val="single" w:color="auto" w:sz="4" w:space="0"/>
              <w:right w:val="single" w:color="auto" w:sz="4" w:space="0"/>
            </w:tcBorders>
            <w:shd w:val="clear" w:color="auto" w:fill="FFFFFF"/>
            <w:vAlign w:val="center"/>
          </w:tcPr>
          <w:p>
            <w:pPr>
              <w:snapToGrid w:val="0"/>
              <w:spacing w:before="72" w:beforeLines="30" w:after="72" w:afterLines="30"/>
              <w:rPr>
                <w:rFonts w:ascii="宋体" w:hAnsi="宋体"/>
                <w:color w:val="auto"/>
                <w:szCs w:val="21"/>
                <w:highlight w:val="none"/>
              </w:rPr>
            </w:pPr>
            <w:r>
              <w:rPr>
                <w:rFonts w:hint="eastAsia" w:ascii="宋体" w:hAnsi="宋体"/>
                <w:color w:val="auto"/>
                <w:szCs w:val="21"/>
                <w:highlight w:val="none"/>
              </w:rPr>
              <w:t>设计洪水频率</w:t>
            </w:r>
          </w:p>
        </w:tc>
        <w:tc>
          <w:tcPr>
            <w:tcW w:w="1739" w:type="dxa"/>
            <w:tcBorders>
              <w:top w:val="single" w:color="auto" w:sz="4" w:space="0"/>
              <w:left w:val="single" w:color="auto" w:sz="4" w:space="0"/>
              <w:bottom w:val="single" w:color="auto" w:sz="4" w:space="0"/>
            </w:tcBorders>
            <w:shd w:val="clear" w:color="auto" w:fill="FFFFFF"/>
            <w:vAlign w:val="center"/>
          </w:tcPr>
          <w:p>
            <w:pPr>
              <w:snapToGrid w:val="0"/>
              <w:spacing w:before="72" w:beforeLines="30" w:after="72" w:afterLines="30"/>
              <w:rPr>
                <w:rFonts w:ascii="宋体" w:hAnsi="宋体"/>
                <w:color w:val="auto"/>
                <w:szCs w:val="21"/>
                <w:highlight w:val="none"/>
              </w:rPr>
            </w:pPr>
            <w:r>
              <w:rPr>
                <w:rFonts w:hint="eastAsia" w:ascii="宋体" w:hAnsi="宋体"/>
                <w:color w:val="auto"/>
                <w:szCs w:val="21"/>
                <w:highlight w:val="none"/>
              </w:rPr>
              <w:t>路基</w:t>
            </w:r>
          </w:p>
        </w:tc>
        <w:tc>
          <w:tcPr>
            <w:tcW w:w="3087" w:type="dxa"/>
            <w:gridSpan w:val="3"/>
            <w:tcBorders>
              <w:right w:val="single" w:color="auto" w:sz="2" w:space="0"/>
            </w:tcBorders>
            <w:shd w:val="clear" w:color="auto" w:fill="FFFFFF"/>
            <w:vAlign w:val="center"/>
          </w:tcPr>
          <w:p>
            <w:pPr>
              <w:snapToGrid w:val="0"/>
              <w:spacing w:before="72" w:beforeLines="30" w:after="72" w:afterLines="30"/>
              <w:jc w:val="center"/>
              <w:rPr>
                <w:rFonts w:ascii="宋体" w:hAnsi="宋体"/>
                <w:color w:val="auto"/>
                <w:szCs w:val="21"/>
                <w:highlight w:val="none"/>
              </w:rPr>
            </w:pPr>
            <w:r>
              <w:rPr>
                <w:rFonts w:hint="eastAsia" w:ascii="宋体" w:hAnsi="宋体"/>
                <w:color w:val="auto"/>
                <w:szCs w:val="21"/>
                <w:highlight w:val="none"/>
              </w:rPr>
              <w:t>1/50</w:t>
            </w:r>
          </w:p>
        </w:tc>
        <w:tc>
          <w:tcPr>
            <w:tcW w:w="1681" w:type="dxa"/>
            <w:tcBorders>
              <w:left w:val="single" w:color="auto" w:sz="2" w:space="0"/>
            </w:tcBorders>
            <w:shd w:val="clear" w:color="auto" w:fill="FFFFFF"/>
            <w:vAlign w:val="center"/>
          </w:tcPr>
          <w:p>
            <w:pPr>
              <w:snapToGrid w:val="0"/>
              <w:spacing w:before="72" w:beforeLines="30" w:after="72" w:afterLines="30"/>
              <w:jc w:val="center"/>
              <w:rPr>
                <w:rFonts w:ascii="宋体" w:hAnsi="宋体"/>
                <w:color w:val="auto"/>
                <w:szCs w:val="21"/>
                <w:highlight w:val="none"/>
              </w:rPr>
            </w:pP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454" w:hRule="atLeast"/>
          <w:tblHeader/>
          <w:jc w:val="center"/>
        </w:trPr>
        <w:tc>
          <w:tcPr>
            <w:tcW w:w="795" w:type="dxa"/>
            <w:vMerge w:val="continue"/>
            <w:shd w:val="clear" w:color="auto" w:fill="FFFFFF"/>
            <w:vAlign w:val="center"/>
          </w:tcPr>
          <w:p>
            <w:pPr>
              <w:snapToGrid w:val="0"/>
              <w:spacing w:before="72" w:beforeLines="30" w:after="72" w:afterLines="30"/>
              <w:jc w:val="center"/>
              <w:rPr>
                <w:rFonts w:ascii="宋体" w:hAnsi="宋体"/>
                <w:color w:val="auto"/>
                <w:szCs w:val="21"/>
                <w:highlight w:val="none"/>
              </w:rPr>
            </w:pPr>
          </w:p>
        </w:tc>
        <w:tc>
          <w:tcPr>
            <w:tcW w:w="1754" w:type="dxa"/>
            <w:gridSpan w:val="2"/>
            <w:vMerge w:val="continue"/>
            <w:tcBorders>
              <w:right w:val="single" w:color="auto" w:sz="4" w:space="0"/>
            </w:tcBorders>
            <w:shd w:val="clear" w:color="auto" w:fill="FFFFFF"/>
            <w:vAlign w:val="center"/>
          </w:tcPr>
          <w:p>
            <w:pPr>
              <w:snapToGrid w:val="0"/>
              <w:spacing w:before="72" w:beforeLines="30" w:after="72" w:afterLines="30"/>
              <w:rPr>
                <w:rFonts w:ascii="宋体" w:hAnsi="宋体"/>
                <w:color w:val="auto"/>
                <w:szCs w:val="21"/>
                <w:highlight w:val="none"/>
              </w:rPr>
            </w:pPr>
          </w:p>
        </w:tc>
        <w:tc>
          <w:tcPr>
            <w:tcW w:w="1739" w:type="dxa"/>
            <w:tcBorders>
              <w:top w:val="single" w:color="auto" w:sz="4" w:space="0"/>
              <w:left w:val="single" w:color="auto" w:sz="4" w:space="0"/>
            </w:tcBorders>
            <w:shd w:val="clear" w:color="auto" w:fill="FFFFFF"/>
            <w:vAlign w:val="center"/>
          </w:tcPr>
          <w:p>
            <w:pPr>
              <w:snapToGrid w:val="0"/>
              <w:spacing w:before="72" w:beforeLines="30" w:after="72" w:afterLines="30"/>
              <w:rPr>
                <w:rFonts w:ascii="宋体" w:hAnsi="宋体"/>
                <w:color w:val="auto"/>
                <w:szCs w:val="21"/>
                <w:highlight w:val="none"/>
              </w:rPr>
            </w:pPr>
            <w:r>
              <w:rPr>
                <w:rFonts w:hint="eastAsia" w:ascii="宋体" w:hAnsi="宋体"/>
                <w:color w:val="auto"/>
                <w:szCs w:val="21"/>
                <w:highlight w:val="none"/>
              </w:rPr>
              <w:t>桥涵</w:t>
            </w:r>
          </w:p>
        </w:tc>
        <w:tc>
          <w:tcPr>
            <w:tcW w:w="3087" w:type="dxa"/>
            <w:gridSpan w:val="3"/>
            <w:tcBorders>
              <w:right w:val="single" w:color="auto" w:sz="2" w:space="0"/>
            </w:tcBorders>
            <w:shd w:val="clear" w:color="auto" w:fill="FFFFFF"/>
            <w:vAlign w:val="center"/>
          </w:tcPr>
          <w:p>
            <w:pPr>
              <w:snapToGrid w:val="0"/>
              <w:spacing w:before="72" w:beforeLines="30" w:after="72" w:afterLines="30"/>
              <w:jc w:val="center"/>
              <w:rPr>
                <w:rFonts w:ascii="宋体" w:hAnsi="宋体"/>
                <w:color w:val="auto"/>
                <w:szCs w:val="21"/>
                <w:highlight w:val="none"/>
              </w:rPr>
            </w:pPr>
            <w:r>
              <w:rPr>
                <w:rFonts w:ascii="宋体" w:hAnsi="宋体" w:cs="Arial"/>
                <w:color w:val="auto"/>
                <w:szCs w:val="21"/>
                <w:highlight w:val="none"/>
              </w:rPr>
              <w:t>1/</w:t>
            </w:r>
            <w:r>
              <w:rPr>
                <w:rFonts w:hint="eastAsia" w:ascii="宋体" w:hAnsi="宋体" w:cs="Arial"/>
                <w:color w:val="auto"/>
                <w:szCs w:val="21"/>
                <w:highlight w:val="none"/>
              </w:rPr>
              <w:t>100</w:t>
            </w:r>
          </w:p>
        </w:tc>
        <w:tc>
          <w:tcPr>
            <w:tcW w:w="1681" w:type="dxa"/>
            <w:tcBorders>
              <w:left w:val="single" w:color="auto" w:sz="2" w:space="0"/>
            </w:tcBorders>
            <w:shd w:val="clear" w:color="auto" w:fill="FFFFFF"/>
            <w:vAlign w:val="center"/>
          </w:tcPr>
          <w:p>
            <w:pPr>
              <w:snapToGrid w:val="0"/>
              <w:spacing w:before="72" w:beforeLines="30" w:after="72" w:afterLines="30"/>
              <w:jc w:val="center"/>
              <w:rPr>
                <w:rFonts w:ascii="宋体" w:hAnsi="宋体"/>
                <w:color w:val="auto"/>
                <w:szCs w:val="21"/>
                <w:highlight w:val="none"/>
              </w:rPr>
            </w:pPr>
          </w:p>
        </w:tc>
      </w:tr>
    </w:tbl>
    <w:p>
      <w:pPr>
        <w:pStyle w:val="25"/>
        <w:widowControl/>
        <w:spacing w:line="360" w:lineRule="auto"/>
        <w:ind w:firstLine="0" w:firstLineChars="0"/>
        <w:rPr>
          <w:rFonts w:hint="default" w:asciiTheme="minorEastAsia" w:hAnsiTheme="minorEastAsia" w:eastAsiaTheme="minorEastAsia" w:cstheme="minorEastAsia"/>
          <w:color w:val="auto"/>
          <w:kern w:val="0"/>
          <w:sz w:val="28"/>
          <w:szCs w:val="28"/>
          <w:highlight w:val="none"/>
          <w:lang w:bidi="ar"/>
        </w:rPr>
      </w:pPr>
    </w:p>
    <w:p>
      <w:pPr>
        <w:pStyle w:val="25"/>
        <w:widowControl/>
        <w:spacing w:line="240" w:lineRule="auto"/>
        <w:ind w:firstLine="0" w:firstLineChars="0"/>
        <w:rPr>
          <w:rFonts w:hint="default"/>
          <w:b/>
          <w:color w:val="auto"/>
          <w:sz w:val="32"/>
          <w:szCs w:val="32"/>
          <w:highlight w:val="none"/>
          <w:lang w:bidi="ar"/>
        </w:rPr>
      </w:pPr>
      <w:r>
        <w:rPr>
          <w:b/>
          <w:color w:val="auto"/>
          <w:sz w:val="32"/>
          <w:szCs w:val="32"/>
          <w:highlight w:val="none"/>
          <w:lang w:bidi="ar"/>
        </w:rPr>
        <w:t>1.1.7项目建设依据</w:t>
      </w:r>
    </w:p>
    <w:p>
      <w:pPr>
        <w:widowControl/>
        <w:spacing w:line="360" w:lineRule="auto"/>
        <w:ind w:firstLine="560" w:firstLineChars="200"/>
        <w:rPr>
          <w:rFonts w:asciiTheme="minorEastAsia" w:hAnsiTheme="minorEastAsia" w:cstheme="minorEastAsia"/>
          <w:color w:val="auto"/>
          <w:kern w:val="0"/>
          <w:sz w:val="28"/>
          <w:szCs w:val="28"/>
          <w:highlight w:val="none"/>
          <w:lang w:bidi="ar"/>
        </w:rPr>
      </w:pPr>
      <w:r>
        <w:rPr>
          <w:rFonts w:hint="eastAsia" w:asciiTheme="minorEastAsia" w:hAnsiTheme="minorEastAsia" w:cstheme="minorEastAsia"/>
          <w:color w:val="auto"/>
          <w:kern w:val="0"/>
          <w:sz w:val="28"/>
          <w:szCs w:val="28"/>
          <w:highlight w:val="none"/>
          <w:lang w:bidi="ar"/>
        </w:rPr>
        <w:t>1、路线总体</w:t>
      </w:r>
    </w:p>
    <w:p>
      <w:pPr>
        <w:widowControl/>
        <w:spacing w:line="360" w:lineRule="auto"/>
        <w:ind w:firstLine="560" w:firstLineChars="200"/>
        <w:rPr>
          <w:rFonts w:asciiTheme="minorEastAsia" w:hAnsiTheme="minorEastAsia" w:cstheme="minorEastAsia"/>
          <w:color w:val="auto"/>
          <w:kern w:val="0"/>
          <w:sz w:val="28"/>
          <w:szCs w:val="28"/>
          <w:highlight w:val="none"/>
          <w:lang w:bidi="ar"/>
        </w:rPr>
      </w:pPr>
      <w:r>
        <w:rPr>
          <w:rFonts w:hint="eastAsia" w:asciiTheme="minorEastAsia" w:hAnsiTheme="minorEastAsia" w:cstheme="minorEastAsia"/>
          <w:color w:val="auto"/>
          <w:kern w:val="0"/>
          <w:sz w:val="28"/>
          <w:szCs w:val="28"/>
          <w:highlight w:val="none"/>
          <w:lang w:bidi="ar"/>
        </w:rPr>
        <w:t>（1）《城市道路路线设计规范》（CJJ 193-2012）</w:t>
      </w:r>
    </w:p>
    <w:p>
      <w:pPr>
        <w:widowControl/>
        <w:spacing w:line="360" w:lineRule="auto"/>
        <w:ind w:firstLine="560" w:firstLineChars="200"/>
        <w:rPr>
          <w:rFonts w:asciiTheme="minorEastAsia" w:hAnsiTheme="minorEastAsia" w:cstheme="minorEastAsia"/>
          <w:color w:val="auto"/>
          <w:kern w:val="0"/>
          <w:sz w:val="28"/>
          <w:szCs w:val="28"/>
          <w:highlight w:val="none"/>
          <w:lang w:bidi="ar"/>
        </w:rPr>
      </w:pPr>
      <w:r>
        <w:rPr>
          <w:rFonts w:hint="eastAsia" w:asciiTheme="minorEastAsia" w:hAnsiTheme="minorEastAsia" w:cstheme="minorEastAsia"/>
          <w:color w:val="auto"/>
          <w:kern w:val="0"/>
          <w:sz w:val="28"/>
          <w:szCs w:val="28"/>
          <w:highlight w:val="none"/>
          <w:lang w:bidi="ar"/>
        </w:rPr>
        <w:t>（2）《城市道路工程设计规范》（CJJ 37-2012）</w:t>
      </w:r>
    </w:p>
    <w:p>
      <w:pPr>
        <w:widowControl/>
        <w:spacing w:line="360" w:lineRule="auto"/>
        <w:ind w:firstLine="560" w:firstLineChars="200"/>
        <w:rPr>
          <w:rFonts w:asciiTheme="minorEastAsia" w:hAnsiTheme="minorEastAsia" w:cstheme="minorEastAsia"/>
          <w:color w:val="auto"/>
          <w:kern w:val="0"/>
          <w:sz w:val="28"/>
          <w:szCs w:val="28"/>
          <w:highlight w:val="none"/>
          <w:lang w:bidi="ar"/>
        </w:rPr>
      </w:pPr>
      <w:r>
        <w:rPr>
          <w:rFonts w:hint="eastAsia" w:asciiTheme="minorEastAsia" w:hAnsiTheme="minorEastAsia" w:cstheme="minorEastAsia"/>
          <w:color w:val="auto"/>
          <w:kern w:val="0"/>
          <w:sz w:val="28"/>
          <w:szCs w:val="28"/>
          <w:highlight w:val="none"/>
          <w:lang w:bidi="ar"/>
        </w:rPr>
        <w:t>（3）《城市道路交叉口设计规程》（CJJ 152-2010）</w:t>
      </w:r>
    </w:p>
    <w:p>
      <w:pPr>
        <w:widowControl/>
        <w:spacing w:line="360" w:lineRule="auto"/>
        <w:ind w:firstLine="560" w:firstLineChars="200"/>
        <w:rPr>
          <w:rFonts w:asciiTheme="minorEastAsia" w:hAnsiTheme="minorEastAsia" w:cstheme="minorEastAsia"/>
          <w:color w:val="auto"/>
          <w:kern w:val="0"/>
          <w:sz w:val="28"/>
          <w:szCs w:val="28"/>
          <w:highlight w:val="none"/>
          <w:lang w:bidi="ar"/>
        </w:rPr>
      </w:pPr>
      <w:r>
        <w:rPr>
          <w:rFonts w:hint="eastAsia" w:asciiTheme="minorEastAsia" w:hAnsiTheme="minorEastAsia" w:cstheme="minorEastAsia"/>
          <w:color w:val="auto"/>
          <w:kern w:val="0"/>
          <w:sz w:val="28"/>
          <w:szCs w:val="28"/>
          <w:highlight w:val="none"/>
          <w:lang w:bidi="ar"/>
        </w:rPr>
        <w:t>（4）《无障碍设计规范》（GB 50763-2012）</w:t>
      </w:r>
    </w:p>
    <w:p>
      <w:pPr>
        <w:widowControl/>
        <w:spacing w:line="360" w:lineRule="auto"/>
        <w:ind w:firstLine="560" w:firstLineChars="200"/>
        <w:rPr>
          <w:rFonts w:asciiTheme="minorEastAsia" w:hAnsiTheme="minorEastAsia" w:cstheme="minorEastAsia"/>
          <w:color w:val="auto"/>
          <w:kern w:val="0"/>
          <w:sz w:val="28"/>
          <w:szCs w:val="28"/>
          <w:highlight w:val="none"/>
          <w:lang w:bidi="ar"/>
        </w:rPr>
      </w:pPr>
      <w:r>
        <w:rPr>
          <w:rFonts w:hint="eastAsia" w:asciiTheme="minorEastAsia" w:hAnsiTheme="minorEastAsia" w:cstheme="minorEastAsia"/>
          <w:color w:val="auto"/>
          <w:kern w:val="0"/>
          <w:sz w:val="28"/>
          <w:szCs w:val="28"/>
          <w:highlight w:val="none"/>
          <w:lang w:bidi="ar"/>
        </w:rPr>
        <w:t>2、路基路面工程</w:t>
      </w:r>
    </w:p>
    <w:p>
      <w:pPr>
        <w:widowControl/>
        <w:spacing w:line="360" w:lineRule="auto"/>
        <w:ind w:firstLine="560" w:firstLineChars="200"/>
        <w:rPr>
          <w:rFonts w:asciiTheme="minorEastAsia" w:hAnsiTheme="minorEastAsia" w:cstheme="minorEastAsia"/>
          <w:color w:val="auto"/>
          <w:kern w:val="0"/>
          <w:sz w:val="28"/>
          <w:szCs w:val="28"/>
          <w:highlight w:val="none"/>
          <w:lang w:bidi="ar"/>
        </w:rPr>
      </w:pPr>
      <w:r>
        <w:rPr>
          <w:rFonts w:hint="eastAsia" w:asciiTheme="minorEastAsia" w:hAnsiTheme="minorEastAsia" w:cstheme="minorEastAsia"/>
          <w:color w:val="auto"/>
          <w:kern w:val="0"/>
          <w:sz w:val="28"/>
          <w:szCs w:val="28"/>
          <w:highlight w:val="none"/>
          <w:lang w:bidi="ar"/>
        </w:rPr>
        <w:t>（1）《城市道路路基设计规范》（CJJ 194-2013）</w:t>
      </w:r>
    </w:p>
    <w:p>
      <w:pPr>
        <w:widowControl/>
        <w:spacing w:line="360" w:lineRule="auto"/>
        <w:ind w:firstLine="560" w:firstLineChars="200"/>
        <w:rPr>
          <w:rFonts w:asciiTheme="minorEastAsia" w:hAnsiTheme="minorEastAsia" w:cstheme="minorEastAsia"/>
          <w:color w:val="auto"/>
          <w:kern w:val="0"/>
          <w:sz w:val="28"/>
          <w:szCs w:val="28"/>
          <w:highlight w:val="none"/>
          <w:lang w:bidi="ar"/>
        </w:rPr>
      </w:pPr>
      <w:r>
        <w:rPr>
          <w:rFonts w:hint="eastAsia" w:asciiTheme="minorEastAsia" w:hAnsiTheme="minorEastAsia" w:cstheme="minorEastAsia"/>
          <w:color w:val="auto"/>
          <w:kern w:val="0"/>
          <w:sz w:val="28"/>
          <w:szCs w:val="28"/>
          <w:highlight w:val="none"/>
          <w:lang w:bidi="ar"/>
        </w:rPr>
        <w:t>（2）《公路路基设计规范》（JTG D30－2015）</w:t>
      </w:r>
    </w:p>
    <w:p>
      <w:pPr>
        <w:widowControl/>
        <w:spacing w:line="360" w:lineRule="auto"/>
        <w:ind w:firstLine="560" w:firstLineChars="200"/>
        <w:rPr>
          <w:rFonts w:asciiTheme="minorEastAsia" w:hAnsiTheme="minorEastAsia" w:cstheme="minorEastAsia"/>
          <w:color w:val="auto"/>
          <w:kern w:val="0"/>
          <w:sz w:val="28"/>
          <w:szCs w:val="28"/>
          <w:highlight w:val="none"/>
          <w:lang w:bidi="ar"/>
        </w:rPr>
      </w:pPr>
      <w:r>
        <w:rPr>
          <w:rFonts w:hint="eastAsia" w:asciiTheme="minorEastAsia" w:hAnsiTheme="minorEastAsia" w:cstheme="minorEastAsia"/>
          <w:color w:val="auto"/>
          <w:kern w:val="0"/>
          <w:sz w:val="28"/>
          <w:szCs w:val="28"/>
          <w:highlight w:val="none"/>
          <w:lang w:bidi="ar"/>
        </w:rPr>
        <w:t>（3）《建筑地基处理技术规范》（JGJ 79-2012）</w:t>
      </w:r>
    </w:p>
    <w:p>
      <w:pPr>
        <w:widowControl/>
        <w:spacing w:line="360" w:lineRule="auto"/>
        <w:ind w:firstLine="560" w:firstLineChars="200"/>
        <w:rPr>
          <w:rFonts w:asciiTheme="minorEastAsia" w:hAnsiTheme="minorEastAsia" w:cstheme="minorEastAsia"/>
          <w:color w:val="auto"/>
          <w:kern w:val="0"/>
          <w:sz w:val="28"/>
          <w:szCs w:val="28"/>
          <w:highlight w:val="none"/>
          <w:lang w:bidi="ar"/>
        </w:rPr>
      </w:pPr>
      <w:r>
        <w:rPr>
          <w:rFonts w:hint="eastAsia" w:asciiTheme="minorEastAsia" w:hAnsiTheme="minorEastAsia" w:cstheme="minorEastAsia"/>
          <w:color w:val="auto"/>
          <w:kern w:val="0"/>
          <w:sz w:val="28"/>
          <w:szCs w:val="28"/>
          <w:highlight w:val="none"/>
          <w:lang w:bidi="ar"/>
        </w:rPr>
        <w:t>（4）《公路路基施工技术规范》（</w:t>
      </w:r>
      <w:r>
        <w:rPr>
          <w:rFonts w:asciiTheme="minorEastAsia" w:hAnsiTheme="minorEastAsia" w:cstheme="minorEastAsia"/>
          <w:color w:val="auto"/>
          <w:kern w:val="0"/>
          <w:sz w:val="28"/>
          <w:szCs w:val="28"/>
          <w:highlight w:val="none"/>
          <w:lang w:bidi="ar"/>
        </w:rPr>
        <w:t>JTG/T 3610-2019</w:t>
      </w:r>
      <w:r>
        <w:rPr>
          <w:rFonts w:hint="eastAsia" w:asciiTheme="minorEastAsia" w:hAnsiTheme="minorEastAsia" w:cstheme="minorEastAsia"/>
          <w:color w:val="auto"/>
          <w:kern w:val="0"/>
          <w:sz w:val="28"/>
          <w:szCs w:val="28"/>
          <w:highlight w:val="none"/>
          <w:lang w:bidi="ar"/>
        </w:rPr>
        <w:t>）</w:t>
      </w:r>
    </w:p>
    <w:p>
      <w:pPr>
        <w:widowControl/>
        <w:spacing w:line="360" w:lineRule="auto"/>
        <w:ind w:firstLine="560" w:firstLineChars="200"/>
        <w:rPr>
          <w:rFonts w:asciiTheme="minorEastAsia" w:hAnsiTheme="minorEastAsia" w:cstheme="minorEastAsia"/>
          <w:color w:val="auto"/>
          <w:kern w:val="0"/>
          <w:sz w:val="28"/>
          <w:szCs w:val="28"/>
          <w:highlight w:val="none"/>
          <w:lang w:bidi="ar"/>
        </w:rPr>
      </w:pPr>
      <w:r>
        <w:rPr>
          <w:rFonts w:hint="eastAsia" w:asciiTheme="minorEastAsia" w:hAnsiTheme="minorEastAsia" w:cstheme="minorEastAsia"/>
          <w:color w:val="auto"/>
          <w:kern w:val="0"/>
          <w:sz w:val="28"/>
          <w:szCs w:val="28"/>
          <w:highlight w:val="none"/>
          <w:lang w:bidi="ar"/>
        </w:rPr>
        <w:t>（5）《公路软土地基路堤设计与施工技术细则》(JTG/T D31-02-2013)</w:t>
      </w:r>
    </w:p>
    <w:p>
      <w:pPr>
        <w:widowControl/>
        <w:spacing w:line="360" w:lineRule="auto"/>
        <w:ind w:firstLine="560" w:firstLineChars="200"/>
        <w:rPr>
          <w:rFonts w:asciiTheme="minorEastAsia" w:hAnsiTheme="minorEastAsia" w:cstheme="minorEastAsia"/>
          <w:color w:val="auto"/>
          <w:kern w:val="0"/>
          <w:sz w:val="28"/>
          <w:szCs w:val="28"/>
          <w:highlight w:val="none"/>
          <w:lang w:bidi="ar"/>
        </w:rPr>
      </w:pPr>
      <w:r>
        <w:rPr>
          <w:rFonts w:hint="eastAsia" w:asciiTheme="minorEastAsia" w:hAnsiTheme="minorEastAsia" w:cstheme="minorEastAsia"/>
          <w:color w:val="auto"/>
          <w:kern w:val="0"/>
          <w:sz w:val="28"/>
          <w:szCs w:val="28"/>
          <w:highlight w:val="none"/>
          <w:lang w:bidi="ar"/>
        </w:rPr>
        <w:t>（6）《公路路基路面现场测试规程》（</w:t>
      </w:r>
      <w:r>
        <w:rPr>
          <w:rFonts w:asciiTheme="minorEastAsia" w:hAnsiTheme="minorEastAsia" w:cstheme="minorEastAsia"/>
          <w:color w:val="auto"/>
          <w:kern w:val="0"/>
          <w:sz w:val="28"/>
          <w:szCs w:val="28"/>
          <w:highlight w:val="none"/>
          <w:lang w:bidi="ar"/>
        </w:rPr>
        <w:t>JTG 3450-2019</w:t>
      </w:r>
      <w:r>
        <w:rPr>
          <w:rFonts w:hint="eastAsia" w:asciiTheme="minorEastAsia" w:hAnsiTheme="minorEastAsia" w:cstheme="minorEastAsia"/>
          <w:color w:val="auto"/>
          <w:kern w:val="0"/>
          <w:sz w:val="28"/>
          <w:szCs w:val="28"/>
          <w:highlight w:val="none"/>
          <w:lang w:bidi="ar"/>
        </w:rPr>
        <w:t>）</w:t>
      </w:r>
    </w:p>
    <w:p>
      <w:pPr>
        <w:widowControl/>
        <w:spacing w:line="360" w:lineRule="auto"/>
        <w:ind w:firstLine="560" w:firstLineChars="200"/>
        <w:rPr>
          <w:rFonts w:asciiTheme="minorEastAsia" w:hAnsiTheme="minorEastAsia" w:cstheme="minorEastAsia"/>
          <w:color w:val="auto"/>
          <w:kern w:val="0"/>
          <w:sz w:val="28"/>
          <w:szCs w:val="28"/>
          <w:highlight w:val="none"/>
          <w:lang w:bidi="ar"/>
        </w:rPr>
      </w:pPr>
      <w:r>
        <w:rPr>
          <w:rFonts w:hint="eastAsia" w:asciiTheme="minorEastAsia" w:hAnsiTheme="minorEastAsia" w:cstheme="minorEastAsia"/>
          <w:color w:val="auto"/>
          <w:kern w:val="0"/>
          <w:sz w:val="28"/>
          <w:szCs w:val="28"/>
          <w:highlight w:val="none"/>
          <w:lang w:bidi="ar"/>
        </w:rPr>
        <w:t>（7）《城镇道路路面设计规范》（CJJ169-2012）</w:t>
      </w:r>
    </w:p>
    <w:p>
      <w:pPr>
        <w:widowControl/>
        <w:spacing w:line="360" w:lineRule="auto"/>
        <w:ind w:firstLine="560" w:firstLineChars="200"/>
        <w:rPr>
          <w:rFonts w:asciiTheme="minorEastAsia" w:hAnsiTheme="minorEastAsia" w:cstheme="minorEastAsia"/>
          <w:color w:val="auto"/>
          <w:kern w:val="0"/>
          <w:sz w:val="28"/>
          <w:szCs w:val="28"/>
          <w:highlight w:val="none"/>
          <w:lang w:bidi="ar"/>
        </w:rPr>
      </w:pPr>
      <w:r>
        <w:rPr>
          <w:rFonts w:hint="eastAsia" w:asciiTheme="minorEastAsia" w:hAnsiTheme="minorEastAsia" w:cstheme="minorEastAsia"/>
          <w:color w:val="auto"/>
          <w:kern w:val="0"/>
          <w:sz w:val="28"/>
          <w:szCs w:val="28"/>
          <w:highlight w:val="none"/>
          <w:lang w:bidi="ar"/>
        </w:rPr>
        <w:t>（8）《公路沥青路面设计规范》（</w:t>
      </w:r>
      <w:r>
        <w:rPr>
          <w:rFonts w:asciiTheme="minorEastAsia" w:hAnsiTheme="minorEastAsia" w:cstheme="minorEastAsia"/>
          <w:color w:val="auto"/>
          <w:kern w:val="0"/>
          <w:sz w:val="28"/>
          <w:szCs w:val="28"/>
          <w:highlight w:val="none"/>
          <w:lang w:bidi="ar"/>
        </w:rPr>
        <w:t>JTG D50-2017</w:t>
      </w:r>
      <w:r>
        <w:rPr>
          <w:rFonts w:hint="eastAsia" w:asciiTheme="minorEastAsia" w:hAnsiTheme="minorEastAsia" w:cstheme="minorEastAsia"/>
          <w:color w:val="auto"/>
          <w:kern w:val="0"/>
          <w:sz w:val="28"/>
          <w:szCs w:val="28"/>
          <w:highlight w:val="none"/>
          <w:lang w:bidi="ar"/>
        </w:rPr>
        <w:t>）</w:t>
      </w:r>
    </w:p>
    <w:p>
      <w:pPr>
        <w:widowControl/>
        <w:spacing w:line="360" w:lineRule="auto"/>
        <w:ind w:firstLine="560" w:firstLineChars="200"/>
        <w:rPr>
          <w:rFonts w:asciiTheme="minorEastAsia" w:hAnsiTheme="minorEastAsia" w:cstheme="minorEastAsia"/>
          <w:color w:val="auto"/>
          <w:kern w:val="0"/>
          <w:sz w:val="28"/>
          <w:szCs w:val="28"/>
          <w:highlight w:val="none"/>
          <w:lang w:bidi="ar"/>
        </w:rPr>
      </w:pPr>
      <w:r>
        <w:rPr>
          <w:rFonts w:hint="eastAsia" w:asciiTheme="minorEastAsia" w:hAnsiTheme="minorEastAsia" w:cstheme="minorEastAsia"/>
          <w:color w:val="auto"/>
          <w:kern w:val="0"/>
          <w:sz w:val="28"/>
          <w:szCs w:val="28"/>
          <w:highlight w:val="none"/>
          <w:lang w:val="en-US" w:eastAsia="zh-CN" w:bidi="ar"/>
        </w:rPr>
        <w:t>3</w:t>
      </w:r>
      <w:r>
        <w:rPr>
          <w:rFonts w:hint="eastAsia" w:asciiTheme="minorEastAsia" w:hAnsiTheme="minorEastAsia" w:cstheme="minorEastAsia"/>
          <w:color w:val="auto"/>
          <w:kern w:val="0"/>
          <w:sz w:val="28"/>
          <w:szCs w:val="28"/>
          <w:highlight w:val="none"/>
          <w:lang w:bidi="ar"/>
        </w:rPr>
        <w:t>、交通工程</w:t>
      </w:r>
    </w:p>
    <w:p>
      <w:pPr>
        <w:widowControl/>
        <w:spacing w:line="360" w:lineRule="auto"/>
        <w:ind w:firstLine="560" w:firstLineChars="200"/>
        <w:rPr>
          <w:rFonts w:asciiTheme="minorEastAsia" w:hAnsiTheme="minorEastAsia" w:cstheme="minorEastAsia"/>
          <w:color w:val="auto"/>
          <w:kern w:val="0"/>
          <w:sz w:val="28"/>
          <w:szCs w:val="28"/>
          <w:highlight w:val="none"/>
          <w:lang w:bidi="ar"/>
        </w:rPr>
      </w:pPr>
      <w:r>
        <w:rPr>
          <w:rFonts w:hint="eastAsia" w:asciiTheme="minorEastAsia" w:hAnsiTheme="minorEastAsia" w:cstheme="minorEastAsia"/>
          <w:color w:val="auto"/>
          <w:kern w:val="0"/>
          <w:sz w:val="28"/>
          <w:szCs w:val="28"/>
          <w:highlight w:val="none"/>
          <w:lang w:bidi="ar"/>
        </w:rPr>
        <w:t>（1）《城市道路交通设施设计规范》（2019年版）（GB 50688-2011）</w:t>
      </w:r>
    </w:p>
    <w:p>
      <w:pPr>
        <w:widowControl/>
        <w:spacing w:line="360" w:lineRule="auto"/>
        <w:ind w:firstLine="560" w:firstLineChars="200"/>
        <w:rPr>
          <w:rFonts w:asciiTheme="minorEastAsia" w:hAnsiTheme="minorEastAsia" w:cstheme="minorEastAsia"/>
          <w:color w:val="auto"/>
          <w:kern w:val="0"/>
          <w:sz w:val="28"/>
          <w:szCs w:val="28"/>
          <w:highlight w:val="none"/>
          <w:lang w:bidi="ar"/>
        </w:rPr>
      </w:pPr>
      <w:r>
        <w:rPr>
          <w:rFonts w:hint="eastAsia" w:asciiTheme="minorEastAsia" w:hAnsiTheme="minorEastAsia" w:cstheme="minorEastAsia"/>
          <w:color w:val="auto"/>
          <w:kern w:val="0"/>
          <w:sz w:val="28"/>
          <w:szCs w:val="28"/>
          <w:highlight w:val="none"/>
          <w:lang w:bidi="ar"/>
        </w:rPr>
        <w:t>（2）《城市道路交通标志和标线设置规范》（GB 51038-2015）</w:t>
      </w:r>
    </w:p>
    <w:p>
      <w:pPr>
        <w:widowControl/>
        <w:spacing w:line="360" w:lineRule="auto"/>
        <w:ind w:firstLine="560" w:firstLineChars="200"/>
        <w:rPr>
          <w:rFonts w:asciiTheme="minorEastAsia" w:hAnsiTheme="minorEastAsia" w:cstheme="minorEastAsia"/>
          <w:color w:val="auto"/>
          <w:kern w:val="0"/>
          <w:sz w:val="28"/>
          <w:szCs w:val="28"/>
          <w:highlight w:val="none"/>
          <w:lang w:bidi="ar"/>
        </w:rPr>
      </w:pPr>
      <w:r>
        <w:rPr>
          <w:rFonts w:hint="eastAsia" w:asciiTheme="minorEastAsia" w:hAnsiTheme="minorEastAsia" w:cstheme="minorEastAsia"/>
          <w:color w:val="auto"/>
          <w:kern w:val="0"/>
          <w:sz w:val="28"/>
          <w:szCs w:val="28"/>
          <w:highlight w:val="none"/>
          <w:lang w:bidi="ar"/>
        </w:rPr>
        <w:t>（3）《道路交通标志和标线》第1部分：总则：GB 5768.1-2009、第2部分：道路交通标志 GB 5768.2-2009、第3部分：道路交通标线GB 5768.3-2009、第4部分：作业区GB 5768.4-2017</w:t>
      </w:r>
    </w:p>
    <w:p>
      <w:pPr>
        <w:widowControl/>
        <w:spacing w:line="360" w:lineRule="auto"/>
        <w:ind w:firstLine="560" w:firstLineChars="200"/>
        <w:rPr>
          <w:rFonts w:asciiTheme="minorEastAsia" w:hAnsiTheme="minorEastAsia" w:cstheme="minorEastAsia"/>
          <w:color w:val="auto"/>
          <w:kern w:val="0"/>
          <w:sz w:val="28"/>
          <w:szCs w:val="28"/>
          <w:highlight w:val="none"/>
          <w:lang w:bidi="ar"/>
        </w:rPr>
      </w:pPr>
      <w:r>
        <w:rPr>
          <w:rFonts w:hint="eastAsia" w:asciiTheme="minorEastAsia" w:hAnsiTheme="minorEastAsia" w:cstheme="minorEastAsia"/>
          <w:color w:val="auto"/>
          <w:kern w:val="0"/>
          <w:sz w:val="28"/>
          <w:szCs w:val="28"/>
          <w:highlight w:val="none"/>
          <w:lang w:bidi="ar"/>
        </w:rPr>
        <w:t>（4）《道路交通信号灯》（GB 14887-2011）</w:t>
      </w:r>
    </w:p>
    <w:p>
      <w:pPr>
        <w:widowControl/>
        <w:spacing w:line="360" w:lineRule="auto"/>
        <w:ind w:firstLine="560" w:firstLineChars="200"/>
        <w:rPr>
          <w:rFonts w:asciiTheme="minorEastAsia" w:hAnsiTheme="minorEastAsia" w:cstheme="minorEastAsia"/>
          <w:color w:val="auto"/>
          <w:kern w:val="0"/>
          <w:sz w:val="28"/>
          <w:szCs w:val="28"/>
          <w:highlight w:val="none"/>
          <w:lang w:bidi="ar"/>
        </w:rPr>
      </w:pPr>
      <w:r>
        <w:rPr>
          <w:rFonts w:hint="eastAsia" w:asciiTheme="minorEastAsia" w:hAnsiTheme="minorEastAsia" w:cstheme="minorEastAsia"/>
          <w:color w:val="auto"/>
          <w:kern w:val="0"/>
          <w:sz w:val="28"/>
          <w:szCs w:val="28"/>
          <w:highlight w:val="none"/>
          <w:lang w:bidi="ar"/>
        </w:rPr>
        <w:t>（5）《道路交通信号控制机》（GB 25280-2016）</w:t>
      </w:r>
    </w:p>
    <w:p>
      <w:pPr>
        <w:widowControl/>
        <w:spacing w:line="360" w:lineRule="auto"/>
        <w:ind w:firstLine="560" w:firstLineChars="200"/>
        <w:rPr>
          <w:rFonts w:asciiTheme="minorEastAsia" w:hAnsiTheme="minorEastAsia" w:cstheme="minorEastAsia"/>
          <w:color w:val="auto"/>
          <w:kern w:val="0"/>
          <w:sz w:val="28"/>
          <w:szCs w:val="28"/>
          <w:highlight w:val="none"/>
          <w:lang w:bidi="ar"/>
        </w:rPr>
      </w:pPr>
      <w:r>
        <w:rPr>
          <w:rFonts w:hint="eastAsia" w:asciiTheme="minorEastAsia" w:hAnsiTheme="minorEastAsia" w:cstheme="minorEastAsia"/>
          <w:color w:val="auto"/>
          <w:kern w:val="0"/>
          <w:sz w:val="28"/>
          <w:szCs w:val="28"/>
          <w:highlight w:val="none"/>
          <w:lang w:val="en-US" w:eastAsia="zh-CN" w:bidi="ar"/>
        </w:rPr>
        <w:t>4</w:t>
      </w:r>
      <w:r>
        <w:rPr>
          <w:rFonts w:hint="eastAsia" w:asciiTheme="minorEastAsia" w:hAnsiTheme="minorEastAsia" w:cstheme="minorEastAsia"/>
          <w:color w:val="auto"/>
          <w:kern w:val="0"/>
          <w:sz w:val="28"/>
          <w:szCs w:val="28"/>
          <w:highlight w:val="none"/>
          <w:lang w:bidi="ar"/>
        </w:rPr>
        <w:t>、给排水工程</w:t>
      </w:r>
    </w:p>
    <w:p>
      <w:pPr>
        <w:widowControl/>
        <w:spacing w:line="360" w:lineRule="auto"/>
        <w:ind w:firstLine="560" w:firstLineChars="200"/>
        <w:rPr>
          <w:rFonts w:hint="eastAsia" w:asciiTheme="minorEastAsia" w:hAnsiTheme="minorEastAsia" w:cstheme="minorEastAsia"/>
          <w:color w:val="auto"/>
          <w:kern w:val="0"/>
          <w:sz w:val="28"/>
          <w:szCs w:val="28"/>
          <w:highlight w:val="none"/>
          <w:lang w:bidi="ar"/>
        </w:rPr>
      </w:pPr>
      <w:r>
        <w:rPr>
          <w:rFonts w:hint="eastAsia" w:asciiTheme="minorEastAsia" w:hAnsiTheme="minorEastAsia" w:cstheme="minorEastAsia"/>
          <w:color w:val="auto"/>
          <w:kern w:val="0"/>
          <w:sz w:val="28"/>
          <w:szCs w:val="28"/>
          <w:highlight w:val="none"/>
          <w:lang w:bidi="ar"/>
        </w:rPr>
        <w:t>（1）《广州市城市规划管理技术标准与准则》（市政规划篇）(2005年12月15日实施)</w:t>
      </w:r>
    </w:p>
    <w:p>
      <w:pPr>
        <w:widowControl/>
        <w:spacing w:line="360" w:lineRule="auto"/>
        <w:ind w:firstLine="560" w:firstLineChars="200"/>
        <w:rPr>
          <w:rFonts w:hint="eastAsia" w:asciiTheme="minorEastAsia" w:hAnsiTheme="minorEastAsia" w:cstheme="minorEastAsia"/>
          <w:color w:val="auto"/>
          <w:kern w:val="0"/>
          <w:sz w:val="28"/>
          <w:szCs w:val="28"/>
          <w:highlight w:val="none"/>
          <w:lang w:bidi="ar"/>
        </w:rPr>
      </w:pPr>
      <w:r>
        <w:rPr>
          <w:rFonts w:hint="eastAsia" w:asciiTheme="minorEastAsia" w:hAnsiTheme="minorEastAsia" w:cstheme="minorEastAsia"/>
          <w:color w:val="auto"/>
          <w:kern w:val="0"/>
          <w:sz w:val="28"/>
          <w:szCs w:val="28"/>
          <w:highlight w:val="none"/>
          <w:lang w:bidi="ar"/>
        </w:rPr>
        <w:t>（2）《城市工程管线综合规划规范》（GB50289-2016）</w:t>
      </w:r>
    </w:p>
    <w:p>
      <w:pPr>
        <w:widowControl/>
        <w:spacing w:line="360" w:lineRule="auto"/>
        <w:ind w:firstLine="560" w:firstLineChars="200"/>
        <w:rPr>
          <w:rFonts w:hint="eastAsia" w:asciiTheme="minorEastAsia" w:hAnsiTheme="minorEastAsia" w:cstheme="minorEastAsia"/>
          <w:color w:val="auto"/>
          <w:kern w:val="0"/>
          <w:sz w:val="28"/>
          <w:szCs w:val="28"/>
          <w:highlight w:val="none"/>
          <w:lang w:bidi="ar"/>
        </w:rPr>
      </w:pPr>
      <w:r>
        <w:rPr>
          <w:rFonts w:hint="eastAsia" w:asciiTheme="minorEastAsia" w:hAnsiTheme="minorEastAsia" w:cstheme="minorEastAsia"/>
          <w:color w:val="auto"/>
          <w:kern w:val="0"/>
          <w:sz w:val="28"/>
          <w:szCs w:val="28"/>
          <w:highlight w:val="none"/>
          <w:lang w:bidi="ar"/>
        </w:rPr>
        <w:t>（3）《城市给水工程规划规范》（GB50282-2016）</w:t>
      </w:r>
    </w:p>
    <w:p>
      <w:pPr>
        <w:widowControl/>
        <w:spacing w:line="360" w:lineRule="auto"/>
        <w:ind w:firstLine="560" w:firstLineChars="200"/>
        <w:rPr>
          <w:rFonts w:hint="eastAsia" w:asciiTheme="minorEastAsia" w:hAnsiTheme="minorEastAsia" w:cstheme="minorEastAsia"/>
          <w:color w:val="auto"/>
          <w:kern w:val="0"/>
          <w:sz w:val="28"/>
          <w:szCs w:val="28"/>
          <w:highlight w:val="none"/>
          <w:lang w:bidi="ar"/>
        </w:rPr>
      </w:pPr>
      <w:r>
        <w:rPr>
          <w:rFonts w:hint="eastAsia" w:asciiTheme="minorEastAsia" w:hAnsiTheme="minorEastAsia" w:cstheme="minorEastAsia"/>
          <w:color w:val="auto"/>
          <w:kern w:val="0"/>
          <w:sz w:val="28"/>
          <w:szCs w:val="28"/>
          <w:highlight w:val="none"/>
          <w:lang w:bidi="ar"/>
        </w:rPr>
        <w:t>（4）《城市排水工程规划规范》（GB 50318-2017）</w:t>
      </w:r>
    </w:p>
    <w:p>
      <w:pPr>
        <w:widowControl/>
        <w:spacing w:line="360" w:lineRule="auto"/>
        <w:ind w:firstLine="560" w:firstLineChars="200"/>
        <w:rPr>
          <w:rFonts w:hint="eastAsia" w:asciiTheme="minorEastAsia" w:hAnsiTheme="minorEastAsia" w:cstheme="minorEastAsia"/>
          <w:color w:val="auto"/>
          <w:kern w:val="0"/>
          <w:sz w:val="28"/>
          <w:szCs w:val="28"/>
          <w:highlight w:val="none"/>
          <w:lang w:bidi="ar"/>
        </w:rPr>
      </w:pPr>
      <w:r>
        <w:rPr>
          <w:rFonts w:hint="eastAsia" w:asciiTheme="minorEastAsia" w:hAnsiTheme="minorEastAsia" w:cstheme="minorEastAsia"/>
          <w:color w:val="auto"/>
          <w:kern w:val="0"/>
          <w:sz w:val="28"/>
          <w:szCs w:val="28"/>
          <w:highlight w:val="none"/>
          <w:lang w:bidi="ar"/>
        </w:rPr>
        <w:t>（5）《室外排水设计规范》（GB 50014－2006）（2016年版）</w:t>
      </w:r>
    </w:p>
    <w:p>
      <w:pPr>
        <w:widowControl/>
        <w:spacing w:line="360" w:lineRule="auto"/>
        <w:ind w:firstLine="560" w:firstLineChars="200"/>
        <w:rPr>
          <w:rFonts w:hint="eastAsia" w:asciiTheme="minorEastAsia" w:hAnsiTheme="minorEastAsia" w:cstheme="minorEastAsia"/>
          <w:color w:val="auto"/>
          <w:kern w:val="0"/>
          <w:sz w:val="28"/>
          <w:szCs w:val="28"/>
          <w:highlight w:val="none"/>
          <w:lang w:bidi="ar"/>
        </w:rPr>
      </w:pPr>
      <w:r>
        <w:rPr>
          <w:rFonts w:hint="eastAsia" w:asciiTheme="minorEastAsia" w:hAnsiTheme="minorEastAsia" w:cstheme="minorEastAsia"/>
          <w:color w:val="auto"/>
          <w:kern w:val="0"/>
          <w:sz w:val="28"/>
          <w:szCs w:val="28"/>
          <w:highlight w:val="none"/>
          <w:lang w:bidi="ar"/>
        </w:rPr>
        <w:t>（6）《给水排水管道工程施工及验收规范》（GB50268-2008）</w:t>
      </w:r>
    </w:p>
    <w:p>
      <w:pPr>
        <w:widowControl/>
        <w:spacing w:line="360" w:lineRule="auto"/>
        <w:ind w:firstLine="560" w:firstLineChars="200"/>
        <w:rPr>
          <w:rFonts w:asciiTheme="minorEastAsia" w:hAnsiTheme="minorEastAsia" w:cstheme="minorEastAsia"/>
          <w:color w:val="auto"/>
          <w:kern w:val="0"/>
          <w:sz w:val="28"/>
          <w:szCs w:val="28"/>
          <w:highlight w:val="none"/>
          <w:lang w:bidi="ar"/>
        </w:rPr>
      </w:pPr>
      <w:r>
        <w:rPr>
          <w:rFonts w:hint="eastAsia" w:asciiTheme="minorEastAsia" w:hAnsiTheme="minorEastAsia" w:cstheme="minorEastAsia"/>
          <w:color w:val="auto"/>
          <w:kern w:val="0"/>
          <w:sz w:val="28"/>
          <w:szCs w:val="28"/>
          <w:highlight w:val="none"/>
          <w:lang w:bidi="ar"/>
        </w:rPr>
        <w:t>（7）《广州市中心区域暴雨强度公式及计算图表编制技术报告》（广东省气象中心-2011年4月）</w:t>
      </w:r>
    </w:p>
    <w:p>
      <w:pPr>
        <w:widowControl/>
        <w:spacing w:line="360" w:lineRule="auto"/>
        <w:ind w:firstLine="560" w:firstLineChars="200"/>
        <w:rPr>
          <w:rFonts w:asciiTheme="minorEastAsia" w:hAnsiTheme="minorEastAsia" w:cstheme="minorEastAsia"/>
          <w:color w:val="auto"/>
          <w:kern w:val="0"/>
          <w:sz w:val="28"/>
          <w:szCs w:val="28"/>
          <w:highlight w:val="none"/>
          <w:lang w:bidi="ar"/>
        </w:rPr>
      </w:pPr>
      <w:r>
        <w:rPr>
          <w:rFonts w:hint="eastAsia" w:asciiTheme="minorEastAsia" w:hAnsiTheme="minorEastAsia" w:cstheme="minorEastAsia"/>
          <w:color w:val="auto"/>
          <w:kern w:val="0"/>
          <w:sz w:val="28"/>
          <w:szCs w:val="28"/>
          <w:highlight w:val="none"/>
          <w:lang w:val="en-US" w:eastAsia="zh-CN" w:bidi="ar"/>
        </w:rPr>
        <w:t>5</w:t>
      </w:r>
      <w:r>
        <w:rPr>
          <w:rFonts w:hint="eastAsia" w:asciiTheme="minorEastAsia" w:hAnsiTheme="minorEastAsia" w:cstheme="minorEastAsia"/>
          <w:color w:val="auto"/>
          <w:kern w:val="0"/>
          <w:sz w:val="28"/>
          <w:szCs w:val="28"/>
          <w:highlight w:val="none"/>
          <w:lang w:bidi="ar"/>
        </w:rPr>
        <w:t>、照明工程</w:t>
      </w:r>
    </w:p>
    <w:p>
      <w:pPr>
        <w:widowControl/>
        <w:spacing w:line="360" w:lineRule="auto"/>
        <w:ind w:firstLine="560" w:firstLineChars="200"/>
        <w:rPr>
          <w:rFonts w:hint="eastAsia" w:asciiTheme="minorEastAsia" w:hAnsiTheme="minorEastAsia" w:cstheme="minorEastAsia"/>
          <w:color w:val="auto"/>
          <w:kern w:val="0"/>
          <w:sz w:val="28"/>
          <w:szCs w:val="28"/>
          <w:highlight w:val="none"/>
          <w:lang w:bidi="ar"/>
        </w:rPr>
      </w:pPr>
      <w:r>
        <w:rPr>
          <w:rFonts w:hint="eastAsia" w:asciiTheme="minorEastAsia" w:hAnsiTheme="minorEastAsia" w:cstheme="minorEastAsia"/>
          <w:color w:val="auto"/>
          <w:kern w:val="0"/>
          <w:sz w:val="28"/>
          <w:szCs w:val="28"/>
          <w:highlight w:val="none"/>
          <w:lang w:bidi="ar"/>
        </w:rPr>
        <w:t>（1）《城市道路照明设计标准》（CJJ45-2015）</w:t>
      </w:r>
    </w:p>
    <w:p>
      <w:pPr>
        <w:widowControl/>
        <w:spacing w:line="360" w:lineRule="auto"/>
        <w:ind w:firstLine="560" w:firstLineChars="200"/>
        <w:rPr>
          <w:rFonts w:hint="eastAsia" w:asciiTheme="minorEastAsia" w:hAnsiTheme="minorEastAsia" w:cstheme="minorEastAsia"/>
          <w:color w:val="auto"/>
          <w:kern w:val="0"/>
          <w:sz w:val="28"/>
          <w:szCs w:val="28"/>
          <w:highlight w:val="none"/>
          <w:lang w:bidi="ar"/>
        </w:rPr>
      </w:pPr>
      <w:r>
        <w:rPr>
          <w:rFonts w:hint="eastAsia" w:asciiTheme="minorEastAsia" w:hAnsiTheme="minorEastAsia" w:cstheme="minorEastAsia"/>
          <w:color w:val="auto"/>
          <w:kern w:val="0"/>
          <w:sz w:val="28"/>
          <w:szCs w:val="28"/>
          <w:highlight w:val="none"/>
          <w:lang w:bidi="ar"/>
        </w:rPr>
        <w:t>（2）《低压配电设计规范》（GB50054-2011）</w:t>
      </w:r>
    </w:p>
    <w:p>
      <w:pPr>
        <w:widowControl/>
        <w:spacing w:line="360" w:lineRule="auto"/>
        <w:ind w:firstLine="560" w:firstLineChars="200"/>
        <w:rPr>
          <w:rFonts w:hint="eastAsia" w:asciiTheme="minorEastAsia" w:hAnsiTheme="minorEastAsia" w:cstheme="minorEastAsia"/>
          <w:color w:val="auto"/>
          <w:kern w:val="0"/>
          <w:sz w:val="28"/>
          <w:szCs w:val="28"/>
          <w:highlight w:val="none"/>
          <w:lang w:bidi="ar"/>
        </w:rPr>
      </w:pPr>
      <w:r>
        <w:rPr>
          <w:rFonts w:hint="eastAsia" w:asciiTheme="minorEastAsia" w:hAnsiTheme="minorEastAsia" w:cstheme="minorEastAsia"/>
          <w:color w:val="auto"/>
          <w:kern w:val="0"/>
          <w:sz w:val="28"/>
          <w:szCs w:val="28"/>
          <w:highlight w:val="none"/>
          <w:lang w:bidi="ar"/>
        </w:rPr>
        <w:t>（3）《供配电系统设计规范》（GB50052-2009）</w:t>
      </w:r>
    </w:p>
    <w:p>
      <w:pPr>
        <w:widowControl/>
        <w:spacing w:line="360" w:lineRule="auto"/>
        <w:ind w:firstLine="560" w:firstLineChars="200"/>
        <w:rPr>
          <w:rFonts w:hint="eastAsia" w:asciiTheme="minorEastAsia" w:hAnsiTheme="minorEastAsia" w:cstheme="minorEastAsia"/>
          <w:color w:val="auto"/>
          <w:kern w:val="0"/>
          <w:sz w:val="28"/>
          <w:szCs w:val="28"/>
          <w:highlight w:val="none"/>
          <w:lang w:bidi="ar"/>
        </w:rPr>
      </w:pPr>
      <w:r>
        <w:rPr>
          <w:rFonts w:hint="eastAsia" w:asciiTheme="minorEastAsia" w:hAnsiTheme="minorEastAsia" w:cstheme="minorEastAsia"/>
          <w:color w:val="auto"/>
          <w:kern w:val="0"/>
          <w:sz w:val="28"/>
          <w:szCs w:val="28"/>
          <w:highlight w:val="none"/>
          <w:lang w:bidi="ar"/>
        </w:rPr>
        <w:t>（4）《道路照明用LED灯性能要求》（GB/T 24907-2010）</w:t>
      </w:r>
    </w:p>
    <w:p>
      <w:pPr>
        <w:widowControl/>
        <w:spacing w:line="360" w:lineRule="auto"/>
        <w:ind w:firstLine="560" w:firstLineChars="200"/>
        <w:rPr>
          <w:rFonts w:hint="eastAsia" w:asciiTheme="minorEastAsia" w:hAnsiTheme="minorEastAsia" w:cstheme="minorEastAsia"/>
          <w:color w:val="auto"/>
          <w:kern w:val="0"/>
          <w:sz w:val="28"/>
          <w:szCs w:val="28"/>
          <w:highlight w:val="none"/>
          <w:lang w:bidi="ar"/>
        </w:rPr>
      </w:pPr>
      <w:r>
        <w:rPr>
          <w:rFonts w:hint="eastAsia" w:asciiTheme="minorEastAsia" w:hAnsiTheme="minorEastAsia" w:cstheme="minorEastAsia"/>
          <w:color w:val="auto"/>
          <w:kern w:val="0"/>
          <w:sz w:val="28"/>
          <w:szCs w:val="28"/>
          <w:highlight w:val="none"/>
          <w:lang w:bidi="ar"/>
        </w:rPr>
        <w:t>（5）《印发广东省推广使用LED照明产品实施方案的通知》(粤府函[2012]113号）</w:t>
      </w:r>
    </w:p>
    <w:p>
      <w:pPr>
        <w:widowControl/>
        <w:spacing w:line="360" w:lineRule="auto"/>
        <w:ind w:firstLine="560" w:firstLineChars="200"/>
        <w:rPr>
          <w:rFonts w:hint="eastAsia" w:asciiTheme="minorEastAsia" w:hAnsiTheme="minorEastAsia" w:cstheme="minorEastAsia"/>
          <w:color w:val="auto"/>
          <w:kern w:val="0"/>
          <w:sz w:val="28"/>
          <w:szCs w:val="28"/>
          <w:highlight w:val="none"/>
          <w:lang w:bidi="ar"/>
        </w:rPr>
      </w:pPr>
      <w:r>
        <w:rPr>
          <w:rFonts w:hint="eastAsia" w:asciiTheme="minorEastAsia" w:hAnsiTheme="minorEastAsia" w:cstheme="minorEastAsia"/>
          <w:color w:val="auto"/>
          <w:kern w:val="0"/>
          <w:sz w:val="28"/>
          <w:szCs w:val="28"/>
          <w:highlight w:val="none"/>
          <w:lang w:bidi="ar"/>
        </w:rPr>
        <w:t>（6）《城市道路照明工程施工及验收规程》（CJJ89-2012）</w:t>
      </w:r>
    </w:p>
    <w:p>
      <w:pPr>
        <w:widowControl/>
        <w:spacing w:line="360" w:lineRule="auto"/>
        <w:ind w:firstLine="560" w:firstLineChars="200"/>
        <w:rPr>
          <w:rFonts w:asciiTheme="minorEastAsia" w:hAnsiTheme="minorEastAsia" w:cstheme="minorEastAsia"/>
          <w:color w:val="auto"/>
          <w:kern w:val="0"/>
          <w:sz w:val="28"/>
          <w:szCs w:val="28"/>
          <w:highlight w:val="none"/>
          <w:lang w:bidi="ar"/>
        </w:rPr>
      </w:pPr>
      <w:r>
        <w:rPr>
          <w:rFonts w:hint="eastAsia" w:asciiTheme="minorEastAsia" w:hAnsiTheme="minorEastAsia" w:cstheme="minorEastAsia"/>
          <w:color w:val="auto"/>
          <w:kern w:val="0"/>
          <w:sz w:val="28"/>
          <w:szCs w:val="28"/>
          <w:highlight w:val="none"/>
          <w:lang w:bidi="ar"/>
        </w:rPr>
        <w:t>（7）《LED城市道路照明应用技术要求》(GB T31832-2015)</w:t>
      </w:r>
    </w:p>
    <w:p>
      <w:pPr>
        <w:widowControl/>
        <w:spacing w:line="360" w:lineRule="auto"/>
        <w:ind w:firstLine="560" w:firstLineChars="200"/>
        <w:rPr>
          <w:rFonts w:asciiTheme="minorEastAsia" w:hAnsiTheme="minorEastAsia" w:cstheme="minorEastAsia"/>
          <w:color w:val="auto"/>
          <w:kern w:val="0"/>
          <w:sz w:val="28"/>
          <w:szCs w:val="28"/>
          <w:highlight w:val="none"/>
          <w:lang w:bidi="ar"/>
        </w:rPr>
      </w:pPr>
      <w:r>
        <w:rPr>
          <w:rFonts w:hint="eastAsia" w:asciiTheme="minorEastAsia" w:hAnsiTheme="minorEastAsia" w:cstheme="minorEastAsia"/>
          <w:color w:val="auto"/>
          <w:kern w:val="0"/>
          <w:sz w:val="28"/>
          <w:szCs w:val="28"/>
          <w:highlight w:val="none"/>
          <w:lang w:val="en-US" w:eastAsia="zh-CN" w:bidi="ar"/>
        </w:rPr>
        <w:t>6</w:t>
      </w:r>
      <w:r>
        <w:rPr>
          <w:rFonts w:hint="eastAsia" w:asciiTheme="minorEastAsia" w:hAnsiTheme="minorEastAsia" w:cstheme="minorEastAsia"/>
          <w:color w:val="auto"/>
          <w:kern w:val="0"/>
          <w:sz w:val="28"/>
          <w:szCs w:val="28"/>
          <w:highlight w:val="none"/>
          <w:lang w:bidi="ar"/>
        </w:rPr>
        <w:t>、电力工程</w:t>
      </w:r>
    </w:p>
    <w:p>
      <w:pPr>
        <w:widowControl/>
        <w:spacing w:line="360" w:lineRule="auto"/>
        <w:ind w:firstLine="560" w:firstLineChars="200"/>
        <w:rPr>
          <w:rFonts w:hint="eastAsia" w:asciiTheme="minorEastAsia" w:hAnsiTheme="minorEastAsia" w:cstheme="minorEastAsia"/>
          <w:color w:val="auto"/>
          <w:kern w:val="0"/>
          <w:sz w:val="28"/>
          <w:szCs w:val="28"/>
          <w:highlight w:val="none"/>
          <w:lang w:bidi="ar"/>
        </w:rPr>
      </w:pPr>
      <w:r>
        <w:rPr>
          <w:rFonts w:hint="eastAsia" w:asciiTheme="minorEastAsia" w:hAnsiTheme="minorEastAsia" w:cstheme="minorEastAsia"/>
          <w:color w:val="auto"/>
          <w:kern w:val="0"/>
          <w:sz w:val="28"/>
          <w:szCs w:val="28"/>
          <w:highlight w:val="none"/>
          <w:lang w:bidi="ar"/>
        </w:rPr>
        <w:t>（1）《城市电力规划规范》（GB/50293-2014）</w:t>
      </w:r>
    </w:p>
    <w:p>
      <w:pPr>
        <w:widowControl/>
        <w:spacing w:line="360" w:lineRule="auto"/>
        <w:ind w:firstLine="560" w:firstLineChars="200"/>
        <w:rPr>
          <w:rFonts w:hint="eastAsia" w:asciiTheme="minorEastAsia" w:hAnsiTheme="minorEastAsia" w:cstheme="minorEastAsia"/>
          <w:color w:val="auto"/>
          <w:kern w:val="0"/>
          <w:sz w:val="28"/>
          <w:szCs w:val="28"/>
          <w:highlight w:val="none"/>
          <w:lang w:bidi="ar"/>
        </w:rPr>
      </w:pPr>
      <w:r>
        <w:rPr>
          <w:rFonts w:hint="eastAsia" w:asciiTheme="minorEastAsia" w:hAnsiTheme="minorEastAsia" w:cstheme="minorEastAsia"/>
          <w:color w:val="auto"/>
          <w:kern w:val="0"/>
          <w:sz w:val="28"/>
          <w:szCs w:val="28"/>
          <w:highlight w:val="none"/>
          <w:lang w:bidi="ar"/>
        </w:rPr>
        <w:t>（2）《城市工程管线综合规划规范》（GB50289-2016）</w:t>
      </w:r>
    </w:p>
    <w:p>
      <w:pPr>
        <w:widowControl/>
        <w:spacing w:line="360" w:lineRule="auto"/>
        <w:ind w:firstLine="560" w:firstLineChars="200"/>
        <w:rPr>
          <w:rFonts w:hint="eastAsia" w:asciiTheme="minorEastAsia" w:hAnsiTheme="minorEastAsia" w:cstheme="minorEastAsia"/>
          <w:color w:val="auto"/>
          <w:kern w:val="0"/>
          <w:sz w:val="28"/>
          <w:szCs w:val="28"/>
          <w:highlight w:val="none"/>
          <w:lang w:bidi="ar"/>
        </w:rPr>
      </w:pPr>
      <w:r>
        <w:rPr>
          <w:rFonts w:hint="eastAsia" w:asciiTheme="minorEastAsia" w:hAnsiTheme="minorEastAsia" w:cstheme="minorEastAsia"/>
          <w:color w:val="auto"/>
          <w:kern w:val="0"/>
          <w:sz w:val="28"/>
          <w:szCs w:val="28"/>
          <w:highlight w:val="none"/>
          <w:lang w:bidi="ar"/>
        </w:rPr>
        <w:t>（3）《供配电系统设计规范》（GB50052-2009）</w:t>
      </w:r>
    </w:p>
    <w:p>
      <w:pPr>
        <w:widowControl/>
        <w:spacing w:line="360" w:lineRule="auto"/>
        <w:ind w:firstLine="560" w:firstLineChars="200"/>
        <w:rPr>
          <w:rFonts w:hint="eastAsia" w:asciiTheme="minorEastAsia" w:hAnsiTheme="minorEastAsia" w:cstheme="minorEastAsia"/>
          <w:color w:val="auto"/>
          <w:kern w:val="0"/>
          <w:sz w:val="28"/>
          <w:szCs w:val="28"/>
          <w:highlight w:val="none"/>
          <w:lang w:bidi="ar"/>
        </w:rPr>
      </w:pPr>
      <w:r>
        <w:rPr>
          <w:rFonts w:hint="eastAsia" w:asciiTheme="minorEastAsia" w:hAnsiTheme="minorEastAsia" w:cstheme="minorEastAsia"/>
          <w:color w:val="auto"/>
          <w:kern w:val="0"/>
          <w:sz w:val="28"/>
          <w:szCs w:val="28"/>
          <w:highlight w:val="none"/>
          <w:lang w:bidi="ar"/>
        </w:rPr>
        <w:t>（4）《广州市城市规划管理技术标准与准则（市政规划篇）》</w:t>
      </w:r>
    </w:p>
    <w:p>
      <w:pPr>
        <w:widowControl/>
        <w:spacing w:line="360" w:lineRule="auto"/>
        <w:ind w:firstLine="560" w:firstLineChars="200"/>
        <w:rPr>
          <w:rFonts w:asciiTheme="minorEastAsia" w:hAnsiTheme="minorEastAsia" w:cstheme="minorEastAsia"/>
          <w:color w:val="auto"/>
          <w:kern w:val="0"/>
          <w:sz w:val="28"/>
          <w:szCs w:val="28"/>
          <w:highlight w:val="none"/>
          <w:lang w:bidi="ar"/>
        </w:rPr>
      </w:pPr>
      <w:r>
        <w:rPr>
          <w:rFonts w:hint="eastAsia" w:asciiTheme="minorEastAsia" w:hAnsiTheme="minorEastAsia" w:cstheme="minorEastAsia"/>
          <w:color w:val="auto"/>
          <w:kern w:val="0"/>
          <w:sz w:val="28"/>
          <w:szCs w:val="28"/>
          <w:highlight w:val="none"/>
          <w:lang w:bidi="ar"/>
        </w:rPr>
        <w:t>（5）《电气装置安装工程接地装置施工及验收规范》（GB 50169-2016）</w:t>
      </w:r>
    </w:p>
    <w:p>
      <w:pPr>
        <w:pStyle w:val="25"/>
        <w:widowControl/>
        <w:spacing w:line="360" w:lineRule="auto"/>
        <w:ind w:firstLine="0" w:firstLineChars="0"/>
        <w:rPr>
          <w:rFonts w:hint="default" w:asciiTheme="minorEastAsia" w:hAnsiTheme="minorEastAsia" w:eastAsiaTheme="minorEastAsia" w:cstheme="minorEastAsia"/>
          <w:color w:val="auto"/>
          <w:kern w:val="0"/>
          <w:sz w:val="28"/>
          <w:szCs w:val="28"/>
          <w:highlight w:val="none"/>
          <w:lang w:bidi="ar"/>
        </w:rPr>
      </w:pPr>
    </w:p>
    <w:p>
      <w:pPr>
        <w:pStyle w:val="5"/>
        <w:rPr>
          <w:color w:val="auto"/>
          <w:highlight w:val="none"/>
        </w:rPr>
      </w:pPr>
      <w:r>
        <w:rPr>
          <w:rFonts w:hint="eastAsia"/>
          <w:color w:val="auto"/>
          <w:highlight w:val="none"/>
        </w:rPr>
        <w:t>1.1.8 项目选址情况</w:t>
      </w:r>
    </w:p>
    <w:p>
      <w:pPr>
        <w:pStyle w:val="25"/>
        <w:widowControl/>
        <w:spacing w:line="360" w:lineRule="auto"/>
        <w:ind w:firstLine="560"/>
        <w:rPr>
          <w:rFonts w:hint="default" w:asciiTheme="minorEastAsia" w:hAnsiTheme="minorEastAsia" w:eastAsiaTheme="minorEastAsia" w:cstheme="minorEastAsia"/>
          <w:color w:val="auto"/>
          <w:kern w:val="0"/>
          <w:sz w:val="28"/>
          <w:szCs w:val="28"/>
          <w:highlight w:val="none"/>
          <w:lang w:bidi="ar"/>
        </w:rPr>
      </w:pPr>
      <w:r>
        <w:rPr>
          <w:rFonts w:asciiTheme="minorEastAsia" w:hAnsiTheme="minorEastAsia" w:eastAsiaTheme="minorEastAsia" w:cstheme="minorEastAsia"/>
          <w:color w:val="auto"/>
          <w:kern w:val="0"/>
          <w:sz w:val="28"/>
          <w:szCs w:val="28"/>
          <w:highlight w:val="none"/>
          <w:lang w:bidi="ar"/>
        </w:rPr>
        <w:t>项目选址位于天河区智谷片区，道路为新建道路，等级为城市支路，起点接悦景路，终点接健明二路，共包含2条规划道路：天坤一路、棠陂路。</w:t>
      </w:r>
    </w:p>
    <w:p>
      <w:pPr>
        <w:jc w:val="center"/>
        <w:rPr>
          <w:rFonts w:ascii="宋体" w:hAnsi="宋体" w:eastAsia="宋体" w:cs="宋体"/>
          <w:color w:val="auto"/>
          <w:szCs w:val="21"/>
          <w:highlight w:val="none"/>
          <w:lang w:bidi="ar"/>
        </w:rPr>
      </w:pPr>
      <w:r>
        <w:rPr>
          <w:color w:val="auto"/>
          <w:highlight w:val="none"/>
        </w:rPr>
        <w:drawing>
          <wp:inline distT="0" distB="0" distL="114300" distR="114300">
            <wp:extent cx="5705475" cy="4154805"/>
            <wp:effectExtent l="0" t="0" r="9525" b="1714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5705475" cy="4154805"/>
                    </a:xfrm>
                    <a:prstGeom prst="rect">
                      <a:avLst/>
                    </a:prstGeom>
                    <a:noFill/>
                    <a:ln>
                      <a:noFill/>
                    </a:ln>
                  </pic:spPr>
                </pic:pic>
              </a:graphicData>
            </a:graphic>
          </wp:inline>
        </w:drawing>
      </w:r>
    </w:p>
    <w:p>
      <w:pPr>
        <w:jc w:val="center"/>
        <w:rPr>
          <w:rFonts w:ascii="宋体" w:hAnsi="Times New Roman" w:eastAsia="宋体" w:cs="Times New Roman"/>
          <w:color w:val="auto"/>
          <w:szCs w:val="21"/>
          <w:highlight w:val="none"/>
          <w:lang w:bidi="ar"/>
        </w:rPr>
      </w:pPr>
      <w:r>
        <w:rPr>
          <w:rFonts w:hint="eastAsia" w:ascii="宋体" w:hAnsi="宋体" w:eastAsia="宋体" w:cs="宋体"/>
          <w:color w:val="auto"/>
          <w:szCs w:val="21"/>
          <w:highlight w:val="none"/>
          <w:lang w:bidi="ar"/>
        </w:rPr>
        <w:t>图</w:t>
      </w:r>
      <w:r>
        <w:rPr>
          <w:rFonts w:hint="eastAsia" w:ascii="宋体" w:hAnsi="Times New Roman" w:eastAsia="宋体" w:cs="Times New Roman"/>
          <w:color w:val="auto"/>
          <w:szCs w:val="21"/>
          <w:highlight w:val="none"/>
          <w:lang w:bidi="ar"/>
        </w:rPr>
        <w:t>1：项目选址区域交通示意图</w:t>
      </w:r>
    </w:p>
    <w:p>
      <w:pPr>
        <w:pStyle w:val="2"/>
        <w:rPr>
          <w:color w:val="auto"/>
          <w:highlight w:val="none"/>
        </w:rPr>
      </w:pPr>
    </w:p>
    <w:p>
      <w:pPr>
        <w:pStyle w:val="2"/>
        <w:rPr>
          <w:color w:val="auto"/>
          <w:highlight w:val="none"/>
        </w:rPr>
      </w:pPr>
    </w:p>
    <w:p>
      <w:pPr>
        <w:pStyle w:val="2"/>
        <w:ind w:firstLine="0" w:firstLineChars="0"/>
        <w:rPr>
          <w:color w:val="auto"/>
          <w:highlight w:val="none"/>
        </w:rPr>
      </w:pPr>
      <w:r>
        <w:rPr>
          <w:color w:val="auto"/>
          <w:highlight w:val="none"/>
        </w:rPr>
        <w:drawing>
          <wp:inline distT="0" distB="0" distL="114300" distR="114300">
            <wp:extent cx="5935980" cy="3338195"/>
            <wp:effectExtent l="0" t="0" r="7620" b="146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5935980" cy="3338195"/>
                    </a:xfrm>
                    <a:prstGeom prst="rect">
                      <a:avLst/>
                    </a:prstGeom>
                    <a:noFill/>
                    <a:ln>
                      <a:noFill/>
                    </a:ln>
                  </pic:spPr>
                </pic:pic>
              </a:graphicData>
            </a:graphic>
          </wp:inline>
        </w:drawing>
      </w:r>
    </w:p>
    <w:p>
      <w:pPr>
        <w:jc w:val="center"/>
        <w:rPr>
          <w:rFonts w:ascii="宋体" w:hAnsi="Times New Roman" w:eastAsia="宋体" w:cs="Times New Roman"/>
          <w:color w:val="auto"/>
          <w:szCs w:val="21"/>
          <w:highlight w:val="none"/>
          <w:lang w:bidi="ar"/>
        </w:rPr>
      </w:pPr>
      <w:r>
        <w:rPr>
          <w:rFonts w:hint="eastAsia" w:ascii="宋体" w:hAnsi="宋体" w:eastAsia="宋体" w:cs="宋体"/>
          <w:color w:val="auto"/>
          <w:szCs w:val="21"/>
          <w:highlight w:val="none"/>
          <w:lang w:bidi="ar"/>
        </w:rPr>
        <w:t>图</w:t>
      </w:r>
      <w:r>
        <w:rPr>
          <w:rFonts w:hint="eastAsia" w:ascii="宋体" w:hAnsi="Times New Roman" w:eastAsia="宋体" w:cs="Times New Roman"/>
          <w:color w:val="auto"/>
          <w:szCs w:val="21"/>
          <w:highlight w:val="none"/>
          <w:lang w:bidi="ar"/>
        </w:rPr>
        <w:t>2：土地利用规划图</w:t>
      </w:r>
    </w:p>
    <w:p>
      <w:pPr>
        <w:jc w:val="center"/>
        <w:rPr>
          <w:color w:val="auto"/>
          <w:highlight w:val="none"/>
        </w:rPr>
      </w:pPr>
    </w:p>
    <w:p>
      <w:pPr>
        <w:jc w:val="center"/>
        <w:rPr>
          <w:rFonts w:ascii="宋体" w:hAnsi="Times New Roman" w:eastAsia="宋体" w:cs="Times New Roman"/>
          <w:color w:val="auto"/>
          <w:szCs w:val="21"/>
          <w:highlight w:val="none"/>
          <w:lang w:bidi="ar"/>
        </w:rPr>
      </w:pPr>
      <w:r>
        <w:rPr>
          <w:color w:val="auto"/>
          <w:highlight w:val="none"/>
        </w:rPr>
        <w:drawing>
          <wp:inline distT="0" distB="0" distL="0" distR="0">
            <wp:extent cx="5596255" cy="3965575"/>
            <wp:effectExtent l="0" t="0" r="4445" b="15875"/>
            <wp:docPr id="7" name="图片 7" descr="C:\Users\lumanli\Desktop\沿线土地利用规划情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lumanli\Desktop\沿线土地利用规划情况.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596255" cy="3965575"/>
                    </a:xfrm>
                    <a:prstGeom prst="rect">
                      <a:avLst/>
                    </a:prstGeom>
                    <a:noFill/>
                    <a:ln>
                      <a:noFill/>
                    </a:ln>
                  </pic:spPr>
                </pic:pic>
              </a:graphicData>
            </a:graphic>
          </wp:inline>
        </w:drawing>
      </w:r>
    </w:p>
    <w:p>
      <w:pPr>
        <w:pStyle w:val="14"/>
        <w:spacing w:line="360" w:lineRule="auto"/>
        <w:jc w:val="center"/>
        <w:rPr>
          <w:rFonts w:ascii="宋体" w:hAnsi="Times New Roman" w:eastAsia="宋体" w:cs="Times New Roman"/>
          <w:color w:val="auto"/>
          <w:highlight w:val="none"/>
        </w:rPr>
      </w:pPr>
      <w:r>
        <w:rPr>
          <w:rFonts w:hint="eastAsia" w:ascii="宋体" w:hAnsi="宋体" w:eastAsia="宋体" w:cs="宋体"/>
          <w:color w:val="auto"/>
          <w:highlight w:val="none"/>
          <w:lang w:bidi="ar"/>
        </w:rPr>
        <w:t>图</w:t>
      </w:r>
      <w:r>
        <w:rPr>
          <w:rFonts w:hint="eastAsia" w:ascii="宋体" w:hAnsi="Times New Roman" w:eastAsia="宋体" w:cs="Times New Roman"/>
          <w:color w:val="auto"/>
          <w:highlight w:val="none"/>
          <w:lang w:bidi="ar"/>
        </w:rPr>
        <w:t>3：项目用地示意图</w:t>
      </w:r>
    </w:p>
    <w:p>
      <w:pPr>
        <w:spacing w:line="360" w:lineRule="auto"/>
        <w:rPr>
          <w:rFonts w:asciiTheme="minorEastAsia" w:hAnsiTheme="minorEastAsia" w:cstheme="minorEastAsia"/>
          <w:color w:val="auto"/>
          <w:kern w:val="0"/>
          <w:sz w:val="28"/>
          <w:szCs w:val="28"/>
          <w:highlight w:val="none"/>
          <w:lang w:bidi="ar"/>
        </w:rPr>
      </w:pPr>
      <w:r>
        <w:rPr>
          <w:rFonts w:ascii="宋体" w:hAnsi="宋体" w:eastAsia="宋体" w:cs="宋体"/>
          <w:color w:val="auto"/>
          <w:szCs w:val="21"/>
          <w:highlight w:val="none"/>
          <w:lang w:bidi="ar"/>
        </w:rPr>
        <w:t xml:space="preserve">   </w:t>
      </w:r>
      <w:r>
        <w:rPr>
          <w:rFonts w:hint="eastAsia" w:asciiTheme="minorEastAsia" w:hAnsiTheme="minorEastAsia" w:cstheme="minorEastAsia"/>
          <w:color w:val="auto"/>
          <w:kern w:val="0"/>
          <w:sz w:val="28"/>
          <w:szCs w:val="28"/>
          <w:highlight w:val="none"/>
          <w:lang w:bidi="ar"/>
        </w:rPr>
        <w:t xml:space="preserve"> 本项目棠陂路地势北高南低，现状地面标高在11m-29m之间，天坤一路地势整体平整，周边为在建或已建成地块，现状地面标高在10m-13m之间。</w:t>
      </w:r>
    </w:p>
    <w:p>
      <w:pPr>
        <w:rPr>
          <w:color w:val="auto"/>
          <w:highlight w:val="none"/>
        </w:rPr>
      </w:pPr>
    </w:p>
    <w:p>
      <w:pPr>
        <w:pStyle w:val="14"/>
        <w:spacing w:line="360" w:lineRule="auto"/>
        <w:jc w:val="center"/>
        <w:rPr>
          <w:color w:val="auto"/>
          <w:highlight w:val="none"/>
        </w:rPr>
      </w:pPr>
      <w:r>
        <w:rPr>
          <w:color w:val="auto"/>
          <w:highlight w:val="none"/>
        </w:rPr>
        <w:drawing>
          <wp:inline distT="0" distB="0" distL="114300" distR="114300">
            <wp:extent cx="5751830" cy="4881245"/>
            <wp:effectExtent l="0" t="0" r="1270" b="14605"/>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9"/>
                    <a:stretch>
                      <a:fillRect/>
                    </a:stretch>
                  </pic:blipFill>
                  <pic:spPr>
                    <a:xfrm>
                      <a:off x="0" y="0"/>
                      <a:ext cx="5751830" cy="4881245"/>
                    </a:xfrm>
                    <a:prstGeom prst="rect">
                      <a:avLst/>
                    </a:prstGeom>
                    <a:noFill/>
                    <a:ln>
                      <a:noFill/>
                    </a:ln>
                  </pic:spPr>
                </pic:pic>
              </a:graphicData>
            </a:graphic>
          </wp:inline>
        </w:drawing>
      </w:r>
    </w:p>
    <w:p>
      <w:pPr>
        <w:pStyle w:val="14"/>
        <w:spacing w:line="360" w:lineRule="auto"/>
        <w:jc w:val="center"/>
        <w:rPr>
          <w:rFonts w:ascii="宋体" w:hAnsi="Times New Roman" w:eastAsia="宋体" w:cs="Times New Roman"/>
          <w:color w:val="auto"/>
          <w:highlight w:val="none"/>
          <w:lang w:bidi="ar"/>
        </w:rPr>
      </w:pPr>
      <w:r>
        <w:rPr>
          <w:rFonts w:hint="eastAsia" w:ascii="宋体" w:hAnsi="宋体" w:eastAsia="宋体" w:cs="宋体"/>
          <w:color w:val="auto"/>
          <w:highlight w:val="none"/>
          <w:lang w:bidi="ar"/>
        </w:rPr>
        <w:t>图3</w:t>
      </w:r>
      <w:r>
        <w:rPr>
          <w:rFonts w:hint="eastAsia" w:ascii="宋体" w:hAnsi="Times New Roman" w:eastAsia="宋体" w:cs="Times New Roman"/>
          <w:color w:val="auto"/>
          <w:highlight w:val="none"/>
          <w:lang w:bidi="ar"/>
        </w:rPr>
        <w:t>：场地标高示意图</w:t>
      </w:r>
    </w:p>
    <w:p>
      <w:pPr>
        <w:pStyle w:val="21"/>
        <w:jc w:val="center"/>
        <w:rPr>
          <w:color w:val="auto"/>
          <w:highlight w:val="none"/>
        </w:rPr>
      </w:pPr>
    </w:p>
    <w:p>
      <w:pPr>
        <w:jc w:val="center"/>
        <w:rPr>
          <w:color w:val="auto"/>
          <w:highlight w:val="none"/>
        </w:rPr>
      </w:pPr>
    </w:p>
    <w:p>
      <w:pPr>
        <w:pStyle w:val="5"/>
        <w:spacing w:line="360" w:lineRule="auto"/>
        <w:jc w:val="left"/>
        <w:rPr>
          <w:rFonts w:hint="eastAsia" w:ascii="Times New Roman" w:hAnsi="Times New Roman" w:cs="Times New Roman"/>
          <w:color w:val="auto"/>
          <w:kern w:val="2"/>
          <w:sz w:val="32"/>
          <w:szCs w:val="32"/>
          <w:highlight w:val="none"/>
          <w:lang w:bidi="ar"/>
        </w:rPr>
      </w:pPr>
      <w:bookmarkStart w:id="27" w:name="_Toc30436"/>
      <w:bookmarkStart w:id="28" w:name="_Toc19901"/>
      <w:bookmarkStart w:id="29" w:name="_Toc28982"/>
      <w:bookmarkStart w:id="30" w:name="_Toc22112"/>
      <w:bookmarkStart w:id="31" w:name="_Toc15909"/>
      <w:bookmarkStart w:id="32" w:name="_Toc12034"/>
      <w:bookmarkStart w:id="33" w:name="_Toc19848"/>
      <w:bookmarkStart w:id="34" w:name="_Toc22506"/>
      <w:bookmarkStart w:id="35" w:name="_Toc1632"/>
      <w:bookmarkStart w:id="36" w:name="_Toc25788"/>
      <w:bookmarkStart w:id="37" w:name="_Toc1975"/>
      <w:bookmarkStart w:id="38" w:name="_Toc452558094"/>
      <w:bookmarkStart w:id="39" w:name="_Toc452558303"/>
      <w:bookmarkStart w:id="40" w:name="_Toc452973683"/>
      <w:r>
        <w:rPr>
          <w:rFonts w:hint="eastAsia" w:ascii="Times New Roman" w:hAnsi="Times New Roman" w:cs="Times New Roman"/>
          <w:color w:val="auto"/>
          <w:kern w:val="2"/>
          <w:sz w:val="32"/>
          <w:szCs w:val="32"/>
          <w:highlight w:val="none"/>
          <w:lang w:bidi="ar"/>
        </w:rPr>
        <w:t>1.1.9规划条件及用地红线</w:t>
      </w:r>
    </w:p>
    <w:p>
      <w:pPr>
        <w:pStyle w:val="14"/>
        <w:spacing w:line="360" w:lineRule="auto"/>
        <w:ind w:firstLine="560" w:firstLineChars="200"/>
        <w:jc w:val="left"/>
        <w:rPr>
          <w:rFonts w:hint="eastAsia" w:asciiTheme="minorEastAsia" w:hAnsiTheme="minorEastAsia" w:eastAsiaTheme="minorEastAsia" w:cstheme="minorEastAsia"/>
          <w:color w:val="auto"/>
          <w:kern w:val="0"/>
          <w:sz w:val="28"/>
          <w:szCs w:val="28"/>
          <w:highlight w:val="none"/>
          <w:lang w:eastAsia="zh-CN" w:bidi="ar"/>
        </w:rPr>
      </w:pPr>
      <w:r>
        <w:rPr>
          <w:rFonts w:hint="eastAsia" w:asciiTheme="minorEastAsia" w:hAnsiTheme="minorEastAsia" w:cstheme="minorEastAsia"/>
          <w:color w:val="auto"/>
          <w:kern w:val="0"/>
          <w:sz w:val="28"/>
          <w:szCs w:val="28"/>
          <w:highlight w:val="none"/>
          <w:lang w:bidi="ar"/>
        </w:rPr>
        <w:t>根据规划部门核发的建设用地规划条件，拟占用土地（地上）总面积为151783.457㎡，其中农用地2170㎡、建设用地146984.457㎡、未利用地2629㎡，具体指标详见《建设项目用地预审与选址意见书》</w:t>
      </w:r>
      <w:r>
        <w:rPr>
          <w:rFonts w:hint="eastAsia"/>
          <w:color w:val="auto"/>
          <w:highlight w:val="none"/>
        </w:rPr>
        <w:t>（</w:t>
      </w:r>
      <w:r>
        <w:rPr>
          <w:rFonts w:hint="eastAsia" w:asciiTheme="minorEastAsia" w:hAnsiTheme="minorEastAsia" w:cstheme="minorEastAsia"/>
          <w:color w:val="auto"/>
          <w:kern w:val="0"/>
          <w:sz w:val="28"/>
          <w:szCs w:val="28"/>
          <w:highlight w:val="none"/>
          <w:lang w:bidi="ar"/>
        </w:rPr>
        <w:t>穗规划资源预选〔2023〕134号）</w:t>
      </w:r>
      <w:bookmarkEnd w:id="27"/>
      <w:bookmarkEnd w:id="28"/>
      <w:bookmarkEnd w:id="29"/>
      <w:bookmarkEnd w:id="30"/>
      <w:bookmarkEnd w:id="31"/>
      <w:bookmarkEnd w:id="32"/>
      <w:bookmarkEnd w:id="33"/>
      <w:bookmarkEnd w:id="34"/>
      <w:bookmarkEnd w:id="35"/>
      <w:bookmarkEnd w:id="36"/>
      <w:bookmarkEnd w:id="37"/>
      <w:r>
        <w:rPr>
          <w:rFonts w:hint="eastAsia" w:asciiTheme="minorEastAsia" w:hAnsiTheme="minorEastAsia" w:cstheme="minorEastAsia"/>
          <w:color w:val="auto"/>
          <w:kern w:val="0"/>
          <w:sz w:val="28"/>
          <w:szCs w:val="28"/>
          <w:highlight w:val="none"/>
          <w:lang w:eastAsia="zh-CN" w:bidi="ar"/>
        </w:rPr>
        <w:t>。</w:t>
      </w:r>
    </w:p>
    <w:p>
      <w:pPr>
        <w:pStyle w:val="14"/>
        <w:spacing w:line="360" w:lineRule="auto"/>
        <w:jc w:val="left"/>
        <w:rPr>
          <w:rFonts w:asciiTheme="minorEastAsia" w:hAnsiTheme="minorEastAsia" w:cstheme="minorEastAsia"/>
          <w:color w:val="auto"/>
          <w:kern w:val="0"/>
          <w:sz w:val="28"/>
          <w:szCs w:val="28"/>
          <w:highlight w:val="none"/>
          <w:lang w:bidi="ar"/>
        </w:rPr>
      </w:pPr>
      <w:r>
        <w:rPr>
          <w:color w:val="auto"/>
          <w:highlight w:val="none"/>
        </w:rPr>
        <w:drawing>
          <wp:inline distT="0" distB="0" distL="114300" distR="114300">
            <wp:extent cx="5760085" cy="7981950"/>
            <wp:effectExtent l="0" t="0" r="5715" b="635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0"/>
                    <a:stretch>
                      <a:fillRect/>
                    </a:stretch>
                  </pic:blipFill>
                  <pic:spPr>
                    <a:xfrm>
                      <a:off x="0" y="0"/>
                      <a:ext cx="5760085" cy="7981950"/>
                    </a:xfrm>
                    <a:prstGeom prst="rect">
                      <a:avLst/>
                    </a:prstGeom>
                    <a:noFill/>
                    <a:ln>
                      <a:noFill/>
                    </a:ln>
                  </pic:spPr>
                </pic:pic>
              </a:graphicData>
            </a:graphic>
          </wp:inline>
        </w:drawing>
      </w:r>
      <w:r>
        <w:rPr>
          <w:color w:val="auto"/>
          <w:highlight w:val="none"/>
        </w:rPr>
        <w:drawing>
          <wp:inline distT="0" distB="0" distL="114300" distR="114300">
            <wp:extent cx="5760085" cy="8319135"/>
            <wp:effectExtent l="0" t="0" r="5715" b="1206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1"/>
                    <a:stretch>
                      <a:fillRect/>
                    </a:stretch>
                  </pic:blipFill>
                  <pic:spPr>
                    <a:xfrm>
                      <a:off x="0" y="0"/>
                      <a:ext cx="5760085" cy="8319135"/>
                    </a:xfrm>
                    <a:prstGeom prst="rect">
                      <a:avLst/>
                    </a:prstGeom>
                    <a:noFill/>
                    <a:ln>
                      <a:noFill/>
                    </a:ln>
                  </pic:spPr>
                </pic:pic>
              </a:graphicData>
            </a:graphic>
          </wp:inline>
        </w:drawing>
      </w:r>
      <w:r>
        <w:rPr>
          <w:color w:val="auto"/>
          <w:highlight w:val="none"/>
        </w:rPr>
        <w:drawing>
          <wp:inline distT="0" distB="0" distL="114300" distR="114300">
            <wp:extent cx="5760085" cy="8297545"/>
            <wp:effectExtent l="0" t="0" r="5715" b="825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12"/>
                    <a:stretch>
                      <a:fillRect/>
                    </a:stretch>
                  </pic:blipFill>
                  <pic:spPr>
                    <a:xfrm>
                      <a:off x="0" y="0"/>
                      <a:ext cx="5760085" cy="8297545"/>
                    </a:xfrm>
                    <a:prstGeom prst="rect">
                      <a:avLst/>
                    </a:prstGeom>
                    <a:noFill/>
                    <a:ln>
                      <a:noFill/>
                    </a:ln>
                  </pic:spPr>
                </pic:pic>
              </a:graphicData>
            </a:graphic>
          </wp:inline>
        </w:drawing>
      </w:r>
      <w:r>
        <w:rPr>
          <w:color w:val="auto"/>
          <w:highlight w:val="none"/>
        </w:rPr>
        <w:drawing>
          <wp:inline distT="0" distB="0" distL="114300" distR="114300">
            <wp:extent cx="4377055" cy="6120130"/>
            <wp:effectExtent l="0" t="0" r="1270" b="4445"/>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13"/>
                    <a:stretch>
                      <a:fillRect/>
                    </a:stretch>
                  </pic:blipFill>
                  <pic:spPr>
                    <a:xfrm rot="5400000">
                      <a:off x="0" y="0"/>
                      <a:ext cx="4377055" cy="6120130"/>
                    </a:xfrm>
                    <a:prstGeom prst="rect">
                      <a:avLst/>
                    </a:prstGeom>
                    <a:noFill/>
                    <a:ln>
                      <a:noFill/>
                    </a:ln>
                  </pic:spPr>
                </pic:pic>
              </a:graphicData>
            </a:graphic>
          </wp:inline>
        </w:drawing>
      </w:r>
      <w:r>
        <w:rPr>
          <w:color w:val="auto"/>
          <w:highlight w:val="none"/>
        </w:rPr>
        <w:drawing>
          <wp:inline distT="0" distB="0" distL="114300" distR="114300">
            <wp:extent cx="4403090" cy="6120130"/>
            <wp:effectExtent l="0" t="0" r="1270" b="3810"/>
            <wp:docPr id="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pic:cNvPicPr>
                      <a:picLocks noChangeAspect="1"/>
                    </pic:cNvPicPr>
                  </pic:nvPicPr>
                  <pic:blipFill>
                    <a:blip r:embed="rId14"/>
                    <a:stretch>
                      <a:fillRect/>
                    </a:stretch>
                  </pic:blipFill>
                  <pic:spPr>
                    <a:xfrm rot="5400000">
                      <a:off x="0" y="0"/>
                      <a:ext cx="4403090" cy="6120130"/>
                    </a:xfrm>
                    <a:prstGeom prst="rect">
                      <a:avLst/>
                    </a:prstGeom>
                    <a:noFill/>
                    <a:ln>
                      <a:noFill/>
                    </a:ln>
                  </pic:spPr>
                </pic:pic>
              </a:graphicData>
            </a:graphic>
          </wp:inline>
        </w:drawing>
      </w:r>
      <w:r>
        <w:rPr>
          <w:color w:val="auto"/>
          <w:highlight w:val="none"/>
        </w:rPr>
        <w:drawing>
          <wp:inline distT="0" distB="0" distL="114300" distR="114300">
            <wp:extent cx="4427220" cy="6120130"/>
            <wp:effectExtent l="0" t="0" r="1270" b="5080"/>
            <wp:docPr id="1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pic:cNvPicPr>
                      <a:picLocks noChangeAspect="1"/>
                    </pic:cNvPicPr>
                  </pic:nvPicPr>
                  <pic:blipFill>
                    <a:blip r:embed="rId15"/>
                    <a:stretch>
                      <a:fillRect/>
                    </a:stretch>
                  </pic:blipFill>
                  <pic:spPr>
                    <a:xfrm rot="5400000">
                      <a:off x="0" y="0"/>
                      <a:ext cx="4427220" cy="6120130"/>
                    </a:xfrm>
                    <a:prstGeom prst="rect">
                      <a:avLst/>
                    </a:prstGeom>
                    <a:noFill/>
                    <a:ln>
                      <a:noFill/>
                    </a:ln>
                  </pic:spPr>
                </pic:pic>
              </a:graphicData>
            </a:graphic>
          </wp:inline>
        </w:drawing>
      </w:r>
      <w:r>
        <w:rPr>
          <w:color w:val="auto"/>
          <w:highlight w:val="none"/>
        </w:rPr>
        <w:drawing>
          <wp:inline distT="0" distB="0" distL="114300" distR="114300">
            <wp:extent cx="4380230" cy="6120130"/>
            <wp:effectExtent l="0" t="0" r="1270" b="1270"/>
            <wp:docPr id="1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8"/>
                    <pic:cNvPicPr>
                      <a:picLocks noChangeAspect="1"/>
                    </pic:cNvPicPr>
                  </pic:nvPicPr>
                  <pic:blipFill>
                    <a:blip r:embed="rId16"/>
                    <a:stretch>
                      <a:fillRect/>
                    </a:stretch>
                  </pic:blipFill>
                  <pic:spPr>
                    <a:xfrm rot="5400000">
                      <a:off x="0" y="0"/>
                      <a:ext cx="4380230" cy="6120130"/>
                    </a:xfrm>
                    <a:prstGeom prst="rect">
                      <a:avLst/>
                    </a:prstGeom>
                    <a:noFill/>
                    <a:ln>
                      <a:noFill/>
                    </a:ln>
                  </pic:spPr>
                </pic:pic>
              </a:graphicData>
            </a:graphic>
          </wp:inline>
        </w:drawing>
      </w:r>
      <w:r>
        <w:rPr>
          <w:color w:val="auto"/>
          <w:highlight w:val="none"/>
        </w:rPr>
        <w:drawing>
          <wp:inline distT="0" distB="0" distL="114300" distR="114300">
            <wp:extent cx="4331970" cy="6120130"/>
            <wp:effectExtent l="0" t="0" r="1270" b="11430"/>
            <wp:docPr id="1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9"/>
                    <pic:cNvPicPr>
                      <a:picLocks noChangeAspect="1"/>
                    </pic:cNvPicPr>
                  </pic:nvPicPr>
                  <pic:blipFill>
                    <a:blip r:embed="rId17"/>
                    <a:stretch>
                      <a:fillRect/>
                    </a:stretch>
                  </pic:blipFill>
                  <pic:spPr>
                    <a:xfrm rot="5400000">
                      <a:off x="0" y="0"/>
                      <a:ext cx="4331970" cy="6120130"/>
                    </a:xfrm>
                    <a:prstGeom prst="rect">
                      <a:avLst/>
                    </a:prstGeom>
                    <a:noFill/>
                    <a:ln>
                      <a:noFill/>
                    </a:ln>
                  </pic:spPr>
                </pic:pic>
              </a:graphicData>
            </a:graphic>
          </wp:inline>
        </w:drawing>
      </w:r>
    </w:p>
    <w:bookmarkEnd w:id="38"/>
    <w:bookmarkEnd w:id="39"/>
    <w:bookmarkEnd w:id="40"/>
    <w:p>
      <w:pPr>
        <w:pStyle w:val="25"/>
        <w:widowControl/>
        <w:spacing w:line="360" w:lineRule="auto"/>
        <w:ind w:firstLine="0" w:firstLineChars="0"/>
        <w:jc w:val="left"/>
        <w:rPr>
          <w:rFonts w:hint="default" w:asciiTheme="minorEastAsia" w:hAnsiTheme="minorEastAsia" w:eastAsiaTheme="minorEastAsia" w:cstheme="minorEastAsia"/>
          <w:color w:val="auto"/>
          <w:kern w:val="0"/>
          <w:sz w:val="28"/>
          <w:szCs w:val="28"/>
          <w:highlight w:val="none"/>
          <w:lang w:bidi="ar"/>
        </w:rPr>
      </w:pPr>
      <w:r>
        <w:rPr>
          <w:rFonts w:asciiTheme="minorEastAsia" w:hAnsiTheme="minorEastAsia" w:eastAsiaTheme="minorEastAsia" w:cstheme="minorEastAsia"/>
          <w:color w:val="auto"/>
          <w:kern w:val="0"/>
          <w:sz w:val="28"/>
          <w:szCs w:val="28"/>
          <w:highlight w:val="none"/>
        </w:rPr>
        <w:drawing>
          <wp:inline distT="0" distB="0" distL="114300" distR="114300">
            <wp:extent cx="6120130" cy="4326255"/>
            <wp:effectExtent l="0" t="0" r="1270" b="4445"/>
            <wp:docPr id="2" name="图片 2" descr="2023040000015603红线图（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023040000015603红线图（A1）"/>
                    <pic:cNvPicPr>
                      <a:picLocks noChangeAspect="1"/>
                    </pic:cNvPicPr>
                  </pic:nvPicPr>
                  <pic:blipFill>
                    <a:blip r:embed="rId18"/>
                    <a:stretch>
                      <a:fillRect/>
                    </a:stretch>
                  </pic:blipFill>
                  <pic:spPr>
                    <a:xfrm>
                      <a:off x="0" y="0"/>
                      <a:ext cx="6120130" cy="4326255"/>
                    </a:xfrm>
                    <a:prstGeom prst="rect">
                      <a:avLst/>
                    </a:prstGeom>
                  </pic:spPr>
                </pic:pic>
              </a:graphicData>
            </a:graphic>
          </wp:inline>
        </w:drawing>
      </w:r>
    </w:p>
    <w:p>
      <w:pPr>
        <w:pStyle w:val="21"/>
        <w:rPr>
          <w:color w:val="auto"/>
          <w:highlight w:val="none"/>
        </w:rPr>
      </w:pPr>
    </w:p>
    <w:p>
      <w:pPr>
        <w:pStyle w:val="4"/>
        <w:rPr>
          <w:color w:val="auto"/>
          <w:highlight w:val="none"/>
        </w:rPr>
      </w:pPr>
      <w:bookmarkStart w:id="41" w:name="_Toc29246"/>
      <w:bookmarkStart w:id="42" w:name="_Toc21015"/>
      <w:bookmarkStart w:id="43" w:name="_Toc25573"/>
      <w:bookmarkStart w:id="44" w:name="_Toc15139"/>
      <w:bookmarkStart w:id="45" w:name="_Toc9129"/>
      <w:bookmarkStart w:id="46" w:name="_Toc973"/>
      <w:bookmarkStart w:id="47" w:name="_Toc11205"/>
      <w:bookmarkStart w:id="48" w:name="_Toc6665"/>
      <w:bookmarkStart w:id="49" w:name="_Toc28094"/>
      <w:bookmarkStart w:id="50" w:name="_Toc21211"/>
      <w:bookmarkStart w:id="51" w:name="_Toc12119"/>
      <w:bookmarkStart w:id="52" w:name="_Toc16522"/>
      <w:bookmarkStart w:id="53" w:name="_Toc30403"/>
      <w:bookmarkStart w:id="54" w:name="_Toc21526"/>
      <w:bookmarkStart w:id="55" w:name="_Toc5787"/>
      <w:bookmarkStart w:id="56" w:name="_Toc17419"/>
      <w:r>
        <w:rPr>
          <w:rFonts w:hint="eastAsia"/>
          <w:color w:val="auto"/>
          <w:highlight w:val="none"/>
        </w:rPr>
        <w:t>1.2 项目建设条件</w:t>
      </w:r>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p>
    <w:p>
      <w:pPr>
        <w:pStyle w:val="5"/>
        <w:rPr>
          <w:color w:val="auto"/>
          <w:highlight w:val="none"/>
        </w:rPr>
      </w:pPr>
      <w:r>
        <w:rPr>
          <w:rFonts w:hint="eastAsia"/>
          <w:color w:val="auto"/>
          <w:highlight w:val="none"/>
        </w:rPr>
        <w:t>1</w:t>
      </w:r>
      <w:r>
        <w:rPr>
          <w:color w:val="auto"/>
          <w:highlight w:val="none"/>
        </w:rPr>
        <w:t>.</w:t>
      </w:r>
      <w:r>
        <w:rPr>
          <w:rFonts w:hint="eastAsia"/>
          <w:color w:val="auto"/>
          <w:highlight w:val="none"/>
        </w:rPr>
        <w:t>2</w:t>
      </w:r>
      <w:r>
        <w:rPr>
          <w:color w:val="auto"/>
          <w:highlight w:val="none"/>
        </w:rPr>
        <w:t>.1</w:t>
      </w:r>
      <w:r>
        <w:rPr>
          <w:rFonts w:hint="eastAsia"/>
          <w:color w:val="auto"/>
          <w:highlight w:val="none"/>
        </w:rPr>
        <w:t>用地现状</w:t>
      </w:r>
    </w:p>
    <w:p>
      <w:pPr>
        <w:pStyle w:val="25"/>
        <w:widowControl/>
        <w:spacing w:line="360" w:lineRule="auto"/>
        <w:ind w:firstLine="560"/>
        <w:rPr>
          <w:rFonts w:hint="default" w:asciiTheme="minorEastAsia" w:hAnsiTheme="minorEastAsia" w:eastAsiaTheme="minorEastAsia" w:cstheme="minorEastAsia"/>
          <w:color w:val="auto"/>
          <w:kern w:val="0"/>
          <w:sz w:val="28"/>
          <w:szCs w:val="28"/>
          <w:highlight w:val="none"/>
          <w:lang w:bidi="ar"/>
        </w:rPr>
      </w:pPr>
      <w:r>
        <w:rPr>
          <w:rFonts w:asciiTheme="minorEastAsia" w:hAnsiTheme="minorEastAsia" w:cstheme="minorEastAsia"/>
          <w:color w:val="auto"/>
          <w:kern w:val="0"/>
          <w:sz w:val="28"/>
          <w:szCs w:val="28"/>
          <w:highlight w:val="none"/>
          <w:lang w:bidi="ar"/>
        </w:rPr>
        <w:t>本项目南侧为现状广园快速路。棠陂路北侧起点段主要为草地，有一处水塘，东侧为现状珠江东镜地块，中段经过现状菜地、农田，南侧经过部队用地4栋宿舍楼，广州合成材料研究院2栋宿舍楼。天坤一路西段为现状车陂西路，东段为现状天坤一路，天坤一路两侧为在建或建成地块</w:t>
      </w:r>
      <w:r>
        <w:rPr>
          <w:rFonts w:asciiTheme="minorEastAsia" w:hAnsiTheme="minorEastAsia" w:eastAsiaTheme="minorEastAsia" w:cstheme="minorEastAsia"/>
          <w:color w:val="auto"/>
          <w:kern w:val="0"/>
          <w:sz w:val="28"/>
          <w:szCs w:val="28"/>
          <w:highlight w:val="none"/>
          <w:lang w:bidi="ar"/>
        </w:rPr>
        <w:t>。</w:t>
      </w:r>
    </w:p>
    <w:p>
      <w:pPr>
        <w:pStyle w:val="5"/>
        <w:rPr>
          <w:color w:val="auto"/>
          <w:highlight w:val="none"/>
        </w:rPr>
      </w:pPr>
      <w:r>
        <w:rPr>
          <w:rFonts w:hint="eastAsia"/>
          <w:color w:val="auto"/>
          <w:highlight w:val="none"/>
        </w:rPr>
        <w:t>1</w:t>
      </w:r>
      <w:r>
        <w:rPr>
          <w:color w:val="auto"/>
          <w:highlight w:val="none"/>
        </w:rPr>
        <w:t>.</w:t>
      </w:r>
      <w:r>
        <w:rPr>
          <w:rFonts w:hint="eastAsia"/>
          <w:color w:val="auto"/>
          <w:highlight w:val="none"/>
        </w:rPr>
        <w:t>2</w:t>
      </w:r>
      <w:r>
        <w:rPr>
          <w:color w:val="auto"/>
          <w:highlight w:val="none"/>
        </w:rPr>
        <w:t>.</w:t>
      </w:r>
      <w:r>
        <w:rPr>
          <w:rFonts w:hint="eastAsia"/>
          <w:color w:val="auto"/>
          <w:highlight w:val="none"/>
        </w:rPr>
        <w:t>2配套</w:t>
      </w:r>
      <w:r>
        <w:rPr>
          <w:color w:val="auto"/>
          <w:highlight w:val="none"/>
        </w:rPr>
        <w:t>设施</w:t>
      </w:r>
      <w:r>
        <w:rPr>
          <w:rFonts w:hint="eastAsia"/>
          <w:color w:val="auto"/>
          <w:highlight w:val="none"/>
        </w:rPr>
        <w:t>情况</w:t>
      </w:r>
    </w:p>
    <w:p>
      <w:pPr>
        <w:pStyle w:val="25"/>
        <w:widowControl/>
        <w:spacing w:line="360" w:lineRule="auto"/>
        <w:ind w:firstLine="560"/>
        <w:rPr>
          <w:rFonts w:hint="default" w:asciiTheme="minorEastAsia" w:hAnsiTheme="minorEastAsia" w:eastAsiaTheme="minorEastAsia" w:cstheme="minorEastAsia"/>
          <w:color w:val="auto"/>
          <w:kern w:val="0"/>
          <w:sz w:val="28"/>
          <w:szCs w:val="28"/>
          <w:highlight w:val="none"/>
          <w:lang w:bidi="ar"/>
        </w:rPr>
      </w:pPr>
      <w:r>
        <w:rPr>
          <w:rFonts w:asciiTheme="minorEastAsia" w:hAnsiTheme="minorEastAsia" w:eastAsiaTheme="minorEastAsia" w:cstheme="minorEastAsia"/>
          <w:color w:val="auto"/>
          <w:kern w:val="0"/>
          <w:sz w:val="28"/>
          <w:szCs w:val="28"/>
          <w:highlight w:val="none"/>
          <w:lang w:bidi="ar"/>
        </w:rPr>
        <w:t>1、交通</w:t>
      </w:r>
    </w:p>
    <w:p>
      <w:pPr>
        <w:pStyle w:val="25"/>
        <w:widowControl/>
        <w:spacing w:line="360" w:lineRule="auto"/>
        <w:ind w:firstLine="560"/>
        <w:rPr>
          <w:rFonts w:hint="default" w:asciiTheme="minorEastAsia" w:hAnsiTheme="minorEastAsia" w:eastAsiaTheme="minorEastAsia" w:cstheme="minorEastAsia"/>
          <w:color w:val="auto"/>
          <w:kern w:val="0"/>
          <w:sz w:val="28"/>
          <w:szCs w:val="28"/>
          <w:highlight w:val="none"/>
          <w:lang w:bidi="ar"/>
        </w:rPr>
      </w:pPr>
      <w:r>
        <w:rPr>
          <w:rFonts w:asciiTheme="minorEastAsia" w:hAnsiTheme="minorEastAsia" w:eastAsiaTheme="minorEastAsia" w:cstheme="minorEastAsia"/>
          <w:color w:val="auto"/>
          <w:kern w:val="0"/>
          <w:sz w:val="28"/>
          <w:szCs w:val="28"/>
          <w:highlight w:val="none"/>
          <w:lang w:bidi="ar"/>
        </w:rPr>
        <w:t>智谷片区周边地区的高快速路网已经较为成熟，规划在本区通过的高、快速路等高等级城市道路均已通车。但片区内部主干道、次干道、支路系统的发育还很不成熟，特别是大观路以西板块，基本处于待开发状态，路网较为缺乏，造成很多区域可达性较差。现状开通的道路及节点情况如下：</w:t>
      </w:r>
    </w:p>
    <w:p>
      <w:pPr>
        <w:pStyle w:val="25"/>
        <w:widowControl/>
        <w:spacing w:line="360" w:lineRule="auto"/>
        <w:ind w:firstLine="560"/>
        <w:rPr>
          <w:rFonts w:hint="default" w:asciiTheme="minorEastAsia" w:hAnsiTheme="minorEastAsia" w:eastAsiaTheme="minorEastAsia" w:cstheme="minorEastAsia"/>
          <w:color w:val="auto"/>
          <w:kern w:val="0"/>
          <w:sz w:val="28"/>
          <w:szCs w:val="28"/>
          <w:highlight w:val="none"/>
          <w:lang w:bidi="ar"/>
        </w:rPr>
      </w:pPr>
      <w:r>
        <w:rPr>
          <w:rFonts w:asciiTheme="minorEastAsia" w:hAnsiTheme="minorEastAsia" w:eastAsiaTheme="minorEastAsia" w:cstheme="minorEastAsia"/>
          <w:color w:val="auto"/>
          <w:kern w:val="0"/>
          <w:sz w:val="28"/>
          <w:szCs w:val="28"/>
          <w:highlight w:val="none"/>
          <w:lang w:bidi="ar"/>
        </w:rPr>
        <w:t>（1）东西方向道路：华观路、北环高速公路、广园快速路、科林路。</w:t>
      </w:r>
    </w:p>
    <w:p>
      <w:pPr>
        <w:pStyle w:val="25"/>
        <w:widowControl/>
        <w:spacing w:line="360" w:lineRule="auto"/>
        <w:ind w:firstLine="560"/>
        <w:rPr>
          <w:rFonts w:hint="default" w:asciiTheme="minorEastAsia" w:hAnsiTheme="minorEastAsia" w:eastAsiaTheme="minorEastAsia" w:cstheme="minorEastAsia"/>
          <w:color w:val="auto"/>
          <w:kern w:val="0"/>
          <w:sz w:val="28"/>
          <w:szCs w:val="28"/>
          <w:highlight w:val="none"/>
          <w:lang w:bidi="ar"/>
        </w:rPr>
      </w:pPr>
      <w:r>
        <w:rPr>
          <w:rFonts w:asciiTheme="minorEastAsia" w:hAnsiTheme="minorEastAsia" w:eastAsiaTheme="minorEastAsia" w:cstheme="minorEastAsia"/>
          <w:color w:val="auto"/>
          <w:kern w:val="0"/>
          <w:sz w:val="28"/>
          <w:szCs w:val="28"/>
          <w:highlight w:val="none"/>
          <w:lang w:bidi="ar"/>
        </w:rPr>
        <w:t>（2）南北方向道路：华南快速干线、科韵路、车陂路、东环高速公路、大观路、茅岗路、珠吉路、丰乐路。</w:t>
      </w:r>
    </w:p>
    <w:p>
      <w:pPr>
        <w:pStyle w:val="25"/>
        <w:widowControl/>
        <w:spacing w:line="360" w:lineRule="auto"/>
        <w:ind w:firstLine="560"/>
        <w:rPr>
          <w:rFonts w:hint="default" w:asciiTheme="minorEastAsia" w:hAnsiTheme="minorEastAsia" w:eastAsiaTheme="minorEastAsia" w:cstheme="minorEastAsia"/>
          <w:color w:val="auto"/>
          <w:kern w:val="0"/>
          <w:sz w:val="28"/>
          <w:szCs w:val="28"/>
          <w:highlight w:val="none"/>
          <w:lang w:bidi="ar"/>
        </w:rPr>
      </w:pPr>
      <w:r>
        <w:rPr>
          <w:rFonts w:asciiTheme="minorEastAsia" w:hAnsiTheme="minorEastAsia" w:eastAsiaTheme="minorEastAsia" w:cstheme="minorEastAsia"/>
          <w:color w:val="auto"/>
          <w:kern w:val="0"/>
          <w:sz w:val="28"/>
          <w:szCs w:val="28"/>
          <w:highlight w:val="none"/>
          <w:lang w:bidi="ar"/>
        </w:rPr>
        <w:t>（3）立交节点：沿广园快速路有车陂路立交，黄村立交，茅岗立交、丰乐立交，沿北环高速公路主要有广氮立交。</w:t>
      </w:r>
    </w:p>
    <w:p>
      <w:pPr>
        <w:pStyle w:val="31"/>
        <w:spacing w:line="360" w:lineRule="auto"/>
        <w:ind w:left="0" w:firstLine="560" w:firstLineChars="200"/>
        <w:rPr>
          <w:rFonts w:asciiTheme="minorEastAsia" w:hAnsiTheme="minorEastAsia" w:eastAsiaTheme="minorEastAsia" w:cstheme="minorEastAsia"/>
          <w:color w:val="auto"/>
          <w:kern w:val="0"/>
          <w:sz w:val="28"/>
          <w:szCs w:val="28"/>
          <w:highlight w:val="none"/>
          <w:lang w:val="en-US" w:bidi="ar"/>
        </w:rPr>
      </w:pPr>
      <w:r>
        <w:rPr>
          <w:rFonts w:hint="eastAsia" w:asciiTheme="minorEastAsia" w:hAnsiTheme="minorEastAsia" w:eastAsiaTheme="minorEastAsia" w:cstheme="minorEastAsia"/>
          <w:color w:val="auto"/>
          <w:kern w:val="0"/>
          <w:sz w:val="28"/>
          <w:szCs w:val="28"/>
          <w:highlight w:val="none"/>
          <w:lang w:val="en-US" w:bidi="ar"/>
        </w:rPr>
        <w:t>2、供水条件</w:t>
      </w:r>
    </w:p>
    <w:p>
      <w:pPr>
        <w:pStyle w:val="31"/>
        <w:spacing w:line="360" w:lineRule="auto"/>
        <w:ind w:left="0" w:firstLine="560" w:firstLineChars="200"/>
        <w:rPr>
          <w:rFonts w:asciiTheme="minorEastAsia" w:hAnsiTheme="minorEastAsia" w:eastAsiaTheme="minorEastAsia" w:cstheme="minorEastAsia"/>
          <w:color w:val="auto"/>
          <w:kern w:val="0"/>
          <w:sz w:val="28"/>
          <w:szCs w:val="28"/>
          <w:highlight w:val="none"/>
          <w:lang w:val="en-US" w:bidi="ar"/>
        </w:rPr>
      </w:pPr>
      <w:r>
        <w:rPr>
          <w:rFonts w:hint="eastAsia" w:asciiTheme="minorEastAsia" w:hAnsiTheme="minorEastAsia" w:eastAsiaTheme="minorEastAsia" w:cstheme="minorEastAsia"/>
          <w:color w:val="auto"/>
          <w:kern w:val="0"/>
          <w:sz w:val="28"/>
          <w:szCs w:val="28"/>
          <w:highlight w:val="none"/>
          <w:lang w:val="en-US" w:bidi="ar"/>
        </w:rPr>
        <w:t>项目周边已有建成道路，水源就近接自周边道路市政给水管。</w:t>
      </w:r>
    </w:p>
    <w:p>
      <w:pPr>
        <w:pStyle w:val="31"/>
        <w:spacing w:line="360" w:lineRule="auto"/>
        <w:ind w:left="0" w:firstLine="560" w:firstLineChars="200"/>
        <w:rPr>
          <w:rFonts w:asciiTheme="minorEastAsia" w:hAnsiTheme="minorEastAsia" w:eastAsiaTheme="minorEastAsia" w:cstheme="minorEastAsia"/>
          <w:color w:val="auto"/>
          <w:kern w:val="0"/>
          <w:sz w:val="28"/>
          <w:szCs w:val="28"/>
          <w:highlight w:val="none"/>
          <w:lang w:val="en-US" w:bidi="ar"/>
        </w:rPr>
      </w:pPr>
      <w:r>
        <w:rPr>
          <w:rFonts w:hint="eastAsia" w:asciiTheme="minorEastAsia" w:hAnsiTheme="minorEastAsia" w:eastAsiaTheme="minorEastAsia" w:cstheme="minorEastAsia"/>
          <w:color w:val="auto"/>
          <w:kern w:val="0"/>
          <w:sz w:val="28"/>
          <w:szCs w:val="28"/>
          <w:highlight w:val="none"/>
          <w:lang w:val="en-US" w:bidi="ar"/>
        </w:rPr>
        <w:t>3、排水条件</w:t>
      </w:r>
    </w:p>
    <w:p>
      <w:pPr>
        <w:pStyle w:val="31"/>
        <w:spacing w:line="360" w:lineRule="auto"/>
        <w:ind w:left="0" w:firstLine="560" w:firstLineChars="200"/>
        <w:rPr>
          <w:rFonts w:asciiTheme="minorEastAsia" w:hAnsiTheme="minorEastAsia" w:eastAsiaTheme="minorEastAsia" w:cstheme="minorEastAsia"/>
          <w:color w:val="auto"/>
          <w:kern w:val="0"/>
          <w:sz w:val="28"/>
          <w:szCs w:val="28"/>
          <w:highlight w:val="none"/>
          <w:lang w:val="en-US" w:bidi="ar"/>
        </w:rPr>
      </w:pPr>
      <w:r>
        <w:rPr>
          <w:rFonts w:hint="eastAsia" w:asciiTheme="minorEastAsia" w:hAnsiTheme="minorEastAsia" w:eastAsiaTheme="minorEastAsia" w:cstheme="minorEastAsia"/>
          <w:color w:val="auto"/>
          <w:kern w:val="0"/>
          <w:sz w:val="28"/>
          <w:szCs w:val="28"/>
          <w:highlight w:val="none"/>
          <w:lang w:val="en-US" w:bidi="ar"/>
        </w:rPr>
        <w:t>按片区排水规划，雨水排至棠下涌及车陂涌，污水排至猎德污水处理厂。</w:t>
      </w:r>
    </w:p>
    <w:p>
      <w:pPr>
        <w:jc w:val="center"/>
        <w:rPr>
          <w:color w:val="auto"/>
          <w:highlight w:val="none"/>
          <w:lang w:bidi="ar"/>
        </w:rPr>
      </w:pPr>
    </w:p>
    <w:p>
      <w:pPr>
        <w:pStyle w:val="3"/>
        <w:spacing w:after="360"/>
        <w:jc w:val="center"/>
        <w:rPr>
          <w:rFonts w:ascii="宋体" w:hAnsi="宋体" w:eastAsia="宋体" w:cs="宋体"/>
          <w:color w:val="auto"/>
          <w:szCs w:val="30"/>
          <w:highlight w:val="none"/>
        </w:rPr>
      </w:pPr>
      <w:bookmarkStart w:id="57" w:name="_Toc452558322"/>
      <w:bookmarkStart w:id="58" w:name="_Toc452558101"/>
      <w:bookmarkStart w:id="59" w:name="_Toc15552"/>
      <w:bookmarkStart w:id="60" w:name="_Toc452973709"/>
      <w:bookmarkStart w:id="61" w:name="_Toc29942"/>
      <w:bookmarkStart w:id="62" w:name="_Toc1873"/>
      <w:bookmarkStart w:id="63" w:name="_Toc20209"/>
      <w:bookmarkStart w:id="64" w:name="_Toc29408"/>
      <w:bookmarkStart w:id="65" w:name="_Toc23125"/>
      <w:bookmarkStart w:id="66" w:name="_Toc28538"/>
      <w:bookmarkStart w:id="67" w:name="_Toc2005"/>
      <w:bookmarkStart w:id="68" w:name="_Toc26066"/>
      <w:bookmarkStart w:id="69" w:name="_Toc26278"/>
      <w:bookmarkStart w:id="70" w:name="_Toc5169"/>
      <w:bookmarkStart w:id="71" w:name="_Toc14823"/>
      <w:bookmarkStart w:id="72" w:name="_Toc21412"/>
      <w:bookmarkStart w:id="73" w:name="_Toc16651"/>
      <w:bookmarkStart w:id="74" w:name="_Toc19547"/>
      <w:bookmarkStart w:id="75" w:name="_Toc18136"/>
      <w:bookmarkStart w:id="76" w:name="_Toc28656"/>
      <w:bookmarkStart w:id="77" w:name="_Toc3146"/>
      <w:bookmarkStart w:id="78" w:name="_Toc32307"/>
      <w:bookmarkStart w:id="79" w:name="_Toc29786"/>
      <w:bookmarkStart w:id="80" w:name="_Toc2849"/>
      <w:bookmarkStart w:id="81" w:name="_Toc16082"/>
      <w:r>
        <w:rPr>
          <w:rFonts w:hint="eastAsia" w:ascii="宋体" w:hAnsi="宋体" w:eastAsia="宋体" w:cs="宋体"/>
          <w:color w:val="auto"/>
          <w:highlight w:val="none"/>
        </w:rPr>
        <w:t xml:space="preserve">第二章 </w:t>
      </w:r>
      <w:bookmarkEnd w:id="57"/>
      <w:bookmarkEnd w:id="58"/>
      <w:bookmarkEnd w:id="59"/>
      <w:bookmarkEnd w:id="60"/>
      <w:bookmarkEnd w:id="61"/>
      <w:bookmarkEnd w:id="62"/>
      <w:bookmarkEnd w:id="63"/>
      <w:bookmarkEnd w:id="64"/>
      <w:bookmarkEnd w:id="65"/>
      <w:r>
        <w:rPr>
          <w:rFonts w:hint="eastAsia" w:ascii="宋体" w:hAnsi="宋体" w:eastAsia="宋体" w:cs="宋体"/>
          <w:color w:val="auto"/>
          <w:highlight w:val="none"/>
        </w:rPr>
        <w:t>设计原则及设计内容</w:t>
      </w:r>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p>
    <w:bookmarkEnd w:id="81"/>
    <w:p>
      <w:pPr>
        <w:widowControl/>
        <w:spacing w:line="360" w:lineRule="auto"/>
        <w:ind w:firstLine="560" w:firstLineChars="200"/>
        <w:jc w:val="left"/>
        <w:rPr>
          <w:color w:val="auto"/>
          <w:sz w:val="28"/>
          <w:szCs w:val="28"/>
          <w:highlight w:val="none"/>
        </w:rPr>
      </w:pPr>
      <w:bookmarkStart w:id="82" w:name="_Toc4198"/>
      <w:r>
        <w:rPr>
          <w:rFonts w:hint="eastAsia"/>
          <w:color w:val="auto"/>
          <w:sz w:val="28"/>
          <w:szCs w:val="28"/>
          <w:highlight w:val="none"/>
        </w:rPr>
        <w:t>勘察设计单位应当按照《广东省建设工程勘察设计管理条例》和相关标准开展勘察设计工作，应当建立和健全勘察设计质量保证体系，建立完善的勘察报告和设计文件的内部审查制度，加强勘察设计全过程的质量控制，明确各阶段的责任人。</w:t>
      </w:r>
    </w:p>
    <w:p>
      <w:pPr>
        <w:pStyle w:val="4"/>
        <w:rPr>
          <w:rFonts w:ascii="宋体" w:hAnsi="宋体" w:eastAsia="宋体" w:cs="宋体"/>
          <w:color w:val="auto"/>
          <w:highlight w:val="none"/>
        </w:rPr>
      </w:pPr>
      <w:bookmarkStart w:id="83" w:name="_Toc14083"/>
      <w:bookmarkStart w:id="84" w:name="_Toc930"/>
      <w:bookmarkStart w:id="85" w:name="_Toc16158"/>
      <w:bookmarkStart w:id="86" w:name="_Toc10311"/>
      <w:bookmarkStart w:id="87" w:name="_Toc2463"/>
      <w:bookmarkStart w:id="88" w:name="_Toc1803"/>
      <w:bookmarkStart w:id="89" w:name="_Toc452558314"/>
      <w:bookmarkStart w:id="90" w:name="_Toc452973701"/>
      <w:bookmarkStart w:id="91" w:name="_Toc20506"/>
      <w:bookmarkStart w:id="92" w:name="_Toc23068"/>
      <w:bookmarkStart w:id="93" w:name="_Toc452558098"/>
      <w:bookmarkStart w:id="94" w:name="_Toc29563"/>
      <w:bookmarkStart w:id="95" w:name="_Toc2602"/>
      <w:bookmarkStart w:id="96" w:name="_Toc18789"/>
      <w:bookmarkStart w:id="97" w:name="_Toc17096"/>
      <w:bookmarkStart w:id="98" w:name="_Toc31337"/>
      <w:bookmarkStart w:id="99" w:name="_Toc28119"/>
      <w:bookmarkStart w:id="100" w:name="_Toc30037"/>
      <w:bookmarkStart w:id="101" w:name="_Toc24967"/>
      <w:bookmarkStart w:id="102" w:name="_Toc12905"/>
      <w:bookmarkStart w:id="103" w:name="_Toc16315"/>
      <w:bookmarkStart w:id="104" w:name="_Toc9975"/>
      <w:bookmarkStart w:id="105" w:name="_Toc8265"/>
      <w:bookmarkStart w:id="106" w:name="_Toc23615"/>
      <w:r>
        <w:rPr>
          <w:rFonts w:hint="eastAsia" w:ascii="宋体" w:hAnsi="宋体" w:eastAsia="宋体" w:cs="宋体"/>
          <w:color w:val="auto"/>
          <w:highlight w:val="none"/>
        </w:rPr>
        <w:t>2.1设计原则</w:t>
      </w:r>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Start w:id="107" w:name="_Toc399430872"/>
      <w:bookmarkStart w:id="108" w:name="_Toc329351504"/>
      <w:bookmarkStart w:id="109" w:name="_Toc330375408"/>
    </w:p>
    <w:bookmarkEnd w:id="107"/>
    <w:bookmarkEnd w:id="108"/>
    <w:bookmarkEnd w:id="109"/>
    <w:p>
      <w:pPr>
        <w:pStyle w:val="5"/>
        <w:rPr>
          <w:rFonts w:ascii="宋体" w:hAnsi="宋体" w:cs="宋体"/>
          <w:color w:val="auto"/>
          <w:highlight w:val="none"/>
        </w:rPr>
      </w:pPr>
      <w:bookmarkStart w:id="110" w:name="_Toc13357"/>
      <w:bookmarkStart w:id="111" w:name="_Toc452558315"/>
      <w:bookmarkStart w:id="112" w:name="_Toc452973702"/>
      <w:r>
        <w:rPr>
          <w:rFonts w:hint="eastAsia" w:ascii="宋体" w:hAnsi="宋体" w:cs="宋体"/>
          <w:color w:val="auto"/>
          <w:highlight w:val="none"/>
        </w:rPr>
        <w:t>2.1.1限额设计原则</w:t>
      </w:r>
      <w:bookmarkEnd w:id="110"/>
    </w:p>
    <w:p>
      <w:pPr>
        <w:widowControl/>
        <w:spacing w:line="360" w:lineRule="auto"/>
        <w:ind w:firstLine="560" w:firstLineChars="200"/>
        <w:jc w:val="left"/>
        <w:rPr>
          <w:color w:val="auto"/>
          <w:sz w:val="28"/>
          <w:szCs w:val="28"/>
          <w:highlight w:val="none"/>
        </w:rPr>
      </w:pPr>
      <w:r>
        <w:rPr>
          <w:rFonts w:hint="eastAsia"/>
          <w:color w:val="auto"/>
          <w:sz w:val="28"/>
          <w:szCs w:val="28"/>
          <w:highlight w:val="none"/>
        </w:rPr>
        <w:t>设计单位应按照政府固定资产投资，坚持估算控制概算、概算控制预算、预算控制决算的原则，执行《广州市政府投资管理条例》、《广州市财政投资评审监督管理办法》做好限额设计。建设规模、建设内容、建设投资数据依据可行性研究报告批复（穗天发改投批﹝2023﹞46号）文的数据。</w:t>
      </w:r>
    </w:p>
    <w:p>
      <w:pPr>
        <w:widowControl/>
        <w:spacing w:line="360" w:lineRule="auto"/>
        <w:ind w:firstLine="560" w:firstLineChars="200"/>
        <w:jc w:val="left"/>
        <w:rPr>
          <w:color w:val="auto"/>
          <w:sz w:val="28"/>
          <w:szCs w:val="28"/>
          <w:highlight w:val="none"/>
        </w:rPr>
      </w:pPr>
      <w:r>
        <w:rPr>
          <w:rFonts w:hint="eastAsia"/>
          <w:color w:val="auto"/>
          <w:sz w:val="28"/>
          <w:szCs w:val="28"/>
          <w:highlight w:val="none"/>
        </w:rPr>
        <w:t>应做到初步设计成果的编制提交要与初步设计概算的编制提交同步进行，施工图设计成果的编制提交要与施工图预算的编制提交同步进行，做到项目立项和可行性研究报告批复的建设事项与勘察设计成果及项目概（预）算编制事项应相互统一。</w:t>
      </w:r>
    </w:p>
    <w:p>
      <w:pPr>
        <w:widowControl/>
        <w:spacing w:line="360" w:lineRule="auto"/>
        <w:ind w:firstLine="560" w:firstLineChars="200"/>
        <w:jc w:val="left"/>
        <w:rPr>
          <w:color w:val="auto"/>
          <w:sz w:val="28"/>
          <w:szCs w:val="28"/>
          <w:highlight w:val="none"/>
        </w:rPr>
      </w:pPr>
      <w:r>
        <w:rPr>
          <w:rFonts w:hint="eastAsia"/>
          <w:color w:val="auto"/>
          <w:sz w:val="28"/>
          <w:szCs w:val="28"/>
          <w:highlight w:val="none"/>
        </w:rPr>
        <w:t>设计单位应按《广东省建设工程概算编制办法（2014）》编制项目概算书，按其中第3.1.5条规定“建设项目有两个或两个以上的单项工程时，采用三级概算编制形式（即概算文件中要有单项工程综合概算书、单项工程主要经济指标表等）”。</w:t>
      </w:r>
    </w:p>
    <w:p>
      <w:pPr>
        <w:pStyle w:val="5"/>
        <w:rPr>
          <w:rFonts w:ascii="宋体" w:hAnsi="宋体" w:cs="宋体"/>
          <w:color w:val="auto"/>
          <w:highlight w:val="none"/>
        </w:rPr>
      </w:pPr>
      <w:bookmarkStart w:id="113" w:name="_Toc14201"/>
      <w:r>
        <w:rPr>
          <w:rFonts w:hint="eastAsia" w:ascii="宋体" w:hAnsi="宋体" w:cs="宋体"/>
          <w:color w:val="auto"/>
          <w:highlight w:val="none"/>
        </w:rPr>
        <w:t>2.1.2满足规范标准原则</w:t>
      </w:r>
      <w:bookmarkEnd w:id="111"/>
      <w:bookmarkEnd w:id="112"/>
      <w:bookmarkEnd w:id="113"/>
    </w:p>
    <w:p>
      <w:pPr>
        <w:pStyle w:val="25"/>
        <w:widowControl/>
        <w:spacing w:line="360" w:lineRule="auto"/>
        <w:ind w:firstLine="560"/>
        <w:jc w:val="left"/>
        <w:rPr>
          <w:rFonts w:hint="default"/>
          <w:color w:val="auto"/>
          <w:sz w:val="28"/>
          <w:szCs w:val="28"/>
          <w:highlight w:val="none"/>
        </w:rPr>
      </w:pPr>
      <w:r>
        <w:rPr>
          <w:color w:val="auto"/>
          <w:sz w:val="28"/>
          <w:szCs w:val="28"/>
          <w:highlight w:val="none"/>
        </w:rPr>
        <w:t>应按照《城市道路路线设计规范》（CJJ 193-2012）、《城市道路工程设计规范》（CJJ 37-2012）、《城市道路交叉口设计规程》（CJJ 152-2010）、《城市道路路基设计规范》（CJJ 194-2013）等相关规范的要求，并满足现行国家相关设计的规范标准的要求及设计行业相关技术规范条文的要求，严格执行国家工程建设标准强制性条文。</w:t>
      </w:r>
    </w:p>
    <w:p>
      <w:pPr>
        <w:pStyle w:val="5"/>
        <w:rPr>
          <w:rFonts w:ascii="宋体" w:hAnsi="宋体" w:cs="宋体"/>
          <w:color w:val="auto"/>
          <w:highlight w:val="none"/>
        </w:rPr>
      </w:pPr>
      <w:bookmarkStart w:id="114" w:name="_Toc5698"/>
      <w:bookmarkStart w:id="115" w:name="_Toc452973703"/>
      <w:bookmarkStart w:id="116" w:name="_Toc452558316"/>
      <w:r>
        <w:rPr>
          <w:rFonts w:hint="eastAsia" w:ascii="宋体" w:hAnsi="宋体" w:cs="宋体"/>
          <w:color w:val="auto"/>
          <w:highlight w:val="none"/>
        </w:rPr>
        <w:t>2.1.</w:t>
      </w:r>
      <w:r>
        <w:rPr>
          <w:rFonts w:ascii="宋体" w:hAnsi="宋体" w:cs="宋体"/>
          <w:color w:val="auto"/>
          <w:highlight w:val="none"/>
        </w:rPr>
        <w:t>3绿色生态原则</w:t>
      </w:r>
      <w:bookmarkEnd w:id="114"/>
    </w:p>
    <w:p>
      <w:pPr>
        <w:widowControl/>
        <w:spacing w:line="360" w:lineRule="auto"/>
        <w:ind w:firstLine="560" w:firstLineChars="200"/>
        <w:jc w:val="left"/>
        <w:rPr>
          <w:color w:val="auto"/>
          <w:sz w:val="28"/>
          <w:szCs w:val="28"/>
          <w:highlight w:val="none"/>
        </w:rPr>
      </w:pPr>
      <w:r>
        <w:rPr>
          <w:color w:val="auto"/>
          <w:sz w:val="28"/>
          <w:szCs w:val="28"/>
          <w:highlight w:val="none"/>
        </w:rPr>
        <w:t>在设计全过程深入贯彻习近平生态文明思想，践行绿水青山就是金山银山的发展理念，增强</w:t>
      </w:r>
      <w:r>
        <w:rPr>
          <w:rFonts w:hint="eastAsia"/>
          <w:color w:val="auto"/>
          <w:sz w:val="28"/>
          <w:szCs w:val="28"/>
          <w:highlight w:val="none"/>
        </w:rPr>
        <w:t>树木保护、</w:t>
      </w:r>
      <w:r>
        <w:rPr>
          <w:color w:val="auto"/>
          <w:sz w:val="28"/>
          <w:szCs w:val="28"/>
          <w:highlight w:val="none"/>
        </w:rPr>
        <w:t>历史文物保护意识</w:t>
      </w:r>
      <w:r>
        <w:rPr>
          <w:rFonts w:hint="eastAsia"/>
          <w:color w:val="auto"/>
          <w:sz w:val="28"/>
          <w:szCs w:val="28"/>
          <w:highlight w:val="none"/>
        </w:rPr>
        <w:t>，设计过程中充分考虑保护周边林地、山体的地形地貌</w:t>
      </w:r>
      <w:r>
        <w:rPr>
          <w:color w:val="auto"/>
          <w:sz w:val="28"/>
          <w:szCs w:val="28"/>
          <w:highlight w:val="none"/>
        </w:rPr>
        <w:t>。</w:t>
      </w:r>
    </w:p>
    <w:p>
      <w:pPr>
        <w:pStyle w:val="5"/>
        <w:rPr>
          <w:rFonts w:ascii="宋体" w:hAnsi="宋体" w:cs="宋体"/>
          <w:color w:val="auto"/>
          <w:highlight w:val="none"/>
        </w:rPr>
      </w:pPr>
      <w:bookmarkStart w:id="117" w:name="_Toc17295"/>
      <w:r>
        <w:rPr>
          <w:rFonts w:hint="eastAsia" w:ascii="宋体" w:hAnsi="宋体" w:cs="宋体"/>
          <w:color w:val="auto"/>
          <w:highlight w:val="none"/>
        </w:rPr>
        <w:t>2.1.4经济合理绿色美观原则</w:t>
      </w:r>
      <w:bookmarkEnd w:id="117"/>
    </w:p>
    <w:p>
      <w:pPr>
        <w:widowControl/>
        <w:spacing w:line="360" w:lineRule="auto"/>
        <w:ind w:firstLine="560" w:firstLineChars="200"/>
        <w:jc w:val="left"/>
        <w:rPr>
          <w:color w:val="auto"/>
          <w:sz w:val="28"/>
          <w:szCs w:val="28"/>
          <w:highlight w:val="none"/>
        </w:rPr>
      </w:pPr>
      <w:r>
        <w:rPr>
          <w:rFonts w:hint="eastAsia"/>
          <w:color w:val="auto"/>
          <w:sz w:val="28"/>
          <w:szCs w:val="28"/>
          <w:highlight w:val="none"/>
        </w:rPr>
        <w:t>在保证方案的可实施和可操作性前提下，设计中通过引入世界先进的理念和高品质的设计，在自然风貌的保护、生态环境的保护、整体性设计、以人为本、可持续发展、游憩与出行相结合等基本规划原则下，树立起的形象；整合联系周边城市资源，为市民提供丰富的最具生态和舒适的城市道路生态空间，整个方案依据宜居城市的总体要求而设计，将展示新形象有机结合，按照可持续发展的思路， 借鉴国外著名优秀生态景观设计案例，充分发挥道路绿地、公园绿地的生态环境价值，使道路景观更能体现新城市的独特风貌。</w:t>
      </w:r>
    </w:p>
    <w:bookmarkEnd w:id="115"/>
    <w:bookmarkEnd w:id="116"/>
    <w:p>
      <w:pPr>
        <w:pStyle w:val="4"/>
        <w:rPr>
          <w:rFonts w:ascii="宋体" w:hAnsi="宋体" w:eastAsia="宋体" w:cs="宋体"/>
          <w:color w:val="auto"/>
          <w:highlight w:val="none"/>
        </w:rPr>
      </w:pPr>
      <w:bookmarkStart w:id="118" w:name="_Toc11498"/>
      <w:bookmarkStart w:id="119" w:name="_Toc7667"/>
      <w:bookmarkStart w:id="120" w:name="_Toc5021"/>
      <w:bookmarkStart w:id="121" w:name="_Toc2180"/>
      <w:bookmarkStart w:id="122" w:name="_Toc447612385"/>
      <w:bookmarkStart w:id="123" w:name="_Toc16279"/>
      <w:bookmarkStart w:id="124" w:name="_Toc7277"/>
      <w:bookmarkStart w:id="125" w:name="_Toc24631"/>
      <w:bookmarkStart w:id="126" w:name="_Toc452558305"/>
      <w:bookmarkStart w:id="127" w:name="_Toc13739"/>
      <w:bookmarkStart w:id="128" w:name="_Toc23420"/>
      <w:bookmarkStart w:id="129" w:name="_Toc12239"/>
      <w:bookmarkStart w:id="130" w:name="_Toc24355"/>
      <w:bookmarkStart w:id="131" w:name="_Toc28981"/>
      <w:bookmarkStart w:id="132" w:name="_Toc26021"/>
      <w:bookmarkStart w:id="133" w:name="_Toc12940"/>
      <w:bookmarkStart w:id="134" w:name="_Toc31732"/>
      <w:bookmarkStart w:id="135" w:name="_Toc6179"/>
      <w:bookmarkStart w:id="136" w:name="_Toc4032"/>
      <w:bookmarkStart w:id="137" w:name="_Toc447612864"/>
      <w:bookmarkStart w:id="138" w:name="_Toc26185"/>
      <w:bookmarkStart w:id="139" w:name="_Toc25015"/>
      <w:bookmarkStart w:id="140" w:name="_Toc5648"/>
      <w:bookmarkStart w:id="141" w:name="_Toc21829"/>
      <w:bookmarkStart w:id="142" w:name="_Toc452973685"/>
      <w:r>
        <w:rPr>
          <w:rFonts w:hint="eastAsia" w:ascii="宋体" w:hAnsi="宋体" w:eastAsia="宋体" w:cs="宋体"/>
          <w:color w:val="auto"/>
          <w:highlight w:val="none"/>
        </w:rPr>
        <w:t>2.2勘察设计内容</w:t>
      </w:r>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p>
    <w:p>
      <w:pPr>
        <w:spacing w:line="360" w:lineRule="auto"/>
        <w:ind w:firstLine="560" w:firstLineChars="200"/>
        <w:rPr>
          <w:rFonts w:ascii="宋体" w:hAnsi="宋体" w:cs="宋体"/>
          <w:color w:val="auto"/>
          <w:sz w:val="28"/>
          <w:szCs w:val="28"/>
          <w:highlight w:val="none"/>
        </w:rPr>
      </w:pPr>
      <w:r>
        <w:rPr>
          <w:rFonts w:hint="eastAsia" w:ascii="宋体" w:hAnsi="宋体" w:cs="宋体"/>
          <w:color w:val="auto"/>
          <w:sz w:val="28"/>
          <w:szCs w:val="28"/>
          <w:highlight w:val="none"/>
        </w:rPr>
        <w:t>此部分内容设选项按标准化模式设置，标注“√”的选项即为本项目采用，标注“×”的选项为本项目不采用。</w:t>
      </w:r>
      <w:r>
        <w:rPr>
          <w:rFonts w:hint="eastAsia" w:ascii="宋体" w:hAnsi="宋体" w:cs="宋体"/>
          <w:snapToGrid w:val="0"/>
          <w:color w:val="auto"/>
          <w:kern w:val="0"/>
          <w:sz w:val="28"/>
          <w:szCs w:val="28"/>
          <w:highlight w:val="none"/>
        </w:rPr>
        <w:t>包括但不限于以下内容：</w:t>
      </w:r>
    </w:p>
    <w:p>
      <w:pPr>
        <w:adjustRightInd w:val="0"/>
        <w:snapToGrid w:val="0"/>
        <w:spacing w:line="360" w:lineRule="auto"/>
        <w:ind w:firstLine="360" w:firstLineChars="200"/>
        <w:rPr>
          <w:rFonts w:ascii="宋体" w:hAnsi="宋体" w:cs="宋体"/>
          <w:snapToGrid w:val="0"/>
          <w:color w:val="auto"/>
          <w:kern w:val="0"/>
          <w:sz w:val="28"/>
          <w:szCs w:val="28"/>
          <w:highlight w:val="none"/>
        </w:rPr>
      </w:pPr>
      <w:r>
        <w:rPr>
          <w:rFonts w:hint="eastAsia" w:ascii="宋体" w:hAnsi="宋体" w:cs="宋体"/>
          <w:bCs/>
          <w:snapToGrid w:val="0"/>
          <w:color w:val="auto"/>
          <w:kern w:val="0"/>
          <w:sz w:val="18"/>
          <w:szCs w:val="18"/>
          <w:highlight w:val="none"/>
          <w:bdr w:val="single" w:color="auto" w:sz="4" w:space="0"/>
        </w:rPr>
        <w:t>√</w:t>
      </w:r>
      <w:r>
        <w:rPr>
          <w:rFonts w:hint="eastAsia" w:ascii="宋体" w:hAnsi="宋体" w:cs="宋体"/>
          <w:snapToGrid w:val="0"/>
          <w:color w:val="auto"/>
          <w:kern w:val="0"/>
          <w:sz w:val="24"/>
          <w:highlight w:val="none"/>
        </w:rPr>
        <w:t>（1）</w:t>
      </w:r>
      <w:r>
        <w:rPr>
          <w:rFonts w:hint="eastAsia" w:ascii="宋体" w:hAnsi="宋体" w:cs="宋体"/>
          <w:snapToGrid w:val="0"/>
          <w:color w:val="auto"/>
          <w:kern w:val="0"/>
          <w:sz w:val="28"/>
          <w:szCs w:val="28"/>
          <w:highlight w:val="none"/>
        </w:rPr>
        <w:t>规划用地红线内所涉及建设内容的全部勘察，</w:t>
      </w:r>
      <w:r>
        <w:rPr>
          <w:rFonts w:hint="eastAsia" w:ascii="宋体" w:hAnsi="宋体"/>
          <w:snapToGrid w:val="0"/>
          <w:color w:val="auto"/>
          <w:kern w:val="0"/>
          <w:sz w:val="28"/>
          <w:szCs w:val="28"/>
          <w:highlight w:val="none"/>
        </w:rPr>
        <w:t>包括但不限于</w:t>
      </w:r>
      <w:r>
        <w:rPr>
          <w:rFonts w:hint="eastAsia" w:ascii="宋体" w:hAnsi="宋体" w:cs="宋体"/>
          <w:snapToGrid w:val="0"/>
          <w:color w:val="auto"/>
          <w:kern w:val="0"/>
          <w:sz w:val="28"/>
          <w:szCs w:val="28"/>
          <w:highlight w:val="none"/>
        </w:rPr>
        <w:t>岩土工程勘察（初步勘察、详细勘察）；工程测量（含土石方测量、地形测量）；工程物探（含管线探测）；</w:t>
      </w:r>
    </w:p>
    <w:p>
      <w:pPr>
        <w:adjustRightInd w:val="0"/>
        <w:snapToGrid w:val="0"/>
        <w:spacing w:line="360" w:lineRule="auto"/>
        <w:ind w:firstLine="560" w:firstLineChars="200"/>
        <w:rPr>
          <w:rFonts w:ascii="宋体" w:hAnsi="宋体" w:cs="宋体"/>
          <w:snapToGrid w:val="0"/>
          <w:color w:val="auto"/>
          <w:kern w:val="0"/>
          <w:sz w:val="28"/>
          <w:szCs w:val="28"/>
          <w:highlight w:val="none"/>
        </w:rPr>
      </w:pPr>
      <w:r>
        <w:rPr>
          <w:rFonts w:hint="eastAsia" w:ascii="宋体" w:hAnsi="宋体" w:cs="宋体"/>
          <w:snapToGrid w:val="0"/>
          <w:color w:val="auto"/>
          <w:kern w:val="0"/>
          <w:sz w:val="28"/>
          <w:szCs w:val="28"/>
          <w:highlight w:val="none"/>
        </w:rPr>
        <w:t>其中勘察、测量、物探内容详见勘察设计任务书，勘察单位不得拒绝执行为完成全部工程而须执行的不可或缺的附带工作，建设单位保留调整发包范围的权利，以建设单位书面委托为主，勘察单位不得提出异议。</w:t>
      </w:r>
    </w:p>
    <w:p>
      <w:pPr>
        <w:adjustRightInd w:val="0"/>
        <w:snapToGrid w:val="0"/>
        <w:spacing w:line="360" w:lineRule="auto"/>
        <w:ind w:firstLine="560" w:firstLineChars="200"/>
        <w:rPr>
          <w:rFonts w:ascii="宋体" w:hAnsi="宋体" w:cs="宋体"/>
          <w:snapToGrid w:val="0"/>
          <w:color w:val="auto"/>
          <w:kern w:val="0"/>
          <w:sz w:val="28"/>
          <w:szCs w:val="28"/>
          <w:highlight w:val="none"/>
        </w:rPr>
      </w:pPr>
      <w:r>
        <w:rPr>
          <w:rFonts w:hint="eastAsia" w:ascii="宋体" w:hAnsi="宋体" w:cs="宋体"/>
          <w:snapToGrid w:val="0"/>
          <w:color w:val="auto"/>
          <w:kern w:val="0"/>
          <w:sz w:val="28"/>
          <w:szCs w:val="28"/>
          <w:highlight w:val="none"/>
        </w:rPr>
        <w:t>负责协调和配合相关主管部门对相关工作成果进行审批，直至获得批复；负责审核并确认施工过程中土方四方联测成果，参与现场有关勘察及验收会议，配合验收文件的签章工作。并负责协调和配合相关主管部门对相关工作成果进行审批，直至获得批复。</w:t>
      </w:r>
    </w:p>
    <w:p>
      <w:pPr>
        <w:pStyle w:val="25"/>
        <w:widowControl/>
        <w:adjustRightInd w:val="0"/>
        <w:snapToGrid w:val="0"/>
        <w:spacing w:line="360" w:lineRule="auto"/>
        <w:ind w:firstLine="360"/>
        <w:rPr>
          <w:rFonts w:hint="default" w:cs="宋体"/>
          <w:snapToGrid w:val="0"/>
          <w:color w:val="auto"/>
          <w:kern w:val="0"/>
          <w:sz w:val="28"/>
          <w:szCs w:val="28"/>
          <w:highlight w:val="none"/>
        </w:rPr>
      </w:pPr>
      <w:r>
        <w:rPr>
          <w:rFonts w:cs="宋体"/>
          <w:bCs/>
          <w:snapToGrid w:val="0"/>
          <w:color w:val="auto"/>
          <w:kern w:val="0"/>
          <w:sz w:val="18"/>
          <w:szCs w:val="18"/>
          <w:highlight w:val="none"/>
          <w:bdr w:val="single" w:color="auto" w:sz="4" w:space="0"/>
        </w:rPr>
        <w:t>√</w:t>
      </w:r>
      <w:r>
        <w:rPr>
          <w:rFonts w:cs="宋体"/>
          <w:snapToGrid w:val="0"/>
          <w:color w:val="auto"/>
          <w:kern w:val="0"/>
          <w:highlight w:val="none"/>
        </w:rPr>
        <w:t>（2）</w:t>
      </w:r>
      <w:r>
        <w:rPr>
          <w:rFonts w:cs="宋体"/>
          <w:snapToGrid w:val="0"/>
          <w:color w:val="auto"/>
          <w:kern w:val="0"/>
          <w:sz w:val="28"/>
          <w:szCs w:val="28"/>
          <w:highlight w:val="none"/>
        </w:rPr>
        <w:t>方案修改及完善：根据《市政公用工程设计文件编制深度规定》（2013年版）、</w:t>
      </w:r>
      <w:r>
        <w:rPr>
          <w:color w:val="auto"/>
          <w:sz w:val="28"/>
          <w:szCs w:val="28"/>
          <w:highlight w:val="none"/>
        </w:rPr>
        <w:t>《城市道路路线设计规范》（CJJ 193-2012）、《城市道路工程设计规范》（CJJ 37-2012）、《城市道路交叉口设计规程》（CJJ 152-2010）、《城市道路路基设计规范》（CJJ 194-2013）</w:t>
      </w:r>
      <w:r>
        <w:rPr>
          <w:rFonts w:asciiTheme="minorEastAsia" w:hAnsiTheme="minorEastAsia" w:eastAsiaTheme="minorEastAsia" w:cstheme="minorEastAsia"/>
          <w:color w:val="auto"/>
          <w:kern w:val="0"/>
          <w:sz w:val="28"/>
          <w:szCs w:val="28"/>
          <w:highlight w:val="none"/>
          <w:lang w:bidi="ar"/>
        </w:rPr>
        <w:t>等规范</w:t>
      </w:r>
      <w:r>
        <w:rPr>
          <w:rFonts w:cs="宋体"/>
          <w:snapToGrid w:val="0"/>
          <w:color w:val="auto"/>
          <w:kern w:val="0"/>
          <w:sz w:val="28"/>
          <w:szCs w:val="28"/>
          <w:highlight w:val="none"/>
        </w:rPr>
        <w:t>中关于方案设计应达到的设计深度要求，同时根据专家评审意见、建设单位和相关职能部门提出的修改意见，对发包人选定的设计方案进行修改和完善。</w:t>
      </w:r>
    </w:p>
    <w:p>
      <w:pPr>
        <w:adjustRightInd w:val="0"/>
        <w:snapToGrid w:val="0"/>
        <w:spacing w:line="360" w:lineRule="auto"/>
        <w:ind w:firstLine="360" w:firstLineChars="200"/>
        <w:rPr>
          <w:rFonts w:ascii="宋体" w:hAnsi="宋体" w:cs="宋体"/>
          <w:snapToGrid w:val="0"/>
          <w:color w:val="auto"/>
          <w:kern w:val="0"/>
          <w:sz w:val="28"/>
          <w:szCs w:val="28"/>
          <w:highlight w:val="none"/>
        </w:rPr>
      </w:pPr>
      <w:r>
        <w:rPr>
          <w:rFonts w:hint="eastAsia" w:ascii="宋体" w:hAnsi="宋体" w:cs="宋体"/>
          <w:bCs/>
          <w:snapToGrid w:val="0"/>
          <w:color w:val="auto"/>
          <w:kern w:val="0"/>
          <w:sz w:val="18"/>
          <w:szCs w:val="18"/>
          <w:highlight w:val="none"/>
          <w:bdr w:val="single" w:color="auto" w:sz="4" w:space="0"/>
        </w:rPr>
        <w:t>√</w:t>
      </w:r>
      <w:r>
        <w:rPr>
          <w:rFonts w:hint="eastAsia" w:ascii="宋体" w:hAnsi="宋体" w:cs="宋体"/>
          <w:snapToGrid w:val="0"/>
          <w:color w:val="auto"/>
          <w:kern w:val="0"/>
          <w:sz w:val="24"/>
          <w:highlight w:val="none"/>
        </w:rPr>
        <w:t>（3）</w:t>
      </w:r>
      <w:r>
        <w:rPr>
          <w:rFonts w:hint="eastAsia" w:ascii="宋体" w:hAnsi="宋体" w:cs="宋体"/>
          <w:snapToGrid w:val="0"/>
          <w:color w:val="auto"/>
          <w:kern w:val="0"/>
          <w:sz w:val="28"/>
          <w:szCs w:val="28"/>
          <w:highlight w:val="none"/>
        </w:rPr>
        <w:t>编制初步设计成果文件（含图册），设计范围包括道路工程、交通工程、排水工程、照明工程、电力工程、绿化工程等。</w:t>
      </w:r>
    </w:p>
    <w:p>
      <w:pPr>
        <w:adjustRightInd w:val="0"/>
        <w:snapToGrid w:val="0"/>
        <w:spacing w:line="360" w:lineRule="auto"/>
        <w:ind w:firstLine="360" w:firstLineChars="200"/>
        <w:rPr>
          <w:rFonts w:ascii="宋体" w:hAnsi="宋体" w:cs="宋体"/>
          <w:snapToGrid w:val="0"/>
          <w:color w:val="auto"/>
          <w:kern w:val="0"/>
          <w:sz w:val="24"/>
          <w:highlight w:val="none"/>
        </w:rPr>
      </w:pPr>
      <w:r>
        <w:rPr>
          <w:rFonts w:hint="eastAsia" w:ascii="宋体" w:hAnsi="宋体" w:cs="宋体"/>
          <w:bCs/>
          <w:snapToGrid w:val="0"/>
          <w:color w:val="auto"/>
          <w:kern w:val="0"/>
          <w:sz w:val="18"/>
          <w:szCs w:val="18"/>
          <w:highlight w:val="none"/>
          <w:bdr w:val="single" w:color="auto" w:sz="4" w:space="0"/>
        </w:rPr>
        <w:t>√</w:t>
      </w:r>
      <w:r>
        <w:rPr>
          <w:rFonts w:hint="eastAsia" w:ascii="宋体" w:hAnsi="宋体" w:cs="宋体"/>
          <w:snapToGrid w:val="0"/>
          <w:color w:val="auto"/>
          <w:kern w:val="0"/>
          <w:sz w:val="24"/>
          <w:highlight w:val="none"/>
        </w:rPr>
        <w:t>（4）</w:t>
      </w:r>
      <w:r>
        <w:rPr>
          <w:rFonts w:hint="eastAsia" w:ascii="宋体" w:hAnsi="宋体" w:cs="宋体"/>
          <w:snapToGrid w:val="0"/>
          <w:color w:val="auto"/>
          <w:kern w:val="0"/>
          <w:sz w:val="28"/>
          <w:szCs w:val="28"/>
          <w:highlight w:val="none"/>
        </w:rPr>
        <w:t>编制初步设计概算。</w:t>
      </w:r>
    </w:p>
    <w:p>
      <w:pPr>
        <w:adjustRightInd w:val="0"/>
        <w:snapToGrid w:val="0"/>
        <w:spacing w:line="360" w:lineRule="auto"/>
        <w:ind w:firstLine="360" w:firstLineChars="200"/>
        <w:rPr>
          <w:rFonts w:ascii="宋体" w:hAnsi="宋体" w:cs="宋体"/>
          <w:snapToGrid w:val="0"/>
          <w:color w:val="auto"/>
          <w:kern w:val="0"/>
          <w:sz w:val="24"/>
          <w:highlight w:val="none"/>
        </w:rPr>
      </w:pPr>
      <w:r>
        <w:rPr>
          <w:rFonts w:hint="eastAsia" w:ascii="宋体" w:hAnsi="宋体" w:cs="宋体"/>
          <w:bCs/>
          <w:snapToGrid w:val="0"/>
          <w:color w:val="auto"/>
          <w:kern w:val="0"/>
          <w:sz w:val="18"/>
          <w:szCs w:val="18"/>
          <w:highlight w:val="none"/>
          <w:bdr w:val="single" w:color="auto" w:sz="4" w:space="0"/>
        </w:rPr>
        <w:t>√</w:t>
      </w:r>
      <w:r>
        <w:rPr>
          <w:rFonts w:hint="eastAsia" w:ascii="宋体" w:hAnsi="宋体" w:cs="宋体"/>
          <w:snapToGrid w:val="0"/>
          <w:color w:val="auto"/>
          <w:kern w:val="0"/>
          <w:sz w:val="24"/>
          <w:highlight w:val="none"/>
        </w:rPr>
        <w:t>（5）</w:t>
      </w:r>
      <w:r>
        <w:rPr>
          <w:rFonts w:hint="eastAsia" w:ascii="宋体" w:hAnsi="宋体" w:cs="宋体"/>
          <w:snapToGrid w:val="0"/>
          <w:color w:val="auto"/>
          <w:kern w:val="0"/>
          <w:sz w:val="28"/>
          <w:szCs w:val="28"/>
          <w:highlight w:val="none"/>
        </w:rPr>
        <w:t>编制由设计单位发起的设计变更造价文件。</w:t>
      </w:r>
    </w:p>
    <w:p>
      <w:pPr>
        <w:adjustRightInd w:val="0"/>
        <w:snapToGrid w:val="0"/>
        <w:spacing w:line="360" w:lineRule="auto"/>
        <w:ind w:firstLine="360" w:firstLineChars="200"/>
        <w:rPr>
          <w:rFonts w:ascii="宋体" w:hAnsi="宋体" w:cs="宋体"/>
          <w:snapToGrid w:val="0"/>
          <w:color w:val="auto"/>
          <w:kern w:val="0"/>
          <w:sz w:val="28"/>
          <w:szCs w:val="28"/>
          <w:highlight w:val="none"/>
        </w:rPr>
      </w:pPr>
      <w:r>
        <w:rPr>
          <w:rFonts w:hint="eastAsia" w:ascii="宋体" w:hAnsi="宋体" w:cs="宋体"/>
          <w:bCs/>
          <w:snapToGrid w:val="0"/>
          <w:color w:val="auto"/>
          <w:kern w:val="0"/>
          <w:sz w:val="18"/>
          <w:szCs w:val="18"/>
          <w:highlight w:val="none"/>
          <w:bdr w:val="single" w:color="auto" w:sz="4" w:space="0"/>
        </w:rPr>
        <w:t>√</w:t>
      </w:r>
      <w:r>
        <w:rPr>
          <w:rFonts w:hint="eastAsia" w:ascii="宋体" w:hAnsi="宋体" w:cs="宋体"/>
          <w:snapToGrid w:val="0"/>
          <w:color w:val="auto"/>
          <w:kern w:val="0"/>
          <w:sz w:val="24"/>
          <w:highlight w:val="none"/>
        </w:rPr>
        <w:t>（6）</w:t>
      </w:r>
      <w:r>
        <w:rPr>
          <w:rFonts w:hint="eastAsia" w:ascii="宋体" w:hAnsi="宋体" w:cs="宋体"/>
          <w:snapToGrid w:val="0"/>
          <w:color w:val="auto"/>
          <w:kern w:val="0"/>
          <w:sz w:val="28"/>
          <w:szCs w:val="28"/>
          <w:highlight w:val="none"/>
        </w:rPr>
        <w:t>配合编制施工图预算。</w:t>
      </w:r>
    </w:p>
    <w:p>
      <w:pPr>
        <w:pStyle w:val="2"/>
        <w:spacing w:line="360" w:lineRule="auto"/>
        <w:ind w:firstLine="360"/>
        <w:rPr>
          <w:rFonts w:ascii="宋体" w:hAnsi="宋体" w:cs="宋体"/>
          <w:snapToGrid w:val="0"/>
          <w:color w:val="auto"/>
          <w:kern w:val="0"/>
          <w:sz w:val="28"/>
          <w:szCs w:val="28"/>
          <w:highlight w:val="none"/>
        </w:rPr>
      </w:pPr>
      <w:r>
        <w:rPr>
          <w:rFonts w:hint="eastAsia" w:ascii="宋体" w:hAnsi="宋体" w:cs="宋体"/>
          <w:bCs/>
          <w:snapToGrid w:val="0"/>
          <w:color w:val="auto"/>
          <w:kern w:val="0"/>
          <w:sz w:val="18"/>
          <w:szCs w:val="18"/>
          <w:highlight w:val="none"/>
          <w:bdr w:val="single" w:color="auto" w:sz="4" w:space="0"/>
        </w:rPr>
        <w:t>√</w:t>
      </w:r>
      <w:r>
        <w:rPr>
          <w:rFonts w:hint="eastAsia" w:ascii="宋体" w:hAnsi="宋体" w:cs="宋体"/>
          <w:snapToGrid w:val="0"/>
          <w:color w:val="auto"/>
          <w:kern w:val="0"/>
          <w:sz w:val="24"/>
          <w:highlight w:val="none"/>
        </w:rPr>
        <w:t>（7）</w:t>
      </w:r>
      <w:r>
        <w:rPr>
          <w:rFonts w:hint="eastAsia" w:ascii="宋体" w:hAnsi="宋体" w:cs="宋体"/>
          <w:snapToGrid w:val="0"/>
          <w:color w:val="auto"/>
          <w:kern w:val="0"/>
          <w:sz w:val="28"/>
          <w:szCs w:val="28"/>
          <w:highlight w:val="none"/>
        </w:rPr>
        <w:t>编制施工图、竣工图。</w:t>
      </w:r>
    </w:p>
    <w:p>
      <w:pPr>
        <w:adjustRightInd w:val="0"/>
        <w:snapToGrid w:val="0"/>
        <w:spacing w:line="360" w:lineRule="auto"/>
        <w:ind w:firstLine="360" w:firstLineChars="200"/>
        <w:rPr>
          <w:rFonts w:ascii="宋体" w:hAnsi="宋体" w:cs="宋体"/>
          <w:snapToGrid w:val="0"/>
          <w:color w:val="auto"/>
          <w:kern w:val="0"/>
          <w:sz w:val="28"/>
          <w:szCs w:val="28"/>
          <w:highlight w:val="none"/>
        </w:rPr>
      </w:pPr>
      <w:r>
        <w:rPr>
          <w:rFonts w:hint="eastAsia" w:ascii="宋体" w:hAnsi="宋体" w:cs="宋体"/>
          <w:bCs/>
          <w:snapToGrid w:val="0"/>
          <w:color w:val="auto"/>
          <w:kern w:val="0"/>
          <w:sz w:val="18"/>
          <w:szCs w:val="18"/>
          <w:highlight w:val="none"/>
          <w:bdr w:val="single" w:color="auto" w:sz="4" w:space="0"/>
        </w:rPr>
        <w:t>√</w:t>
      </w:r>
      <w:r>
        <w:rPr>
          <w:rFonts w:hint="eastAsia" w:ascii="宋体" w:hAnsi="宋体" w:cs="宋体"/>
          <w:snapToGrid w:val="0"/>
          <w:color w:val="auto"/>
          <w:kern w:val="0"/>
          <w:sz w:val="24"/>
          <w:highlight w:val="none"/>
        </w:rPr>
        <w:t>（8）</w:t>
      </w:r>
      <w:r>
        <w:rPr>
          <w:rFonts w:hint="eastAsia" w:ascii="宋体" w:hAnsi="宋体" w:cs="宋体"/>
          <w:snapToGrid w:val="0"/>
          <w:color w:val="auto"/>
          <w:kern w:val="0"/>
          <w:sz w:val="28"/>
          <w:szCs w:val="28"/>
          <w:highlight w:val="none"/>
        </w:rPr>
        <w:t>在规划红线范围内，投标人应保证按规划及市政道路功能要求、配套设施要求完成本合同工程造价中包含的全部项目的专业专项勘察、设计。</w:t>
      </w:r>
    </w:p>
    <w:p>
      <w:pPr>
        <w:adjustRightInd w:val="0"/>
        <w:snapToGrid w:val="0"/>
        <w:spacing w:line="360" w:lineRule="auto"/>
        <w:ind w:firstLine="360" w:firstLineChars="200"/>
        <w:rPr>
          <w:rFonts w:ascii="宋体" w:hAnsi="宋体" w:cs="宋体"/>
          <w:snapToGrid w:val="0"/>
          <w:color w:val="auto"/>
          <w:kern w:val="0"/>
          <w:sz w:val="28"/>
          <w:szCs w:val="28"/>
          <w:highlight w:val="none"/>
        </w:rPr>
      </w:pPr>
      <w:r>
        <w:rPr>
          <w:rFonts w:hint="eastAsia" w:ascii="宋体" w:hAnsi="宋体" w:cs="宋体"/>
          <w:bCs/>
          <w:snapToGrid w:val="0"/>
          <w:color w:val="auto"/>
          <w:kern w:val="0"/>
          <w:sz w:val="18"/>
          <w:szCs w:val="18"/>
          <w:highlight w:val="none"/>
          <w:bdr w:val="single" w:color="auto" w:sz="4" w:space="0"/>
        </w:rPr>
        <w:t>√</w:t>
      </w:r>
      <w:r>
        <w:rPr>
          <w:rFonts w:hint="eastAsia" w:ascii="宋体" w:hAnsi="宋体" w:cs="宋体"/>
          <w:snapToGrid w:val="0"/>
          <w:color w:val="auto"/>
          <w:kern w:val="0"/>
          <w:sz w:val="24"/>
          <w:highlight w:val="none"/>
        </w:rPr>
        <w:t>（9）</w:t>
      </w:r>
      <w:r>
        <w:rPr>
          <w:rFonts w:hint="eastAsia" w:ascii="宋体" w:hAnsi="宋体" w:cs="宋体"/>
          <w:snapToGrid w:val="0"/>
          <w:color w:val="auto"/>
          <w:kern w:val="0"/>
          <w:sz w:val="28"/>
          <w:szCs w:val="28"/>
          <w:highlight w:val="none"/>
        </w:rPr>
        <w:t>对于专项分包勘察、设计文件，须由投标人及专项分包单位人员校核并会签盖章确认。</w:t>
      </w:r>
    </w:p>
    <w:p>
      <w:pPr>
        <w:adjustRightInd w:val="0"/>
        <w:snapToGrid w:val="0"/>
        <w:spacing w:line="360" w:lineRule="auto"/>
        <w:ind w:firstLine="360" w:firstLineChars="200"/>
        <w:rPr>
          <w:rFonts w:ascii="宋体" w:hAnsi="宋体" w:cs="宋体"/>
          <w:snapToGrid w:val="0"/>
          <w:color w:val="auto"/>
          <w:kern w:val="0"/>
          <w:sz w:val="28"/>
          <w:szCs w:val="28"/>
          <w:highlight w:val="none"/>
        </w:rPr>
      </w:pPr>
      <w:r>
        <w:rPr>
          <w:rFonts w:hint="eastAsia" w:ascii="宋体" w:hAnsi="宋体" w:cs="宋体"/>
          <w:bCs/>
          <w:snapToGrid w:val="0"/>
          <w:color w:val="auto"/>
          <w:kern w:val="0"/>
          <w:sz w:val="18"/>
          <w:szCs w:val="18"/>
          <w:highlight w:val="none"/>
          <w:bdr w:val="single" w:color="auto" w:sz="4" w:space="0"/>
        </w:rPr>
        <w:t>√</w:t>
      </w:r>
      <w:r>
        <w:rPr>
          <w:rFonts w:hint="eastAsia" w:ascii="宋体" w:hAnsi="宋体" w:cs="宋体"/>
          <w:snapToGrid w:val="0"/>
          <w:color w:val="auto"/>
          <w:kern w:val="0"/>
          <w:sz w:val="24"/>
          <w:highlight w:val="none"/>
        </w:rPr>
        <w:t>（10）</w:t>
      </w:r>
      <w:r>
        <w:rPr>
          <w:rFonts w:hint="eastAsia" w:ascii="宋体" w:hAnsi="宋体" w:cs="宋体"/>
          <w:snapToGrid w:val="0"/>
          <w:color w:val="auto"/>
          <w:kern w:val="0"/>
          <w:sz w:val="28"/>
          <w:szCs w:val="28"/>
          <w:highlight w:val="none"/>
        </w:rPr>
        <w:t>提供主要设备材料表及技术要求书，配合招标人的招标工作。</w:t>
      </w:r>
    </w:p>
    <w:p>
      <w:pPr>
        <w:adjustRightInd w:val="0"/>
        <w:snapToGrid w:val="0"/>
        <w:spacing w:line="360" w:lineRule="auto"/>
        <w:ind w:firstLine="360" w:firstLineChars="200"/>
        <w:rPr>
          <w:rFonts w:hint="eastAsia" w:ascii="宋体" w:hAnsi="宋体" w:eastAsia="宋体" w:cs="宋体"/>
          <w:snapToGrid w:val="0"/>
          <w:color w:val="auto"/>
          <w:kern w:val="0"/>
          <w:sz w:val="28"/>
          <w:szCs w:val="28"/>
          <w:highlight w:val="none"/>
          <w:lang w:eastAsia="zh-CN"/>
        </w:rPr>
      </w:pPr>
      <w:r>
        <w:rPr>
          <w:rFonts w:hint="eastAsia" w:ascii="宋体" w:hAnsi="宋体" w:eastAsia="宋体" w:cs="宋体"/>
          <w:snapToGrid w:val="0"/>
          <w:color w:val="auto"/>
          <w:kern w:val="0"/>
          <w:sz w:val="18"/>
          <w:szCs w:val="18"/>
          <w:highlight w:val="none"/>
          <w:bdr w:val="single" w:color="auto" w:sz="4" w:space="0"/>
        </w:rPr>
        <w:t>√</w:t>
      </w:r>
      <w:r>
        <w:rPr>
          <w:rFonts w:hint="eastAsia" w:ascii="宋体" w:hAnsi="宋体" w:eastAsia="宋体" w:cs="宋体"/>
          <w:snapToGrid w:val="0"/>
          <w:color w:val="auto"/>
          <w:kern w:val="0"/>
          <w:sz w:val="24"/>
          <w:highlight w:val="none"/>
        </w:rPr>
        <w:t>（11）</w:t>
      </w:r>
      <w:r>
        <w:rPr>
          <w:rFonts w:hint="eastAsia" w:ascii="宋体" w:hAnsi="宋体" w:eastAsia="宋体" w:cs="宋体"/>
          <w:snapToGrid w:val="0"/>
          <w:color w:val="auto"/>
          <w:kern w:val="0"/>
          <w:sz w:val="28"/>
          <w:szCs w:val="28"/>
          <w:highlight w:val="none"/>
        </w:rPr>
        <w:t>海绵城市设计：设计方案需落实海绵城市设计，满足《海绵城市建设评价标准》（GB/T 51345-2018)、《广州市水务局关于深化广州市建设工程项目联审决策建设方案海绵城市专项编制的函》、《广州市海绵城市建设专篇编制要点》、《广州市建设项目海绵城市建设管控指标分类指引（试行）》要求</w:t>
      </w:r>
      <w:r>
        <w:rPr>
          <w:rFonts w:hint="eastAsia" w:ascii="宋体" w:hAnsi="宋体" w:eastAsia="宋体" w:cs="宋体"/>
          <w:snapToGrid w:val="0"/>
          <w:color w:val="auto"/>
          <w:kern w:val="0"/>
          <w:sz w:val="28"/>
          <w:szCs w:val="28"/>
          <w:highlight w:val="none"/>
          <w:lang w:eastAsia="zh-CN"/>
        </w:rPr>
        <w:t>。</w:t>
      </w:r>
    </w:p>
    <w:p>
      <w:pPr>
        <w:tabs>
          <w:tab w:val="left" w:pos="540"/>
        </w:tabs>
        <w:spacing w:before="120" w:after="120" w:line="360" w:lineRule="auto"/>
        <w:ind w:firstLine="360" w:firstLineChars="200"/>
        <w:rPr>
          <w:rFonts w:ascii="宋体" w:hAnsi="宋体" w:eastAsia="宋体" w:cs="宋体"/>
          <w:b/>
          <w:snapToGrid w:val="0"/>
          <w:color w:val="auto"/>
          <w:sz w:val="28"/>
          <w:szCs w:val="28"/>
          <w:highlight w:val="none"/>
        </w:rPr>
      </w:pPr>
      <w:r>
        <w:rPr>
          <w:rFonts w:hint="eastAsia" w:ascii="宋体" w:hAnsi="宋体" w:eastAsia="宋体" w:cs="宋体"/>
          <w:snapToGrid w:val="0"/>
          <w:color w:val="auto"/>
          <w:kern w:val="0"/>
          <w:sz w:val="18"/>
          <w:szCs w:val="18"/>
          <w:highlight w:val="none"/>
          <w:bdr w:val="single" w:color="auto" w:sz="4" w:space="0"/>
        </w:rPr>
        <w:t>√</w:t>
      </w:r>
      <w:r>
        <w:rPr>
          <w:rFonts w:hint="eastAsia" w:ascii="宋体" w:hAnsi="宋体" w:cs="宋体"/>
          <w:snapToGrid w:val="0"/>
          <w:color w:val="auto"/>
          <w:kern w:val="0"/>
          <w:sz w:val="28"/>
          <w:szCs w:val="28"/>
          <w:highlight w:val="none"/>
        </w:rPr>
        <w:t>（12</w:t>
      </w:r>
      <w:r>
        <w:rPr>
          <w:rFonts w:hint="eastAsia" w:ascii="宋体" w:hAnsi="宋体" w:eastAsia="宋体" w:cs="宋体"/>
          <w:snapToGrid w:val="0"/>
          <w:color w:val="auto"/>
          <w:kern w:val="0"/>
          <w:sz w:val="28"/>
          <w:szCs w:val="28"/>
          <w:highlight w:val="none"/>
        </w:rPr>
        <w:t>）有关场地树木保护内容设计：设计单位需在方案</w:t>
      </w:r>
      <w:r>
        <w:rPr>
          <w:rFonts w:hint="eastAsia" w:ascii="宋体" w:hAnsi="宋体" w:cs="宋体"/>
          <w:snapToGrid w:val="0"/>
          <w:color w:val="auto"/>
          <w:kern w:val="0"/>
          <w:sz w:val="28"/>
          <w:szCs w:val="28"/>
          <w:highlight w:val="none"/>
        </w:rPr>
        <w:t>设计</w:t>
      </w:r>
      <w:r>
        <w:rPr>
          <w:rFonts w:hint="eastAsia" w:ascii="宋体" w:hAnsi="宋体" w:eastAsia="宋体" w:cs="宋体"/>
          <w:snapToGrid w:val="0"/>
          <w:color w:val="auto"/>
          <w:kern w:val="0"/>
          <w:sz w:val="28"/>
          <w:szCs w:val="28"/>
          <w:highlight w:val="none"/>
        </w:rPr>
        <w:t>、初步设计、施工图各阶段结合树木保护专章内容，统筹考虑项目方案实施的科学、合理性，</w:t>
      </w:r>
      <w:r>
        <w:rPr>
          <w:rFonts w:hint="eastAsia" w:ascii="宋体" w:hAnsi="宋体" w:eastAsia="宋体" w:cs="宋体"/>
          <w:b/>
          <w:snapToGrid w:val="0"/>
          <w:color w:val="auto"/>
          <w:sz w:val="28"/>
          <w:szCs w:val="28"/>
          <w:highlight w:val="none"/>
        </w:rPr>
        <w:t>满足《广州市绿化条例》（2022修正）、《广州市古树名木迁移管理办法》（穗林业园林规〔2020〕1号）的要求。</w:t>
      </w:r>
    </w:p>
    <w:p>
      <w:pPr>
        <w:pStyle w:val="12"/>
        <w:tabs>
          <w:tab w:val="left" w:pos="540"/>
        </w:tabs>
        <w:spacing w:line="480" w:lineRule="auto"/>
        <w:ind w:left="0" w:leftChars="0" w:firstLine="360" w:firstLineChars="200"/>
        <w:rPr>
          <w:rFonts w:ascii="宋体" w:hAnsi="宋体" w:cs="宋体"/>
          <w:snapToGrid w:val="0"/>
          <w:color w:val="auto"/>
          <w:kern w:val="0"/>
          <w:sz w:val="28"/>
          <w:szCs w:val="28"/>
          <w:highlight w:val="none"/>
        </w:rPr>
      </w:pPr>
      <w:r>
        <w:rPr>
          <w:rFonts w:hint="eastAsia" w:ascii="宋体" w:hAnsi="宋体" w:eastAsia="宋体" w:cs="宋体"/>
          <w:snapToGrid w:val="0"/>
          <w:color w:val="auto"/>
          <w:kern w:val="0"/>
          <w:sz w:val="18"/>
          <w:szCs w:val="18"/>
          <w:highlight w:val="none"/>
          <w:bdr w:val="single" w:color="auto" w:sz="4" w:space="0"/>
        </w:rPr>
        <w:t>√</w:t>
      </w:r>
      <w:r>
        <w:rPr>
          <w:rFonts w:hint="eastAsia" w:ascii="宋体" w:hAnsi="宋体" w:cs="宋体"/>
          <w:snapToGrid w:val="0"/>
          <w:color w:val="auto"/>
          <w:kern w:val="0"/>
          <w:sz w:val="28"/>
          <w:szCs w:val="28"/>
          <w:highlight w:val="none"/>
        </w:rPr>
        <w:t>（</w:t>
      </w:r>
      <w:r>
        <w:rPr>
          <w:rFonts w:hint="eastAsia" w:ascii="宋体" w:hAnsi="宋体" w:eastAsia="宋体" w:cs="宋体"/>
          <w:snapToGrid w:val="0"/>
          <w:color w:val="auto"/>
          <w:kern w:val="0"/>
          <w:sz w:val="28"/>
          <w:szCs w:val="28"/>
          <w:highlight w:val="none"/>
        </w:rPr>
        <w:t>13）</w:t>
      </w:r>
      <w:r>
        <w:rPr>
          <w:rFonts w:hint="eastAsia" w:ascii="宋体" w:hAnsi="宋体" w:cs="宋体"/>
          <w:snapToGrid w:val="0"/>
          <w:color w:val="auto"/>
          <w:kern w:val="0"/>
          <w:sz w:val="28"/>
          <w:szCs w:val="28"/>
          <w:highlight w:val="none"/>
        </w:rPr>
        <w:t>专业深化设计：设计单位须出具详细的功能需求设计书，明确深化的标准、材料设备的档次，工程量限制、造价限额等。</w:t>
      </w:r>
    </w:p>
    <w:p>
      <w:pPr>
        <w:adjustRightInd w:val="0"/>
        <w:snapToGrid w:val="0"/>
        <w:spacing w:line="360" w:lineRule="auto"/>
        <w:ind w:firstLine="360" w:firstLineChars="200"/>
        <w:rPr>
          <w:rFonts w:ascii="宋体" w:hAnsi="宋体" w:cs="宋体"/>
          <w:snapToGrid w:val="0"/>
          <w:color w:val="auto"/>
          <w:kern w:val="0"/>
          <w:sz w:val="28"/>
          <w:szCs w:val="28"/>
          <w:highlight w:val="none"/>
        </w:rPr>
      </w:pPr>
      <w:r>
        <w:rPr>
          <w:rFonts w:hint="eastAsia" w:ascii="宋体" w:hAnsi="宋体" w:eastAsia="宋体" w:cs="宋体"/>
          <w:snapToGrid w:val="0"/>
          <w:color w:val="auto"/>
          <w:kern w:val="0"/>
          <w:sz w:val="18"/>
          <w:szCs w:val="18"/>
          <w:highlight w:val="none"/>
          <w:bdr w:val="single" w:color="auto" w:sz="4" w:space="0"/>
        </w:rPr>
        <w:t>√</w:t>
      </w:r>
      <w:r>
        <w:rPr>
          <w:rFonts w:hint="eastAsia" w:ascii="宋体" w:hAnsi="宋体" w:cs="宋体"/>
          <w:snapToGrid w:val="0"/>
          <w:color w:val="auto"/>
          <w:kern w:val="0"/>
          <w:sz w:val="24"/>
          <w:highlight w:val="none"/>
        </w:rPr>
        <w:t>（14）</w:t>
      </w:r>
      <w:r>
        <w:rPr>
          <w:rFonts w:hint="eastAsia" w:ascii="宋体" w:hAnsi="宋体" w:cs="宋体"/>
          <w:snapToGrid w:val="0"/>
          <w:color w:val="auto"/>
          <w:kern w:val="0"/>
          <w:sz w:val="28"/>
          <w:szCs w:val="28"/>
          <w:highlight w:val="none"/>
        </w:rPr>
        <w:t>其他：本项目设计任务书中规定的其他设计内容，负责网上填报各阶段报建相关资料，并负责纸质报送材料的整理组卷盖章工作。</w:t>
      </w:r>
    </w:p>
    <w:p>
      <w:pPr>
        <w:adjustRightInd w:val="0"/>
        <w:snapToGrid w:val="0"/>
        <w:spacing w:line="360" w:lineRule="auto"/>
        <w:ind w:firstLine="560" w:firstLineChars="200"/>
        <w:rPr>
          <w:rFonts w:ascii="宋体" w:hAnsi="宋体" w:cs="宋体"/>
          <w:snapToGrid w:val="0"/>
          <w:color w:val="auto"/>
          <w:kern w:val="0"/>
          <w:sz w:val="28"/>
          <w:szCs w:val="28"/>
          <w:highlight w:val="none"/>
        </w:rPr>
      </w:pPr>
      <w:r>
        <w:rPr>
          <w:rFonts w:hint="eastAsia" w:ascii="宋体" w:hAnsi="宋体" w:cs="宋体"/>
          <w:snapToGrid w:val="0"/>
          <w:color w:val="auto"/>
          <w:kern w:val="0"/>
          <w:sz w:val="28"/>
          <w:szCs w:val="28"/>
          <w:highlight w:val="none"/>
        </w:rPr>
        <w:t>勘察设计全过程的勘察、方案设计、市政工程设计方案审查、初步设计、施工图设计、深化设计、设计变更各阶段各专业的具体设计内容和界面划分以及报批报审配合等服务工作按本项目工程总承包合同执行。</w:t>
      </w:r>
    </w:p>
    <w:p>
      <w:pPr>
        <w:widowControl/>
        <w:jc w:val="left"/>
        <w:outlineLvl w:val="1"/>
        <w:rPr>
          <w:rStyle w:val="23"/>
          <w:color w:val="auto"/>
          <w:highlight w:val="none"/>
        </w:rPr>
      </w:pPr>
    </w:p>
    <w:bookmarkEnd w:id="82"/>
    <w:p>
      <w:pPr>
        <w:pStyle w:val="21"/>
        <w:rPr>
          <w:rFonts w:ascii="仿宋" w:hAnsi="仿宋" w:eastAsia="仿宋" w:cs="仿宋"/>
          <w:color w:val="auto"/>
          <w:highlight w:val="none"/>
          <w:lang w:bidi="ar"/>
        </w:rPr>
      </w:pPr>
    </w:p>
    <w:p>
      <w:pPr>
        <w:pStyle w:val="3"/>
        <w:spacing w:after="360"/>
        <w:jc w:val="center"/>
        <w:rPr>
          <w:rFonts w:ascii="宋体" w:hAnsi="宋体" w:eastAsia="宋体" w:cs="宋体"/>
          <w:color w:val="auto"/>
          <w:szCs w:val="30"/>
          <w:highlight w:val="none"/>
        </w:rPr>
      </w:pPr>
      <w:bookmarkStart w:id="143" w:name="_Toc18333"/>
      <w:bookmarkStart w:id="144" w:name="_Toc30491"/>
      <w:bookmarkStart w:id="145" w:name="_Toc30577"/>
      <w:bookmarkStart w:id="146" w:name="_Toc2361"/>
      <w:bookmarkStart w:id="147" w:name="_Toc31476"/>
      <w:bookmarkStart w:id="148" w:name="_Toc23137"/>
      <w:bookmarkStart w:id="149" w:name="_Toc3034"/>
      <w:bookmarkStart w:id="150" w:name="_Toc9414"/>
      <w:bookmarkStart w:id="151" w:name="_Toc848"/>
      <w:bookmarkStart w:id="152" w:name="_Toc29711"/>
      <w:bookmarkStart w:id="153" w:name="_Toc26767"/>
      <w:bookmarkStart w:id="154" w:name="_Toc11998"/>
      <w:bookmarkStart w:id="155" w:name="_Toc27363"/>
      <w:bookmarkStart w:id="156" w:name="_Toc15918"/>
      <w:bookmarkStart w:id="157" w:name="_Toc23594"/>
      <w:r>
        <w:rPr>
          <w:rFonts w:hint="eastAsia" w:ascii="宋体" w:hAnsi="宋体" w:eastAsia="宋体" w:cs="宋体"/>
          <w:color w:val="auto"/>
          <w:highlight w:val="none"/>
        </w:rPr>
        <w:t>第三章 勘察设计要求</w:t>
      </w:r>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p>
    <w:p>
      <w:pPr>
        <w:pStyle w:val="4"/>
        <w:spacing w:before="120" w:after="120"/>
        <w:rPr>
          <w:rFonts w:ascii="宋体" w:hAnsi="宋体" w:eastAsia="宋体" w:cs="宋体"/>
          <w:color w:val="auto"/>
          <w:highlight w:val="none"/>
        </w:rPr>
      </w:pPr>
      <w:bookmarkStart w:id="158" w:name="_Toc5900"/>
      <w:bookmarkStart w:id="159" w:name="_Toc4786"/>
      <w:bookmarkStart w:id="160" w:name="_Toc29144"/>
      <w:bookmarkStart w:id="161" w:name="_Toc25430"/>
      <w:bookmarkStart w:id="162" w:name="_Toc16641"/>
      <w:bookmarkStart w:id="163" w:name="_Toc22152"/>
      <w:bookmarkStart w:id="164" w:name="_Toc27420"/>
      <w:bookmarkStart w:id="165" w:name="_Toc22161"/>
      <w:bookmarkStart w:id="166" w:name="_Toc7792"/>
      <w:bookmarkStart w:id="167" w:name="_Toc22130"/>
      <w:bookmarkStart w:id="168" w:name="_Toc18659"/>
      <w:bookmarkStart w:id="169" w:name="_Toc16784"/>
      <w:bookmarkStart w:id="170" w:name="_Toc25159"/>
      <w:bookmarkStart w:id="171" w:name="_Toc22243"/>
      <w:bookmarkStart w:id="172" w:name="_Toc19847"/>
      <w:r>
        <w:rPr>
          <w:rFonts w:hint="eastAsia" w:ascii="宋体" w:hAnsi="宋体" w:eastAsia="宋体" w:cs="宋体"/>
          <w:color w:val="auto"/>
          <w:highlight w:val="none"/>
        </w:rPr>
        <w:t>3.1勘察设计总体要求</w:t>
      </w:r>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p>
    <w:p>
      <w:pPr>
        <w:spacing w:line="360" w:lineRule="auto"/>
        <w:ind w:firstLine="560" w:firstLineChars="200"/>
        <w:rPr>
          <w:rFonts w:hint="eastAsia" w:ascii="宋体" w:hAnsi="宋体" w:cs="宋体"/>
          <w:color w:val="auto"/>
          <w:kern w:val="0"/>
          <w:sz w:val="28"/>
          <w:szCs w:val="28"/>
          <w:highlight w:val="none"/>
          <w:lang w:bidi="ar"/>
        </w:rPr>
      </w:pPr>
      <w:r>
        <w:rPr>
          <w:rFonts w:hint="eastAsia" w:ascii="宋体" w:hAnsi="宋体" w:cs="宋体"/>
          <w:color w:val="auto"/>
          <w:kern w:val="0"/>
          <w:sz w:val="28"/>
          <w:szCs w:val="28"/>
          <w:highlight w:val="none"/>
          <w:lang w:bidi="ar"/>
        </w:rPr>
        <w:t xml:space="preserve"> 本项目是天河智谷片区路网重要组成部分，建设一条绿色便捷舒适开放的生活型道路。实现基本交通功能含以下三方面：1、串联智谷内部路网，实现内部循环；2、服务周边地块出行；3、作为与广园快速路交通转换的缓冲区。同时结合防护绿地打造连续开放的慢行空间，天然环保屏障以及景观门户。 </w:t>
      </w:r>
    </w:p>
    <w:p>
      <w:pPr>
        <w:spacing w:line="360" w:lineRule="auto"/>
        <w:ind w:firstLine="560" w:firstLineChars="200"/>
        <w:rPr>
          <w:rFonts w:hint="eastAsia" w:ascii="宋体" w:hAnsi="宋体" w:cs="宋体"/>
          <w:color w:val="auto"/>
          <w:kern w:val="0"/>
          <w:sz w:val="28"/>
          <w:szCs w:val="28"/>
          <w:highlight w:val="none"/>
          <w:lang w:bidi="ar"/>
        </w:rPr>
      </w:pPr>
      <w:r>
        <w:rPr>
          <w:rFonts w:hint="eastAsia" w:ascii="宋体" w:hAnsi="宋体" w:cs="宋体"/>
          <w:color w:val="auto"/>
          <w:kern w:val="0"/>
          <w:sz w:val="28"/>
          <w:szCs w:val="28"/>
          <w:highlight w:val="none"/>
          <w:lang w:bidi="ar"/>
        </w:rPr>
        <w:t>为项目的工程设计提供沿线路况资料、工程地质资料及测试参数，作为工程设计的依据，同时勘察成果质量及提交时间应满足设计的要求。</w:t>
      </w:r>
    </w:p>
    <w:p>
      <w:pPr>
        <w:spacing w:line="360" w:lineRule="auto"/>
        <w:ind w:firstLine="562" w:firstLineChars="200"/>
        <w:rPr>
          <w:rFonts w:ascii="宋体" w:hAnsi="宋体" w:cs="宋体"/>
          <w:b/>
          <w:snapToGrid w:val="0"/>
          <w:color w:val="auto"/>
          <w:kern w:val="0"/>
          <w:sz w:val="28"/>
          <w:szCs w:val="28"/>
          <w:highlight w:val="none"/>
        </w:rPr>
      </w:pPr>
      <w:r>
        <w:rPr>
          <w:rFonts w:hint="eastAsia" w:ascii="宋体" w:hAnsi="宋体" w:cs="宋体"/>
          <w:b/>
          <w:color w:val="auto"/>
          <w:kern w:val="0"/>
          <w:sz w:val="28"/>
          <w:szCs w:val="28"/>
          <w:highlight w:val="none"/>
        </w:rPr>
        <w:t>设计单位除了落实可行性研究报告，还需要落实以下3.2-3.4的勘察设计及造价各专业要求，且勘察方案报建设单位审批后方可实施。</w:t>
      </w:r>
    </w:p>
    <w:p>
      <w:pPr>
        <w:pStyle w:val="4"/>
        <w:spacing w:before="120" w:after="120"/>
        <w:rPr>
          <w:rFonts w:ascii="宋体" w:hAnsi="宋体" w:eastAsia="宋体" w:cs="宋体"/>
          <w:color w:val="auto"/>
          <w:highlight w:val="none"/>
        </w:rPr>
      </w:pPr>
      <w:bookmarkStart w:id="173" w:name="_Toc19136"/>
      <w:bookmarkStart w:id="174" w:name="_Toc13346"/>
      <w:bookmarkStart w:id="175" w:name="_Toc18226"/>
      <w:bookmarkStart w:id="176" w:name="_Toc16578"/>
      <w:bookmarkStart w:id="177" w:name="_Toc25063"/>
      <w:bookmarkStart w:id="178" w:name="_Toc3100"/>
      <w:bookmarkStart w:id="179" w:name="_Toc29787"/>
      <w:bookmarkStart w:id="180" w:name="_Toc29929"/>
      <w:bookmarkStart w:id="181" w:name="_Toc3832"/>
      <w:bookmarkStart w:id="182" w:name="_Toc2305"/>
      <w:bookmarkStart w:id="183" w:name="_Toc24664"/>
      <w:bookmarkStart w:id="184" w:name="_Toc10391"/>
      <w:bookmarkStart w:id="185" w:name="_Toc5568"/>
      <w:bookmarkStart w:id="186" w:name="_Toc18634"/>
      <w:bookmarkStart w:id="187" w:name="_Toc32293"/>
      <w:r>
        <w:rPr>
          <w:rFonts w:hint="eastAsia" w:ascii="宋体" w:hAnsi="宋体" w:eastAsia="宋体" w:cs="宋体"/>
          <w:color w:val="auto"/>
          <w:highlight w:val="none"/>
        </w:rPr>
        <w:t>3.2勘察工作要求</w:t>
      </w:r>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p>
    <w:p>
      <w:pPr>
        <w:spacing w:line="360" w:lineRule="auto"/>
        <w:ind w:firstLine="560" w:firstLineChars="200"/>
        <w:rPr>
          <w:rFonts w:ascii="宋体" w:hAnsi="宋体" w:eastAsia="宋体" w:cs="宋体"/>
          <w:color w:val="auto"/>
          <w:sz w:val="28"/>
          <w:szCs w:val="28"/>
          <w:highlight w:val="none"/>
        </w:rPr>
      </w:pPr>
      <w:r>
        <w:rPr>
          <w:rFonts w:hint="eastAsia" w:ascii="宋体" w:hAnsi="宋体" w:cs="宋体"/>
          <w:color w:val="auto"/>
          <w:sz w:val="28"/>
          <w:szCs w:val="28"/>
          <w:highlight w:val="none"/>
        </w:rPr>
        <w:t>3</w:t>
      </w:r>
      <w:r>
        <w:rPr>
          <w:rFonts w:hint="eastAsia" w:ascii="宋体" w:hAnsi="宋体" w:eastAsia="宋体" w:cs="宋体"/>
          <w:color w:val="auto"/>
          <w:sz w:val="28"/>
          <w:szCs w:val="28"/>
          <w:highlight w:val="none"/>
        </w:rPr>
        <w:t>.2.1岩土工程勘察成果深度要求：</w:t>
      </w:r>
    </w:p>
    <w:p>
      <w:pPr>
        <w:spacing w:line="360" w:lineRule="auto"/>
        <w:ind w:firstLine="560" w:firstLineChars="200"/>
        <w:rPr>
          <w:rFonts w:ascii="宋体" w:hAnsi="宋体" w:eastAsia="宋体" w:cs="宋体"/>
          <w:color w:val="auto"/>
          <w:sz w:val="28"/>
          <w:szCs w:val="28"/>
          <w:highlight w:val="none"/>
        </w:rPr>
      </w:pPr>
      <w:r>
        <w:rPr>
          <w:rFonts w:hint="eastAsia" w:ascii="宋体" w:hAnsi="宋体" w:cs="宋体"/>
          <w:color w:val="auto"/>
          <w:sz w:val="28"/>
          <w:szCs w:val="28"/>
          <w:highlight w:val="none"/>
        </w:rPr>
        <w:t>3</w:t>
      </w:r>
      <w:r>
        <w:rPr>
          <w:rFonts w:hint="eastAsia" w:ascii="宋体" w:hAnsi="宋体" w:eastAsia="宋体" w:cs="宋体"/>
          <w:color w:val="auto"/>
          <w:sz w:val="28"/>
          <w:szCs w:val="28"/>
          <w:highlight w:val="none"/>
        </w:rPr>
        <w:t>.2.1.1岩土工程勘察成果包括但不限于以下内容：与本项目相关详细勘察报告、补充勘察报告。</w:t>
      </w:r>
    </w:p>
    <w:p>
      <w:pPr>
        <w:spacing w:line="360" w:lineRule="auto"/>
        <w:ind w:firstLine="560" w:firstLineChars="200"/>
        <w:rPr>
          <w:rFonts w:ascii="宋体" w:hAnsi="宋体" w:eastAsia="宋体" w:cs="宋体"/>
          <w:color w:val="auto"/>
          <w:sz w:val="28"/>
          <w:szCs w:val="28"/>
          <w:highlight w:val="none"/>
        </w:rPr>
      </w:pPr>
      <w:r>
        <w:rPr>
          <w:rFonts w:hint="eastAsia" w:ascii="宋体" w:hAnsi="宋体" w:cs="宋体"/>
          <w:color w:val="auto"/>
          <w:sz w:val="28"/>
          <w:szCs w:val="28"/>
          <w:highlight w:val="none"/>
        </w:rPr>
        <w:t>3</w:t>
      </w:r>
      <w:r>
        <w:rPr>
          <w:rFonts w:hint="eastAsia" w:ascii="宋体" w:hAnsi="宋体" w:eastAsia="宋体" w:cs="宋体"/>
          <w:color w:val="auto"/>
          <w:sz w:val="28"/>
          <w:szCs w:val="28"/>
          <w:highlight w:val="none"/>
        </w:rPr>
        <w:t>.2.1.2勘探人应结合本任务书要求以及《岩土工程勘察规范（2009年版）》（GB50021-2001）等标准规范的规定，根据现场勘察作业情况、实验分析情况等，如实编制岩土工程勘察报告，并经相应资格人员校对、审查合格后方可提交给建设单位；</w:t>
      </w:r>
    </w:p>
    <w:p>
      <w:pPr>
        <w:spacing w:line="360" w:lineRule="auto"/>
        <w:ind w:firstLine="560" w:firstLineChars="200"/>
        <w:rPr>
          <w:rFonts w:ascii="宋体" w:hAnsi="宋体" w:eastAsia="宋体" w:cs="宋体"/>
          <w:color w:val="auto"/>
          <w:sz w:val="28"/>
          <w:szCs w:val="28"/>
          <w:highlight w:val="none"/>
        </w:rPr>
      </w:pPr>
      <w:r>
        <w:rPr>
          <w:rFonts w:hint="eastAsia" w:ascii="宋体" w:hAnsi="宋体" w:cs="宋体"/>
          <w:color w:val="auto"/>
          <w:sz w:val="28"/>
          <w:szCs w:val="28"/>
          <w:highlight w:val="none"/>
        </w:rPr>
        <w:t>3</w:t>
      </w:r>
      <w:r>
        <w:rPr>
          <w:rFonts w:hint="eastAsia" w:ascii="宋体" w:hAnsi="宋体" w:eastAsia="宋体" w:cs="宋体"/>
          <w:color w:val="auto"/>
          <w:sz w:val="28"/>
          <w:szCs w:val="28"/>
          <w:highlight w:val="none"/>
        </w:rPr>
        <w:t>.2.1.3应全面体现本工程勘探任务要求，全面客观评价本工程地质情况，资料完整、分析科学、数据真实无误、图表清晰、结论有据，并因地制宜地对工程设计与施工提出合理建议；</w:t>
      </w:r>
    </w:p>
    <w:p>
      <w:pPr>
        <w:spacing w:line="360" w:lineRule="auto"/>
        <w:ind w:firstLine="560" w:firstLineChars="200"/>
        <w:rPr>
          <w:rFonts w:ascii="宋体" w:hAnsi="宋体" w:eastAsia="宋体" w:cs="宋体"/>
          <w:color w:val="auto"/>
          <w:sz w:val="28"/>
          <w:szCs w:val="28"/>
          <w:highlight w:val="none"/>
        </w:rPr>
      </w:pPr>
      <w:r>
        <w:rPr>
          <w:rFonts w:hint="eastAsia" w:ascii="宋体" w:hAnsi="宋体" w:cs="宋体"/>
          <w:color w:val="auto"/>
          <w:sz w:val="28"/>
          <w:szCs w:val="28"/>
          <w:highlight w:val="none"/>
        </w:rPr>
        <w:t>3</w:t>
      </w:r>
      <w:r>
        <w:rPr>
          <w:rFonts w:hint="eastAsia" w:ascii="宋体" w:hAnsi="宋体" w:eastAsia="宋体" w:cs="宋体"/>
          <w:color w:val="auto"/>
          <w:sz w:val="28"/>
          <w:szCs w:val="28"/>
          <w:highlight w:val="none"/>
        </w:rPr>
        <w:t>.2.1.4岩土工程勘察报告由文字部分和图表部分组成，其中文字部分包括但不限于以下内容：</w:t>
      </w:r>
    </w:p>
    <w:p>
      <w:pPr>
        <w:spacing w:line="360" w:lineRule="auto"/>
        <w:ind w:firstLine="560" w:firstLineChars="200"/>
        <w:rPr>
          <w:rFonts w:ascii="宋体" w:hAnsi="宋体" w:eastAsia="宋体" w:cs="宋体"/>
          <w:color w:val="auto"/>
          <w:sz w:val="28"/>
          <w:szCs w:val="28"/>
          <w:highlight w:val="none"/>
        </w:rPr>
      </w:pPr>
      <w:r>
        <w:rPr>
          <w:rFonts w:hint="eastAsia" w:ascii="宋体" w:hAnsi="宋体" w:eastAsia="宋体" w:cs="宋体"/>
          <w:color w:val="auto"/>
          <w:sz w:val="28"/>
          <w:szCs w:val="28"/>
          <w:highlight w:val="none"/>
        </w:rPr>
        <w:t>1）勘察沿线各地段的地形，地貌特征，划分地貌单元；</w:t>
      </w:r>
    </w:p>
    <w:p>
      <w:pPr>
        <w:spacing w:line="360" w:lineRule="auto"/>
        <w:ind w:firstLine="560" w:firstLineChars="200"/>
        <w:rPr>
          <w:rFonts w:ascii="宋体" w:hAnsi="宋体" w:eastAsia="宋体" w:cs="宋体"/>
          <w:color w:val="auto"/>
          <w:sz w:val="28"/>
          <w:szCs w:val="28"/>
          <w:highlight w:val="none"/>
        </w:rPr>
      </w:pPr>
      <w:r>
        <w:rPr>
          <w:rFonts w:hint="eastAsia" w:ascii="宋体" w:hAnsi="宋体" w:eastAsia="宋体" w:cs="宋体"/>
          <w:color w:val="auto"/>
          <w:sz w:val="28"/>
          <w:szCs w:val="28"/>
          <w:highlight w:val="none"/>
        </w:rPr>
        <w:t>2）查明沿线地段的地质构造，岩土类型，性质及其分布，基岩风化层厚度及风化破碎程度。测试岩土的物理力学性质，提供施工图设计所需的岩土设计参数；</w:t>
      </w:r>
    </w:p>
    <w:p>
      <w:pPr>
        <w:spacing w:line="360" w:lineRule="auto"/>
        <w:ind w:firstLine="560" w:firstLineChars="200"/>
        <w:rPr>
          <w:rFonts w:ascii="宋体" w:hAnsi="宋体" w:eastAsia="宋体" w:cs="宋体"/>
          <w:color w:val="auto"/>
          <w:sz w:val="28"/>
          <w:szCs w:val="28"/>
          <w:highlight w:val="none"/>
        </w:rPr>
      </w:pPr>
      <w:r>
        <w:rPr>
          <w:rFonts w:hint="eastAsia" w:ascii="宋体" w:hAnsi="宋体" w:eastAsia="宋体" w:cs="宋体"/>
          <w:color w:val="auto"/>
          <w:sz w:val="28"/>
          <w:szCs w:val="28"/>
          <w:highlight w:val="none"/>
        </w:rPr>
        <w:t>3）查明道路沿线土基的湿度状况，提供划分土基干湿类型所需参数，如液限、塑限、平均含水量等。</w:t>
      </w:r>
    </w:p>
    <w:p>
      <w:pPr>
        <w:spacing w:line="360" w:lineRule="auto"/>
        <w:ind w:firstLine="560" w:firstLineChars="200"/>
        <w:rPr>
          <w:rFonts w:ascii="宋体" w:hAnsi="宋体" w:eastAsia="宋体" w:cs="宋体"/>
          <w:color w:val="auto"/>
          <w:sz w:val="28"/>
          <w:szCs w:val="28"/>
          <w:highlight w:val="none"/>
        </w:rPr>
      </w:pPr>
      <w:r>
        <w:rPr>
          <w:rFonts w:hint="eastAsia" w:ascii="宋体" w:hAnsi="宋体" w:eastAsia="宋体" w:cs="宋体"/>
          <w:color w:val="auto"/>
          <w:sz w:val="28"/>
          <w:szCs w:val="28"/>
          <w:highlight w:val="none"/>
        </w:rPr>
        <w:t>4）实测地下水位并查明其类型，补给来源及其排水条件，论证地表水，地下水对路基稳定性的影响及其对水泥混凝土的腐蚀性。</w:t>
      </w:r>
    </w:p>
    <w:p>
      <w:pPr>
        <w:spacing w:line="360" w:lineRule="auto"/>
        <w:ind w:firstLine="560" w:firstLineChars="200"/>
        <w:rPr>
          <w:rFonts w:ascii="宋体" w:hAnsi="宋体" w:eastAsia="宋体" w:cs="宋体"/>
          <w:color w:val="auto"/>
          <w:sz w:val="28"/>
          <w:szCs w:val="28"/>
          <w:highlight w:val="none"/>
        </w:rPr>
      </w:pPr>
      <w:r>
        <w:rPr>
          <w:rFonts w:hint="eastAsia" w:ascii="宋体" w:hAnsi="宋体" w:eastAsia="宋体" w:cs="宋体"/>
          <w:color w:val="auto"/>
          <w:sz w:val="28"/>
          <w:szCs w:val="28"/>
          <w:highlight w:val="none"/>
        </w:rPr>
        <w:t>5）调查了解地下回填土的性质，厚度及其压实度，并了解堆填年代。</w:t>
      </w:r>
    </w:p>
    <w:p>
      <w:pPr>
        <w:spacing w:line="360" w:lineRule="auto"/>
        <w:ind w:firstLine="560" w:firstLineChars="200"/>
        <w:rPr>
          <w:rFonts w:ascii="宋体" w:hAnsi="宋体" w:eastAsia="宋体" w:cs="宋体"/>
          <w:color w:val="auto"/>
          <w:sz w:val="28"/>
          <w:szCs w:val="28"/>
          <w:highlight w:val="none"/>
        </w:rPr>
      </w:pPr>
      <w:r>
        <w:rPr>
          <w:rFonts w:hint="eastAsia" w:ascii="宋体" w:hAnsi="宋体" w:eastAsia="宋体" w:cs="宋体"/>
          <w:color w:val="auto"/>
          <w:sz w:val="28"/>
          <w:szCs w:val="28"/>
          <w:highlight w:val="none"/>
        </w:rPr>
        <w:t>6）查明沿线有无不良地质现象（包括淤泥），及其成因，类型，性质，空间分布，发生和诱发条件。</w:t>
      </w:r>
    </w:p>
    <w:p>
      <w:pPr>
        <w:spacing w:line="360" w:lineRule="auto"/>
        <w:ind w:firstLine="560" w:firstLineChars="200"/>
        <w:rPr>
          <w:rFonts w:ascii="宋体" w:hAnsi="宋体" w:eastAsia="宋体" w:cs="宋体"/>
          <w:color w:val="auto"/>
          <w:sz w:val="28"/>
          <w:szCs w:val="28"/>
          <w:highlight w:val="none"/>
        </w:rPr>
      </w:pPr>
      <w:r>
        <w:rPr>
          <w:rFonts w:hint="eastAsia" w:ascii="宋体" w:hAnsi="宋体" w:eastAsia="宋体" w:cs="宋体"/>
          <w:color w:val="auto"/>
          <w:sz w:val="28"/>
          <w:szCs w:val="28"/>
          <w:highlight w:val="none"/>
        </w:rPr>
        <w:t>7）查明场地土的地震效应，饱和砂土和亚砂土的液化性，评价场地的稳定性。</w:t>
      </w:r>
    </w:p>
    <w:p>
      <w:pPr>
        <w:spacing w:line="360" w:lineRule="auto"/>
        <w:ind w:firstLine="560" w:firstLineChars="200"/>
        <w:rPr>
          <w:rFonts w:ascii="宋体" w:hAnsi="宋体" w:eastAsia="宋体" w:cs="宋体"/>
          <w:color w:val="auto"/>
          <w:sz w:val="28"/>
          <w:szCs w:val="28"/>
          <w:highlight w:val="none"/>
        </w:rPr>
      </w:pPr>
      <w:r>
        <w:rPr>
          <w:rFonts w:hint="eastAsia" w:ascii="宋体" w:hAnsi="宋体" w:eastAsia="宋体" w:cs="宋体"/>
          <w:color w:val="auto"/>
          <w:sz w:val="28"/>
          <w:szCs w:val="28"/>
          <w:highlight w:val="none"/>
        </w:rPr>
        <w:t>8）道路沿线有不良回填物（包括疏松的回填土，生活垃圾，建筑垃圾等）的性质，范围，厚度及其压实度。</w:t>
      </w:r>
    </w:p>
    <w:p>
      <w:pPr>
        <w:spacing w:line="360" w:lineRule="auto"/>
        <w:ind w:firstLine="560" w:firstLineChars="200"/>
        <w:rPr>
          <w:rFonts w:ascii="宋体" w:hAnsi="宋体" w:eastAsia="宋体" w:cs="宋体"/>
          <w:color w:val="auto"/>
          <w:sz w:val="28"/>
          <w:szCs w:val="28"/>
          <w:highlight w:val="none"/>
        </w:rPr>
      </w:pPr>
      <w:r>
        <w:rPr>
          <w:rFonts w:hint="eastAsia" w:ascii="宋体" w:hAnsi="宋体" w:eastAsia="宋体" w:cs="宋体"/>
          <w:color w:val="auto"/>
          <w:sz w:val="28"/>
          <w:szCs w:val="28"/>
          <w:highlight w:val="none"/>
        </w:rPr>
        <w:t>3.2.1.5岩土工程勘察报告中的图纸部分，至少包括：</w:t>
      </w:r>
    </w:p>
    <w:p>
      <w:pPr>
        <w:spacing w:line="360" w:lineRule="auto"/>
        <w:ind w:firstLine="560" w:firstLineChars="200"/>
        <w:rPr>
          <w:rFonts w:ascii="宋体" w:hAnsi="宋体" w:eastAsia="宋体" w:cs="宋体"/>
          <w:color w:val="auto"/>
          <w:sz w:val="28"/>
          <w:szCs w:val="28"/>
          <w:highlight w:val="none"/>
        </w:rPr>
      </w:pPr>
      <w:r>
        <w:rPr>
          <w:rFonts w:hint="eastAsia" w:ascii="宋体" w:hAnsi="宋体" w:eastAsia="宋体" w:cs="宋体"/>
          <w:color w:val="auto"/>
          <w:sz w:val="28"/>
          <w:szCs w:val="28"/>
          <w:highlight w:val="none"/>
        </w:rPr>
        <w:t>1)建筑物与勘探点平面位置图；</w:t>
      </w:r>
    </w:p>
    <w:p>
      <w:pPr>
        <w:spacing w:line="360" w:lineRule="auto"/>
        <w:ind w:firstLine="560" w:firstLineChars="200"/>
        <w:rPr>
          <w:rFonts w:ascii="宋体" w:hAnsi="宋体" w:eastAsia="宋体" w:cs="宋体"/>
          <w:color w:val="auto"/>
          <w:sz w:val="28"/>
          <w:szCs w:val="28"/>
          <w:highlight w:val="none"/>
        </w:rPr>
      </w:pPr>
      <w:r>
        <w:rPr>
          <w:rFonts w:hint="eastAsia" w:ascii="宋体" w:hAnsi="宋体" w:eastAsia="宋体" w:cs="宋体"/>
          <w:color w:val="auto"/>
          <w:sz w:val="28"/>
          <w:szCs w:val="28"/>
          <w:highlight w:val="none"/>
        </w:rPr>
        <w:t>2)钻孔柱状图；</w:t>
      </w:r>
    </w:p>
    <w:p>
      <w:pPr>
        <w:spacing w:line="360" w:lineRule="auto"/>
        <w:ind w:firstLine="560" w:firstLineChars="200"/>
        <w:rPr>
          <w:rFonts w:ascii="宋体" w:hAnsi="宋体" w:eastAsia="宋体" w:cs="宋体"/>
          <w:color w:val="auto"/>
          <w:sz w:val="28"/>
          <w:szCs w:val="28"/>
          <w:highlight w:val="none"/>
        </w:rPr>
      </w:pPr>
      <w:r>
        <w:rPr>
          <w:rFonts w:hint="eastAsia" w:ascii="宋体" w:hAnsi="宋体" w:eastAsia="宋体" w:cs="宋体"/>
          <w:color w:val="auto"/>
          <w:sz w:val="28"/>
          <w:szCs w:val="28"/>
          <w:highlight w:val="none"/>
        </w:rPr>
        <w:t>3)工程地质剖面图；</w:t>
      </w:r>
    </w:p>
    <w:p>
      <w:pPr>
        <w:spacing w:line="360" w:lineRule="auto"/>
        <w:ind w:firstLine="560" w:firstLineChars="200"/>
        <w:rPr>
          <w:rFonts w:ascii="宋体" w:hAnsi="宋体" w:eastAsia="宋体" w:cs="宋体"/>
          <w:color w:val="auto"/>
          <w:sz w:val="28"/>
          <w:szCs w:val="28"/>
          <w:highlight w:val="none"/>
        </w:rPr>
      </w:pPr>
      <w:r>
        <w:rPr>
          <w:rFonts w:hint="eastAsia" w:ascii="宋体" w:hAnsi="宋体" w:eastAsia="宋体" w:cs="宋体"/>
          <w:color w:val="auto"/>
          <w:sz w:val="28"/>
          <w:szCs w:val="28"/>
          <w:highlight w:val="none"/>
        </w:rPr>
        <w:t>其中工程地质剖面图绘制，按照布孔平面钻孔连线绘制，确保每50-100米一个钻孔的要求绘制地质纵断面图；</w:t>
      </w:r>
    </w:p>
    <w:p>
      <w:pPr>
        <w:spacing w:line="360" w:lineRule="auto"/>
        <w:ind w:firstLine="560" w:firstLineChars="200"/>
        <w:rPr>
          <w:rFonts w:ascii="宋体" w:hAnsi="宋体" w:eastAsia="宋体" w:cs="宋体"/>
          <w:color w:val="auto"/>
          <w:sz w:val="28"/>
          <w:szCs w:val="28"/>
          <w:highlight w:val="none"/>
        </w:rPr>
      </w:pPr>
      <w:r>
        <w:rPr>
          <w:rFonts w:hint="eastAsia" w:ascii="宋体" w:hAnsi="宋体" w:cs="宋体"/>
          <w:color w:val="auto"/>
          <w:sz w:val="28"/>
          <w:szCs w:val="28"/>
          <w:highlight w:val="none"/>
        </w:rPr>
        <w:t>3</w:t>
      </w:r>
      <w:r>
        <w:rPr>
          <w:rFonts w:hint="eastAsia" w:ascii="宋体" w:hAnsi="宋体" w:eastAsia="宋体" w:cs="宋体"/>
          <w:color w:val="auto"/>
          <w:sz w:val="28"/>
          <w:szCs w:val="28"/>
          <w:highlight w:val="none"/>
        </w:rPr>
        <w:t>.2.1.6岩土工程勘察报告中的表格部分，至少包括：</w:t>
      </w:r>
    </w:p>
    <w:p>
      <w:pPr>
        <w:spacing w:line="360" w:lineRule="auto"/>
        <w:ind w:firstLine="560" w:firstLineChars="200"/>
        <w:rPr>
          <w:rFonts w:ascii="宋体" w:hAnsi="宋体" w:eastAsia="宋体" w:cs="宋体"/>
          <w:color w:val="auto"/>
          <w:sz w:val="28"/>
          <w:szCs w:val="28"/>
          <w:highlight w:val="none"/>
        </w:rPr>
      </w:pPr>
      <w:r>
        <w:rPr>
          <w:rFonts w:hint="eastAsia" w:ascii="宋体" w:hAnsi="宋体" w:eastAsia="宋体" w:cs="宋体"/>
          <w:color w:val="auto"/>
          <w:sz w:val="28"/>
          <w:szCs w:val="28"/>
          <w:highlight w:val="none"/>
        </w:rPr>
        <w:t>1、土工试验汇总统计表</w:t>
      </w:r>
    </w:p>
    <w:p>
      <w:pPr>
        <w:spacing w:line="360" w:lineRule="auto"/>
        <w:ind w:firstLine="560" w:firstLineChars="200"/>
        <w:rPr>
          <w:rFonts w:ascii="宋体" w:hAnsi="宋体" w:eastAsia="宋体" w:cs="宋体"/>
          <w:color w:val="auto"/>
          <w:sz w:val="28"/>
          <w:szCs w:val="28"/>
          <w:highlight w:val="none"/>
        </w:rPr>
      </w:pPr>
      <w:r>
        <w:rPr>
          <w:rFonts w:hint="eastAsia" w:ascii="宋体" w:hAnsi="宋体" w:eastAsia="宋体" w:cs="宋体"/>
          <w:color w:val="auto"/>
          <w:sz w:val="28"/>
          <w:szCs w:val="28"/>
          <w:highlight w:val="none"/>
        </w:rPr>
        <w:t>2、粒度分析汇总统计表</w:t>
      </w:r>
    </w:p>
    <w:p>
      <w:pPr>
        <w:spacing w:line="360" w:lineRule="auto"/>
        <w:ind w:firstLine="560" w:firstLineChars="200"/>
        <w:rPr>
          <w:rFonts w:ascii="宋体" w:hAnsi="宋体" w:eastAsia="宋体" w:cs="宋体"/>
          <w:color w:val="auto"/>
          <w:sz w:val="28"/>
          <w:szCs w:val="28"/>
          <w:highlight w:val="none"/>
        </w:rPr>
      </w:pPr>
      <w:r>
        <w:rPr>
          <w:rFonts w:hint="eastAsia" w:ascii="宋体" w:hAnsi="宋体" w:eastAsia="宋体" w:cs="宋体"/>
          <w:color w:val="auto"/>
          <w:sz w:val="28"/>
          <w:szCs w:val="28"/>
          <w:highlight w:val="none"/>
        </w:rPr>
        <w:t>3、标准贯入试验汇总统计表</w:t>
      </w:r>
    </w:p>
    <w:p>
      <w:pPr>
        <w:spacing w:line="360" w:lineRule="auto"/>
        <w:ind w:firstLine="560" w:firstLineChars="200"/>
        <w:rPr>
          <w:rFonts w:ascii="宋体" w:hAnsi="宋体" w:eastAsia="宋体" w:cs="宋体"/>
          <w:color w:val="auto"/>
          <w:sz w:val="28"/>
          <w:szCs w:val="28"/>
          <w:highlight w:val="none"/>
        </w:rPr>
      </w:pPr>
      <w:r>
        <w:rPr>
          <w:rFonts w:hint="eastAsia" w:ascii="宋体" w:hAnsi="宋体" w:eastAsia="宋体" w:cs="宋体"/>
          <w:color w:val="auto"/>
          <w:sz w:val="28"/>
          <w:szCs w:val="28"/>
          <w:highlight w:val="none"/>
        </w:rPr>
        <w:t>4、土工试验报告（复印件）</w:t>
      </w:r>
    </w:p>
    <w:p>
      <w:pPr>
        <w:spacing w:line="360" w:lineRule="auto"/>
        <w:ind w:firstLine="560" w:firstLineChars="200"/>
        <w:rPr>
          <w:rFonts w:ascii="宋体" w:hAnsi="宋体" w:eastAsia="宋体" w:cs="宋体"/>
          <w:color w:val="auto"/>
          <w:sz w:val="28"/>
          <w:szCs w:val="28"/>
          <w:highlight w:val="none"/>
        </w:rPr>
      </w:pPr>
      <w:r>
        <w:rPr>
          <w:rFonts w:hint="eastAsia" w:ascii="宋体" w:hAnsi="宋体" w:eastAsia="宋体" w:cs="宋体"/>
          <w:color w:val="auto"/>
          <w:sz w:val="28"/>
          <w:szCs w:val="28"/>
          <w:highlight w:val="none"/>
        </w:rPr>
        <w:t>5、工程水简项分析报告（复印件）</w:t>
      </w:r>
    </w:p>
    <w:p>
      <w:pPr>
        <w:spacing w:line="360" w:lineRule="auto"/>
        <w:ind w:firstLine="560" w:firstLineChars="200"/>
        <w:rPr>
          <w:rFonts w:ascii="宋体" w:hAnsi="宋体" w:eastAsia="宋体" w:cs="宋体"/>
          <w:color w:val="auto"/>
          <w:sz w:val="28"/>
          <w:szCs w:val="28"/>
          <w:highlight w:val="none"/>
        </w:rPr>
      </w:pPr>
      <w:r>
        <w:rPr>
          <w:rFonts w:hint="eastAsia" w:ascii="宋体" w:hAnsi="宋体" w:cs="宋体"/>
          <w:color w:val="auto"/>
          <w:sz w:val="28"/>
          <w:szCs w:val="28"/>
          <w:highlight w:val="none"/>
        </w:rPr>
        <w:t>3</w:t>
      </w:r>
      <w:r>
        <w:rPr>
          <w:rFonts w:hint="eastAsia" w:ascii="宋体" w:hAnsi="宋体" w:eastAsia="宋体" w:cs="宋体"/>
          <w:color w:val="auto"/>
          <w:sz w:val="28"/>
          <w:szCs w:val="28"/>
          <w:highlight w:val="none"/>
        </w:rPr>
        <w:t>.2.1.7岩土工程勘察报告的文字、术语、代号、符号、数字、计量单位、标点，均应符合国家有关标准的规定。</w:t>
      </w:r>
    </w:p>
    <w:p>
      <w:pPr>
        <w:spacing w:line="360" w:lineRule="auto"/>
        <w:ind w:firstLine="560" w:firstLineChars="200"/>
        <w:rPr>
          <w:rFonts w:ascii="宋体" w:hAnsi="宋体" w:eastAsia="宋体" w:cs="宋体"/>
          <w:color w:val="auto"/>
          <w:sz w:val="28"/>
          <w:szCs w:val="28"/>
          <w:highlight w:val="none"/>
        </w:rPr>
      </w:pPr>
      <w:r>
        <w:rPr>
          <w:rFonts w:hint="eastAsia" w:ascii="宋体" w:hAnsi="宋体" w:cs="宋体"/>
          <w:color w:val="auto"/>
          <w:sz w:val="28"/>
          <w:szCs w:val="28"/>
          <w:highlight w:val="none"/>
        </w:rPr>
        <w:t>3</w:t>
      </w:r>
      <w:r>
        <w:rPr>
          <w:rFonts w:hint="eastAsia" w:ascii="宋体" w:hAnsi="宋体" w:eastAsia="宋体" w:cs="宋体"/>
          <w:color w:val="auto"/>
          <w:sz w:val="28"/>
          <w:szCs w:val="28"/>
          <w:highlight w:val="none"/>
        </w:rPr>
        <w:t>.2.2工程物探成果深度要求</w:t>
      </w:r>
    </w:p>
    <w:p>
      <w:pPr>
        <w:spacing w:line="360" w:lineRule="auto"/>
        <w:ind w:firstLine="560" w:firstLineChars="200"/>
        <w:rPr>
          <w:rFonts w:ascii="宋体" w:hAnsi="宋体" w:eastAsia="宋体" w:cs="宋体"/>
          <w:color w:val="auto"/>
          <w:sz w:val="28"/>
          <w:szCs w:val="28"/>
          <w:highlight w:val="none"/>
        </w:rPr>
      </w:pPr>
      <w:r>
        <w:rPr>
          <w:rFonts w:hint="eastAsia" w:ascii="宋体" w:hAnsi="宋体" w:cs="宋体"/>
          <w:color w:val="auto"/>
          <w:sz w:val="28"/>
          <w:szCs w:val="28"/>
          <w:highlight w:val="none"/>
        </w:rPr>
        <w:t>3</w:t>
      </w:r>
      <w:r>
        <w:rPr>
          <w:rFonts w:hint="eastAsia" w:ascii="宋体" w:hAnsi="宋体" w:eastAsia="宋体" w:cs="宋体"/>
          <w:color w:val="auto"/>
          <w:sz w:val="28"/>
          <w:szCs w:val="28"/>
          <w:highlight w:val="none"/>
        </w:rPr>
        <w:t>.2.2.1地下管线探测范围预估按用地红线外扩15米。</w:t>
      </w:r>
    </w:p>
    <w:p>
      <w:pPr>
        <w:spacing w:line="360" w:lineRule="auto"/>
        <w:ind w:firstLine="560" w:firstLineChars="200"/>
        <w:rPr>
          <w:rFonts w:ascii="宋体" w:hAnsi="宋体" w:eastAsia="宋体" w:cs="宋体"/>
          <w:color w:val="auto"/>
          <w:sz w:val="28"/>
          <w:szCs w:val="28"/>
          <w:highlight w:val="none"/>
        </w:rPr>
      </w:pPr>
      <w:r>
        <w:rPr>
          <w:rFonts w:hint="eastAsia" w:ascii="宋体" w:hAnsi="宋体" w:cs="宋体"/>
          <w:color w:val="auto"/>
          <w:sz w:val="28"/>
          <w:szCs w:val="28"/>
          <w:highlight w:val="none"/>
        </w:rPr>
        <w:t>3</w:t>
      </w:r>
      <w:r>
        <w:rPr>
          <w:rFonts w:hint="eastAsia" w:ascii="宋体" w:hAnsi="宋体" w:eastAsia="宋体" w:cs="宋体"/>
          <w:color w:val="auto"/>
          <w:sz w:val="28"/>
          <w:szCs w:val="28"/>
          <w:highlight w:val="none"/>
        </w:rPr>
        <w:t>.2.2.2探测范围内地下埋藏物状况；查明测区内所有现状、正在施工的各种地上、地下管线、管沟的平面位置、走向、埋深、规格、材质和权属单位等，包括给水、雨水、污水、电力、电讯（各种通讯光缆）、燃气及其他埋地管线等,包括不限于以下内容：</w:t>
      </w:r>
    </w:p>
    <w:p>
      <w:pPr>
        <w:spacing w:line="360" w:lineRule="auto"/>
        <w:ind w:firstLine="560" w:firstLineChars="200"/>
        <w:rPr>
          <w:rFonts w:ascii="宋体" w:hAnsi="宋体" w:eastAsia="宋体" w:cs="宋体"/>
          <w:color w:val="auto"/>
          <w:sz w:val="28"/>
          <w:szCs w:val="28"/>
          <w:highlight w:val="none"/>
        </w:rPr>
      </w:pPr>
      <w:r>
        <w:rPr>
          <w:rFonts w:hint="eastAsia" w:ascii="宋体" w:hAnsi="宋体" w:eastAsia="宋体" w:cs="宋体"/>
          <w:color w:val="auto"/>
          <w:sz w:val="28"/>
          <w:szCs w:val="28"/>
          <w:highlight w:val="none"/>
        </w:rPr>
        <w:t>1)现状给水管道的管材、管径、管位以及节点的标高、特性；</w:t>
      </w:r>
    </w:p>
    <w:p>
      <w:pPr>
        <w:spacing w:line="360" w:lineRule="auto"/>
        <w:ind w:firstLine="560" w:firstLineChars="200"/>
        <w:rPr>
          <w:rFonts w:ascii="宋体" w:hAnsi="宋体" w:eastAsia="宋体" w:cs="宋体"/>
          <w:color w:val="auto"/>
          <w:sz w:val="28"/>
          <w:szCs w:val="28"/>
          <w:highlight w:val="none"/>
        </w:rPr>
      </w:pPr>
      <w:r>
        <w:rPr>
          <w:rFonts w:hint="eastAsia" w:ascii="宋体" w:hAnsi="宋体" w:eastAsia="宋体" w:cs="宋体"/>
          <w:color w:val="auto"/>
          <w:sz w:val="28"/>
          <w:szCs w:val="28"/>
          <w:highlight w:val="none"/>
        </w:rPr>
        <w:t>2)现状雨水管渠的管材、管径、管位、检查井井底标高、管底标高；</w:t>
      </w:r>
    </w:p>
    <w:p>
      <w:pPr>
        <w:spacing w:line="360" w:lineRule="auto"/>
        <w:ind w:firstLine="560" w:firstLineChars="200"/>
        <w:rPr>
          <w:rFonts w:ascii="宋体" w:hAnsi="宋体" w:eastAsia="宋体" w:cs="宋体"/>
          <w:color w:val="auto"/>
          <w:sz w:val="28"/>
          <w:szCs w:val="28"/>
          <w:highlight w:val="none"/>
        </w:rPr>
      </w:pPr>
      <w:r>
        <w:rPr>
          <w:rFonts w:hint="eastAsia" w:ascii="宋体" w:hAnsi="宋体" w:eastAsia="宋体" w:cs="宋体"/>
          <w:color w:val="auto"/>
          <w:sz w:val="28"/>
          <w:szCs w:val="28"/>
          <w:highlight w:val="none"/>
        </w:rPr>
        <w:t>3)管道横穿的河沟、过路或路边的渠道需要测出箱涵的断面、顶板厚度、位置坐标、渠底标高、地面标高、流向等；</w:t>
      </w:r>
    </w:p>
    <w:p>
      <w:pPr>
        <w:spacing w:line="360" w:lineRule="auto"/>
        <w:ind w:firstLine="560" w:firstLineChars="200"/>
        <w:rPr>
          <w:rFonts w:ascii="宋体" w:hAnsi="宋体" w:eastAsia="宋体" w:cs="宋体"/>
          <w:color w:val="auto"/>
          <w:sz w:val="28"/>
          <w:szCs w:val="28"/>
          <w:highlight w:val="none"/>
        </w:rPr>
      </w:pPr>
      <w:r>
        <w:rPr>
          <w:rFonts w:hint="eastAsia" w:ascii="宋体" w:hAnsi="宋体" w:eastAsia="宋体" w:cs="宋体"/>
          <w:color w:val="auto"/>
          <w:sz w:val="28"/>
          <w:szCs w:val="28"/>
          <w:highlight w:val="none"/>
        </w:rPr>
        <w:t>4)现状污水管道的管材、管径、管位、检查井井底标高、管底标高；</w:t>
      </w:r>
    </w:p>
    <w:p>
      <w:pPr>
        <w:spacing w:line="360" w:lineRule="auto"/>
        <w:ind w:firstLine="560" w:firstLineChars="200"/>
        <w:rPr>
          <w:rFonts w:ascii="宋体" w:hAnsi="宋体" w:eastAsia="宋体" w:cs="宋体"/>
          <w:color w:val="auto"/>
          <w:sz w:val="28"/>
          <w:szCs w:val="28"/>
          <w:highlight w:val="none"/>
        </w:rPr>
      </w:pPr>
      <w:r>
        <w:rPr>
          <w:rFonts w:hint="eastAsia" w:ascii="宋体" w:hAnsi="宋体" w:eastAsia="宋体" w:cs="宋体"/>
          <w:color w:val="auto"/>
          <w:sz w:val="28"/>
          <w:szCs w:val="28"/>
          <w:highlight w:val="none"/>
        </w:rPr>
        <w:t>5)电气专业地上管线，包括现状路灯、10kv、110kv架空线；</w:t>
      </w:r>
    </w:p>
    <w:p>
      <w:pPr>
        <w:spacing w:line="360" w:lineRule="auto"/>
        <w:ind w:firstLine="560" w:firstLineChars="200"/>
        <w:rPr>
          <w:rFonts w:ascii="宋体" w:hAnsi="宋体" w:eastAsia="宋体" w:cs="宋体"/>
          <w:color w:val="auto"/>
          <w:sz w:val="28"/>
          <w:szCs w:val="28"/>
          <w:highlight w:val="none"/>
        </w:rPr>
      </w:pPr>
      <w:r>
        <w:rPr>
          <w:rFonts w:hint="eastAsia" w:ascii="宋体" w:hAnsi="宋体" w:eastAsia="宋体" w:cs="宋体"/>
          <w:color w:val="auto"/>
          <w:sz w:val="28"/>
          <w:szCs w:val="28"/>
          <w:highlight w:val="none"/>
        </w:rPr>
        <w:t>6)电气专业地下管沟，包括现状电缆沟、埋地电缆、通讯井、通讯线；</w:t>
      </w:r>
    </w:p>
    <w:p>
      <w:pPr>
        <w:spacing w:line="360" w:lineRule="auto"/>
        <w:ind w:firstLine="560" w:firstLineChars="200"/>
        <w:rPr>
          <w:rFonts w:ascii="宋体" w:hAnsi="宋体" w:eastAsia="宋体" w:cs="宋体"/>
          <w:color w:val="auto"/>
          <w:sz w:val="28"/>
          <w:szCs w:val="28"/>
          <w:highlight w:val="none"/>
        </w:rPr>
      </w:pPr>
      <w:r>
        <w:rPr>
          <w:rFonts w:hint="eastAsia" w:ascii="宋体" w:hAnsi="宋体" w:eastAsia="宋体" w:cs="宋体"/>
          <w:color w:val="auto"/>
          <w:sz w:val="28"/>
          <w:szCs w:val="28"/>
          <w:highlight w:val="none"/>
        </w:rPr>
        <w:t>7)现状燃气管道的管材、管径、管位、各节点的坐标、地面标高及管外底标高；</w:t>
      </w:r>
    </w:p>
    <w:p>
      <w:pPr>
        <w:spacing w:line="360" w:lineRule="auto"/>
        <w:ind w:firstLine="560" w:firstLineChars="200"/>
        <w:rPr>
          <w:rFonts w:ascii="宋体" w:hAnsi="宋体" w:eastAsia="宋体" w:cs="宋体"/>
          <w:color w:val="auto"/>
          <w:sz w:val="28"/>
          <w:szCs w:val="28"/>
          <w:highlight w:val="none"/>
        </w:rPr>
      </w:pPr>
      <w:r>
        <w:rPr>
          <w:rFonts w:hint="eastAsia" w:ascii="宋体" w:hAnsi="宋体" w:eastAsia="宋体" w:cs="宋体"/>
          <w:color w:val="auto"/>
          <w:sz w:val="28"/>
          <w:szCs w:val="28"/>
          <w:highlight w:val="none"/>
        </w:rPr>
        <w:t>8)查明地上管线，包括架空线路、通信架空线、交通信号灯和公安监控设备等，平面位置、走向、对地净空，杆塔位置、高度、基础尺寸等；</w:t>
      </w:r>
    </w:p>
    <w:p>
      <w:pPr>
        <w:spacing w:line="360" w:lineRule="auto"/>
        <w:ind w:firstLine="560" w:firstLineChars="200"/>
        <w:rPr>
          <w:rFonts w:ascii="宋体" w:hAnsi="宋体" w:eastAsia="宋体" w:cs="宋体"/>
          <w:color w:val="auto"/>
          <w:sz w:val="28"/>
          <w:szCs w:val="28"/>
          <w:highlight w:val="none"/>
        </w:rPr>
      </w:pPr>
      <w:r>
        <w:rPr>
          <w:rFonts w:hint="eastAsia" w:ascii="宋体" w:hAnsi="宋体" w:eastAsia="宋体" w:cs="宋体"/>
          <w:color w:val="auto"/>
          <w:sz w:val="28"/>
          <w:szCs w:val="28"/>
          <w:highlight w:val="none"/>
        </w:rPr>
        <w:t>9)调查测区内的地下人防巷道和其他地下设施；</w:t>
      </w:r>
    </w:p>
    <w:p>
      <w:pPr>
        <w:spacing w:line="360" w:lineRule="auto"/>
        <w:ind w:firstLine="560" w:firstLineChars="200"/>
        <w:rPr>
          <w:rFonts w:ascii="宋体" w:hAnsi="宋体" w:eastAsia="宋体" w:cs="宋体"/>
          <w:color w:val="auto"/>
          <w:sz w:val="28"/>
          <w:szCs w:val="28"/>
          <w:highlight w:val="none"/>
        </w:rPr>
      </w:pPr>
      <w:r>
        <w:rPr>
          <w:rFonts w:hint="eastAsia" w:ascii="宋体" w:hAnsi="宋体" w:cs="宋体"/>
          <w:color w:val="auto"/>
          <w:sz w:val="28"/>
          <w:szCs w:val="28"/>
          <w:highlight w:val="none"/>
        </w:rPr>
        <w:t>3</w:t>
      </w:r>
      <w:r>
        <w:rPr>
          <w:rFonts w:hint="eastAsia" w:ascii="宋体" w:hAnsi="宋体" w:eastAsia="宋体" w:cs="宋体"/>
          <w:color w:val="auto"/>
          <w:sz w:val="28"/>
          <w:szCs w:val="28"/>
          <w:highlight w:val="none"/>
        </w:rPr>
        <w:t>.2.2.3管线图的编绘：管线图的编绘在特制的软件中进行。管线图中管径、断面尺寸、总孔数／已用孔数、电缆根数只在管线变异处两侧注记。管线注记与地形图中的符号注记重叠时删去地形图中的注记和符号。管线图的图廓整饰应按建设单位的要求进行。</w:t>
      </w:r>
    </w:p>
    <w:p>
      <w:pPr>
        <w:spacing w:line="360" w:lineRule="auto"/>
        <w:ind w:firstLine="560" w:firstLineChars="200"/>
        <w:rPr>
          <w:rFonts w:ascii="宋体" w:hAnsi="宋体" w:eastAsia="宋体" w:cs="宋体"/>
          <w:color w:val="auto"/>
          <w:sz w:val="28"/>
          <w:szCs w:val="28"/>
          <w:highlight w:val="none"/>
        </w:rPr>
      </w:pPr>
      <w:r>
        <w:rPr>
          <w:rFonts w:hint="eastAsia" w:ascii="宋体" w:hAnsi="宋体" w:cs="宋体"/>
          <w:color w:val="auto"/>
          <w:sz w:val="28"/>
          <w:szCs w:val="28"/>
          <w:highlight w:val="none"/>
        </w:rPr>
        <w:t>3</w:t>
      </w:r>
      <w:r>
        <w:rPr>
          <w:rFonts w:hint="eastAsia" w:ascii="宋体" w:hAnsi="宋体" w:eastAsia="宋体" w:cs="宋体"/>
          <w:color w:val="auto"/>
          <w:sz w:val="28"/>
          <w:szCs w:val="28"/>
          <w:highlight w:val="none"/>
        </w:rPr>
        <w:t>.2.2.4管线点成果表数据：包括编号；管线埋设方向；管线及设施种类及性质；管线材料；几何尺寸(管径大小或构筑物平面投影尺寸)；埋设深度[包括地面、管(沟、块)底、面、构筑物顶、底面标高等相关数据]；平面坐标；埋设日期；权属或主管单位的名称等。</w:t>
      </w:r>
    </w:p>
    <w:p>
      <w:pPr>
        <w:spacing w:line="360" w:lineRule="auto"/>
        <w:ind w:firstLine="560" w:firstLineChars="200"/>
        <w:rPr>
          <w:rFonts w:ascii="仿宋" w:hAnsi="仿宋" w:eastAsia="仿宋"/>
          <w:color w:val="auto"/>
          <w:sz w:val="28"/>
          <w:szCs w:val="28"/>
          <w:highlight w:val="none"/>
        </w:rPr>
      </w:pPr>
      <w:r>
        <w:rPr>
          <w:rFonts w:hint="eastAsia" w:ascii="宋体" w:hAnsi="宋体" w:cs="宋体"/>
          <w:color w:val="auto"/>
          <w:sz w:val="28"/>
          <w:szCs w:val="28"/>
          <w:highlight w:val="none"/>
        </w:rPr>
        <w:t>3</w:t>
      </w:r>
      <w:r>
        <w:rPr>
          <w:rFonts w:hint="eastAsia" w:ascii="宋体" w:hAnsi="宋体" w:eastAsia="宋体" w:cs="宋体"/>
          <w:color w:val="auto"/>
          <w:sz w:val="28"/>
          <w:szCs w:val="28"/>
          <w:highlight w:val="none"/>
        </w:rPr>
        <w:t>.2.2.5包括但不限于以上要求。</w:t>
      </w:r>
    </w:p>
    <w:p>
      <w:pPr>
        <w:pStyle w:val="4"/>
        <w:spacing w:before="120" w:after="120"/>
        <w:rPr>
          <w:rFonts w:ascii="宋体" w:hAnsi="宋体" w:eastAsia="宋体" w:cs="宋体"/>
          <w:color w:val="auto"/>
          <w:highlight w:val="none"/>
        </w:rPr>
      </w:pPr>
      <w:bookmarkStart w:id="188" w:name="_Toc12305"/>
      <w:bookmarkStart w:id="189" w:name="_Toc7881"/>
      <w:bookmarkStart w:id="190" w:name="_Toc21604"/>
      <w:bookmarkStart w:id="191" w:name="_Toc24102"/>
      <w:bookmarkStart w:id="192" w:name="_Toc13139"/>
      <w:bookmarkStart w:id="193" w:name="_Toc28432"/>
      <w:bookmarkStart w:id="194" w:name="_Toc12324"/>
      <w:bookmarkStart w:id="195" w:name="_Toc542"/>
      <w:bookmarkStart w:id="196" w:name="_Toc17636"/>
      <w:bookmarkStart w:id="197" w:name="_Toc8940"/>
      <w:bookmarkStart w:id="198" w:name="_Toc19902"/>
      <w:bookmarkStart w:id="199" w:name="_Toc6822"/>
      <w:bookmarkStart w:id="200" w:name="_Toc30518"/>
      <w:bookmarkStart w:id="201" w:name="_Toc23415"/>
      <w:bookmarkStart w:id="202" w:name="_Toc13548"/>
      <w:bookmarkStart w:id="203" w:name="_Toc24687"/>
      <w:bookmarkStart w:id="204" w:name="_Toc30924"/>
      <w:bookmarkStart w:id="205" w:name="_Toc13227"/>
      <w:bookmarkStart w:id="206" w:name="_Toc30420"/>
      <w:bookmarkStart w:id="207" w:name="_Toc19652"/>
      <w:bookmarkStart w:id="208" w:name="_Toc4468"/>
      <w:r>
        <w:rPr>
          <w:rFonts w:hint="eastAsia" w:ascii="宋体" w:hAnsi="宋体" w:eastAsia="宋体" w:cs="宋体"/>
          <w:color w:val="auto"/>
          <w:highlight w:val="none"/>
        </w:rPr>
        <w:t>3.3设计工作要求</w:t>
      </w:r>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p>
    <w:p>
      <w:pPr>
        <w:spacing w:line="360" w:lineRule="auto"/>
        <w:ind w:firstLine="560" w:firstLineChars="200"/>
        <w:rPr>
          <w:rFonts w:ascii="宋体" w:hAnsi="宋体" w:cs="宋体"/>
          <w:color w:val="auto"/>
          <w:sz w:val="28"/>
          <w:szCs w:val="28"/>
          <w:highlight w:val="none"/>
        </w:rPr>
      </w:pPr>
      <w:r>
        <w:rPr>
          <w:rFonts w:hint="eastAsia" w:ascii="宋体" w:hAnsi="宋体" w:cs="宋体"/>
          <w:color w:val="auto"/>
          <w:sz w:val="28"/>
          <w:szCs w:val="28"/>
          <w:highlight w:val="none"/>
        </w:rPr>
        <w:t>各阶段的设计工作除遵照勘察设计合同、可行性研究报告、勘察设计任务书、现行法律法规和规范标准、政府有关部门的规定和审批意见的有关规定等外，还需要做到招标人提出的下列设计要求（包括并不限于）。</w:t>
      </w:r>
    </w:p>
    <w:p>
      <w:pPr>
        <w:pStyle w:val="5"/>
        <w:rPr>
          <w:rFonts w:ascii="宋体" w:hAnsi="宋体" w:cs="宋体"/>
          <w:color w:val="auto"/>
          <w:highlight w:val="none"/>
        </w:rPr>
      </w:pPr>
      <w:bookmarkStart w:id="209" w:name="_Toc15844"/>
      <w:r>
        <w:rPr>
          <w:rFonts w:hint="eastAsia" w:ascii="宋体" w:hAnsi="宋体" w:cs="宋体"/>
          <w:color w:val="auto"/>
          <w:highlight w:val="none"/>
        </w:rPr>
        <w:t>3.3.1道路总体设计要求</w:t>
      </w:r>
      <w:bookmarkEnd w:id="209"/>
    </w:p>
    <w:p>
      <w:pPr>
        <w:pStyle w:val="35"/>
        <w:ind w:firstLine="560"/>
        <w:rPr>
          <w:rFonts w:eastAsia="宋体" w:cs="Times New Roman"/>
          <w:color w:val="auto"/>
          <w:sz w:val="28"/>
          <w:szCs w:val="28"/>
          <w:highlight w:val="none"/>
        </w:rPr>
      </w:pPr>
      <w:r>
        <w:rPr>
          <w:rFonts w:hint="eastAsia" w:eastAsia="宋体" w:cs="Times New Roman"/>
          <w:color w:val="auto"/>
          <w:sz w:val="28"/>
          <w:szCs w:val="28"/>
          <w:highlight w:val="none"/>
        </w:rPr>
        <w:t>（1）根据城市规划发展方向和规划的路网交通进行建设设计。</w:t>
      </w:r>
    </w:p>
    <w:p>
      <w:pPr>
        <w:pStyle w:val="35"/>
        <w:ind w:firstLine="560"/>
        <w:rPr>
          <w:rFonts w:eastAsia="宋体" w:cs="Times New Roman"/>
          <w:color w:val="auto"/>
          <w:sz w:val="28"/>
          <w:szCs w:val="28"/>
          <w:highlight w:val="none"/>
        </w:rPr>
      </w:pPr>
      <w:r>
        <w:rPr>
          <w:rFonts w:hint="eastAsia" w:eastAsia="宋体" w:cs="Times New Roman"/>
          <w:color w:val="auto"/>
          <w:sz w:val="28"/>
          <w:szCs w:val="28"/>
          <w:highlight w:val="none"/>
        </w:rPr>
        <w:t>（2）在考虑道路区域交通流量的快速运行的同时，又要保证道路的服务功能，满足沿线单位及居民的出行需求。</w:t>
      </w:r>
    </w:p>
    <w:p>
      <w:pPr>
        <w:pStyle w:val="35"/>
        <w:ind w:firstLine="560"/>
        <w:rPr>
          <w:rFonts w:eastAsia="宋体" w:cs="Times New Roman"/>
          <w:color w:val="auto"/>
          <w:sz w:val="28"/>
          <w:szCs w:val="28"/>
          <w:highlight w:val="none"/>
        </w:rPr>
      </w:pPr>
      <w:r>
        <w:rPr>
          <w:rFonts w:hint="eastAsia" w:eastAsia="宋体" w:cs="Times New Roman"/>
          <w:color w:val="auto"/>
          <w:sz w:val="28"/>
          <w:szCs w:val="28"/>
          <w:highlight w:val="none"/>
        </w:rPr>
        <w:t>（3）紧紧围绕“以人为本”的交通理念，构造合理且与现场环境相协调的城市道路绿化系统，通过尽量对原有生态环境的保护，结合道路全线绿化点、线、面的美化设计，形成一个以自然生态景观为主体，人工景观元素为辅的具有城郊环境特色的生态型城市道路景观，使之成为区域内又一道亮丽的风景线，给人以美的享受，提高人们的生产、生活效率及生活品位。在保证道路的交通功能的前提下，充分考虑沿线需要布置的交通附属设施如港湾式公交站，人行过街设施，残疾人专用道，路灯、交通指示牌等道路元素的布置和建设，完善道路的整体风貌景观，处处体现个性化的设计理念。</w:t>
      </w:r>
    </w:p>
    <w:p>
      <w:pPr>
        <w:pStyle w:val="35"/>
        <w:ind w:firstLine="560"/>
        <w:rPr>
          <w:rFonts w:eastAsia="宋体" w:cs="Times New Roman"/>
          <w:color w:val="auto"/>
          <w:sz w:val="28"/>
          <w:szCs w:val="28"/>
          <w:highlight w:val="none"/>
        </w:rPr>
      </w:pPr>
      <w:r>
        <w:rPr>
          <w:rFonts w:hint="eastAsia" w:eastAsia="宋体" w:cs="Times New Roman"/>
          <w:color w:val="auto"/>
          <w:sz w:val="28"/>
          <w:szCs w:val="28"/>
          <w:highlight w:val="none"/>
        </w:rPr>
        <w:t>（4）适应沿线经济发展规划、城镇规划、路网规划及自然条件，合理布线和选择交叉口的位置及型式，使本工程既能满足沿线地区的区域交通功能，又能促进区域经济的发展。道路建设应强调近期、远期的可操作性和超前性相结合。近期强调可操作性和经济性，远期则以规划远景目标为参照。充分调查道路沿线的各种现状情况，充分结合原有地形地貌，尽量利用现有道路横断面，结合村庄规划，减少拆迁，以最小的代价达成最理想的目标。同时道路设计又应充分考虑道路沿线，甚至是整个区域的远期规划目标，为城市发展提供充足的基础支持。</w:t>
      </w:r>
    </w:p>
    <w:p>
      <w:pPr>
        <w:pStyle w:val="35"/>
        <w:ind w:firstLine="560"/>
        <w:rPr>
          <w:rFonts w:eastAsia="宋体" w:cs="Times New Roman"/>
          <w:color w:val="auto"/>
          <w:sz w:val="28"/>
          <w:szCs w:val="28"/>
          <w:highlight w:val="none"/>
        </w:rPr>
      </w:pPr>
      <w:r>
        <w:rPr>
          <w:rFonts w:hint="eastAsia" w:eastAsia="宋体" w:cs="Times New Roman"/>
          <w:color w:val="auto"/>
          <w:sz w:val="28"/>
          <w:szCs w:val="28"/>
          <w:highlight w:val="none"/>
        </w:rPr>
        <w:t>（5）采用合理断面布置型式，减少噪音和汽车尾气对沿线环境的影响。</w:t>
      </w:r>
    </w:p>
    <w:p>
      <w:pPr>
        <w:pStyle w:val="35"/>
        <w:ind w:firstLine="560"/>
        <w:rPr>
          <w:rFonts w:eastAsia="宋体" w:cs="Times New Roman"/>
          <w:color w:val="auto"/>
          <w:sz w:val="28"/>
          <w:szCs w:val="28"/>
          <w:highlight w:val="none"/>
        </w:rPr>
      </w:pPr>
      <w:r>
        <w:rPr>
          <w:rFonts w:hint="eastAsia" w:eastAsia="宋体" w:cs="Times New Roman"/>
          <w:color w:val="auto"/>
          <w:sz w:val="28"/>
          <w:szCs w:val="28"/>
          <w:highlight w:val="none"/>
        </w:rPr>
        <w:t>（6）注重环境保护和景观设计，使道路线形、桥涵、交叉和沿线设施等与自然景观相协调，桥梁建筑风格和立交造型要追求优美的结构形式和高质量的环境景观，反映出当地的经济发展水平，体现出现代气息，使之具有新世纪的建筑艺术水平，建成后能够成为该地区的一道功能齐全、安全顺畅、景观优美的风景线。</w:t>
      </w:r>
    </w:p>
    <w:p>
      <w:pPr>
        <w:pStyle w:val="35"/>
        <w:ind w:firstLine="560"/>
        <w:rPr>
          <w:rFonts w:eastAsia="宋体" w:cs="Times New Roman"/>
          <w:color w:val="auto"/>
          <w:sz w:val="28"/>
          <w:szCs w:val="28"/>
          <w:highlight w:val="none"/>
        </w:rPr>
      </w:pPr>
      <w:r>
        <w:rPr>
          <w:rFonts w:hint="eastAsia" w:eastAsia="宋体" w:cs="Times New Roman"/>
          <w:color w:val="auto"/>
          <w:sz w:val="28"/>
          <w:szCs w:val="28"/>
          <w:highlight w:val="none"/>
        </w:rPr>
        <w:t>（7）在做好现场踏勘和地质勘察工程测量的基础上，认真做好道路及相关配套工程的方案比较，优质的设计将为优质的工程打下基础。</w:t>
      </w:r>
    </w:p>
    <w:p>
      <w:pPr>
        <w:pStyle w:val="35"/>
        <w:ind w:firstLine="560"/>
        <w:rPr>
          <w:rFonts w:eastAsia="宋体" w:cs="Times New Roman"/>
          <w:color w:val="auto"/>
          <w:sz w:val="28"/>
          <w:szCs w:val="28"/>
          <w:highlight w:val="none"/>
        </w:rPr>
      </w:pPr>
      <w:r>
        <w:rPr>
          <w:rFonts w:hint="eastAsia" w:eastAsia="宋体" w:cs="Times New Roman"/>
          <w:color w:val="auto"/>
          <w:sz w:val="28"/>
          <w:szCs w:val="28"/>
          <w:highlight w:val="none"/>
        </w:rPr>
        <w:t>（8）道路雨水排放系统设计时，应充分调查道路沿线河涌情况，并结合河涌规划情况，减小管道起点至河涌的排水距离，降低施工难度，节约工程投资。</w:t>
      </w:r>
    </w:p>
    <w:p>
      <w:pPr>
        <w:pStyle w:val="35"/>
        <w:ind w:firstLine="560"/>
        <w:rPr>
          <w:rFonts w:eastAsia="宋体" w:cs="Times New Roman"/>
          <w:color w:val="auto"/>
          <w:sz w:val="28"/>
          <w:szCs w:val="28"/>
          <w:highlight w:val="none"/>
        </w:rPr>
      </w:pPr>
      <w:r>
        <w:rPr>
          <w:rFonts w:hint="eastAsia" w:eastAsia="宋体" w:cs="Times New Roman"/>
          <w:color w:val="auto"/>
          <w:sz w:val="28"/>
          <w:szCs w:val="28"/>
          <w:highlight w:val="none"/>
        </w:rPr>
        <w:t>（9）供水、排水、电力等到市政管线的布设既要考虑与城市管线规划的协调，又要考虑目前该区域的城市基本设施尚未建成时，本工程管线网的合理顺接。</w:t>
      </w:r>
    </w:p>
    <w:p>
      <w:pPr>
        <w:pStyle w:val="35"/>
        <w:ind w:firstLine="560"/>
        <w:rPr>
          <w:rFonts w:eastAsia="宋体" w:cs="Times New Roman"/>
          <w:color w:val="auto"/>
          <w:sz w:val="28"/>
          <w:szCs w:val="28"/>
          <w:highlight w:val="none"/>
        </w:rPr>
      </w:pPr>
      <w:r>
        <w:rPr>
          <w:rFonts w:hint="eastAsia" w:eastAsia="宋体" w:cs="Times New Roman"/>
          <w:color w:val="auto"/>
          <w:sz w:val="28"/>
          <w:szCs w:val="28"/>
          <w:highlight w:val="none"/>
        </w:rPr>
        <w:t>（10）景观设计中采用适当的植物品种，达到生态、绿色空间、景观的有机结合，以展示“生态城市”的特点。</w:t>
      </w:r>
    </w:p>
    <w:p>
      <w:pPr>
        <w:spacing w:line="360" w:lineRule="auto"/>
        <w:ind w:firstLine="560" w:firstLineChars="200"/>
        <w:rPr>
          <w:rFonts w:asciiTheme="minorEastAsia" w:hAnsiTheme="minorEastAsia" w:cstheme="minorEastAsia"/>
          <w:color w:val="auto"/>
          <w:kern w:val="0"/>
          <w:sz w:val="28"/>
          <w:szCs w:val="28"/>
          <w:highlight w:val="none"/>
          <w:lang w:bidi="ar"/>
        </w:rPr>
      </w:pPr>
      <w:r>
        <w:rPr>
          <w:rFonts w:hint="eastAsia" w:ascii="宋体" w:hAnsi="宋体" w:eastAsia="宋体" w:cs="Times New Roman"/>
          <w:color w:val="auto"/>
          <w:sz w:val="28"/>
          <w:szCs w:val="28"/>
          <w:highlight w:val="none"/>
        </w:rPr>
        <w:t>（11）注意环保，采用新技术、新工艺、新材料，达到合理的工程规模，坚持可持续发展的战略</w:t>
      </w:r>
      <w:r>
        <w:rPr>
          <w:rFonts w:hint="eastAsia" w:asciiTheme="minorEastAsia" w:hAnsiTheme="minorEastAsia" w:cstheme="minorEastAsia"/>
          <w:color w:val="auto"/>
          <w:kern w:val="0"/>
          <w:sz w:val="28"/>
          <w:szCs w:val="28"/>
          <w:highlight w:val="none"/>
          <w:lang w:bidi="ar"/>
        </w:rPr>
        <w:t>。</w:t>
      </w:r>
    </w:p>
    <w:p>
      <w:pPr>
        <w:pStyle w:val="2"/>
        <w:rPr>
          <w:color w:val="auto"/>
          <w:highlight w:val="none"/>
        </w:rPr>
      </w:pPr>
    </w:p>
    <w:p>
      <w:pPr>
        <w:pStyle w:val="12"/>
        <w:ind w:left="0" w:leftChars="0"/>
        <w:rPr>
          <w:rFonts w:ascii="宋体" w:hAnsi="宋体" w:eastAsia="宋体" w:cs="宋体"/>
          <w:b/>
          <w:color w:val="auto"/>
          <w:sz w:val="32"/>
          <w:szCs w:val="32"/>
          <w:highlight w:val="none"/>
        </w:rPr>
      </w:pPr>
      <w:r>
        <w:rPr>
          <w:rFonts w:hint="eastAsia" w:ascii="宋体" w:hAnsi="宋体" w:eastAsia="宋体" w:cs="宋体"/>
          <w:b/>
          <w:color w:val="auto"/>
          <w:sz w:val="32"/>
          <w:szCs w:val="32"/>
          <w:highlight w:val="none"/>
        </w:rPr>
        <w:t>3.3.2交通工程设计要求</w:t>
      </w:r>
    </w:p>
    <w:p>
      <w:pPr>
        <w:pStyle w:val="35"/>
        <w:ind w:firstLine="560"/>
        <w:rPr>
          <w:rFonts w:eastAsia="宋体" w:cs="Times New Roman"/>
          <w:color w:val="auto"/>
          <w:sz w:val="28"/>
          <w:szCs w:val="28"/>
          <w:highlight w:val="none"/>
        </w:rPr>
      </w:pPr>
      <w:r>
        <w:rPr>
          <w:rFonts w:hint="eastAsia" w:eastAsia="宋体" w:cs="Times New Roman"/>
          <w:color w:val="auto"/>
          <w:sz w:val="28"/>
          <w:szCs w:val="28"/>
          <w:highlight w:val="none"/>
        </w:rPr>
        <w:t>机动车交通组织：在平交口左转、掉头、直行车辆采用交通信号灯控制，右转车道在近期右转车辆较少的情况下可采用预告标志，提醒右转车辆注意行人通过，远期则采用交通信号灯控制。</w:t>
      </w:r>
    </w:p>
    <w:p>
      <w:pPr>
        <w:pStyle w:val="35"/>
        <w:ind w:firstLine="560"/>
        <w:rPr>
          <w:rFonts w:eastAsia="宋体" w:cs="Times New Roman"/>
          <w:color w:val="auto"/>
          <w:sz w:val="28"/>
          <w:szCs w:val="28"/>
          <w:highlight w:val="none"/>
        </w:rPr>
      </w:pPr>
      <w:r>
        <w:rPr>
          <w:rFonts w:hint="eastAsia" w:eastAsia="宋体" w:cs="Times New Roman"/>
          <w:color w:val="auto"/>
          <w:sz w:val="28"/>
          <w:szCs w:val="28"/>
          <w:highlight w:val="none"/>
        </w:rPr>
        <w:t>行人交通组织：行人主要通过交通信号控制，主要在平交口与人行过街处交流合理设置信号灯，达到人车分过，所有人行横道处均设置无障碍通道，人行横道宽5m。</w:t>
      </w:r>
    </w:p>
    <w:p>
      <w:pPr>
        <w:pStyle w:val="35"/>
        <w:ind w:firstLine="560"/>
        <w:rPr>
          <w:rFonts w:eastAsia="宋体" w:cs="Times New Roman"/>
          <w:color w:val="auto"/>
          <w:sz w:val="28"/>
          <w:szCs w:val="28"/>
          <w:highlight w:val="none"/>
        </w:rPr>
      </w:pPr>
      <w:r>
        <w:rPr>
          <w:rFonts w:hint="eastAsia" w:eastAsia="宋体" w:cs="Times New Roman"/>
          <w:color w:val="auto"/>
          <w:sz w:val="28"/>
          <w:szCs w:val="28"/>
          <w:highlight w:val="none"/>
        </w:rPr>
        <w:t>交通标志设计要满足多杆合一的要求。</w:t>
      </w:r>
    </w:p>
    <w:p>
      <w:pPr>
        <w:pStyle w:val="35"/>
        <w:ind w:firstLine="560"/>
        <w:rPr>
          <w:rFonts w:eastAsia="宋体" w:cs="Times New Roman"/>
          <w:color w:val="auto"/>
          <w:sz w:val="28"/>
          <w:szCs w:val="28"/>
          <w:highlight w:val="none"/>
        </w:rPr>
      </w:pPr>
      <w:r>
        <w:rPr>
          <w:rFonts w:hint="eastAsia" w:eastAsia="宋体" w:cs="Times New Roman"/>
          <w:color w:val="auto"/>
          <w:sz w:val="28"/>
          <w:szCs w:val="28"/>
          <w:highlight w:val="none"/>
        </w:rPr>
        <w:t>交通围蔽严格按照“广州市委宣传部 广州市住房和城乡建设委员会关于进一步完善广州市建设工程施工围蔽管理要求的通知”“广州市建设委员会《广州市建设工程现场文明施工管理办法》。</w:t>
      </w:r>
    </w:p>
    <w:p>
      <w:pPr>
        <w:rPr>
          <w:color w:val="auto"/>
          <w:highlight w:val="none"/>
        </w:rPr>
      </w:pPr>
    </w:p>
    <w:p>
      <w:pPr>
        <w:pStyle w:val="5"/>
        <w:rPr>
          <w:rFonts w:ascii="宋体" w:hAnsi="宋体" w:cs="宋体"/>
          <w:color w:val="auto"/>
          <w:highlight w:val="none"/>
        </w:rPr>
      </w:pPr>
      <w:bookmarkStart w:id="210" w:name="_Toc22500"/>
      <w:r>
        <w:rPr>
          <w:rFonts w:hint="eastAsia" w:ascii="宋体" w:hAnsi="宋体" w:cs="宋体"/>
          <w:color w:val="auto"/>
          <w:highlight w:val="none"/>
        </w:rPr>
        <w:t>3.3.3污水管网设计要求</w:t>
      </w:r>
      <w:bookmarkEnd w:id="210"/>
    </w:p>
    <w:p>
      <w:pPr>
        <w:pStyle w:val="35"/>
        <w:ind w:firstLine="560"/>
        <w:rPr>
          <w:rFonts w:asciiTheme="minorEastAsia" w:hAnsiTheme="minorEastAsia" w:cstheme="minorEastAsia"/>
          <w:color w:val="auto"/>
          <w:sz w:val="28"/>
          <w:szCs w:val="28"/>
          <w:highlight w:val="none"/>
        </w:rPr>
      </w:pPr>
      <w:r>
        <w:rPr>
          <w:rFonts w:hint="eastAsia" w:asciiTheme="minorEastAsia" w:hAnsiTheme="minorEastAsia" w:cstheme="minorEastAsia"/>
          <w:color w:val="auto"/>
          <w:sz w:val="28"/>
          <w:szCs w:val="28"/>
          <w:highlight w:val="none"/>
        </w:rPr>
        <w:t>（1）尽量利用地形坡度，尽量采用自流排水，缩短管线长度。</w:t>
      </w:r>
    </w:p>
    <w:p>
      <w:pPr>
        <w:pStyle w:val="35"/>
        <w:ind w:firstLine="560"/>
        <w:rPr>
          <w:rFonts w:asciiTheme="minorEastAsia" w:hAnsiTheme="minorEastAsia" w:cstheme="minorEastAsia"/>
          <w:color w:val="auto"/>
          <w:sz w:val="28"/>
          <w:szCs w:val="28"/>
          <w:highlight w:val="none"/>
        </w:rPr>
      </w:pPr>
      <w:r>
        <w:rPr>
          <w:rFonts w:hint="eastAsia" w:asciiTheme="minorEastAsia" w:hAnsiTheme="minorEastAsia" w:cstheme="minorEastAsia"/>
          <w:color w:val="auto"/>
          <w:sz w:val="28"/>
          <w:szCs w:val="28"/>
          <w:highlight w:val="none"/>
        </w:rPr>
        <w:t>（2）合理选择污水出口，对污水方案进行比选，选择一个技术经济合理的污水管道系统，不设或少设污水提升泵站，以减少运营维护费用。</w:t>
      </w:r>
    </w:p>
    <w:p>
      <w:pPr>
        <w:pStyle w:val="35"/>
        <w:ind w:firstLine="560"/>
        <w:rPr>
          <w:rFonts w:asciiTheme="minorEastAsia" w:hAnsiTheme="minorEastAsia" w:cstheme="minorEastAsia"/>
          <w:color w:val="auto"/>
          <w:sz w:val="28"/>
          <w:szCs w:val="28"/>
          <w:highlight w:val="none"/>
        </w:rPr>
      </w:pPr>
      <w:r>
        <w:rPr>
          <w:rFonts w:hint="eastAsia" w:asciiTheme="minorEastAsia" w:hAnsiTheme="minorEastAsia" w:cstheme="minorEastAsia"/>
          <w:color w:val="auto"/>
          <w:sz w:val="28"/>
          <w:szCs w:val="28"/>
          <w:highlight w:val="none"/>
        </w:rPr>
        <w:t>（3）污水管道系统的布置既要考虑其水力条件、经济条件，又要考虑其可实施性和可操作性。</w:t>
      </w:r>
    </w:p>
    <w:p>
      <w:pPr>
        <w:pStyle w:val="35"/>
        <w:ind w:firstLine="560"/>
        <w:rPr>
          <w:rFonts w:asciiTheme="minorEastAsia" w:hAnsiTheme="minorEastAsia" w:cstheme="minorEastAsia"/>
          <w:color w:val="auto"/>
          <w:sz w:val="28"/>
          <w:szCs w:val="28"/>
          <w:highlight w:val="none"/>
        </w:rPr>
      </w:pPr>
      <w:r>
        <w:rPr>
          <w:rFonts w:hint="eastAsia" w:asciiTheme="minorEastAsia" w:hAnsiTheme="minorEastAsia" w:cstheme="minorEastAsia"/>
          <w:color w:val="auto"/>
          <w:sz w:val="28"/>
          <w:szCs w:val="28"/>
          <w:highlight w:val="none"/>
        </w:rPr>
        <w:t>（4）根据不同用地性质，分别选取不同的用水量指标、排放系数，每段管道合理分配给适宜的服务面积，同时纳污面积除依据明确地形外，部分地区考虑与邻边系统合理分摊，使管网计算全面合理，管网规划经济可行。</w:t>
      </w:r>
    </w:p>
    <w:p>
      <w:pPr>
        <w:pStyle w:val="35"/>
        <w:ind w:firstLine="560"/>
        <w:rPr>
          <w:rFonts w:asciiTheme="minorEastAsia" w:hAnsiTheme="minorEastAsia" w:cstheme="minorEastAsia"/>
          <w:color w:val="auto"/>
          <w:sz w:val="28"/>
          <w:szCs w:val="28"/>
          <w:highlight w:val="none"/>
        </w:rPr>
      </w:pPr>
      <w:r>
        <w:rPr>
          <w:rFonts w:hint="eastAsia" w:asciiTheme="minorEastAsia" w:hAnsiTheme="minorEastAsia" w:cstheme="minorEastAsia"/>
          <w:color w:val="auto"/>
          <w:sz w:val="28"/>
          <w:szCs w:val="28"/>
          <w:highlight w:val="none"/>
        </w:rPr>
        <w:t>（5）尽量避免或减少管网穿越不易通过的地带和构筑物，如河道、铁路、人防工事等,当必须穿越时采用必要处理措施，如倒虹吸。</w:t>
      </w:r>
    </w:p>
    <w:p>
      <w:pPr>
        <w:pStyle w:val="35"/>
        <w:ind w:firstLine="560"/>
        <w:rPr>
          <w:rFonts w:asciiTheme="minorEastAsia" w:hAnsiTheme="minorEastAsia" w:cstheme="minorEastAsia"/>
          <w:color w:val="auto"/>
          <w:sz w:val="28"/>
          <w:szCs w:val="28"/>
          <w:highlight w:val="none"/>
        </w:rPr>
      </w:pPr>
      <w:r>
        <w:rPr>
          <w:rFonts w:hint="eastAsia" w:asciiTheme="minorEastAsia" w:hAnsiTheme="minorEastAsia" w:cstheme="minorEastAsia"/>
          <w:color w:val="auto"/>
          <w:sz w:val="28"/>
          <w:szCs w:val="28"/>
          <w:highlight w:val="none"/>
        </w:rPr>
        <w:t>（6）合理安排好控制点高程。一方面保证纳污面积内各点的水都能够排出，并考虑发展，在埋深上适当留有余地；另一方面避免因照顾个别控制点而增加全线管道的埋深，必要时候采用局部提升的办法。</w:t>
      </w:r>
    </w:p>
    <w:p>
      <w:pPr>
        <w:pStyle w:val="35"/>
        <w:ind w:firstLine="560"/>
        <w:rPr>
          <w:rFonts w:asciiTheme="minorEastAsia" w:hAnsiTheme="minorEastAsia" w:cstheme="minorEastAsia"/>
          <w:color w:val="auto"/>
          <w:sz w:val="28"/>
          <w:szCs w:val="28"/>
          <w:highlight w:val="none"/>
        </w:rPr>
      </w:pPr>
      <w:r>
        <w:rPr>
          <w:rFonts w:hint="eastAsia" w:asciiTheme="minorEastAsia" w:hAnsiTheme="minorEastAsia" w:cstheme="minorEastAsia"/>
          <w:color w:val="auto"/>
          <w:sz w:val="28"/>
          <w:szCs w:val="28"/>
          <w:highlight w:val="none"/>
        </w:rPr>
        <w:t>（7）保护环境，避免二次污染。</w:t>
      </w:r>
    </w:p>
    <w:p>
      <w:pPr>
        <w:pStyle w:val="35"/>
        <w:ind w:firstLine="560"/>
        <w:rPr>
          <w:color w:val="auto"/>
          <w:sz w:val="28"/>
          <w:szCs w:val="28"/>
          <w:highlight w:val="none"/>
        </w:rPr>
      </w:pPr>
      <w:r>
        <w:rPr>
          <w:rFonts w:hint="eastAsia" w:asciiTheme="minorEastAsia" w:hAnsiTheme="minorEastAsia" w:cstheme="minorEastAsia"/>
          <w:color w:val="auto"/>
          <w:sz w:val="28"/>
          <w:szCs w:val="28"/>
          <w:highlight w:val="none"/>
        </w:rPr>
        <w:t>（8）应符合国家现行的有关强制性标准，严格遵照国家最新制订的相关法律、法规、政策。</w:t>
      </w:r>
    </w:p>
    <w:p>
      <w:pPr>
        <w:pStyle w:val="12"/>
        <w:spacing w:line="360" w:lineRule="auto"/>
        <w:ind w:firstLine="280" w:firstLineChars="100"/>
        <w:rPr>
          <w:rFonts w:ascii="宋体" w:hAnsi="宋体" w:eastAsia="宋体" w:cs="宋体"/>
          <w:color w:val="auto"/>
          <w:sz w:val="28"/>
          <w:szCs w:val="28"/>
          <w:highlight w:val="none"/>
          <w:lang w:bidi="ar"/>
        </w:rPr>
      </w:pPr>
    </w:p>
    <w:p>
      <w:pPr>
        <w:pStyle w:val="5"/>
        <w:rPr>
          <w:color w:val="auto"/>
          <w:highlight w:val="none"/>
        </w:rPr>
      </w:pPr>
      <w:r>
        <w:rPr>
          <w:rFonts w:hint="eastAsia"/>
          <w:color w:val="auto"/>
          <w:highlight w:val="none"/>
        </w:rPr>
        <w:t>3.3.4 雨水管网设计要求</w:t>
      </w:r>
    </w:p>
    <w:p>
      <w:pPr>
        <w:rPr>
          <w:color w:val="auto"/>
          <w:highlight w:val="none"/>
        </w:rPr>
      </w:pPr>
    </w:p>
    <w:p>
      <w:pPr>
        <w:pStyle w:val="35"/>
        <w:ind w:firstLine="560"/>
        <w:rPr>
          <w:rFonts w:eastAsia="宋体"/>
          <w:color w:val="auto"/>
          <w:sz w:val="28"/>
          <w:szCs w:val="28"/>
          <w:highlight w:val="none"/>
        </w:rPr>
      </w:pPr>
      <w:r>
        <w:rPr>
          <w:rFonts w:hint="eastAsia" w:eastAsia="宋体"/>
          <w:color w:val="auto"/>
          <w:sz w:val="28"/>
          <w:szCs w:val="28"/>
          <w:highlight w:val="none"/>
        </w:rPr>
        <w:t>（1）雨水排水遵循"分散出口、就近排放"的原则，排水系统要求做到尽量自排。</w:t>
      </w:r>
    </w:p>
    <w:p>
      <w:pPr>
        <w:pStyle w:val="35"/>
        <w:ind w:firstLine="560"/>
        <w:rPr>
          <w:rFonts w:eastAsia="宋体"/>
          <w:color w:val="auto"/>
          <w:sz w:val="28"/>
          <w:szCs w:val="28"/>
          <w:highlight w:val="none"/>
        </w:rPr>
      </w:pPr>
      <w:r>
        <w:rPr>
          <w:rFonts w:hint="eastAsia" w:eastAsia="宋体"/>
          <w:color w:val="auto"/>
          <w:sz w:val="28"/>
          <w:szCs w:val="28"/>
          <w:highlight w:val="none"/>
        </w:rPr>
        <w:t>（2）雨水系统设计要结合现状，充分利用已有的管（渠）设施，因地制宜、全面规划、合理布局，尽量维持现状河涌走向。</w:t>
      </w:r>
    </w:p>
    <w:p>
      <w:pPr>
        <w:pStyle w:val="35"/>
        <w:ind w:firstLine="560"/>
        <w:rPr>
          <w:rFonts w:eastAsia="宋体"/>
          <w:color w:val="auto"/>
          <w:sz w:val="28"/>
          <w:szCs w:val="28"/>
          <w:highlight w:val="none"/>
        </w:rPr>
      </w:pPr>
      <w:r>
        <w:rPr>
          <w:rFonts w:hint="eastAsia" w:eastAsia="宋体"/>
          <w:color w:val="auto"/>
          <w:sz w:val="28"/>
          <w:szCs w:val="28"/>
          <w:highlight w:val="none"/>
        </w:rPr>
        <w:t>（3）根据不同用地性质，分别选取不同暴雨强度计算参数，分别进行计算。</w:t>
      </w:r>
    </w:p>
    <w:p>
      <w:pPr>
        <w:pStyle w:val="35"/>
        <w:ind w:firstLine="560"/>
        <w:rPr>
          <w:rFonts w:eastAsia="宋体"/>
          <w:color w:val="auto"/>
          <w:sz w:val="28"/>
          <w:szCs w:val="28"/>
          <w:highlight w:val="none"/>
        </w:rPr>
      </w:pPr>
      <w:r>
        <w:rPr>
          <w:rFonts w:hint="eastAsia" w:eastAsia="宋体"/>
          <w:color w:val="auto"/>
          <w:sz w:val="28"/>
          <w:szCs w:val="28"/>
          <w:highlight w:val="none"/>
        </w:rPr>
        <w:t>（4）合理布置管径、坡度、以降低排水管埋深，降低工程造价。</w:t>
      </w:r>
    </w:p>
    <w:p>
      <w:pPr>
        <w:pStyle w:val="35"/>
        <w:ind w:firstLine="560"/>
        <w:rPr>
          <w:rFonts w:eastAsia="宋体"/>
          <w:color w:val="auto"/>
          <w:sz w:val="28"/>
          <w:szCs w:val="28"/>
          <w:highlight w:val="none"/>
        </w:rPr>
      </w:pPr>
      <w:r>
        <w:rPr>
          <w:rFonts w:hint="eastAsia" w:eastAsia="宋体"/>
          <w:color w:val="auto"/>
          <w:sz w:val="28"/>
          <w:szCs w:val="28"/>
          <w:highlight w:val="none"/>
        </w:rPr>
        <w:t>（5）雨水收集管道设计，应有足够的排洪能力，不得影响道路交通，雨水排放口应位于经济合理的位置。</w:t>
      </w:r>
    </w:p>
    <w:p>
      <w:pPr>
        <w:adjustRightInd w:val="0"/>
        <w:snapToGrid w:val="0"/>
        <w:spacing w:line="360" w:lineRule="auto"/>
        <w:ind w:firstLine="560" w:firstLineChars="200"/>
        <w:rPr>
          <w:rFonts w:ascii="宋体" w:hAnsi="宋体" w:cs="宋体"/>
          <w:color w:val="auto"/>
          <w:sz w:val="28"/>
          <w:szCs w:val="28"/>
          <w:highlight w:val="none"/>
        </w:rPr>
      </w:pPr>
      <w:r>
        <w:rPr>
          <w:rFonts w:hint="eastAsia" w:ascii="宋体" w:hAnsi="宋体" w:eastAsia="宋体" w:cs="宋体"/>
          <w:color w:val="auto"/>
          <w:sz w:val="28"/>
          <w:szCs w:val="28"/>
          <w:highlight w:val="none"/>
        </w:rPr>
        <w:t>（6）雨水排水分区的设置要结合具体实际情况，按分片排涝、适度集中、统一调度、联合运行的原则进行</w:t>
      </w:r>
      <w:r>
        <w:rPr>
          <w:rFonts w:hint="eastAsia" w:ascii="宋体" w:hAnsi="宋体" w:eastAsia="宋体" w:cs="宋体"/>
          <w:color w:val="auto"/>
          <w:sz w:val="28"/>
          <w:szCs w:val="28"/>
          <w:highlight w:val="none"/>
        </w:rPr>
        <w:t>。</w:t>
      </w:r>
    </w:p>
    <w:p>
      <w:pPr>
        <w:pStyle w:val="5"/>
        <w:rPr>
          <w:rFonts w:ascii="仿宋" w:hAnsi="仿宋" w:eastAsia="仿宋" w:cs="仿宋"/>
          <w:color w:val="auto"/>
          <w:kern w:val="0"/>
          <w:sz w:val="28"/>
          <w:szCs w:val="28"/>
          <w:highlight w:val="none"/>
          <w:lang w:bidi="ar"/>
        </w:rPr>
      </w:pPr>
      <w:r>
        <w:rPr>
          <w:rStyle w:val="22"/>
          <w:rFonts w:hint="eastAsia"/>
          <w:b/>
          <w:color w:val="auto"/>
          <w:highlight w:val="none"/>
        </w:rPr>
        <w:t>3.3.5 电气工程设计要求</w:t>
      </w:r>
      <w:r>
        <w:rPr>
          <w:rFonts w:hint="eastAsia" w:ascii="仿宋" w:hAnsi="仿宋" w:eastAsia="仿宋" w:cs="仿宋"/>
          <w:color w:val="auto"/>
          <w:kern w:val="0"/>
          <w:sz w:val="28"/>
          <w:szCs w:val="28"/>
          <w:highlight w:val="none"/>
          <w:lang w:bidi="ar"/>
        </w:rPr>
        <w:t xml:space="preserve"> </w:t>
      </w:r>
    </w:p>
    <w:p>
      <w:pPr>
        <w:spacing w:line="360" w:lineRule="auto"/>
        <w:rPr>
          <w:rFonts w:ascii="宋体" w:hAnsi="宋体" w:cs="宋体"/>
          <w:color w:val="auto"/>
          <w:sz w:val="28"/>
          <w:szCs w:val="28"/>
          <w:highlight w:val="none"/>
        </w:rPr>
      </w:pPr>
      <w:r>
        <w:rPr>
          <w:rFonts w:hint="eastAsia" w:ascii="仿宋" w:hAnsi="仿宋" w:eastAsia="仿宋" w:cs="仿宋"/>
          <w:color w:val="auto"/>
          <w:kern w:val="0"/>
          <w:sz w:val="28"/>
          <w:szCs w:val="28"/>
          <w:highlight w:val="none"/>
          <w:lang w:bidi="ar"/>
        </w:rPr>
        <w:t xml:space="preserve">   </w:t>
      </w:r>
      <w:r>
        <w:rPr>
          <w:rFonts w:hint="eastAsia" w:asciiTheme="minorEastAsia" w:hAnsiTheme="minorEastAsia" w:cstheme="minorEastAsia"/>
          <w:color w:val="auto"/>
          <w:kern w:val="0"/>
          <w:sz w:val="28"/>
          <w:szCs w:val="28"/>
          <w:highlight w:val="none"/>
          <w:lang w:bidi="ar"/>
        </w:rPr>
        <w:t xml:space="preserve"> 电气工程设计应满足《城市电力规划规范》（GB/50293-2014）、《城市工程管线综合规划规范》（GB50289-2016）、《供配电系统设计规范》（GB50052-2009）、《电力工程电缆设计标准》（GB50217-2018）等规范</w:t>
      </w:r>
      <w:r>
        <w:rPr>
          <w:rFonts w:hint="eastAsia" w:ascii="宋体" w:hAnsi="宋体" w:cs="宋体"/>
          <w:color w:val="auto"/>
          <w:sz w:val="28"/>
          <w:szCs w:val="28"/>
          <w:highlight w:val="none"/>
        </w:rPr>
        <w:t>要求，包括但不限于以下内容：</w:t>
      </w:r>
    </w:p>
    <w:p>
      <w:pPr>
        <w:adjustRightInd w:val="0"/>
        <w:snapToGrid w:val="0"/>
        <w:spacing w:line="360" w:lineRule="auto"/>
        <w:ind w:firstLine="560" w:firstLineChars="200"/>
        <w:rPr>
          <w:rFonts w:ascii="宋体" w:hAnsi="宋体" w:cs="宋体"/>
          <w:color w:val="auto"/>
          <w:sz w:val="28"/>
          <w:szCs w:val="28"/>
          <w:highlight w:val="none"/>
        </w:rPr>
      </w:pPr>
      <w:r>
        <w:rPr>
          <w:rFonts w:hint="eastAsia" w:ascii="宋体" w:hAnsi="宋体" w:cs="宋体"/>
          <w:color w:val="auto"/>
          <w:sz w:val="28"/>
          <w:szCs w:val="28"/>
          <w:highlight w:val="none"/>
        </w:rPr>
        <w:t>（1）本工程电力管沟工程主要依据《广州供电局配网基建工程标准设计》（2020年版）设计，并依照、遵循其他国家规范及标准进行设计。</w:t>
      </w:r>
    </w:p>
    <w:p>
      <w:pPr>
        <w:adjustRightInd w:val="0"/>
        <w:snapToGrid w:val="0"/>
        <w:spacing w:line="360" w:lineRule="auto"/>
        <w:ind w:firstLine="560" w:firstLineChars="200"/>
        <w:rPr>
          <w:rFonts w:ascii="宋体" w:hAnsi="宋体" w:cs="宋体"/>
          <w:color w:val="auto"/>
          <w:sz w:val="28"/>
          <w:szCs w:val="28"/>
          <w:highlight w:val="none"/>
        </w:rPr>
      </w:pPr>
      <w:r>
        <w:rPr>
          <w:rFonts w:hint="eastAsia" w:ascii="宋体" w:hAnsi="宋体" w:cs="宋体"/>
          <w:color w:val="auto"/>
          <w:sz w:val="28"/>
          <w:szCs w:val="28"/>
          <w:highlight w:val="none"/>
        </w:rPr>
        <w:t>（2）电力管沟与其他地下管线统一安排，通道的宽度、深度应考虑远期发展的要求，与市政建设协调建设综合通道。</w:t>
      </w:r>
    </w:p>
    <w:p>
      <w:pPr>
        <w:adjustRightInd w:val="0"/>
        <w:snapToGrid w:val="0"/>
        <w:spacing w:line="360" w:lineRule="auto"/>
        <w:ind w:firstLine="560" w:firstLineChars="200"/>
        <w:rPr>
          <w:rFonts w:ascii="宋体" w:hAnsi="宋体" w:cs="宋体"/>
          <w:color w:val="auto"/>
          <w:sz w:val="28"/>
          <w:szCs w:val="28"/>
          <w:highlight w:val="none"/>
        </w:rPr>
      </w:pPr>
      <w:r>
        <w:rPr>
          <w:rFonts w:hint="eastAsia" w:ascii="宋体" w:hAnsi="宋体" w:cs="宋体"/>
          <w:color w:val="auto"/>
          <w:sz w:val="28"/>
          <w:szCs w:val="28"/>
          <w:highlight w:val="none"/>
        </w:rPr>
        <w:t>（3）电力电缆与其他各类管道、建（构）筑物等相互间容许最小水平净距离及垂直净距离应符合规范《城市工程管线综合规划规范》（GB50289-2016）中表2.2.9、2.2.12，以及其他相关规范规定。</w:t>
      </w:r>
    </w:p>
    <w:p>
      <w:pPr>
        <w:adjustRightInd w:val="0"/>
        <w:snapToGrid w:val="0"/>
        <w:spacing w:line="360" w:lineRule="auto"/>
        <w:ind w:firstLine="560" w:firstLineChars="200"/>
        <w:rPr>
          <w:rFonts w:ascii="宋体" w:hAnsi="宋体" w:cs="宋体"/>
          <w:color w:val="auto"/>
          <w:sz w:val="28"/>
          <w:szCs w:val="28"/>
          <w:highlight w:val="none"/>
        </w:rPr>
      </w:pPr>
      <w:r>
        <w:rPr>
          <w:rFonts w:hint="eastAsia" w:ascii="宋体" w:hAnsi="宋体" w:cs="宋体"/>
          <w:color w:val="auto"/>
          <w:sz w:val="28"/>
          <w:szCs w:val="28"/>
          <w:highlight w:val="none"/>
        </w:rPr>
        <w:t>（4）设置的单灯控制系统，要求能接入广州市现有路灯中央管理系统，后台系统能直接监测单灯运行情况，设置单灯开关、调光控制等功能。</w:t>
      </w:r>
    </w:p>
    <w:p>
      <w:pPr>
        <w:pStyle w:val="2"/>
        <w:ind w:firstLine="0" w:firstLineChars="0"/>
        <w:rPr>
          <w:rStyle w:val="22"/>
          <w:color w:val="auto"/>
          <w:highlight w:val="none"/>
        </w:rPr>
      </w:pPr>
      <w:r>
        <w:rPr>
          <w:rStyle w:val="22"/>
          <w:rFonts w:hint="eastAsia"/>
          <w:color w:val="auto"/>
          <w:highlight w:val="none"/>
        </w:rPr>
        <w:t>3.3.6 绿化工程设计要求</w:t>
      </w:r>
    </w:p>
    <w:p>
      <w:pPr>
        <w:rPr>
          <w:color w:val="auto"/>
          <w:highlight w:val="none"/>
        </w:rPr>
      </w:pPr>
    </w:p>
    <w:p>
      <w:pPr>
        <w:adjustRightInd w:val="0"/>
        <w:snapToGrid w:val="0"/>
        <w:spacing w:line="360" w:lineRule="auto"/>
        <w:ind w:firstLine="560" w:firstLineChars="200"/>
        <w:rPr>
          <w:rFonts w:ascii="宋体" w:hAnsi="宋体" w:cs="宋体"/>
          <w:color w:val="auto"/>
          <w:sz w:val="28"/>
          <w:szCs w:val="28"/>
          <w:highlight w:val="none"/>
        </w:rPr>
      </w:pPr>
      <w:r>
        <w:rPr>
          <w:rFonts w:hint="eastAsia" w:ascii="宋体" w:hAnsi="宋体" w:cs="宋体"/>
          <w:color w:val="auto"/>
          <w:sz w:val="28"/>
          <w:szCs w:val="28"/>
          <w:highlight w:val="none"/>
        </w:rPr>
        <w:t>设计范围主要为道路两侧侧绿化带。在保证区域间道路交通安全和交通畅通功能为宗旨，保持良好区域生态环境的前提下，充分考虑所经地域及具体情况，体现地方景观特色，结合道路配套绿化措施，更好地展现道路两旁的绿化景观效果，营造良好的具有一定景观特色的城市绿色通道，更有效地为区域的社会发展提供更加可靠的交通保障措施，带动沿线地区的经济腾飞和城市发展需要，并对今后的城市土地合理、可持续发展起到良性循环作用，充分体现绿色环保的建设目标。</w:t>
      </w:r>
    </w:p>
    <w:p>
      <w:pPr>
        <w:pStyle w:val="2"/>
        <w:ind w:firstLine="0" w:firstLineChars="0"/>
        <w:rPr>
          <w:rStyle w:val="22"/>
          <w:color w:val="auto"/>
          <w:highlight w:val="none"/>
        </w:rPr>
      </w:pPr>
      <w:r>
        <w:rPr>
          <w:rStyle w:val="22"/>
          <w:rFonts w:hint="eastAsia"/>
          <w:color w:val="auto"/>
          <w:highlight w:val="none"/>
        </w:rPr>
        <w:t>3.3.7 防护绿地设计要求</w:t>
      </w:r>
    </w:p>
    <w:p>
      <w:pPr>
        <w:pStyle w:val="2"/>
        <w:spacing w:line="360" w:lineRule="auto"/>
        <w:ind w:firstLine="560"/>
        <w:rPr>
          <w:rFonts w:ascii="宋体" w:hAnsi="宋体" w:cs="宋体"/>
          <w:color w:val="auto"/>
          <w:sz w:val="28"/>
          <w:szCs w:val="28"/>
          <w:highlight w:val="none"/>
        </w:rPr>
      </w:pPr>
      <w:r>
        <w:rPr>
          <w:rFonts w:hint="eastAsia" w:ascii="宋体" w:hAnsi="宋体" w:cs="宋体"/>
          <w:color w:val="auto"/>
          <w:sz w:val="28"/>
          <w:szCs w:val="28"/>
          <w:highlight w:val="none"/>
        </w:rPr>
        <w:t>规划防护绿地位于广州市天河区智谷片区南侧边缘，防护绿地是指为满足城市对卫生、隔离、安全的要求而设置的绿化用地。其功能是对自然灾害和城市公害起到一定的防护或减弱作用。</w:t>
      </w:r>
    </w:p>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 </w:t>
      </w:r>
      <w:r>
        <w:rPr>
          <w:rFonts w:hint="eastAsia" w:ascii="宋体" w:hAnsi="宋体" w:cs="宋体"/>
          <w:color w:val="auto"/>
          <w:sz w:val="28"/>
          <w:szCs w:val="28"/>
          <w:highlight w:val="none"/>
        </w:rPr>
        <w:t> </w:t>
      </w:r>
      <w:r>
        <w:rPr>
          <w:rFonts w:hint="eastAsia" w:ascii="宋体" w:hAnsi="宋体" w:cs="宋体"/>
          <w:color w:val="auto"/>
          <w:sz w:val="28"/>
          <w:szCs w:val="28"/>
          <w:highlight w:val="none"/>
        </w:rPr>
        <w:t>防护绿地设计应符合《城市绿地分类标准》（CJJ/T85-2017）、《城市道路绿化规划与设计规范》（CJJ 75-1997）、《城市古树名木保护管理办法》《广州市绿化条例》及其他相关规范规定，道路防护绿地应满足防风固沙、隔音，兼顾防尘、隔离和美化城市景观、日常休憩等功能需求。</w:t>
      </w:r>
    </w:p>
    <w:p>
      <w:pPr>
        <w:pStyle w:val="4"/>
        <w:spacing w:before="120" w:after="120"/>
        <w:rPr>
          <w:rFonts w:ascii="宋体" w:hAnsi="宋体" w:eastAsia="宋体" w:cs="宋体"/>
          <w:color w:val="auto"/>
          <w:highlight w:val="none"/>
        </w:rPr>
      </w:pPr>
      <w:bookmarkStart w:id="211" w:name="_Toc12627"/>
      <w:bookmarkStart w:id="212" w:name="_Toc8166"/>
      <w:bookmarkStart w:id="213" w:name="_Toc20892"/>
      <w:bookmarkStart w:id="214" w:name="_Toc16563"/>
      <w:bookmarkStart w:id="215" w:name="_Toc16274"/>
      <w:bookmarkStart w:id="216" w:name="_Toc32212"/>
      <w:bookmarkStart w:id="217" w:name="_Toc14720"/>
      <w:bookmarkStart w:id="218" w:name="_Toc11067"/>
      <w:bookmarkStart w:id="219" w:name="_Toc27360"/>
      <w:bookmarkStart w:id="220" w:name="_Toc2216"/>
      <w:bookmarkStart w:id="221" w:name="_Toc4011"/>
      <w:bookmarkStart w:id="222" w:name="_Toc26499"/>
      <w:bookmarkStart w:id="223" w:name="_Toc17622"/>
      <w:bookmarkStart w:id="224" w:name="_Toc2984"/>
      <w:bookmarkStart w:id="225" w:name="_Toc1988"/>
      <w:bookmarkStart w:id="226" w:name="_Toc15788"/>
      <w:bookmarkStart w:id="227" w:name="_Toc29570"/>
      <w:bookmarkStart w:id="228" w:name="_Toc17841"/>
      <w:r>
        <w:rPr>
          <w:rFonts w:hint="eastAsia" w:ascii="宋体" w:hAnsi="宋体" w:eastAsia="宋体" w:cs="宋体"/>
          <w:color w:val="auto"/>
          <w:highlight w:val="none"/>
        </w:rPr>
        <w:t>3.4造价工作要求</w:t>
      </w:r>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p>
    <w:p>
      <w:pPr>
        <w:pStyle w:val="5"/>
        <w:rPr>
          <w:rFonts w:ascii="宋体" w:hAnsi="宋体" w:cs="宋体"/>
          <w:snapToGrid w:val="0"/>
          <w:color w:val="auto"/>
          <w:highlight w:val="none"/>
        </w:rPr>
      </w:pPr>
      <w:bookmarkStart w:id="229" w:name="_Toc1890"/>
      <w:r>
        <w:rPr>
          <w:rFonts w:hint="eastAsia" w:ascii="宋体" w:hAnsi="宋体" w:cs="宋体"/>
          <w:snapToGrid w:val="0"/>
          <w:color w:val="auto"/>
          <w:highlight w:val="none"/>
        </w:rPr>
        <w:t>3.4.1</w:t>
      </w:r>
      <w:r>
        <w:rPr>
          <w:rFonts w:hint="eastAsia" w:ascii="宋体" w:hAnsi="宋体" w:cs="宋体"/>
          <w:snapToGrid w:val="0"/>
          <w:color w:val="auto"/>
          <w:highlight w:val="none"/>
          <w:lang w:val="en-US" w:eastAsia="zh-CN"/>
        </w:rPr>
        <w:t xml:space="preserve"> </w:t>
      </w:r>
      <w:r>
        <w:rPr>
          <w:rFonts w:hint="eastAsia" w:ascii="宋体" w:hAnsi="宋体" w:cs="宋体"/>
          <w:snapToGrid w:val="0"/>
          <w:color w:val="auto"/>
          <w:highlight w:val="none"/>
        </w:rPr>
        <w:t>造价文件编制及报审工作</w:t>
      </w:r>
      <w:bookmarkEnd w:id="229"/>
    </w:p>
    <w:p>
      <w:pPr>
        <w:spacing w:line="360" w:lineRule="auto"/>
        <w:ind w:firstLine="420" w:firstLineChars="150"/>
        <w:rPr>
          <w:rFonts w:ascii="宋体" w:hAnsi="宋体" w:cs="宋体"/>
          <w:snapToGrid w:val="0"/>
          <w:color w:val="auto"/>
          <w:sz w:val="28"/>
          <w:szCs w:val="28"/>
          <w:highlight w:val="none"/>
        </w:rPr>
      </w:pPr>
      <w:r>
        <w:rPr>
          <w:rFonts w:hint="eastAsia" w:ascii="宋体" w:hAnsi="宋体" w:cs="宋体"/>
          <w:snapToGrid w:val="0"/>
          <w:color w:val="auto"/>
          <w:sz w:val="28"/>
          <w:szCs w:val="28"/>
          <w:highlight w:val="none"/>
        </w:rPr>
        <w:t>（1）编制合同设计范围内初步设计概算；</w:t>
      </w:r>
    </w:p>
    <w:p>
      <w:pPr>
        <w:spacing w:line="360" w:lineRule="auto"/>
        <w:ind w:firstLine="420" w:firstLineChars="150"/>
        <w:rPr>
          <w:rFonts w:ascii="宋体" w:hAnsi="宋体" w:cs="宋体"/>
          <w:snapToGrid w:val="0"/>
          <w:color w:val="auto"/>
          <w:sz w:val="28"/>
          <w:szCs w:val="28"/>
          <w:highlight w:val="none"/>
        </w:rPr>
      </w:pPr>
      <w:r>
        <w:rPr>
          <w:rFonts w:hint="eastAsia" w:ascii="宋体" w:hAnsi="宋体" w:cs="宋体"/>
          <w:snapToGrid w:val="0"/>
          <w:color w:val="auto"/>
          <w:sz w:val="28"/>
          <w:szCs w:val="28"/>
          <w:highlight w:val="none"/>
        </w:rPr>
        <w:t>（2）负责配合初步设计概算送审工作，概算送审总价不超过可研估算总价，并保证与行政主管部门概算批复的最终总价相比核减率不超过10%；</w:t>
      </w:r>
    </w:p>
    <w:p>
      <w:pPr>
        <w:spacing w:line="360" w:lineRule="auto"/>
        <w:ind w:firstLine="420" w:firstLineChars="150"/>
        <w:rPr>
          <w:rFonts w:ascii="宋体" w:hAnsi="宋体" w:cs="宋体"/>
          <w:snapToGrid w:val="0"/>
          <w:color w:val="auto"/>
          <w:sz w:val="28"/>
          <w:szCs w:val="28"/>
          <w:highlight w:val="none"/>
        </w:rPr>
      </w:pPr>
      <w:r>
        <w:rPr>
          <w:rFonts w:hint="eastAsia" w:ascii="宋体" w:hAnsi="宋体" w:cs="宋体"/>
          <w:snapToGrid w:val="0"/>
          <w:color w:val="auto"/>
          <w:sz w:val="28"/>
          <w:szCs w:val="28"/>
          <w:highlight w:val="none"/>
        </w:rPr>
        <w:t>（3）负责配合预算编制工作</w:t>
      </w:r>
    </w:p>
    <w:p>
      <w:pPr>
        <w:spacing w:line="360" w:lineRule="auto"/>
        <w:ind w:firstLine="420" w:firstLineChars="150"/>
        <w:rPr>
          <w:rFonts w:ascii="宋体" w:hAnsi="宋体" w:cs="宋体"/>
          <w:snapToGrid w:val="0"/>
          <w:color w:val="auto"/>
          <w:sz w:val="28"/>
          <w:szCs w:val="28"/>
          <w:highlight w:val="none"/>
        </w:rPr>
      </w:pPr>
      <w:r>
        <w:rPr>
          <w:rFonts w:hint="eastAsia" w:ascii="宋体" w:hAnsi="宋体" w:cs="宋体"/>
          <w:snapToGrid w:val="0"/>
          <w:color w:val="auto"/>
          <w:sz w:val="28"/>
          <w:szCs w:val="28"/>
          <w:highlight w:val="none"/>
        </w:rPr>
        <w:t>（4）各设计阶段进行各类方案比选时编制造价分析材料，给出造价分析结论；施工阶段，编制设计变更预算及相应造价增减说明。</w:t>
      </w:r>
    </w:p>
    <w:p>
      <w:pPr>
        <w:spacing w:line="360" w:lineRule="auto"/>
        <w:ind w:firstLine="420" w:firstLineChars="150"/>
        <w:rPr>
          <w:rFonts w:ascii="宋体" w:hAnsi="宋体" w:cs="宋体"/>
          <w:snapToGrid w:val="0"/>
          <w:color w:val="auto"/>
          <w:sz w:val="28"/>
          <w:szCs w:val="28"/>
          <w:highlight w:val="none"/>
        </w:rPr>
      </w:pPr>
      <w:r>
        <w:rPr>
          <w:rFonts w:hint="eastAsia" w:ascii="宋体" w:hAnsi="宋体" w:cs="宋体"/>
          <w:snapToGrid w:val="0"/>
          <w:color w:val="auto"/>
          <w:sz w:val="28"/>
          <w:szCs w:val="28"/>
          <w:highlight w:val="none"/>
        </w:rPr>
        <w:t>（5）负责编制由设计单位发起的设计变更的造价文件。</w:t>
      </w:r>
    </w:p>
    <w:p>
      <w:pPr>
        <w:pStyle w:val="5"/>
        <w:rPr>
          <w:rFonts w:ascii="宋体" w:hAnsi="宋体" w:cs="宋体"/>
          <w:snapToGrid w:val="0"/>
          <w:color w:val="auto"/>
          <w:highlight w:val="none"/>
        </w:rPr>
      </w:pPr>
      <w:bookmarkStart w:id="230" w:name="_Toc15023"/>
      <w:r>
        <w:rPr>
          <w:rFonts w:hint="eastAsia" w:ascii="宋体" w:hAnsi="宋体" w:cs="宋体"/>
          <w:snapToGrid w:val="0"/>
          <w:color w:val="auto"/>
          <w:highlight w:val="none"/>
        </w:rPr>
        <w:t>3.4.2 造价控制要求及工作要求</w:t>
      </w:r>
      <w:bookmarkEnd w:id="230"/>
    </w:p>
    <w:p>
      <w:pPr>
        <w:spacing w:line="360" w:lineRule="auto"/>
        <w:ind w:firstLine="560" w:firstLineChars="200"/>
        <w:rPr>
          <w:rFonts w:ascii="宋体" w:hAnsi="宋体" w:cs="宋体"/>
          <w:snapToGrid w:val="0"/>
          <w:color w:val="auto"/>
          <w:sz w:val="28"/>
          <w:szCs w:val="28"/>
          <w:highlight w:val="none"/>
        </w:rPr>
      </w:pPr>
      <w:r>
        <w:rPr>
          <w:rFonts w:hint="eastAsia" w:ascii="宋体" w:hAnsi="宋体" w:cs="宋体"/>
          <w:snapToGrid w:val="0"/>
          <w:color w:val="auto"/>
          <w:sz w:val="28"/>
          <w:szCs w:val="28"/>
          <w:highlight w:val="none"/>
        </w:rPr>
        <w:t>投标人除按合同要求做好工程投资控制外，还要做到以下要求：</w:t>
      </w:r>
    </w:p>
    <w:p>
      <w:pPr>
        <w:spacing w:line="360" w:lineRule="auto"/>
        <w:ind w:firstLine="560" w:firstLineChars="200"/>
        <w:rPr>
          <w:rFonts w:ascii="宋体" w:hAnsi="宋体" w:cs="宋体"/>
          <w:snapToGrid w:val="0"/>
          <w:color w:val="auto"/>
          <w:sz w:val="28"/>
          <w:szCs w:val="28"/>
          <w:highlight w:val="none"/>
        </w:rPr>
      </w:pPr>
      <w:r>
        <w:rPr>
          <w:rFonts w:hint="eastAsia" w:ascii="宋体" w:hAnsi="宋体" w:cs="宋体"/>
          <w:snapToGrid w:val="0"/>
          <w:color w:val="auto"/>
          <w:sz w:val="28"/>
          <w:szCs w:val="28"/>
          <w:highlight w:val="none"/>
        </w:rPr>
        <w:t>1．各阶段的造价文件编制需满足对应阶段造价文件深度要求。各阶段造价成果文件误差控制不超过±10%，（概算送审总价不超过可研估算总价，并保证与行政主管部门概算批复的最终总价相比核减率不超过10%）。</w:t>
      </w:r>
    </w:p>
    <w:p>
      <w:pPr>
        <w:spacing w:line="360" w:lineRule="auto"/>
        <w:ind w:firstLine="560" w:firstLineChars="200"/>
        <w:rPr>
          <w:rFonts w:ascii="宋体" w:hAnsi="宋体" w:cs="宋体"/>
          <w:snapToGrid w:val="0"/>
          <w:color w:val="auto"/>
          <w:sz w:val="28"/>
          <w:szCs w:val="28"/>
          <w:highlight w:val="none"/>
        </w:rPr>
      </w:pPr>
      <w:r>
        <w:rPr>
          <w:rFonts w:hint="eastAsia" w:ascii="宋体" w:hAnsi="宋体" w:cs="宋体"/>
          <w:snapToGrid w:val="0"/>
          <w:color w:val="auto"/>
          <w:sz w:val="28"/>
          <w:szCs w:val="28"/>
          <w:highlight w:val="none"/>
        </w:rPr>
        <w:t>2.投标人须根据</w:t>
      </w:r>
      <w:r>
        <w:rPr>
          <w:rFonts w:hint="eastAsia" w:ascii="宋体" w:hAnsi="宋体" w:cs="宋体"/>
          <w:snapToGrid w:val="0"/>
          <w:color w:val="auto"/>
          <w:kern w:val="0"/>
          <w:sz w:val="28"/>
          <w:szCs w:val="28"/>
          <w:highlight w:val="none"/>
        </w:rPr>
        <w:t>招标人</w:t>
      </w:r>
      <w:r>
        <w:rPr>
          <w:rFonts w:hint="eastAsia" w:ascii="宋体" w:hAnsi="宋体" w:cs="宋体"/>
          <w:snapToGrid w:val="0"/>
          <w:color w:val="auto"/>
          <w:sz w:val="28"/>
          <w:szCs w:val="28"/>
          <w:highlight w:val="none"/>
        </w:rPr>
        <w:t>的相关规定和要求进行工程设计概算的编制，概算文件中的开项必须与图纸完全对应和齐全完整，造价指标必须准确，须满足工程投资控制的要求。投标人编制的工程概算须同时满足</w:t>
      </w:r>
      <w:r>
        <w:rPr>
          <w:rFonts w:hint="eastAsia" w:ascii="宋体" w:hAnsi="宋体" w:cs="宋体"/>
          <w:snapToGrid w:val="0"/>
          <w:color w:val="auto"/>
          <w:kern w:val="0"/>
          <w:sz w:val="28"/>
          <w:szCs w:val="28"/>
          <w:highlight w:val="none"/>
        </w:rPr>
        <w:t>招标人</w:t>
      </w:r>
      <w:r>
        <w:rPr>
          <w:rFonts w:hint="eastAsia" w:ascii="宋体" w:hAnsi="宋体" w:cs="宋体"/>
          <w:snapToGrid w:val="0"/>
          <w:color w:val="auto"/>
          <w:sz w:val="28"/>
          <w:szCs w:val="28"/>
          <w:highlight w:val="none"/>
        </w:rPr>
        <w:t>信息化管理的相关要求。</w:t>
      </w:r>
    </w:p>
    <w:p>
      <w:pPr>
        <w:pStyle w:val="21"/>
        <w:rPr>
          <w:rFonts w:asciiTheme="minorHAnsi" w:hAnsiTheme="minorHAnsi" w:eastAsiaTheme="minorEastAsia" w:cstheme="minorBidi"/>
          <w:color w:val="auto"/>
          <w:highlight w:val="none"/>
          <w:lang w:bidi="ar"/>
        </w:rPr>
      </w:pPr>
    </w:p>
    <w:p>
      <w:pPr>
        <w:pStyle w:val="3"/>
        <w:spacing w:after="360"/>
        <w:jc w:val="center"/>
        <w:rPr>
          <w:rFonts w:ascii="宋体" w:hAnsi="宋体" w:eastAsia="宋体" w:cs="宋体"/>
          <w:color w:val="auto"/>
          <w:sz w:val="24"/>
          <w:highlight w:val="none"/>
        </w:rPr>
      </w:pPr>
      <w:bookmarkStart w:id="231" w:name="_Toc24057"/>
      <w:bookmarkStart w:id="232" w:name="_Toc19241"/>
      <w:bookmarkStart w:id="233" w:name="_Toc16897"/>
      <w:bookmarkStart w:id="234" w:name="_Toc5796"/>
      <w:bookmarkStart w:id="235" w:name="_Toc23380"/>
      <w:bookmarkStart w:id="236" w:name="_Toc11539"/>
      <w:bookmarkStart w:id="237" w:name="_Toc32341"/>
      <w:bookmarkStart w:id="238" w:name="_Toc17675"/>
      <w:bookmarkStart w:id="239" w:name="_Toc3022"/>
      <w:bookmarkStart w:id="240" w:name="_Toc18160"/>
      <w:bookmarkStart w:id="241" w:name="_Toc16577"/>
      <w:bookmarkStart w:id="242" w:name="_Toc3606"/>
      <w:bookmarkStart w:id="243" w:name="_Toc32409"/>
      <w:bookmarkStart w:id="244" w:name="_Toc9020"/>
      <w:bookmarkStart w:id="245" w:name="_Toc8234"/>
      <w:bookmarkStart w:id="246" w:name="_Toc21514"/>
      <w:bookmarkStart w:id="247" w:name="_Toc29946"/>
      <w:bookmarkStart w:id="248" w:name="_Toc11176"/>
      <w:bookmarkStart w:id="249" w:name="_Toc5750"/>
      <w:bookmarkStart w:id="250" w:name="_Toc11569"/>
      <w:bookmarkStart w:id="251" w:name="_Toc26557"/>
      <w:r>
        <w:rPr>
          <w:rFonts w:hint="eastAsia" w:ascii="宋体" w:hAnsi="宋体" w:eastAsia="宋体" w:cs="宋体"/>
          <w:color w:val="auto"/>
          <w:highlight w:val="none"/>
        </w:rPr>
        <w:t>第四章  勘察设计人员组织要求</w:t>
      </w:r>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p>
    <w:p>
      <w:pPr>
        <w:pStyle w:val="4"/>
        <w:spacing w:before="120" w:after="120"/>
        <w:rPr>
          <w:rFonts w:ascii="宋体" w:hAnsi="宋体" w:eastAsia="宋体" w:cs="宋体"/>
          <w:color w:val="auto"/>
          <w:highlight w:val="none"/>
        </w:rPr>
      </w:pPr>
      <w:bookmarkStart w:id="252" w:name="_Toc18579"/>
      <w:bookmarkStart w:id="253" w:name="_Toc15170"/>
      <w:bookmarkStart w:id="254" w:name="_Toc11472"/>
      <w:bookmarkStart w:id="255" w:name="_Toc1512"/>
      <w:bookmarkStart w:id="256" w:name="_Toc14764"/>
      <w:bookmarkStart w:id="257" w:name="_Toc2354"/>
      <w:bookmarkStart w:id="258" w:name="_Toc19879"/>
      <w:bookmarkStart w:id="259" w:name="_Toc20329"/>
      <w:bookmarkStart w:id="260" w:name="_Toc25107"/>
      <w:bookmarkStart w:id="261" w:name="_Toc23101"/>
      <w:bookmarkStart w:id="262" w:name="_Toc6508"/>
      <w:bookmarkStart w:id="263" w:name="_Toc8343"/>
      <w:bookmarkStart w:id="264" w:name="_Toc16190"/>
      <w:bookmarkStart w:id="265" w:name="_Toc11705"/>
      <w:bookmarkStart w:id="266" w:name="_Toc11794"/>
      <w:bookmarkStart w:id="267" w:name="_Toc14882"/>
      <w:bookmarkStart w:id="268" w:name="_Toc20411"/>
      <w:bookmarkStart w:id="269" w:name="_Toc8424"/>
      <w:r>
        <w:rPr>
          <w:rFonts w:hint="eastAsia" w:ascii="宋体" w:hAnsi="宋体" w:eastAsia="宋体" w:cs="宋体"/>
          <w:color w:val="auto"/>
          <w:highlight w:val="none"/>
        </w:rPr>
        <w:t>4.1</w:t>
      </w:r>
      <w:r>
        <w:rPr>
          <w:rFonts w:hint="eastAsia" w:ascii="宋体" w:hAnsi="宋体" w:eastAsia="宋体" w:cs="宋体"/>
          <w:color w:val="auto"/>
          <w:highlight w:val="none"/>
          <w:lang w:val="en-US" w:eastAsia="zh-CN"/>
        </w:rPr>
        <w:t xml:space="preserve"> </w:t>
      </w:r>
      <w:r>
        <w:rPr>
          <w:rFonts w:hint="eastAsia" w:ascii="宋体" w:hAnsi="宋体" w:eastAsia="宋体" w:cs="宋体"/>
          <w:color w:val="auto"/>
          <w:highlight w:val="none"/>
        </w:rPr>
        <w:t>人员组织管理</w:t>
      </w:r>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p>
    <w:p>
      <w:pPr>
        <w:spacing w:line="360" w:lineRule="auto"/>
        <w:ind w:firstLine="560" w:firstLineChars="200"/>
        <w:rPr>
          <w:rFonts w:ascii="宋体" w:hAnsi="宋体" w:cs="宋体"/>
          <w:snapToGrid w:val="0"/>
          <w:color w:val="auto"/>
          <w:sz w:val="28"/>
          <w:szCs w:val="28"/>
          <w:highlight w:val="none"/>
        </w:rPr>
      </w:pPr>
      <w:r>
        <w:rPr>
          <w:rFonts w:hint="eastAsia" w:ascii="宋体" w:hAnsi="宋体" w:cs="宋体"/>
          <w:snapToGrid w:val="0"/>
          <w:color w:val="auto"/>
          <w:sz w:val="28"/>
          <w:szCs w:val="28"/>
          <w:highlight w:val="none"/>
        </w:rPr>
        <w:t>1、为便于招标人与投标人及时沟通及协调，以保证投标人的设计成果文件能更好地体现招标人的建设意图，投标人应根据招标人的要求，分阶段在指定的地点投入本合同约定的专业人员、设备及设施，实施本合同工程的设计工作。</w:t>
      </w:r>
    </w:p>
    <w:p>
      <w:pPr>
        <w:spacing w:line="360" w:lineRule="auto"/>
        <w:ind w:firstLine="560" w:firstLineChars="200"/>
        <w:rPr>
          <w:rFonts w:ascii="宋体" w:hAnsi="宋体" w:cs="宋体"/>
          <w:snapToGrid w:val="0"/>
          <w:color w:val="auto"/>
          <w:sz w:val="28"/>
          <w:szCs w:val="28"/>
          <w:highlight w:val="none"/>
        </w:rPr>
      </w:pPr>
      <w:r>
        <w:rPr>
          <w:rFonts w:hint="eastAsia" w:ascii="宋体" w:hAnsi="宋体" w:cs="宋体"/>
          <w:snapToGrid w:val="0"/>
          <w:color w:val="auto"/>
          <w:sz w:val="28"/>
          <w:szCs w:val="28"/>
          <w:highlight w:val="none"/>
        </w:rPr>
        <w:t>投标人应根据项目设计任务及工期要求建立项目组。有关勘察设计人员要求详见表4-1。</w:t>
      </w:r>
    </w:p>
    <w:p>
      <w:pPr>
        <w:spacing w:line="360" w:lineRule="auto"/>
        <w:ind w:firstLine="480" w:firstLineChars="200"/>
        <w:jc w:val="center"/>
        <w:rPr>
          <w:rFonts w:ascii="宋体" w:hAnsi="宋体" w:cs="宋体"/>
          <w:snapToGrid w:val="0"/>
          <w:color w:val="auto"/>
          <w:sz w:val="24"/>
          <w:szCs w:val="21"/>
          <w:highlight w:val="none"/>
        </w:rPr>
      </w:pPr>
      <w:r>
        <w:rPr>
          <w:rFonts w:hint="eastAsia" w:ascii="宋体" w:hAnsi="宋体" w:cs="宋体"/>
          <w:snapToGrid w:val="0"/>
          <w:color w:val="auto"/>
          <w:sz w:val="24"/>
          <w:szCs w:val="21"/>
          <w:highlight w:val="none"/>
        </w:rPr>
        <w:t>表4-1  主要人员投入要求</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21"/>
        <w:gridCol w:w="5750"/>
        <w:gridCol w:w="12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2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eastAsia="宋体" w:cs="宋体"/>
                <w:color w:val="auto"/>
                <w:sz w:val="24"/>
                <w:szCs w:val="21"/>
                <w:highlight w:val="none"/>
              </w:rPr>
            </w:pPr>
            <w:r>
              <w:rPr>
                <w:rFonts w:hint="eastAsia" w:ascii="宋体" w:hAnsi="宋体" w:eastAsia="宋体" w:cs="宋体"/>
                <w:color w:val="auto"/>
                <w:sz w:val="24"/>
                <w:szCs w:val="21"/>
                <w:highlight w:val="none"/>
              </w:rPr>
              <w:t>专业分工</w:t>
            </w:r>
          </w:p>
        </w:tc>
        <w:tc>
          <w:tcPr>
            <w:tcW w:w="575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eastAsia="宋体" w:cs="宋体"/>
                <w:color w:val="auto"/>
                <w:sz w:val="24"/>
                <w:szCs w:val="21"/>
                <w:highlight w:val="none"/>
              </w:rPr>
            </w:pPr>
            <w:r>
              <w:rPr>
                <w:rFonts w:hint="eastAsia" w:ascii="宋体" w:hAnsi="宋体" w:eastAsia="宋体" w:cs="宋体"/>
                <w:color w:val="auto"/>
                <w:sz w:val="24"/>
                <w:szCs w:val="21"/>
                <w:highlight w:val="none"/>
              </w:rPr>
              <w:t>专业、职称</w:t>
            </w:r>
          </w:p>
        </w:tc>
        <w:tc>
          <w:tcPr>
            <w:tcW w:w="125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eastAsia="宋体" w:cs="宋体"/>
                <w:color w:val="auto"/>
                <w:sz w:val="24"/>
                <w:szCs w:val="21"/>
                <w:highlight w:val="none"/>
              </w:rPr>
            </w:pPr>
            <w:r>
              <w:rPr>
                <w:rFonts w:hint="eastAsia" w:ascii="宋体" w:hAnsi="宋体" w:eastAsia="宋体" w:cs="宋体"/>
                <w:color w:val="auto"/>
                <w:sz w:val="24"/>
                <w:szCs w:val="21"/>
                <w:highlight w:val="none"/>
              </w:rPr>
              <w:t>最低投入</w:t>
            </w:r>
          </w:p>
          <w:p>
            <w:pPr>
              <w:spacing w:line="360" w:lineRule="auto"/>
              <w:jc w:val="center"/>
              <w:rPr>
                <w:rFonts w:ascii="宋体" w:hAnsi="宋体" w:eastAsia="宋体" w:cs="宋体"/>
                <w:color w:val="auto"/>
                <w:sz w:val="24"/>
                <w:szCs w:val="21"/>
                <w:highlight w:val="none"/>
              </w:rPr>
            </w:pPr>
            <w:r>
              <w:rPr>
                <w:rFonts w:hint="eastAsia" w:ascii="宋体" w:hAnsi="宋体" w:eastAsia="宋体" w:cs="宋体"/>
                <w:color w:val="auto"/>
                <w:sz w:val="24"/>
                <w:szCs w:val="21"/>
                <w:highlight w:val="none"/>
              </w:rPr>
              <w:t>人数要求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2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eastAsia="宋体" w:cs="宋体"/>
                <w:color w:val="auto"/>
                <w:sz w:val="24"/>
                <w:szCs w:val="21"/>
                <w:highlight w:val="none"/>
              </w:rPr>
            </w:pPr>
            <w:r>
              <w:rPr>
                <w:rFonts w:hint="eastAsia" w:ascii="宋体" w:hAnsi="宋体" w:eastAsia="宋体" w:cs="宋体"/>
                <w:color w:val="auto"/>
                <w:sz w:val="24"/>
                <w:szCs w:val="21"/>
                <w:highlight w:val="none"/>
              </w:rPr>
              <w:t>总负责人</w:t>
            </w:r>
          </w:p>
        </w:tc>
        <w:tc>
          <w:tcPr>
            <w:tcW w:w="575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eastAsia="宋体" w:cs="宋体"/>
                <w:color w:val="auto"/>
                <w:sz w:val="24"/>
                <w:szCs w:val="21"/>
                <w:highlight w:val="none"/>
              </w:rPr>
            </w:pPr>
            <w:r>
              <w:rPr>
                <w:rFonts w:hint="eastAsia" w:ascii="宋体" w:hAnsi="宋体" w:eastAsia="宋体" w:cs="宋体"/>
                <w:color w:val="auto"/>
                <w:sz w:val="24"/>
                <w:szCs w:val="21"/>
                <w:highlight w:val="none"/>
              </w:rPr>
              <w:t>设计单位副职领导或以上职务</w:t>
            </w:r>
          </w:p>
        </w:tc>
        <w:tc>
          <w:tcPr>
            <w:tcW w:w="1257" w:type="dxa"/>
            <w:tcBorders>
              <w:top w:val="single" w:color="auto" w:sz="4" w:space="0"/>
              <w:left w:val="single" w:color="auto" w:sz="4" w:space="0"/>
              <w:bottom w:val="single" w:color="auto" w:sz="4" w:space="0"/>
              <w:right w:val="single" w:color="auto" w:sz="4" w:space="0"/>
            </w:tcBorders>
          </w:tcPr>
          <w:p>
            <w:pPr>
              <w:jc w:val="center"/>
              <w:rPr>
                <w:rFonts w:ascii="宋体" w:hAnsi="宋体" w:eastAsia="宋体" w:cs="宋体"/>
                <w:color w:val="auto"/>
                <w:highlight w:val="none"/>
              </w:rPr>
            </w:pPr>
            <w:r>
              <w:rPr>
                <w:rFonts w:hint="eastAsia" w:ascii="宋体" w:hAnsi="宋体" w:eastAsia="宋体" w:cs="宋体"/>
                <w:color w:val="auto"/>
                <w:sz w:val="24"/>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222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eastAsia="宋体" w:cs="宋体"/>
                <w:color w:val="auto"/>
                <w:sz w:val="24"/>
                <w:szCs w:val="21"/>
                <w:highlight w:val="none"/>
              </w:rPr>
            </w:pPr>
            <w:r>
              <w:rPr>
                <w:rFonts w:hint="eastAsia" w:ascii="宋体" w:hAnsi="宋体" w:eastAsia="宋体" w:cs="宋体"/>
                <w:color w:val="auto"/>
                <w:sz w:val="24"/>
                <w:szCs w:val="21"/>
                <w:highlight w:val="none"/>
              </w:rPr>
              <w:t>设计负责人</w:t>
            </w:r>
          </w:p>
        </w:tc>
        <w:tc>
          <w:tcPr>
            <w:tcW w:w="575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eastAsia="宋体" w:cs="宋体"/>
                <w:color w:val="auto"/>
                <w:sz w:val="24"/>
                <w:szCs w:val="21"/>
                <w:highlight w:val="none"/>
              </w:rPr>
            </w:pPr>
            <w:r>
              <w:rPr>
                <w:rFonts w:hint="eastAsia" w:ascii="宋体" w:hAnsi="宋体" w:eastAsia="宋体" w:cs="宋体"/>
                <w:color w:val="auto"/>
                <w:sz w:val="24"/>
                <w:szCs w:val="21"/>
                <w:highlight w:val="none"/>
              </w:rPr>
              <w:t>按招标公告要求</w:t>
            </w:r>
          </w:p>
        </w:tc>
        <w:tc>
          <w:tcPr>
            <w:tcW w:w="1257" w:type="dxa"/>
            <w:tcBorders>
              <w:top w:val="single" w:color="auto" w:sz="4" w:space="0"/>
              <w:left w:val="single" w:color="auto" w:sz="4" w:space="0"/>
              <w:bottom w:val="single" w:color="auto" w:sz="4" w:space="0"/>
              <w:right w:val="single" w:color="auto" w:sz="4" w:space="0"/>
            </w:tcBorders>
          </w:tcPr>
          <w:p>
            <w:pPr>
              <w:jc w:val="center"/>
              <w:rPr>
                <w:rFonts w:ascii="宋体" w:hAnsi="宋体" w:eastAsia="宋体" w:cs="宋体"/>
                <w:color w:val="auto"/>
                <w:highlight w:val="none"/>
              </w:rPr>
            </w:pPr>
            <w:r>
              <w:rPr>
                <w:rFonts w:hint="eastAsia" w:ascii="宋体" w:hAnsi="宋体" w:eastAsia="宋体" w:cs="宋体"/>
                <w:color w:val="auto"/>
                <w:sz w:val="24"/>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9228" w:type="dxa"/>
            <w:gridSpan w:val="3"/>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宋体" w:hAnsi="宋体" w:eastAsia="宋体" w:cs="宋体"/>
                <w:color w:val="auto"/>
                <w:sz w:val="24"/>
                <w:szCs w:val="21"/>
                <w:highlight w:val="none"/>
              </w:rPr>
            </w:pPr>
            <w:r>
              <w:rPr>
                <w:rFonts w:hint="eastAsia" w:ascii="宋体" w:hAnsi="宋体" w:eastAsia="宋体" w:cs="宋体"/>
                <w:b/>
                <w:bCs/>
                <w:color w:val="auto"/>
                <w:szCs w:val="21"/>
                <w:highlight w:val="none"/>
              </w:rPr>
              <w:t>一、</w:t>
            </w:r>
            <w:r>
              <w:rPr>
                <w:rFonts w:hint="eastAsia" w:ascii="Times New Roman" w:hAnsi="Times New Roman" w:eastAsia="宋体" w:cs="Times New Roman"/>
                <w:b/>
                <w:bCs/>
                <w:color w:val="auto"/>
                <w:szCs w:val="21"/>
                <w:highlight w:val="none"/>
              </w:rPr>
              <w:t>设计专业人员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222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eastAsia="宋体" w:cs="宋体"/>
                <w:color w:val="auto"/>
                <w:sz w:val="24"/>
                <w:szCs w:val="21"/>
                <w:highlight w:val="none"/>
              </w:rPr>
            </w:pPr>
            <w:r>
              <w:rPr>
                <w:rFonts w:hint="eastAsia" w:ascii="宋体" w:hAnsi="宋体" w:eastAsia="宋体" w:cs="宋体"/>
                <w:color w:val="auto"/>
                <w:sz w:val="24"/>
                <w:szCs w:val="21"/>
                <w:highlight w:val="none"/>
              </w:rPr>
              <w:t>道路专业负责人</w:t>
            </w:r>
          </w:p>
        </w:tc>
        <w:tc>
          <w:tcPr>
            <w:tcW w:w="575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eastAsia="宋体" w:cs="宋体"/>
                <w:color w:val="auto"/>
                <w:sz w:val="24"/>
                <w:szCs w:val="21"/>
                <w:highlight w:val="none"/>
              </w:rPr>
            </w:pPr>
            <w:r>
              <w:rPr>
                <w:rFonts w:hint="eastAsia" w:ascii="宋体" w:hAnsi="宋体" w:eastAsia="宋体" w:cs="宋体"/>
                <w:color w:val="auto"/>
                <w:sz w:val="24"/>
                <w:szCs w:val="21"/>
                <w:highlight w:val="none"/>
              </w:rPr>
              <w:t>本专业中级或以上职称/注册土木工程师（道路工程）</w:t>
            </w:r>
          </w:p>
        </w:tc>
        <w:tc>
          <w:tcPr>
            <w:tcW w:w="1257" w:type="dxa"/>
            <w:tcBorders>
              <w:top w:val="single" w:color="auto" w:sz="4" w:space="0"/>
              <w:left w:val="single" w:color="auto" w:sz="4" w:space="0"/>
              <w:bottom w:val="single" w:color="auto" w:sz="4" w:space="0"/>
              <w:right w:val="single" w:color="auto" w:sz="4" w:space="0"/>
            </w:tcBorders>
          </w:tcPr>
          <w:p>
            <w:pPr>
              <w:jc w:val="center"/>
              <w:rPr>
                <w:rFonts w:ascii="宋体" w:hAnsi="宋体" w:eastAsia="宋体" w:cs="宋体"/>
                <w:color w:val="auto"/>
                <w:sz w:val="24"/>
                <w:szCs w:val="21"/>
                <w:highlight w:val="none"/>
              </w:rPr>
            </w:pPr>
            <w:r>
              <w:rPr>
                <w:rFonts w:hint="eastAsia" w:ascii="宋体" w:hAnsi="宋体" w:eastAsia="宋体" w:cs="宋体"/>
                <w:color w:val="auto"/>
                <w:sz w:val="24"/>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2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eastAsia="宋体" w:cs="宋体"/>
                <w:color w:val="auto"/>
                <w:sz w:val="24"/>
                <w:szCs w:val="21"/>
                <w:highlight w:val="none"/>
              </w:rPr>
            </w:pPr>
            <w:r>
              <w:rPr>
                <w:rFonts w:hint="eastAsia" w:ascii="宋体" w:hAnsi="宋体" w:eastAsia="宋体" w:cs="宋体"/>
                <w:color w:val="auto"/>
                <w:sz w:val="24"/>
                <w:szCs w:val="21"/>
                <w:highlight w:val="none"/>
              </w:rPr>
              <w:t>交通专业负责人</w:t>
            </w:r>
          </w:p>
        </w:tc>
        <w:tc>
          <w:tcPr>
            <w:tcW w:w="575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eastAsia="宋体" w:cs="宋体"/>
                <w:color w:val="auto"/>
                <w:sz w:val="24"/>
                <w:szCs w:val="21"/>
                <w:highlight w:val="none"/>
              </w:rPr>
            </w:pPr>
            <w:r>
              <w:rPr>
                <w:rFonts w:hint="eastAsia" w:ascii="宋体" w:hAnsi="宋体" w:eastAsia="宋体" w:cs="宋体"/>
                <w:color w:val="auto"/>
                <w:sz w:val="24"/>
                <w:szCs w:val="21"/>
                <w:highlight w:val="none"/>
              </w:rPr>
              <w:t>本专业中级或以上职称</w:t>
            </w:r>
          </w:p>
        </w:tc>
        <w:tc>
          <w:tcPr>
            <w:tcW w:w="1257" w:type="dxa"/>
            <w:tcBorders>
              <w:top w:val="single" w:color="auto" w:sz="4" w:space="0"/>
              <w:left w:val="single" w:color="auto" w:sz="4" w:space="0"/>
              <w:bottom w:val="single" w:color="auto" w:sz="4" w:space="0"/>
              <w:right w:val="single" w:color="auto" w:sz="4" w:space="0"/>
            </w:tcBorders>
          </w:tcPr>
          <w:p>
            <w:pPr>
              <w:jc w:val="center"/>
              <w:rPr>
                <w:rFonts w:ascii="宋体" w:hAnsi="宋体" w:eastAsia="宋体" w:cs="宋体"/>
                <w:color w:val="auto"/>
                <w:highlight w:val="none"/>
              </w:rPr>
            </w:pPr>
            <w:r>
              <w:rPr>
                <w:rFonts w:hint="eastAsia" w:ascii="宋体" w:hAnsi="宋体" w:eastAsia="宋体" w:cs="宋体"/>
                <w:color w:val="auto"/>
                <w:sz w:val="24"/>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 w:hRule="atLeast"/>
        </w:trPr>
        <w:tc>
          <w:tcPr>
            <w:tcW w:w="222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eastAsia="宋体" w:cs="宋体"/>
                <w:color w:val="auto"/>
                <w:sz w:val="24"/>
                <w:szCs w:val="21"/>
                <w:highlight w:val="none"/>
              </w:rPr>
            </w:pPr>
            <w:r>
              <w:rPr>
                <w:rFonts w:hint="eastAsia" w:ascii="宋体" w:hAnsi="宋体" w:eastAsia="宋体" w:cs="宋体"/>
                <w:color w:val="auto"/>
                <w:sz w:val="24"/>
                <w:szCs w:val="21"/>
                <w:highlight w:val="none"/>
              </w:rPr>
              <w:t>电气专业负责人</w:t>
            </w:r>
          </w:p>
        </w:tc>
        <w:tc>
          <w:tcPr>
            <w:tcW w:w="575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eastAsia="宋体" w:cs="宋体"/>
                <w:color w:val="auto"/>
                <w:sz w:val="24"/>
                <w:szCs w:val="21"/>
                <w:highlight w:val="none"/>
              </w:rPr>
            </w:pPr>
            <w:r>
              <w:rPr>
                <w:rFonts w:hint="eastAsia" w:ascii="宋体" w:hAnsi="宋体" w:eastAsia="宋体" w:cs="宋体"/>
                <w:color w:val="auto"/>
                <w:sz w:val="24"/>
                <w:szCs w:val="21"/>
                <w:highlight w:val="none"/>
              </w:rPr>
              <w:t>本专业中级或以上职称/注册电气工程师（供配电）</w:t>
            </w:r>
          </w:p>
        </w:tc>
        <w:tc>
          <w:tcPr>
            <w:tcW w:w="1257" w:type="dxa"/>
            <w:tcBorders>
              <w:top w:val="single" w:color="auto" w:sz="4" w:space="0"/>
              <w:left w:val="single" w:color="auto" w:sz="4" w:space="0"/>
              <w:bottom w:val="single" w:color="auto" w:sz="4" w:space="0"/>
              <w:right w:val="single" w:color="auto" w:sz="4" w:space="0"/>
            </w:tcBorders>
          </w:tcPr>
          <w:p>
            <w:pPr>
              <w:jc w:val="center"/>
              <w:rPr>
                <w:rFonts w:ascii="宋体" w:hAnsi="宋体" w:eastAsia="宋体" w:cs="宋体"/>
                <w:color w:val="auto"/>
                <w:highlight w:val="none"/>
              </w:rPr>
            </w:pPr>
            <w:r>
              <w:rPr>
                <w:rFonts w:hint="eastAsia" w:ascii="宋体" w:hAnsi="宋体" w:eastAsia="宋体" w:cs="宋体"/>
                <w:color w:val="auto"/>
                <w:sz w:val="24"/>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22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eastAsia="宋体" w:cs="宋体"/>
                <w:color w:val="auto"/>
                <w:sz w:val="24"/>
                <w:szCs w:val="21"/>
                <w:highlight w:val="none"/>
              </w:rPr>
            </w:pPr>
            <w:r>
              <w:rPr>
                <w:rFonts w:hint="eastAsia" w:ascii="宋体" w:hAnsi="宋体" w:eastAsia="宋体" w:cs="宋体"/>
                <w:color w:val="auto"/>
                <w:sz w:val="24"/>
                <w:szCs w:val="21"/>
                <w:highlight w:val="none"/>
              </w:rPr>
              <w:t>给排水专业负责人</w:t>
            </w:r>
          </w:p>
        </w:tc>
        <w:tc>
          <w:tcPr>
            <w:tcW w:w="575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eastAsia="宋体" w:cs="宋体"/>
                <w:color w:val="auto"/>
                <w:sz w:val="24"/>
                <w:szCs w:val="21"/>
                <w:highlight w:val="none"/>
              </w:rPr>
            </w:pPr>
            <w:r>
              <w:rPr>
                <w:rFonts w:hint="eastAsia" w:ascii="宋体" w:hAnsi="宋体" w:eastAsia="宋体" w:cs="宋体"/>
                <w:color w:val="auto"/>
                <w:sz w:val="24"/>
                <w:szCs w:val="21"/>
                <w:highlight w:val="none"/>
              </w:rPr>
              <w:t>本专业中级或以上职称/注册公用设备工程师（给水排水）</w:t>
            </w:r>
          </w:p>
        </w:tc>
        <w:tc>
          <w:tcPr>
            <w:tcW w:w="1257" w:type="dxa"/>
            <w:tcBorders>
              <w:top w:val="single" w:color="auto" w:sz="4" w:space="0"/>
              <w:left w:val="single" w:color="auto" w:sz="4" w:space="0"/>
              <w:bottom w:val="single" w:color="auto" w:sz="4" w:space="0"/>
              <w:right w:val="single" w:color="auto" w:sz="4" w:space="0"/>
            </w:tcBorders>
          </w:tcPr>
          <w:p>
            <w:pPr>
              <w:jc w:val="center"/>
              <w:rPr>
                <w:rFonts w:ascii="宋体" w:hAnsi="宋体" w:eastAsia="宋体" w:cs="宋体"/>
                <w:color w:val="auto"/>
                <w:highlight w:val="none"/>
              </w:rPr>
            </w:pPr>
            <w:r>
              <w:rPr>
                <w:rFonts w:hint="eastAsia" w:ascii="宋体" w:hAnsi="宋体" w:eastAsia="宋体" w:cs="宋体"/>
                <w:color w:val="auto"/>
                <w:sz w:val="24"/>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22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eastAsia="宋体" w:cs="宋体"/>
                <w:color w:val="auto"/>
                <w:sz w:val="24"/>
                <w:szCs w:val="21"/>
                <w:highlight w:val="none"/>
              </w:rPr>
            </w:pPr>
            <w:r>
              <w:rPr>
                <w:rFonts w:hint="eastAsia" w:ascii="宋体" w:hAnsi="宋体" w:eastAsia="宋体" w:cs="宋体"/>
                <w:color w:val="auto"/>
                <w:sz w:val="24"/>
                <w:szCs w:val="21"/>
                <w:highlight w:val="none"/>
              </w:rPr>
              <w:t>园林专业负责人</w:t>
            </w:r>
          </w:p>
        </w:tc>
        <w:tc>
          <w:tcPr>
            <w:tcW w:w="575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eastAsia="宋体" w:cs="宋体"/>
                <w:color w:val="auto"/>
                <w:sz w:val="24"/>
                <w:szCs w:val="21"/>
                <w:highlight w:val="none"/>
              </w:rPr>
            </w:pPr>
            <w:r>
              <w:rPr>
                <w:rFonts w:hint="eastAsia" w:ascii="宋体" w:hAnsi="宋体" w:eastAsia="宋体" w:cs="宋体"/>
                <w:color w:val="auto"/>
                <w:sz w:val="24"/>
                <w:szCs w:val="21"/>
                <w:highlight w:val="none"/>
              </w:rPr>
              <w:t>本专业中级或以上职称</w:t>
            </w:r>
          </w:p>
        </w:tc>
        <w:tc>
          <w:tcPr>
            <w:tcW w:w="125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eastAsia="宋体" w:cs="宋体"/>
                <w:color w:val="auto"/>
                <w:sz w:val="24"/>
                <w:szCs w:val="21"/>
                <w:highlight w:val="none"/>
              </w:rPr>
            </w:pPr>
            <w:r>
              <w:rPr>
                <w:rFonts w:hint="eastAsia" w:ascii="宋体" w:hAnsi="宋体" w:eastAsia="宋体" w:cs="宋体"/>
                <w:color w:val="auto"/>
                <w:sz w:val="24"/>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trPr>
        <w:tc>
          <w:tcPr>
            <w:tcW w:w="222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eastAsia="宋体" w:cs="宋体"/>
                <w:color w:val="auto"/>
                <w:sz w:val="24"/>
                <w:szCs w:val="21"/>
                <w:highlight w:val="none"/>
              </w:rPr>
            </w:pPr>
            <w:r>
              <w:rPr>
                <w:rFonts w:ascii="宋体" w:hAnsi="宋体" w:eastAsia="宋体" w:cs="宋体"/>
                <w:color w:val="auto"/>
                <w:sz w:val="24"/>
                <w:szCs w:val="21"/>
                <w:highlight w:val="none"/>
              </w:rPr>
              <w:t>造价</w:t>
            </w:r>
            <w:r>
              <w:rPr>
                <w:rFonts w:hint="eastAsia" w:ascii="宋体" w:hAnsi="宋体" w:eastAsia="宋体" w:cs="宋体"/>
                <w:color w:val="auto"/>
                <w:sz w:val="24"/>
                <w:szCs w:val="21"/>
                <w:highlight w:val="none"/>
              </w:rPr>
              <w:t>专业负责人</w:t>
            </w:r>
          </w:p>
        </w:tc>
        <w:tc>
          <w:tcPr>
            <w:tcW w:w="575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eastAsia="宋体" w:cs="宋体"/>
                <w:color w:val="auto"/>
                <w:sz w:val="24"/>
                <w:szCs w:val="21"/>
                <w:highlight w:val="none"/>
              </w:rPr>
            </w:pPr>
            <w:r>
              <w:rPr>
                <w:rFonts w:hint="eastAsia" w:ascii="宋体" w:hAnsi="宋体" w:eastAsia="宋体" w:cs="宋体"/>
                <w:color w:val="auto"/>
                <w:sz w:val="24"/>
                <w:szCs w:val="21"/>
                <w:highlight w:val="none"/>
              </w:rPr>
              <w:t>本专业中级或以上职称/一级注册造价工程师</w:t>
            </w:r>
          </w:p>
        </w:tc>
        <w:tc>
          <w:tcPr>
            <w:tcW w:w="125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eastAsia="宋体" w:cs="宋体"/>
                <w:color w:val="auto"/>
                <w:sz w:val="24"/>
                <w:szCs w:val="21"/>
                <w:highlight w:val="none"/>
              </w:rPr>
            </w:pPr>
            <w:r>
              <w:rPr>
                <w:rFonts w:hint="eastAsia" w:ascii="宋体" w:hAnsi="宋体" w:eastAsia="宋体" w:cs="宋体"/>
                <w:color w:val="auto"/>
                <w:sz w:val="24"/>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9228" w:type="dxa"/>
            <w:gridSpan w:val="3"/>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宋体" w:hAnsi="宋体" w:eastAsia="宋体" w:cs="宋体"/>
                <w:color w:val="auto"/>
                <w:sz w:val="24"/>
                <w:szCs w:val="21"/>
                <w:highlight w:val="none"/>
              </w:rPr>
            </w:pPr>
            <w:r>
              <w:rPr>
                <w:rFonts w:hint="eastAsia" w:ascii="宋体" w:hAnsi="宋体" w:eastAsia="宋体" w:cs="宋体"/>
                <w:b/>
                <w:bCs/>
                <w:color w:val="auto"/>
                <w:szCs w:val="21"/>
                <w:highlight w:val="none"/>
              </w:rPr>
              <w:t>二、</w:t>
            </w:r>
            <w:r>
              <w:rPr>
                <w:rFonts w:hint="eastAsia" w:ascii="Times New Roman" w:hAnsi="Times New Roman" w:eastAsia="宋体" w:cs="Times New Roman"/>
                <w:b/>
                <w:bCs/>
                <w:color w:val="auto"/>
                <w:szCs w:val="21"/>
                <w:highlight w:val="none"/>
              </w:rPr>
              <w:t>勘察专业人员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222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eastAsia="宋体" w:cs="宋体"/>
                <w:color w:val="auto"/>
                <w:sz w:val="24"/>
                <w:szCs w:val="21"/>
                <w:highlight w:val="none"/>
              </w:rPr>
            </w:pPr>
            <w:r>
              <w:rPr>
                <w:rFonts w:hint="eastAsia" w:ascii="宋体" w:hAnsi="宋体" w:eastAsia="宋体" w:cs="宋体"/>
                <w:color w:val="auto"/>
                <w:sz w:val="24"/>
                <w:szCs w:val="21"/>
                <w:highlight w:val="none"/>
              </w:rPr>
              <w:t>勘察负责人</w:t>
            </w:r>
          </w:p>
        </w:tc>
        <w:tc>
          <w:tcPr>
            <w:tcW w:w="575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eastAsia="宋体" w:cs="宋体"/>
                <w:color w:val="auto"/>
                <w:sz w:val="24"/>
                <w:szCs w:val="21"/>
                <w:highlight w:val="none"/>
              </w:rPr>
            </w:pPr>
            <w:r>
              <w:rPr>
                <w:rFonts w:hint="eastAsia" w:ascii="宋体" w:hAnsi="宋体" w:eastAsia="宋体" w:cs="宋体"/>
                <w:color w:val="auto"/>
                <w:sz w:val="24"/>
                <w:szCs w:val="21"/>
                <w:highlight w:val="none"/>
              </w:rPr>
              <w:t>按招标公告要求</w:t>
            </w:r>
          </w:p>
        </w:tc>
        <w:tc>
          <w:tcPr>
            <w:tcW w:w="125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eastAsia="宋体" w:cs="宋体"/>
                <w:color w:val="auto"/>
                <w:sz w:val="24"/>
                <w:szCs w:val="21"/>
                <w:highlight w:val="none"/>
              </w:rPr>
            </w:pPr>
            <w:r>
              <w:rPr>
                <w:rFonts w:hint="eastAsia" w:ascii="宋体" w:hAnsi="宋体" w:eastAsia="宋体" w:cs="宋体"/>
                <w:color w:val="auto"/>
                <w:sz w:val="24"/>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222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eastAsia="宋体" w:cs="宋体"/>
                <w:color w:val="auto"/>
                <w:sz w:val="24"/>
                <w:szCs w:val="21"/>
                <w:highlight w:val="none"/>
              </w:rPr>
            </w:pPr>
            <w:r>
              <w:rPr>
                <w:rFonts w:hint="eastAsia" w:ascii="宋体" w:hAnsi="宋体" w:eastAsia="宋体" w:cs="宋体"/>
                <w:color w:val="auto"/>
                <w:sz w:val="24"/>
                <w:szCs w:val="21"/>
                <w:highlight w:val="none"/>
              </w:rPr>
              <w:t>勘察技术人员</w:t>
            </w:r>
          </w:p>
        </w:tc>
        <w:tc>
          <w:tcPr>
            <w:tcW w:w="575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eastAsia="宋体" w:cs="宋体"/>
                <w:color w:val="auto"/>
                <w:sz w:val="24"/>
                <w:szCs w:val="21"/>
                <w:highlight w:val="none"/>
              </w:rPr>
            </w:pPr>
            <w:r>
              <w:rPr>
                <w:rFonts w:hint="eastAsia" w:ascii="宋体" w:hAnsi="宋体" w:eastAsia="宋体" w:cs="宋体"/>
                <w:color w:val="auto"/>
                <w:sz w:val="24"/>
                <w:szCs w:val="21"/>
                <w:highlight w:val="none"/>
              </w:rPr>
              <w:t>工程类中级或以上职称/注册土木工程师（岩土）</w:t>
            </w:r>
          </w:p>
        </w:tc>
        <w:tc>
          <w:tcPr>
            <w:tcW w:w="125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eastAsia="宋体" w:cs="宋体"/>
                <w:color w:val="auto"/>
                <w:sz w:val="24"/>
                <w:szCs w:val="21"/>
                <w:highlight w:val="none"/>
              </w:rPr>
            </w:pPr>
            <w:r>
              <w:rPr>
                <w:rFonts w:hint="eastAsia" w:ascii="宋体" w:hAnsi="宋体" w:eastAsia="宋体" w:cs="宋体"/>
                <w:color w:val="auto"/>
                <w:sz w:val="24"/>
                <w:szCs w:val="21"/>
                <w:highlight w:val="none"/>
              </w:rPr>
              <w:t>1</w:t>
            </w:r>
          </w:p>
        </w:tc>
      </w:tr>
    </w:tbl>
    <w:p>
      <w:pPr>
        <w:pStyle w:val="12"/>
        <w:rPr>
          <w:color w:val="auto"/>
          <w:highlight w:val="none"/>
        </w:rPr>
      </w:pPr>
    </w:p>
    <w:p>
      <w:pPr>
        <w:spacing w:line="360" w:lineRule="auto"/>
        <w:ind w:firstLine="560" w:firstLineChars="200"/>
        <w:rPr>
          <w:rFonts w:ascii="宋体" w:hAnsi="宋体" w:cs="宋体"/>
          <w:snapToGrid w:val="0"/>
          <w:color w:val="auto"/>
          <w:sz w:val="28"/>
          <w:szCs w:val="28"/>
          <w:highlight w:val="none"/>
        </w:rPr>
      </w:pPr>
      <w:r>
        <w:rPr>
          <w:rFonts w:hint="eastAsia" w:ascii="宋体" w:hAnsi="宋体" w:cs="宋体"/>
          <w:snapToGrid w:val="0"/>
          <w:color w:val="auto"/>
          <w:sz w:val="28"/>
          <w:szCs w:val="28"/>
          <w:highlight w:val="none"/>
        </w:rPr>
        <w:t>2、在设计高峰或项目承建单位认为有必要时，设计方必须集中力量确保设计进度。</w:t>
      </w:r>
    </w:p>
    <w:p>
      <w:pPr>
        <w:spacing w:line="360" w:lineRule="auto"/>
        <w:ind w:firstLine="560" w:firstLineChars="200"/>
        <w:rPr>
          <w:rFonts w:ascii="宋体" w:hAnsi="宋体" w:cs="宋体"/>
          <w:snapToGrid w:val="0"/>
          <w:color w:val="auto"/>
          <w:sz w:val="28"/>
          <w:szCs w:val="28"/>
          <w:highlight w:val="none"/>
        </w:rPr>
      </w:pPr>
      <w:r>
        <w:rPr>
          <w:rFonts w:hint="eastAsia" w:ascii="宋体" w:hAnsi="宋体" w:cs="宋体"/>
          <w:snapToGrid w:val="0"/>
          <w:color w:val="auto"/>
          <w:sz w:val="28"/>
          <w:szCs w:val="28"/>
          <w:highlight w:val="none"/>
        </w:rPr>
        <w:t>3、设计单位在明确分工各负其责的基础上，按照招标文件所列要求承诺为本项目合同约定指定的设计总负责人、各专业设计负责人、各专业设计人、报建协调人，并向建设管理单位出具相应的授权文件。</w:t>
      </w:r>
    </w:p>
    <w:p>
      <w:pPr>
        <w:spacing w:line="360" w:lineRule="auto"/>
        <w:ind w:firstLine="560" w:firstLineChars="200"/>
        <w:rPr>
          <w:rFonts w:ascii="宋体" w:hAnsi="宋体" w:cs="宋体"/>
          <w:snapToGrid w:val="0"/>
          <w:color w:val="auto"/>
          <w:sz w:val="28"/>
          <w:szCs w:val="28"/>
          <w:highlight w:val="none"/>
        </w:rPr>
      </w:pPr>
      <w:r>
        <w:rPr>
          <w:rFonts w:hint="eastAsia" w:ascii="宋体" w:hAnsi="宋体" w:cs="宋体"/>
          <w:snapToGrid w:val="0"/>
          <w:color w:val="auto"/>
          <w:sz w:val="28"/>
          <w:szCs w:val="28"/>
          <w:highlight w:val="none"/>
        </w:rPr>
        <w:t>4、项目设计总负责人，各专业设计负责人应能够胜任所承担任务的设计、组织、计划、协调工作。</w:t>
      </w:r>
    </w:p>
    <w:p>
      <w:pPr>
        <w:spacing w:line="360" w:lineRule="auto"/>
        <w:ind w:firstLine="560" w:firstLineChars="200"/>
        <w:rPr>
          <w:rFonts w:ascii="宋体" w:hAnsi="宋体" w:cs="宋体"/>
          <w:snapToGrid w:val="0"/>
          <w:color w:val="auto"/>
          <w:sz w:val="28"/>
          <w:szCs w:val="28"/>
          <w:highlight w:val="none"/>
        </w:rPr>
      </w:pPr>
      <w:r>
        <w:rPr>
          <w:rFonts w:hint="eastAsia" w:ascii="宋体" w:hAnsi="宋体" w:cs="宋体"/>
          <w:snapToGrid w:val="0"/>
          <w:color w:val="auto"/>
          <w:sz w:val="28"/>
          <w:szCs w:val="28"/>
          <w:highlight w:val="none"/>
        </w:rPr>
        <w:t>5、须报送项目设计总负责人、各专业设计负责人、其他参与设计工作的人员姓名、年龄、学历、专业、职称、职务、相关经历和主要技术成果以及在本合同约定项目中负责的设计任务等资料。</w:t>
      </w:r>
    </w:p>
    <w:p>
      <w:pPr>
        <w:spacing w:line="360" w:lineRule="auto"/>
        <w:ind w:firstLine="560" w:firstLineChars="200"/>
        <w:rPr>
          <w:rFonts w:ascii="宋体" w:hAnsi="宋体" w:cs="宋体"/>
          <w:snapToGrid w:val="0"/>
          <w:color w:val="auto"/>
          <w:sz w:val="28"/>
          <w:szCs w:val="28"/>
          <w:highlight w:val="none"/>
        </w:rPr>
      </w:pPr>
      <w:r>
        <w:rPr>
          <w:rFonts w:hint="eastAsia" w:ascii="宋体" w:hAnsi="宋体" w:cs="宋体"/>
          <w:snapToGrid w:val="0"/>
          <w:color w:val="auto"/>
          <w:sz w:val="28"/>
          <w:szCs w:val="28"/>
          <w:highlight w:val="none"/>
        </w:rPr>
        <w:t>6、必须保证参与本项目各设计单位人员的稳定性，不可随意撤换。外地勘察设计单位须在本地设立项目部驻场设计，且短时离开本地须向项目承建单位请假并制定离开后的协调人，否则必须承担相应责任。</w:t>
      </w:r>
    </w:p>
    <w:p>
      <w:pPr>
        <w:spacing w:line="360" w:lineRule="auto"/>
        <w:ind w:firstLine="560" w:firstLineChars="200"/>
        <w:rPr>
          <w:rFonts w:ascii="宋体" w:hAnsi="宋体" w:cs="宋体"/>
          <w:snapToGrid w:val="0"/>
          <w:color w:val="auto"/>
          <w:sz w:val="28"/>
          <w:szCs w:val="28"/>
          <w:highlight w:val="none"/>
        </w:rPr>
      </w:pPr>
      <w:r>
        <w:rPr>
          <w:rFonts w:hint="eastAsia" w:ascii="宋体" w:hAnsi="宋体" w:cs="宋体"/>
          <w:snapToGrid w:val="0"/>
          <w:color w:val="auto"/>
          <w:sz w:val="28"/>
          <w:szCs w:val="28"/>
          <w:highlight w:val="none"/>
        </w:rPr>
        <w:t>7、设计单位的设计人员数量、专业水平、专业配套等达不到设计所需时，需更换及补充设计人员；未能在指定时间内及时更换和补充的，将视为违约行为, 项目承建单位将根据项目设计(咨询)单位综合考评办法予以相应的处罚。</w:t>
      </w:r>
    </w:p>
    <w:p>
      <w:pPr>
        <w:spacing w:line="360" w:lineRule="auto"/>
        <w:ind w:firstLine="560" w:firstLineChars="200"/>
        <w:rPr>
          <w:rFonts w:ascii="宋体" w:hAnsi="宋体" w:cs="宋体"/>
          <w:snapToGrid w:val="0"/>
          <w:color w:val="auto"/>
          <w:sz w:val="28"/>
          <w:szCs w:val="28"/>
          <w:highlight w:val="none"/>
        </w:rPr>
      </w:pPr>
      <w:r>
        <w:rPr>
          <w:rFonts w:hint="eastAsia" w:ascii="宋体" w:hAnsi="宋体" w:cs="宋体"/>
          <w:snapToGrid w:val="0"/>
          <w:color w:val="auto"/>
          <w:sz w:val="28"/>
          <w:szCs w:val="28"/>
          <w:highlight w:val="none"/>
        </w:rPr>
        <w:t>8.项目设计、实施过程中，投标人的设计项目负责人、各专业设负责人及相关专业人员（可按照专业施工进度分专业参加）需参加由招标人组织的方案汇报会、协调会、设计交底会、图纸会审会、每周在施工现场组织召开的设计例会和工程例会、技术问题协调会、看样定板会、设计巡场，及时解决现场技术问题，并按照招标人相应管理制度和办法开展相应工作。</w:t>
      </w:r>
    </w:p>
    <w:p>
      <w:pPr>
        <w:spacing w:line="360" w:lineRule="auto"/>
        <w:ind w:firstLine="560" w:firstLineChars="200"/>
        <w:rPr>
          <w:rFonts w:ascii="宋体" w:hAnsi="宋体" w:cs="宋体"/>
          <w:snapToGrid w:val="0"/>
          <w:color w:val="auto"/>
          <w:sz w:val="28"/>
          <w:szCs w:val="28"/>
          <w:highlight w:val="none"/>
        </w:rPr>
      </w:pPr>
      <w:r>
        <w:rPr>
          <w:rFonts w:hint="eastAsia" w:ascii="宋体" w:hAnsi="宋体" w:cs="宋体"/>
          <w:snapToGrid w:val="0"/>
          <w:color w:val="auto"/>
          <w:sz w:val="28"/>
          <w:szCs w:val="28"/>
          <w:highlight w:val="none"/>
        </w:rPr>
        <w:t>9、设计单位应安排专人（至少2名）全面配合跟进所有报审报建工作（包括提供项目承建单位报审报建及有关外出协调所需的交通便利，办公设备、加晒加印图纸资料等相关报建费用、各阶段的汇报文件和送审文件晒制等费用已包含在勘察设计费中）。</w:t>
      </w:r>
    </w:p>
    <w:p>
      <w:pPr>
        <w:pStyle w:val="4"/>
        <w:spacing w:before="120" w:after="120"/>
        <w:rPr>
          <w:rFonts w:ascii="宋体" w:hAnsi="宋体" w:eastAsia="宋体" w:cs="宋体"/>
          <w:color w:val="auto"/>
          <w:highlight w:val="none"/>
        </w:rPr>
      </w:pPr>
      <w:bookmarkStart w:id="270" w:name="_Toc18599"/>
      <w:bookmarkStart w:id="271" w:name="_Toc12286"/>
      <w:bookmarkStart w:id="272" w:name="_Toc19854"/>
      <w:bookmarkStart w:id="273" w:name="_Toc17765"/>
      <w:bookmarkStart w:id="274" w:name="_Toc28153"/>
      <w:bookmarkStart w:id="275" w:name="_Toc4392"/>
      <w:bookmarkStart w:id="276" w:name="_Toc27612"/>
      <w:bookmarkStart w:id="277" w:name="_Toc84"/>
      <w:bookmarkStart w:id="278" w:name="_Toc8454"/>
      <w:bookmarkStart w:id="279" w:name="_Toc27322"/>
      <w:bookmarkStart w:id="280" w:name="_Toc4088"/>
      <w:bookmarkStart w:id="281" w:name="_Toc22767"/>
      <w:bookmarkStart w:id="282" w:name="_Toc15742"/>
      <w:bookmarkStart w:id="283" w:name="_Toc25497"/>
      <w:bookmarkStart w:id="284" w:name="_Toc26193"/>
      <w:bookmarkStart w:id="285" w:name="_Toc21725"/>
      <w:bookmarkStart w:id="286" w:name="_Toc11671"/>
      <w:bookmarkStart w:id="287" w:name="_Toc1853"/>
      <w:r>
        <w:rPr>
          <w:rFonts w:hint="eastAsia" w:ascii="宋体" w:hAnsi="宋体" w:eastAsia="宋体" w:cs="宋体"/>
          <w:color w:val="auto"/>
          <w:highlight w:val="none"/>
        </w:rPr>
        <w:t>4.2</w:t>
      </w:r>
      <w:r>
        <w:rPr>
          <w:rFonts w:hint="eastAsia" w:ascii="宋体" w:hAnsi="宋体" w:eastAsia="宋体" w:cs="宋体"/>
          <w:color w:val="auto"/>
          <w:highlight w:val="none"/>
          <w:lang w:val="en-US" w:eastAsia="zh-CN"/>
        </w:rPr>
        <w:t xml:space="preserve"> </w:t>
      </w:r>
      <w:r>
        <w:rPr>
          <w:rFonts w:hint="eastAsia" w:ascii="宋体" w:hAnsi="宋体" w:eastAsia="宋体" w:cs="宋体"/>
          <w:color w:val="auto"/>
          <w:highlight w:val="none"/>
        </w:rPr>
        <w:t>驻场人员要求</w:t>
      </w:r>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p>
    <w:p>
      <w:pPr>
        <w:spacing w:line="360" w:lineRule="auto"/>
        <w:ind w:firstLine="560" w:firstLineChars="200"/>
        <w:rPr>
          <w:rFonts w:ascii="宋体" w:hAnsi="宋体" w:cs="宋体"/>
          <w:snapToGrid w:val="0"/>
          <w:color w:val="auto"/>
          <w:sz w:val="28"/>
          <w:szCs w:val="28"/>
          <w:highlight w:val="none"/>
        </w:rPr>
      </w:pPr>
      <w:r>
        <w:rPr>
          <w:rFonts w:hint="eastAsia" w:ascii="宋体" w:hAnsi="宋体" w:cs="宋体"/>
          <w:snapToGrid w:val="0"/>
          <w:color w:val="auto"/>
          <w:sz w:val="28"/>
          <w:szCs w:val="28"/>
          <w:highlight w:val="none"/>
        </w:rPr>
        <w:t>根据建设管理需要，应设立驻场项目组，项目组包括各专业人员至少 1 名以上，按建设单位要求负责跟进至现场竣工验收为止。人员要求见表4-2。</w:t>
      </w:r>
    </w:p>
    <w:p>
      <w:pPr>
        <w:spacing w:line="360" w:lineRule="auto"/>
        <w:ind w:firstLine="480" w:firstLineChars="200"/>
        <w:jc w:val="center"/>
        <w:rPr>
          <w:rFonts w:ascii="宋体" w:hAnsi="宋体" w:cs="宋体"/>
          <w:color w:val="auto"/>
          <w:sz w:val="24"/>
          <w:szCs w:val="21"/>
          <w:highlight w:val="none"/>
        </w:rPr>
      </w:pPr>
      <w:r>
        <w:rPr>
          <w:rFonts w:hint="eastAsia" w:ascii="宋体" w:hAnsi="宋体" w:cs="宋体"/>
          <w:color w:val="auto"/>
          <w:sz w:val="24"/>
          <w:szCs w:val="21"/>
          <w:highlight w:val="none"/>
        </w:rPr>
        <w:t>表4-2驻场人员要求</w:t>
      </w:r>
    </w:p>
    <w:tbl>
      <w:tblPr>
        <w:tblStyle w:val="16"/>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35"/>
        <w:gridCol w:w="4782"/>
        <w:gridCol w:w="25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vAlign w:val="center"/>
          </w:tcPr>
          <w:p>
            <w:pPr>
              <w:spacing w:line="360" w:lineRule="auto"/>
              <w:ind w:firstLine="480" w:firstLineChars="200"/>
              <w:rPr>
                <w:rFonts w:ascii="宋体" w:hAnsi="宋体" w:cs="宋体"/>
                <w:color w:val="auto"/>
                <w:sz w:val="24"/>
                <w:szCs w:val="21"/>
                <w:highlight w:val="none"/>
              </w:rPr>
            </w:pPr>
            <w:r>
              <w:rPr>
                <w:rFonts w:hint="eastAsia" w:ascii="宋体" w:hAnsi="宋体" w:cs="宋体"/>
                <w:color w:val="auto"/>
                <w:sz w:val="24"/>
                <w:szCs w:val="21"/>
                <w:highlight w:val="none"/>
              </w:rPr>
              <w:t>人员分工</w:t>
            </w:r>
          </w:p>
        </w:tc>
        <w:tc>
          <w:tcPr>
            <w:tcW w:w="4782" w:type="dxa"/>
            <w:vAlign w:val="center"/>
          </w:tcPr>
          <w:p>
            <w:pPr>
              <w:spacing w:line="360" w:lineRule="auto"/>
              <w:ind w:firstLine="480" w:firstLineChars="200"/>
              <w:rPr>
                <w:rFonts w:ascii="宋体" w:hAnsi="宋体" w:cs="宋体"/>
                <w:color w:val="auto"/>
                <w:sz w:val="24"/>
                <w:szCs w:val="21"/>
                <w:highlight w:val="none"/>
              </w:rPr>
            </w:pPr>
            <w:r>
              <w:rPr>
                <w:rFonts w:hint="eastAsia" w:ascii="宋体" w:hAnsi="宋体" w:cs="宋体"/>
                <w:color w:val="auto"/>
                <w:sz w:val="24"/>
                <w:szCs w:val="21"/>
                <w:highlight w:val="none"/>
              </w:rPr>
              <w:t>相关要求</w:t>
            </w:r>
          </w:p>
        </w:tc>
        <w:tc>
          <w:tcPr>
            <w:tcW w:w="2589" w:type="dxa"/>
            <w:vAlign w:val="center"/>
          </w:tcPr>
          <w:p>
            <w:pPr>
              <w:spacing w:line="360" w:lineRule="auto"/>
              <w:rPr>
                <w:rFonts w:ascii="宋体" w:hAnsi="宋体" w:cs="宋体"/>
                <w:color w:val="auto"/>
                <w:sz w:val="24"/>
                <w:szCs w:val="21"/>
                <w:highlight w:val="none"/>
              </w:rPr>
            </w:pPr>
            <w:r>
              <w:rPr>
                <w:rFonts w:hint="eastAsia" w:ascii="宋体" w:hAnsi="宋体" w:cs="宋体"/>
                <w:color w:val="auto"/>
                <w:sz w:val="24"/>
                <w:szCs w:val="21"/>
                <w:highlight w:val="none"/>
              </w:rPr>
              <w:t>最低投入人数要求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vAlign w:val="center"/>
          </w:tcPr>
          <w:p>
            <w:pPr>
              <w:jc w:val="center"/>
              <w:rPr>
                <w:rFonts w:ascii="宋体" w:hAnsi="宋体" w:cs="宋体"/>
                <w:color w:val="auto"/>
                <w:sz w:val="24"/>
                <w:szCs w:val="21"/>
                <w:highlight w:val="none"/>
              </w:rPr>
            </w:pPr>
            <w:r>
              <w:rPr>
                <w:rFonts w:hint="eastAsia" w:ascii="宋体" w:hAnsi="宋体" w:cs="宋体"/>
                <w:color w:val="auto"/>
                <w:sz w:val="24"/>
                <w:szCs w:val="21"/>
                <w:highlight w:val="none"/>
              </w:rPr>
              <w:t>现场驻场人员</w:t>
            </w:r>
          </w:p>
        </w:tc>
        <w:tc>
          <w:tcPr>
            <w:tcW w:w="4782" w:type="dxa"/>
            <w:vAlign w:val="center"/>
          </w:tcPr>
          <w:p>
            <w:pPr>
              <w:rPr>
                <w:rFonts w:ascii="宋体" w:hAnsi="宋体" w:cs="宋体"/>
                <w:i/>
                <w:color w:val="auto"/>
                <w:sz w:val="24"/>
                <w:szCs w:val="21"/>
                <w:highlight w:val="none"/>
              </w:rPr>
            </w:pPr>
            <w:r>
              <w:rPr>
                <w:rFonts w:hint="eastAsia" w:ascii="宋体" w:hAnsi="宋体" w:cs="宋体"/>
                <w:color w:val="auto"/>
                <w:sz w:val="24"/>
                <w:szCs w:val="21"/>
                <w:highlight w:val="none"/>
              </w:rPr>
              <w:t>根据项目进度驻场，具有</w:t>
            </w:r>
            <w:r>
              <w:rPr>
                <w:rFonts w:hint="eastAsia" w:ascii="宋体" w:hAnsi="宋体" w:cs="宋体"/>
                <w:color w:val="auto"/>
                <w:sz w:val="24"/>
                <w:szCs w:val="21"/>
                <w:highlight w:val="none"/>
                <w:u w:val="single"/>
              </w:rPr>
              <w:t>道路、交通、排水、照明、电力、绿化等</w:t>
            </w:r>
            <w:r>
              <w:rPr>
                <w:rFonts w:hint="eastAsia" w:ascii="宋体" w:hAnsi="宋体" w:cs="宋体"/>
                <w:color w:val="auto"/>
                <w:sz w:val="24"/>
                <w:szCs w:val="21"/>
                <w:highlight w:val="none"/>
              </w:rPr>
              <w:t>相应专业中级或以上技术职称。驻场人员年薪已包含在设计费用中，不另外计费。</w:t>
            </w:r>
          </w:p>
        </w:tc>
        <w:tc>
          <w:tcPr>
            <w:tcW w:w="2589" w:type="dxa"/>
            <w:vAlign w:val="center"/>
          </w:tcPr>
          <w:p>
            <w:pPr>
              <w:spacing w:line="360" w:lineRule="auto"/>
              <w:ind w:firstLine="480" w:firstLineChars="200"/>
              <w:rPr>
                <w:rFonts w:ascii="宋体" w:hAnsi="宋体" w:eastAsia="宋体" w:cs="宋体"/>
                <w:i/>
                <w:color w:val="auto"/>
                <w:sz w:val="24"/>
                <w:szCs w:val="21"/>
                <w:highlight w:val="none"/>
              </w:rPr>
            </w:pPr>
            <w:r>
              <w:rPr>
                <w:rFonts w:hint="eastAsia" w:ascii="宋体" w:hAnsi="宋体" w:cs="宋体"/>
                <w:i/>
                <w:color w:val="auto"/>
                <w:sz w:val="24"/>
                <w:szCs w:val="21"/>
                <w:highlight w:val="none"/>
              </w:rPr>
              <w:t>各专业人员1名</w:t>
            </w:r>
          </w:p>
        </w:tc>
      </w:tr>
    </w:tbl>
    <w:p>
      <w:pPr>
        <w:spacing w:line="360" w:lineRule="auto"/>
        <w:ind w:firstLine="560" w:firstLineChars="200"/>
        <w:rPr>
          <w:rFonts w:ascii="宋体" w:hAnsi="宋体" w:cs="宋体"/>
          <w:snapToGrid w:val="0"/>
          <w:color w:val="auto"/>
          <w:sz w:val="28"/>
          <w:szCs w:val="28"/>
          <w:highlight w:val="none"/>
        </w:rPr>
      </w:pPr>
    </w:p>
    <w:p>
      <w:pPr>
        <w:spacing w:line="360" w:lineRule="auto"/>
        <w:ind w:firstLine="560" w:firstLineChars="200"/>
        <w:rPr>
          <w:rFonts w:ascii="宋体" w:hAnsi="宋体" w:cs="宋体"/>
          <w:snapToGrid w:val="0"/>
          <w:color w:val="auto"/>
          <w:sz w:val="28"/>
          <w:szCs w:val="28"/>
          <w:highlight w:val="none"/>
        </w:rPr>
      </w:pPr>
      <w:r>
        <w:rPr>
          <w:rFonts w:hint="eastAsia" w:ascii="宋体" w:hAnsi="宋体" w:cs="宋体"/>
          <w:snapToGrid w:val="0"/>
          <w:color w:val="auto"/>
          <w:sz w:val="28"/>
          <w:szCs w:val="28"/>
          <w:highlight w:val="none"/>
        </w:rPr>
        <w:t>1、若设计单位的设计工作不能满足本项目的质量和进度控制要求，设计单位需根据建设单位的要求进行驻场设计，各专业设计人和项目负责人员须驻场设计，时间可从签订设计合同开始到竣工验收完成为止。设计单位应配备电脑、彩色打印机、复印机、扫描仪等设备。</w:t>
      </w:r>
    </w:p>
    <w:p>
      <w:pPr>
        <w:spacing w:line="360" w:lineRule="auto"/>
        <w:ind w:firstLine="560" w:firstLineChars="200"/>
        <w:rPr>
          <w:rFonts w:ascii="宋体" w:hAnsi="宋体" w:cs="宋体"/>
          <w:snapToGrid w:val="0"/>
          <w:color w:val="auto"/>
          <w:sz w:val="28"/>
          <w:szCs w:val="28"/>
          <w:highlight w:val="none"/>
        </w:rPr>
      </w:pPr>
      <w:r>
        <w:rPr>
          <w:rFonts w:hint="eastAsia" w:ascii="宋体" w:hAnsi="宋体" w:cs="宋体"/>
          <w:snapToGrid w:val="0"/>
          <w:color w:val="auto"/>
          <w:sz w:val="28"/>
          <w:szCs w:val="28"/>
          <w:highlight w:val="none"/>
        </w:rPr>
        <w:t>2、设计单位需在驻场期间配置一台服务器、一台工作站、一台PC机，安装配套软件、运行及存储本项目数据，项目结束后可撤离，但所存储的数据移交建设单位。</w:t>
      </w:r>
    </w:p>
    <w:p>
      <w:pPr>
        <w:spacing w:line="360" w:lineRule="auto"/>
        <w:ind w:firstLine="560" w:firstLineChars="200"/>
        <w:rPr>
          <w:rFonts w:ascii="宋体" w:hAnsi="宋体" w:cs="宋体"/>
          <w:snapToGrid w:val="0"/>
          <w:color w:val="auto"/>
          <w:sz w:val="28"/>
          <w:szCs w:val="28"/>
          <w:highlight w:val="none"/>
        </w:rPr>
      </w:pPr>
      <w:r>
        <w:rPr>
          <w:rFonts w:hint="eastAsia" w:ascii="宋体" w:hAnsi="宋体" w:cs="宋体"/>
          <w:snapToGrid w:val="0"/>
          <w:color w:val="auto"/>
          <w:sz w:val="28"/>
          <w:szCs w:val="28"/>
          <w:highlight w:val="none"/>
        </w:rPr>
        <w:t>3、设计单位驻场人员应满足招标文件及合同条款的相关要求，并全部统一纳入建设单位的统一管理，其出勤、休假等考勤由建设单位负责。设计单位驻场人员只为本合同招标人服务，设计单位不得再安排其参与设计单位的其他工作。</w:t>
      </w:r>
    </w:p>
    <w:p>
      <w:pPr>
        <w:spacing w:line="360" w:lineRule="auto"/>
        <w:ind w:firstLine="560" w:firstLineChars="200"/>
        <w:rPr>
          <w:rFonts w:ascii="宋体" w:hAnsi="宋体" w:cs="宋体"/>
          <w:snapToGrid w:val="0"/>
          <w:color w:val="auto"/>
          <w:sz w:val="28"/>
          <w:szCs w:val="28"/>
          <w:highlight w:val="none"/>
        </w:rPr>
      </w:pPr>
      <w:r>
        <w:rPr>
          <w:rFonts w:hint="eastAsia" w:ascii="宋体" w:hAnsi="宋体" w:cs="宋体"/>
          <w:snapToGrid w:val="0"/>
          <w:color w:val="auto"/>
          <w:sz w:val="28"/>
          <w:szCs w:val="28"/>
          <w:highlight w:val="none"/>
        </w:rPr>
        <w:t>4、设计单位驻场人员的名单须在进场前提交建设单位审核，设计单位驻场设计组的人员数量、专业水平、专业配套以及设备设施须满足设计质量与进度的需要。建设单位有权根据实际情况在施工实施的过程中对设计单位的驻场人员进行适当调整。</w:t>
      </w:r>
    </w:p>
    <w:p>
      <w:pPr>
        <w:spacing w:line="360" w:lineRule="auto"/>
        <w:ind w:firstLine="560" w:firstLineChars="200"/>
        <w:rPr>
          <w:rFonts w:ascii="宋体" w:hAnsi="宋体" w:cs="宋体"/>
          <w:snapToGrid w:val="0"/>
          <w:color w:val="auto"/>
          <w:sz w:val="28"/>
          <w:szCs w:val="28"/>
          <w:highlight w:val="none"/>
        </w:rPr>
      </w:pPr>
      <w:r>
        <w:rPr>
          <w:rFonts w:hint="eastAsia" w:ascii="宋体" w:hAnsi="宋体" w:cs="宋体"/>
          <w:snapToGrid w:val="0"/>
          <w:color w:val="auto"/>
          <w:sz w:val="28"/>
          <w:szCs w:val="28"/>
          <w:highlight w:val="none"/>
        </w:rPr>
        <w:t>5、设计单位应保证驻场人员的稳定性，原则在驻场期间上不得更换，确须更换的应向建设单位提出书面报告且征得同意后方可更换。</w:t>
      </w:r>
    </w:p>
    <w:p>
      <w:pPr>
        <w:spacing w:line="360" w:lineRule="auto"/>
        <w:rPr>
          <w:rFonts w:ascii="宋体" w:hAnsi="宋体" w:cs="宋体"/>
          <w:color w:val="auto"/>
          <w:highlight w:val="none"/>
        </w:rPr>
        <w:sectPr>
          <w:headerReference r:id="rId3" w:type="default"/>
          <w:footerReference r:id="rId4" w:type="default"/>
          <w:footnotePr>
            <w:numRestart w:val="eachPage"/>
          </w:footnotePr>
          <w:pgSz w:w="11906" w:h="16838"/>
          <w:pgMar w:top="1418" w:right="1418" w:bottom="1418" w:left="1418" w:header="851" w:footer="992" w:gutter="0"/>
          <w:cols w:space="720" w:num="1"/>
          <w:docGrid w:linePitch="312" w:charSpace="0"/>
        </w:sectPr>
      </w:pPr>
    </w:p>
    <w:p>
      <w:pPr>
        <w:pStyle w:val="3"/>
        <w:spacing w:after="468"/>
        <w:jc w:val="center"/>
        <w:rPr>
          <w:rFonts w:ascii="宋体" w:hAnsi="宋体" w:eastAsia="宋体" w:cs="宋体"/>
          <w:color w:val="auto"/>
          <w:highlight w:val="none"/>
        </w:rPr>
      </w:pPr>
      <w:bookmarkStart w:id="288" w:name="_Toc29928"/>
      <w:bookmarkStart w:id="289" w:name="_Toc23455"/>
      <w:bookmarkStart w:id="290" w:name="_Toc30205"/>
      <w:bookmarkStart w:id="291" w:name="_Toc14672"/>
      <w:bookmarkStart w:id="292" w:name="_Toc18013"/>
      <w:bookmarkStart w:id="293" w:name="_Toc29122"/>
      <w:bookmarkStart w:id="294" w:name="_Toc23079"/>
      <w:bookmarkStart w:id="295" w:name="_Toc11168"/>
      <w:bookmarkStart w:id="296" w:name="_Toc15356"/>
      <w:bookmarkStart w:id="297" w:name="_Toc19544"/>
      <w:bookmarkStart w:id="298" w:name="_Toc31712"/>
      <w:bookmarkStart w:id="299" w:name="_Toc2547"/>
      <w:bookmarkStart w:id="300" w:name="_Toc17958"/>
      <w:bookmarkStart w:id="301" w:name="_Toc3147"/>
      <w:bookmarkStart w:id="302" w:name="_Toc32653"/>
      <w:bookmarkStart w:id="303" w:name="_Toc7560"/>
      <w:bookmarkStart w:id="304" w:name="_Toc3878"/>
      <w:bookmarkStart w:id="305" w:name="_Toc28064"/>
      <w:bookmarkStart w:id="306" w:name="_Toc10991"/>
      <w:bookmarkStart w:id="307" w:name="_Toc31336"/>
      <w:bookmarkStart w:id="308" w:name="_Toc19584"/>
      <w:r>
        <w:rPr>
          <w:rFonts w:hint="eastAsia" w:ascii="宋体" w:hAnsi="宋体" w:eastAsia="宋体" w:cs="宋体"/>
          <w:color w:val="auto"/>
          <w:highlight w:val="none"/>
        </w:rPr>
        <w:t>第五章 勘察设计成果提交要求</w:t>
      </w:r>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p>
    <w:p>
      <w:pPr>
        <w:pStyle w:val="4"/>
        <w:rPr>
          <w:rFonts w:ascii="宋体" w:hAnsi="宋体" w:eastAsia="宋体" w:cs="宋体"/>
          <w:color w:val="auto"/>
          <w:highlight w:val="none"/>
        </w:rPr>
      </w:pPr>
      <w:bookmarkStart w:id="309" w:name="_Toc8413"/>
      <w:bookmarkStart w:id="310" w:name="_Toc18792"/>
      <w:bookmarkStart w:id="311" w:name="_Toc1019"/>
      <w:bookmarkStart w:id="312" w:name="_Toc18488"/>
      <w:bookmarkStart w:id="313" w:name="_Toc248"/>
      <w:bookmarkStart w:id="314" w:name="_Toc28928"/>
      <w:bookmarkStart w:id="315" w:name="_Toc6631"/>
      <w:bookmarkStart w:id="316" w:name="_Toc16547"/>
      <w:bookmarkStart w:id="317" w:name="_Toc22967"/>
      <w:bookmarkStart w:id="318" w:name="_Toc1852"/>
      <w:bookmarkStart w:id="319" w:name="_Toc23136"/>
      <w:bookmarkStart w:id="320" w:name="_Toc28532"/>
      <w:bookmarkStart w:id="321" w:name="_Toc9166"/>
      <w:bookmarkStart w:id="322" w:name="_Toc15945"/>
      <w:bookmarkStart w:id="323" w:name="_Toc6860"/>
      <w:bookmarkStart w:id="324" w:name="_Toc27472"/>
      <w:bookmarkStart w:id="325" w:name="_Toc22838"/>
      <w:bookmarkStart w:id="326" w:name="_Toc15391"/>
      <w:bookmarkStart w:id="327" w:name="_Toc31381"/>
      <w:bookmarkStart w:id="328" w:name="_Toc19689"/>
      <w:bookmarkStart w:id="329" w:name="_Toc24636"/>
      <w:r>
        <w:rPr>
          <w:rFonts w:hint="eastAsia" w:ascii="宋体" w:hAnsi="宋体" w:eastAsia="宋体" w:cs="宋体"/>
          <w:color w:val="auto"/>
          <w:highlight w:val="none"/>
        </w:rPr>
        <w:t>5.1</w:t>
      </w:r>
      <w:r>
        <w:rPr>
          <w:rFonts w:hint="eastAsia" w:ascii="宋体" w:hAnsi="宋体" w:eastAsia="宋体" w:cs="宋体"/>
          <w:color w:val="auto"/>
          <w:highlight w:val="none"/>
          <w:lang w:val="en-US" w:eastAsia="zh-CN"/>
        </w:rPr>
        <w:t xml:space="preserve"> </w:t>
      </w:r>
      <w:r>
        <w:rPr>
          <w:rFonts w:hint="eastAsia" w:ascii="宋体" w:hAnsi="宋体" w:eastAsia="宋体" w:cs="宋体"/>
          <w:color w:val="auto"/>
          <w:highlight w:val="none"/>
        </w:rPr>
        <w:t>通用要求</w:t>
      </w:r>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p>
    <w:p>
      <w:pPr>
        <w:widowControl/>
        <w:spacing w:line="360" w:lineRule="auto"/>
        <w:ind w:firstLine="560" w:firstLineChars="200"/>
        <w:jc w:val="left"/>
        <w:rPr>
          <w:rFonts w:ascii="宋体" w:hAnsi="宋体" w:cs="宋体"/>
          <w:snapToGrid w:val="0"/>
          <w:color w:val="auto"/>
          <w:sz w:val="28"/>
          <w:szCs w:val="28"/>
          <w:highlight w:val="none"/>
        </w:rPr>
      </w:pPr>
      <w:r>
        <w:rPr>
          <w:rFonts w:hint="eastAsia" w:ascii="宋体" w:hAnsi="宋体" w:cs="宋体"/>
          <w:snapToGrid w:val="0"/>
          <w:color w:val="auto"/>
          <w:sz w:val="28"/>
          <w:szCs w:val="28"/>
          <w:highlight w:val="none"/>
        </w:rPr>
        <w:t>一、设计成果文件要求齐全、完整，内容、深度应符合规定，文字说明、图纸要准确清晰,各阶段设计应达到中华人民共和国建设部颁发的《建筑工程设计文件编制深度规定（2016版）》、《市政公用工程设计文件编制深度规定（2013版）》设计阶段深度。</w:t>
      </w:r>
    </w:p>
    <w:p>
      <w:pPr>
        <w:widowControl/>
        <w:spacing w:line="360" w:lineRule="auto"/>
        <w:ind w:firstLine="560" w:firstLineChars="200"/>
        <w:jc w:val="left"/>
        <w:rPr>
          <w:rFonts w:ascii="宋体" w:hAnsi="宋体" w:cs="宋体"/>
          <w:snapToGrid w:val="0"/>
          <w:color w:val="auto"/>
          <w:sz w:val="28"/>
          <w:szCs w:val="28"/>
          <w:highlight w:val="none"/>
        </w:rPr>
      </w:pPr>
      <w:r>
        <w:rPr>
          <w:rFonts w:hint="eastAsia" w:ascii="宋体" w:hAnsi="宋体" w:cs="宋体"/>
          <w:snapToGrid w:val="0"/>
          <w:color w:val="auto"/>
          <w:sz w:val="28"/>
          <w:szCs w:val="28"/>
          <w:highlight w:val="none"/>
        </w:rPr>
        <w:t>二、凡是涉及到报批报建图纸文件，均需要按专业主管部门的报审要求，按时报送，并负责通过审批。</w:t>
      </w:r>
    </w:p>
    <w:p>
      <w:pPr>
        <w:pStyle w:val="4"/>
        <w:rPr>
          <w:rFonts w:ascii="宋体" w:hAnsi="宋体" w:eastAsia="宋体" w:cs="宋体"/>
          <w:color w:val="auto"/>
          <w:highlight w:val="none"/>
        </w:rPr>
      </w:pPr>
      <w:bookmarkStart w:id="330" w:name="_Toc26715"/>
      <w:bookmarkStart w:id="331" w:name="_Toc23356"/>
      <w:bookmarkStart w:id="332" w:name="_Toc2474"/>
      <w:bookmarkStart w:id="333" w:name="_Toc28385"/>
      <w:bookmarkStart w:id="334" w:name="_Toc22905"/>
      <w:bookmarkStart w:id="335" w:name="_Toc26141"/>
      <w:bookmarkStart w:id="336" w:name="_Toc14553"/>
      <w:bookmarkStart w:id="337" w:name="_Toc25193"/>
      <w:bookmarkStart w:id="338" w:name="_Toc23464"/>
      <w:bookmarkStart w:id="339" w:name="_Toc19536"/>
      <w:bookmarkStart w:id="340" w:name="_Toc1212"/>
      <w:bookmarkStart w:id="341" w:name="_Toc22707"/>
      <w:bookmarkStart w:id="342" w:name="_Toc12021"/>
      <w:bookmarkStart w:id="343" w:name="_Toc16967"/>
      <w:bookmarkStart w:id="344" w:name="_Toc31417"/>
      <w:bookmarkStart w:id="345" w:name="_Toc2475"/>
      <w:bookmarkStart w:id="346" w:name="_Toc1288"/>
      <w:bookmarkStart w:id="347" w:name="_Toc14910"/>
      <w:bookmarkStart w:id="348" w:name="_Toc23166"/>
      <w:bookmarkStart w:id="349" w:name="_Toc21367"/>
      <w:bookmarkStart w:id="350" w:name="_Toc3937"/>
      <w:r>
        <w:rPr>
          <w:rFonts w:hint="eastAsia" w:ascii="宋体" w:hAnsi="宋体" w:eastAsia="宋体" w:cs="宋体"/>
          <w:color w:val="auto"/>
          <w:highlight w:val="none"/>
        </w:rPr>
        <w:t>5.2实施阶段设计成果要求</w:t>
      </w:r>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p>
    <w:p>
      <w:pPr>
        <w:widowControl/>
        <w:numPr>
          <w:ilvl w:val="255"/>
          <w:numId w:val="0"/>
        </w:numPr>
        <w:spacing w:line="360" w:lineRule="auto"/>
        <w:ind w:firstLine="560" w:firstLineChars="200"/>
        <w:jc w:val="left"/>
        <w:rPr>
          <w:rFonts w:ascii="宋体" w:hAnsi="宋体" w:cs="宋体"/>
          <w:snapToGrid w:val="0"/>
          <w:color w:val="auto"/>
          <w:sz w:val="28"/>
          <w:szCs w:val="28"/>
          <w:highlight w:val="none"/>
        </w:rPr>
      </w:pPr>
      <w:r>
        <w:rPr>
          <w:rFonts w:hint="eastAsia" w:ascii="宋体" w:hAnsi="宋体" w:cs="宋体"/>
          <w:snapToGrid w:val="0"/>
          <w:color w:val="auto"/>
          <w:sz w:val="28"/>
          <w:szCs w:val="28"/>
          <w:highlight w:val="none"/>
        </w:rPr>
        <w:t>1、设计图纸要求（设计图纸包括且不限于以下内容）：</w:t>
      </w:r>
      <w:r>
        <w:rPr>
          <w:rFonts w:ascii="宋体" w:hAnsi="宋体" w:cs="宋体"/>
          <w:snapToGrid w:val="0"/>
          <w:color w:val="auto"/>
          <w:sz w:val="28"/>
          <w:szCs w:val="28"/>
          <w:highlight w:val="none"/>
        </w:rPr>
        <w:t xml:space="preserve"> </w:t>
      </w:r>
    </w:p>
    <w:p>
      <w:pPr>
        <w:spacing w:line="360" w:lineRule="auto"/>
        <w:ind w:firstLine="420" w:firstLineChars="150"/>
        <w:rPr>
          <w:rFonts w:ascii="宋体" w:hAnsi="宋体" w:cs="宋体"/>
          <w:color w:val="auto"/>
          <w:sz w:val="28"/>
          <w:szCs w:val="28"/>
          <w:highlight w:val="none"/>
        </w:rPr>
      </w:pPr>
      <w:r>
        <w:rPr>
          <w:rFonts w:hint="eastAsia" w:ascii="宋体" w:hAnsi="宋体" w:cs="宋体"/>
          <w:color w:val="auto"/>
          <w:sz w:val="28"/>
          <w:szCs w:val="28"/>
          <w:highlight w:val="none"/>
        </w:rPr>
        <w:t>（1）方案设计图（包括但不限于）</w:t>
      </w:r>
    </w:p>
    <w:p>
      <w:pPr>
        <w:pStyle w:val="2"/>
        <w:ind w:firstLine="0" w:firstLineChars="0"/>
        <w:rPr>
          <w:color w:val="auto"/>
          <w:highlight w:val="none"/>
        </w:rPr>
      </w:pPr>
      <w:r>
        <w:rPr>
          <w:rFonts w:hint="eastAsia" w:ascii="宋体" w:hAnsi="宋体" w:cs="宋体"/>
          <w:color w:val="auto"/>
          <w:sz w:val="28"/>
          <w:szCs w:val="28"/>
          <w:highlight w:val="none"/>
        </w:rPr>
        <w:t>道路工程：</w:t>
      </w:r>
    </w:p>
    <w:p>
      <w:pPr>
        <w:numPr>
          <w:ilvl w:val="0"/>
          <w:numId w:val="1"/>
        </w:numPr>
        <w:spacing w:line="360" w:lineRule="auto"/>
        <w:ind w:left="-2" w:leftChars="-1" w:firstLine="663" w:firstLineChars="237"/>
        <w:rPr>
          <w:rFonts w:ascii="宋体" w:hAnsi="宋体" w:cs="宋体"/>
          <w:color w:val="auto"/>
          <w:sz w:val="28"/>
          <w:szCs w:val="28"/>
          <w:highlight w:val="none"/>
        </w:rPr>
      </w:pPr>
      <w:r>
        <w:rPr>
          <w:rFonts w:hint="eastAsia" w:ascii="宋体" w:hAnsi="宋体" w:cs="宋体"/>
          <w:color w:val="auto"/>
          <w:sz w:val="28"/>
          <w:szCs w:val="28"/>
          <w:highlight w:val="none"/>
        </w:rPr>
        <w:t>项目地理位置图</w:t>
      </w:r>
    </w:p>
    <w:p>
      <w:pPr>
        <w:numPr>
          <w:ilvl w:val="0"/>
          <w:numId w:val="1"/>
        </w:numPr>
        <w:spacing w:line="360" w:lineRule="auto"/>
        <w:ind w:left="-2" w:leftChars="-1" w:firstLine="663" w:firstLineChars="237"/>
        <w:rPr>
          <w:rFonts w:ascii="宋体" w:hAnsi="宋体" w:cs="宋体"/>
          <w:color w:val="auto"/>
          <w:sz w:val="28"/>
          <w:szCs w:val="28"/>
          <w:highlight w:val="none"/>
        </w:rPr>
      </w:pPr>
      <w:r>
        <w:rPr>
          <w:rFonts w:hint="eastAsia" w:ascii="宋体" w:hAnsi="宋体" w:cs="宋体"/>
          <w:color w:val="auto"/>
          <w:sz w:val="28"/>
          <w:szCs w:val="28"/>
          <w:highlight w:val="none"/>
        </w:rPr>
        <w:t>道路平纵缩图</w:t>
      </w:r>
    </w:p>
    <w:p>
      <w:pPr>
        <w:numPr>
          <w:ilvl w:val="0"/>
          <w:numId w:val="1"/>
        </w:numPr>
        <w:spacing w:line="360" w:lineRule="auto"/>
        <w:ind w:left="-2" w:leftChars="-1" w:firstLine="663" w:firstLineChars="237"/>
        <w:rPr>
          <w:rFonts w:ascii="宋体" w:hAnsi="宋体" w:cs="宋体"/>
          <w:color w:val="auto"/>
          <w:sz w:val="28"/>
          <w:szCs w:val="28"/>
          <w:highlight w:val="none"/>
        </w:rPr>
      </w:pPr>
      <w:r>
        <w:rPr>
          <w:rFonts w:hint="eastAsia" w:ascii="宋体" w:hAnsi="宋体" w:cs="宋体"/>
          <w:color w:val="auto"/>
          <w:sz w:val="28"/>
          <w:szCs w:val="28"/>
          <w:highlight w:val="none"/>
        </w:rPr>
        <w:t>道路工程数量表</w:t>
      </w:r>
    </w:p>
    <w:p>
      <w:pPr>
        <w:numPr>
          <w:ilvl w:val="0"/>
          <w:numId w:val="1"/>
        </w:numPr>
        <w:spacing w:line="360" w:lineRule="auto"/>
        <w:ind w:left="-2" w:leftChars="-1" w:firstLine="663" w:firstLineChars="237"/>
        <w:rPr>
          <w:rFonts w:ascii="宋体" w:hAnsi="宋体" w:cs="宋体"/>
          <w:color w:val="auto"/>
          <w:sz w:val="28"/>
          <w:szCs w:val="28"/>
          <w:highlight w:val="none"/>
        </w:rPr>
      </w:pPr>
      <w:r>
        <w:rPr>
          <w:rFonts w:hint="eastAsia" w:ascii="宋体" w:hAnsi="宋体" w:cs="宋体"/>
          <w:color w:val="auto"/>
          <w:sz w:val="28"/>
          <w:szCs w:val="28"/>
          <w:highlight w:val="none"/>
        </w:rPr>
        <w:t>道路平面设计图</w:t>
      </w:r>
    </w:p>
    <w:p>
      <w:pPr>
        <w:numPr>
          <w:ilvl w:val="0"/>
          <w:numId w:val="1"/>
        </w:numPr>
        <w:spacing w:line="360" w:lineRule="auto"/>
        <w:ind w:left="-2" w:leftChars="-1" w:firstLine="663" w:firstLineChars="237"/>
        <w:rPr>
          <w:rFonts w:ascii="宋体" w:hAnsi="宋体" w:cs="宋体"/>
          <w:color w:val="auto"/>
          <w:sz w:val="28"/>
          <w:szCs w:val="28"/>
          <w:highlight w:val="none"/>
        </w:rPr>
      </w:pPr>
      <w:r>
        <w:rPr>
          <w:rFonts w:hint="eastAsia" w:ascii="宋体" w:hAnsi="宋体" w:cs="宋体"/>
          <w:color w:val="auto"/>
          <w:sz w:val="28"/>
          <w:szCs w:val="28"/>
          <w:highlight w:val="none"/>
        </w:rPr>
        <w:t>道路纵断面设计图</w:t>
      </w:r>
    </w:p>
    <w:p>
      <w:pPr>
        <w:numPr>
          <w:ilvl w:val="0"/>
          <w:numId w:val="1"/>
        </w:numPr>
        <w:spacing w:line="360" w:lineRule="auto"/>
        <w:ind w:left="-2" w:leftChars="-1" w:firstLine="663" w:firstLineChars="237"/>
        <w:rPr>
          <w:rFonts w:ascii="宋体" w:hAnsi="宋体" w:cs="宋体"/>
          <w:color w:val="auto"/>
          <w:sz w:val="28"/>
          <w:szCs w:val="28"/>
          <w:highlight w:val="none"/>
        </w:rPr>
      </w:pPr>
      <w:r>
        <w:rPr>
          <w:rFonts w:hint="eastAsia" w:ascii="宋体" w:hAnsi="宋体" w:cs="宋体"/>
          <w:color w:val="auto"/>
          <w:sz w:val="28"/>
          <w:szCs w:val="28"/>
          <w:highlight w:val="none"/>
        </w:rPr>
        <w:t>道路横断面设计图</w:t>
      </w:r>
    </w:p>
    <w:p>
      <w:pPr>
        <w:numPr>
          <w:ilvl w:val="0"/>
          <w:numId w:val="1"/>
        </w:numPr>
        <w:spacing w:line="360" w:lineRule="auto"/>
        <w:ind w:left="-2" w:leftChars="-1" w:firstLine="663" w:firstLineChars="237"/>
        <w:rPr>
          <w:rFonts w:ascii="宋体" w:hAnsi="宋体" w:cs="宋体"/>
          <w:color w:val="auto"/>
          <w:sz w:val="28"/>
          <w:szCs w:val="28"/>
          <w:highlight w:val="none"/>
        </w:rPr>
      </w:pPr>
      <w:r>
        <w:rPr>
          <w:rFonts w:hint="eastAsia" w:ascii="宋体" w:hAnsi="宋体" w:cs="宋体"/>
          <w:color w:val="auto"/>
          <w:sz w:val="28"/>
          <w:szCs w:val="28"/>
          <w:highlight w:val="none"/>
        </w:rPr>
        <w:t>道路路面结构路</w:t>
      </w:r>
    </w:p>
    <w:p>
      <w:pPr>
        <w:numPr>
          <w:ilvl w:val="0"/>
          <w:numId w:val="1"/>
        </w:numPr>
        <w:spacing w:line="360" w:lineRule="auto"/>
        <w:ind w:left="-2" w:leftChars="-1" w:firstLine="663" w:firstLineChars="237"/>
        <w:rPr>
          <w:rFonts w:ascii="宋体" w:hAnsi="宋体" w:cs="宋体"/>
          <w:color w:val="auto"/>
          <w:sz w:val="28"/>
          <w:szCs w:val="28"/>
          <w:highlight w:val="none"/>
        </w:rPr>
      </w:pPr>
      <w:r>
        <w:rPr>
          <w:rFonts w:hint="eastAsia" w:ascii="宋体" w:hAnsi="宋体" w:cs="宋体"/>
          <w:color w:val="auto"/>
          <w:sz w:val="28"/>
          <w:szCs w:val="28"/>
          <w:highlight w:val="none"/>
        </w:rPr>
        <w:t>边坡防护设计图</w:t>
      </w:r>
    </w:p>
    <w:p>
      <w:pPr>
        <w:numPr>
          <w:ilvl w:val="0"/>
          <w:numId w:val="1"/>
        </w:numPr>
        <w:spacing w:line="360" w:lineRule="auto"/>
        <w:ind w:left="-2" w:leftChars="-1" w:firstLine="663" w:firstLineChars="237"/>
        <w:rPr>
          <w:rFonts w:ascii="宋体" w:hAnsi="宋体" w:cs="宋体"/>
          <w:color w:val="auto"/>
          <w:sz w:val="28"/>
          <w:szCs w:val="28"/>
          <w:highlight w:val="none"/>
        </w:rPr>
      </w:pPr>
      <w:r>
        <w:rPr>
          <w:rFonts w:hint="eastAsia" w:ascii="宋体" w:hAnsi="宋体" w:cs="宋体"/>
          <w:color w:val="auto"/>
          <w:sz w:val="28"/>
          <w:szCs w:val="28"/>
          <w:highlight w:val="none"/>
        </w:rPr>
        <w:t>路基排水设计图</w:t>
      </w:r>
    </w:p>
    <w:p>
      <w:pPr>
        <w:rPr>
          <w:color w:val="auto"/>
          <w:highlight w:val="none"/>
        </w:rPr>
      </w:pPr>
      <w:r>
        <w:rPr>
          <w:rFonts w:hint="eastAsia" w:ascii="宋体" w:hAnsi="宋体" w:cs="宋体"/>
          <w:color w:val="auto"/>
          <w:sz w:val="28"/>
          <w:szCs w:val="28"/>
          <w:highlight w:val="none"/>
        </w:rPr>
        <w:t>交通工程：</w:t>
      </w:r>
    </w:p>
    <w:p>
      <w:pPr>
        <w:pStyle w:val="2"/>
        <w:numPr>
          <w:ilvl w:val="0"/>
          <w:numId w:val="2"/>
        </w:numPr>
        <w:ind w:firstLine="560"/>
        <w:rPr>
          <w:rFonts w:ascii="宋体" w:hAnsi="宋体" w:cs="宋体"/>
          <w:color w:val="auto"/>
          <w:sz w:val="28"/>
          <w:szCs w:val="28"/>
          <w:highlight w:val="none"/>
        </w:rPr>
      </w:pPr>
      <w:r>
        <w:rPr>
          <w:rFonts w:hint="eastAsia" w:ascii="宋体" w:hAnsi="宋体" w:cs="宋体"/>
          <w:color w:val="auto"/>
          <w:sz w:val="28"/>
          <w:szCs w:val="28"/>
          <w:highlight w:val="none"/>
        </w:rPr>
        <w:t xml:space="preserve"> 设计说明</w:t>
      </w:r>
    </w:p>
    <w:p>
      <w:pPr>
        <w:pStyle w:val="2"/>
        <w:numPr>
          <w:ilvl w:val="0"/>
          <w:numId w:val="2"/>
        </w:numPr>
        <w:ind w:firstLine="560"/>
        <w:rPr>
          <w:rFonts w:ascii="宋体" w:hAnsi="宋体" w:cs="宋体"/>
          <w:color w:val="auto"/>
          <w:sz w:val="28"/>
          <w:szCs w:val="28"/>
          <w:highlight w:val="none"/>
        </w:rPr>
      </w:pPr>
      <w:r>
        <w:rPr>
          <w:rFonts w:hint="eastAsia" w:ascii="宋体" w:hAnsi="宋体" w:cs="宋体"/>
          <w:color w:val="auto"/>
          <w:sz w:val="28"/>
          <w:szCs w:val="28"/>
          <w:highlight w:val="none"/>
        </w:rPr>
        <w:t xml:space="preserve"> 交通平面图</w:t>
      </w:r>
    </w:p>
    <w:p>
      <w:pPr>
        <w:pStyle w:val="2"/>
        <w:numPr>
          <w:ilvl w:val="0"/>
          <w:numId w:val="2"/>
        </w:numPr>
        <w:ind w:firstLine="560"/>
        <w:rPr>
          <w:rFonts w:ascii="宋体" w:hAnsi="宋体" w:cs="宋体"/>
          <w:color w:val="auto"/>
          <w:sz w:val="28"/>
          <w:szCs w:val="28"/>
          <w:highlight w:val="none"/>
        </w:rPr>
      </w:pPr>
      <w:r>
        <w:rPr>
          <w:rFonts w:hint="eastAsia" w:ascii="宋体" w:hAnsi="宋体" w:cs="宋体"/>
          <w:color w:val="auto"/>
          <w:sz w:val="28"/>
          <w:szCs w:val="28"/>
          <w:highlight w:val="none"/>
        </w:rPr>
        <w:t xml:space="preserve"> 交通标志标杆大样图</w:t>
      </w:r>
    </w:p>
    <w:p>
      <w:pPr>
        <w:pStyle w:val="2"/>
        <w:ind w:firstLine="0" w:firstLineChars="0"/>
        <w:rPr>
          <w:rFonts w:ascii="宋体" w:hAnsi="宋体" w:cs="宋体"/>
          <w:color w:val="auto"/>
          <w:sz w:val="28"/>
          <w:szCs w:val="28"/>
          <w:highlight w:val="none"/>
        </w:rPr>
      </w:pPr>
      <w:r>
        <w:rPr>
          <w:rFonts w:hint="eastAsia" w:ascii="宋体" w:hAnsi="宋体" w:cs="宋体"/>
          <w:color w:val="auto"/>
          <w:sz w:val="28"/>
          <w:szCs w:val="28"/>
          <w:highlight w:val="none"/>
        </w:rPr>
        <w:t>给排水工程：</w:t>
      </w:r>
    </w:p>
    <w:p>
      <w:pPr>
        <w:pStyle w:val="2"/>
        <w:numPr>
          <w:ilvl w:val="0"/>
          <w:numId w:val="3"/>
        </w:numPr>
        <w:ind w:firstLine="560"/>
        <w:rPr>
          <w:rFonts w:ascii="宋体" w:hAnsi="宋体" w:cs="宋体"/>
          <w:color w:val="auto"/>
          <w:sz w:val="28"/>
          <w:szCs w:val="28"/>
          <w:highlight w:val="none"/>
        </w:rPr>
      </w:pPr>
      <w:r>
        <w:rPr>
          <w:rFonts w:hint="eastAsia" w:ascii="宋体" w:hAnsi="宋体" w:cs="宋体"/>
          <w:color w:val="auto"/>
          <w:sz w:val="28"/>
          <w:szCs w:val="28"/>
          <w:highlight w:val="none"/>
        </w:rPr>
        <w:t xml:space="preserve"> 设计说明</w:t>
      </w:r>
    </w:p>
    <w:p>
      <w:pPr>
        <w:pStyle w:val="2"/>
        <w:numPr>
          <w:ilvl w:val="0"/>
          <w:numId w:val="3"/>
        </w:numPr>
        <w:ind w:firstLine="560"/>
        <w:rPr>
          <w:rFonts w:ascii="宋体" w:hAnsi="宋体" w:cs="宋体"/>
          <w:color w:val="auto"/>
          <w:sz w:val="28"/>
          <w:szCs w:val="28"/>
          <w:highlight w:val="none"/>
        </w:rPr>
      </w:pPr>
      <w:r>
        <w:rPr>
          <w:rFonts w:hint="eastAsia" w:ascii="宋体" w:hAnsi="宋体" w:cs="宋体"/>
          <w:color w:val="auto"/>
          <w:sz w:val="28"/>
          <w:szCs w:val="28"/>
          <w:highlight w:val="none"/>
        </w:rPr>
        <w:t xml:space="preserve"> 污水总平面图</w:t>
      </w:r>
    </w:p>
    <w:p>
      <w:pPr>
        <w:pStyle w:val="2"/>
        <w:numPr>
          <w:ilvl w:val="0"/>
          <w:numId w:val="3"/>
        </w:numPr>
        <w:ind w:firstLine="560"/>
        <w:rPr>
          <w:rFonts w:ascii="宋体" w:hAnsi="宋体" w:cs="宋体"/>
          <w:color w:val="auto"/>
          <w:sz w:val="28"/>
          <w:szCs w:val="28"/>
          <w:highlight w:val="none"/>
        </w:rPr>
      </w:pPr>
      <w:r>
        <w:rPr>
          <w:rFonts w:hint="eastAsia" w:ascii="宋体" w:hAnsi="宋体" w:cs="宋体"/>
          <w:color w:val="auto"/>
          <w:sz w:val="28"/>
          <w:szCs w:val="28"/>
          <w:highlight w:val="none"/>
        </w:rPr>
        <w:t xml:space="preserve"> 雨水总平面图</w:t>
      </w:r>
    </w:p>
    <w:p>
      <w:pPr>
        <w:rPr>
          <w:color w:val="auto"/>
          <w:highlight w:val="none"/>
        </w:rPr>
      </w:pPr>
    </w:p>
    <w:p>
      <w:pPr>
        <w:rPr>
          <w:rFonts w:ascii="宋体" w:hAnsi="宋体" w:cs="宋体"/>
          <w:color w:val="auto"/>
          <w:sz w:val="28"/>
          <w:szCs w:val="28"/>
          <w:highlight w:val="none"/>
        </w:rPr>
      </w:pPr>
      <w:r>
        <w:rPr>
          <w:rFonts w:hint="eastAsia" w:ascii="宋体" w:hAnsi="宋体" w:cs="宋体"/>
          <w:color w:val="auto"/>
          <w:sz w:val="28"/>
          <w:szCs w:val="28"/>
          <w:highlight w:val="none"/>
        </w:rPr>
        <w:t>电气工程：</w:t>
      </w:r>
    </w:p>
    <w:p>
      <w:pPr>
        <w:pStyle w:val="2"/>
        <w:numPr>
          <w:ilvl w:val="0"/>
          <w:numId w:val="4"/>
        </w:numPr>
        <w:ind w:firstLine="560"/>
        <w:rPr>
          <w:rFonts w:ascii="宋体" w:hAnsi="宋体" w:cs="宋体"/>
          <w:color w:val="auto"/>
          <w:sz w:val="28"/>
          <w:szCs w:val="28"/>
          <w:highlight w:val="none"/>
        </w:rPr>
      </w:pPr>
      <w:r>
        <w:rPr>
          <w:rFonts w:hint="eastAsia" w:ascii="宋体" w:hAnsi="宋体" w:cs="宋体"/>
          <w:color w:val="auto"/>
          <w:sz w:val="28"/>
          <w:szCs w:val="28"/>
          <w:highlight w:val="none"/>
        </w:rPr>
        <w:t xml:space="preserve"> 设计说明</w:t>
      </w:r>
    </w:p>
    <w:p>
      <w:pPr>
        <w:pStyle w:val="2"/>
        <w:numPr>
          <w:ilvl w:val="0"/>
          <w:numId w:val="4"/>
        </w:numPr>
        <w:ind w:firstLine="560"/>
        <w:rPr>
          <w:rFonts w:ascii="宋体" w:hAnsi="宋体" w:cs="宋体"/>
          <w:color w:val="auto"/>
          <w:sz w:val="28"/>
          <w:szCs w:val="28"/>
          <w:highlight w:val="none"/>
        </w:rPr>
      </w:pPr>
      <w:r>
        <w:rPr>
          <w:rFonts w:hint="eastAsia" w:ascii="宋体" w:hAnsi="宋体" w:cs="宋体"/>
          <w:color w:val="auto"/>
          <w:sz w:val="28"/>
          <w:szCs w:val="28"/>
          <w:highlight w:val="none"/>
        </w:rPr>
        <w:t xml:space="preserve"> 照明总平面图</w:t>
      </w:r>
    </w:p>
    <w:p>
      <w:pPr>
        <w:pStyle w:val="2"/>
        <w:numPr>
          <w:ilvl w:val="0"/>
          <w:numId w:val="4"/>
        </w:numPr>
        <w:ind w:firstLine="560"/>
        <w:rPr>
          <w:rFonts w:ascii="宋体" w:hAnsi="宋体" w:cs="宋体"/>
          <w:color w:val="auto"/>
          <w:sz w:val="28"/>
          <w:szCs w:val="28"/>
          <w:highlight w:val="none"/>
        </w:rPr>
      </w:pPr>
      <w:r>
        <w:rPr>
          <w:rFonts w:hint="eastAsia" w:ascii="宋体" w:hAnsi="宋体" w:cs="宋体"/>
          <w:color w:val="auto"/>
          <w:sz w:val="28"/>
          <w:szCs w:val="28"/>
          <w:highlight w:val="none"/>
        </w:rPr>
        <w:t>电力排管总平面图</w:t>
      </w:r>
    </w:p>
    <w:p>
      <w:pPr>
        <w:pStyle w:val="2"/>
        <w:ind w:firstLine="0" w:firstLineChars="0"/>
        <w:rPr>
          <w:rFonts w:ascii="宋体" w:hAnsi="宋体" w:cs="宋体"/>
          <w:color w:val="auto"/>
          <w:sz w:val="28"/>
          <w:szCs w:val="28"/>
          <w:highlight w:val="none"/>
        </w:rPr>
      </w:pPr>
      <w:r>
        <w:rPr>
          <w:rFonts w:hint="eastAsia" w:ascii="宋体" w:hAnsi="宋体" w:cs="宋体"/>
          <w:color w:val="auto"/>
          <w:sz w:val="28"/>
          <w:szCs w:val="28"/>
          <w:highlight w:val="none"/>
        </w:rPr>
        <w:t>绿化工程：</w:t>
      </w:r>
    </w:p>
    <w:p>
      <w:pPr>
        <w:pStyle w:val="2"/>
        <w:ind w:firstLine="560"/>
        <w:rPr>
          <w:rFonts w:ascii="宋体" w:hAnsi="宋体" w:cs="宋体"/>
          <w:color w:val="auto"/>
          <w:sz w:val="28"/>
          <w:szCs w:val="28"/>
          <w:highlight w:val="none"/>
        </w:rPr>
      </w:pPr>
      <w:r>
        <w:rPr>
          <w:rFonts w:hint="eastAsia" w:ascii="宋体" w:hAnsi="宋体" w:cs="宋体"/>
          <w:color w:val="auto"/>
          <w:sz w:val="28"/>
          <w:szCs w:val="28"/>
          <w:highlight w:val="none"/>
        </w:rPr>
        <w:t>A. 设计说明</w:t>
      </w:r>
    </w:p>
    <w:p>
      <w:pPr>
        <w:pStyle w:val="2"/>
        <w:ind w:firstLine="560"/>
        <w:rPr>
          <w:rFonts w:ascii="宋体" w:hAnsi="宋体" w:cs="宋体"/>
          <w:color w:val="auto"/>
          <w:sz w:val="28"/>
          <w:szCs w:val="28"/>
          <w:highlight w:val="none"/>
        </w:rPr>
      </w:pPr>
      <w:r>
        <w:rPr>
          <w:rFonts w:hint="eastAsia" w:ascii="宋体" w:hAnsi="宋体" w:cs="宋体"/>
          <w:color w:val="auto"/>
          <w:sz w:val="28"/>
          <w:szCs w:val="28"/>
          <w:highlight w:val="none"/>
        </w:rPr>
        <w:t>B. 绿化标准横断面图</w:t>
      </w:r>
    </w:p>
    <w:p>
      <w:pPr>
        <w:pStyle w:val="2"/>
        <w:ind w:firstLine="560"/>
        <w:rPr>
          <w:rFonts w:ascii="宋体" w:hAnsi="宋体" w:cs="宋体"/>
          <w:color w:val="auto"/>
          <w:sz w:val="28"/>
          <w:szCs w:val="28"/>
          <w:highlight w:val="none"/>
        </w:rPr>
      </w:pPr>
      <w:r>
        <w:rPr>
          <w:rFonts w:hint="eastAsia" w:ascii="宋体" w:hAnsi="宋体" w:cs="宋体"/>
          <w:color w:val="auto"/>
          <w:sz w:val="28"/>
          <w:szCs w:val="28"/>
          <w:highlight w:val="none"/>
        </w:rPr>
        <w:t>C. 绿化种植平面图</w:t>
      </w:r>
    </w:p>
    <w:p>
      <w:pPr>
        <w:pStyle w:val="2"/>
        <w:ind w:firstLine="560"/>
        <w:rPr>
          <w:rFonts w:ascii="宋体" w:hAnsi="宋体" w:cs="宋体"/>
          <w:color w:val="auto"/>
          <w:sz w:val="28"/>
          <w:szCs w:val="28"/>
          <w:highlight w:val="none"/>
        </w:rPr>
      </w:pPr>
      <w:r>
        <w:rPr>
          <w:rFonts w:hint="eastAsia" w:ascii="宋体" w:hAnsi="宋体" w:cs="宋体"/>
          <w:color w:val="auto"/>
          <w:sz w:val="28"/>
          <w:szCs w:val="28"/>
          <w:highlight w:val="none"/>
        </w:rPr>
        <w:t>D. 防护绿地平面设计总图</w:t>
      </w:r>
    </w:p>
    <w:p>
      <w:pPr>
        <w:rPr>
          <w:color w:val="auto"/>
          <w:highlight w:val="none"/>
        </w:rPr>
      </w:pPr>
    </w:p>
    <w:p>
      <w:pPr>
        <w:spacing w:line="360" w:lineRule="auto"/>
        <w:ind w:firstLine="420" w:firstLineChars="150"/>
        <w:rPr>
          <w:rFonts w:ascii="宋体" w:hAnsi="宋体" w:cs="宋体"/>
          <w:color w:val="auto"/>
          <w:sz w:val="28"/>
          <w:szCs w:val="28"/>
          <w:highlight w:val="none"/>
        </w:rPr>
      </w:pPr>
      <w:r>
        <w:rPr>
          <w:rFonts w:hint="eastAsia" w:ascii="宋体" w:hAnsi="宋体" w:cs="宋体"/>
          <w:color w:val="auto"/>
          <w:sz w:val="28"/>
          <w:szCs w:val="28"/>
          <w:highlight w:val="none"/>
        </w:rPr>
        <w:t>（2）初步设计及施工图</w:t>
      </w:r>
    </w:p>
    <w:p>
      <w:pPr>
        <w:pStyle w:val="2"/>
        <w:ind w:firstLine="0" w:firstLineChars="0"/>
        <w:rPr>
          <w:color w:val="auto"/>
          <w:highlight w:val="none"/>
        </w:rPr>
      </w:pPr>
      <w:r>
        <w:rPr>
          <w:rFonts w:hint="eastAsia" w:ascii="宋体" w:hAnsi="宋体" w:cs="宋体"/>
          <w:color w:val="auto"/>
          <w:sz w:val="28"/>
          <w:szCs w:val="28"/>
          <w:highlight w:val="none"/>
        </w:rPr>
        <w:t>道路工程：</w:t>
      </w:r>
    </w:p>
    <w:p>
      <w:pPr>
        <w:numPr>
          <w:ilvl w:val="0"/>
          <w:numId w:val="5"/>
        </w:num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 xml:space="preserve"> 项目地理位置图</w:t>
      </w:r>
    </w:p>
    <w:p>
      <w:pPr>
        <w:numPr>
          <w:ilvl w:val="0"/>
          <w:numId w:val="5"/>
        </w:num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 xml:space="preserve"> 道路平纵缩图</w:t>
      </w:r>
    </w:p>
    <w:p>
      <w:pPr>
        <w:numPr>
          <w:ilvl w:val="0"/>
          <w:numId w:val="5"/>
        </w:num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 xml:space="preserve"> 道路工程数量表</w:t>
      </w:r>
    </w:p>
    <w:p>
      <w:pPr>
        <w:numPr>
          <w:ilvl w:val="0"/>
          <w:numId w:val="5"/>
        </w:num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 xml:space="preserve"> 道路平面设计图</w:t>
      </w:r>
    </w:p>
    <w:p>
      <w:pPr>
        <w:numPr>
          <w:ilvl w:val="0"/>
          <w:numId w:val="5"/>
        </w:num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 xml:space="preserve"> 道路纵断面设计图</w:t>
      </w:r>
    </w:p>
    <w:p>
      <w:pPr>
        <w:numPr>
          <w:ilvl w:val="0"/>
          <w:numId w:val="5"/>
        </w:num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 xml:space="preserve"> 道路横断面设计图</w:t>
      </w:r>
    </w:p>
    <w:p>
      <w:pPr>
        <w:numPr>
          <w:ilvl w:val="0"/>
          <w:numId w:val="5"/>
        </w:num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 xml:space="preserve"> 道路路面结构路</w:t>
      </w:r>
    </w:p>
    <w:p>
      <w:pPr>
        <w:numPr>
          <w:ilvl w:val="0"/>
          <w:numId w:val="5"/>
        </w:num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 xml:space="preserve"> 边坡防护设计图</w:t>
      </w:r>
    </w:p>
    <w:p>
      <w:pPr>
        <w:numPr>
          <w:ilvl w:val="0"/>
          <w:numId w:val="5"/>
        </w:num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 xml:space="preserve"> 路基排水设计图</w:t>
      </w:r>
    </w:p>
    <w:p>
      <w:pPr>
        <w:numPr>
          <w:ilvl w:val="0"/>
          <w:numId w:val="5"/>
        </w:num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 xml:space="preserve"> 软基处理平面图</w:t>
      </w:r>
    </w:p>
    <w:p>
      <w:pPr>
        <w:numPr>
          <w:ilvl w:val="0"/>
          <w:numId w:val="5"/>
        </w:num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 xml:space="preserve"> 软基处理纵断面图</w:t>
      </w:r>
    </w:p>
    <w:p>
      <w:pPr>
        <w:numPr>
          <w:ilvl w:val="0"/>
          <w:numId w:val="5"/>
        </w:num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 xml:space="preserve"> 交叉口竖向设计图</w:t>
      </w:r>
    </w:p>
    <w:p>
      <w:pPr>
        <w:rPr>
          <w:color w:val="auto"/>
          <w:highlight w:val="none"/>
        </w:rPr>
      </w:pPr>
      <w:r>
        <w:rPr>
          <w:rFonts w:hint="eastAsia" w:ascii="宋体" w:hAnsi="宋体" w:cs="宋体"/>
          <w:color w:val="auto"/>
          <w:sz w:val="28"/>
          <w:szCs w:val="28"/>
          <w:highlight w:val="none"/>
        </w:rPr>
        <w:t>交通工程：</w:t>
      </w:r>
    </w:p>
    <w:p>
      <w:pPr>
        <w:pStyle w:val="2"/>
        <w:numPr>
          <w:ilvl w:val="0"/>
          <w:numId w:val="6"/>
        </w:numPr>
        <w:ind w:firstLine="560"/>
        <w:rPr>
          <w:rFonts w:ascii="宋体" w:hAnsi="宋体" w:cs="宋体"/>
          <w:color w:val="auto"/>
          <w:sz w:val="28"/>
          <w:szCs w:val="28"/>
          <w:highlight w:val="none"/>
        </w:rPr>
      </w:pPr>
      <w:r>
        <w:rPr>
          <w:rFonts w:hint="eastAsia" w:ascii="宋体" w:hAnsi="宋体" w:cs="宋体"/>
          <w:color w:val="auto"/>
          <w:sz w:val="28"/>
          <w:szCs w:val="28"/>
          <w:highlight w:val="none"/>
        </w:rPr>
        <w:t xml:space="preserve"> 设计说明</w:t>
      </w:r>
    </w:p>
    <w:p>
      <w:pPr>
        <w:pStyle w:val="2"/>
        <w:numPr>
          <w:ilvl w:val="0"/>
          <w:numId w:val="6"/>
        </w:numPr>
        <w:ind w:firstLine="560"/>
        <w:rPr>
          <w:rFonts w:ascii="宋体" w:hAnsi="宋体" w:cs="宋体"/>
          <w:color w:val="auto"/>
          <w:sz w:val="28"/>
          <w:szCs w:val="28"/>
          <w:highlight w:val="none"/>
        </w:rPr>
      </w:pPr>
      <w:r>
        <w:rPr>
          <w:rFonts w:hint="eastAsia" w:ascii="宋体" w:hAnsi="宋体" w:cs="宋体"/>
          <w:color w:val="auto"/>
          <w:sz w:val="28"/>
          <w:szCs w:val="28"/>
          <w:highlight w:val="none"/>
        </w:rPr>
        <w:t xml:space="preserve"> 交通平面图</w:t>
      </w:r>
    </w:p>
    <w:p>
      <w:pPr>
        <w:pStyle w:val="2"/>
        <w:numPr>
          <w:ilvl w:val="0"/>
          <w:numId w:val="6"/>
        </w:numPr>
        <w:ind w:firstLine="560"/>
        <w:rPr>
          <w:rFonts w:ascii="宋体" w:hAnsi="宋体" w:cs="宋体"/>
          <w:color w:val="auto"/>
          <w:sz w:val="28"/>
          <w:szCs w:val="28"/>
          <w:highlight w:val="none"/>
        </w:rPr>
      </w:pPr>
      <w:r>
        <w:rPr>
          <w:rFonts w:hint="eastAsia" w:ascii="宋体" w:hAnsi="宋体" w:cs="宋体"/>
          <w:color w:val="auto"/>
          <w:sz w:val="28"/>
          <w:szCs w:val="28"/>
          <w:highlight w:val="none"/>
        </w:rPr>
        <w:t xml:space="preserve"> 交通标志标杆大样图</w:t>
      </w:r>
    </w:p>
    <w:p>
      <w:pPr>
        <w:pStyle w:val="2"/>
        <w:numPr>
          <w:ilvl w:val="0"/>
          <w:numId w:val="6"/>
        </w:numPr>
        <w:ind w:firstLine="560"/>
        <w:rPr>
          <w:rFonts w:ascii="宋体" w:hAnsi="宋体" w:cs="宋体"/>
          <w:color w:val="auto"/>
          <w:sz w:val="28"/>
          <w:szCs w:val="28"/>
          <w:highlight w:val="none"/>
        </w:rPr>
      </w:pPr>
      <w:r>
        <w:rPr>
          <w:rFonts w:hint="eastAsia" w:ascii="宋体" w:hAnsi="宋体" w:cs="宋体"/>
          <w:color w:val="auto"/>
          <w:sz w:val="28"/>
          <w:szCs w:val="28"/>
          <w:highlight w:val="none"/>
        </w:rPr>
        <w:t xml:space="preserve"> 交通围蔽平面图</w:t>
      </w:r>
    </w:p>
    <w:p>
      <w:pPr>
        <w:rPr>
          <w:color w:val="auto"/>
          <w:highlight w:val="none"/>
        </w:rPr>
      </w:pPr>
    </w:p>
    <w:p>
      <w:pPr>
        <w:pStyle w:val="2"/>
        <w:ind w:firstLine="0" w:firstLineChars="0"/>
        <w:rPr>
          <w:rFonts w:ascii="宋体" w:hAnsi="宋体" w:cs="宋体"/>
          <w:color w:val="auto"/>
          <w:sz w:val="28"/>
          <w:szCs w:val="28"/>
          <w:highlight w:val="none"/>
        </w:rPr>
      </w:pPr>
      <w:r>
        <w:rPr>
          <w:rFonts w:hint="eastAsia" w:ascii="宋体" w:hAnsi="宋体" w:cs="宋体"/>
          <w:color w:val="auto"/>
          <w:sz w:val="28"/>
          <w:szCs w:val="28"/>
          <w:highlight w:val="none"/>
        </w:rPr>
        <w:t>给排水工程：</w:t>
      </w:r>
    </w:p>
    <w:p>
      <w:pPr>
        <w:pStyle w:val="2"/>
        <w:ind w:firstLine="560"/>
        <w:rPr>
          <w:rFonts w:ascii="宋体" w:hAnsi="宋体" w:cs="宋体"/>
          <w:color w:val="auto"/>
          <w:sz w:val="28"/>
          <w:szCs w:val="28"/>
          <w:highlight w:val="none"/>
        </w:rPr>
      </w:pPr>
      <w:r>
        <w:rPr>
          <w:rFonts w:hint="eastAsia" w:ascii="宋体" w:hAnsi="宋体" w:cs="宋体"/>
          <w:color w:val="auto"/>
          <w:sz w:val="28"/>
          <w:szCs w:val="28"/>
          <w:highlight w:val="none"/>
        </w:rPr>
        <w:t>A.  设计说明</w:t>
      </w:r>
    </w:p>
    <w:p>
      <w:pPr>
        <w:pStyle w:val="2"/>
        <w:ind w:firstLine="560"/>
        <w:rPr>
          <w:rFonts w:ascii="宋体" w:hAnsi="宋体" w:cs="宋体"/>
          <w:color w:val="auto"/>
          <w:sz w:val="28"/>
          <w:szCs w:val="28"/>
          <w:highlight w:val="none"/>
        </w:rPr>
      </w:pPr>
      <w:r>
        <w:rPr>
          <w:rFonts w:hint="eastAsia" w:ascii="宋体" w:hAnsi="宋体" w:cs="宋体"/>
          <w:color w:val="auto"/>
          <w:sz w:val="28"/>
          <w:szCs w:val="28"/>
          <w:highlight w:val="none"/>
        </w:rPr>
        <w:t>B.  污水总平面图</w:t>
      </w:r>
    </w:p>
    <w:p>
      <w:pPr>
        <w:pStyle w:val="2"/>
        <w:ind w:firstLine="560"/>
        <w:rPr>
          <w:rFonts w:ascii="宋体" w:hAnsi="宋体" w:cs="宋体"/>
          <w:color w:val="auto"/>
          <w:sz w:val="28"/>
          <w:szCs w:val="28"/>
          <w:highlight w:val="none"/>
        </w:rPr>
      </w:pPr>
      <w:r>
        <w:rPr>
          <w:rFonts w:hint="eastAsia" w:ascii="宋体" w:hAnsi="宋体" w:cs="宋体"/>
          <w:color w:val="auto"/>
          <w:sz w:val="28"/>
          <w:szCs w:val="28"/>
          <w:highlight w:val="none"/>
        </w:rPr>
        <w:t>C.  雨水总平面图</w:t>
      </w:r>
    </w:p>
    <w:p>
      <w:pPr>
        <w:pStyle w:val="2"/>
        <w:ind w:firstLine="560"/>
        <w:rPr>
          <w:rFonts w:ascii="宋体" w:hAnsi="宋体" w:cs="宋体"/>
          <w:color w:val="auto"/>
          <w:sz w:val="28"/>
          <w:szCs w:val="28"/>
          <w:highlight w:val="none"/>
        </w:rPr>
      </w:pPr>
      <w:r>
        <w:rPr>
          <w:rFonts w:hint="eastAsia" w:ascii="宋体" w:hAnsi="宋体" w:cs="宋体"/>
          <w:color w:val="auto"/>
          <w:sz w:val="28"/>
          <w:szCs w:val="28"/>
          <w:highlight w:val="none"/>
        </w:rPr>
        <w:t>D.排水设计平面图</w:t>
      </w:r>
    </w:p>
    <w:p>
      <w:pPr>
        <w:pStyle w:val="2"/>
        <w:ind w:firstLine="560"/>
        <w:rPr>
          <w:rFonts w:ascii="宋体" w:hAnsi="宋体" w:cs="宋体"/>
          <w:color w:val="auto"/>
          <w:sz w:val="28"/>
          <w:szCs w:val="28"/>
          <w:highlight w:val="none"/>
        </w:rPr>
      </w:pPr>
      <w:r>
        <w:rPr>
          <w:rFonts w:hint="eastAsia" w:ascii="宋体" w:hAnsi="宋体" w:cs="宋体"/>
          <w:color w:val="auto"/>
          <w:sz w:val="28"/>
          <w:szCs w:val="28"/>
          <w:highlight w:val="none"/>
        </w:rPr>
        <w:t>E.污水设计纵断面图</w:t>
      </w:r>
    </w:p>
    <w:p>
      <w:pPr>
        <w:pStyle w:val="2"/>
        <w:ind w:firstLine="560"/>
        <w:rPr>
          <w:rFonts w:ascii="宋体" w:hAnsi="宋体" w:cs="宋体"/>
          <w:color w:val="auto"/>
          <w:sz w:val="28"/>
          <w:szCs w:val="28"/>
          <w:highlight w:val="none"/>
        </w:rPr>
      </w:pPr>
      <w:r>
        <w:rPr>
          <w:rFonts w:hint="eastAsia" w:ascii="宋体" w:hAnsi="宋体" w:cs="宋体"/>
          <w:color w:val="auto"/>
          <w:sz w:val="28"/>
          <w:szCs w:val="28"/>
          <w:highlight w:val="none"/>
        </w:rPr>
        <w:t>F.雨水设计纵断面图</w:t>
      </w:r>
    </w:p>
    <w:p>
      <w:pPr>
        <w:pStyle w:val="2"/>
        <w:ind w:firstLine="560"/>
        <w:rPr>
          <w:color w:val="auto"/>
          <w:highlight w:val="none"/>
        </w:rPr>
      </w:pPr>
      <w:r>
        <w:rPr>
          <w:rFonts w:hint="eastAsia" w:ascii="宋体" w:hAnsi="宋体" w:cs="宋体"/>
          <w:color w:val="auto"/>
          <w:sz w:val="28"/>
          <w:szCs w:val="28"/>
          <w:highlight w:val="none"/>
        </w:rPr>
        <w:t>G.管线综合横断面图</w:t>
      </w:r>
    </w:p>
    <w:p>
      <w:pPr>
        <w:rPr>
          <w:rFonts w:ascii="宋体" w:hAnsi="宋体" w:cs="宋体"/>
          <w:color w:val="auto"/>
          <w:sz w:val="28"/>
          <w:szCs w:val="28"/>
          <w:highlight w:val="none"/>
        </w:rPr>
      </w:pPr>
      <w:r>
        <w:rPr>
          <w:rFonts w:hint="eastAsia" w:ascii="宋体" w:hAnsi="宋体" w:cs="宋体"/>
          <w:color w:val="auto"/>
          <w:sz w:val="28"/>
          <w:szCs w:val="28"/>
          <w:highlight w:val="none"/>
        </w:rPr>
        <w:t>电气工程：</w:t>
      </w:r>
    </w:p>
    <w:p>
      <w:pPr>
        <w:pStyle w:val="2"/>
        <w:numPr>
          <w:ilvl w:val="0"/>
          <w:numId w:val="7"/>
        </w:numPr>
        <w:ind w:firstLine="560"/>
        <w:rPr>
          <w:rFonts w:ascii="宋体" w:hAnsi="宋体" w:cs="宋体"/>
          <w:color w:val="auto"/>
          <w:sz w:val="28"/>
          <w:szCs w:val="28"/>
          <w:highlight w:val="none"/>
        </w:rPr>
      </w:pPr>
      <w:r>
        <w:rPr>
          <w:rFonts w:hint="eastAsia" w:ascii="宋体" w:hAnsi="宋体" w:cs="宋体"/>
          <w:color w:val="auto"/>
          <w:sz w:val="28"/>
          <w:szCs w:val="28"/>
          <w:highlight w:val="none"/>
        </w:rPr>
        <w:t xml:space="preserve"> 设计说明</w:t>
      </w:r>
    </w:p>
    <w:p>
      <w:pPr>
        <w:pStyle w:val="2"/>
        <w:numPr>
          <w:ilvl w:val="0"/>
          <w:numId w:val="7"/>
        </w:numPr>
        <w:ind w:firstLine="560"/>
        <w:rPr>
          <w:rFonts w:ascii="宋体" w:hAnsi="宋体" w:cs="宋体"/>
          <w:color w:val="auto"/>
          <w:sz w:val="28"/>
          <w:szCs w:val="28"/>
          <w:highlight w:val="none"/>
        </w:rPr>
      </w:pPr>
      <w:r>
        <w:rPr>
          <w:rFonts w:hint="eastAsia" w:ascii="宋体" w:hAnsi="宋体" w:cs="宋体"/>
          <w:color w:val="auto"/>
          <w:sz w:val="28"/>
          <w:szCs w:val="28"/>
          <w:highlight w:val="none"/>
        </w:rPr>
        <w:t xml:space="preserve"> 照明总平面图</w:t>
      </w:r>
    </w:p>
    <w:p>
      <w:pPr>
        <w:pStyle w:val="2"/>
        <w:numPr>
          <w:ilvl w:val="0"/>
          <w:numId w:val="7"/>
        </w:numPr>
        <w:ind w:firstLine="560"/>
        <w:rPr>
          <w:rFonts w:ascii="宋体" w:hAnsi="宋体" w:cs="宋体"/>
          <w:color w:val="auto"/>
          <w:sz w:val="28"/>
          <w:szCs w:val="28"/>
          <w:highlight w:val="none"/>
        </w:rPr>
      </w:pPr>
      <w:r>
        <w:rPr>
          <w:rFonts w:hint="eastAsia" w:ascii="宋体" w:hAnsi="宋体" w:cs="宋体"/>
          <w:color w:val="auto"/>
          <w:sz w:val="28"/>
          <w:szCs w:val="28"/>
          <w:highlight w:val="none"/>
        </w:rPr>
        <w:t xml:space="preserve"> 电力排管总平面图</w:t>
      </w:r>
    </w:p>
    <w:p>
      <w:pPr>
        <w:pStyle w:val="2"/>
        <w:ind w:firstLine="560"/>
        <w:rPr>
          <w:rFonts w:ascii="宋体" w:hAnsi="宋体" w:cs="宋体"/>
          <w:color w:val="auto"/>
          <w:sz w:val="28"/>
          <w:szCs w:val="28"/>
          <w:highlight w:val="none"/>
        </w:rPr>
      </w:pPr>
      <w:r>
        <w:rPr>
          <w:rFonts w:hint="eastAsia" w:ascii="宋体" w:hAnsi="宋体" w:cs="宋体"/>
          <w:color w:val="auto"/>
          <w:sz w:val="28"/>
          <w:szCs w:val="28"/>
          <w:highlight w:val="none"/>
        </w:rPr>
        <w:t>D.照明设计平面图</w:t>
      </w:r>
    </w:p>
    <w:p>
      <w:pPr>
        <w:pStyle w:val="2"/>
        <w:ind w:firstLine="560"/>
        <w:rPr>
          <w:rFonts w:ascii="宋体" w:hAnsi="宋体" w:cs="宋体"/>
          <w:color w:val="auto"/>
          <w:sz w:val="28"/>
          <w:szCs w:val="28"/>
          <w:highlight w:val="none"/>
        </w:rPr>
      </w:pPr>
      <w:r>
        <w:rPr>
          <w:rFonts w:hint="eastAsia" w:ascii="宋体" w:hAnsi="宋体" w:cs="宋体"/>
          <w:color w:val="auto"/>
          <w:sz w:val="28"/>
          <w:szCs w:val="28"/>
          <w:highlight w:val="none"/>
        </w:rPr>
        <w:t>E.电力排管设计平面图</w:t>
      </w:r>
    </w:p>
    <w:p>
      <w:pPr>
        <w:pStyle w:val="2"/>
        <w:ind w:firstLine="560"/>
        <w:rPr>
          <w:rFonts w:ascii="宋体" w:hAnsi="宋体" w:cs="宋体"/>
          <w:color w:val="auto"/>
          <w:sz w:val="28"/>
          <w:szCs w:val="28"/>
          <w:highlight w:val="none"/>
        </w:rPr>
      </w:pPr>
      <w:r>
        <w:rPr>
          <w:rFonts w:hint="eastAsia" w:ascii="宋体" w:hAnsi="宋体" w:cs="宋体"/>
          <w:color w:val="auto"/>
          <w:sz w:val="28"/>
          <w:szCs w:val="28"/>
          <w:highlight w:val="none"/>
        </w:rPr>
        <w:t>F.电力排管大样图</w:t>
      </w:r>
    </w:p>
    <w:p>
      <w:pPr>
        <w:pStyle w:val="2"/>
        <w:ind w:firstLine="560"/>
        <w:rPr>
          <w:rFonts w:ascii="宋体" w:hAnsi="宋体" w:cs="宋体"/>
          <w:color w:val="auto"/>
          <w:sz w:val="28"/>
          <w:szCs w:val="28"/>
          <w:highlight w:val="none"/>
        </w:rPr>
      </w:pPr>
      <w:r>
        <w:rPr>
          <w:rFonts w:hint="eastAsia" w:ascii="宋体" w:hAnsi="宋体" w:cs="宋体"/>
          <w:color w:val="auto"/>
          <w:sz w:val="28"/>
          <w:szCs w:val="28"/>
          <w:highlight w:val="none"/>
        </w:rPr>
        <w:t>G.路灯结构设计图</w:t>
      </w:r>
    </w:p>
    <w:p>
      <w:pPr>
        <w:pStyle w:val="2"/>
        <w:ind w:firstLine="0" w:firstLineChars="0"/>
        <w:rPr>
          <w:rFonts w:ascii="宋体" w:hAnsi="宋体" w:cs="宋体"/>
          <w:color w:val="auto"/>
          <w:sz w:val="28"/>
          <w:szCs w:val="28"/>
          <w:highlight w:val="none"/>
        </w:rPr>
      </w:pPr>
      <w:r>
        <w:rPr>
          <w:rFonts w:hint="eastAsia" w:ascii="宋体" w:hAnsi="宋体" w:cs="宋体"/>
          <w:color w:val="auto"/>
          <w:sz w:val="28"/>
          <w:szCs w:val="28"/>
          <w:highlight w:val="none"/>
        </w:rPr>
        <w:t>绿化工程：</w:t>
      </w:r>
    </w:p>
    <w:p>
      <w:pPr>
        <w:pStyle w:val="2"/>
        <w:ind w:firstLine="560"/>
        <w:rPr>
          <w:rFonts w:ascii="宋体" w:hAnsi="宋体" w:cs="宋体"/>
          <w:color w:val="auto"/>
          <w:sz w:val="28"/>
          <w:szCs w:val="28"/>
          <w:highlight w:val="none"/>
        </w:rPr>
      </w:pPr>
      <w:r>
        <w:rPr>
          <w:rFonts w:hint="eastAsia" w:ascii="宋体" w:hAnsi="宋体" w:cs="宋体"/>
          <w:color w:val="auto"/>
          <w:sz w:val="28"/>
          <w:szCs w:val="28"/>
          <w:highlight w:val="none"/>
        </w:rPr>
        <w:t>A.  设计说明</w:t>
      </w:r>
    </w:p>
    <w:p>
      <w:pPr>
        <w:pStyle w:val="2"/>
        <w:ind w:firstLine="560"/>
        <w:rPr>
          <w:rFonts w:ascii="宋体" w:hAnsi="宋体" w:cs="宋体"/>
          <w:color w:val="auto"/>
          <w:sz w:val="28"/>
          <w:szCs w:val="28"/>
          <w:highlight w:val="none"/>
        </w:rPr>
      </w:pPr>
      <w:r>
        <w:rPr>
          <w:rFonts w:hint="eastAsia" w:ascii="宋体" w:hAnsi="宋体" w:cs="宋体"/>
          <w:color w:val="auto"/>
          <w:sz w:val="28"/>
          <w:szCs w:val="28"/>
          <w:highlight w:val="none"/>
        </w:rPr>
        <w:t>B.  绿化标准横断面图</w:t>
      </w:r>
    </w:p>
    <w:p>
      <w:pPr>
        <w:pStyle w:val="2"/>
        <w:ind w:firstLine="560"/>
        <w:rPr>
          <w:rFonts w:ascii="宋体" w:hAnsi="宋体" w:cs="宋体"/>
          <w:color w:val="auto"/>
          <w:sz w:val="28"/>
          <w:szCs w:val="28"/>
          <w:highlight w:val="none"/>
        </w:rPr>
      </w:pPr>
      <w:r>
        <w:rPr>
          <w:rFonts w:hint="eastAsia" w:ascii="宋体" w:hAnsi="宋体" w:cs="宋体"/>
          <w:color w:val="auto"/>
          <w:sz w:val="28"/>
          <w:szCs w:val="28"/>
          <w:highlight w:val="none"/>
        </w:rPr>
        <w:t>C.  绿化种植平面图</w:t>
      </w:r>
    </w:p>
    <w:p>
      <w:pPr>
        <w:pStyle w:val="2"/>
        <w:ind w:firstLine="560"/>
        <w:rPr>
          <w:rFonts w:ascii="宋体" w:hAnsi="宋体" w:cs="宋体"/>
          <w:color w:val="auto"/>
          <w:sz w:val="28"/>
          <w:szCs w:val="28"/>
          <w:highlight w:val="none"/>
        </w:rPr>
      </w:pPr>
      <w:r>
        <w:rPr>
          <w:rFonts w:hint="eastAsia" w:ascii="宋体" w:hAnsi="宋体" w:cs="宋体"/>
          <w:color w:val="auto"/>
          <w:sz w:val="28"/>
          <w:szCs w:val="28"/>
          <w:highlight w:val="none"/>
        </w:rPr>
        <w:t>D.  防护绿地场地平整图</w:t>
      </w:r>
    </w:p>
    <w:p>
      <w:pPr>
        <w:pStyle w:val="2"/>
        <w:ind w:firstLine="560"/>
        <w:rPr>
          <w:rFonts w:ascii="宋体" w:hAnsi="宋体" w:cs="宋体"/>
          <w:color w:val="auto"/>
          <w:sz w:val="28"/>
          <w:szCs w:val="28"/>
          <w:highlight w:val="none"/>
        </w:rPr>
      </w:pPr>
      <w:r>
        <w:rPr>
          <w:rFonts w:hint="eastAsia" w:ascii="宋体" w:hAnsi="宋体" w:cs="宋体"/>
          <w:color w:val="auto"/>
          <w:sz w:val="28"/>
          <w:szCs w:val="28"/>
          <w:highlight w:val="none"/>
        </w:rPr>
        <w:t>E.  绿化种植大样图</w:t>
      </w:r>
    </w:p>
    <w:p>
      <w:pPr>
        <w:pStyle w:val="2"/>
        <w:ind w:firstLine="560"/>
        <w:rPr>
          <w:rFonts w:ascii="宋体" w:hAnsi="宋体" w:cs="宋体"/>
          <w:color w:val="auto"/>
          <w:sz w:val="28"/>
          <w:szCs w:val="28"/>
          <w:highlight w:val="none"/>
        </w:rPr>
      </w:pPr>
      <w:r>
        <w:rPr>
          <w:rFonts w:hint="eastAsia" w:ascii="宋体" w:hAnsi="宋体" w:cs="宋体"/>
          <w:color w:val="auto"/>
          <w:sz w:val="28"/>
          <w:szCs w:val="28"/>
          <w:highlight w:val="none"/>
        </w:rPr>
        <w:t>F.  地被灌木设置平面图</w:t>
      </w:r>
    </w:p>
    <w:p>
      <w:pPr>
        <w:pStyle w:val="2"/>
        <w:ind w:firstLine="560"/>
        <w:rPr>
          <w:rFonts w:ascii="宋体" w:hAnsi="宋体" w:cs="宋体"/>
          <w:color w:val="auto"/>
          <w:sz w:val="28"/>
          <w:szCs w:val="28"/>
          <w:highlight w:val="none"/>
        </w:rPr>
      </w:pPr>
      <w:r>
        <w:rPr>
          <w:rFonts w:hint="eastAsia" w:ascii="宋体" w:hAnsi="宋体" w:cs="宋体"/>
          <w:color w:val="auto"/>
          <w:sz w:val="28"/>
          <w:szCs w:val="28"/>
          <w:highlight w:val="none"/>
        </w:rPr>
        <w:t>G.  乔木迁移清除平面图</w:t>
      </w:r>
    </w:p>
    <w:p>
      <w:pPr>
        <w:rPr>
          <w:color w:val="auto"/>
          <w:highlight w:val="none"/>
        </w:rPr>
      </w:pPr>
    </w:p>
    <w:p>
      <w:pPr>
        <w:spacing w:line="360" w:lineRule="auto"/>
        <w:ind w:firstLine="560" w:firstLineChars="200"/>
        <w:rPr>
          <w:rFonts w:ascii="宋体" w:hAnsi="宋体" w:cs="宋体"/>
          <w:color w:val="auto"/>
          <w:sz w:val="28"/>
          <w:szCs w:val="28"/>
          <w:highlight w:val="none"/>
        </w:rPr>
      </w:pPr>
      <w:r>
        <w:rPr>
          <w:rFonts w:hint="eastAsia" w:ascii="宋体" w:hAnsi="宋体" w:cs="宋体"/>
          <w:color w:val="auto"/>
          <w:sz w:val="28"/>
          <w:szCs w:val="28"/>
          <w:highlight w:val="none"/>
        </w:rPr>
        <w:t>2、工程勘察成果文件（包括但不限于）</w:t>
      </w:r>
    </w:p>
    <w:p>
      <w:pPr>
        <w:spacing w:line="360" w:lineRule="auto"/>
        <w:ind w:firstLine="420" w:firstLineChars="150"/>
        <w:rPr>
          <w:rFonts w:ascii="宋体" w:hAnsi="宋体" w:cs="宋体"/>
          <w:color w:val="auto"/>
          <w:sz w:val="28"/>
          <w:szCs w:val="28"/>
          <w:highlight w:val="none"/>
        </w:rPr>
      </w:pPr>
      <w:r>
        <w:rPr>
          <w:rFonts w:hint="eastAsia" w:ascii="宋体" w:hAnsi="宋体" w:cs="宋体"/>
          <w:color w:val="auto"/>
          <w:sz w:val="28"/>
          <w:szCs w:val="28"/>
          <w:highlight w:val="none"/>
        </w:rPr>
        <w:t>（1）初步设计阶段</w:t>
      </w:r>
    </w:p>
    <w:p>
      <w:pPr>
        <w:spacing w:line="360" w:lineRule="auto"/>
        <w:ind w:firstLine="495" w:firstLineChars="177"/>
        <w:rPr>
          <w:rFonts w:ascii="宋体" w:hAnsi="宋体" w:cs="宋体"/>
          <w:color w:val="auto"/>
          <w:sz w:val="28"/>
          <w:szCs w:val="28"/>
          <w:highlight w:val="none"/>
        </w:rPr>
      </w:pPr>
      <w:r>
        <w:rPr>
          <w:rFonts w:hint="eastAsia" w:ascii="宋体" w:hAnsi="宋体" w:cs="宋体"/>
          <w:color w:val="auto"/>
          <w:sz w:val="28"/>
          <w:szCs w:val="28"/>
          <w:highlight w:val="none"/>
        </w:rPr>
        <w:t>《初勘阶段岩土工程勘察技术要求及验收标准》</w:t>
      </w:r>
    </w:p>
    <w:p>
      <w:pPr>
        <w:spacing w:line="360" w:lineRule="auto"/>
        <w:ind w:firstLine="495" w:firstLineChars="177"/>
        <w:rPr>
          <w:rFonts w:ascii="宋体" w:hAnsi="宋体" w:cs="宋体"/>
          <w:color w:val="auto"/>
          <w:sz w:val="28"/>
          <w:szCs w:val="28"/>
          <w:highlight w:val="none"/>
        </w:rPr>
      </w:pPr>
      <w:r>
        <w:rPr>
          <w:rFonts w:hint="eastAsia" w:ascii="宋体" w:hAnsi="宋体" w:cs="宋体"/>
          <w:color w:val="auto"/>
          <w:sz w:val="28"/>
          <w:szCs w:val="28"/>
          <w:highlight w:val="none"/>
        </w:rPr>
        <w:t>《初勘阶段岩土工程勘察大纲》</w:t>
      </w:r>
    </w:p>
    <w:p>
      <w:pPr>
        <w:spacing w:line="360" w:lineRule="auto"/>
        <w:ind w:firstLine="495" w:firstLineChars="177"/>
        <w:rPr>
          <w:rFonts w:ascii="宋体" w:hAnsi="宋体" w:cs="宋体"/>
          <w:color w:val="auto"/>
          <w:sz w:val="28"/>
          <w:szCs w:val="28"/>
          <w:highlight w:val="none"/>
        </w:rPr>
      </w:pPr>
      <w:r>
        <w:rPr>
          <w:rFonts w:hint="eastAsia" w:ascii="宋体" w:hAnsi="宋体" w:cs="宋体"/>
          <w:color w:val="auto"/>
          <w:sz w:val="28"/>
          <w:szCs w:val="28"/>
          <w:highlight w:val="none"/>
        </w:rPr>
        <w:t>《初勘阶段岩土工程勘察报告》</w:t>
      </w:r>
    </w:p>
    <w:p>
      <w:pPr>
        <w:spacing w:line="360" w:lineRule="auto"/>
        <w:ind w:firstLine="495" w:firstLineChars="177"/>
        <w:rPr>
          <w:rFonts w:ascii="宋体" w:hAnsi="宋体" w:cs="宋体"/>
          <w:color w:val="auto"/>
          <w:sz w:val="28"/>
          <w:szCs w:val="28"/>
          <w:highlight w:val="none"/>
        </w:rPr>
      </w:pPr>
      <w:r>
        <w:rPr>
          <w:rFonts w:hint="eastAsia" w:ascii="宋体" w:hAnsi="宋体" w:cs="宋体"/>
          <w:color w:val="auto"/>
          <w:sz w:val="28"/>
          <w:szCs w:val="28"/>
          <w:highlight w:val="none"/>
        </w:rPr>
        <w:t>《初测技术要求》</w:t>
      </w:r>
    </w:p>
    <w:p>
      <w:pPr>
        <w:spacing w:line="360" w:lineRule="auto"/>
        <w:ind w:firstLine="495" w:firstLineChars="177"/>
        <w:rPr>
          <w:rFonts w:ascii="宋体" w:hAnsi="宋体" w:cs="宋体"/>
          <w:color w:val="auto"/>
          <w:sz w:val="28"/>
          <w:szCs w:val="28"/>
          <w:highlight w:val="none"/>
        </w:rPr>
      </w:pPr>
      <w:r>
        <w:rPr>
          <w:rFonts w:hint="eastAsia" w:ascii="宋体" w:hAnsi="宋体" w:cs="宋体"/>
          <w:color w:val="auto"/>
          <w:sz w:val="28"/>
          <w:szCs w:val="28"/>
          <w:highlight w:val="none"/>
        </w:rPr>
        <w:t>《工程初测报告》</w:t>
      </w:r>
    </w:p>
    <w:p>
      <w:pPr>
        <w:spacing w:line="360" w:lineRule="auto"/>
        <w:ind w:firstLine="495" w:firstLineChars="177"/>
        <w:rPr>
          <w:rFonts w:ascii="宋体" w:hAnsi="宋体" w:cs="宋体"/>
          <w:color w:val="auto"/>
          <w:sz w:val="28"/>
          <w:szCs w:val="28"/>
          <w:highlight w:val="none"/>
        </w:rPr>
      </w:pPr>
      <w:r>
        <w:rPr>
          <w:rFonts w:hint="eastAsia" w:ascii="宋体" w:hAnsi="宋体" w:cs="宋体"/>
          <w:color w:val="auto"/>
          <w:sz w:val="28"/>
          <w:szCs w:val="28"/>
          <w:highlight w:val="none"/>
        </w:rPr>
        <w:t>《测量技术设计书》</w:t>
      </w:r>
    </w:p>
    <w:p>
      <w:pPr>
        <w:spacing w:line="360" w:lineRule="auto"/>
        <w:ind w:firstLine="495" w:firstLineChars="177"/>
        <w:rPr>
          <w:rFonts w:ascii="宋体" w:hAnsi="宋体" w:cs="Courier New"/>
          <w:color w:val="auto"/>
          <w:sz w:val="28"/>
          <w:szCs w:val="28"/>
          <w:highlight w:val="none"/>
        </w:rPr>
      </w:pPr>
      <w:r>
        <w:rPr>
          <w:rFonts w:hint="eastAsia" w:ascii="宋体" w:hAnsi="宋体" w:cs="Courier New"/>
          <w:color w:val="auto"/>
          <w:sz w:val="28"/>
          <w:szCs w:val="28"/>
          <w:highlight w:val="none"/>
        </w:rPr>
        <w:t>《工程测量（地形图测量）报告》</w:t>
      </w:r>
    </w:p>
    <w:p>
      <w:pPr>
        <w:spacing w:line="360" w:lineRule="auto"/>
        <w:ind w:firstLine="495" w:firstLineChars="177"/>
        <w:rPr>
          <w:rFonts w:ascii="宋体" w:hAnsi="宋体" w:cs="宋体"/>
          <w:color w:val="auto"/>
          <w:sz w:val="28"/>
          <w:szCs w:val="28"/>
          <w:highlight w:val="none"/>
        </w:rPr>
      </w:pPr>
      <w:r>
        <w:rPr>
          <w:rFonts w:hint="eastAsia" w:ascii="宋体" w:hAnsi="宋体" w:cs="Courier New"/>
          <w:color w:val="auto"/>
          <w:sz w:val="28"/>
          <w:szCs w:val="28"/>
          <w:highlight w:val="none"/>
        </w:rPr>
        <w:t>《工程物探（含管线探测）报告》</w:t>
      </w:r>
    </w:p>
    <w:p>
      <w:pPr>
        <w:spacing w:line="360" w:lineRule="auto"/>
        <w:ind w:firstLine="495" w:firstLineChars="177"/>
        <w:rPr>
          <w:rFonts w:ascii="宋体" w:hAnsi="宋体" w:cs="宋体"/>
          <w:color w:val="auto"/>
          <w:sz w:val="28"/>
          <w:szCs w:val="28"/>
          <w:highlight w:val="none"/>
        </w:rPr>
      </w:pPr>
      <w:r>
        <w:rPr>
          <w:rFonts w:hint="eastAsia" w:ascii="宋体" w:hAnsi="宋体" w:cs="宋体"/>
          <w:color w:val="auto"/>
          <w:sz w:val="28"/>
          <w:szCs w:val="28"/>
          <w:highlight w:val="none"/>
        </w:rPr>
        <w:t>（2）施工图设计阶段</w:t>
      </w:r>
    </w:p>
    <w:p>
      <w:pPr>
        <w:spacing w:line="360" w:lineRule="auto"/>
        <w:ind w:firstLine="495" w:firstLineChars="177"/>
        <w:rPr>
          <w:rFonts w:ascii="宋体" w:hAnsi="宋体" w:cs="宋体"/>
          <w:color w:val="auto"/>
          <w:sz w:val="28"/>
          <w:szCs w:val="28"/>
          <w:highlight w:val="none"/>
        </w:rPr>
      </w:pPr>
      <w:r>
        <w:rPr>
          <w:rFonts w:hint="eastAsia" w:ascii="宋体" w:hAnsi="宋体" w:cs="宋体"/>
          <w:color w:val="auto"/>
          <w:sz w:val="28"/>
          <w:szCs w:val="28"/>
          <w:highlight w:val="none"/>
        </w:rPr>
        <w:t>《详勘阶段岩土工程勘察技术要求及验收标准》</w:t>
      </w:r>
    </w:p>
    <w:p>
      <w:pPr>
        <w:spacing w:line="360" w:lineRule="auto"/>
        <w:ind w:firstLine="495" w:firstLineChars="177"/>
        <w:rPr>
          <w:rFonts w:ascii="宋体" w:hAnsi="宋体" w:cs="宋体"/>
          <w:color w:val="auto"/>
          <w:sz w:val="28"/>
          <w:szCs w:val="28"/>
          <w:highlight w:val="none"/>
        </w:rPr>
      </w:pPr>
      <w:r>
        <w:rPr>
          <w:rFonts w:hint="eastAsia" w:ascii="宋体" w:hAnsi="宋体" w:cs="宋体"/>
          <w:color w:val="auto"/>
          <w:sz w:val="28"/>
          <w:szCs w:val="28"/>
          <w:highlight w:val="none"/>
        </w:rPr>
        <w:t>《详勘阶段岩土工程勘察大纲》</w:t>
      </w:r>
    </w:p>
    <w:p>
      <w:pPr>
        <w:spacing w:line="360" w:lineRule="auto"/>
        <w:ind w:firstLine="495" w:firstLineChars="177"/>
        <w:rPr>
          <w:rFonts w:ascii="宋体" w:hAnsi="宋体" w:cs="宋体"/>
          <w:color w:val="auto"/>
          <w:sz w:val="28"/>
          <w:szCs w:val="28"/>
          <w:highlight w:val="none"/>
        </w:rPr>
      </w:pPr>
      <w:r>
        <w:rPr>
          <w:rFonts w:hint="eastAsia" w:ascii="宋体" w:hAnsi="宋体" w:cs="宋体"/>
          <w:color w:val="auto"/>
          <w:sz w:val="28"/>
          <w:szCs w:val="28"/>
          <w:highlight w:val="none"/>
        </w:rPr>
        <w:t>《详勘阶段岩土工程勘察报告》</w:t>
      </w:r>
    </w:p>
    <w:p>
      <w:pPr>
        <w:spacing w:line="360" w:lineRule="auto"/>
        <w:ind w:firstLine="560" w:firstLineChars="200"/>
        <w:rPr>
          <w:rFonts w:ascii="宋体" w:hAnsi="宋体" w:cs="宋体"/>
          <w:color w:val="auto"/>
          <w:sz w:val="28"/>
          <w:szCs w:val="28"/>
          <w:highlight w:val="none"/>
        </w:rPr>
      </w:pPr>
      <w:r>
        <w:rPr>
          <w:rFonts w:hint="eastAsia" w:ascii="宋体" w:hAnsi="宋体" w:cs="宋体"/>
          <w:color w:val="auto"/>
          <w:sz w:val="28"/>
          <w:szCs w:val="28"/>
          <w:highlight w:val="none"/>
        </w:rPr>
        <w:t>4、造价成果文件（包括但不限于）</w:t>
      </w:r>
    </w:p>
    <w:p>
      <w:pPr>
        <w:spacing w:line="360" w:lineRule="auto"/>
        <w:ind w:firstLine="560" w:firstLineChars="200"/>
        <w:rPr>
          <w:rFonts w:ascii="宋体" w:hAnsi="宋体" w:cs="宋体"/>
          <w:color w:val="auto"/>
          <w:sz w:val="28"/>
          <w:szCs w:val="28"/>
          <w:highlight w:val="none"/>
        </w:rPr>
      </w:pPr>
      <w:r>
        <w:rPr>
          <w:rFonts w:hint="eastAsia" w:ascii="宋体" w:hAnsi="宋体" w:cs="宋体"/>
          <w:color w:val="auto"/>
          <w:sz w:val="28"/>
          <w:szCs w:val="28"/>
          <w:highlight w:val="none"/>
        </w:rPr>
        <w:t>除按要求提交概算成果外，还需要依据《广州市人民政府关于印发广州市工程建设项目审批制度改革试点实施方案的通知》（穗府[2018]12号）的要求，准备设计图纸等送审资料，并配合行政主管部门的审核工作。</w:t>
      </w:r>
    </w:p>
    <w:p>
      <w:pPr>
        <w:pStyle w:val="4"/>
        <w:rPr>
          <w:rFonts w:ascii="宋体" w:hAnsi="宋体" w:eastAsia="宋体" w:cs="宋体"/>
          <w:color w:val="auto"/>
          <w:highlight w:val="none"/>
        </w:rPr>
      </w:pPr>
      <w:bookmarkStart w:id="351" w:name="_Toc19777"/>
      <w:bookmarkStart w:id="352" w:name="_Toc6315"/>
      <w:bookmarkStart w:id="353" w:name="_Toc5107"/>
      <w:bookmarkStart w:id="354" w:name="_Toc2735"/>
      <w:bookmarkStart w:id="355" w:name="_Toc9203"/>
      <w:bookmarkStart w:id="356" w:name="_Toc7772"/>
      <w:bookmarkStart w:id="357" w:name="_Toc19997"/>
      <w:bookmarkStart w:id="358" w:name="_Toc22371"/>
      <w:bookmarkStart w:id="359" w:name="_Toc2018"/>
      <w:bookmarkStart w:id="360" w:name="_Toc23307"/>
      <w:bookmarkStart w:id="361" w:name="_Toc16048"/>
      <w:bookmarkStart w:id="362" w:name="_Toc10104"/>
      <w:bookmarkStart w:id="363" w:name="_Toc30179"/>
      <w:bookmarkStart w:id="364" w:name="_Toc17540"/>
      <w:bookmarkStart w:id="365" w:name="_Toc31081"/>
      <w:bookmarkStart w:id="366" w:name="_Toc10647"/>
      <w:bookmarkStart w:id="367" w:name="_Toc23297"/>
      <w:bookmarkStart w:id="368" w:name="_Toc11821"/>
      <w:bookmarkStart w:id="369" w:name="_Toc8050"/>
      <w:bookmarkStart w:id="370" w:name="_Toc4566"/>
      <w:bookmarkStart w:id="371" w:name="_Toc13358"/>
      <w:r>
        <w:rPr>
          <w:rFonts w:hint="eastAsia" w:ascii="宋体" w:hAnsi="宋体" w:eastAsia="宋体" w:cs="宋体"/>
          <w:color w:val="auto"/>
          <w:highlight w:val="none"/>
        </w:rPr>
        <w:t>5.</w:t>
      </w:r>
      <w:r>
        <w:rPr>
          <w:rFonts w:hint="eastAsia" w:ascii="宋体" w:hAnsi="宋体" w:eastAsia="宋体" w:cs="宋体"/>
          <w:color w:val="auto"/>
          <w:highlight w:val="none"/>
          <w:lang w:val="en-US" w:eastAsia="zh-CN"/>
        </w:rPr>
        <w:t xml:space="preserve">3 </w:t>
      </w:r>
      <w:r>
        <w:rPr>
          <w:rFonts w:hint="eastAsia" w:ascii="宋体" w:hAnsi="宋体" w:eastAsia="宋体" w:cs="宋体"/>
          <w:color w:val="auto"/>
          <w:highlight w:val="none"/>
        </w:rPr>
        <w:t>提交勘察设计资料要求</w:t>
      </w:r>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p>
    <w:p>
      <w:pPr>
        <w:spacing w:line="360" w:lineRule="auto"/>
        <w:ind w:firstLine="560" w:firstLineChars="200"/>
        <w:rPr>
          <w:rFonts w:hint="eastAsia" w:ascii="宋体" w:hAnsi="宋体" w:cs="宋体"/>
          <w:snapToGrid w:val="0"/>
          <w:color w:val="auto"/>
          <w:sz w:val="28"/>
          <w:szCs w:val="28"/>
          <w:highlight w:val="none"/>
        </w:rPr>
      </w:pPr>
      <w:r>
        <w:rPr>
          <w:rFonts w:hint="eastAsia" w:ascii="宋体" w:hAnsi="宋体" w:cs="宋体"/>
          <w:color w:val="auto"/>
          <w:sz w:val="28"/>
          <w:szCs w:val="28"/>
          <w:highlight w:val="none"/>
        </w:rPr>
        <w:t>1、</w:t>
      </w:r>
      <w:r>
        <w:rPr>
          <w:rFonts w:hint="eastAsia" w:ascii="宋体" w:hAnsi="宋体" w:cs="宋体" w:eastAsiaTheme="minorEastAsia"/>
          <w:color w:val="auto"/>
          <w:sz w:val="28"/>
          <w:szCs w:val="28"/>
          <w:highlight w:val="none"/>
          <w:u w:val="none"/>
          <w:lang w:val="en-US" w:eastAsia="zh-CN"/>
        </w:rPr>
        <w:t>勘察进度应配合、满足设计进度要求，</w:t>
      </w:r>
      <w:r>
        <w:rPr>
          <w:rFonts w:hint="eastAsia" w:ascii="宋体" w:hAnsi="宋体" w:cs="宋体"/>
          <w:color w:val="auto"/>
          <w:sz w:val="28"/>
          <w:szCs w:val="28"/>
          <w:highlight w:val="none"/>
        </w:rPr>
        <w:t>中标勘察单位</w:t>
      </w:r>
      <w:r>
        <w:rPr>
          <w:rFonts w:hint="eastAsia" w:ascii="宋体" w:hAnsi="宋体" w:cs="宋体"/>
          <w:color w:val="auto"/>
          <w:sz w:val="28"/>
          <w:szCs w:val="28"/>
          <w:highlight w:val="none"/>
          <w:lang w:val="en-US" w:eastAsia="zh-CN"/>
        </w:rPr>
        <w:t>应</w:t>
      </w:r>
      <w:r>
        <w:rPr>
          <w:rFonts w:hint="eastAsia" w:ascii="宋体" w:hAnsi="宋体" w:cs="宋体" w:eastAsiaTheme="minorEastAsia"/>
          <w:color w:val="auto"/>
          <w:sz w:val="28"/>
          <w:szCs w:val="28"/>
          <w:highlight w:val="none"/>
          <w:u w:val="none"/>
          <w:lang w:val="en-US" w:eastAsia="zh-CN"/>
        </w:rPr>
        <w:t>在合同签订后收到招标人发出具备进场条件的通知起计</w:t>
      </w:r>
      <w:r>
        <w:rPr>
          <w:rFonts w:hint="eastAsia" w:ascii="宋体" w:hAnsi="宋体" w:cs="宋体"/>
          <w:color w:val="auto"/>
          <w:sz w:val="28"/>
          <w:szCs w:val="28"/>
          <w:highlight w:val="none"/>
          <w:u w:val="none"/>
          <w:lang w:val="en-US" w:eastAsia="zh-CN"/>
        </w:rPr>
        <w:t>30</w:t>
      </w:r>
      <w:r>
        <w:rPr>
          <w:rFonts w:hint="eastAsia" w:ascii="宋体" w:hAnsi="宋体" w:cs="宋体" w:eastAsiaTheme="minorEastAsia"/>
          <w:color w:val="auto"/>
          <w:sz w:val="28"/>
          <w:szCs w:val="28"/>
          <w:highlight w:val="none"/>
          <w:u w:val="none"/>
          <w:lang w:val="en-US" w:eastAsia="zh-CN"/>
        </w:rPr>
        <w:t>日历天内提交工程勘察成果文件。</w:t>
      </w:r>
      <w:r>
        <w:rPr>
          <w:rFonts w:hint="eastAsia" w:ascii="宋体" w:hAnsi="宋体" w:cs="宋体"/>
          <w:color w:val="auto"/>
          <w:sz w:val="28"/>
          <w:szCs w:val="28"/>
          <w:highlight w:val="none"/>
          <w:u w:val="none"/>
          <w:lang w:val="en-US" w:eastAsia="zh-CN"/>
        </w:rPr>
        <w:t>勘察</w:t>
      </w:r>
      <w:r>
        <w:rPr>
          <w:rFonts w:hint="eastAsia" w:ascii="宋体" w:hAnsi="宋体" w:cs="宋体"/>
          <w:color w:val="auto"/>
          <w:sz w:val="28"/>
          <w:szCs w:val="28"/>
          <w:highlight w:val="none"/>
          <w:lang w:val="en-US" w:eastAsia="zh-CN"/>
        </w:rPr>
        <w:t>设计</w:t>
      </w:r>
      <w:r>
        <w:rPr>
          <w:rFonts w:hint="eastAsia" w:ascii="宋体" w:hAnsi="宋体" w:cs="宋体"/>
          <w:color w:val="auto"/>
          <w:sz w:val="28"/>
          <w:szCs w:val="28"/>
          <w:highlight w:val="none"/>
        </w:rPr>
        <w:t>成果文件提交的时间及份数如下</w:t>
      </w:r>
      <w:r>
        <w:rPr>
          <w:rFonts w:hint="eastAsia" w:ascii="宋体" w:hAnsi="宋体" w:cs="宋体"/>
          <w:snapToGrid w:val="0"/>
          <w:color w:val="auto"/>
          <w:sz w:val="28"/>
          <w:szCs w:val="28"/>
          <w:highlight w:val="none"/>
        </w:rPr>
        <w:t>表：</w:t>
      </w:r>
    </w:p>
    <w:p>
      <w:pPr>
        <w:spacing w:line="360" w:lineRule="auto"/>
        <w:ind w:firstLine="0" w:firstLineChars="0"/>
        <w:jc w:val="center"/>
        <w:rPr>
          <w:rFonts w:hint="eastAsia" w:ascii="宋体" w:hAnsi="宋体" w:cs="宋体"/>
          <w:b/>
          <w:bCs/>
          <w:snapToGrid w:val="0"/>
          <w:color w:val="auto"/>
          <w:sz w:val="28"/>
          <w:szCs w:val="28"/>
          <w:highlight w:val="none"/>
        </w:rPr>
      </w:pPr>
      <w:r>
        <w:rPr>
          <w:rFonts w:hint="eastAsia" w:ascii="宋体" w:hAnsi="宋体" w:cs="宋体"/>
          <w:b/>
          <w:bCs/>
          <w:snapToGrid w:val="0"/>
          <w:color w:val="auto"/>
          <w:sz w:val="28"/>
          <w:szCs w:val="28"/>
          <w:highlight w:val="none"/>
        </w:rPr>
        <w:t>各阶段</w:t>
      </w:r>
      <w:r>
        <w:rPr>
          <w:rFonts w:hint="eastAsia" w:ascii="宋体" w:hAnsi="宋体" w:cs="宋体"/>
          <w:b/>
          <w:bCs/>
          <w:snapToGrid w:val="0"/>
          <w:color w:val="auto"/>
          <w:sz w:val="28"/>
          <w:szCs w:val="28"/>
          <w:highlight w:val="none"/>
          <w:lang w:val="en-US" w:eastAsia="zh-CN"/>
        </w:rPr>
        <w:t>勘察设计成果</w:t>
      </w:r>
      <w:r>
        <w:rPr>
          <w:rFonts w:hint="eastAsia" w:ascii="宋体" w:hAnsi="宋体" w:cs="宋体"/>
          <w:b/>
          <w:bCs/>
          <w:snapToGrid w:val="0"/>
          <w:color w:val="auto"/>
          <w:sz w:val="28"/>
          <w:szCs w:val="28"/>
          <w:highlight w:val="none"/>
        </w:rPr>
        <w:t>提交时间控制表</w:t>
      </w:r>
    </w:p>
    <w:tbl>
      <w:tblPr>
        <w:tblStyle w:val="16"/>
        <w:tblW w:w="9322" w:type="dxa"/>
        <w:jc w:val="center"/>
        <w:tblLayout w:type="fixed"/>
        <w:tblCellMar>
          <w:top w:w="0" w:type="dxa"/>
          <w:left w:w="108" w:type="dxa"/>
          <w:bottom w:w="0" w:type="dxa"/>
          <w:right w:w="108" w:type="dxa"/>
        </w:tblCellMar>
      </w:tblPr>
      <w:tblGrid>
        <w:gridCol w:w="817"/>
        <w:gridCol w:w="3260"/>
        <w:gridCol w:w="851"/>
        <w:gridCol w:w="2126"/>
        <w:gridCol w:w="2268"/>
      </w:tblGrid>
      <w:tr>
        <w:tblPrEx>
          <w:tblCellMar>
            <w:top w:w="0" w:type="dxa"/>
            <w:left w:w="108" w:type="dxa"/>
            <w:bottom w:w="0" w:type="dxa"/>
            <w:right w:w="108" w:type="dxa"/>
          </w:tblCellMar>
        </w:tblPrEx>
        <w:trPr>
          <w:trHeight w:val="285" w:hRule="atLeast"/>
          <w:jc w:val="center"/>
        </w:trPr>
        <w:tc>
          <w:tcPr>
            <w:tcW w:w="81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序号</w:t>
            </w:r>
          </w:p>
        </w:tc>
        <w:tc>
          <w:tcPr>
            <w:tcW w:w="3260"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资料及文件名称</w:t>
            </w:r>
          </w:p>
        </w:tc>
        <w:tc>
          <w:tcPr>
            <w:tcW w:w="851" w:type="dxa"/>
            <w:tcBorders>
              <w:top w:val="single" w:color="auto" w:sz="4" w:space="0"/>
              <w:left w:val="nil"/>
              <w:bottom w:val="single" w:color="auto" w:sz="4" w:space="0"/>
              <w:right w:val="single" w:color="auto" w:sz="4" w:space="0"/>
            </w:tcBorders>
            <w:vAlign w:val="center"/>
          </w:tcPr>
          <w:p>
            <w:pPr>
              <w:jc w:val="center"/>
              <w:rPr>
                <w:rFonts w:ascii="宋体" w:hAnsi="宋体" w:cs="宋体"/>
                <w:color w:val="auto"/>
                <w:sz w:val="24"/>
                <w:szCs w:val="24"/>
                <w:highlight w:val="none"/>
              </w:rPr>
            </w:pPr>
            <w:r>
              <w:rPr>
                <w:rFonts w:hint="eastAsia" w:ascii="宋体" w:hAnsi="宋体" w:cs="宋体"/>
                <w:color w:val="auto"/>
                <w:sz w:val="24"/>
                <w:szCs w:val="24"/>
                <w:highlight w:val="none"/>
              </w:rPr>
              <w:t>份数</w:t>
            </w:r>
          </w:p>
        </w:tc>
        <w:tc>
          <w:tcPr>
            <w:tcW w:w="2126" w:type="dxa"/>
            <w:tcBorders>
              <w:top w:val="single" w:color="auto" w:sz="4" w:space="0"/>
              <w:left w:val="nil"/>
              <w:bottom w:val="single" w:color="auto" w:sz="4" w:space="0"/>
              <w:right w:val="single" w:color="auto" w:sz="4" w:space="0"/>
            </w:tcBorders>
            <w:vAlign w:val="center"/>
          </w:tcPr>
          <w:p>
            <w:pPr>
              <w:jc w:val="center"/>
              <w:rPr>
                <w:rFonts w:ascii="宋体" w:hAnsi="宋体" w:cs="宋体"/>
                <w:color w:val="auto"/>
                <w:sz w:val="24"/>
                <w:szCs w:val="24"/>
                <w:highlight w:val="none"/>
              </w:rPr>
            </w:pPr>
            <w:r>
              <w:rPr>
                <w:rFonts w:hint="eastAsia" w:ascii="宋体" w:hAnsi="宋体" w:cs="宋体"/>
                <w:color w:val="auto"/>
                <w:sz w:val="24"/>
                <w:szCs w:val="24"/>
                <w:highlight w:val="none"/>
              </w:rPr>
              <w:t>内容要求</w:t>
            </w:r>
          </w:p>
        </w:tc>
        <w:tc>
          <w:tcPr>
            <w:tcW w:w="2268"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s="宋体"/>
                <w:color w:val="auto"/>
                <w:sz w:val="24"/>
                <w:szCs w:val="24"/>
                <w:highlight w:val="none"/>
              </w:rPr>
            </w:pPr>
            <w:r>
              <w:rPr>
                <w:rFonts w:hint="eastAsia" w:ascii="宋体" w:hAnsi="宋体" w:cs="宋体"/>
                <w:color w:val="auto"/>
                <w:sz w:val="24"/>
                <w:szCs w:val="24"/>
                <w:highlight w:val="none"/>
              </w:rPr>
              <w:t>工期时间要求</w:t>
            </w:r>
          </w:p>
        </w:tc>
      </w:tr>
      <w:tr>
        <w:tblPrEx>
          <w:tblCellMar>
            <w:top w:w="0" w:type="dxa"/>
            <w:left w:w="108" w:type="dxa"/>
            <w:bottom w:w="0" w:type="dxa"/>
            <w:right w:w="108" w:type="dxa"/>
          </w:tblCellMar>
        </w:tblPrEx>
        <w:trPr>
          <w:trHeight w:val="285" w:hRule="atLeast"/>
          <w:jc w:val="center"/>
        </w:trPr>
        <w:tc>
          <w:tcPr>
            <w:tcW w:w="81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 w:val="24"/>
                <w:szCs w:val="24"/>
                <w:highlight w:val="none"/>
              </w:rPr>
            </w:pPr>
            <w:r>
              <w:rPr>
                <w:rFonts w:hint="eastAsia" w:ascii="宋体" w:hAnsi="宋体" w:cs="宋体"/>
                <w:color w:val="auto"/>
                <w:sz w:val="24"/>
                <w:szCs w:val="24"/>
                <w:highlight w:val="none"/>
              </w:rPr>
              <w:t>1</w:t>
            </w:r>
          </w:p>
        </w:tc>
        <w:tc>
          <w:tcPr>
            <w:tcW w:w="3260" w:type="dxa"/>
            <w:tcBorders>
              <w:top w:val="single" w:color="auto" w:sz="4" w:space="0"/>
              <w:left w:val="nil"/>
              <w:bottom w:val="single" w:color="auto" w:sz="4" w:space="0"/>
              <w:right w:val="single" w:color="auto" w:sz="4" w:space="0"/>
            </w:tcBorders>
          </w:tcPr>
          <w:p>
            <w:pPr>
              <w:rPr>
                <w:color w:val="auto"/>
                <w:sz w:val="24"/>
                <w:szCs w:val="24"/>
                <w:highlight w:val="none"/>
              </w:rPr>
            </w:pPr>
            <w:r>
              <w:rPr>
                <w:rFonts w:hint="eastAsia"/>
                <w:color w:val="auto"/>
                <w:sz w:val="24"/>
                <w:szCs w:val="24"/>
                <w:highlight w:val="none"/>
              </w:rPr>
              <w:t>方案设计报告及电子文档（含CAD图文档）</w:t>
            </w:r>
          </w:p>
        </w:tc>
        <w:tc>
          <w:tcPr>
            <w:tcW w:w="851" w:type="dxa"/>
            <w:tcBorders>
              <w:top w:val="single" w:color="auto" w:sz="4" w:space="0"/>
              <w:left w:val="nil"/>
              <w:bottom w:val="single" w:color="auto" w:sz="4" w:space="0"/>
              <w:right w:val="single" w:color="auto" w:sz="4" w:space="0"/>
            </w:tcBorders>
            <w:vAlign w:val="center"/>
          </w:tcPr>
          <w:p>
            <w:pPr>
              <w:jc w:val="center"/>
              <w:rPr>
                <w:color w:val="auto"/>
                <w:sz w:val="24"/>
                <w:szCs w:val="24"/>
                <w:highlight w:val="none"/>
              </w:rPr>
            </w:pPr>
            <w:r>
              <w:rPr>
                <w:rFonts w:hint="eastAsia"/>
                <w:color w:val="auto"/>
                <w:sz w:val="24"/>
                <w:szCs w:val="24"/>
                <w:highlight w:val="none"/>
              </w:rPr>
              <w:t>10</w:t>
            </w:r>
          </w:p>
        </w:tc>
        <w:tc>
          <w:tcPr>
            <w:tcW w:w="2126" w:type="dxa"/>
            <w:tcBorders>
              <w:top w:val="single" w:color="auto" w:sz="4" w:space="0"/>
              <w:left w:val="nil"/>
              <w:bottom w:val="single" w:color="auto" w:sz="4" w:space="0"/>
              <w:right w:val="single" w:color="auto" w:sz="4" w:space="0"/>
            </w:tcBorders>
          </w:tcPr>
          <w:p>
            <w:pPr>
              <w:rPr>
                <w:color w:val="auto"/>
                <w:sz w:val="24"/>
                <w:szCs w:val="24"/>
                <w:highlight w:val="none"/>
              </w:rPr>
            </w:pPr>
            <w:r>
              <w:rPr>
                <w:rFonts w:hint="eastAsia"/>
                <w:color w:val="auto"/>
                <w:sz w:val="24"/>
                <w:szCs w:val="24"/>
                <w:highlight w:val="none"/>
              </w:rPr>
              <w:t>达到方案设计深度要求</w:t>
            </w:r>
          </w:p>
        </w:tc>
        <w:tc>
          <w:tcPr>
            <w:tcW w:w="2268" w:type="dxa"/>
            <w:tcBorders>
              <w:top w:val="single" w:color="auto" w:sz="4" w:space="0"/>
              <w:left w:val="nil"/>
              <w:bottom w:val="single" w:color="auto" w:sz="4" w:space="0"/>
              <w:right w:val="single" w:color="auto" w:sz="4" w:space="0"/>
            </w:tcBorders>
          </w:tcPr>
          <w:p>
            <w:pPr>
              <w:rPr>
                <w:color w:val="auto"/>
                <w:sz w:val="24"/>
                <w:szCs w:val="24"/>
                <w:highlight w:val="none"/>
              </w:rPr>
            </w:pPr>
            <w:r>
              <w:rPr>
                <w:rFonts w:hint="eastAsia"/>
                <w:color w:val="auto"/>
                <w:sz w:val="24"/>
                <w:szCs w:val="24"/>
                <w:highlight w:val="none"/>
              </w:rPr>
              <w:t>合同签订后1</w:t>
            </w:r>
            <w:r>
              <w:rPr>
                <w:rFonts w:hint="eastAsia"/>
                <w:color w:val="auto"/>
                <w:sz w:val="24"/>
                <w:szCs w:val="24"/>
                <w:highlight w:val="none"/>
                <w:lang w:val="en-US" w:eastAsia="zh-CN"/>
              </w:rPr>
              <w:t>5</w:t>
            </w:r>
            <w:r>
              <w:rPr>
                <w:rFonts w:hint="eastAsia"/>
                <w:color w:val="auto"/>
                <w:sz w:val="24"/>
                <w:szCs w:val="24"/>
                <w:highlight w:val="none"/>
              </w:rPr>
              <w:t>日历天内</w:t>
            </w:r>
          </w:p>
        </w:tc>
      </w:tr>
      <w:tr>
        <w:tblPrEx>
          <w:tblCellMar>
            <w:top w:w="0" w:type="dxa"/>
            <w:left w:w="108" w:type="dxa"/>
            <w:bottom w:w="0" w:type="dxa"/>
            <w:right w:w="108" w:type="dxa"/>
          </w:tblCellMar>
        </w:tblPrEx>
        <w:trPr>
          <w:trHeight w:val="285" w:hRule="atLeast"/>
          <w:jc w:val="center"/>
        </w:trPr>
        <w:tc>
          <w:tcPr>
            <w:tcW w:w="81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 w:val="24"/>
                <w:szCs w:val="24"/>
                <w:highlight w:val="none"/>
              </w:rPr>
            </w:pPr>
            <w:r>
              <w:rPr>
                <w:rFonts w:hint="eastAsia" w:ascii="宋体" w:hAnsi="宋体" w:cs="宋体"/>
                <w:color w:val="auto"/>
                <w:sz w:val="24"/>
                <w:szCs w:val="24"/>
                <w:highlight w:val="none"/>
              </w:rPr>
              <w:t>2</w:t>
            </w:r>
          </w:p>
        </w:tc>
        <w:tc>
          <w:tcPr>
            <w:tcW w:w="3260" w:type="dxa"/>
            <w:tcBorders>
              <w:top w:val="single" w:color="auto" w:sz="4" w:space="0"/>
              <w:left w:val="nil"/>
              <w:bottom w:val="single" w:color="auto" w:sz="4" w:space="0"/>
              <w:right w:val="single" w:color="auto" w:sz="4" w:space="0"/>
            </w:tcBorders>
          </w:tcPr>
          <w:p>
            <w:pPr>
              <w:rPr>
                <w:color w:val="auto"/>
                <w:sz w:val="24"/>
                <w:szCs w:val="24"/>
                <w:highlight w:val="none"/>
              </w:rPr>
            </w:pPr>
            <w:r>
              <w:rPr>
                <w:rFonts w:hint="eastAsia"/>
                <w:color w:val="auto"/>
                <w:sz w:val="24"/>
                <w:szCs w:val="24"/>
                <w:highlight w:val="none"/>
              </w:rPr>
              <w:t>勘察成果</w:t>
            </w:r>
            <w:r>
              <w:rPr>
                <w:rFonts w:hint="eastAsia"/>
                <w:color w:val="auto"/>
                <w:sz w:val="24"/>
                <w:szCs w:val="24"/>
                <w:highlight w:val="none"/>
                <w:lang w:val="en-US" w:eastAsia="zh-CN"/>
              </w:rPr>
              <w:t>文件</w:t>
            </w:r>
            <w:r>
              <w:rPr>
                <w:rFonts w:hint="eastAsia"/>
                <w:color w:val="auto"/>
                <w:sz w:val="24"/>
                <w:szCs w:val="24"/>
                <w:highlight w:val="none"/>
              </w:rPr>
              <w:t>、初步设计报告、图册、概算及电子文档(含CAD图文档)</w:t>
            </w:r>
          </w:p>
        </w:tc>
        <w:tc>
          <w:tcPr>
            <w:tcW w:w="851" w:type="dxa"/>
            <w:tcBorders>
              <w:top w:val="single" w:color="auto" w:sz="4" w:space="0"/>
              <w:left w:val="nil"/>
              <w:bottom w:val="single" w:color="auto" w:sz="4" w:space="0"/>
              <w:right w:val="single" w:color="auto" w:sz="4" w:space="0"/>
            </w:tcBorders>
            <w:vAlign w:val="center"/>
          </w:tcPr>
          <w:p>
            <w:pPr>
              <w:jc w:val="center"/>
              <w:rPr>
                <w:color w:val="auto"/>
                <w:sz w:val="24"/>
                <w:szCs w:val="24"/>
                <w:highlight w:val="none"/>
              </w:rPr>
            </w:pPr>
            <w:r>
              <w:rPr>
                <w:rFonts w:hint="eastAsia"/>
                <w:color w:val="auto"/>
                <w:sz w:val="24"/>
                <w:szCs w:val="24"/>
                <w:highlight w:val="none"/>
              </w:rPr>
              <w:t>10</w:t>
            </w:r>
          </w:p>
        </w:tc>
        <w:tc>
          <w:tcPr>
            <w:tcW w:w="2126" w:type="dxa"/>
            <w:tcBorders>
              <w:top w:val="single" w:color="auto" w:sz="4" w:space="0"/>
              <w:left w:val="nil"/>
              <w:bottom w:val="single" w:color="auto" w:sz="4" w:space="0"/>
              <w:right w:val="single" w:color="auto" w:sz="4" w:space="0"/>
            </w:tcBorders>
          </w:tcPr>
          <w:p>
            <w:pPr>
              <w:rPr>
                <w:color w:val="auto"/>
                <w:sz w:val="24"/>
                <w:szCs w:val="24"/>
                <w:highlight w:val="none"/>
              </w:rPr>
            </w:pPr>
            <w:r>
              <w:rPr>
                <w:rFonts w:hint="eastAsia"/>
                <w:color w:val="auto"/>
                <w:sz w:val="24"/>
                <w:szCs w:val="24"/>
                <w:highlight w:val="none"/>
              </w:rPr>
              <w:t>达到初步设计深度要求</w:t>
            </w:r>
          </w:p>
        </w:tc>
        <w:tc>
          <w:tcPr>
            <w:tcW w:w="2268" w:type="dxa"/>
            <w:tcBorders>
              <w:top w:val="single" w:color="auto" w:sz="4" w:space="0"/>
              <w:left w:val="nil"/>
              <w:bottom w:val="single" w:color="auto" w:sz="4" w:space="0"/>
              <w:right w:val="single" w:color="auto" w:sz="4" w:space="0"/>
            </w:tcBorders>
          </w:tcPr>
          <w:p>
            <w:pPr>
              <w:rPr>
                <w:color w:val="auto"/>
                <w:sz w:val="24"/>
                <w:szCs w:val="24"/>
                <w:highlight w:val="none"/>
              </w:rPr>
            </w:pPr>
            <w:r>
              <w:rPr>
                <w:rFonts w:hint="eastAsia"/>
                <w:color w:val="auto"/>
                <w:sz w:val="24"/>
                <w:szCs w:val="24"/>
                <w:highlight w:val="none"/>
              </w:rPr>
              <w:t>方案确定后15日历天内</w:t>
            </w:r>
          </w:p>
        </w:tc>
      </w:tr>
      <w:tr>
        <w:tblPrEx>
          <w:tblCellMar>
            <w:top w:w="0" w:type="dxa"/>
            <w:left w:w="108" w:type="dxa"/>
            <w:bottom w:w="0" w:type="dxa"/>
            <w:right w:w="108" w:type="dxa"/>
          </w:tblCellMar>
        </w:tblPrEx>
        <w:trPr>
          <w:trHeight w:val="285" w:hRule="atLeast"/>
          <w:jc w:val="center"/>
        </w:trPr>
        <w:tc>
          <w:tcPr>
            <w:tcW w:w="81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 w:val="24"/>
                <w:szCs w:val="24"/>
                <w:highlight w:val="none"/>
              </w:rPr>
            </w:pPr>
            <w:r>
              <w:rPr>
                <w:rFonts w:hint="eastAsia" w:ascii="宋体" w:hAnsi="宋体" w:cs="宋体"/>
                <w:color w:val="auto"/>
                <w:sz w:val="24"/>
                <w:szCs w:val="24"/>
                <w:highlight w:val="none"/>
              </w:rPr>
              <w:t>3</w:t>
            </w:r>
          </w:p>
        </w:tc>
        <w:tc>
          <w:tcPr>
            <w:tcW w:w="3260" w:type="dxa"/>
            <w:tcBorders>
              <w:top w:val="single" w:color="auto" w:sz="4" w:space="0"/>
              <w:left w:val="nil"/>
              <w:bottom w:val="single" w:color="auto" w:sz="4" w:space="0"/>
              <w:right w:val="single" w:color="auto" w:sz="4" w:space="0"/>
            </w:tcBorders>
          </w:tcPr>
          <w:p>
            <w:pPr>
              <w:rPr>
                <w:color w:val="auto"/>
                <w:sz w:val="24"/>
                <w:szCs w:val="24"/>
                <w:highlight w:val="none"/>
              </w:rPr>
            </w:pPr>
            <w:r>
              <w:rPr>
                <w:rFonts w:hint="eastAsia"/>
                <w:color w:val="auto"/>
                <w:sz w:val="24"/>
                <w:szCs w:val="24"/>
                <w:highlight w:val="none"/>
              </w:rPr>
              <w:t>勘察报告、施工图设计文件及电子文档(含CAD图文档)</w:t>
            </w:r>
          </w:p>
        </w:tc>
        <w:tc>
          <w:tcPr>
            <w:tcW w:w="851" w:type="dxa"/>
            <w:tcBorders>
              <w:top w:val="single" w:color="auto" w:sz="4" w:space="0"/>
              <w:left w:val="nil"/>
              <w:bottom w:val="single" w:color="auto" w:sz="4" w:space="0"/>
              <w:right w:val="single" w:color="auto" w:sz="4" w:space="0"/>
            </w:tcBorders>
            <w:vAlign w:val="center"/>
          </w:tcPr>
          <w:p>
            <w:pPr>
              <w:jc w:val="center"/>
              <w:rPr>
                <w:color w:val="auto"/>
                <w:sz w:val="24"/>
                <w:szCs w:val="24"/>
                <w:highlight w:val="none"/>
              </w:rPr>
            </w:pPr>
            <w:r>
              <w:rPr>
                <w:rFonts w:hint="eastAsia"/>
                <w:color w:val="auto"/>
                <w:sz w:val="24"/>
                <w:szCs w:val="24"/>
                <w:highlight w:val="none"/>
              </w:rPr>
              <w:t>10</w:t>
            </w:r>
          </w:p>
        </w:tc>
        <w:tc>
          <w:tcPr>
            <w:tcW w:w="2126" w:type="dxa"/>
            <w:tcBorders>
              <w:top w:val="single" w:color="auto" w:sz="4" w:space="0"/>
              <w:left w:val="nil"/>
              <w:bottom w:val="single" w:color="auto" w:sz="4" w:space="0"/>
              <w:right w:val="single" w:color="auto" w:sz="4" w:space="0"/>
            </w:tcBorders>
          </w:tcPr>
          <w:p>
            <w:pPr>
              <w:rPr>
                <w:color w:val="auto"/>
                <w:sz w:val="24"/>
                <w:szCs w:val="24"/>
                <w:highlight w:val="none"/>
              </w:rPr>
            </w:pPr>
            <w:r>
              <w:rPr>
                <w:rFonts w:hint="eastAsia"/>
                <w:color w:val="auto"/>
                <w:sz w:val="24"/>
                <w:szCs w:val="24"/>
                <w:highlight w:val="none"/>
              </w:rPr>
              <w:t>符合施工图审查要求</w:t>
            </w:r>
          </w:p>
        </w:tc>
        <w:tc>
          <w:tcPr>
            <w:tcW w:w="2268" w:type="dxa"/>
            <w:tcBorders>
              <w:top w:val="single" w:color="auto" w:sz="4" w:space="0"/>
              <w:left w:val="nil"/>
              <w:bottom w:val="single" w:color="auto" w:sz="4" w:space="0"/>
              <w:right w:val="single" w:color="auto" w:sz="4" w:space="0"/>
            </w:tcBorders>
          </w:tcPr>
          <w:p>
            <w:pPr>
              <w:rPr>
                <w:color w:val="auto"/>
                <w:sz w:val="24"/>
                <w:szCs w:val="24"/>
                <w:highlight w:val="none"/>
              </w:rPr>
            </w:pPr>
            <w:r>
              <w:rPr>
                <w:rFonts w:hint="eastAsia"/>
                <w:color w:val="auto"/>
                <w:sz w:val="24"/>
                <w:szCs w:val="24"/>
                <w:highlight w:val="none"/>
              </w:rPr>
              <w:t>初步设计审查批准后</w:t>
            </w:r>
            <w:r>
              <w:rPr>
                <w:rFonts w:hint="eastAsia"/>
                <w:color w:val="auto"/>
                <w:sz w:val="24"/>
                <w:szCs w:val="24"/>
                <w:highlight w:val="none"/>
                <w:lang w:val="en-US" w:eastAsia="zh-CN"/>
              </w:rPr>
              <w:t>20</w:t>
            </w:r>
            <w:r>
              <w:rPr>
                <w:rFonts w:hint="eastAsia"/>
                <w:color w:val="auto"/>
                <w:sz w:val="24"/>
                <w:szCs w:val="24"/>
                <w:highlight w:val="none"/>
              </w:rPr>
              <w:t>日历天内</w:t>
            </w:r>
          </w:p>
        </w:tc>
      </w:tr>
      <w:tr>
        <w:tblPrEx>
          <w:tblCellMar>
            <w:top w:w="0" w:type="dxa"/>
            <w:left w:w="108" w:type="dxa"/>
            <w:bottom w:w="0" w:type="dxa"/>
            <w:right w:w="108" w:type="dxa"/>
          </w:tblCellMar>
        </w:tblPrEx>
        <w:trPr>
          <w:trHeight w:val="307" w:hRule="atLeast"/>
          <w:jc w:val="center"/>
        </w:trPr>
        <w:tc>
          <w:tcPr>
            <w:tcW w:w="81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 w:val="24"/>
                <w:szCs w:val="24"/>
                <w:highlight w:val="none"/>
              </w:rPr>
            </w:pPr>
            <w:r>
              <w:rPr>
                <w:rFonts w:hint="eastAsia" w:ascii="宋体" w:hAnsi="宋体" w:cs="宋体"/>
                <w:color w:val="auto"/>
                <w:sz w:val="24"/>
                <w:szCs w:val="24"/>
                <w:highlight w:val="none"/>
              </w:rPr>
              <w:t>4</w:t>
            </w:r>
          </w:p>
        </w:tc>
        <w:tc>
          <w:tcPr>
            <w:tcW w:w="3260" w:type="dxa"/>
            <w:tcBorders>
              <w:top w:val="single" w:color="auto" w:sz="4" w:space="0"/>
              <w:left w:val="nil"/>
              <w:bottom w:val="single" w:color="auto" w:sz="4" w:space="0"/>
              <w:right w:val="single" w:color="auto" w:sz="4" w:space="0"/>
            </w:tcBorders>
          </w:tcPr>
          <w:p>
            <w:pPr>
              <w:rPr>
                <w:color w:val="auto"/>
                <w:sz w:val="24"/>
                <w:szCs w:val="24"/>
                <w:highlight w:val="none"/>
              </w:rPr>
            </w:pPr>
            <w:r>
              <w:rPr>
                <w:rFonts w:hint="eastAsia"/>
                <w:color w:val="auto"/>
                <w:sz w:val="24"/>
                <w:szCs w:val="24"/>
                <w:highlight w:val="none"/>
              </w:rPr>
              <w:t>现场服务工作（含施工中设计修改或变更）</w:t>
            </w:r>
          </w:p>
        </w:tc>
        <w:tc>
          <w:tcPr>
            <w:tcW w:w="851" w:type="dxa"/>
            <w:tcBorders>
              <w:top w:val="single" w:color="auto" w:sz="4" w:space="0"/>
              <w:left w:val="nil"/>
              <w:bottom w:val="single" w:color="auto" w:sz="4" w:space="0"/>
              <w:right w:val="single" w:color="auto" w:sz="4" w:space="0"/>
            </w:tcBorders>
            <w:vAlign w:val="center"/>
          </w:tcPr>
          <w:p>
            <w:pPr>
              <w:jc w:val="center"/>
              <w:rPr>
                <w:color w:val="auto"/>
                <w:sz w:val="24"/>
                <w:szCs w:val="24"/>
                <w:highlight w:val="none"/>
              </w:rPr>
            </w:pPr>
            <w:r>
              <w:rPr>
                <w:rFonts w:hint="eastAsia"/>
                <w:color w:val="auto"/>
                <w:sz w:val="24"/>
                <w:szCs w:val="24"/>
                <w:highlight w:val="none"/>
              </w:rPr>
              <w:t>10</w:t>
            </w:r>
          </w:p>
        </w:tc>
        <w:tc>
          <w:tcPr>
            <w:tcW w:w="2126" w:type="dxa"/>
            <w:tcBorders>
              <w:top w:val="single" w:color="auto" w:sz="4" w:space="0"/>
              <w:left w:val="nil"/>
              <w:bottom w:val="single" w:color="auto" w:sz="4" w:space="0"/>
              <w:right w:val="single" w:color="auto" w:sz="4" w:space="0"/>
            </w:tcBorders>
          </w:tcPr>
          <w:p>
            <w:pPr>
              <w:rPr>
                <w:color w:val="auto"/>
                <w:sz w:val="24"/>
                <w:szCs w:val="24"/>
                <w:highlight w:val="none"/>
              </w:rPr>
            </w:pPr>
            <w:r>
              <w:rPr>
                <w:rFonts w:hint="eastAsia"/>
                <w:color w:val="auto"/>
                <w:sz w:val="24"/>
                <w:szCs w:val="24"/>
                <w:highlight w:val="none"/>
              </w:rPr>
              <w:t>符合相关规范要求</w:t>
            </w:r>
          </w:p>
        </w:tc>
        <w:tc>
          <w:tcPr>
            <w:tcW w:w="2268" w:type="dxa"/>
            <w:tcBorders>
              <w:top w:val="single" w:color="auto" w:sz="4" w:space="0"/>
              <w:left w:val="nil"/>
              <w:bottom w:val="single" w:color="auto" w:sz="4" w:space="0"/>
              <w:right w:val="single" w:color="auto" w:sz="4" w:space="0"/>
            </w:tcBorders>
          </w:tcPr>
          <w:p>
            <w:pPr>
              <w:rPr>
                <w:color w:val="auto"/>
                <w:sz w:val="24"/>
                <w:szCs w:val="24"/>
                <w:highlight w:val="none"/>
              </w:rPr>
            </w:pPr>
            <w:r>
              <w:rPr>
                <w:rFonts w:hint="eastAsia"/>
                <w:color w:val="auto"/>
                <w:sz w:val="24"/>
                <w:szCs w:val="24"/>
                <w:highlight w:val="none"/>
              </w:rPr>
              <w:t>施工图设计文件经审查发现问题后</w:t>
            </w:r>
            <w:r>
              <w:rPr>
                <w:rFonts w:hint="eastAsia"/>
                <w:color w:val="auto"/>
                <w:sz w:val="24"/>
                <w:szCs w:val="24"/>
                <w:highlight w:val="none"/>
                <w:lang w:val="en-US" w:eastAsia="zh-CN"/>
              </w:rPr>
              <w:t>1</w:t>
            </w:r>
            <w:r>
              <w:rPr>
                <w:rFonts w:hint="eastAsia"/>
                <w:color w:val="auto"/>
                <w:sz w:val="24"/>
                <w:szCs w:val="24"/>
                <w:highlight w:val="none"/>
              </w:rPr>
              <w:t>5日历天内完成补充、修改</w:t>
            </w:r>
          </w:p>
        </w:tc>
      </w:tr>
      <w:tr>
        <w:tblPrEx>
          <w:tblCellMar>
            <w:top w:w="0" w:type="dxa"/>
            <w:left w:w="108" w:type="dxa"/>
            <w:bottom w:w="0" w:type="dxa"/>
            <w:right w:w="108" w:type="dxa"/>
          </w:tblCellMar>
        </w:tblPrEx>
        <w:trPr>
          <w:trHeight w:val="630" w:hRule="atLeast"/>
          <w:jc w:val="center"/>
        </w:trPr>
        <w:tc>
          <w:tcPr>
            <w:tcW w:w="81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 w:val="24"/>
                <w:szCs w:val="24"/>
                <w:highlight w:val="none"/>
              </w:rPr>
            </w:pPr>
            <w:r>
              <w:rPr>
                <w:rFonts w:hint="eastAsia" w:ascii="宋体" w:hAnsi="宋体" w:cs="宋体"/>
                <w:color w:val="auto"/>
                <w:sz w:val="24"/>
                <w:szCs w:val="24"/>
                <w:highlight w:val="none"/>
              </w:rPr>
              <w:t>5</w:t>
            </w:r>
          </w:p>
        </w:tc>
        <w:tc>
          <w:tcPr>
            <w:tcW w:w="3260" w:type="dxa"/>
            <w:tcBorders>
              <w:top w:val="single" w:color="auto" w:sz="4" w:space="0"/>
              <w:left w:val="nil"/>
              <w:bottom w:val="single" w:color="auto" w:sz="4" w:space="0"/>
              <w:right w:val="single" w:color="auto" w:sz="4" w:space="0"/>
            </w:tcBorders>
          </w:tcPr>
          <w:p>
            <w:pPr>
              <w:rPr>
                <w:color w:val="auto"/>
                <w:sz w:val="24"/>
                <w:szCs w:val="24"/>
                <w:highlight w:val="none"/>
              </w:rPr>
            </w:pPr>
            <w:r>
              <w:rPr>
                <w:rFonts w:hint="eastAsia"/>
                <w:color w:val="auto"/>
                <w:sz w:val="24"/>
                <w:szCs w:val="24"/>
                <w:highlight w:val="none"/>
              </w:rPr>
              <w:t>编制竣工图</w:t>
            </w:r>
          </w:p>
        </w:tc>
        <w:tc>
          <w:tcPr>
            <w:tcW w:w="851" w:type="dxa"/>
            <w:tcBorders>
              <w:top w:val="single" w:color="auto" w:sz="4" w:space="0"/>
              <w:left w:val="nil"/>
              <w:bottom w:val="single" w:color="auto" w:sz="4" w:space="0"/>
              <w:right w:val="single" w:color="auto" w:sz="4" w:space="0"/>
            </w:tcBorders>
            <w:vAlign w:val="center"/>
          </w:tcPr>
          <w:p>
            <w:pPr>
              <w:jc w:val="center"/>
              <w:rPr>
                <w:color w:val="auto"/>
                <w:sz w:val="24"/>
                <w:szCs w:val="24"/>
                <w:highlight w:val="none"/>
              </w:rPr>
            </w:pPr>
            <w:r>
              <w:rPr>
                <w:rFonts w:hint="eastAsia"/>
                <w:color w:val="auto"/>
                <w:sz w:val="24"/>
                <w:szCs w:val="24"/>
                <w:highlight w:val="none"/>
              </w:rPr>
              <w:t>10</w:t>
            </w:r>
          </w:p>
        </w:tc>
        <w:tc>
          <w:tcPr>
            <w:tcW w:w="2126" w:type="dxa"/>
            <w:tcBorders>
              <w:top w:val="single" w:color="auto" w:sz="4" w:space="0"/>
              <w:left w:val="nil"/>
              <w:bottom w:val="single" w:color="auto" w:sz="4" w:space="0"/>
              <w:right w:val="single" w:color="auto" w:sz="4" w:space="0"/>
            </w:tcBorders>
          </w:tcPr>
          <w:p>
            <w:pPr>
              <w:rPr>
                <w:color w:val="auto"/>
                <w:sz w:val="24"/>
                <w:szCs w:val="24"/>
                <w:highlight w:val="none"/>
              </w:rPr>
            </w:pPr>
            <w:r>
              <w:rPr>
                <w:rFonts w:hint="eastAsia"/>
                <w:color w:val="auto"/>
                <w:sz w:val="24"/>
                <w:szCs w:val="24"/>
                <w:highlight w:val="none"/>
              </w:rPr>
              <w:t>符合相关规范要求</w:t>
            </w:r>
          </w:p>
        </w:tc>
        <w:tc>
          <w:tcPr>
            <w:tcW w:w="2268" w:type="dxa"/>
            <w:tcBorders>
              <w:top w:val="single" w:color="auto" w:sz="4" w:space="0"/>
              <w:left w:val="nil"/>
              <w:bottom w:val="single" w:color="auto" w:sz="4" w:space="0"/>
              <w:right w:val="single" w:color="auto" w:sz="4" w:space="0"/>
            </w:tcBorders>
          </w:tcPr>
          <w:p>
            <w:pPr>
              <w:rPr>
                <w:color w:val="auto"/>
                <w:sz w:val="24"/>
                <w:szCs w:val="24"/>
                <w:highlight w:val="none"/>
              </w:rPr>
            </w:pPr>
            <w:r>
              <w:rPr>
                <w:rFonts w:hint="eastAsia"/>
                <w:color w:val="auto"/>
                <w:sz w:val="24"/>
                <w:szCs w:val="24"/>
                <w:highlight w:val="none"/>
              </w:rPr>
              <w:t>工程完工后30日历天内</w:t>
            </w:r>
          </w:p>
        </w:tc>
      </w:tr>
      <w:tr>
        <w:tblPrEx>
          <w:tblCellMar>
            <w:top w:w="0" w:type="dxa"/>
            <w:left w:w="108" w:type="dxa"/>
            <w:bottom w:w="0" w:type="dxa"/>
            <w:right w:w="108" w:type="dxa"/>
          </w:tblCellMar>
        </w:tblPrEx>
        <w:trPr>
          <w:trHeight w:val="285" w:hRule="atLeast"/>
          <w:jc w:val="center"/>
        </w:trPr>
        <w:tc>
          <w:tcPr>
            <w:tcW w:w="81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 w:val="24"/>
                <w:szCs w:val="24"/>
                <w:highlight w:val="none"/>
              </w:rPr>
            </w:pPr>
            <w:r>
              <w:rPr>
                <w:rFonts w:hint="eastAsia" w:ascii="宋体" w:hAnsi="宋体" w:cs="宋体"/>
                <w:color w:val="auto"/>
                <w:sz w:val="24"/>
                <w:szCs w:val="24"/>
                <w:highlight w:val="none"/>
              </w:rPr>
              <w:t>6</w:t>
            </w:r>
          </w:p>
        </w:tc>
        <w:tc>
          <w:tcPr>
            <w:tcW w:w="3260" w:type="dxa"/>
            <w:tcBorders>
              <w:top w:val="single" w:color="auto" w:sz="4" w:space="0"/>
              <w:left w:val="nil"/>
              <w:bottom w:val="single" w:color="auto" w:sz="4" w:space="0"/>
              <w:right w:val="single" w:color="auto" w:sz="4" w:space="0"/>
            </w:tcBorders>
          </w:tcPr>
          <w:p>
            <w:pPr>
              <w:rPr>
                <w:color w:val="auto"/>
                <w:sz w:val="24"/>
                <w:szCs w:val="24"/>
                <w:highlight w:val="none"/>
              </w:rPr>
            </w:pPr>
            <w:r>
              <w:rPr>
                <w:rFonts w:hint="eastAsia"/>
                <w:color w:val="auto"/>
                <w:sz w:val="24"/>
                <w:szCs w:val="24"/>
                <w:highlight w:val="none"/>
              </w:rPr>
              <w:t>报批工作</w:t>
            </w:r>
          </w:p>
        </w:tc>
        <w:tc>
          <w:tcPr>
            <w:tcW w:w="851" w:type="dxa"/>
            <w:tcBorders>
              <w:top w:val="single" w:color="auto" w:sz="4" w:space="0"/>
              <w:left w:val="nil"/>
              <w:bottom w:val="single" w:color="auto" w:sz="4" w:space="0"/>
              <w:right w:val="single" w:color="auto" w:sz="4" w:space="0"/>
            </w:tcBorders>
            <w:vAlign w:val="center"/>
          </w:tcPr>
          <w:p>
            <w:pPr>
              <w:jc w:val="center"/>
              <w:rPr>
                <w:color w:val="auto"/>
                <w:sz w:val="24"/>
                <w:szCs w:val="24"/>
                <w:highlight w:val="none"/>
              </w:rPr>
            </w:pPr>
            <w:r>
              <w:rPr>
                <w:rFonts w:hint="eastAsia"/>
                <w:color w:val="auto"/>
                <w:sz w:val="24"/>
                <w:szCs w:val="24"/>
                <w:highlight w:val="none"/>
              </w:rPr>
              <w:t>10</w:t>
            </w:r>
          </w:p>
        </w:tc>
        <w:tc>
          <w:tcPr>
            <w:tcW w:w="2126" w:type="dxa"/>
            <w:tcBorders>
              <w:top w:val="single" w:color="auto" w:sz="4" w:space="0"/>
              <w:left w:val="nil"/>
              <w:bottom w:val="single" w:color="auto" w:sz="4" w:space="0"/>
              <w:right w:val="single" w:color="auto" w:sz="4" w:space="0"/>
            </w:tcBorders>
          </w:tcPr>
          <w:p>
            <w:pPr>
              <w:rPr>
                <w:color w:val="auto"/>
                <w:sz w:val="24"/>
                <w:szCs w:val="24"/>
                <w:highlight w:val="none"/>
              </w:rPr>
            </w:pPr>
            <w:r>
              <w:rPr>
                <w:rFonts w:hint="eastAsia"/>
                <w:color w:val="auto"/>
                <w:sz w:val="24"/>
                <w:szCs w:val="24"/>
                <w:highlight w:val="none"/>
              </w:rPr>
              <w:t>符合相关规范要求</w:t>
            </w:r>
          </w:p>
        </w:tc>
        <w:tc>
          <w:tcPr>
            <w:tcW w:w="2268" w:type="dxa"/>
            <w:tcBorders>
              <w:top w:val="single" w:color="auto" w:sz="4" w:space="0"/>
              <w:left w:val="nil"/>
              <w:bottom w:val="single" w:color="auto" w:sz="4" w:space="0"/>
              <w:right w:val="single" w:color="auto" w:sz="4" w:space="0"/>
            </w:tcBorders>
          </w:tcPr>
          <w:p>
            <w:pPr>
              <w:rPr>
                <w:color w:val="auto"/>
                <w:sz w:val="24"/>
                <w:szCs w:val="24"/>
                <w:highlight w:val="none"/>
              </w:rPr>
            </w:pPr>
          </w:p>
        </w:tc>
      </w:tr>
      <w:tr>
        <w:tblPrEx>
          <w:tblCellMar>
            <w:top w:w="0" w:type="dxa"/>
            <w:left w:w="108" w:type="dxa"/>
            <w:bottom w:w="0" w:type="dxa"/>
            <w:right w:w="108" w:type="dxa"/>
          </w:tblCellMar>
        </w:tblPrEx>
        <w:trPr>
          <w:trHeight w:val="285" w:hRule="atLeast"/>
          <w:jc w:val="center"/>
        </w:trPr>
        <w:tc>
          <w:tcPr>
            <w:tcW w:w="81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auto"/>
                <w:sz w:val="24"/>
                <w:szCs w:val="24"/>
                <w:highlight w:val="none"/>
              </w:rPr>
            </w:pPr>
            <w:r>
              <w:rPr>
                <w:rFonts w:hint="eastAsia" w:ascii="宋体" w:hAnsi="宋体" w:cs="宋体"/>
                <w:color w:val="auto"/>
                <w:sz w:val="24"/>
                <w:szCs w:val="24"/>
                <w:highlight w:val="none"/>
              </w:rPr>
              <w:t>7</w:t>
            </w:r>
          </w:p>
        </w:tc>
        <w:tc>
          <w:tcPr>
            <w:tcW w:w="3260" w:type="dxa"/>
            <w:tcBorders>
              <w:top w:val="single" w:color="auto" w:sz="4" w:space="0"/>
              <w:left w:val="nil"/>
              <w:bottom w:val="single" w:color="auto" w:sz="4" w:space="0"/>
              <w:right w:val="single" w:color="auto" w:sz="4" w:space="0"/>
            </w:tcBorders>
          </w:tcPr>
          <w:p>
            <w:pPr>
              <w:rPr>
                <w:color w:val="auto"/>
                <w:sz w:val="24"/>
                <w:szCs w:val="24"/>
                <w:highlight w:val="none"/>
              </w:rPr>
            </w:pPr>
            <w:r>
              <w:rPr>
                <w:rFonts w:hint="eastAsia"/>
                <w:color w:val="auto"/>
                <w:sz w:val="24"/>
                <w:szCs w:val="24"/>
                <w:highlight w:val="none"/>
              </w:rPr>
              <w:t>规划报建及其他专业报建需要的报建图纸和必须的设计文件</w:t>
            </w:r>
          </w:p>
        </w:tc>
        <w:tc>
          <w:tcPr>
            <w:tcW w:w="851" w:type="dxa"/>
            <w:tcBorders>
              <w:top w:val="single" w:color="auto" w:sz="4" w:space="0"/>
              <w:left w:val="nil"/>
              <w:bottom w:val="single" w:color="auto" w:sz="4" w:space="0"/>
              <w:right w:val="single" w:color="auto" w:sz="4" w:space="0"/>
            </w:tcBorders>
            <w:vAlign w:val="center"/>
          </w:tcPr>
          <w:p>
            <w:pPr>
              <w:jc w:val="center"/>
              <w:rPr>
                <w:color w:val="auto"/>
                <w:sz w:val="24"/>
                <w:szCs w:val="24"/>
                <w:highlight w:val="none"/>
              </w:rPr>
            </w:pPr>
            <w:r>
              <w:rPr>
                <w:rFonts w:hint="eastAsia"/>
                <w:color w:val="auto"/>
                <w:sz w:val="24"/>
                <w:szCs w:val="24"/>
                <w:highlight w:val="none"/>
              </w:rPr>
              <w:t>10</w:t>
            </w:r>
          </w:p>
        </w:tc>
        <w:tc>
          <w:tcPr>
            <w:tcW w:w="2126" w:type="dxa"/>
            <w:tcBorders>
              <w:top w:val="single" w:color="auto" w:sz="4" w:space="0"/>
              <w:left w:val="nil"/>
              <w:bottom w:val="single" w:color="auto" w:sz="4" w:space="0"/>
              <w:right w:val="single" w:color="auto" w:sz="4" w:space="0"/>
            </w:tcBorders>
          </w:tcPr>
          <w:p>
            <w:pPr>
              <w:rPr>
                <w:color w:val="auto"/>
                <w:sz w:val="24"/>
                <w:szCs w:val="24"/>
                <w:highlight w:val="none"/>
              </w:rPr>
            </w:pPr>
            <w:r>
              <w:rPr>
                <w:rFonts w:hint="eastAsia"/>
                <w:color w:val="auto"/>
                <w:sz w:val="24"/>
                <w:szCs w:val="24"/>
                <w:highlight w:val="none"/>
              </w:rPr>
              <w:t>符合相关规范要求</w:t>
            </w:r>
          </w:p>
        </w:tc>
        <w:tc>
          <w:tcPr>
            <w:tcW w:w="2268" w:type="dxa"/>
            <w:tcBorders>
              <w:top w:val="single" w:color="auto" w:sz="4" w:space="0"/>
              <w:left w:val="nil"/>
              <w:bottom w:val="single" w:color="auto" w:sz="4" w:space="0"/>
              <w:right w:val="single" w:color="auto" w:sz="4" w:space="0"/>
            </w:tcBorders>
          </w:tcPr>
          <w:p>
            <w:pPr>
              <w:rPr>
                <w:color w:val="auto"/>
                <w:sz w:val="24"/>
                <w:szCs w:val="24"/>
                <w:highlight w:val="none"/>
              </w:rPr>
            </w:pPr>
          </w:p>
        </w:tc>
      </w:tr>
      <w:tr>
        <w:tblPrEx>
          <w:tblCellMar>
            <w:top w:w="0" w:type="dxa"/>
            <w:left w:w="108" w:type="dxa"/>
            <w:bottom w:w="0" w:type="dxa"/>
            <w:right w:w="108" w:type="dxa"/>
          </w:tblCellMar>
        </w:tblPrEx>
        <w:trPr>
          <w:trHeight w:val="285" w:hRule="atLeast"/>
          <w:jc w:val="center"/>
        </w:trPr>
        <w:tc>
          <w:tcPr>
            <w:tcW w:w="9322" w:type="dxa"/>
            <w:gridSpan w:val="5"/>
            <w:tcBorders>
              <w:top w:val="single" w:color="auto" w:sz="4" w:space="0"/>
              <w:left w:val="single" w:color="auto" w:sz="4" w:space="0"/>
              <w:bottom w:val="single" w:color="auto" w:sz="4" w:space="0"/>
              <w:right w:val="single" w:color="auto" w:sz="4" w:space="0"/>
            </w:tcBorders>
            <w:vAlign w:val="center"/>
          </w:tcPr>
          <w:p>
            <w:pPr>
              <w:rPr>
                <w:rFonts w:ascii="宋体" w:hAnsi="宋体" w:cs="宋体"/>
                <w:color w:val="auto"/>
                <w:sz w:val="24"/>
                <w:szCs w:val="24"/>
                <w:highlight w:val="none"/>
              </w:rPr>
            </w:pPr>
            <w:r>
              <w:rPr>
                <w:rFonts w:hint="eastAsia" w:ascii="宋体" w:hAnsi="宋体" w:cs="宋体"/>
                <w:color w:val="auto"/>
                <w:sz w:val="24"/>
                <w:szCs w:val="24"/>
                <w:highlight w:val="none"/>
              </w:rPr>
              <w:t>注：招标人有权根据实际需要增加上述资料份数，费用已包含在投标报价中，中标人应无条件接受。</w:t>
            </w:r>
          </w:p>
        </w:tc>
      </w:tr>
    </w:tbl>
    <w:p>
      <w:pPr>
        <w:spacing w:line="360" w:lineRule="auto"/>
        <w:ind w:firstLine="560" w:firstLineChars="200"/>
        <w:rPr>
          <w:rFonts w:ascii="宋体" w:hAnsi="宋体" w:cs="宋体"/>
          <w:color w:val="auto"/>
          <w:sz w:val="28"/>
          <w:szCs w:val="28"/>
          <w:highlight w:val="none"/>
        </w:rPr>
      </w:pPr>
      <w:r>
        <w:rPr>
          <w:rFonts w:hint="eastAsia" w:ascii="宋体" w:hAnsi="宋体" w:cs="宋体"/>
          <w:color w:val="auto"/>
          <w:sz w:val="28"/>
          <w:szCs w:val="28"/>
          <w:highlight w:val="none"/>
        </w:rPr>
        <w:t>备注：上述各阶段成果提交时间由建设单位控制，可根据实际情况调整；各配合阶段（如招标阶段、施工阶段）及设计变更等所需文件份数及时间按合同约定和建设单位要求执行。</w:t>
      </w:r>
    </w:p>
    <w:p>
      <w:pPr>
        <w:spacing w:line="360" w:lineRule="auto"/>
        <w:ind w:firstLine="560" w:firstLineChars="200"/>
        <w:rPr>
          <w:rFonts w:ascii="宋体" w:hAnsi="宋体" w:cs="宋体"/>
          <w:color w:val="auto"/>
          <w:sz w:val="28"/>
          <w:szCs w:val="28"/>
          <w:highlight w:val="none"/>
        </w:rPr>
      </w:pPr>
      <w:r>
        <w:rPr>
          <w:rFonts w:hint="eastAsia" w:ascii="宋体" w:hAnsi="宋体" w:cs="宋体"/>
          <w:color w:val="auto"/>
          <w:sz w:val="28"/>
          <w:szCs w:val="28"/>
          <w:highlight w:val="none"/>
        </w:rPr>
        <w:t>2、各阶段所有提供的效果图必须提交PDF电子版文件。</w:t>
      </w:r>
    </w:p>
    <w:p>
      <w:pPr>
        <w:spacing w:line="360" w:lineRule="auto"/>
        <w:ind w:firstLine="560" w:firstLineChars="200"/>
        <w:rPr>
          <w:rFonts w:ascii="宋体" w:hAnsi="宋体" w:cs="宋体"/>
          <w:color w:val="auto"/>
          <w:sz w:val="28"/>
          <w:szCs w:val="28"/>
          <w:highlight w:val="none"/>
        </w:rPr>
      </w:pPr>
      <w:r>
        <w:rPr>
          <w:rFonts w:hint="eastAsia" w:ascii="宋体" w:hAnsi="宋体" w:cs="宋体"/>
          <w:color w:val="auto"/>
          <w:sz w:val="28"/>
          <w:szCs w:val="28"/>
          <w:highlight w:val="none"/>
        </w:rPr>
        <w:t>3、设计文件除应提供本设计全标段的设计图、设计说明、工程项目及数量汇总表外，还应按施工标段分别提供所需设计图纸、工程量清单、招标技术规范、设备资料表和用户需求书（深度要求要达到建设单位提供的范本），以及必要的设计资料、分区示意图和设计计算书。</w:t>
      </w:r>
    </w:p>
    <w:p>
      <w:pPr>
        <w:spacing w:line="360" w:lineRule="auto"/>
        <w:ind w:firstLine="420" w:firstLineChars="150"/>
        <w:rPr>
          <w:rFonts w:ascii="宋体" w:hAnsi="宋体" w:cs="宋体"/>
          <w:snapToGrid w:val="0"/>
          <w:color w:val="auto"/>
          <w:sz w:val="28"/>
          <w:szCs w:val="28"/>
          <w:highlight w:val="none"/>
        </w:rPr>
      </w:pPr>
      <w:r>
        <w:rPr>
          <w:rFonts w:hint="eastAsia" w:ascii="宋体" w:hAnsi="宋体" w:cs="宋体"/>
          <w:snapToGrid w:val="0"/>
          <w:color w:val="auto"/>
          <w:sz w:val="28"/>
          <w:szCs w:val="28"/>
          <w:highlight w:val="none"/>
        </w:rPr>
        <w:t>4、在规划红线范围内，设计人应保证按规划及市政道路功能要求、配套设施要求完成本工程造价中包含的全部项目的专业专项设计。</w:t>
      </w:r>
    </w:p>
    <w:p>
      <w:pPr>
        <w:spacing w:line="360" w:lineRule="auto"/>
        <w:ind w:firstLine="560" w:firstLineChars="200"/>
        <w:rPr>
          <w:rFonts w:ascii="宋体" w:hAnsi="宋体" w:cs="宋体"/>
          <w:color w:val="auto"/>
          <w:sz w:val="28"/>
          <w:szCs w:val="28"/>
          <w:highlight w:val="none"/>
        </w:rPr>
      </w:pPr>
      <w:r>
        <w:rPr>
          <w:rFonts w:hint="eastAsia" w:ascii="宋体" w:hAnsi="宋体" w:cs="宋体"/>
          <w:color w:val="auto"/>
          <w:sz w:val="28"/>
          <w:szCs w:val="28"/>
          <w:highlight w:val="none"/>
        </w:rPr>
        <w:t>5、中标设计单位按合同约定的时限将设计成果文件或资料交付至本项目建设单位指定的地点，相关费用（包括运输、邮寄、电传、关税等费用）已经含于设计费中。</w:t>
      </w:r>
    </w:p>
    <w:p>
      <w:pPr>
        <w:spacing w:line="360" w:lineRule="auto"/>
        <w:ind w:firstLine="560" w:firstLineChars="200"/>
        <w:rPr>
          <w:rFonts w:ascii="宋体" w:hAnsi="宋体" w:cs="宋体"/>
          <w:color w:val="auto"/>
          <w:sz w:val="28"/>
          <w:szCs w:val="28"/>
          <w:highlight w:val="none"/>
        </w:rPr>
      </w:pPr>
      <w:r>
        <w:rPr>
          <w:rFonts w:hint="eastAsia" w:ascii="宋体" w:hAnsi="宋体" w:cs="宋体"/>
          <w:color w:val="auto"/>
          <w:sz w:val="28"/>
          <w:szCs w:val="28"/>
          <w:highlight w:val="none"/>
        </w:rPr>
        <w:t>6、在报建过程中需要提供设计成果文件或设计中间资料的电子文档的，中标设计单位应无偿提供。</w:t>
      </w:r>
      <w:r>
        <w:rPr>
          <w:rFonts w:hint="eastAsia" w:ascii="宋体" w:hAnsi="宋体" w:cs="宋体"/>
          <w:snapToGrid w:val="0"/>
          <w:color w:val="auto"/>
          <w:kern w:val="0"/>
          <w:sz w:val="28"/>
          <w:szCs w:val="28"/>
          <w:highlight w:val="none"/>
        </w:rPr>
        <w:t>报建费用（除行政事业性收费由招标人负责缴纳外）由设计单位负责，包括加晒加印图纸资料等，不再单独计取。各阶段的汇报文件和送审文件晒制费用</w:t>
      </w:r>
      <w:r>
        <w:rPr>
          <w:rFonts w:hint="eastAsia" w:ascii="宋体" w:hAnsi="宋体" w:cs="宋体"/>
          <w:color w:val="auto"/>
          <w:sz w:val="28"/>
          <w:szCs w:val="28"/>
          <w:highlight w:val="none"/>
        </w:rPr>
        <w:t>以及设计评审有关的合理、必须的费用（包括建设单位组织的专家审核）</w:t>
      </w:r>
      <w:r>
        <w:rPr>
          <w:rFonts w:hint="eastAsia" w:ascii="宋体" w:hAnsi="宋体" w:cs="宋体"/>
          <w:snapToGrid w:val="0"/>
          <w:color w:val="auto"/>
          <w:kern w:val="0"/>
          <w:sz w:val="28"/>
          <w:szCs w:val="28"/>
          <w:highlight w:val="none"/>
        </w:rPr>
        <w:t>包含在设计费中，不再单独计取。</w:t>
      </w:r>
    </w:p>
    <w:p>
      <w:pPr>
        <w:spacing w:line="360" w:lineRule="auto"/>
        <w:ind w:firstLine="560" w:firstLineChars="200"/>
        <w:jc w:val="left"/>
        <w:rPr>
          <w:rFonts w:ascii="宋体" w:hAnsi="宋体" w:cs="宋体"/>
          <w:color w:val="auto"/>
          <w:sz w:val="28"/>
          <w:szCs w:val="28"/>
          <w:highlight w:val="none"/>
        </w:rPr>
      </w:pPr>
      <w:r>
        <w:rPr>
          <w:rFonts w:hint="eastAsia" w:ascii="宋体" w:hAnsi="宋体" w:cs="宋体"/>
          <w:color w:val="auto"/>
          <w:sz w:val="28"/>
          <w:szCs w:val="28"/>
          <w:highlight w:val="none"/>
        </w:rPr>
        <w:t>7、建设单位可根据项目推进情况及重要性，组织相关专家对勘察设计单位提供的方案、初步设计（含概算）、施工图设计等成果进行评审。建设单位根据需要召开的各阶段设计成果（含概算）专家评审/审核会的场地费、专家费、交通费、餐费等相关费用已包含在本合同勘察设计收费里，不另外计取。设计成果（含概算）必须经过设计单位内部各专业总工审核（分包的单项设计、概算由设计单位统筹负责，所以也要由设计单位内部各专业总工审核）、施工图审查单位审查并修改完善后方可提交专家评审/审核会。</w:t>
      </w:r>
    </w:p>
    <w:p>
      <w:pPr>
        <w:snapToGrid w:val="0"/>
        <w:spacing w:line="360" w:lineRule="auto"/>
        <w:ind w:firstLine="560" w:firstLineChars="200"/>
        <w:jc w:val="left"/>
        <w:rPr>
          <w:rFonts w:ascii="宋体" w:hAnsi="宋体" w:cs="宋体"/>
          <w:color w:val="auto"/>
          <w:sz w:val="28"/>
          <w:szCs w:val="28"/>
          <w:highlight w:val="none"/>
        </w:rPr>
      </w:pPr>
      <w:r>
        <w:rPr>
          <w:rFonts w:hint="eastAsia" w:ascii="宋体" w:hAnsi="宋体" w:cs="宋体"/>
          <w:color w:val="auto"/>
          <w:sz w:val="28"/>
          <w:szCs w:val="28"/>
          <w:highlight w:val="none"/>
        </w:rPr>
        <w:t>如设计单位未能在设计评审的最终意见发出之日起3日内积极响应或逾期未能完成相关设计成果文件的修改完善工作，设计单位应按合同条款的相关约定承担违约责任。建设单位有权直接按设计评审的最终评审意见实施（但不因此免除设计单位的相关设计责任）或直接委托其他设计单位进行相关的设计修改和完善，另行委托设计的相关费用（按需要进行修改完善部分的建安工程费占审定概算建安工程费之和的比例乘以本合同设计费计取）从本合同设计收费中扣取。</w:t>
      </w:r>
    </w:p>
    <w:sectPr>
      <w:pgSz w:w="11906" w:h="16838"/>
      <w:pgMar w:top="10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swiss"/>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both"/>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282722955</wp:posOffset>
              </wp:positionV>
              <wp:extent cx="180340" cy="76200"/>
              <wp:effectExtent l="0" t="0" r="0" b="0"/>
              <wp:wrapNone/>
              <wp:docPr id="6" name="文本框 6"/>
              <wp:cNvGraphicFramePr/>
              <a:graphic xmlns:a="http://schemas.openxmlformats.org/drawingml/2006/main">
                <a:graphicData uri="http://schemas.microsoft.com/office/word/2010/wordprocessingShape">
                  <wps:wsp>
                    <wps:cNvSpPr txBox="1">
                      <a:spLocks noChangeArrowheads="1"/>
                    </wps:cNvSpPr>
                    <wps:spPr bwMode="auto">
                      <a:xfrm flipH="1">
                        <a:off x="0" y="0"/>
                        <a:ext cx="180340" cy="76200"/>
                      </a:xfrm>
                      <a:prstGeom prst="rect">
                        <a:avLst/>
                      </a:prstGeom>
                      <a:noFill/>
                      <a:ln>
                        <a:noFill/>
                      </a:ln>
                      <a:effectLst/>
                    </wps:spPr>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t>1</w:t>
                          </w:r>
                          <w:r>
                            <w:rPr>
                              <w:rFonts w:hint="eastAsia"/>
                              <w:sz w:val="18"/>
                            </w:rPr>
                            <w:fldChar w:fldCharType="end"/>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flip:x;margin-top:22261.65pt;height:6pt;width:14.2pt;mso-position-horizontal:center;mso-position-horizontal-relative:margin;z-index:251660288;mso-width-relative:page;mso-height-relative:page;" filled="f" stroked="f" coordsize="21600,21600" o:gfxdata="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1lnsn2QAAAAsBAAAPAAAA&#10;AAAAAAEAIAAAACIAAABkcnMvZG93bnJldi54bWxQSwECFAAUAAAACACHTuJAZbjKIBQCAAAbBAAA&#10;DgAAAAAAAAABACAAAAAoAQAAZHJzL2Uyb0RvYy54bWxQSwUGAAAAAAYABgBZAQAArgUAAAAA&#10;">
              <v:fill on="f" focussize="0,0"/>
              <v:stroke on="f"/>
              <v:imagedata o:title=""/>
              <o:lock v:ext="edit" aspectratio="f"/>
              <v:textbox inset="0mm,0mm,0mm,0mm">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t>1</w:t>
                    </w:r>
                    <w:r>
                      <w:rPr>
                        <w:rFonts w:hint="eastAsia"/>
                        <w:sz w:val="18"/>
                      </w:rPr>
                      <w:fldChar w:fldCharType="end"/>
                    </w: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14935" cy="131445"/>
              <wp:effectExtent l="0" t="0" r="0" b="0"/>
              <wp:wrapNone/>
              <wp:docPr id="4" name="文本框 4"/>
              <wp:cNvGraphicFramePr/>
              <a:graphic xmlns:a="http://schemas.openxmlformats.org/drawingml/2006/main">
                <a:graphicData uri="http://schemas.microsoft.com/office/word/2010/wordprocessingShape">
                  <wps:wsp>
                    <wps:cNvSpPr txBox="1">
                      <a:spLocks noChangeArrowheads="1"/>
                    </wps:cNvSpPr>
                    <wps:spPr bwMode="auto">
                      <a:xfrm>
                        <a:off x="0" y="0"/>
                        <a:ext cx="114935" cy="131445"/>
                      </a:xfrm>
                      <a:prstGeom prst="rect">
                        <a:avLst/>
                      </a:prstGeom>
                      <a:noFill/>
                      <a:ln>
                        <a:noFill/>
                      </a:ln>
                      <a:effectLst/>
                    </wps:spPr>
                    <wps:txbx>
                      <w:txbxContent>
                        <w:p>
                          <w:pPr>
                            <w:pStyle w:val="9"/>
                            <w:jc w:val="center"/>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0.35pt;width:9.05pt;mso-position-horizontal:center;mso-position-horizontal-relative:margin;mso-wrap-style:none;z-index:251659264;mso-width-relative:page;mso-height-relative:page;" filled="f" stroked="f" coordsize="21600,21600" o:gfxdata="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Q+V+SdAAAAADAQAADwAAAAAAAAABACAAAAAiAAAA&#10;ZHJzL2Rvd25yZXYueG1sUEsBAhQAFAAAAAgAh07iQIckdt0PAgAAEAQAAA4AAAAAAAAAAQAgAAAA&#10;HwEAAGRycy9lMm9Eb2MueG1sUEsFBgAAAAAGAAYAWQEAAKAFAAAAAA==&#10;">
              <v:fill on="f" focussize="0,0"/>
              <v:stroke on="f"/>
              <v:imagedata o:title=""/>
              <o:lock v:ext="edit" aspectratio="f"/>
              <v:textbox inset="0mm,0mm,0mm,0mm" style="mso-fit-shape-to-text:t;">
                <w:txbxContent>
                  <w:p>
                    <w:pPr>
                      <w:pStyle w:val="9"/>
                      <w:jc w:val="center"/>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18C6C93"/>
    <w:multiLevelType w:val="singleLevel"/>
    <w:tmpl w:val="918C6C93"/>
    <w:lvl w:ilvl="0" w:tentative="0">
      <w:start w:val="1"/>
      <w:numFmt w:val="upperLetter"/>
      <w:suff w:val="space"/>
      <w:lvlText w:val="%1."/>
      <w:lvlJc w:val="left"/>
    </w:lvl>
  </w:abstractNum>
  <w:abstractNum w:abstractNumId="1">
    <w:nsid w:val="985226AF"/>
    <w:multiLevelType w:val="singleLevel"/>
    <w:tmpl w:val="985226AF"/>
    <w:lvl w:ilvl="0" w:tentative="0">
      <w:start w:val="1"/>
      <w:numFmt w:val="upperLetter"/>
      <w:suff w:val="space"/>
      <w:lvlText w:val="%1."/>
      <w:lvlJc w:val="left"/>
      <w:pPr>
        <w:ind w:left="420"/>
      </w:pPr>
    </w:lvl>
  </w:abstractNum>
  <w:abstractNum w:abstractNumId="2">
    <w:nsid w:val="D1110A91"/>
    <w:multiLevelType w:val="singleLevel"/>
    <w:tmpl w:val="D1110A91"/>
    <w:lvl w:ilvl="0" w:tentative="0">
      <w:start w:val="1"/>
      <w:numFmt w:val="upperLetter"/>
      <w:suff w:val="space"/>
      <w:lvlText w:val="%1."/>
      <w:lvlJc w:val="left"/>
    </w:lvl>
  </w:abstractNum>
  <w:abstractNum w:abstractNumId="3">
    <w:nsid w:val="083B8084"/>
    <w:multiLevelType w:val="singleLevel"/>
    <w:tmpl w:val="083B8084"/>
    <w:lvl w:ilvl="0" w:tentative="0">
      <w:start w:val="1"/>
      <w:numFmt w:val="upperLetter"/>
      <w:suff w:val="space"/>
      <w:lvlText w:val="%1."/>
      <w:lvlJc w:val="left"/>
    </w:lvl>
  </w:abstractNum>
  <w:abstractNum w:abstractNumId="4">
    <w:nsid w:val="68B507FE"/>
    <w:multiLevelType w:val="singleLevel"/>
    <w:tmpl w:val="68B507FE"/>
    <w:lvl w:ilvl="0" w:tentative="0">
      <w:start w:val="1"/>
      <w:numFmt w:val="upperLetter"/>
      <w:suff w:val="space"/>
      <w:lvlText w:val="%1."/>
      <w:lvlJc w:val="left"/>
    </w:lvl>
  </w:abstractNum>
  <w:abstractNum w:abstractNumId="5">
    <w:nsid w:val="707C079E"/>
    <w:multiLevelType w:val="multilevel"/>
    <w:tmpl w:val="707C079E"/>
    <w:lvl w:ilvl="0" w:tentative="0">
      <w:start w:val="1"/>
      <w:numFmt w:val="upperLetter"/>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7C59FADE"/>
    <w:multiLevelType w:val="singleLevel"/>
    <w:tmpl w:val="7C59FADE"/>
    <w:lvl w:ilvl="0" w:tentative="0">
      <w:start w:val="1"/>
      <w:numFmt w:val="upperLetter"/>
      <w:suff w:val="space"/>
      <w:lvlText w:val="%1."/>
      <w:lvlJc w:val="left"/>
    </w:lvl>
  </w:abstractNum>
  <w:num w:numId="1">
    <w:abstractNumId w:val="5"/>
    <w:lvlOverride w:ilvl="0">
      <w:startOverride w:val="1"/>
    </w:lvlOverride>
  </w:num>
  <w:num w:numId="2">
    <w:abstractNumId w:val="6"/>
  </w:num>
  <w:num w:numId="3">
    <w:abstractNumId w:val="0"/>
  </w:num>
  <w:num w:numId="4">
    <w:abstractNumId w:val="4"/>
  </w:num>
  <w:num w:numId="5">
    <w:abstractNumId w:val="1"/>
  </w:num>
  <w:num w:numId="6">
    <w:abstractNumId w:val="3"/>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VerticalSpacing w:val="156"/>
  <w:noPunctuationKerning w:val="1"/>
  <w:characterSpacingControl w:val="compressPunctuation"/>
  <w:footnotePr>
    <w:numRestart w:val="eachPage"/>
  </w:foot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QwN2JmMjNjMTM4MDcxMjJkMGQ2M2VhZDY1YmZkNGQifQ=="/>
  </w:docVars>
  <w:rsids>
    <w:rsidRoot w:val="00172A27"/>
    <w:rsid w:val="000147A3"/>
    <w:rsid w:val="0001796A"/>
    <w:rsid w:val="000313C0"/>
    <w:rsid w:val="00092131"/>
    <w:rsid w:val="000B734B"/>
    <w:rsid w:val="000C6DAC"/>
    <w:rsid w:val="000F30B1"/>
    <w:rsid w:val="000F37FE"/>
    <w:rsid w:val="00172A27"/>
    <w:rsid w:val="00197DBA"/>
    <w:rsid w:val="001B20BA"/>
    <w:rsid w:val="001B4E78"/>
    <w:rsid w:val="00200031"/>
    <w:rsid w:val="00246ABB"/>
    <w:rsid w:val="002F1FE8"/>
    <w:rsid w:val="003A264D"/>
    <w:rsid w:val="003F6E0F"/>
    <w:rsid w:val="00494EC6"/>
    <w:rsid w:val="004A25CF"/>
    <w:rsid w:val="004C1636"/>
    <w:rsid w:val="005126EA"/>
    <w:rsid w:val="00591BC4"/>
    <w:rsid w:val="00597D9C"/>
    <w:rsid w:val="005E0025"/>
    <w:rsid w:val="00614807"/>
    <w:rsid w:val="006E6237"/>
    <w:rsid w:val="0070751F"/>
    <w:rsid w:val="0076277C"/>
    <w:rsid w:val="00811F1C"/>
    <w:rsid w:val="008A4F1C"/>
    <w:rsid w:val="008B51E9"/>
    <w:rsid w:val="008C1903"/>
    <w:rsid w:val="008D2ABF"/>
    <w:rsid w:val="008D438A"/>
    <w:rsid w:val="008E3CF7"/>
    <w:rsid w:val="008F522F"/>
    <w:rsid w:val="00901C8F"/>
    <w:rsid w:val="00930510"/>
    <w:rsid w:val="00941B8D"/>
    <w:rsid w:val="00965C8F"/>
    <w:rsid w:val="009C147F"/>
    <w:rsid w:val="00A1320A"/>
    <w:rsid w:val="00A43AB8"/>
    <w:rsid w:val="00A8364A"/>
    <w:rsid w:val="00AA072B"/>
    <w:rsid w:val="00AC5441"/>
    <w:rsid w:val="00B42C02"/>
    <w:rsid w:val="00B50FC5"/>
    <w:rsid w:val="00B95328"/>
    <w:rsid w:val="00BE1BA7"/>
    <w:rsid w:val="00BF793A"/>
    <w:rsid w:val="00C21DF4"/>
    <w:rsid w:val="00C26F68"/>
    <w:rsid w:val="00C9131B"/>
    <w:rsid w:val="00CA306C"/>
    <w:rsid w:val="00CA4654"/>
    <w:rsid w:val="00CA67FD"/>
    <w:rsid w:val="00CD3A64"/>
    <w:rsid w:val="00CD414D"/>
    <w:rsid w:val="00D20390"/>
    <w:rsid w:val="00DB7DE5"/>
    <w:rsid w:val="00E33C69"/>
    <w:rsid w:val="00E42701"/>
    <w:rsid w:val="00E92D25"/>
    <w:rsid w:val="00F51327"/>
    <w:rsid w:val="00F74371"/>
    <w:rsid w:val="00F77A18"/>
    <w:rsid w:val="01773CDD"/>
    <w:rsid w:val="01CB0A57"/>
    <w:rsid w:val="02306F56"/>
    <w:rsid w:val="024D34FB"/>
    <w:rsid w:val="044F1CC7"/>
    <w:rsid w:val="04A87818"/>
    <w:rsid w:val="04D46FB1"/>
    <w:rsid w:val="050D2DA8"/>
    <w:rsid w:val="055A7B75"/>
    <w:rsid w:val="05CD05AD"/>
    <w:rsid w:val="06055C4B"/>
    <w:rsid w:val="06A471DE"/>
    <w:rsid w:val="06D62B92"/>
    <w:rsid w:val="06E00D5F"/>
    <w:rsid w:val="06FF04A9"/>
    <w:rsid w:val="08BC6919"/>
    <w:rsid w:val="08C06547"/>
    <w:rsid w:val="09F155A5"/>
    <w:rsid w:val="0B811C1A"/>
    <w:rsid w:val="0B843257"/>
    <w:rsid w:val="0C1176FA"/>
    <w:rsid w:val="0C322BE7"/>
    <w:rsid w:val="0CF33764"/>
    <w:rsid w:val="0D725B91"/>
    <w:rsid w:val="0EE5389E"/>
    <w:rsid w:val="0F806244"/>
    <w:rsid w:val="1021382F"/>
    <w:rsid w:val="10360D5C"/>
    <w:rsid w:val="106E2EA8"/>
    <w:rsid w:val="11760E5E"/>
    <w:rsid w:val="12BD1ADF"/>
    <w:rsid w:val="12C4205D"/>
    <w:rsid w:val="142340E5"/>
    <w:rsid w:val="14AC4B63"/>
    <w:rsid w:val="155B1B94"/>
    <w:rsid w:val="15640718"/>
    <w:rsid w:val="1624478C"/>
    <w:rsid w:val="173B25C7"/>
    <w:rsid w:val="18E27F82"/>
    <w:rsid w:val="194D35E6"/>
    <w:rsid w:val="19A80EAE"/>
    <w:rsid w:val="1A701095"/>
    <w:rsid w:val="1AFD65AC"/>
    <w:rsid w:val="1BEE03F5"/>
    <w:rsid w:val="1C43613F"/>
    <w:rsid w:val="1CF21B14"/>
    <w:rsid w:val="1D555E13"/>
    <w:rsid w:val="1DF85DA9"/>
    <w:rsid w:val="1E28608B"/>
    <w:rsid w:val="1EC21DA9"/>
    <w:rsid w:val="1F605D24"/>
    <w:rsid w:val="1F8010C7"/>
    <w:rsid w:val="1FA00C78"/>
    <w:rsid w:val="1FB97650"/>
    <w:rsid w:val="2003735B"/>
    <w:rsid w:val="20D6619C"/>
    <w:rsid w:val="213D166A"/>
    <w:rsid w:val="215A5020"/>
    <w:rsid w:val="221B259F"/>
    <w:rsid w:val="22A17C53"/>
    <w:rsid w:val="22BB2638"/>
    <w:rsid w:val="237E63E9"/>
    <w:rsid w:val="24C832DD"/>
    <w:rsid w:val="25224593"/>
    <w:rsid w:val="25A35BF4"/>
    <w:rsid w:val="2641389E"/>
    <w:rsid w:val="270E294A"/>
    <w:rsid w:val="278B69A3"/>
    <w:rsid w:val="289A5522"/>
    <w:rsid w:val="289D05B5"/>
    <w:rsid w:val="28AC09C1"/>
    <w:rsid w:val="2A0362C8"/>
    <w:rsid w:val="2AD771BF"/>
    <w:rsid w:val="2B444C10"/>
    <w:rsid w:val="2D4C0199"/>
    <w:rsid w:val="2DD32277"/>
    <w:rsid w:val="2DD92953"/>
    <w:rsid w:val="30095EF6"/>
    <w:rsid w:val="30352F0B"/>
    <w:rsid w:val="316E481C"/>
    <w:rsid w:val="31C76279"/>
    <w:rsid w:val="32522FFF"/>
    <w:rsid w:val="32527C6D"/>
    <w:rsid w:val="33284F62"/>
    <w:rsid w:val="34F66DAE"/>
    <w:rsid w:val="34F73557"/>
    <w:rsid w:val="3583771C"/>
    <w:rsid w:val="35D202BC"/>
    <w:rsid w:val="35F75FC7"/>
    <w:rsid w:val="3649090C"/>
    <w:rsid w:val="36513E6E"/>
    <w:rsid w:val="3658632C"/>
    <w:rsid w:val="369C6496"/>
    <w:rsid w:val="38B226AD"/>
    <w:rsid w:val="38B75B41"/>
    <w:rsid w:val="38BF4434"/>
    <w:rsid w:val="392538EB"/>
    <w:rsid w:val="39420EB9"/>
    <w:rsid w:val="3A44396B"/>
    <w:rsid w:val="3A737B4C"/>
    <w:rsid w:val="3AB3649E"/>
    <w:rsid w:val="3AF13796"/>
    <w:rsid w:val="3AF63F50"/>
    <w:rsid w:val="3BAC7C11"/>
    <w:rsid w:val="3CC86E1C"/>
    <w:rsid w:val="3D9B73C6"/>
    <w:rsid w:val="3E6F7109"/>
    <w:rsid w:val="3EC84EF3"/>
    <w:rsid w:val="3EE9082E"/>
    <w:rsid w:val="3F7835F9"/>
    <w:rsid w:val="3F79C982"/>
    <w:rsid w:val="3F8F3AD1"/>
    <w:rsid w:val="3FDF6807"/>
    <w:rsid w:val="3FEB76F6"/>
    <w:rsid w:val="3FEC3B20"/>
    <w:rsid w:val="40FE5324"/>
    <w:rsid w:val="411B17F6"/>
    <w:rsid w:val="41D94472"/>
    <w:rsid w:val="422F5BD5"/>
    <w:rsid w:val="439D5A2F"/>
    <w:rsid w:val="45C763E4"/>
    <w:rsid w:val="46115A0E"/>
    <w:rsid w:val="46486974"/>
    <w:rsid w:val="47386601"/>
    <w:rsid w:val="47854F26"/>
    <w:rsid w:val="47D51A99"/>
    <w:rsid w:val="47DF167E"/>
    <w:rsid w:val="4860659B"/>
    <w:rsid w:val="48682819"/>
    <w:rsid w:val="48996FD4"/>
    <w:rsid w:val="49321E22"/>
    <w:rsid w:val="49460E8A"/>
    <w:rsid w:val="49EF5BF2"/>
    <w:rsid w:val="4A5C60D3"/>
    <w:rsid w:val="4AE900CC"/>
    <w:rsid w:val="4B2C2696"/>
    <w:rsid w:val="4B2F5DF9"/>
    <w:rsid w:val="4B790D0E"/>
    <w:rsid w:val="4C0B0FE1"/>
    <w:rsid w:val="4C4B5A2D"/>
    <w:rsid w:val="4CB3706D"/>
    <w:rsid w:val="4CD21C0E"/>
    <w:rsid w:val="4D226DF0"/>
    <w:rsid w:val="4D582ABA"/>
    <w:rsid w:val="4F1A7B7B"/>
    <w:rsid w:val="4FA642A4"/>
    <w:rsid w:val="4FF67556"/>
    <w:rsid w:val="50375991"/>
    <w:rsid w:val="5324411C"/>
    <w:rsid w:val="544B4656"/>
    <w:rsid w:val="549F2D7F"/>
    <w:rsid w:val="559F4E4F"/>
    <w:rsid w:val="56801AFA"/>
    <w:rsid w:val="56982A47"/>
    <w:rsid w:val="56A41EBB"/>
    <w:rsid w:val="57194943"/>
    <w:rsid w:val="572F5989"/>
    <w:rsid w:val="58DB31AB"/>
    <w:rsid w:val="58EB1EAE"/>
    <w:rsid w:val="59330E43"/>
    <w:rsid w:val="597343A6"/>
    <w:rsid w:val="59B8179F"/>
    <w:rsid w:val="5A5849BC"/>
    <w:rsid w:val="5AA96DB8"/>
    <w:rsid w:val="5AFD2505"/>
    <w:rsid w:val="5B9B1588"/>
    <w:rsid w:val="5C6F6683"/>
    <w:rsid w:val="5D833D94"/>
    <w:rsid w:val="5E13487B"/>
    <w:rsid w:val="5E6549E0"/>
    <w:rsid w:val="5EFC5E41"/>
    <w:rsid w:val="5F560A35"/>
    <w:rsid w:val="5FF47A74"/>
    <w:rsid w:val="60C24C23"/>
    <w:rsid w:val="627B59E7"/>
    <w:rsid w:val="627E6858"/>
    <w:rsid w:val="65530F79"/>
    <w:rsid w:val="65A038FA"/>
    <w:rsid w:val="66810475"/>
    <w:rsid w:val="67286225"/>
    <w:rsid w:val="679F5894"/>
    <w:rsid w:val="67B95409"/>
    <w:rsid w:val="687D1242"/>
    <w:rsid w:val="68B30A28"/>
    <w:rsid w:val="69DA58F6"/>
    <w:rsid w:val="69F63DC9"/>
    <w:rsid w:val="6A14106A"/>
    <w:rsid w:val="6A8C1244"/>
    <w:rsid w:val="6AF26155"/>
    <w:rsid w:val="6BD25B27"/>
    <w:rsid w:val="6C287B41"/>
    <w:rsid w:val="6CD85F86"/>
    <w:rsid w:val="6D003952"/>
    <w:rsid w:val="6D4257AD"/>
    <w:rsid w:val="6E0D4736"/>
    <w:rsid w:val="6EEC0D72"/>
    <w:rsid w:val="6FC65CB0"/>
    <w:rsid w:val="6FD779F5"/>
    <w:rsid w:val="6FDE7153"/>
    <w:rsid w:val="708F3E6E"/>
    <w:rsid w:val="718F24B0"/>
    <w:rsid w:val="720F0A10"/>
    <w:rsid w:val="72C179E1"/>
    <w:rsid w:val="73317967"/>
    <w:rsid w:val="73E57914"/>
    <w:rsid w:val="75E47DB5"/>
    <w:rsid w:val="773858B8"/>
    <w:rsid w:val="775F7AF9"/>
    <w:rsid w:val="77632344"/>
    <w:rsid w:val="78284004"/>
    <w:rsid w:val="785E6DCE"/>
    <w:rsid w:val="78AE07F8"/>
    <w:rsid w:val="78B950AA"/>
    <w:rsid w:val="78D62E4E"/>
    <w:rsid w:val="797D1302"/>
    <w:rsid w:val="79CA75CE"/>
    <w:rsid w:val="7A923736"/>
    <w:rsid w:val="7AB46BEF"/>
    <w:rsid w:val="7ADE1DDD"/>
    <w:rsid w:val="7B963290"/>
    <w:rsid w:val="7BB70B2A"/>
    <w:rsid w:val="7BFE40A9"/>
    <w:rsid w:val="7C5E54A7"/>
    <w:rsid w:val="7D403234"/>
    <w:rsid w:val="7E2570D4"/>
    <w:rsid w:val="7F5E2E03"/>
    <w:rsid w:val="7F765D2E"/>
    <w:rsid w:val="7FAE3B8F"/>
    <w:rsid w:val="7FCC4D20"/>
    <w:rsid w:val="7FF6128C"/>
    <w:rsid w:val="9EDF088A"/>
    <w:rsid w:val="B7F9FB6E"/>
    <w:rsid w:val="C7FA5989"/>
    <w:rsid w:val="DDEFEB0E"/>
    <w:rsid w:val="E8ED8F12"/>
    <w:rsid w:val="FC5F00C0"/>
    <w:rsid w:val="FEF78303"/>
    <w:rsid w:val="FF4F335B"/>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qFormat="1" w:unhideWhenUsed="0" w:uiPriority="39"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link w:val="24"/>
    <w:qFormat/>
    <w:uiPriority w:val="0"/>
    <w:pPr>
      <w:keepNext/>
      <w:keepLines/>
      <w:pageBreakBefore/>
      <w:spacing w:after="150" w:afterLines="150" w:line="360" w:lineRule="auto"/>
      <w:outlineLvl w:val="0"/>
    </w:pPr>
    <w:rPr>
      <w:b/>
      <w:kern w:val="44"/>
      <w:sz w:val="44"/>
    </w:rPr>
  </w:style>
  <w:style w:type="paragraph" w:styleId="4">
    <w:name w:val="heading 2"/>
    <w:basedOn w:val="1"/>
    <w:next w:val="1"/>
    <w:link w:val="23"/>
    <w:unhideWhenUsed/>
    <w:qFormat/>
    <w:uiPriority w:val="0"/>
    <w:pPr>
      <w:keepNext/>
      <w:keepLines/>
      <w:spacing w:line="360" w:lineRule="auto"/>
      <w:outlineLvl w:val="1"/>
    </w:pPr>
    <w:rPr>
      <w:rFonts w:ascii="Arial" w:hAnsi="Arial" w:eastAsia="黑体"/>
      <w:b/>
      <w:sz w:val="32"/>
    </w:rPr>
  </w:style>
  <w:style w:type="paragraph" w:styleId="5">
    <w:name w:val="heading 3"/>
    <w:basedOn w:val="1"/>
    <w:next w:val="1"/>
    <w:link w:val="22"/>
    <w:unhideWhenUsed/>
    <w:qFormat/>
    <w:uiPriority w:val="0"/>
    <w:pPr>
      <w:keepNext/>
      <w:keepLines/>
      <w:spacing w:line="360" w:lineRule="auto"/>
      <w:outlineLvl w:val="2"/>
    </w:pPr>
    <w:rPr>
      <w:rFonts w:ascii="Times New Roman" w:hAnsi="Times New Roman" w:eastAsia="宋体" w:cs="Times New Roman"/>
      <w:b/>
      <w:sz w:val="32"/>
      <w:szCs w:val="32"/>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2">
    <w:name w:val="Normal Indent"/>
    <w:basedOn w:val="1"/>
    <w:next w:val="1"/>
    <w:qFormat/>
    <w:uiPriority w:val="0"/>
    <w:pPr>
      <w:ind w:firstLine="420" w:firstLineChars="200"/>
    </w:pPr>
  </w:style>
  <w:style w:type="paragraph" w:styleId="6">
    <w:name w:val="annotation text"/>
    <w:basedOn w:val="1"/>
    <w:qFormat/>
    <w:uiPriority w:val="0"/>
    <w:pPr>
      <w:jc w:val="left"/>
    </w:pPr>
  </w:style>
  <w:style w:type="paragraph" w:styleId="7">
    <w:name w:val="Body Text"/>
    <w:basedOn w:val="1"/>
    <w:qFormat/>
    <w:uiPriority w:val="1"/>
    <w:pPr>
      <w:ind w:left="300" w:firstLine="479"/>
    </w:pPr>
    <w:rPr>
      <w:rFonts w:ascii="仿宋" w:hAnsi="仿宋" w:eastAsia="仿宋" w:cs="仿宋"/>
      <w:sz w:val="24"/>
      <w:lang w:val="zh-CN" w:bidi="zh-CN"/>
    </w:rPr>
  </w:style>
  <w:style w:type="paragraph" w:styleId="8">
    <w:name w:val="Balloon Text"/>
    <w:basedOn w:val="1"/>
    <w:link w:val="33"/>
    <w:qFormat/>
    <w:uiPriority w:val="0"/>
    <w:rPr>
      <w:sz w:val="18"/>
      <w:szCs w:val="18"/>
    </w:rPr>
  </w:style>
  <w:style w:type="paragraph" w:styleId="9">
    <w:name w:val="footer"/>
    <w:basedOn w:val="1"/>
    <w:qFormat/>
    <w:uiPriority w:val="0"/>
    <w:pPr>
      <w:tabs>
        <w:tab w:val="center" w:pos="4153"/>
        <w:tab w:val="right" w:pos="8306"/>
      </w:tabs>
      <w:snapToGrid w:val="0"/>
      <w:jc w:val="left"/>
    </w:pPr>
    <w:rPr>
      <w:kern w:val="0"/>
      <w:sz w:val="18"/>
      <w:szCs w:val="18"/>
    </w:rPr>
  </w:style>
  <w:style w:type="paragraph" w:styleId="10">
    <w:name w:val="header"/>
    <w:basedOn w:val="1"/>
    <w:qFormat/>
    <w:uiPriority w:val="0"/>
    <w:pPr>
      <w:pBdr>
        <w:bottom w:val="single" w:color="auto" w:sz="6" w:space="1"/>
      </w:pBdr>
      <w:tabs>
        <w:tab w:val="center" w:pos="4153"/>
        <w:tab w:val="right" w:pos="8306"/>
      </w:tabs>
      <w:snapToGrid w:val="0"/>
      <w:jc w:val="center"/>
    </w:pPr>
    <w:rPr>
      <w:kern w:val="0"/>
      <w:sz w:val="18"/>
      <w:szCs w:val="18"/>
    </w:rPr>
  </w:style>
  <w:style w:type="paragraph" w:styleId="11">
    <w:name w:val="toc 1"/>
    <w:basedOn w:val="1"/>
    <w:next w:val="1"/>
    <w:qFormat/>
    <w:uiPriority w:val="0"/>
  </w:style>
  <w:style w:type="paragraph" w:styleId="12">
    <w:name w:val="toc 2"/>
    <w:basedOn w:val="1"/>
    <w:next w:val="1"/>
    <w:qFormat/>
    <w:uiPriority w:val="0"/>
    <w:pPr>
      <w:ind w:left="420" w:leftChars="200"/>
    </w:pPr>
  </w:style>
  <w:style w:type="paragraph" w:styleId="13">
    <w:name w:val="toc 9"/>
    <w:basedOn w:val="1"/>
    <w:next w:val="1"/>
    <w:qFormat/>
    <w:uiPriority w:val="39"/>
    <w:pPr>
      <w:ind w:left="1680"/>
      <w:jc w:val="left"/>
    </w:pPr>
    <w:rPr>
      <w:sz w:val="18"/>
      <w:szCs w:val="18"/>
    </w:rPr>
  </w:style>
  <w:style w:type="paragraph" w:styleId="14">
    <w:name w:val="Normal (Web)"/>
    <w:basedOn w:val="1"/>
    <w:qFormat/>
    <w:uiPriority w:val="0"/>
    <w:rPr>
      <w:sz w:val="24"/>
    </w:rPr>
  </w:style>
  <w:style w:type="paragraph" w:styleId="15">
    <w:name w:val="Body Text First Indent"/>
    <w:basedOn w:val="1"/>
    <w:next w:val="13"/>
    <w:qFormat/>
    <w:uiPriority w:val="0"/>
    <w:pPr>
      <w:ind w:firstLine="420" w:firstLineChars="100"/>
    </w:pPr>
    <w:rPr>
      <w:szCs w:val="20"/>
    </w:rPr>
  </w:style>
  <w:style w:type="table" w:styleId="17">
    <w:name w:val="Table Grid"/>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character" w:styleId="19">
    <w:name w:val="page number"/>
    <w:qFormat/>
    <w:uiPriority w:val="0"/>
  </w:style>
  <w:style w:type="character" w:styleId="20">
    <w:name w:val="annotation reference"/>
    <w:basedOn w:val="18"/>
    <w:qFormat/>
    <w:uiPriority w:val="0"/>
    <w:rPr>
      <w:sz w:val="21"/>
      <w:szCs w:val="21"/>
    </w:rPr>
  </w:style>
  <w:style w:type="paragraph" w:customStyle="1" w:styleId="21">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22">
    <w:name w:val="标题 3 Char"/>
    <w:link w:val="5"/>
    <w:qFormat/>
    <w:uiPriority w:val="0"/>
    <w:rPr>
      <w:rFonts w:hint="default" w:ascii="Times New Roman" w:hAnsi="Times New Roman" w:eastAsia="宋体" w:cs="Times New Roman"/>
      <w:b/>
      <w:kern w:val="2"/>
      <w:sz w:val="32"/>
      <w:szCs w:val="32"/>
      <w:lang w:val="en-US" w:eastAsia="zh-CN" w:bidi="ar"/>
    </w:rPr>
  </w:style>
  <w:style w:type="character" w:customStyle="1" w:styleId="23">
    <w:name w:val="标题 2 Char"/>
    <w:link w:val="4"/>
    <w:qFormat/>
    <w:uiPriority w:val="0"/>
    <w:rPr>
      <w:rFonts w:ascii="Arial" w:hAnsi="Arial" w:eastAsia="黑体"/>
      <w:b/>
      <w:sz w:val="32"/>
    </w:rPr>
  </w:style>
  <w:style w:type="character" w:customStyle="1" w:styleId="24">
    <w:name w:val="标题 1 Char"/>
    <w:link w:val="3"/>
    <w:qFormat/>
    <w:uiPriority w:val="0"/>
    <w:rPr>
      <w:rFonts w:asciiTheme="minorHAnsi" w:hAnsiTheme="minorHAnsi" w:eastAsiaTheme="minorEastAsia"/>
      <w:b/>
      <w:kern w:val="44"/>
      <w:sz w:val="44"/>
    </w:rPr>
  </w:style>
  <w:style w:type="paragraph" w:customStyle="1" w:styleId="25">
    <w:name w:val="3eee"/>
    <w:basedOn w:val="1"/>
    <w:qFormat/>
    <w:uiPriority w:val="0"/>
    <w:pPr>
      <w:spacing w:line="440" w:lineRule="exact"/>
      <w:ind w:firstLine="480" w:firstLineChars="200"/>
    </w:pPr>
    <w:rPr>
      <w:rFonts w:hint="eastAsia" w:ascii="宋体" w:hAnsi="宋体" w:eastAsia="宋体" w:cs="Times New Roman"/>
      <w:sz w:val="24"/>
    </w:rPr>
  </w:style>
  <w:style w:type="character" w:customStyle="1" w:styleId="26">
    <w:name w:val="15"/>
    <w:basedOn w:val="18"/>
    <w:qFormat/>
    <w:uiPriority w:val="0"/>
    <w:rPr>
      <w:rFonts w:hint="default" w:ascii="Calibri" w:hAnsi="Calibri" w:cs="Calibri"/>
    </w:rPr>
  </w:style>
  <w:style w:type="paragraph" w:customStyle="1" w:styleId="27">
    <w:name w:val="样式 首行缩进: 0.85 厘米"/>
    <w:basedOn w:val="1"/>
    <w:qFormat/>
    <w:uiPriority w:val="0"/>
    <w:pPr>
      <w:spacing w:line="360" w:lineRule="auto"/>
      <w:ind w:firstLine="482"/>
    </w:pPr>
    <w:rPr>
      <w:rFonts w:ascii="Times New Roman" w:hAnsi="Times New Roman" w:eastAsia="宋体" w:cs="Times New Roman"/>
      <w:sz w:val="24"/>
    </w:rPr>
  </w:style>
  <w:style w:type="paragraph" w:customStyle="1" w:styleId="28">
    <w:name w:val="WPSOffice手动目录 1"/>
    <w:qFormat/>
    <w:uiPriority w:val="0"/>
    <w:rPr>
      <w:rFonts w:ascii="Times New Roman" w:hAnsi="Times New Roman" w:eastAsia="宋体" w:cs="Times New Roman"/>
      <w:lang w:val="en-US" w:eastAsia="zh-CN" w:bidi="ar-SA"/>
    </w:rPr>
  </w:style>
  <w:style w:type="paragraph" w:customStyle="1" w:styleId="29">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30">
    <w:name w:val="样式 首行缩进:  0.85 厘米"/>
    <w:basedOn w:val="1"/>
    <w:qFormat/>
    <w:uiPriority w:val="99"/>
    <w:pPr>
      <w:spacing w:line="360" w:lineRule="auto"/>
      <w:ind w:firstLine="482"/>
    </w:pPr>
    <w:rPr>
      <w:sz w:val="24"/>
      <w:szCs w:val="20"/>
    </w:rPr>
  </w:style>
  <w:style w:type="paragraph" w:styleId="31">
    <w:name w:val="List Paragraph"/>
    <w:basedOn w:val="1"/>
    <w:qFormat/>
    <w:uiPriority w:val="1"/>
    <w:pPr>
      <w:ind w:left="300" w:firstLine="479"/>
    </w:pPr>
    <w:rPr>
      <w:rFonts w:ascii="仿宋" w:hAnsi="仿宋" w:eastAsia="仿宋" w:cs="仿宋"/>
      <w:lang w:val="zh-CN" w:bidi="zh-CN"/>
    </w:rPr>
  </w:style>
  <w:style w:type="paragraph" w:customStyle="1" w:styleId="32">
    <w:name w:val="段"/>
    <w:qFormat/>
    <w:uiPriority w:val="0"/>
    <w:pPr>
      <w:autoSpaceDE w:val="0"/>
      <w:autoSpaceDN w:val="0"/>
      <w:spacing w:line="0" w:lineRule="atLeast"/>
      <w:ind w:firstLine="200" w:firstLineChars="200"/>
      <w:jc w:val="both"/>
    </w:pPr>
    <w:rPr>
      <w:rFonts w:hint="eastAsia" w:ascii="宋体" w:hAnsi="Times New Roman" w:eastAsia="宋体" w:cs="Times New Roman"/>
      <w:sz w:val="21"/>
      <w:lang w:val="en-US" w:eastAsia="zh-CN" w:bidi="ar-SA"/>
    </w:rPr>
  </w:style>
  <w:style w:type="character" w:customStyle="1" w:styleId="33">
    <w:name w:val="批注框文本 Char"/>
    <w:basedOn w:val="18"/>
    <w:link w:val="8"/>
    <w:qFormat/>
    <w:uiPriority w:val="0"/>
    <w:rPr>
      <w:rFonts w:asciiTheme="minorHAnsi" w:hAnsiTheme="minorHAnsi" w:eastAsiaTheme="minorEastAsia" w:cstheme="minorBidi"/>
      <w:kern w:val="2"/>
      <w:sz w:val="18"/>
      <w:szCs w:val="18"/>
    </w:rPr>
  </w:style>
  <w:style w:type="paragraph" w:customStyle="1" w:styleId="34">
    <w:name w:val="修订1"/>
    <w:hidden/>
    <w:semiHidden/>
    <w:qFormat/>
    <w:uiPriority w:val="99"/>
    <w:rPr>
      <w:rFonts w:asciiTheme="minorHAnsi" w:hAnsiTheme="minorHAnsi" w:eastAsiaTheme="minorEastAsia" w:cstheme="minorBidi"/>
      <w:kern w:val="2"/>
      <w:sz w:val="21"/>
      <w:szCs w:val="24"/>
      <w:lang w:val="en-US" w:eastAsia="zh-CN" w:bidi="ar-SA"/>
    </w:rPr>
  </w:style>
  <w:style w:type="paragraph" w:customStyle="1" w:styleId="35">
    <w:name w:val="Char Char Char Char Char Char2 Char"/>
    <w:basedOn w:val="1"/>
    <w:qFormat/>
    <w:uiPriority w:val="99"/>
    <w:pPr>
      <w:spacing w:line="360" w:lineRule="auto"/>
      <w:ind w:firstLine="200" w:firstLineChars="200"/>
    </w:pPr>
    <w:rPr>
      <w:rFonts w:ascii="宋体" w:hAnsi="宋体" w:cs="宋体"/>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customXml" Target="../customXml/item2.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3.jpe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8045F64-E040-4341-82DF-348D08E8A723}">
  <ds:schemaRefs/>
</ds:datastoreItem>
</file>

<file path=docProps/app.xml><?xml version="1.0" encoding="utf-8"?>
<Properties xmlns="http://schemas.openxmlformats.org/officeDocument/2006/extended-properties" xmlns:vt="http://schemas.openxmlformats.org/officeDocument/2006/docPropsVTypes">
  <Template>Normal</Template>
  <Company>Organization</Company>
  <Pages>39</Pages>
  <Words>14059</Words>
  <Characters>15184</Characters>
  <Lines>120</Lines>
  <Paragraphs>34</Paragraphs>
  <TotalTime>0</TotalTime>
  <ScaleCrop>false</ScaleCrop>
  <LinksUpToDate>false</LinksUpToDate>
  <CharactersWithSpaces>15394</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2022-04-19T17:58:00Z</dcterms:created>
  <dc:creator>heq</dc:creator>
  <cp:lastModifiedBy>A</cp:lastModifiedBy>
  <dcterms:modified xsi:type="dcterms:W3CDTF">2023-09-05T12:24:52Z</dcterms:modified>
  <cp:revision>28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E8A6E4527D0F43438D6C9CE04ADF55FB_13</vt:lpwstr>
  </property>
</Properties>
</file>