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8"/>
        <w:ind w:left="0"/>
        <w:rPr>
          <w:rFonts w:ascii="Times New Roman"/>
          <w:sz w:val="17"/>
        </w:rPr>
      </w:pPr>
    </w:p>
    <w:p>
      <w:pPr>
        <w:pStyle w:val="2"/>
        <w:spacing w:before="55"/>
        <w:ind w:right="586"/>
        <w:jc w:val="left"/>
        <w:rPr>
          <w:color w:val="auto"/>
        </w:rPr>
      </w:pPr>
      <w:r>
        <w:rPr>
          <w:color w:val="auto"/>
          <w:w w:val="95"/>
        </w:rPr>
        <w:t>合同编号：</w:t>
      </w:r>
    </w:p>
    <w:p>
      <w:pPr>
        <w:pStyle w:val="8"/>
        <w:ind w:left="0"/>
        <w:rPr>
          <w:color w:val="auto"/>
          <w:sz w:val="20"/>
        </w:rPr>
      </w:pPr>
    </w:p>
    <w:p>
      <w:pPr>
        <w:pStyle w:val="8"/>
        <w:ind w:left="0"/>
        <w:rPr>
          <w:color w:val="auto"/>
          <w:sz w:val="20"/>
        </w:rPr>
      </w:pPr>
    </w:p>
    <w:p>
      <w:pPr>
        <w:pStyle w:val="8"/>
        <w:ind w:left="0"/>
        <w:rPr>
          <w:color w:val="auto"/>
          <w:sz w:val="20"/>
        </w:rPr>
      </w:pPr>
    </w:p>
    <w:p>
      <w:pPr>
        <w:pStyle w:val="8"/>
        <w:ind w:left="0"/>
        <w:rPr>
          <w:color w:val="auto"/>
          <w:sz w:val="20"/>
        </w:rPr>
      </w:pPr>
    </w:p>
    <w:p>
      <w:pPr>
        <w:pStyle w:val="8"/>
        <w:ind w:left="0"/>
        <w:rPr>
          <w:color w:val="auto"/>
          <w:sz w:val="20"/>
        </w:rPr>
      </w:pPr>
    </w:p>
    <w:p>
      <w:pPr>
        <w:pStyle w:val="8"/>
        <w:spacing w:before="7"/>
        <w:ind w:left="0"/>
        <w:rPr>
          <w:color w:val="auto"/>
          <w:sz w:val="16"/>
        </w:rPr>
      </w:pPr>
    </w:p>
    <w:p>
      <w:pPr>
        <w:spacing w:before="28" w:line="336" w:lineRule="auto"/>
        <w:ind w:left="2864" w:right="2787"/>
        <w:jc w:val="center"/>
        <w:rPr>
          <w:color w:val="auto"/>
          <w:sz w:val="52"/>
        </w:rPr>
      </w:pPr>
      <w:r>
        <w:rPr>
          <w:color w:val="auto"/>
          <w:sz w:val="52"/>
        </w:rPr>
        <w:t>广州市建设工程施工合同</w:t>
      </w:r>
    </w:p>
    <w:p>
      <w:pPr>
        <w:pStyle w:val="8"/>
        <w:ind w:left="0"/>
        <w:rPr>
          <w:color w:val="auto"/>
          <w:sz w:val="52"/>
        </w:rPr>
      </w:pPr>
    </w:p>
    <w:p>
      <w:pPr>
        <w:pStyle w:val="8"/>
        <w:ind w:left="0"/>
        <w:rPr>
          <w:color w:val="auto"/>
          <w:sz w:val="52"/>
        </w:rPr>
      </w:pPr>
    </w:p>
    <w:p>
      <w:pPr>
        <w:pStyle w:val="8"/>
        <w:spacing w:before="7"/>
        <w:ind w:left="0"/>
        <w:rPr>
          <w:color w:val="auto"/>
          <w:sz w:val="38"/>
        </w:rPr>
      </w:pPr>
    </w:p>
    <w:p>
      <w:pPr>
        <w:spacing w:line="487" w:lineRule="auto"/>
        <w:ind w:left="2458" w:leftChars="390" w:right="2244" w:hanging="1600" w:hangingChars="500"/>
        <w:rPr>
          <w:rFonts w:hint="eastAsia"/>
          <w:color w:val="auto"/>
          <w:sz w:val="32"/>
          <w:szCs w:val="32"/>
        </w:rPr>
      </w:pPr>
      <w:r>
        <w:rPr>
          <w:color w:val="auto"/>
          <w:sz w:val="32"/>
          <w:szCs w:val="32"/>
        </w:rPr>
        <w:t>工程名称：</w:t>
      </w:r>
      <w:r>
        <w:rPr>
          <w:rFonts w:hint="eastAsia"/>
          <w:color w:val="auto"/>
          <w:sz w:val="32"/>
          <w:szCs w:val="32"/>
          <w:lang w:eastAsia="zh-CN"/>
        </w:rPr>
        <w:t>2023年花都区森林质量优化提升工程施工总承包</w:t>
      </w:r>
    </w:p>
    <w:p>
      <w:pPr>
        <w:spacing w:line="487" w:lineRule="auto"/>
        <w:ind w:left="860" w:right="2244"/>
        <w:rPr>
          <w:color w:val="auto"/>
          <w:sz w:val="32"/>
          <w:szCs w:val="32"/>
        </w:rPr>
      </w:pPr>
      <w:r>
        <w:rPr>
          <w:color w:val="auto"/>
          <w:sz w:val="32"/>
          <w:szCs w:val="32"/>
        </w:rPr>
        <w:t>工程编号：</w:t>
      </w:r>
    </w:p>
    <w:p>
      <w:pPr>
        <w:spacing w:line="461" w:lineRule="exact"/>
        <w:ind w:left="860"/>
        <w:rPr>
          <w:color w:val="auto"/>
          <w:sz w:val="32"/>
          <w:szCs w:val="32"/>
        </w:rPr>
      </w:pPr>
      <w:r>
        <w:rPr>
          <w:color w:val="auto"/>
          <w:sz w:val="32"/>
          <w:szCs w:val="32"/>
        </w:rPr>
        <w:t>工程地点：</w:t>
      </w:r>
      <w:r>
        <w:rPr>
          <w:rFonts w:hint="eastAsia"/>
          <w:color w:val="auto"/>
          <w:sz w:val="32"/>
          <w:szCs w:val="32"/>
          <w:lang w:eastAsia="zh-CN"/>
        </w:rPr>
        <w:t>广州市花都区</w:t>
      </w:r>
    </w:p>
    <w:p>
      <w:pPr>
        <w:pStyle w:val="8"/>
        <w:spacing w:before="1"/>
        <w:ind w:left="0"/>
        <w:rPr>
          <w:color w:val="auto"/>
          <w:sz w:val="32"/>
          <w:szCs w:val="32"/>
        </w:rPr>
      </w:pPr>
    </w:p>
    <w:p>
      <w:pPr>
        <w:spacing w:line="487" w:lineRule="auto"/>
        <w:ind w:left="860" w:right="1164"/>
        <w:rPr>
          <w:color w:val="auto"/>
          <w:sz w:val="32"/>
          <w:szCs w:val="32"/>
        </w:rPr>
      </w:pPr>
      <w:r>
        <w:rPr>
          <w:color w:val="auto"/>
          <w:sz w:val="32"/>
          <w:szCs w:val="32"/>
        </w:rPr>
        <w:t>发 包 人：</w:t>
      </w:r>
      <w:r>
        <w:rPr>
          <w:rFonts w:hint="eastAsia"/>
          <w:color w:val="auto"/>
          <w:sz w:val="32"/>
          <w:szCs w:val="32"/>
          <w:lang w:eastAsia="zh-CN"/>
        </w:rPr>
        <w:t>广州市花都区林业管理中心</w:t>
      </w:r>
    </w:p>
    <w:p>
      <w:pPr>
        <w:spacing w:line="487" w:lineRule="auto"/>
        <w:ind w:left="860" w:right="1164"/>
        <w:rPr>
          <w:color w:val="auto"/>
          <w:sz w:val="32"/>
          <w:szCs w:val="32"/>
        </w:rPr>
      </w:pPr>
      <w:r>
        <w:rPr>
          <w:color w:val="auto"/>
          <w:sz w:val="32"/>
          <w:szCs w:val="32"/>
        </w:rPr>
        <w:t>承  包 人：</w:t>
      </w:r>
    </w:p>
    <w:p>
      <w:pPr>
        <w:pStyle w:val="8"/>
        <w:ind w:left="0"/>
        <w:rPr>
          <w:color w:val="auto"/>
          <w:sz w:val="32"/>
          <w:szCs w:val="32"/>
        </w:rPr>
      </w:pPr>
    </w:p>
    <w:p>
      <w:pPr>
        <w:pStyle w:val="8"/>
        <w:ind w:left="0"/>
        <w:rPr>
          <w:color w:val="auto"/>
          <w:sz w:val="32"/>
          <w:szCs w:val="32"/>
        </w:rPr>
      </w:pPr>
    </w:p>
    <w:p>
      <w:pPr>
        <w:tabs>
          <w:tab w:val="left" w:pos="1361"/>
          <w:tab w:val="left" w:pos="2124"/>
        </w:tabs>
        <w:ind w:left="36"/>
        <w:jc w:val="center"/>
        <w:rPr>
          <w:color w:val="auto"/>
          <w:sz w:val="32"/>
          <w:szCs w:val="32"/>
        </w:rPr>
      </w:pPr>
      <w:r>
        <w:rPr>
          <w:color w:val="auto"/>
          <w:spacing w:val="40"/>
          <w:sz w:val="32"/>
          <w:szCs w:val="32"/>
        </w:rPr>
        <w:t>二</w:t>
      </w:r>
      <w:r>
        <w:rPr>
          <w:color w:val="auto"/>
          <w:sz w:val="32"/>
          <w:szCs w:val="32"/>
        </w:rPr>
        <w:t>〇</w:t>
      </w:r>
      <w:r>
        <w:rPr>
          <w:rFonts w:hint="eastAsia"/>
          <w:color w:val="auto"/>
          <w:sz w:val="32"/>
          <w:szCs w:val="32"/>
        </w:rPr>
        <w:t>二三</w:t>
      </w:r>
      <w:r>
        <w:rPr>
          <w:color w:val="auto"/>
          <w:sz w:val="32"/>
          <w:szCs w:val="32"/>
        </w:rPr>
        <w:t>年</w:t>
      </w:r>
      <w:r>
        <w:rPr>
          <w:rFonts w:hint="eastAsia"/>
          <w:color w:val="auto"/>
          <w:sz w:val="32"/>
          <w:szCs w:val="32"/>
          <w:lang w:val="en-US" w:eastAsia="zh-CN"/>
        </w:rPr>
        <w:t xml:space="preserve">  </w:t>
      </w:r>
      <w:bookmarkStart w:id="1" w:name="_GoBack"/>
      <w:bookmarkEnd w:id="1"/>
      <w:r>
        <w:rPr>
          <w:rFonts w:hint="eastAsia"/>
          <w:color w:val="auto"/>
          <w:sz w:val="32"/>
          <w:szCs w:val="32"/>
          <w:lang w:val="en-US" w:eastAsia="zh-CN"/>
        </w:rPr>
        <w:t xml:space="preserve">  </w:t>
      </w:r>
      <w:r>
        <w:rPr>
          <w:color w:val="auto"/>
          <w:sz w:val="32"/>
          <w:szCs w:val="32"/>
        </w:rPr>
        <w:t>月</w:t>
      </w:r>
    </w:p>
    <w:p>
      <w:pPr>
        <w:jc w:val="center"/>
        <w:rPr>
          <w:color w:val="auto"/>
          <w:sz w:val="32"/>
        </w:rPr>
        <w:sectPr>
          <w:type w:val="continuous"/>
          <w:pgSz w:w="11910" w:h="16840"/>
          <w:pgMar w:top="1580" w:right="1200" w:bottom="280" w:left="1120" w:header="720" w:footer="720" w:gutter="0"/>
          <w:cols w:space="720" w:num="1"/>
        </w:sectPr>
      </w:pPr>
    </w:p>
    <w:p>
      <w:pPr>
        <w:pStyle w:val="3"/>
        <w:tabs>
          <w:tab w:val="left" w:pos="1889"/>
        </w:tabs>
        <w:spacing w:before="23"/>
        <w:ind w:left="80"/>
        <w:jc w:val="center"/>
        <w:rPr>
          <w:rFonts w:hint="eastAsia"/>
          <w:b w:val="0"/>
          <w:bCs w:val="0"/>
        </w:rPr>
      </w:pPr>
      <w:r>
        <w:rPr>
          <w:b w:val="0"/>
          <w:bCs w:val="0"/>
        </w:rPr>
        <w:t>第一部分</w:t>
      </w:r>
      <w:r>
        <w:rPr>
          <w:b w:val="0"/>
          <w:bCs w:val="0"/>
        </w:rPr>
        <w:tab/>
      </w:r>
      <w:r>
        <w:rPr>
          <w:rFonts w:hint="eastAsia"/>
          <w:b w:val="0"/>
          <w:bCs w:val="0"/>
        </w:rPr>
        <w:t>协议书</w:t>
      </w:r>
    </w:p>
    <w:p>
      <w:pPr>
        <w:pStyle w:val="8"/>
        <w:ind w:left="0"/>
        <w:rPr>
          <w:sz w:val="20"/>
        </w:rPr>
      </w:pPr>
    </w:p>
    <w:p>
      <w:pPr>
        <w:pStyle w:val="8"/>
        <w:spacing w:before="12"/>
        <w:ind w:left="0"/>
        <w:rPr>
          <w:sz w:val="28"/>
        </w:rPr>
      </w:pPr>
    </w:p>
    <w:p>
      <w:pPr>
        <w:pStyle w:val="8"/>
        <w:spacing w:before="66" w:line="437" w:lineRule="auto"/>
        <w:ind w:left="0" w:firstLine="720" w:firstLineChars="300"/>
        <w:rPr>
          <w:rFonts w:hint="eastAsia" w:eastAsia="宋体"/>
          <w:lang w:eastAsia="zh-CN"/>
        </w:rPr>
      </w:pPr>
      <w:r>
        <w:t>发包人:（全称）</w:t>
      </w:r>
      <w:r>
        <w:rPr>
          <w:rFonts w:hint="eastAsia"/>
          <w:lang w:eastAsia="zh-CN"/>
        </w:rPr>
        <w:t>广州市花都区林业管理中心</w:t>
      </w:r>
    </w:p>
    <w:p>
      <w:pPr>
        <w:pStyle w:val="8"/>
        <w:spacing w:before="66" w:line="437" w:lineRule="auto"/>
      </w:pPr>
      <w:r>
        <w:t>承包人:（全称）</w:t>
      </w:r>
    </w:p>
    <w:p>
      <w:pPr>
        <w:pStyle w:val="8"/>
        <w:spacing w:before="0" w:line="307" w:lineRule="exact"/>
        <w:ind w:right="0" w:firstLine="480" w:firstLineChars="200"/>
        <w:jc w:val="left"/>
      </w:pPr>
      <w:r>
        <w:t>根据《中华人民共和国民法典》</w:t>
      </w:r>
      <w:r>
        <w:rPr>
          <w:spacing w:val="-1"/>
        </w:rPr>
        <w:t>，经甲乙双方协商</w:t>
      </w:r>
      <w:r>
        <w:rPr>
          <w:spacing w:val="-11"/>
        </w:rPr>
        <w:t>一致，签订本合同。双方共同遵守如下条款</w:t>
      </w:r>
      <w:r>
        <w:t>（</w:t>
      </w:r>
      <w:r>
        <w:rPr>
          <w:spacing w:val="-2"/>
        </w:rPr>
        <w:t>技术说明及其他有关合同项目的特</w:t>
      </w:r>
      <w:r>
        <w:rPr>
          <w:spacing w:val="-7"/>
        </w:rPr>
        <w:t>定信息由合同附件予以说明</w:t>
      </w:r>
      <w:r>
        <w:t>）：</w:t>
      </w:r>
    </w:p>
    <w:p>
      <w:pPr>
        <w:pStyle w:val="6"/>
        <w:jc w:val="both"/>
        <w:rPr>
          <w:b w:val="0"/>
          <w:bCs w:val="0"/>
        </w:rPr>
      </w:pPr>
      <w:r>
        <w:rPr>
          <w:b w:val="0"/>
          <w:bCs w:val="0"/>
        </w:rPr>
        <w:t>一、工程概况</w:t>
      </w:r>
    </w:p>
    <w:p>
      <w:pPr>
        <w:pStyle w:val="8"/>
        <w:spacing w:before="8"/>
        <w:ind w:left="0"/>
        <w:rPr>
          <w:sz w:val="19"/>
        </w:rPr>
      </w:pPr>
    </w:p>
    <w:p>
      <w:pPr>
        <w:pStyle w:val="8"/>
        <w:spacing w:before="1"/>
        <w:ind w:left="1160"/>
        <w:rPr>
          <w:u w:val="single"/>
        </w:rPr>
      </w:pPr>
      <w:r>
        <w:t>工程名称</w:t>
      </w:r>
      <w:r>
        <w:rPr>
          <w:u w:val="none"/>
        </w:rPr>
        <w:t>：</w:t>
      </w:r>
      <w:r>
        <w:rPr>
          <w:rFonts w:hint="eastAsia"/>
          <w:sz w:val="24"/>
          <w:szCs w:val="24"/>
          <w:u w:val="single"/>
          <w:lang w:eastAsia="zh-CN"/>
        </w:rPr>
        <w:t>2023年花都区森林质量优化提升工程施工总承包</w:t>
      </w:r>
    </w:p>
    <w:p>
      <w:pPr>
        <w:pStyle w:val="8"/>
        <w:spacing w:before="8"/>
        <w:ind w:left="0"/>
        <w:rPr>
          <w:sz w:val="14"/>
        </w:rPr>
      </w:pPr>
    </w:p>
    <w:p>
      <w:pPr>
        <w:pStyle w:val="8"/>
        <w:spacing w:before="66"/>
        <w:ind w:left="1160"/>
      </w:pPr>
      <w:r>
        <w:t>工程地点：</w:t>
      </w:r>
      <w:r>
        <w:rPr>
          <w:rFonts w:hint="eastAsia"/>
          <w:u w:val="single"/>
          <w:lang w:eastAsia="zh-CN"/>
        </w:rPr>
        <w:t>广州市花都区</w:t>
      </w:r>
    </w:p>
    <w:p>
      <w:pPr>
        <w:pStyle w:val="8"/>
        <w:spacing w:before="6"/>
        <w:ind w:left="0"/>
        <w:rPr>
          <w:sz w:val="14"/>
        </w:rPr>
      </w:pPr>
    </w:p>
    <w:p>
      <w:pPr>
        <w:spacing w:line="360" w:lineRule="auto"/>
        <w:ind w:left="1188" w:leftChars="540" w:firstLine="0" w:firstLineChars="0"/>
        <w:rPr>
          <w:sz w:val="14"/>
        </w:rPr>
      </w:pPr>
      <w:r>
        <w:t>工程内容：</w:t>
      </w:r>
      <w:r>
        <w:rPr>
          <w:u w:val="single"/>
        </w:rPr>
        <w:t>图纸范围内的</w:t>
      </w:r>
      <w:r>
        <w:rPr>
          <w:rFonts w:hint="eastAsia" w:ascii="宋体" w:hAnsi="宋体" w:eastAsia="宋体"/>
          <w:color w:val="000000"/>
          <w:sz w:val="24"/>
          <w:szCs w:val="24"/>
          <w:u w:val="single"/>
        </w:rPr>
        <w:t>森林质量提升共计4.016万亩。其中针叶林改造2.46万</w:t>
      </w:r>
      <w:r>
        <w:rPr>
          <w:rFonts w:hint="eastAsia" w:ascii="宋体" w:hAnsi="宋体" w:eastAsia="宋体"/>
          <w:color w:val="000000"/>
          <w:sz w:val="24"/>
          <w:szCs w:val="24"/>
          <w:u w:val="single"/>
          <w:lang w:val="en-US" w:eastAsia="zh-CN"/>
        </w:rPr>
        <w:t xml:space="preserve"> </w:t>
      </w:r>
      <w:r>
        <w:rPr>
          <w:rFonts w:hint="eastAsia" w:ascii="宋体" w:hAnsi="宋体" w:eastAsia="宋体"/>
          <w:color w:val="000000"/>
          <w:sz w:val="24"/>
          <w:szCs w:val="24"/>
          <w:u w:val="single"/>
        </w:rPr>
        <w:t>亩、低效林改造0.425万亩、中幼林抚育0.3万亩、大径材森林培育0.22万亩、建设多彩森林0.3万亩、造林修复0.111万亩、建设第一重山景观林0.2万亩</w:t>
      </w:r>
      <w:r>
        <w:t>等工作。</w:t>
      </w:r>
    </w:p>
    <w:p>
      <w:pPr>
        <w:pStyle w:val="8"/>
        <w:spacing w:before="67"/>
        <w:ind w:left="1160"/>
      </w:pPr>
      <w:r>
        <mc:AlternateContent>
          <mc:Choice Requires="wps">
            <w:drawing>
              <wp:anchor distT="0" distB="0" distL="114300" distR="114300" simplePos="0" relativeHeight="251661312" behindDoc="0" locked="0" layoutInCell="1" allowOverlap="1">
                <wp:simplePos x="0" y="0"/>
                <wp:positionH relativeFrom="page">
                  <wp:posOffset>2212340</wp:posOffset>
                </wp:positionH>
                <wp:positionV relativeFrom="paragraph">
                  <wp:posOffset>219710</wp:posOffset>
                </wp:positionV>
                <wp:extent cx="4204335" cy="0"/>
                <wp:effectExtent l="0" t="0" r="0" b="0"/>
                <wp:wrapNone/>
                <wp:docPr id="2" name="直线 3"/>
                <wp:cNvGraphicFramePr/>
                <a:graphic xmlns:a="http://schemas.openxmlformats.org/drawingml/2006/main">
                  <a:graphicData uri="http://schemas.microsoft.com/office/word/2010/wordprocessingShape">
                    <wps:wsp>
                      <wps:cNvCnPr/>
                      <wps:spPr>
                        <a:xfrm>
                          <a:off x="0" y="0"/>
                          <a:ext cx="4204335" cy="0"/>
                        </a:xfrm>
                        <a:prstGeom prst="line">
                          <a:avLst/>
                        </a:prstGeom>
                        <a:ln w="7620"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174.2pt;margin-top:17.3pt;height:0pt;width:331.05pt;mso-position-horizontal-relative:page;z-index:251661312;mso-width-relative:page;mso-height-relative:page;" filled="f" stroked="t" coordsize="21600,21600" o:gfxdata="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2XA2f1gAAAAoBAAAP&#10;AAAAAAAAAAEAIAAAACIAAABkcnMvZG93bnJldi54bWxQSwECFAAUAAAACACHTuJASvZ+yeEBAADP&#10;AwAADgAAAAAAAAABACAAAAAlAQAAZHJzL2Uyb0RvYy54bWxQSwUGAAAAAAYABgBZAQAAeAUAAAAA&#10;">
                <v:fill on="f" focussize="0,0"/>
                <v:stroke weight="0.6pt" color="#000000" joinstyle="round"/>
                <v:imagedata o:title=""/>
                <o:lock v:ext="edit" aspectratio="f"/>
              </v:line>
            </w:pict>
          </mc:Fallback>
        </mc:AlternateContent>
      </w:r>
      <w:r>
        <w:rPr>
          <w:spacing w:val="-4"/>
        </w:rPr>
        <w:t>工程规模：</w:t>
      </w:r>
      <w:r>
        <w:rPr>
          <w:rFonts w:hint="eastAsia" w:ascii="宋体" w:hAnsi="宋体" w:eastAsia="宋体"/>
          <w:sz w:val="24"/>
          <w:szCs w:val="24"/>
        </w:rPr>
        <w:t>为</w:t>
      </w:r>
      <w:r>
        <w:rPr>
          <w:rFonts w:hint="eastAsia" w:ascii="宋体" w:hAnsi="宋体" w:eastAsia="宋体"/>
          <w:color w:val="000000"/>
          <w:sz w:val="24"/>
          <w:szCs w:val="24"/>
          <w:u w:val="single"/>
          <w:lang w:eastAsia="zh-CN"/>
        </w:rPr>
        <w:t>2023年花都区森林质量优化提升工程</w:t>
      </w:r>
      <w:r>
        <w:rPr>
          <w:rFonts w:hint="eastAsia" w:ascii="宋体" w:hAnsi="宋体" w:eastAsia="宋体"/>
          <w:color w:val="000000"/>
          <w:sz w:val="24"/>
          <w:szCs w:val="24"/>
          <w:u w:val="single"/>
        </w:rPr>
        <w:t>开展森林质量提升共计4.016万亩。其中针叶林改造2.46万亩、低效林改造0.425万亩、中幼林抚育0.3万亩、大径材森林培育0.22万亩、建设多彩森林0.3万亩、造林修复0.111万亩、建设第一重山景观林 0.2万亩。本项目估算总投资为19873万元（具体招标范围以图纸及工程量清单为准）</w:t>
      </w:r>
      <w:r>
        <w:rPr>
          <w:u w:val="single"/>
        </w:rPr>
        <w:t>，具体内容以工程量清单及图纸为准。</w:t>
      </w:r>
    </w:p>
    <w:p>
      <w:pPr>
        <w:pStyle w:val="8"/>
        <w:spacing w:before="9"/>
        <w:ind w:left="0"/>
        <w:rPr>
          <w:sz w:val="14"/>
        </w:rPr>
      </w:pPr>
    </w:p>
    <w:p>
      <w:pPr>
        <w:pStyle w:val="8"/>
        <w:spacing w:before="66"/>
        <w:ind w:left="1160"/>
        <w:rPr>
          <w:sz w:val="21"/>
        </w:rPr>
      </w:pPr>
      <w:r>
        <w:t>结构形式：</w:t>
      </w:r>
      <w:r>
        <w:rPr>
          <w:sz w:val="21"/>
          <w:u w:val="single"/>
        </w:rPr>
        <w:t>/</w:t>
      </w:r>
    </w:p>
    <w:p>
      <w:pPr>
        <w:pStyle w:val="8"/>
        <w:spacing w:before="6"/>
        <w:ind w:left="0"/>
        <w:rPr>
          <w:sz w:val="14"/>
        </w:rPr>
      </w:pPr>
    </w:p>
    <w:p>
      <w:pPr>
        <w:pStyle w:val="8"/>
        <w:spacing w:before="66"/>
        <w:ind w:left="1160"/>
        <w:rPr>
          <w:sz w:val="21"/>
        </w:rPr>
      </w:pPr>
      <w:r>
        <w:rPr>
          <w:spacing w:val="-1"/>
        </w:rPr>
        <w:t>工</w:t>
      </w:r>
      <w:r>
        <w:t>程立项、规划批准文件号：</w:t>
      </w:r>
      <w:r>
        <w:rPr>
          <w:rFonts w:hint="eastAsia"/>
          <w:u w:val="single"/>
        </w:rPr>
        <w:t xml:space="preserve"> </w:t>
      </w:r>
      <w:bookmarkStart w:id="0" w:name="_Hlk136547717"/>
      <w:r>
        <w:rPr>
          <w:u w:val="single"/>
        </w:rPr>
        <w:t xml:space="preserve"> </w:t>
      </w:r>
      <w:r>
        <w:rPr>
          <w:sz w:val="21"/>
          <w:u w:val="single"/>
        </w:rPr>
        <w:t>/</w:t>
      </w:r>
      <w:r>
        <w:rPr>
          <w:sz w:val="21"/>
          <w:u w:val="single"/>
        </w:rPr>
        <w:tab/>
      </w:r>
      <w:bookmarkEnd w:id="0"/>
      <w:r>
        <w:rPr>
          <w:sz w:val="21"/>
          <w:u w:val="single"/>
        </w:rPr>
        <w:t xml:space="preserve"> </w:t>
      </w:r>
    </w:p>
    <w:p>
      <w:pPr>
        <w:pStyle w:val="8"/>
        <w:spacing w:before="6"/>
        <w:ind w:left="0"/>
        <w:rPr>
          <w:sz w:val="14"/>
        </w:rPr>
      </w:pPr>
    </w:p>
    <w:p>
      <w:pPr>
        <w:pStyle w:val="8"/>
        <w:spacing w:before="67"/>
        <w:ind w:left="1160"/>
      </w:pPr>
      <w:r>
        <w:t>资金来源：</w:t>
      </w:r>
      <w:r>
        <w:rPr>
          <w:u w:val="single"/>
        </w:rPr>
        <w:t>财政资金</w:t>
      </w:r>
    </w:p>
    <w:p>
      <w:pPr>
        <w:pStyle w:val="8"/>
        <w:spacing w:before="8"/>
        <w:ind w:left="0"/>
        <w:rPr>
          <w:sz w:val="14"/>
        </w:rPr>
      </w:pPr>
    </w:p>
    <w:p>
      <w:pPr>
        <w:spacing w:before="66" w:line="436" w:lineRule="auto"/>
        <w:ind w:left="680" w:right="6977" w:firstLine="480"/>
        <w:rPr>
          <w:sz w:val="24"/>
        </w:rPr>
      </w:pPr>
      <w:r>
        <w:rPr>
          <w:sz w:val="24"/>
        </w:rPr>
        <w:t xml:space="preserve">合同形式： </w:t>
      </w:r>
      <w:r>
        <w:rPr>
          <w:spacing w:val="-3"/>
          <w:sz w:val="24"/>
        </w:rPr>
        <w:t>二、工程承包范围</w:t>
      </w:r>
    </w:p>
    <w:p>
      <w:pPr>
        <w:pStyle w:val="8"/>
        <w:spacing w:line="307" w:lineRule="exact"/>
        <w:ind w:left="1203"/>
      </w:pPr>
      <w:r>
        <w:t>承包范围:</w:t>
      </w:r>
      <w:r>
        <w:rPr>
          <w:u w:val="single"/>
        </w:rPr>
        <w:t>包工、包料、包工期、包质量、包安全、包文明施工。综合单价</w:t>
      </w:r>
    </w:p>
    <w:p>
      <w:pPr>
        <w:pStyle w:val="8"/>
        <w:spacing w:before="9"/>
        <w:ind w:left="0"/>
        <w:rPr>
          <w:sz w:val="14"/>
        </w:rPr>
      </w:pPr>
    </w:p>
    <w:p>
      <w:pPr>
        <w:pStyle w:val="8"/>
        <w:spacing w:before="66"/>
      </w:pPr>
      <w:r>
        <w:rPr>
          <w:u w:val="single"/>
        </w:rPr>
        <w:t>包干、项目措施费包干。</w:t>
      </w:r>
    </w:p>
    <w:p>
      <w:pPr>
        <w:pStyle w:val="8"/>
        <w:spacing w:before="6"/>
        <w:ind w:left="0"/>
        <w:rPr>
          <w:sz w:val="14"/>
        </w:rPr>
      </w:pPr>
    </w:p>
    <w:p>
      <w:pPr>
        <w:pStyle w:val="6"/>
        <w:spacing w:before="67"/>
        <w:rPr>
          <w:b w:val="0"/>
          <w:bCs w:val="0"/>
        </w:rPr>
      </w:pPr>
      <w:r>
        <w:rPr>
          <w:b w:val="0"/>
          <w:bCs w:val="0"/>
        </w:rPr>
        <w:t>三、合同工期</w:t>
      </w:r>
    </w:p>
    <w:p>
      <w:pPr>
        <w:sectPr>
          <w:footerReference r:id="rId3" w:type="default"/>
          <w:footerReference r:id="rId4" w:type="even"/>
          <w:pgSz w:w="11910" w:h="16840"/>
          <w:pgMar w:top="1480" w:right="1200" w:bottom="1200" w:left="1120" w:header="0" w:footer="1003" w:gutter="0"/>
          <w:pgNumType w:start="1"/>
          <w:cols w:space="720" w:num="1"/>
        </w:sectPr>
      </w:pPr>
    </w:p>
    <w:p>
      <w:pPr>
        <w:pStyle w:val="14"/>
        <w:numPr>
          <w:ilvl w:val="0"/>
          <w:numId w:val="1"/>
        </w:numPr>
        <w:tabs>
          <w:tab w:val="left" w:pos="1401"/>
        </w:tabs>
        <w:spacing w:before="91"/>
        <w:rPr>
          <w:color w:val="auto"/>
          <w:sz w:val="24"/>
        </w:rPr>
      </w:pPr>
      <w:r>
        <w:rPr>
          <w:color w:val="auto"/>
          <w:sz w:val="24"/>
        </w:rPr>
        <w:t>工程合同工期总日历天数：</w:t>
      </w:r>
      <w:r>
        <w:rPr>
          <w:rFonts w:hint="eastAsia"/>
          <w:color w:val="auto"/>
          <w:sz w:val="24"/>
          <w:u w:val="single"/>
          <w:lang w:val="en-US" w:eastAsia="zh-CN"/>
        </w:rPr>
        <w:t xml:space="preserve">       </w:t>
      </w:r>
      <w:r>
        <w:rPr>
          <w:color w:val="auto"/>
          <w:sz w:val="24"/>
        </w:rPr>
        <w:t>。</w:t>
      </w:r>
    </w:p>
    <w:p>
      <w:pPr>
        <w:pStyle w:val="8"/>
        <w:spacing w:before="8"/>
        <w:ind w:left="0"/>
        <w:rPr>
          <w:color w:val="auto"/>
          <w:sz w:val="19"/>
        </w:rPr>
      </w:pPr>
    </w:p>
    <w:p>
      <w:pPr>
        <w:pStyle w:val="14"/>
        <w:numPr>
          <w:ilvl w:val="0"/>
          <w:numId w:val="1"/>
        </w:numPr>
        <w:tabs>
          <w:tab w:val="left" w:pos="1401"/>
        </w:tabs>
        <w:spacing w:before="0"/>
        <w:ind w:hanging="242"/>
        <w:rPr>
          <w:color w:val="auto"/>
          <w:sz w:val="24"/>
        </w:rPr>
      </w:pPr>
      <w:r>
        <w:rPr>
          <w:color w:val="auto"/>
          <w:sz w:val="24"/>
        </w:rPr>
        <w:t>具体开工日期以监理单位发出的开工令为准。</w:t>
      </w:r>
    </w:p>
    <w:p>
      <w:pPr>
        <w:pStyle w:val="8"/>
        <w:spacing w:before="11"/>
        <w:ind w:left="0"/>
        <w:rPr>
          <w:color w:val="auto"/>
          <w:sz w:val="19"/>
        </w:rPr>
      </w:pPr>
    </w:p>
    <w:p>
      <w:pPr>
        <w:pStyle w:val="14"/>
        <w:numPr>
          <w:ilvl w:val="0"/>
          <w:numId w:val="1"/>
        </w:numPr>
        <w:tabs>
          <w:tab w:val="left" w:pos="1405"/>
        </w:tabs>
        <w:spacing w:before="0" w:line="436" w:lineRule="auto"/>
        <w:ind w:left="680" w:right="590" w:firstLine="480"/>
        <w:jc w:val="both"/>
        <w:rPr>
          <w:color w:val="auto"/>
          <w:sz w:val="24"/>
        </w:rPr>
      </w:pPr>
      <w:r>
        <w:rPr>
          <w:color w:val="auto"/>
          <w:spacing w:val="4"/>
          <w:sz w:val="24"/>
        </w:rPr>
        <w:t>未明确工程发生需要延期的情况下</w:t>
      </w:r>
      <w:r>
        <w:rPr>
          <w:rFonts w:hint="eastAsia"/>
          <w:color w:val="auto"/>
          <w:spacing w:val="4"/>
          <w:sz w:val="24"/>
          <w:lang w:eastAsia="zh-CN"/>
        </w:rPr>
        <w:t>，</w:t>
      </w:r>
      <w:r>
        <w:rPr>
          <w:color w:val="auto"/>
          <w:spacing w:val="4"/>
          <w:sz w:val="24"/>
        </w:rPr>
        <w:t>承包人应提前向发包人提交</w:t>
      </w:r>
      <w:r>
        <w:rPr>
          <w:color w:val="auto"/>
          <w:spacing w:val="-3"/>
          <w:sz w:val="24"/>
        </w:rPr>
        <w:t>书面形式的工程延期申请和提交延期报告并经发包人</w:t>
      </w:r>
      <w:r>
        <w:rPr>
          <w:rFonts w:hint="eastAsia"/>
          <w:color w:val="auto"/>
          <w:spacing w:val="-3"/>
          <w:sz w:val="24"/>
          <w:lang w:val="en-US" w:eastAsia="zh-CN"/>
        </w:rPr>
        <w:t>书面</w:t>
      </w:r>
      <w:r>
        <w:rPr>
          <w:color w:val="auto"/>
          <w:spacing w:val="-3"/>
          <w:sz w:val="24"/>
        </w:rPr>
        <w:t>同意后可延长工程期限，因延期产生的额外费用由承包人承担。</w:t>
      </w:r>
    </w:p>
    <w:p>
      <w:pPr>
        <w:pStyle w:val="6"/>
        <w:spacing w:before="1"/>
        <w:rPr>
          <w:b w:val="0"/>
          <w:bCs w:val="0"/>
          <w:color w:val="auto"/>
        </w:rPr>
      </w:pPr>
      <w:r>
        <w:rPr>
          <w:b w:val="0"/>
          <w:bCs w:val="0"/>
          <w:color w:val="auto"/>
        </w:rPr>
        <w:t>四、质量标准</w:t>
      </w:r>
    </w:p>
    <w:p>
      <w:pPr>
        <w:pStyle w:val="8"/>
        <w:spacing w:before="8"/>
        <w:ind w:left="0"/>
        <w:rPr>
          <w:color w:val="auto"/>
          <w:sz w:val="19"/>
        </w:rPr>
      </w:pPr>
    </w:p>
    <w:p>
      <w:pPr>
        <w:pStyle w:val="8"/>
        <w:ind w:left="1203"/>
        <w:rPr>
          <w:color w:val="auto"/>
        </w:rPr>
      </w:pPr>
      <w:r>
        <w:rPr>
          <w:color w:val="auto"/>
        </w:rPr>
        <w:t>工程质量标准：</w:t>
      </w:r>
    </w:p>
    <w:p>
      <w:pPr>
        <w:pStyle w:val="8"/>
        <w:spacing w:before="11"/>
        <w:ind w:left="0"/>
        <w:rPr>
          <w:color w:val="auto"/>
          <w:sz w:val="19"/>
        </w:rPr>
      </w:pPr>
    </w:p>
    <w:p>
      <w:pPr>
        <w:pStyle w:val="14"/>
        <w:numPr>
          <w:ilvl w:val="0"/>
          <w:numId w:val="2"/>
        </w:numPr>
        <w:tabs>
          <w:tab w:val="left" w:pos="1446"/>
        </w:tabs>
        <w:spacing w:before="0"/>
        <w:rPr>
          <w:color w:val="auto"/>
        </w:rPr>
      </w:pPr>
      <w:r>
        <w:rPr>
          <w:color w:val="auto"/>
          <w:sz w:val="24"/>
          <w:u w:val="single"/>
        </w:rPr>
        <w:t>符合国家及地方、行业的有关标准规范，并经发包人、设计单位、监理</w:t>
      </w:r>
      <w:r>
        <w:rPr>
          <w:color w:val="auto"/>
          <w:u w:val="single"/>
        </w:rPr>
        <w:t>单位</w:t>
      </w:r>
    </w:p>
    <w:p>
      <w:pPr>
        <w:pStyle w:val="14"/>
        <w:tabs>
          <w:tab w:val="left" w:pos="1446"/>
        </w:tabs>
        <w:spacing w:before="0"/>
        <w:ind w:left="0" w:firstLine="660" w:firstLineChars="300"/>
        <w:rPr>
          <w:color w:val="auto"/>
        </w:rPr>
      </w:pPr>
      <w:r>
        <w:rPr>
          <w:color w:val="auto"/>
          <w:u w:val="single"/>
        </w:rPr>
        <w:t>验收合格。</w:t>
      </w:r>
    </w:p>
    <w:p>
      <w:pPr>
        <w:pStyle w:val="8"/>
        <w:spacing w:before="6"/>
        <w:ind w:left="0"/>
        <w:rPr>
          <w:color w:val="auto"/>
          <w:sz w:val="14"/>
        </w:rPr>
      </w:pPr>
    </w:p>
    <w:p>
      <w:pPr>
        <w:pStyle w:val="14"/>
        <w:tabs>
          <w:tab w:val="left" w:pos="1445"/>
        </w:tabs>
        <w:spacing w:before="67"/>
        <w:ind w:left="-1" w:right="459" w:firstLine="1200" w:firstLineChars="500"/>
        <w:rPr>
          <w:color w:val="auto"/>
          <w:sz w:val="24"/>
        </w:rPr>
      </w:pPr>
      <w:r>
        <w:rPr>
          <w:rFonts w:hint="eastAsia"/>
          <w:color w:val="auto"/>
          <w:sz w:val="24"/>
          <w:u w:val="single"/>
          <w:lang w:val="en-US"/>
        </w:rPr>
        <w:t>2.</w:t>
      </w:r>
      <w:r>
        <w:rPr>
          <w:color w:val="auto"/>
          <w:sz w:val="24"/>
          <w:u w:val="single"/>
        </w:rPr>
        <w:t>本工程所有项目均应按国家有关现行工程质量验收标准执行。</w:t>
      </w:r>
    </w:p>
    <w:p>
      <w:pPr>
        <w:pStyle w:val="8"/>
        <w:spacing w:before="6"/>
        <w:ind w:left="0"/>
        <w:rPr>
          <w:color w:val="auto"/>
          <w:sz w:val="16"/>
        </w:rPr>
      </w:pPr>
    </w:p>
    <w:p>
      <w:pPr>
        <w:pStyle w:val="8"/>
        <w:spacing w:before="66" w:line="437" w:lineRule="auto"/>
        <w:ind w:firstLine="544" w:firstLineChars="200"/>
        <w:rPr>
          <w:color w:val="auto"/>
        </w:rPr>
      </w:pPr>
      <w:r>
        <w:rPr>
          <w:rFonts w:hint="eastAsia"/>
          <w:color w:val="auto"/>
          <w:spacing w:val="16"/>
          <w:sz w:val="24"/>
          <w:u w:val="single"/>
          <w:lang w:val="en-US"/>
        </w:rPr>
        <w:t>3.</w:t>
      </w:r>
      <w:r>
        <w:rPr>
          <w:rFonts w:hint="eastAsia"/>
          <w:color w:val="auto"/>
          <w:u w:val="single"/>
          <w:lang w:eastAsia="zh-CN"/>
        </w:rPr>
        <w:t>《</w:t>
      </w:r>
      <w:r>
        <w:rPr>
          <w:rFonts w:hint="eastAsia"/>
          <w:color w:val="auto"/>
          <w:u w:val="single"/>
          <w:lang w:val="en-US" w:eastAsia="zh-CN"/>
        </w:rPr>
        <w:t>广州市森林质量优化提升工程技术指引（试行）</w:t>
      </w:r>
      <w:r>
        <w:rPr>
          <w:rFonts w:hint="eastAsia"/>
          <w:color w:val="auto"/>
          <w:u w:val="single"/>
          <w:lang w:eastAsia="zh-CN"/>
        </w:rPr>
        <w:t>》</w:t>
      </w:r>
      <w:r>
        <w:rPr>
          <w:rFonts w:hint="eastAsia"/>
          <w:color w:val="auto"/>
          <w:u w:val="single"/>
          <w:lang w:val="en-US" w:eastAsia="zh-CN"/>
        </w:rPr>
        <w:t>和《封山（沙）育林技术规程》</w:t>
      </w:r>
      <w:r>
        <w:rPr>
          <w:color w:val="auto"/>
          <w:u w:val="single"/>
        </w:rPr>
        <w:t>，具体按设计要求规定执行。</w:t>
      </w:r>
    </w:p>
    <w:p>
      <w:pPr>
        <w:pStyle w:val="8"/>
        <w:spacing w:before="7"/>
        <w:ind w:left="0"/>
        <w:rPr>
          <w:color w:val="auto"/>
          <w:sz w:val="16"/>
        </w:rPr>
      </w:pPr>
    </w:p>
    <w:p>
      <w:pPr>
        <w:pStyle w:val="6"/>
        <w:spacing w:before="66"/>
        <w:rPr>
          <w:b w:val="0"/>
          <w:bCs w:val="0"/>
          <w:color w:val="auto"/>
        </w:rPr>
      </w:pPr>
      <w:r>
        <w:rPr>
          <w:b w:val="0"/>
          <w:bCs w:val="0"/>
          <w:color w:val="auto"/>
        </w:rPr>
        <w:t>五、合同价款</w:t>
      </w:r>
    </w:p>
    <w:p>
      <w:pPr>
        <w:pStyle w:val="8"/>
        <w:spacing w:before="11"/>
        <w:ind w:left="0"/>
        <w:rPr>
          <w:color w:val="auto"/>
          <w:sz w:val="19"/>
        </w:rPr>
      </w:pPr>
    </w:p>
    <w:p>
      <w:pPr>
        <w:pStyle w:val="8"/>
        <w:ind w:firstLine="480" w:firstLineChars="200"/>
        <w:rPr>
          <w:color w:val="auto"/>
          <w:u w:val="single"/>
          <w:lang w:val="en-US"/>
        </w:rPr>
      </w:pPr>
      <w:r>
        <w:rPr>
          <w:rFonts w:hint="eastAsia"/>
          <w:color w:val="auto"/>
        </w:rPr>
        <w:t>合同含税总价</w:t>
      </w:r>
      <w:r>
        <w:rPr>
          <w:color w:val="auto"/>
        </w:rPr>
        <w:t>（大写）：</w:t>
      </w:r>
      <w:r>
        <w:rPr>
          <w:rFonts w:hint="eastAsia"/>
          <w:color w:val="auto"/>
          <w:u w:val="single"/>
          <w:lang w:val="en-US" w:eastAsia="zh-CN"/>
        </w:rPr>
        <w:t xml:space="preserve">                      </w:t>
      </w:r>
    </w:p>
    <w:p>
      <w:pPr>
        <w:pStyle w:val="8"/>
        <w:spacing w:before="8"/>
        <w:ind w:left="0"/>
        <w:rPr>
          <w:color w:val="auto"/>
          <w:sz w:val="19"/>
          <w:u w:val="single"/>
        </w:rPr>
      </w:pPr>
    </w:p>
    <w:p>
      <w:pPr>
        <w:pStyle w:val="8"/>
        <w:ind w:left="0"/>
        <w:rPr>
          <w:color w:val="auto"/>
          <w:u w:val="single"/>
          <w:lang w:val="en-US"/>
        </w:rPr>
      </w:pPr>
      <w:r>
        <w:rPr>
          <w:color w:val="auto"/>
          <w:lang w:val="en-US"/>
        </w:rPr>
        <w:t xml:space="preserve">                  </w:t>
      </w:r>
      <w:r>
        <w:rPr>
          <w:rFonts w:hint="eastAsia"/>
          <w:color w:val="auto"/>
          <w:lang w:val="en-US" w:eastAsia="zh-CN"/>
        </w:rPr>
        <w:t xml:space="preserve">    </w:t>
      </w:r>
      <w:r>
        <w:rPr>
          <w:color w:val="auto"/>
        </w:rPr>
        <w:t>（小写）：</w:t>
      </w:r>
      <w:r>
        <w:rPr>
          <w:rFonts w:hint="eastAsia"/>
          <w:color w:val="auto"/>
          <w:u w:val="single"/>
          <w:lang w:val="en-US" w:eastAsia="zh-CN"/>
        </w:rPr>
        <w:t xml:space="preserve">                  </w:t>
      </w:r>
      <w:r>
        <w:rPr>
          <w:rFonts w:hint="eastAsia"/>
          <w:color w:val="auto"/>
          <w:u w:val="single"/>
        </w:rPr>
        <w:t>元</w:t>
      </w:r>
      <w:r>
        <w:rPr>
          <w:color w:val="auto"/>
          <w:u w:val="single"/>
          <w:lang w:val="en-US"/>
        </w:rPr>
        <w:t xml:space="preserve"> </w:t>
      </w:r>
    </w:p>
    <w:p>
      <w:pPr>
        <w:pStyle w:val="8"/>
        <w:spacing w:before="8"/>
        <w:ind w:left="0"/>
        <w:rPr>
          <w:sz w:val="19"/>
        </w:rPr>
      </w:pPr>
    </w:p>
    <w:p>
      <w:pPr>
        <w:pStyle w:val="8"/>
        <w:ind w:left="1203"/>
      </w:pPr>
      <w:r>
        <w:t>项目单价：</w:t>
      </w:r>
      <w:r>
        <w:rPr>
          <w:rFonts w:hint="eastAsia"/>
        </w:rPr>
        <w:t>□</w:t>
      </w:r>
      <w:r>
        <w:t>详见承包人的投标报价书（招标工程）；</w:t>
      </w:r>
    </w:p>
    <w:p>
      <w:pPr>
        <w:pStyle w:val="8"/>
        <w:spacing w:before="11"/>
        <w:ind w:left="0"/>
        <w:rPr>
          <w:sz w:val="19"/>
        </w:rPr>
      </w:pPr>
    </w:p>
    <w:p>
      <w:pPr>
        <w:pStyle w:val="8"/>
        <w:ind w:left="2359"/>
      </w:pPr>
      <w:r>
        <w:rPr>
          <w:rFonts w:ascii="Wingdings" w:hAnsi="Wingdings" w:eastAsia="Wingdings"/>
        </w:rPr>
        <w:sym w:font="Wingdings" w:char="00FE"/>
      </w:r>
      <w:r>
        <w:t>详见经确认的工程量清单报价单或施工图预算书（非招标工</w:t>
      </w:r>
    </w:p>
    <w:p>
      <w:pPr>
        <w:pStyle w:val="8"/>
        <w:spacing w:before="8"/>
        <w:ind w:left="0"/>
        <w:rPr>
          <w:sz w:val="19"/>
        </w:rPr>
      </w:pPr>
    </w:p>
    <w:p>
      <w:pPr>
        <w:pStyle w:val="8"/>
        <w:ind w:left="679"/>
      </w:pPr>
      <w:r>
        <w:t>程）。</w:t>
      </w:r>
    </w:p>
    <w:p>
      <w:pPr>
        <w:pStyle w:val="8"/>
        <w:spacing w:before="8"/>
        <w:ind w:left="0"/>
        <w:rPr>
          <w:sz w:val="19"/>
        </w:rPr>
      </w:pPr>
    </w:p>
    <w:p>
      <w:pPr>
        <w:pStyle w:val="6"/>
        <w:spacing w:before="1"/>
        <w:rPr>
          <w:b w:val="0"/>
          <w:bCs w:val="0"/>
        </w:rPr>
      </w:pPr>
      <w:r>
        <w:rPr>
          <w:b w:val="0"/>
          <w:bCs w:val="0"/>
        </w:rPr>
        <w:t>六、组成合同的文件</w:t>
      </w:r>
    </w:p>
    <w:p>
      <w:pPr>
        <w:pStyle w:val="8"/>
        <w:spacing w:before="10"/>
        <w:ind w:left="0"/>
        <w:rPr>
          <w:sz w:val="19"/>
        </w:rPr>
      </w:pPr>
    </w:p>
    <w:p>
      <w:pPr>
        <w:pStyle w:val="8"/>
        <w:ind w:left="1160"/>
      </w:pPr>
      <w:r>
        <w:t>组成本合同的文件及其优先解释顺序与本合同第</w:t>
      </w:r>
      <w:r>
        <w:rPr>
          <w:rFonts w:hint="eastAsia"/>
          <w:lang w:val="en-US" w:eastAsia="zh-CN"/>
        </w:rPr>
        <w:t>三</w:t>
      </w:r>
      <w:r>
        <w:t>部分《专用条款》第 2.2</w:t>
      </w:r>
    </w:p>
    <w:p>
      <w:pPr>
        <w:pStyle w:val="8"/>
        <w:spacing w:before="8"/>
        <w:ind w:left="0"/>
        <w:rPr>
          <w:sz w:val="19"/>
        </w:rPr>
      </w:pPr>
    </w:p>
    <w:p>
      <w:pPr>
        <w:spacing w:before="1" w:line="436" w:lineRule="auto"/>
        <w:ind w:left="680" w:right="6744"/>
        <w:rPr>
          <w:sz w:val="24"/>
        </w:rPr>
      </w:pPr>
      <w:r>
        <w:rPr>
          <w:sz w:val="24"/>
        </w:rPr>
        <w:t>款赋予的规定一致。七、词语含义</w:t>
      </w:r>
    </w:p>
    <w:p>
      <w:pPr>
        <w:pStyle w:val="8"/>
        <w:spacing w:before="1"/>
        <w:ind w:left="1580"/>
      </w:pPr>
      <w:r>
        <w:t>本协议书中有关词语含义与本合同第</w:t>
      </w:r>
      <w:r>
        <w:rPr>
          <w:rFonts w:hint="eastAsia"/>
          <w:lang w:val="en-US" w:eastAsia="zh-CN"/>
        </w:rPr>
        <w:t>三</w:t>
      </w:r>
      <w:r>
        <w:t xml:space="preserve">部分《专用条款》第 </w:t>
      </w:r>
      <w:r>
        <w:rPr>
          <w:rFonts w:ascii="Calibri" w:eastAsia="Calibri"/>
        </w:rPr>
        <w:t xml:space="preserve">1 </w:t>
      </w:r>
      <w:r>
        <w:t>条赋予它</w:t>
      </w:r>
    </w:p>
    <w:p>
      <w:pPr>
        <w:sectPr>
          <w:pgSz w:w="11910" w:h="16840"/>
          <w:pgMar w:top="1580" w:right="1200" w:bottom="1200" w:left="1120" w:header="0" w:footer="1003" w:gutter="0"/>
          <w:cols w:space="720" w:num="1"/>
        </w:sectPr>
      </w:pPr>
    </w:p>
    <w:p>
      <w:pPr>
        <w:pStyle w:val="8"/>
        <w:spacing w:before="91"/>
        <w:ind w:left="1100"/>
      </w:pPr>
      <w:r>
        <w:t>们的定义相同。</w:t>
      </w:r>
    </w:p>
    <w:p>
      <w:pPr>
        <w:pStyle w:val="8"/>
        <w:ind w:left="0"/>
        <w:rPr>
          <w:sz w:val="29"/>
        </w:rPr>
      </w:pPr>
    </w:p>
    <w:p>
      <w:pPr>
        <w:pStyle w:val="6"/>
        <w:rPr>
          <w:b w:val="0"/>
          <w:bCs w:val="0"/>
        </w:rPr>
      </w:pPr>
      <w:r>
        <w:rPr>
          <w:b w:val="0"/>
          <w:bCs w:val="0"/>
        </w:rPr>
        <w:t>八、承包人承诺</w:t>
      </w:r>
    </w:p>
    <w:p>
      <w:pPr>
        <w:pStyle w:val="8"/>
        <w:spacing w:before="11"/>
        <w:ind w:left="0"/>
        <w:rPr>
          <w:sz w:val="19"/>
        </w:rPr>
      </w:pPr>
    </w:p>
    <w:p>
      <w:pPr>
        <w:pStyle w:val="8"/>
        <w:spacing w:line="436" w:lineRule="auto"/>
        <w:ind w:right="600" w:firstLine="480"/>
      </w:pPr>
      <w:r>
        <w:rPr>
          <w:spacing w:val="-7"/>
        </w:rPr>
        <w:t>承包人向发包人承诺已阅读、理解并接受本合同所有条款，按照本合同约定</w:t>
      </w:r>
      <w:r>
        <w:t>实施、完成并保修合同工程，履行本合同所约定的全部义务。</w:t>
      </w:r>
    </w:p>
    <w:p>
      <w:pPr>
        <w:pStyle w:val="6"/>
        <w:spacing w:line="307" w:lineRule="exact"/>
        <w:rPr>
          <w:b w:val="0"/>
          <w:bCs w:val="0"/>
        </w:rPr>
      </w:pPr>
      <w:r>
        <w:rPr>
          <w:b w:val="0"/>
          <w:bCs w:val="0"/>
        </w:rPr>
        <w:t>九、发包人承诺</w:t>
      </w:r>
    </w:p>
    <w:p>
      <w:pPr>
        <w:pStyle w:val="8"/>
        <w:spacing w:before="10"/>
        <w:ind w:left="0"/>
        <w:rPr>
          <w:sz w:val="19"/>
        </w:rPr>
      </w:pPr>
    </w:p>
    <w:p>
      <w:pPr>
        <w:pStyle w:val="8"/>
        <w:spacing w:line="436" w:lineRule="auto"/>
        <w:ind w:right="595" w:firstLine="480"/>
        <w:jc w:val="both"/>
      </w:pPr>
      <w:r>
        <w:rPr>
          <w:spacing w:val="-7"/>
        </w:rPr>
        <w:t>发包人向承包人承诺已阅读、理解并接受本合同所有条款，按照本合同约定</w:t>
      </w:r>
      <w:r>
        <w:t>的时限和方法支付工程款及其他应当支付的款项，履行本合同所约定的全部义务。</w:t>
      </w:r>
    </w:p>
    <w:p>
      <w:pPr>
        <w:pStyle w:val="6"/>
        <w:spacing w:before="1"/>
        <w:rPr>
          <w:b w:val="0"/>
          <w:bCs w:val="0"/>
        </w:rPr>
      </w:pPr>
      <w:r>
        <w:rPr>
          <w:b w:val="0"/>
          <w:bCs w:val="0"/>
        </w:rPr>
        <w:t>十、合同生效</w:t>
      </w:r>
    </w:p>
    <w:p>
      <w:pPr>
        <w:pStyle w:val="8"/>
        <w:spacing w:before="8"/>
        <w:ind w:left="0"/>
        <w:rPr>
          <w:sz w:val="19"/>
        </w:rPr>
      </w:pPr>
    </w:p>
    <w:p>
      <w:pPr>
        <w:pStyle w:val="8"/>
        <w:spacing w:before="1" w:line="437" w:lineRule="auto"/>
        <w:ind w:left="1162"/>
        <w:rPr>
          <w:color w:val="auto"/>
          <w:spacing w:val="-2"/>
        </w:rPr>
      </w:pPr>
      <w:r>
        <w:rPr>
          <w:color w:val="auto"/>
          <w:spacing w:val="-2"/>
        </w:rPr>
        <w:t>本合同订立时间：</w:t>
      </w:r>
      <w:r>
        <w:rPr>
          <w:color w:val="auto"/>
          <w:spacing w:val="-2"/>
          <w:lang w:val="en-US"/>
        </w:rPr>
        <w:t>2023</w:t>
      </w:r>
      <w:r>
        <w:rPr>
          <w:color w:val="auto"/>
          <w:spacing w:val="-2"/>
        </w:rPr>
        <w:t>年</w:t>
      </w:r>
      <w:r>
        <w:rPr>
          <w:color w:val="auto"/>
          <w:spacing w:val="-2"/>
          <w:lang w:val="en-US"/>
        </w:rPr>
        <w:t xml:space="preserve">   </w:t>
      </w:r>
      <w:r>
        <w:rPr>
          <w:color w:val="auto"/>
          <w:spacing w:val="-2"/>
        </w:rPr>
        <w:t>月</w:t>
      </w:r>
      <w:r>
        <w:rPr>
          <w:color w:val="auto"/>
          <w:spacing w:val="-2"/>
          <w:lang w:val="en-US"/>
        </w:rPr>
        <w:t xml:space="preserve">    </w:t>
      </w:r>
      <w:r>
        <w:rPr>
          <w:color w:val="auto"/>
          <w:spacing w:val="-2"/>
        </w:rPr>
        <w:t>日</w:t>
      </w:r>
    </w:p>
    <w:p>
      <w:pPr>
        <w:pStyle w:val="8"/>
        <w:spacing w:before="1" w:line="437" w:lineRule="auto"/>
        <w:ind w:left="1162"/>
        <w:rPr>
          <w:color w:val="auto"/>
        </w:rPr>
      </w:pPr>
      <w:r>
        <w:rPr>
          <w:color w:val="auto"/>
        </w:rPr>
        <w:t>本合同订立地点：</w:t>
      </w:r>
      <w:r>
        <w:rPr>
          <w:rFonts w:hint="eastAsia"/>
          <w:color w:val="auto"/>
          <w:lang w:val="en-US" w:eastAsia="zh-CN"/>
        </w:rPr>
        <w:t>广州市花都区林业管理中心</w:t>
      </w:r>
    </w:p>
    <w:p>
      <w:pPr>
        <w:pStyle w:val="8"/>
        <w:tabs>
          <w:tab w:val="left" w:pos="1459"/>
          <w:tab w:val="left" w:pos="2299"/>
        </w:tabs>
        <w:spacing w:before="1" w:line="436" w:lineRule="auto"/>
        <w:ind w:right="504" w:firstLine="480"/>
      </w:pPr>
      <w:r>
        <w:t>合同双方当事人约定本合同自双方法定代表人或授权代表签字并盖公章后</w:t>
      </w:r>
      <w:r>
        <w:rPr>
          <w:spacing w:val="-18"/>
        </w:rPr>
        <w:t xml:space="preserve">， </w:t>
      </w:r>
      <w:r>
        <w:t>于</w:t>
      </w:r>
      <w:r>
        <w:rPr>
          <w:u w:val="single"/>
        </w:rPr>
        <w:t xml:space="preserve"> </w:t>
      </w:r>
      <w:r>
        <w:rPr>
          <w:u w:val="single"/>
        </w:rPr>
        <w:tab/>
      </w:r>
      <w:r>
        <w:rPr>
          <w:u w:val="single"/>
        </w:rPr>
        <w:t>即时</w:t>
      </w:r>
      <w:r>
        <w:rPr>
          <w:u w:val="single"/>
        </w:rPr>
        <w:tab/>
      </w:r>
      <w:r>
        <w:t>生效。</w:t>
      </w:r>
    </w:p>
    <w:p>
      <w:pPr>
        <w:pStyle w:val="8"/>
        <w:ind w:left="0"/>
        <w:rPr>
          <w:sz w:val="20"/>
        </w:rPr>
      </w:pPr>
    </w:p>
    <w:p>
      <w:pPr>
        <w:pStyle w:val="8"/>
        <w:spacing w:before="4"/>
        <w:ind w:left="0"/>
        <w:rPr>
          <w:sz w:val="16"/>
        </w:rPr>
      </w:pPr>
    </w:p>
    <w:tbl>
      <w:tblPr>
        <w:tblStyle w:val="10"/>
        <w:tblW w:w="0" w:type="auto"/>
        <w:tblInd w:w="487" w:type="dxa"/>
        <w:tblLayout w:type="fixed"/>
        <w:tblCellMar>
          <w:top w:w="0" w:type="dxa"/>
          <w:left w:w="0" w:type="dxa"/>
          <w:bottom w:w="0" w:type="dxa"/>
          <w:right w:w="0" w:type="dxa"/>
        </w:tblCellMar>
      </w:tblPr>
      <w:tblGrid>
        <w:gridCol w:w="4041"/>
        <w:gridCol w:w="4425"/>
      </w:tblGrid>
      <w:tr>
        <w:tblPrEx>
          <w:tblCellMar>
            <w:top w:w="0" w:type="dxa"/>
            <w:left w:w="0" w:type="dxa"/>
            <w:bottom w:w="0" w:type="dxa"/>
            <w:right w:w="0" w:type="dxa"/>
          </w:tblCellMar>
        </w:tblPrEx>
        <w:trPr>
          <w:trHeight w:val="923" w:hRule="atLeast"/>
        </w:trPr>
        <w:tc>
          <w:tcPr>
            <w:tcW w:w="4041" w:type="dxa"/>
          </w:tcPr>
          <w:p>
            <w:pPr>
              <w:pStyle w:val="15"/>
              <w:spacing w:before="0" w:line="274" w:lineRule="exact"/>
              <w:ind w:left="1158" w:leftChars="90" w:hanging="960" w:hangingChars="400"/>
              <w:rPr>
                <w:sz w:val="24"/>
              </w:rPr>
            </w:pPr>
            <w:r>
              <w:rPr>
                <w:sz w:val="24"/>
              </w:rPr>
              <w:t>发包人：</w:t>
            </w:r>
            <w:r>
              <w:rPr>
                <w:rFonts w:hint="eastAsia"/>
                <w:lang w:eastAsia="zh-CN"/>
              </w:rPr>
              <w:t>广州市花都区林业管理中心</w:t>
            </w:r>
            <w:r>
              <w:rPr>
                <w:rFonts w:hint="eastAsia"/>
                <w:lang w:val="en-US"/>
              </w:rPr>
              <w:t xml:space="preserve">    </w:t>
            </w:r>
            <w:r>
              <w:rPr>
                <w:sz w:val="24"/>
              </w:rPr>
              <w:t>（签章）</w:t>
            </w:r>
          </w:p>
        </w:tc>
        <w:tc>
          <w:tcPr>
            <w:tcW w:w="4425" w:type="dxa"/>
          </w:tcPr>
          <w:p>
            <w:pPr>
              <w:pStyle w:val="15"/>
              <w:spacing w:before="0" w:line="274" w:lineRule="exact"/>
              <w:ind w:left="2598" w:leftChars="90" w:hanging="2400" w:hangingChars="1000"/>
              <w:rPr>
                <w:sz w:val="24"/>
              </w:rPr>
            </w:pPr>
            <w:r>
              <w:rPr>
                <w:sz w:val="24"/>
              </w:rPr>
              <w:t>承包人：</w:t>
            </w:r>
          </w:p>
          <w:p>
            <w:pPr>
              <w:pStyle w:val="15"/>
              <w:spacing w:before="0" w:line="274" w:lineRule="exact"/>
              <w:ind w:left="2597" w:leftChars="744" w:hanging="960" w:hangingChars="400"/>
              <w:rPr>
                <w:sz w:val="24"/>
              </w:rPr>
            </w:pPr>
            <w:r>
              <w:rPr>
                <w:sz w:val="24"/>
              </w:rPr>
              <w:t>（签章）</w:t>
            </w:r>
          </w:p>
        </w:tc>
      </w:tr>
      <w:tr>
        <w:tblPrEx>
          <w:tblCellMar>
            <w:top w:w="0" w:type="dxa"/>
            <w:left w:w="0" w:type="dxa"/>
            <w:bottom w:w="0" w:type="dxa"/>
            <w:right w:w="0" w:type="dxa"/>
          </w:tblCellMar>
        </w:tblPrEx>
        <w:trPr>
          <w:trHeight w:val="467" w:hRule="atLeast"/>
        </w:trPr>
        <w:tc>
          <w:tcPr>
            <w:tcW w:w="4041" w:type="dxa"/>
          </w:tcPr>
          <w:p>
            <w:pPr>
              <w:pStyle w:val="15"/>
              <w:rPr>
                <w:sz w:val="24"/>
              </w:rPr>
            </w:pPr>
            <w:r>
              <w:rPr>
                <w:sz w:val="24"/>
              </w:rPr>
              <w:t>地址：</w:t>
            </w:r>
          </w:p>
        </w:tc>
        <w:tc>
          <w:tcPr>
            <w:tcW w:w="4425" w:type="dxa"/>
          </w:tcPr>
          <w:p>
            <w:pPr>
              <w:pStyle w:val="15"/>
              <w:ind w:left="918" w:leftChars="90" w:hanging="720" w:hangingChars="300"/>
              <w:rPr>
                <w:sz w:val="24"/>
              </w:rPr>
            </w:pPr>
            <w:r>
              <w:rPr>
                <w:sz w:val="24"/>
              </w:rPr>
              <w:t>地址：</w:t>
            </w:r>
          </w:p>
        </w:tc>
      </w:tr>
      <w:tr>
        <w:tblPrEx>
          <w:tblCellMar>
            <w:top w:w="0" w:type="dxa"/>
            <w:left w:w="0" w:type="dxa"/>
            <w:bottom w:w="0" w:type="dxa"/>
            <w:right w:w="0" w:type="dxa"/>
          </w:tblCellMar>
        </w:tblPrEx>
        <w:trPr>
          <w:trHeight w:val="616" w:hRule="atLeast"/>
        </w:trPr>
        <w:tc>
          <w:tcPr>
            <w:tcW w:w="4041" w:type="dxa"/>
          </w:tcPr>
          <w:p>
            <w:pPr>
              <w:pStyle w:val="15"/>
              <w:rPr>
                <w:sz w:val="24"/>
              </w:rPr>
            </w:pPr>
            <w:r>
              <w:rPr>
                <w:sz w:val="24"/>
              </w:rPr>
              <w:t>法定代表人：（签章）</w:t>
            </w:r>
          </w:p>
        </w:tc>
        <w:tc>
          <w:tcPr>
            <w:tcW w:w="4425" w:type="dxa"/>
          </w:tcPr>
          <w:p>
            <w:pPr>
              <w:pStyle w:val="15"/>
              <w:rPr>
                <w:sz w:val="24"/>
              </w:rPr>
            </w:pPr>
            <w:r>
              <w:rPr>
                <w:sz w:val="24"/>
              </w:rPr>
              <w:t>法定代表人：（签章）</w:t>
            </w:r>
          </w:p>
        </w:tc>
      </w:tr>
      <w:tr>
        <w:tblPrEx>
          <w:tblCellMar>
            <w:top w:w="0" w:type="dxa"/>
            <w:left w:w="0" w:type="dxa"/>
            <w:bottom w:w="0" w:type="dxa"/>
            <w:right w:w="0" w:type="dxa"/>
          </w:tblCellMar>
        </w:tblPrEx>
        <w:trPr>
          <w:trHeight w:val="825" w:hRule="atLeast"/>
        </w:trPr>
        <w:tc>
          <w:tcPr>
            <w:tcW w:w="4041" w:type="dxa"/>
          </w:tcPr>
          <w:p>
            <w:pPr>
              <w:pStyle w:val="15"/>
              <w:spacing w:before="5"/>
              <w:ind w:left="0"/>
              <w:rPr>
                <w:sz w:val="35"/>
              </w:rPr>
            </w:pPr>
          </w:p>
          <w:p>
            <w:pPr>
              <w:pStyle w:val="15"/>
              <w:spacing w:before="0"/>
              <w:rPr>
                <w:sz w:val="24"/>
              </w:rPr>
            </w:pPr>
            <w:r>
              <w:rPr>
                <w:sz w:val="24"/>
              </w:rPr>
              <w:t>委托代理人：（签章）</w:t>
            </w:r>
          </w:p>
        </w:tc>
        <w:tc>
          <w:tcPr>
            <w:tcW w:w="4425" w:type="dxa"/>
          </w:tcPr>
          <w:p>
            <w:pPr>
              <w:pStyle w:val="15"/>
              <w:spacing w:before="5"/>
              <w:ind w:left="0"/>
              <w:rPr>
                <w:sz w:val="35"/>
              </w:rPr>
            </w:pPr>
          </w:p>
          <w:p>
            <w:pPr>
              <w:pStyle w:val="15"/>
              <w:spacing w:before="0"/>
              <w:rPr>
                <w:sz w:val="24"/>
              </w:rPr>
            </w:pPr>
            <w:r>
              <w:rPr>
                <w:sz w:val="24"/>
              </w:rPr>
              <w:t>委托代理人：（签章）</w:t>
            </w:r>
          </w:p>
        </w:tc>
      </w:tr>
      <w:tr>
        <w:tblPrEx>
          <w:tblCellMar>
            <w:top w:w="0" w:type="dxa"/>
            <w:left w:w="0" w:type="dxa"/>
            <w:bottom w:w="0" w:type="dxa"/>
            <w:right w:w="0" w:type="dxa"/>
          </w:tblCellMar>
        </w:tblPrEx>
        <w:trPr>
          <w:trHeight w:val="617" w:hRule="atLeast"/>
        </w:trPr>
        <w:tc>
          <w:tcPr>
            <w:tcW w:w="4041" w:type="dxa"/>
          </w:tcPr>
          <w:p>
            <w:pPr>
              <w:pStyle w:val="15"/>
              <w:spacing w:before="0"/>
              <w:ind w:left="0"/>
              <w:rPr>
                <w:sz w:val="24"/>
              </w:rPr>
            </w:pPr>
          </w:p>
          <w:p>
            <w:pPr>
              <w:pStyle w:val="15"/>
              <w:spacing w:before="0"/>
              <w:ind w:left="0" w:firstLine="240" w:firstLineChars="100"/>
              <w:rPr>
                <w:sz w:val="24"/>
              </w:rPr>
            </w:pPr>
            <w:r>
              <w:rPr>
                <w:sz w:val="24"/>
              </w:rPr>
              <w:t>开户银行：</w:t>
            </w:r>
          </w:p>
        </w:tc>
        <w:tc>
          <w:tcPr>
            <w:tcW w:w="4425" w:type="dxa"/>
          </w:tcPr>
          <w:p>
            <w:pPr>
              <w:pStyle w:val="15"/>
              <w:spacing w:before="0"/>
              <w:ind w:left="0"/>
              <w:rPr>
                <w:sz w:val="24"/>
              </w:rPr>
            </w:pPr>
          </w:p>
          <w:p>
            <w:pPr>
              <w:pStyle w:val="15"/>
              <w:spacing w:before="0"/>
              <w:ind w:left="0" w:firstLine="240" w:firstLineChars="100"/>
              <w:rPr>
                <w:sz w:val="24"/>
              </w:rPr>
            </w:pPr>
            <w:r>
              <w:rPr>
                <w:sz w:val="24"/>
              </w:rPr>
              <w:t>开户银行：</w:t>
            </w:r>
          </w:p>
        </w:tc>
      </w:tr>
      <w:tr>
        <w:tblPrEx>
          <w:tblCellMar>
            <w:top w:w="0" w:type="dxa"/>
            <w:left w:w="0" w:type="dxa"/>
            <w:bottom w:w="0" w:type="dxa"/>
            <w:right w:w="0" w:type="dxa"/>
          </w:tblCellMar>
        </w:tblPrEx>
        <w:trPr>
          <w:trHeight w:val="468" w:hRule="atLeast"/>
        </w:trPr>
        <w:tc>
          <w:tcPr>
            <w:tcW w:w="4041" w:type="dxa"/>
          </w:tcPr>
          <w:p>
            <w:pPr>
              <w:pStyle w:val="15"/>
              <w:rPr>
                <w:sz w:val="24"/>
              </w:rPr>
            </w:pPr>
            <w:r>
              <w:rPr>
                <w:sz w:val="24"/>
              </w:rPr>
              <w:t>账号：</w:t>
            </w:r>
          </w:p>
        </w:tc>
        <w:tc>
          <w:tcPr>
            <w:tcW w:w="4425" w:type="dxa"/>
          </w:tcPr>
          <w:p>
            <w:pPr>
              <w:pStyle w:val="15"/>
              <w:rPr>
                <w:sz w:val="24"/>
                <w:lang w:val="en-US"/>
              </w:rPr>
            </w:pPr>
            <w:r>
              <w:rPr>
                <w:sz w:val="24"/>
              </w:rPr>
              <w:t>账号：</w:t>
            </w:r>
          </w:p>
        </w:tc>
      </w:tr>
      <w:tr>
        <w:tblPrEx>
          <w:tblCellMar>
            <w:top w:w="0" w:type="dxa"/>
            <w:left w:w="0" w:type="dxa"/>
            <w:bottom w:w="0" w:type="dxa"/>
            <w:right w:w="0" w:type="dxa"/>
          </w:tblCellMar>
        </w:tblPrEx>
        <w:trPr>
          <w:trHeight w:val="467" w:hRule="atLeast"/>
        </w:trPr>
        <w:tc>
          <w:tcPr>
            <w:tcW w:w="4041" w:type="dxa"/>
          </w:tcPr>
          <w:p>
            <w:pPr>
              <w:pStyle w:val="15"/>
              <w:rPr>
                <w:sz w:val="24"/>
              </w:rPr>
            </w:pPr>
            <w:r>
              <w:rPr>
                <w:sz w:val="24"/>
              </w:rPr>
              <w:t>邮编：</w:t>
            </w:r>
          </w:p>
        </w:tc>
        <w:tc>
          <w:tcPr>
            <w:tcW w:w="4425" w:type="dxa"/>
          </w:tcPr>
          <w:p>
            <w:pPr>
              <w:pStyle w:val="15"/>
              <w:rPr>
                <w:sz w:val="24"/>
                <w:lang w:val="en-US"/>
              </w:rPr>
            </w:pPr>
            <w:r>
              <w:rPr>
                <w:sz w:val="24"/>
              </w:rPr>
              <w:t>邮编：</w:t>
            </w:r>
          </w:p>
        </w:tc>
      </w:tr>
      <w:tr>
        <w:tblPrEx>
          <w:tblCellMar>
            <w:top w:w="0" w:type="dxa"/>
            <w:left w:w="0" w:type="dxa"/>
            <w:bottom w:w="0" w:type="dxa"/>
            <w:right w:w="0" w:type="dxa"/>
          </w:tblCellMar>
        </w:tblPrEx>
        <w:trPr>
          <w:trHeight w:val="468" w:hRule="atLeast"/>
        </w:trPr>
        <w:tc>
          <w:tcPr>
            <w:tcW w:w="4041" w:type="dxa"/>
          </w:tcPr>
          <w:p>
            <w:pPr>
              <w:pStyle w:val="15"/>
              <w:rPr>
                <w:sz w:val="24"/>
              </w:rPr>
            </w:pPr>
            <w:r>
              <w:rPr>
                <w:sz w:val="24"/>
              </w:rPr>
              <w:t>电话：</w:t>
            </w:r>
          </w:p>
        </w:tc>
        <w:tc>
          <w:tcPr>
            <w:tcW w:w="4425" w:type="dxa"/>
          </w:tcPr>
          <w:p>
            <w:pPr>
              <w:pStyle w:val="15"/>
              <w:rPr>
                <w:sz w:val="24"/>
                <w:lang w:val="en-US"/>
              </w:rPr>
            </w:pPr>
            <w:r>
              <w:rPr>
                <w:sz w:val="24"/>
              </w:rPr>
              <w:t>电话：</w:t>
            </w:r>
          </w:p>
        </w:tc>
      </w:tr>
      <w:tr>
        <w:tblPrEx>
          <w:tblCellMar>
            <w:top w:w="0" w:type="dxa"/>
            <w:left w:w="0" w:type="dxa"/>
            <w:bottom w:w="0" w:type="dxa"/>
            <w:right w:w="0" w:type="dxa"/>
          </w:tblCellMar>
        </w:tblPrEx>
        <w:trPr>
          <w:trHeight w:val="354" w:hRule="atLeast"/>
        </w:trPr>
        <w:tc>
          <w:tcPr>
            <w:tcW w:w="4041" w:type="dxa"/>
          </w:tcPr>
          <w:p>
            <w:pPr>
              <w:pStyle w:val="15"/>
              <w:spacing w:line="254" w:lineRule="exact"/>
              <w:rPr>
                <w:sz w:val="24"/>
              </w:rPr>
            </w:pPr>
            <w:r>
              <w:rPr>
                <w:sz w:val="24"/>
              </w:rPr>
              <w:t>传真：</w:t>
            </w:r>
          </w:p>
        </w:tc>
        <w:tc>
          <w:tcPr>
            <w:tcW w:w="4425" w:type="dxa"/>
          </w:tcPr>
          <w:p>
            <w:pPr>
              <w:pStyle w:val="15"/>
              <w:spacing w:line="254" w:lineRule="exact"/>
              <w:rPr>
                <w:sz w:val="24"/>
              </w:rPr>
            </w:pPr>
            <w:r>
              <w:rPr>
                <w:sz w:val="24"/>
              </w:rPr>
              <w:t>传真：</w:t>
            </w:r>
          </w:p>
        </w:tc>
      </w:tr>
    </w:tbl>
    <w:p>
      <w:pPr>
        <w:pStyle w:val="3"/>
        <w:tabs>
          <w:tab w:val="left" w:pos="2067"/>
        </w:tabs>
        <w:spacing w:before="23"/>
        <w:ind w:left="77"/>
        <w:jc w:val="center"/>
        <w:rPr>
          <w:b w:val="0"/>
          <w:bCs w:val="0"/>
        </w:rPr>
      </w:pPr>
    </w:p>
    <w:p>
      <w:pPr>
        <w:pStyle w:val="3"/>
        <w:tabs>
          <w:tab w:val="left" w:pos="2067"/>
        </w:tabs>
        <w:spacing w:before="23"/>
        <w:ind w:left="77"/>
        <w:jc w:val="center"/>
        <w:rPr>
          <w:rFonts w:hint="eastAsia"/>
          <w:b w:val="0"/>
          <w:bCs w:val="0"/>
        </w:rPr>
      </w:pPr>
      <w:r>
        <w:rPr>
          <w:b w:val="0"/>
          <w:bCs w:val="0"/>
        </w:rPr>
        <w:t>第</w:t>
      </w:r>
      <w:r>
        <w:rPr>
          <w:rFonts w:hint="eastAsia"/>
          <w:b w:val="0"/>
          <w:bCs w:val="0"/>
        </w:rPr>
        <w:t>二</w:t>
      </w:r>
      <w:r>
        <w:rPr>
          <w:b w:val="0"/>
          <w:bCs w:val="0"/>
        </w:rPr>
        <w:t>部分</w:t>
      </w:r>
      <w:r>
        <w:rPr>
          <w:b w:val="0"/>
          <w:bCs w:val="0"/>
        </w:rPr>
        <w:tab/>
      </w:r>
      <w:r>
        <w:rPr>
          <w:rFonts w:hint="eastAsia"/>
          <w:b w:val="0"/>
          <w:bCs w:val="0"/>
        </w:rPr>
        <w:t>通用条款</w:t>
      </w:r>
    </w:p>
    <w:p>
      <w:pPr>
        <w:pStyle w:val="19"/>
        <w:numPr>
          <w:ilvl w:val="0"/>
          <w:numId w:val="0"/>
        </w:numPr>
        <w:adjustRightInd w:val="0"/>
        <w:snapToGrid w:val="0"/>
        <w:spacing w:line="360" w:lineRule="auto"/>
        <w:ind w:left="922" w:firstLine="0"/>
        <w:rPr>
          <w:rFonts w:ascii="宋体" w:hAnsi="宋体" w:cs="宋体"/>
          <w:color w:val="000000"/>
          <w:sz w:val="24"/>
        </w:rPr>
      </w:pPr>
      <w:r>
        <w:rPr>
          <w:rFonts w:hint="eastAsia" w:ascii="宋体" w:hAnsi="宋体" w:cs="宋体"/>
          <w:color w:val="000000"/>
          <w:sz w:val="24"/>
        </w:rPr>
        <w:t>通用合同条款直接引用《建设工程施工合同（示范文本）》（GF-2017-0201）第二部分“通用合同条款”内容。此略。</w:t>
      </w:r>
    </w:p>
    <w:p>
      <w:pPr>
        <w:pStyle w:val="2"/>
        <w:spacing w:line="254" w:lineRule="exact"/>
        <w:rPr>
          <w:rFonts w:hint="eastAsia"/>
          <w:sz w:val="24"/>
        </w:rPr>
        <w:sectPr>
          <w:pgSz w:w="11910" w:h="16840"/>
          <w:pgMar w:top="1580" w:right="1200" w:bottom="1200" w:left="1120" w:header="0" w:footer="1003" w:gutter="0"/>
          <w:cols w:space="720" w:num="1"/>
        </w:sectPr>
      </w:pPr>
    </w:p>
    <w:p>
      <w:pPr>
        <w:pStyle w:val="3"/>
        <w:tabs>
          <w:tab w:val="left" w:pos="2067"/>
        </w:tabs>
        <w:spacing w:before="23"/>
        <w:ind w:left="77"/>
        <w:jc w:val="center"/>
        <w:rPr>
          <w:rFonts w:hint="eastAsia"/>
          <w:b w:val="0"/>
          <w:bCs w:val="0"/>
        </w:rPr>
      </w:pPr>
      <w:r>
        <w:rPr>
          <w:b w:val="0"/>
          <w:bCs w:val="0"/>
        </w:rPr>
        <w:t>第</w:t>
      </w:r>
      <w:r>
        <w:rPr>
          <w:rFonts w:hint="eastAsia"/>
          <w:b w:val="0"/>
          <w:bCs w:val="0"/>
        </w:rPr>
        <w:t>三</w:t>
      </w:r>
      <w:r>
        <w:rPr>
          <w:b w:val="0"/>
          <w:bCs w:val="0"/>
        </w:rPr>
        <w:t>部分</w:t>
      </w:r>
      <w:r>
        <w:rPr>
          <w:b w:val="0"/>
          <w:bCs w:val="0"/>
        </w:rPr>
        <w:tab/>
      </w:r>
      <w:r>
        <w:rPr>
          <w:rFonts w:hint="eastAsia"/>
          <w:b w:val="0"/>
          <w:bCs w:val="0"/>
        </w:rPr>
        <w:t>专用条款</w:t>
      </w:r>
    </w:p>
    <w:p>
      <w:pPr>
        <w:pStyle w:val="6"/>
        <w:numPr>
          <w:ilvl w:val="0"/>
          <w:numId w:val="3"/>
        </w:numPr>
        <w:tabs>
          <w:tab w:val="left" w:pos="923"/>
        </w:tabs>
        <w:spacing w:before="160"/>
        <w:jc w:val="both"/>
        <w:rPr>
          <w:b w:val="0"/>
          <w:bCs w:val="0"/>
        </w:rPr>
      </w:pPr>
      <w:r>
        <w:rPr>
          <w:b w:val="0"/>
          <w:bCs w:val="0"/>
        </w:rPr>
        <w:t>定义</w:t>
      </w:r>
    </w:p>
    <w:p>
      <w:pPr>
        <w:pStyle w:val="14"/>
        <w:numPr>
          <w:ilvl w:val="1"/>
          <w:numId w:val="3"/>
        </w:numPr>
        <w:tabs>
          <w:tab w:val="left" w:pos="1700"/>
        </w:tabs>
        <w:jc w:val="both"/>
        <w:rPr>
          <w:sz w:val="24"/>
        </w:rPr>
      </w:pPr>
      <w:r>
        <w:rPr>
          <w:sz w:val="24"/>
        </w:rPr>
        <w:t>发包人：</w:t>
      </w:r>
      <w:r>
        <w:rPr>
          <w:rFonts w:hint="eastAsia"/>
          <w:sz w:val="24"/>
          <w:szCs w:val="24"/>
          <w:lang w:eastAsia="zh-CN"/>
        </w:rPr>
        <w:t>广州市花都区林业管理中心</w:t>
      </w:r>
    </w:p>
    <w:p>
      <w:pPr>
        <w:pStyle w:val="14"/>
        <w:numPr>
          <w:ilvl w:val="1"/>
          <w:numId w:val="3"/>
        </w:numPr>
        <w:tabs>
          <w:tab w:val="left" w:pos="1700"/>
        </w:tabs>
        <w:spacing w:before="160"/>
        <w:jc w:val="both"/>
        <w:rPr>
          <w:sz w:val="24"/>
        </w:rPr>
      </w:pPr>
      <w:r>
        <w:rPr>
          <w:sz w:val="24"/>
        </w:rPr>
        <w:t>承包人：</w:t>
      </w:r>
    </w:p>
    <w:p>
      <w:pPr>
        <w:pStyle w:val="14"/>
        <w:numPr>
          <w:ilvl w:val="1"/>
          <w:numId w:val="3"/>
        </w:numPr>
        <w:tabs>
          <w:tab w:val="left" w:pos="1700"/>
        </w:tabs>
        <w:spacing w:before="160"/>
        <w:jc w:val="both"/>
        <w:rPr>
          <w:color w:val="FF0000"/>
          <w:sz w:val="24"/>
        </w:rPr>
      </w:pPr>
      <w:r>
        <w:rPr>
          <w:color w:val="auto"/>
          <w:sz w:val="24"/>
        </w:rPr>
        <w:t>监理人：</w:t>
      </w:r>
    </w:p>
    <w:p>
      <w:pPr>
        <w:pStyle w:val="14"/>
        <w:numPr>
          <w:ilvl w:val="1"/>
          <w:numId w:val="3"/>
        </w:numPr>
        <w:tabs>
          <w:tab w:val="left" w:pos="1760"/>
        </w:tabs>
        <w:spacing w:before="160" w:line="364" w:lineRule="auto"/>
        <w:ind w:left="680" w:right="600" w:firstLine="480"/>
        <w:jc w:val="both"/>
        <w:rPr>
          <w:sz w:val="24"/>
        </w:rPr>
      </w:pPr>
      <w:r>
        <w:rPr>
          <w:spacing w:val="1"/>
          <w:sz w:val="24"/>
        </w:rPr>
        <w:t>发包人代表：</w:t>
      </w:r>
      <w:r>
        <w:rPr>
          <w:sz w:val="24"/>
          <w:u w:val="single"/>
        </w:rPr>
        <w:t>指发包人指定的派驻施工场地（现场）</w:t>
      </w:r>
      <w:r>
        <w:rPr>
          <w:spacing w:val="-3"/>
          <w:sz w:val="24"/>
          <w:u w:val="single"/>
        </w:rPr>
        <w:t>的全权代表。以</w:t>
      </w:r>
      <w:r>
        <w:rPr>
          <w:spacing w:val="-220"/>
          <w:sz w:val="24"/>
          <w:u w:val="single"/>
        </w:rPr>
        <w:t>发</w:t>
      </w:r>
    </w:p>
    <w:p>
      <w:pPr>
        <w:pStyle w:val="14"/>
        <w:tabs>
          <w:tab w:val="left" w:pos="1760"/>
        </w:tabs>
        <w:spacing w:before="160" w:line="364" w:lineRule="auto"/>
        <w:ind w:left="0" w:right="600" w:firstLineChars="200"/>
        <w:jc w:val="both"/>
        <w:rPr>
          <w:sz w:val="24"/>
        </w:rPr>
      </w:pPr>
      <w:r>
        <w:rPr>
          <w:sz w:val="24"/>
          <w:u w:val="single"/>
        </w:rPr>
        <w:t>包人书面通知为准。</w:t>
      </w:r>
    </w:p>
    <w:p>
      <w:pPr>
        <w:pStyle w:val="6"/>
        <w:spacing w:before="1"/>
        <w:jc w:val="both"/>
        <w:rPr>
          <w:b w:val="0"/>
          <w:bCs w:val="0"/>
        </w:rPr>
      </w:pPr>
      <w:r>
        <w:rPr>
          <w:b w:val="0"/>
          <w:bCs w:val="0"/>
        </w:rPr>
        <w:t>1.2 协议书：</w:t>
      </w:r>
    </w:p>
    <w:p>
      <w:pPr>
        <w:pStyle w:val="8"/>
        <w:spacing w:before="161" w:line="364" w:lineRule="auto"/>
        <w:ind w:right="599" w:firstLine="480"/>
        <w:jc w:val="both"/>
      </w:pPr>
      <w:r>
        <w:rPr>
          <w:spacing w:val="-6"/>
        </w:rPr>
        <w:t>指合同双方当事人为合同工程所签订的协议书。除法律另有规定或合同另有</w:t>
      </w:r>
      <w:r>
        <w:rPr>
          <w:spacing w:val="-10"/>
        </w:rPr>
        <w:t>约定外，合同双方当事人的法定代表人或其委托代理人在协议书签字、盖单位公</w:t>
      </w:r>
      <w:r>
        <w:t>章后，合同即告生效。</w:t>
      </w:r>
    </w:p>
    <w:p>
      <w:pPr>
        <w:pStyle w:val="6"/>
        <w:numPr>
          <w:ilvl w:val="0"/>
          <w:numId w:val="3"/>
        </w:numPr>
        <w:tabs>
          <w:tab w:val="left" w:pos="923"/>
        </w:tabs>
        <w:spacing w:before="2"/>
        <w:jc w:val="both"/>
        <w:rPr>
          <w:b w:val="0"/>
          <w:bCs w:val="0"/>
        </w:rPr>
      </w:pPr>
      <w:r>
        <w:rPr>
          <w:b w:val="0"/>
          <w:bCs w:val="0"/>
        </w:rPr>
        <w:t>合同文件及解释</w:t>
      </w:r>
    </w:p>
    <w:p>
      <w:pPr>
        <w:spacing w:before="160"/>
        <w:ind w:left="1162"/>
        <w:rPr>
          <w:sz w:val="24"/>
        </w:rPr>
      </w:pPr>
      <w:r>
        <w:rPr>
          <w:sz w:val="24"/>
        </w:rPr>
        <w:t>2.1 合同文件的优先解释顺序如下：</w:t>
      </w:r>
    </w:p>
    <w:p>
      <w:pPr>
        <w:pStyle w:val="14"/>
        <w:numPr>
          <w:ilvl w:val="0"/>
          <w:numId w:val="4"/>
        </w:numPr>
        <w:tabs>
          <w:tab w:val="left" w:pos="1761"/>
        </w:tabs>
        <w:rPr>
          <w:sz w:val="24"/>
        </w:rPr>
      </w:pPr>
      <w:r>
        <w:rPr>
          <w:sz w:val="24"/>
        </w:rPr>
        <w:t>合同协议书及附件；</w:t>
      </w:r>
    </w:p>
    <w:p>
      <w:pPr>
        <w:pStyle w:val="14"/>
        <w:numPr>
          <w:ilvl w:val="0"/>
          <w:numId w:val="4"/>
        </w:numPr>
        <w:tabs>
          <w:tab w:val="left" w:pos="1761"/>
        </w:tabs>
        <w:spacing w:before="0"/>
        <w:rPr>
          <w:sz w:val="24"/>
        </w:rPr>
      </w:pPr>
      <w:r>
        <w:rPr>
          <w:sz w:val="24"/>
        </w:rPr>
        <w:t>专用合同条款；</w:t>
      </w:r>
    </w:p>
    <w:p>
      <w:pPr>
        <w:pStyle w:val="14"/>
        <w:numPr>
          <w:ilvl w:val="0"/>
          <w:numId w:val="4"/>
        </w:numPr>
        <w:tabs>
          <w:tab w:val="left" w:pos="1761"/>
        </w:tabs>
        <w:rPr>
          <w:sz w:val="24"/>
        </w:rPr>
      </w:pPr>
      <w:r>
        <w:rPr>
          <w:sz w:val="24"/>
        </w:rPr>
        <w:t>通用合同条款；</w:t>
      </w:r>
    </w:p>
    <w:p>
      <w:pPr>
        <w:pStyle w:val="14"/>
        <w:numPr>
          <w:ilvl w:val="0"/>
          <w:numId w:val="4"/>
        </w:numPr>
        <w:tabs>
          <w:tab w:val="left" w:pos="1761"/>
        </w:tabs>
        <w:spacing w:before="160"/>
        <w:rPr>
          <w:sz w:val="24"/>
        </w:rPr>
      </w:pPr>
      <w:r>
        <w:rPr>
          <w:sz w:val="24"/>
        </w:rPr>
        <w:t>技术标准、规范及有关技术文件和要求；</w:t>
      </w:r>
    </w:p>
    <w:p>
      <w:pPr>
        <w:pStyle w:val="14"/>
        <w:numPr>
          <w:ilvl w:val="0"/>
          <w:numId w:val="4"/>
        </w:numPr>
        <w:tabs>
          <w:tab w:val="left" w:pos="1761"/>
        </w:tabs>
        <w:rPr>
          <w:sz w:val="24"/>
        </w:rPr>
      </w:pPr>
      <w:r>
        <w:rPr>
          <w:sz w:val="24"/>
        </w:rPr>
        <w:t>施工设计图纸；</w:t>
      </w:r>
    </w:p>
    <w:p>
      <w:pPr>
        <w:pStyle w:val="14"/>
        <w:numPr>
          <w:ilvl w:val="0"/>
          <w:numId w:val="4"/>
        </w:numPr>
        <w:tabs>
          <w:tab w:val="left" w:pos="1761"/>
        </w:tabs>
        <w:spacing w:before="160"/>
        <w:rPr>
          <w:sz w:val="24"/>
        </w:rPr>
      </w:pPr>
      <w:r>
        <w:rPr>
          <w:sz w:val="24"/>
        </w:rPr>
        <w:t>已标价工程量清单；</w:t>
      </w:r>
    </w:p>
    <w:p>
      <w:pPr>
        <w:pStyle w:val="14"/>
        <w:numPr>
          <w:ilvl w:val="0"/>
          <w:numId w:val="4"/>
        </w:numPr>
        <w:tabs>
          <w:tab w:val="left" w:pos="1761"/>
        </w:tabs>
        <w:rPr>
          <w:sz w:val="24"/>
        </w:rPr>
      </w:pPr>
      <w:r>
        <w:rPr>
          <w:sz w:val="24"/>
        </w:rPr>
        <w:t>投标文件（含投标函、投标函附录）。</w:t>
      </w:r>
    </w:p>
    <w:p>
      <w:pPr>
        <w:pStyle w:val="14"/>
        <w:numPr>
          <w:ilvl w:val="0"/>
          <w:numId w:val="4"/>
        </w:numPr>
        <w:tabs>
          <w:tab w:val="left" w:pos="1881"/>
        </w:tabs>
        <w:spacing w:before="160" w:line="364" w:lineRule="auto"/>
        <w:ind w:left="680" w:right="599" w:firstLine="480"/>
        <w:rPr>
          <w:sz w:val="24"/>
        </w:rPr>
      </w:pPr>
      <w:r>
        <w:rPr>
          <w:spacing w:val="-6"/>
          <w:sz w:val="24"/>
        </w:rPr>
        <w:t>其他合同文件</w:t>
      </w:r>
      <w:r>
        <w:rPr>
          <w:sz w:val="24"/>
        </w:rPr>
        <w:t>（</w:t>
      </w:r>
      <w:r>
        <w:rPr>
          <w:spacing w:val="-2"/>
          <w:sz w:val="24"/>
        </w:rPr>
        <w:t>包括但不限于双方有关工程的洽商、变更等书面协</w:t>
      </w:r>
      <w:r>
        <w:rPr>
          <w:spacing w:val="-5"/>
          <w:sz w:val="24"/>
        </w:rPr>
        <w:t>议或文件</w:t>
      </w:r>
      <w:r>
        <w:rPr>
          <w:sz w:val="24"/>
        </w:rPr>
        <w:t>）。</w:t>
      </w:r>
    </w:p>
    <w:p>
      <w:pPr>
        <w:pStyle w:val="8"/>
        <w:spacing w:before="1" w:line="364" w:lineRule="auto"/>
        <w:ind w:right="599" w:firstLine="480"/>
      </w:pPr>
      <w:r>
        <w:rPr>
          <w:spacing w:val="-6"/>
        </w:rPr>
        <w:t>图纸与技术标准和要求之间有矛盾或者不一致的，以其中要求较严格的标准</w:t>
      </w:r>
      <w:r>
        <w:t>为准。</w:t>
      </w:r>
    </w:p>
    <w:p>
      <w:pPr>
        <w:pStyle w:val="8"/>
        <w:spacing w:before="2" w:line="364" w:lineRule="auto"/>
        <w:ind w:right="599" w:firstLine="480"/>
      </w:pPr>
      <w:r>
        <w:rPr>
          <w:spacing w:val="-4"/>
        </w:rPr>
        <w:t>合同双方在合同履行过程中签订的补充协议亦构成合同文件的组成部分，其</w:t>
      </w:r>
      <w:r>
        <w:t>解释顺序视其内容与其他合同文件的相互关系而定。</w:t>
      </w:r>
    </w:p>
    <w:p>
      <w:pPr>
        <w:pStyle w:val="14"/>
        <w:numPr>
          <w:ilvl w:val="0"/>
          <w:numId w:val="5"/>
        </w:numPr>
        <w:tabs>
          <w:tab w:val="left" w:pos="983"/>
        </w:tabs>
        <w:spacing w:before="39"/>
        <w:jc w:val="both"/>
        <w:rPr>
          <w:sz w:val="30"/>
        </w:rPr>
      </w:pPr>
      <w:r>
        <w:rPr>
          <w:sz w:val="30"/>
        </w:rPr>
        <w:t>施工设计图纸</w:t>
      </w:r>
    </w:p>
    <w:p>
      <w:pPr>
        <w:jc w:val="both"/>
        <w:rPr>
          <w:sz w:val="30"/>
        </w:rPr>
        <w:sectPr>
          <w:pgSz w:w="11910" w:h="16840"/>
          <w:pgMar w:top="1480" w:right="1200" w:bottom="1200" w:left="1120" w:header="0" w:footer="1003" w:gutter="0"/>
          <w:cols w:space="720" w:num="1"/>
        </w:sectPr>
      </w:pPr>
    </w:p>
    <w:p>
      <w:pPr>
        <w:pStyle w:val="6"/>
        <w:numPr>
          <w:ilvl w:val="1"/>
          <w:numId w:val="5"/>
        </w:numPr>
        <w:tabs>
          <w:tab w:val="left" w:pos="1588"/>
        </w:tabs>
        <w:spacing w:before="40"/>
        <w:ind w:hanging="426"/>
        <w:rPr>
          <w:b w:val="0"/>
          <w:bCs w:val="0"/>
        </w:rPr>
      </w:pPr>
      <w:r>
        <w:rPr>
          <w:b w:val="0"/>
          <w:bCs w:val="0"/>
        </w:rPr>
        <w:t>图纸的提供</w:t>
      </w:r>
    </w:p>
    <w:p>
      <w:pPr>
        <w:pStyle w:val="14"/>
        <w:numPr>
          <w:ilvl w:val="0"/>
          <w:numId w:val="6"/>
        </w:numPr>
        <w:tabs>
          <w:tab w:val="left" w:pos="1761"/>
        </w:tabs>
        <w:spacing w:line="364" w:lineRule="auto"/>
        <w:ind w:right="602" w:firstLine="480"/>
        <w:rPr>
          <w:sz w:val="24"/>
        </w:rPr>
      </w:pPr>
      <w:r>
        <w:rPr>
          <w:spacing w:val="-1"/>
          <w:sz w:val="24"/>
        </w:rPr>
        <w:t>发包人向承包人提供图纸。承包人需要增加图纸套数的，发包人可代</w:t>
      </w:r>
      <w:r>
        <w:rPr>
          <w:sz w:val="24"/>
        </w:rPr>
        <w:t>为复制，复制费用由承包人承担。</w:t>
      </w:r>
    </w:p>
    <w:p>
      <w:pPr>
        <w:pStyle w:val="14"/>
        <w:numPr>
          <w:ilvl w:val="0"/>
          <w:numId w:val="6"/>
        </w:numPr>
        <w:tabs>
          <w:tab w:val="left" w:pos="1761"/>
        </w:tabs>
        <w:spacing w:before="1"/>
        <w:ind w:left="1761"/>
        <w:rPr>
          <w:sz w:val="24"/>
        </w:rPr>
      </w:pPr>
      <w:r>
        <w:rPr>
          <w:sz w:val="24"/>
        </w:rPr>
        <w:t>发包人提供图纸的期限：</w:t>
      </w:r>
      <w:r>
        <w:rPr>
          <w:sz w:val="24"/>
          <w:u w:val="single"/>
        </w:rPr>
        <w:t>本合同签订后两个工作日内。</w:t>
      </w:r>
    </w:p>
    <w:p>
      <w:pPr>
        <w:pStyle w:val="14"/>
        <w:numPr>
          <w:ilvl w:val="0"/>
          <w:numId w:val="6"/>
        </w:numPr>
        <w:tabs>
          <w:tab w:val="left" w:pos="1761"/>
        </w:tabs>
        <w:ind w:left="1761"/>
        <w:rPr>
          <w:sz w:val="24"/>
        </w:rPr>
      </w:pPr>
      <w:r>
        <w:rPr>
          <w:sz w:val="24"/>
        </w:rPr>
        <w:t xml:space="preserve">发包人提供图纸的数量： </w:t>
      </w:r>
      <w:r>
        <w:rPr>
          <w:sz w:val="24"/>
          <w:u w:val="single"/>
        </w:rPr>
        <w:t>两套。</w:t>
      </w:r>
    </w:p>
    <w:p>
      <w:pPr>
        <w:pStyle w:val="6"/>
        <w:numPr>
          <w:ilvl w:val="1"/>
          <w:numId w:val="5"/>
        </w:numPr>
        <w:tabs>
          <w:tab w:val="left" w:pos="1588"/>
        </w:tabs>
        <w:spacing w:before="160"/>
        <w:ind w:hanging="426"/>
        <w:jc w:val="both"/>
        <w:rPr>
          <w:b w:val="0"/>
          <w:bCs w:val="0"/>
        </w:rPr>
      </w:pPr>
      <w:r>
        <w:rPr>
          <w:b w:val="0"/>
          <w:bCs w:val="0"/>
        </w:rPr>
        <w:t>图纸的修改和补充</w:t>
      </w:r>
    </w:p>
    <w:p>
      <w:pPr>
        <w:pStyle w:val="8"/>
        <w:spacing w:before="161" w:line="364" w:lineRule="auto"/>
        <w:ind w:right="595" w:firstLine="480"/>
        <w:jc w:val="both"/>
      </w:pPr>
      <w:r>
        <w:rPr>
          <w:spacing w:val="-5"/>
        </w:rPr>
        <w:t xml:space="preserve">在监理人批准合同进度计划后 </w:t>
      </w:r>
      <w:r>
        <w:t>7</w:t>
      </w:r>
      <w:r>
        <w:rPr>
          <w:spacing w:val="-15"/>
        </w:rPr>
        <w:t xml:space="preserve"> 天内，承包人应当根据合同进度计划和本项</w:t>
      </w:r>
      <w:r>
        <w:rPr>
          <w:spacing w:val="-7"/>
        </w:rPr>
        <w:t>约定的期限和数量提供图纸，编制或者修改图纸供应计划并报送监理人，其中应</w:t>
      </w:r>
      <w:r>
        <w:rPr>
          <w:spacing w:val="-5"/>
        </w:rPr>
        <w:t>当载明承包人对各区段最新版本图纸的最迟需求时间，监理人应当在收到图纸供</w:t>
      </w:r>
      <w:r>
        <w:rPr>
          <w:spacing w:val="-12"/>
        </w:rPr>
        <w:t xml:space="preserve">应计划后 </w:t>
      </w:r>
      <w:r>
        <w:t>7</w:t>
      </w:r>
      <w:r>
        <w:rPr>
          <w:spacing w:val="-14"/>
        </w:rPr>
        <w:t xml:space="preserve"> 天内批复或提出修改意见，否则该图纸供应计划视为得到批准。经监</w:t>
      </w:r>
      <w:r>
        <w:rPr>
          <w:spacing w:val="-5"/>
        </w:rPr>
        <w:t>理人批准的最新的图纸供应计划对合同双方有合同约束力，作为发包人或者监理</w:t>
      </w:r>
      <w:r>
        <w:rPr>
          <w:spacing w:val="-8"/>
        </w:rPr>
        <w:t>人向承包人提供图纸的主要依据。发包人不按照图纸供应计划提供图纸而导致承</w:t>
      </w:r>
      <w:r>
        <w:rPr>
          <w:spacing w:val="-4"/>
        </w:rPr>
        <w:t>包人费用增加和</w:t>
      </w:r>
      <w:r>
        <w:t>（或</w:t>
      </w:r>
      <w:r>
        <w:rPr>
          <w:spacing w:val="-24"/>
        </w:rPr>
        <w:t>）</w:t>
      </w:r>
      <w:r>
        <w:rPr>
          <w:spacing w:val="-7"/>
        </w:rPr>
        <w:t>工期延误的，由发包人承担赔偿责任。承包人未按照本条约定的时间向监理人提交图纸供应计划，致使发包人或者监理人未能在合理的时</w:t>
      </w:r>
      <w:r>
        <w:t>间内提供相应图纸或者承包人未按照图纸供应计划组织施工所造成的费用增加和（或）工期延误由承包人承担。</w:t>
      </w:r>
    </w:p>
    <w:p>
      <w:pPr>
        <w:pStyle w:val="4"/>
        <w:numPr>
          <w:ilvl w:val="0"/>
          <w:numId w:val="5"/>
        </w:numPr>
        <w:tabs>
          <w:tab w:val="left" w:pos="1133"/>
          <w:tab w:val="left" w:pos="1134"/>
        </w:tabs>
        <w:spacing w:before="44"/>
        <w:ind w:left="1133" w:hanging="454"/>
        <w:jc w:val="left"/>
        <w:rPr>
          <w:b w:val="0"/>
          <w:bCs w:val="0"/>
        </w:rPr>
      </w:pPr>
      <w:r>
        <w:rPr>
          <w:b w:val="0"/>
          <w:bCs w:val="0"/>
        </w:rPr>
        <w:t>发包人</w:t>
      </w:r>
    </w:p>
    <w:p>
      <w:pPr>
        <w:pStyle w:val="6"/>
        <w:numPr>
          <w:ilvl w:val="1"/>
          <w:numId w:val="5"/>
        </w:numPr>
        <w:tabs>
          <w:tab w:val="left" w:pos="1225"/>
        </w:tabs>
        <w:spacing w:before="201"/>
        <w:ind w:left="1224"/>
        <w:jc w:val="both"/>
        <w:rPr>
          <w:b w:val="0"/>
          <w:bCs w:val="0"/>
        </w:rPr>
      </w:pPr>
      <w:r>
        <w:rPr>
          <w:b w:val="0"/>
          <w:bCs w:val="0"/>
        </w:rPr>
        <w:t>发包人完成下列工作的约定</w:t>
      </w:r>
    </w:p>
    <w:p>
      <w:pPr>
        <w:pStyle w:val="14"/>
        <w:numPr>
          <w:ilvl w:val="2"/>
          <w:numId w:val="5"/>
        </w:numPr>
        <w:tabs>
          <w:tab w:val="left" w:pos="1940"/>
        </w:tabs>
        <w:spacing w:line="364" w:lineRule="auto"/>
        <w:ind w:right="599" w:firstLine="566"/>
        <w:jc w:val="both"/>
        <w:rPr>
          <w:sz w:val="24"/>
        </w:rPr>
      </w:pPr>
      <w:r>
        <w:rPr>
          <w:sz w:val="24"/>
        </w:rPr>
        <w:t>办理土地征用、拆迁、平整施工场地等工作的约定：</w:t>
      </w:r>
      <w:r>
        <w:rPr>
          <w:sz w:val="24"/>
          <w:u w:val="single"/>
        </w:rPr>
        <w:t>提供现场的日</w:t>
      </w:r>
      <w:r>
        <w:rPr>
          <w:spacing w:val="-8"/>
          <w:sz w:val="24"/>
          <w:u w:val="single"/>
        </w:rPr>
        <w:t>期与开工日期相同，场地清理、平整等工作由承包人负责办理，费用已包含在</w:t>
      </w:r>
      <w:r>
        <w:rPr>
          <w:sz w:val="24"/>
          <w:u w:val="single"/>
        </w:rPr>
        <w:t>报价中，发包人不另行计量支付。</w:t>
      </w:r>
    </w:p>
    <w:p>
      <w:pPr>
        <w:pStyle w:val="14"/>
        <w:numPr>
          <w:ilvl w:val="2"/>
          <w:numId w:val="5"/>
        </w:numPr>
        <w:tabs>
          <w:tab w:val="left" w:pos="1940"/>
        </w:tabs>
        <w:spacing w:before="2" w:line="364" w:lineRule="auto"/>
        <w:ind w:right="478" w:firstLine="566"/>
        <w:jc w:val="both"/>
        <w:rPr>
          <w:sz w:val="24"/>
        </w:rPr>
      </w:pPr>
      <w:r>
        <w:rPr>
          <w:spacing w:val="-4"/>
          <w:sz w:val="24"/>
        </w:rPr>
        <w:t>完成施工所需水、电、通讯线路接驳的约定：</w:t>
      </w:r>
      <w:r>
        <w:rPr>
          <w:spacing w:val="-4"/>
          <w:sz w:val="24"/>
          <w:u w:val="single"/>
        </w:rPr>
        <w:t>施工临时用水、用电、</w:t>
      </w:r>
      <w:r>
        <w:rPr>
          <w:spacing w:val="-220"/>
          <w:sz w:val="24"/>
          <w:u w:val="single"/>
        </w:rPr>
        <w:t>通</w:t>
      </w:r>
      <w:r>
        <w:rPr>
          <w:rFonts w:hint="eastAsia"/>
          <w:spacing w:val="-220"/>
          <w:sz w:val="24"/>
          <w:u w:val="single"/>
          <w:lang w:val="en-US"/>
        </w:rPr>
        <w:t xml:space="preserve">                                   </w:t>
      </w:r>
      <w:r>
        <w:rPr>
          <w:spacing w:val="-14"/>
          <w:sz w:val="24"/>
          <w:u w:val="single"/>
        </w:rPr>
        <w:t>讯设施由承包人自行负责，费用已包含在报价中，发包人不另行计量支付。</w:t>
      </w:r>
    </w:p>
    <w:p>
      <w:pPr>
        <w:pStyle w:val="14"/>
        <w:numPr>
          <w:ilvl w:val="2"/>
          <w:numId w:val="5"/>
        </w:numPr>
        <w:tabs>
          <w:tab w:val="left" w:pos="1940"/>
        </w:tabs>
        <w:spacing w:before="1" w:line="364" w:lineRule="auto"/>
        <w:ind w:right="598" w:firstLine="566"/>
        <w:jc w:val="both"/>
        <w:rPr>
          <w:sz w:val="24"/>
        </w:rPr>
      </w:pPr>
      <w:r>
        <w:rPr>
          <w:sz w:val="24"/>
        </w:rPr>
        <w:t>开通施工现场与城乡公共道路间的通道的约定：</w:t>
      </w:r>
      <w:r>
        <w:rPr>
          <w:sz w:val="24"/>
          <w:u w:val="single"/>
        </w:rPr>
        <w:t>由承包人根据现场的需要或发包人要求确定，相关费用已包含在报价中。</w:t>
      </w:r>
    </w:p>
    <w:p>
      <w:pPr>
        <w:pStyle w:val="14"/>
        <w:numPr>
          <w:ilvl w:val="2"/>
          <w:numId w:val="5"/>
        </w:numPr>
        <w:tabs>
          <w:tab w:val="left" w:pos="1940"/>
        </w:tabs>
        <w:spacing w:before="1" w:line="364" w:lineRule="auto"/>
        <w:ind w:right="599" w:firstLine="566"/>
        <w:jc w:val="both"/>
        <w:rPr>
          <w:sz w:val="24"/>
        </w:rPr>
      </w:pPr>
      <w:r>
        <w:rPr>
          <w:sz w:val="24"/>
        </w:rPr>
        <w:t>提供施工所需的有关资料的约定：</w:t>
      </w:r>
      <w:r>
        <w:rPr>
          <w:sz w:val="24"/>
          <w:u w:val="single"/>
        </w:rPr>
        <w:t>工程地质资料与设计文件同时提</w:t>
      </w:r>
      <w:r>
        <w:rPr>
          <w:spacing w:val="-11"/>
          <w:sz w:val="24"/>
          <w:u w:val="single"/>
        </w:rPr>
        <w:t>供，此资料仅供参考；地下管线资料由承包人自行调查核实，并承担由此引起</w:t>
      </w:r>
      <w:r>
        <w:rPr>
          <w:rFonts w:hint="eastAsia"/>
          <w:spacing w:val="-11"/>
          <w:sz w:val="24"/>
          <w:u w:val="single"/>
        </w:rPr>
        <w:t>的责任</w:t>
      </w:r>
      <w:r>
        <w:rPr>
          <w:spacing w:val="-11"/>
          <w:sz w:val="24"/>
          <w:u w:val="single"/>
        </w:rPr>
        <w:t>和损失，费用已包含在报价中，发包人不另行计量支付，发包人可</w:t>
      </w:r>
      <w:r>
        <w:rPr>
          <w:spacing w:val="-9"/>
          <w:sz w:val="24"/>
          <w:u w:val="single"/>
        </w:rPr>
        <w:t>提供可能的协助和方便。</w:t>
      </w:r>
    </w:p>
    <w:p>
      <w:pPr>
        <w:spacing w:line="364" w:lineRule="auto"/>
        <w:jc w:val="both"/>
        <w:rPr>
          <w:sz w:val="24"/>
        </w:rPr>
        <w:sectPr>
          <w:pgSz w:w="11910" w:h="16840"/>
          <w:pgMar w:top="1460" w:right="1200" w:bottom="1200" w:left="1120" w:header="0" w:footer="1003" w:gutter="0"/>
          <w:cols w:space="720" w:num="1"/>
        </w:sectPr>
      </w:pPr>
    </w:p>
    <w:p>
      <w:pPr>
        <w:pStyle w:val="14"/>
        <w:numPr>
          <w:ilvl w:val="2"/>
          <w:numId w:val="5"/>
        </w:numPr>
        <w:tabs>
          <w:tab w:val="left" w:pos="1940"/>
        </w:tabs>
        <w:spacing w:before="40" w:line="364" w:lineRule="auto"/>
        <w:ind w:right="598" w:firstLine="566"/>
        <w:jc w:val="both"/>
        <w:rPr>
          <w:sz w:val="24"/>
        </w:rPr>
      </w:pPr>
      <w:r>
        <w:rPr>
          <w:sz w:val="24"/>
        </w:rPr>
        <w:t>办理施工所需的有关证件和批准手续的时间：</w:t>
      </w:r>
      <w:r>
        <w:rPr>
          <w:sz w:val="24"/>
          <w:u w:val="single"/>
        </w:rPr>
        <w:t>有关施工所需证件、</w:t>
      </w:r>
      <w:r>
        <w:rPr>
          <w:spacing w:val="-9"/>
          <w:sz w:val="24"/>
          <w:u w:val="single"/>
        </w:rPr>
        <w:t>文件由承包人办理，同时承包人也应协助发包人办理施工许可证，费用已包含</w:t>
      </w:r>
      <w:r>
        <w:rPr>
          <w:sz w:val="24"/>
          <w:u w:val="single"/>
        </w:rPr>
        <w:t>报价中。</w:t>
      </w:r>
    </w:p>
    <w:p>
      <w:pPr>
        <w:pStyle w:val="14"/>
        <w:numPr>
          <w:ilvl w:val="2"/>
          <w:numId w:val="5"/>
        </w:numPr>
        <w:tabs>
          <w:tab w:val="left" w:pos="1940"/>
        </w:tabs>
        <w:spacing w:before="2"/>
        <w:ind w:left="1940"/>
        <w:jc w:val="both"/>
        <w:rPr>
          <w:sz w:val="24"/>
        </w:rPr>
      </w:pPr>
      <w:r>
        <w:rPr>
          <w:sz w:val="24"/>
        </w:rPr>
        <w:t>现场交验的时间：</w:t>
      </w:r>
      <w:r>
        <w:rPr>
          <w:sz w:val="24"/>
          <w:u w:val="single"/>
        </w:rPr>
        <w:t>开工前七天。</w:t>
      </w:r>
    </w:p>
    <w:p>
      <w:pPr>
        <w:pStyle w:val="14"/>
        <w:numPr>
          <w:ilvl w:val="2"/>
          <w:numId w:val="5"/>
        </w:numPr>
        <w:tabs>
          <w:tab w:val="left" w:pos="1940"/>
        </w:tabs>
        <w:ind w:left="1940"/>
        <w:jc w:val="both"/>
        <w:rPr>
          <w:sz w:val="24"/>
        </w:rPr>
      </w:pPr>
      <w:r>
        <w:rPr>
          <w:sz w:val="24"/>
        </w:rPr>
        <w:t>提供标准与规范的时间：</w:t>
      </w:r>
      <w:r>
        <w:rPr>
          <w:sz w:val="24"/>
          <w:u w:val="single"/>
        </w:rPr>
        <w:t>开工前七天。</w:t>
      </w:r>
    </w:p>
    <w:p>
      <w:pPr>
        <w:pStyle w:val="14"/>
        <w:numPr>
          <w:ilvl w:val="2"/>
          <w:numId w:val="5"/>
        </w:numPr>
        <w:tabs>
          <w:tab w:val="left" w:pos="1940"/>
        </w:tabs>
        <w:spacing w:before="160"/>
        <w:ind w:left="1940"/>
        <w:jc w:val="both"/>
        <w:rPr>
          <w:sz w:val="24"/>
        </w:rPr>
      </w:pPr>
      <w:r>
        <w:rPr>
          <w:sz w:val="24"/>
        </w:rPr>
        <w:t>组织图纸会审和设计交底的时间：</w:t>
      </w:r>
      <w:r>
        <w:rPr>
          <w:sz w:val="24"/>
          <w:u w:val="single"/>
        </w:rPr>
        <w:t>开工前七天。</w:t>
      </w:r>
    </w:p>
    <w:p>
      <w:pPr>
        <w:pStyle w:val="8"/>
        <w:spacing w:before="161" w:line="364" w:lineRule="auto"/>
        <w:ind w:left="800" w:right="595" w:firstLine="480"/>
        <w:jc w:val="both"/>
      </w:pPr>
      <w:r>
        <w:t>协调处理施工场地周围地形关系问题和邻近建筑物、构筑物（</w:t>
      </w:r>
      <w:r>
        <w:rPr>
          <w:spacing w:val="-3"/>
        </w:rPr>
        <w:t>包括文物保</w:t>
      </w:r>
      <w:r>
        <w:t>护建筑）、古树名木等保护工作的约定：</w:t>
      </w:r>
      <w:r>
        <w:rPr>
          <w:u w:val="single"/>
        </w:rPr>
        <w:t>由承包人自行勘查和负责保护，发包</w:t>
      </w:r>
      <w:r>
        <w:rPr>
          <w:rFonts w:hint="eastAsia"/>
          <w:u w:val="single"/>
        </w:rPr>
        <w:t>人协</w:t>
      </w:r>
      <w:r>
        <w:rPr>
          <w:u w:val="single"/>
        </w:rPr>
        <w:t>助承包人做好上述保护工作的协调处理，保护工作费用已包含在承包人的报价中。</w:t>
      </w:r>
    </w:p>
    <w:p>
      <w:pPr>
        <w:pStyle w:val="8"/>
        <w:spacing w:before="2" w:line="364" w:lineRule="auto"/>
        <w:ind w:right="480" w:firstLine="480"/>
      </w:pPr>
      <w:r>
        <w:rPr>
          <w:spacing w:val="-7"/>
        </w:rPr>
        <w:t>发包人委托承包人办理的工作：对通用条款中应由发包人承担的工作而发包</w:t>
      </w:r>
      <w:r>
        <w:rPr>
          <w:spacing w:val="-19"/>
        </w:rPr>
        <w:t xml:space="preserve">人委托承包人承担的，承包人已审慎报价，有关费用已包含在合同总价， </w:t>
      </w:r>
      <w:r>
        <w:t>发包人不再作补偿。</w:t>
      </w:r>
    </w:p>
    <w:p>
      <w:pPr>
        <w:pStyle w:val="8"/>
        <w:spacing w:before="1"/>
        <w:ind w:left="0"/>
        <w:rPr>
          <w:sz w:val="22"/>
        </w:rPr>
      </w:pPr>
    </w:p>
    <w:p>
      <w:pPr>
        <w:pStyle w:val="6"/>
        <w:numPr>
          <w:ilvl w:val="1"/>
          <w:numId w:val="5"/>
        </w:numPr>
        <w:tabs>
          <w:tab w:val="left" w:pos="1165"/>
        </w:tabs>
        <w:ind w:left="1164" w:hanging="485"/>
        <w:rPr>
          <w:b w:val="0"/>
          <w:bCs w:val="0"/>
        </w:rPr>
      </w:pPr>
      <w:r>
        <w:rPr>
          <w:b w:val="0"/>
          <w:bCs w:val="0"/>
        </w:rPr>
        <w:t>提供施工场地</w:t>
      </w:r>
    </w:p>
    <w:p>
      <w:pPr>
        <w:pStyle w:val="8"/>
        <w:spacing w:before="3"/>
        <w:ind w:left="0"/>
        <w:rPr>
          <w:sz w:val="34"/>
        </w:rPr>
      </w:pPr>
    </w:p>
    <w:p>
      <w:pPr>
        <w:pStyle w:val="8"/>
        <w:spacing w:line="364" w:lineRule="auto"/>
        <w:ind w:right="595" w:firstLine="480"/>
        <w:jc w:val="both"/>
      </w:pPr>
      <w:r>
        <w:t>施工场地应当在监理人发出的开工通知中载明的开工日期前</w:t>
      </w:r>
      <w:r>
        <w:rPr>
          <w:u w:val="single"/>
        </w:rPr>
        <w:t xml:space="preserve"> </w:t>
      </w:r>
      <w:r>
        <w:rPr>
          <w:spacing w:val="2"/>
          <w:u w:val="single"/>
        </w:rPr>
        <w:t xml:space="preserve">三 </w:t>
      </w:r>
      <w:r>
        <w:t>天基本具备施工条件，发包人最迟应当在合同约定的开工日期向承包人移交部分施工场</w:t>
      </w:r>
      <w:r>
        <w:rPr>
          <w:spacing w:val="-10"/>
        </w:rPr>
        <w:t>地，并根据工程的进展情况，视情况分期移交剩余施工场地给承包人，以便承包</w:t>
      </w:r>
      <w:r>
        <w:t>人能按进度计划进行施工，承包人应据此调整施工进度计划,因推迟移交场地并</w:t>
      </w:r>
      <w:r>
        <w:rPr>
          <w:spacing w:val="-7"/>
        </w:rPr>
        <w:t>经双方共同认定耽误施工时间的，应根据实际情况相应推迟完工日期；双方无法</w:t>
      </w:r>
      <w:r>
        <w:rPr>
          <w:spacing w:val="-8"/>
        </w:rPr>
        <w:t>达成一致意见的，由发包人上级主管部门裁定。场地清理、平整等工作由承包人</w:t>
      </w:r>
      <w:r>
        <w:t>负责，费用已包含在合同价款中，发包人不另行计量支付。</w:t>
      </w:r>
    </w:p>
    <w:p>
      <w:pPr>
        <w:pStyle w:val="4"/>
        <w:numPr>
          <w:ilvl w:val="0"/>
          <w:numId w:val="5"/>
        </w:numPr>
        <w:tabs>
          <w:tab w:val="left" w:pos="983"/>
        </w:tabs>
        <w:spacing w:before="43"/>
        <w:jc w:val="left"/>
        <w:rPr>
          <w:b w:val="0"/>
          <w:bCs w:val="0"/>
        </w:rPr>
      </w:pPr>
      <w:r>
        <w:rPr>
          <w:b w:val="0"/>
          <w:bCs w:val="0"/>
        </w:rPr>
        <w:t>承包人</w:t>
      </w:r>
    </w:p>
    <w:p>
      <w:pPr>
        <w:pStyle w:val="8"/>
        <w:spacing w:before="8"/>
        <w:ind w:left="0"/>
        <w:rPr>
          <w:sz w:val="37"/>
        </w:rPr>
      </w:pPr>
    </w:p>
    <w:p>
      <w:pPr>
        <w:pStyle w:val="6"/>
        <w:numPr>
          <w:ilvl w:val="1"/>
          <w:numId w:val="5"/>
        </w:numPr>
        <w:tabs>
          <w:tab w:val="left" w:pos="1105"/>
        </w:tabs>
        <w:ind w:left="1104"/>
        <w:rPr>
          <w:b w:val="0"/>
          <w:bCs w:val="0"/>
        </w:rPr>
      </w:pPr>
      <w:r>
        <w:rPr>
          <w:b w:val="0"/>
          <w:bCs w:val="0"/>
        </w:rPr>
        <w:t>承包人完成下列工作的约定</w:t>
      </w:r>
    </w:p>
    <w:p>
      <w:pPr>
        <w:pStyle w:val="8"/>
        <w:spacing w:before="5"/>
        <w:ind w:left="0"/>
        <w:rPr>
          <w:sz w:val="34"/>
        </w:rPr>
      </w:pPr>
    </w:p>
    <w:p>
      <w:pPr>
        <w:pStyle w:val="8"/>
        <w:spacing w:line="364" w:lineRule="auto"/>
        <w:ind w:right="600" w:firstLine="480"/>
        <w:jc w:val="both"/>
      </w:pPr>
      <w:r>
        <w:t>（1）</w:t>
      </w:r>
      <w:r>
        <w:rPr>
          <w:spacing w:val="-1"/>
        </w:rPr>
        <w:t>承包人应负责提供为完成合同工作所需的劳务、材料、施工设备、工</w:t>
      </w:r>
      <w:r>
        <w:rPr>
          <w:spacing w:val="-8"/>
        </w:rPr>
        <w:t>程设备和其他物品，并按合同约定负责临时设施的设计、建造、运行、维护、管</w:t>
      </w:r>
      <w:r>
        <w:t>理和拆除。</w:t>
      </w:r>
    </w:p>
    <w:p>
      <w:pPr>
        <w:pStyle w:val="8"/>
        <w:spacing w:before="2"/>
        <w:ind w:left="1160"/>
      </w:pPr>
      <w:r>
        <w:t>承包人应按合同约定的工作内容和施工进度要求，编制施工组织设计专项施</w:t>
      </w:r>
    </w:p>
    <w:p>
      <w:pPr>
        <w:sectPr>
          <w:pgSz w:w="11910" w:h="16840"/>
          <w:pgMar w:top="1460" w:right="1200" w:bottom="1200" w:left="1120" w:header="0" w:footer="1003" w:gutter="0"/>
          <w:cols w:space="720" w:num="1"/>
        </w:sectPr>
      </w:pPr>
    </w:p>
    <w:p>
      <w:pPr>
        <w:pStyle w:val="8"/>
        <w:spacing w:before="40" w:line="364" w:lineRule="auto"/>
        <w:ind w:right="599"/>
      </w:pPr>
      <w:r>
        <w:rPr>
          <w:spacing w:val="-8"/>
        </w:rPr>
        <w:t>工方案和施工措施计划及其评审，并对所有施工作业和施工方法的完备性和安全</w:t>
      </w:r>
      <w:r>
        <w:t>可靠性负责。</w:t>
      </w:r>
    </w:p>
    <w:p>
      <w:pPr>
        <w:pStyle w:val="8"/>
        <w:spacing w:before="2" w:line="364" w:lineRule="auto"/>
        <w:ind w:right="504" w:firstLine="480"/>
      </w:pPr>
      <w:r>
        <w:t>（2)</w:t>
      </w:r>
      <w:r>
        <w:rPr>
          <w:spacing w:val="-4"/>
        </w:rPr>
        <w:t>承担施工安全保卫工作及非夜间施工照明的责任和要求：</w:t>
      </w:r>
      <w:r>
        <w:rPr>
          <w:u w:val="single"/>
        </w:rPr>
        <w:t>由承包人负责</w:t>
      </w:r>
      <w:r>
        <w:rPr>
          <w:rFonts w:hint="eastAsia"/>
          <w:u w:val="single"/>
        </w:rPr>
        <w:t>提供</w:t>
      </w:r>
      <w:r>
        <w:rPr>
          <w:spacing w:val="-8"/>
          <w:u w:val="single"/>
        </w:rPr>
        <w:t>和维修施工使用的照明、围栏设施等安全标志；承包人应负责现场全部作业的安</w:t>
      </w:r>
      <w:r>
        <w:rPr>
          <w:spacing w:val="-11"/>
          <w:u w:val="single"/>
        </w:rPr>
        <w:t>全，在合同工程施工、完工及修补缺陷的整个工程期限内全面负责所有留在现场</w:t>
      </w:r>
      <w:r>
        <w:rPr>
          <w:spacing w:val="-14"/>
          <w:u w:val="single"/>
        </w:rPr>
        <w:t>上的人员的安全，保护其管辖范围的现场</w:t>
      </w:r>
      <w:r>
        <w:rPr>
          <w:u w:val="single"/>
        </w:rPr>
        <w:t>（包括某些尚未完工的和发包人尚未接管的工程）处于有条不紊和良好的状态。根据监理工程师或当地政府要求，在需</w:t>
      </w:r>
      <w:r>
        <w:rPr>
          <w:spacing w:val="-7"/>
          <w:u w:val="single"/>
        </w:rPr>
        <w:t>要的时间和地点，提供和维持所有的照明灯光、护板、围墙、栅栏、警告信号标志和值班人员，对工程进行保护和为公众提供安全和方便。</w:t>
      </w:r>
    </w:p>
    <w:p>
      <w:pPr>
        <w:pStyle w:val="14"/>
        <w:numPr>
          <w:ilvl w:val="0"/>
          <w:numId w:val="7"/>
        </w:numPr>
        <w:tabs>
          <w:tab w:val="left" w:pos="1761"/>
        </w:tabs>
        <w:spacing w:before="4" w:line="364" w:lineRule="auto"/>
        <w:ind w:right="599" w:firstLine="480"/>
        <w:jc w:val="both"/>
        <w:rPr>
          <w:sz w:val="24"/>
        </w:rPr>
      </w:pPr>
      <w:r>
        <w:rPr>
          <w:spacing w:val="-1"/>
          <w:sz w:val="24"/>
        </w:rPr>
        <w:t>办完施工场地交通、环境保护、施工噪声、安全文明施工等手续的要</w:t>
      </w:r>
      <w:r>
        <w:rPr>
          <w:spacing w:val="-10"/>
          <w:sz w:val="24"/>
        </w:rPr>
        <w:t>求：</w:t>
      </w:r>
      <w:r>
        <w:rPr>
          <w:spacing w:val="-2"/>
          <w:sz w:val="24"/>
          <w:u w:val="single"/>
        </w:rPr>
        <w:t>承包人应当承担其出入现场所需要的专用或临时道路</w:t>
      </w:r>
      <w:r>
        <w:rPr>
          <w:sz w:val="24"/>
          <w:u w:val="single"/>
        </w:rPr>
        <w:t>（含水路</w:t>
      </w:r>
      <w:r>
        <w:rPr>
          <w:spacing w:val="-27"/>
          <w:sz w:val="24"/>
          <w:u w:val="single"/>
        </w:rPr>
        <w:t>）</w:t>
      </w:r>
      <w:r>
        <w:rPr>
          <w:spacing w:val="-9"/>
          <w:sz w:val="24"/>
          <w:u w:val="single"/>
        </w:rPr>
        <w:t>通行权，养</w:t>
      </w:r>
      <w:r>
        <w:rPr>
          <w:spacing w:val="-220"/>
          <w:sz w:val="24"/>
          <w:u w:val="single"/>
        </w:rPr>
        <w:t>路</w:t>
      </w:r>
      <w:r>
        <w:rPr>
          <w:spacing w:val="-8"/>
          <w:sz w:val="24"/>
          <w:u w:val="single"/>
        </w:rPr>
        <w:t>费等一切费用和税费，办理相关手续。承包人还应自费提供其所需要的工地以外</w:t>
      </w:r>
      <w:r>
        <w:rPr>
          <w:spacing w:val="-12"/>
          <w:sz w:val="24"/>
          <w:u w:val="single"/>
        </w:rPr>
        <w:t>的供工程使用的任何附加设施。除合同中另有规定外，根据设备、材料或临时设</w:t>
      </w:r>
      <w:r>
        <w:rPr>
          <w:spacing w:val="-14"/>
          <w:sz w:val="24"/>
          <w:u w:val="single"/>
        </w:rPr>
        <w:t>施运输的需要，承包人应负责并自费加固任何桥梁或重修或改进任何与施工现场</w:t>
      </w:r>
      <w:r>
        <w:rPr>
          <w:spacing w:val="-15"/>
          <w:sz w:val="24"/>
          <w:u w:val="single"/>
        </w:rPr>
        <w:t>连接或通往现场的任何道路</w:t>
      </w:r>
      <w:r>
        <w:rPr>
          <w:sz w:val="24"/>
          <w:u w:val="single"/>
        </w:rPr>
        <w:t>（含水路</w:t>
      </w:r>
      <w:r>
        <w:rPr>
          <w:spacing w:val="-24"/>
          <w:sz w:val="24"/>
          <w:u w:val="single"/>
        </w:rPr>
        <w:t>）</w:t>
      </w:r>
      <w:r>
        <w:rPr>
          <w:spacing w:val="-7"/>
          <w:sz w:val="24"/>
          <w:u w:val="single"/>
        </w:rPr>
        <w:t>。退场前，对由于承包人自身原因引起的</w:t>
      </w:r>
      <w:r>
        <w:rPr>
          <w:spacing w:val="-11"/>
          <w:sz w:val="24"/>
          <w:u w:val="single"/>
        </w:rPr>
        <w:t>道路、桥梁、水闸、码头、堤围等设施的损坏自费恢复原状。在合同工程施工期间，根据政府有关环境保护的规定，承包人应采取所有合理的措施来保护现场内</w:t>
      </w:r>
      <w:r>
        <w:rPr>
          <w:spacing w:val="-12"/>
          <w:sz w:val="24"/>
          <w:u w:val="single"/>
        </w:rPr>
        <w:t>外的环境，并避免由于其操作方法所造成的污染、噪声或其它问题而对附近的人</w:t>
      </w:r>
      <w:r>
        <w:rPr>
          <w:spacing w:val="-16"/>
          <w:sz w:val="24"/>
          <w:u w:val="single"/>
        </w:rPr>
        <w:t>员或公私财产造成的干扰、损失或损害。有关费用已包含在合同价款内</w:t>
      </w:r>
      <w:r>
        <w:rPr>
          <w:color w:val="auto"/>
          <w:spacing w:val="-16"/>
          <w:sz w:val="24"/>
          <w:u w:val="single"/>
        </w:rPr>
        <w:t>，承包人</w:t>
      </w:r>
      <w:r>
        <w:rPr>
          <w:color w:val="auto"/>
          <w:spacing w:val="-18"/>
          <w:sz w:val="24"/>
          <w:u w:val="single"/>
        </w:rPr>
        <w:t>应考虑有关费用，并保证发包人免于受到或承担应由承包人负责的上述事项所引起的或与之有关的索赔、诉讼、以及其它开支。</w:t>
      </w:r>
      <w:r>
        <w:rPr>
          <w:rFonts w:hint="eastAsia"/>
          <w:color w:val="auto"/>
          <w:spacing w:val="-18"/>
          <w:sz w:val="24"/>
          <w:u w:val="single"/>
          <w:lang w:val="en-US" w:eastAsia="zh-CN"/>
        </w:rPr>
        <w:t>如发包人因承包人未履行前述义务导致承担了相关的赔偿责任，</w:t>
      </w:r>
      <w:r>
        <w:rPr>
          <w:rFonts w:hint="eastAsia"/>
          <w:spacing w:val="-18"/>
          <w:sz w:val="24"/>
          <w:u w:val="single"/>
          <w:lang w:val="en-US" w:eastAsia="zh-CN"/>
        </w:rPr>
        <w:t>发包人有权向承包人追偿。</w:t>
      </w:r>
    </w:p>
    <w:p>
      <w:pPr>
        <w:pStyle w:val="14"/>
        <w:numPr>
          <w:ilvl w:val="0"/>
          <w:numId w:val="7"/>
        </w:numPr>
        <w:tabs>
          <w:tab w:val="left" w:pos="1770"/>
        </w:tabs>
        <w:spacing w:before="7" w:line="364" w:lineRule="auto"/>
        <w:ind w:right="600" w:firstLine="480"/>
        <w:jc w:val="left"/>
        <w:rPr>
          <w:sz w:val="24"/>
        </w:rPr>
      </w:pPr>
      <w:r>
        <w:rPr>
          <w:spacing w:val="-1"/>
          <w:sz w:val="24"/>
          <w:u w:val="single"/>
        </w:rPr>
        <w:t>承包人须负全责保护所有成品，直至工程移交为止，其费用已包括在</w:t>
      </w:r>
      <w:r>
        <w:rPr>
          <w:spacing w:val="-220"/>
          <w:sz w:val="24"/>
          <w:u w:val="single"/>
        </w:rPr>
        <w:t>合</w:t>
      </w:r>
      <w:r>
        <w:rPr>
          <w:sz w:val="24"/>
          <w:u w:val="single"/>
        </w:rPr>
        <w:t>同价款内。</w:t>
      </w:r>
    </w:p>
    <w:p>
      <w:pPr>
        <w:pStyle w:val="14"/>
        <w:numPr>
          <w:ilvl w:val="0"/>
          <w:numId w:val="7"/>
        </w:numPr>
        <w:tabs>
          <w:tab w:val="left" w:pos="1761"/>
        </w:tabs>
        <w:spacing w:before="1" w:line="364" w:lineRule="auto"/>
        <w:ind w:right="599" w:firstLine="480"/>
        <w:jc w:val="left"/>
        <w:rPr>
          <w:sz w:val="24"/>
        </w:rPr>
      </w:pPr>
      <w:r>
        <w:rPr>
          <w:sz w:val="24"/>
        </w:rPr>
        <w:t>施工场地周围地下管线、架空线路和邻近建筑物、构筑物（</w:t>
      </w:r>
      <w:r>
        <w:rPr>
          <w:spacing w:val="-3"/>
          <w:sz w:val="24"/>
        </w:rPr>
        <w:t>含文物保</w:t>
      </w:r>
      <w:r>
        <w:rPr>
          <w:sz w:val="24"/>
        </w:rPr>
        <w:t>护建筑</w:t>
      </w:r>
      <w:r>
        <w:rPr>
          <w:spacing w:val="-24"/>
          <w:sz w:val="24"/>
        </w:rPr>
        <w:t>）</w:t>
      </w:r>
      <w:r>
        <w:rPr>
          <w:spacing w:val="-8"/>
          <w:sz w:val="24"/>
        </w:rPr>
        <w:t>、绿化、古树名木的保护要求及费用承担：</w:t>
      </w:r>
      <w:r>
        <w:rPr>
          <w:spacing w:val="-2"/>
          <w:sz w:val="24"/>
          <w:u w:val="single"/>
        </w:rPr>
        <w:t>由承包人自行勘查和负责保</w:t>
      </w:r>
      <w:r>
        <w:rPr>
          <w:spacing w:val="-220"/>
          <w:sz w:val="24"/>
          <w:u w:val="single"/>
        </w:rPr>
        <w:t>护</w:t>
      </w:r>
      <w:r>
        <w:rPr>
          <w:spacing w:val="-9"/>
          <w:sz w:val="24"/>
          <w:u w:val="single"/>
        </w:rPr>
        <w:t>，有关费用已包含在本合同总价款</w:t>
      </w:r>
      <w:r>
        <w:rPr>
          <w:rFonts w:hint="eastAsia"/>
          <w:spacing w:val="-9"/>
          <w:sz w:val="24"/>
          <w:u w:val="single"/>
        </w:rPr>
        <w:t>内，发包人不再承担任何费用。因施工过程造成的</w:t>
      </w:r>
      <w:r>
        <w:rPr>
          <w:rFonts w:hint="eastAsia"/>
          <w:sz w:val="24"/>
          <w:u w:val="single"/>
        </w:rPr>
        <w:t>破坏，由承包人负责其翻修、重建、补种等费用及其赔偿责任。</w:t>
      </w:r>
    </w:p>
    <w:p>
      <w:pPr>
        <w:pStyle w:val="14"/>
        <w:numPr>
          <w:ilvl w:val="0"/>
          <w:numId w:val="7"/>
        </w:numPr>
        <w:tabs>
          <w:tab w:val="left" w:pos="1761"/>
        </w:tabs>
        <w:spacing w:before="3" w:line="364" w:lineRule="auto"/>
        <w:ind w:right="598" w:firstLine="480"/>
        <w:jc w:val="left"/>
        <w:rPr>
          <w:sz w:val="24"/>
        </w:rPr>
      </w:pPr>
      <w:r>
        <w:rPr>
          <w:sz w:val="24"/>
        </w:rPr>
        <w:t>保证施工场地的清洁和做好交工前施工现场清理工作的约定：</w:t>
      </w:r>
      <w:r>
        <w:rPr>
          <w:spacing w:val="-5"/>
          <w:sz w:val="24"/>
          <w:u w:val="single"/>
        </w:rPr>
        <w:t>本合同</w:t>
      </w:r>
      <w:r>
        <w:rPr>
          <w:spacing w:val="-220"/>
          <w:sz w:val="24"/>
          <w:u w:val="single"/>
        </w:rPr>
        <w:t>工</w:t>
      </w:r>
      <w:r>
        <w:rPr>
          <w:spacing w:val="-5"/>
          <w:sz w:val="24"/>
          <w:u w:val="single"/>
        </w:rPr>
        <w:t>程现场文明施工必须严格按以下文件执行，并挂牌施工接受监督：《广州市建</w:t>
      </w:r>
    </w:p>
    <w:p>
      <w:pPr>
        <w:spacing w:line="364" w:lineRule="auto"/>
        <w:rPr>
          <w:sz w:val="24"/>
        </w:rPr>
        <w:sectPr>
          <w:pgSz w:w="11910" w:h="16840"/>
          <w:pgMar w:top="1460" w:right="1200" w:bottom="1200" w:left="1120" w:header="0" w:footer="1003" w:gutter="0"/>
          <w:cols w:space="720" w:num="1"/>
        </w:sectPr>
      </w:pPr>
    </w:p>
    <w:p>
      <w:pPr>
        <w:pStyle w:val="8"/>
        <w:spacing w:before="40" w:line="364" w:lineRule="auto"/>
        <w:ind w:right="480"/>
        <w:rPr>
          <w:spacing w:val="-180"/>
          <w:u w:val="single"/>
        </w:rPr>
      </w:pPr>
      <w:r>
        <w:rPr>
          <w:u w:val="single"/>
        </w:rPr>
        <w:t>设工程文明施工管理规定》（</w:t>
      </w:r>
      <w:r>
        <w:rPr>
          <w:spacing w:val="-5"/>
          <w:u w:val="single"/>
        </w:rPr>
        <w:t xml:space="preserve">广州市人民政府令第 </w:t>
      </w:r>
      <w:r>
        <w:rPr>
          <w:u w:val="single"/>
        </w:rPr>
        <w:t>62</w:t>
      </w:r>
      <w:r>
        <w:rPr>
          <w:spacing w:val="-24"/>
          <w:u w:val="single"/>
        </w:rPr>
        <w:t xml:space="preserve"> 号</w:t>
      </w:r>
      <w:r>
        <w:rPr>
          <w:u w:val="single"/>
        </w:rPr>
        <w:t>）；承包人应保持现场</w:t>
      </w:r>
    </w:p>
    <w:p>
      <w:pPr>
        <w:pStyle w:val="8"/>
        <w:spacing w:before="40" w:line="364" w:lineRule="auto"/>
        <w:ind w:right="480"/>
      </w:pPr>
      <w:r>
        <w:rPr>
          <w:rFonts w:hint="eastAsia"/>
          <w:spacing w:val="-10"/>
          <w:u w:val="single"/>
        </w:rPr>
        <w:t>整洁</w:t>
      </w:r>
      <w:r>
        <w:rPr>
          <w:spacing w:val="-10"/>
          <w:u w:val="single"/>
        </w:rPr>
        <w:t>保证卫生要求，合理地安排临时设施，存放和处置好设备及材料，及时清运垃</w:t>
      </w:r>
      <w:r>
        <w:rPr>
          <w:spacing w:val="-12"/>
          <w:u w:val="single"/>
        </w:rPr>
        <w:t xml:space="preserve">圾和余泥，处理好污水、余泥排放。工程竣工验收后 </w:t>
      </w:r>
      <w:r>
        <w:rPr>
          <w:u w:val="single"/>
        </w:rPr>
        <w:t>10</w:t>
      </w:r>
      <w:r>
        <w:rPr>
          <w:spacing w:val="-7"/>
          <w:u w:val="single"/>
        </w:rPr>
        <w:t xml:space="preserve"> 天内，承包人应从施工</w:t>
      </w:r>
      <w:r>
        <w:rPr>
          <w:spacing w:val="-12"/>
          <w:u w:val="single"/>
        </w:rPr>
        <w:t>现场搬走或清除承包人的设备、材料、垃圾以及各种临时设施，并保持施工现场</w:t>
      </w:r>
      <w:r>
        <w:rPr>
          <w:spacing w:val="-14"/>
          <w:u w:val="single"/>
        </w:rPr>
        <w:t>和工程清洁整齐，但承包人应保留他为在缺陷责任期内履行其义务而需要的材料</w:t>
      </w:r>
      <w:r>
        <w:rPr>
          <w:spacing w:val="-16"/>
          <w:u w:val="single"/>
        </w:rPr>
        <w:t>、设备和临时设施，其费用已包含在承包人的报价中，不另行计量支付。承</w:t>
      </w:r>
      <w:r>
        <w:rPr>
          <w:spacing w:val="-10"/>
          <w:u w:val="single"/>
        </w:rPr>
        <w:t>包人文明施工措施不能满足施工合同约定，发包人不予支付文明施工措施费用</w:t>
      </w:r>
      <w:r>
        <w:rPr>
          <w:spacing w:val="-10"/>
        </w:rPr>
        <w:t>。</w:t>
      </w:r>
    </w:p>
    <w:p>
      <w:pPr>
        <w:pStyle w:val="14"/>
        <w:numPr>
          <w:ilvl w:val="0"/>
          <w:numId w:val="7"/>
        </w:numPr>
        <w:tabs>
          <w:tab w:val="left" w:pos="1641"/>
        </w:tabs>
        <w:spacing w:before="5"/>
        <w:ind w:left="1641"/>
        <w:jc w:val="left"/>
        <w:rPr>
          <w:sz w:val="24"/>
        </w:rPr>
      </w:pPr>
      <w:r>
        <w:rPr>
          <w:sz w:val="24"/>
        </w:rPr>
        <w:t>提交竣工验收申请报告和竣工资料、完工结算文件</w:t>
      </w:r>
    </w:p>
    <w:p>
      <w:pPr>
        <w:pStyle w:val="8"/>
        <w:spacing w:before="161" w:line="364" w:lineRule="auto"/>
        <w:ind w:left="800" w:right="600" w:firstLine="484"/>
        <w:jc w:val="both"/>
      </w:pPr>
      <w:r>
        <w:rPr>
          <w:spacing w:val="-9"/>
          <w:u w:val="single"/>
        </w:rPr>
        <w:t xml:space="preserve">承包人按图纸要求竣工后，以竣工验收合格之日起计算，于 </w:t>
      </w:r>
      <w:r>
        <w:rPr>
          <w:u w:val="single"/>
        </w:rPr>
        <w:t>60</w:t>
      </w:r>
      <w:r>
        <w:rPr>
          <w:spacing w:val="-13"/>
          <w:u w:val="single"/>
        </w:rPr>
        <w:t xml:space="preserve"> 天内完成工</w:t>
      </w:r>
      <w:r>
        <w:rPr>
          <w:spacing w:val="-220"/>
          <w:u w:val="single"/>
        </w:rPr>
        <w:t>程</w:t>
      </w:r>
      <w:r>
        <w:rPr>
          <w:spacing w:val="-9"/>
          <w:u w:val="single"/>
        </w:rPr>
        <w:t xml:space="preserve">竣工资料收集及组卷，以完工验收合格之日起计算，于完工验收合格 </w:t>
      </w:r>
      <w:r>
        <w:rPr>
          <w:u w:val="single"/>
        </w:rPr>
        <w:t>30</w:t>
      </w:r>
      <w:r>
        <w:rPr>
          <w:spacing w:val="-15"/>
          <w:u w:val="single"/>
        </w:rPr>
        <w:t xml:space="preserve"> 天内完成结算资料收集及组卷（若在期限内承包人仍未按要求完成，发包人可将扣除</w:t>
      </w:r>
      <w:r>
        <w:rPr>
          <w:spacing w:val="-20"/>
          <w:u w:val="single"/>
        </w:rPr>
        <w:t xml:space="preserve">承包人总工程款的 </w:t>
      </w:r>
      <w:r>
        <w:rPr>
          <w:u w:val="single"/>
        </w:rPr>
        <w:t>5%，用于另行委托他人完成）。</w:t>
      </w:r>
    </w:p>
    <w:p>
      <w:pPr>
        <w:pStyle w:val="6"/>
        <w:numPr>
          <w:ilvl w:val="1"/>
          <w:numId w:val="5"/>
        </w:numPr>
        <w:tabs>
          <w:tab w:val="left" w:pos="1588"/>
        </w:tabs>
        <w:spacing w:before="2"/>
        <w:ind w:hanging="426"/>
        <w:rPr>
          <w:b w:val="0"/>
          <w:bCs w:val="0"/>
        </w:rPr>
      </w:pPr>
      <w:r>
        <w:rPr>
          <w:b w:val="0"/>
          <w:bCs w:val="0"/>
        </w:rPr>
        <w:t>其他工作</w:t>
      </w:r>
    </w:p>
    <w:p>
      <w:pPr>
        <w:pStyle w:val="14"/>
        <w:numPr>
          <w:ilvl w:val="0"/>
          <w:numId w:val="8"/>
        </w:numPr>
        <w:tabs>
          <w:tab w:val="left" w:pos="1881"/>
        </w:tabs>
        <w:spacing w:line="364" w:lineRule="auto"/>
        <w:ind w:right="600" w:firstLine="600"/>
        <w:rPr>
          <w:sz w:val="24"/>
        </w:rPr>
      </w:pPr>
      <w:r>
        <w:rPr>
          <w:spacing w:val="-9"/>
          <w:sz w:val="24"/>
        </w:rPr>
        <w:t>配合有关部门的检查、审计等工作，包括</w:t>
      </w:r>
      <w:r>
        <w:rPr>
          <w:rFonts w:hint="eastAsia"/>
          <w:spacing w:val="-9"/>
          <w:sz w:val="24"/>
          <w:lang w:val="en-US" w:eastAsia="zh-CN"/>
        </w:rPr>
        <w:t>但</w:t>
      </w:r>
      <w:r>
        <w:rPr>
          <w:spacing w:val="-9"/>
          <w:sz w:val="24"/>
        </w:rPr>
        <w:t>不限于提供工程或账务资</w:t>
      </w:r>
      <w:r>
        <w:rPr>
          <w:sz w:val="24"/>
        </w:rPr>
        <w:t>料和说明。</w:t>
      </w:r>
    </w:p>
    <w:p>
      <w:pPr>
        <w:pStyle w:val="14"/>
        <w:numPr>
          <w:ilvl w:val="0"/>
          <w:numId w:val="8"/>
        </w:numPr>
        <w:tabs>
          <w:tab w:val="left" w:pos="1881"/>
        </w:tabs>
        <w:spacing w:before="1" w:line="364" w:lineRule="auto"/>
        <w:ind w:right="595" w:firstLine="600"/>
        <w:jc w:val="both"/>
        <w:rPr>
          <w:sz w:val="24"/>
        </w:rPr>
      </w:pPr>
      <w:r>
        <w:rPr>
          <w:spacing w:val="4"/>
          <w:sz w:val="24"/>
        </w:rPr>
        <w:t>进场后每周以书面形式按审定格式向发包人和监理人申报人材机投</w:t>
      </w:r>
      <w:r>
        <w:rPr>
          <w:spacing w:val="-5"/>
          <w:sz w:val="24"/>
        </w:rPr>
        <w:t>入量及实物工程量完成量，经发包人认可后可以此作为工程款</w:t>
      </w:r>
      <w:r>
        <w:rPr>
          <w:sz w:val="24"/>
        </w:rPr>
        <w:t>（进度款</w:t>
      </w:r>
      <w:r>
        <w:rPr>
          <w:spacing w:val="-32"/>
          <w:sz w:val="24"/>
        </w:rPr>
        <w:t>）</w:t>
      </w:r>
      <w:r>
        <w:rPr>
          <w:spacing w:val="-5"/>
          <w:sz w:val="24"/>
        </w:rPr>
        <w:t>支付的</w:t>
      </w:r>
      <w:r>
        <w:rPr>
          <w:spacing w:val="-10"/>
          <w:sz w:val="24"/>
        </w:rPr>
        <w:t>依据。承包人应当清楚地预计到施工期间对外界可能产生的不可避免的干扰，并</w:t>
      </w:r>
      <w:r>
        <w:rPr>
          <w:sz w:val="24"/>
        </w:rPr>
        <w:t>保证主动努力减少这些干扰对外界的影响，积极主动与外界进行协调。</w:t>
      </w:r>
    </w:p>
    <w:p>
      <w:pPr>
        <w:pStyle w:val="14"/>
        <w:numPr>
          <w:ilvl w:val="0"/>
          <w:numId w:val="8"/>
        </w:numPr>
        <w:tabs>
          <w:tab w:val="left" w:pos="1881"/>
        </w:tabs>
        <w:spacing w:before="2" w:line="364" w:lineRule="auto"/>
        <w:ind w:right="599" w:firstLine="600"/>
        <w:jc w:val="both"/>
        <w:rPr>
          <w:sz w:val="24"/>
        </w:rPr>
      </w:pPr>
      <w:r>
        <w:rPr>
          <w:spacing w:val="-8"/>
          <w:sz w:val="24"/>
        </w:rPr>
        <w:t>承包人应当按照国家及广东省、广州市的有关规定和本合同的有关约</w:t>
      </w:r>
      <w:r>
        <w:rPr>
          <w:spacing w:val="-3"/>
          <w:sz w:val="24"/>
        </w:rPr>
        <w:t>定加强其参与本工程建设人员</w:t>
      </w:r>
      <w:r>
        <w:rPr>
          <w:sz w:val="24"/>
        </w:rPr>
        <w:t>（包括施工人员</w:t>
      </w:r>
      <w:r>
        <w:rPr>
          <w:spacing w:val="-32"/>
          <w:sz w:val="24"/>
        </w:rPr>
        <w:t>）</w:t>
      </w:r>
      <w:r>
        <w:rPr>
          <w:spacing w:val="-7"/>
          <w:sz w:val="24"/>
        </w:rPr>
        <w:t>的管理，对其参与本工程建设的</w:t>
      </w:r>
      <w:r>
        <w:rPr>
          <w:spacing w:val="-3"/>
          <w:sz w:val="24"/>
        </w:rPr>
        <w:t>所有管理人员和作业人员</w:t>
      </w:r>
      <w:r>
        <w:rPr>
          <w:sz w:val="24"/>
        </w:rPr>
        <w:t>（包括施工人员</w:t>
      </w:r>
      <w:r>
        <w:rPr>
          <w:spacing w:val="-32"/>
          <w:sz w:val="24"/>
        </w:rPr>
        <w:t>）</w:t>
      </w:r>
      <w:r>
        <w:rPr>
          <w:spacing w:val="-5"/>
          <w:sz w:val="24"/>
        </w:rPr>
        <w:t>办理意外伤害保险，上岗时向发包人</w:t>
      </w:r>
      <w:r>
        <w:rPr>
          <w:spacing w:val="-7"/>
          <w:sz w:val="24"/>
        </w:rPr>
        <w:t>一律出示意外伤害保险凭证的证明文件。施工人员意外伤害保险期限自本工程开</w:t>
      </w:r>
      <w:r>
        <w:rPr>
          <w:sz w:val="24"/>
        </w:rPr>
        <w:t>工之日起至竣工验收合格之日止。该项费用已包含在合同总价款内。</w:t>
      </w:r>
    </w:p>
    <w:p>
      <w:pPr>
        <w:pStyle w:val="14"/>
        <w:numPr>
          <w:ilvl w:val="0"/>
          <w:numId w:val="8"/>
        </w:numPr>
        <w:tabs>
          <w:tab w:val="left" w:pos="1881"/>
        </w:tabs>
        <w:spacing w:before="3" w:line="364" w:lineRule="auto"/>
        <w:ind w:right="599" w:firstLine="600"/>
        <w:jc w:val="both"/>
        <w:rPr>
          <w:sz w:val="24"/>
        </w:rPr>
      </w:pPr>
      <w:r>
        <w:rPr>
          <w:spacing w:val="-5"/>
          <w:sz w:val="24"/>
        </w:rPr>
        <w:t>承包人应当根据劳动合同约定的施工人员工资标准等内容，按照依法签订的集体合同或劳动合同约定的日期按月支付工资，并不得低于当地最低工资</w:t>
      </w:r>
      <w:r>
        <w:rPr>
          <w:spacing w:val="-10"/>
          <w:sz w:val="24"/>
        </w:rPr>
        <w:t>标准。发包人和监理人可不定期检查工资发放情况，若发现承包人有拖延或拒绝</w:t>
      </w:r>
      <w:r>
        <w:rPr>
          <w:spacing w:val="-8"/>
          <w:sz w:val="24"/>
        </w:rPr>
        <w:t>支付工人工资的情况，发包人可予以代付工人工资，并从承包人履约保证金或应</w:t>
      </w:r>
    </w:p>
    <w:p>
      <w:pPr>
        <w:spacing w:line="364" w:lineRule="auto"/>
        <w:jc w:val="both"/>
        <w:rPr>
          <w:sz w:val="24"/>
        </w:rPr>
        <w:sectPr>
          <w:pgSz w:w="11910" w:h="16840"/>
          <w:pgMar w:top="1460" w:right="1200" w:bottom="1200" w:left="1120" w:header="0" w:footer="1003" w:gutter="0"/>
          <w:cols w:space="720" w:num="1"/>
        </w:sectPr>
      </w:pPr>
    </w:p>
    <w:p>
      <w:pPr>
        <w:pStyle w:val="8"/>
        <w:spacing w:before="40" w:line="364" w:lineRule="auto"/>
        <w:ind w:right="504"/>
        <w:rPr>
          <w:spacing w:val="-10"/>
        </w:rPr>
      </w:pPr>
      <w:r>
        <w:rPr>
          <w:spacing w:val="-1"/>
        </w:rPr>
        <w:t>付、将付给承包人的款项中扣除。因承包人拖欠其雇员工资而造成群体性示威、</w:t>
      </w:r>
      <w:r>
        <w:rPr>
          <w:spacing w:val="-7"/>
        </w:rPr>
        <w:t>游行等一切后果，由承包人承担。发包人有权从承包人履约保证金或应付、将付</w:t>
      </w:r>
      <w:r>
        <w:rPr>
          <w:spacing w:val="-12"/>
        </w:rPr>
        <w:t xml:space="preserve">给承包人的款项中扣除 </w:t>
      </w:r>
      <w:r>
        <w:t>10</w:t>
      </w:r>
      <w:r>
        <w:rPr>
          <w:spacing w:val="-20"/>
        </w:rPr>
        <w:t xml:space="preserve"> 万元</w:t>
      </w:r>
      <w:r>
        <w:t>/</w:t>
      </w:r>
      <w:r>
        <w:rPr>
          <w:spacing w:val="-7"/>
        </w:rPr>
        <w:t>次作为违约金。对发包人造成损失和</w:t>
      </w:r>
      <w:r>
        <w:t>（或</w:t>
      </w:r>
      <w:r>
        <w:rPr>
          <w:spacing w:val="-32"/>
        </w:rPr>
        <w:t>）</w:t>
      </w:r>
      <w:r>
        <w:t>导致</w:t>
      </w:r>
      <w:r>
        <w:rPr>
          <w:spacing w:val="-10"/>
        </w:rPr>
        <w:t>工期延误的，应赔偿发包人的损失，工期不予顺延。发包人有权终止与承包人的</w:t>
      </w:r>
      <w:r>
        <w:rPr>
          <w:spacing w:val="-11"/>
        </w:rPr>
        <w:t>合同，并上报省、市主管部门建议取消其参加广州地区省、市市政项目的投标资</w:t>
      </w:r>
      <w:r>
        <w:rPr>
          <w:spacing w:val="-10"/>
        </w:rPr>
        <w:t>格，并予以公告。如属恶意煽动并造成社会不良影响的，发包人将提请司法部门追究其法律责任。</w:t>
      </w:r>
    </w:p>
    <w:p>
      <w:pPr>
        <w:pStyle w:val="4"/>
        <w:keepNext/>
        <w:keepLines/>
        <w:pageBreakBefore/>
        <w:numPr>
          <w:ilvl w:val="0"/>
          <w:numId w:val="5"/>
        </w:numPr>
        <w:tabs>
          <w:tab w:val="left" w:pos="983"/>
        </w:tabs>
        <w:spacing w:before="42"/>
        <w:ind w:left="981" w:hanging="300"/>
        <w:jc w:val="left"/>
        <w:rPr>
          <w:b w:val="0"/>
          <w:bCs w:val="0"/>
        </w:rPr>
      </w:pPr>
      <w:r>
        <w:rPr>
          <w:b w:val="0"/>
          <w:bCs w:val="0"/>
        </w:rPr>
        <w:t>暂停施工和复工</w:t>
      </w:r>
    </w:p>
    <w:p/>
    <w:p>
      <w:pPr>
        <w:pStyle w:val="6"/>
        <w:keepNext/>
        <w:keepLines/>
        <w:spacing w:before="40"/>
        <w:ind w:left="0" w:firstLine="480" w:firstLineChars="200"/>
        <w:rPr>
          <w:b w:val="0"/>
          <w:bCs w:val="0"/>
        </w:rPr>
      </w:pPr>
      <w:r>
        <w:rPr>
          <w:rFonts w:hint="eastAsia"/>
          <w:b w:val="0"/>
          <w:bCs w:val="0"/>
          <w:lang w:val="en-US" w:eastAsia="zh-CN"/>
        </w:rPr>
        <w:t>5</w:t>
      </w:r>
      <w:r>
        <w:rPr>
          <w:b w:val="0"/>
          <w:bCs w:val="0"/>
        </w:rPr>
        <w:t>.1 承包人原因造成暂停施工</w:t>
      </w:r>
    </w:p>
    <w:p>
      <w:pPr>
        <w:pStyle w:val="8"/>
        <w:keepNext/>
        <w:keepLines/>
        <w:spacing w:before="161" w:line="364" w:lineRule="auto"/>
        <w:ind w:right="504" w:firstLine="480"/>
      </w:pPr>
      <w:r>
        <w:t>为了保证工程质量安全，凡出现下列情况之一（不限于此）的，总监理工程师有权下达停工令，责令承包人停工整改，由此造成的损失由承包人自行负责：</w:t>
      </w:r>
    </w:p>
    <w:p>
      <w:pPr>
        <w:pStyle w:val="8"/>
        <w:keepNext/>
        <w:keepLines/>
        <w:spacing w:before="1"/>
        <w:ind w:left="1160"/>
      </w:pPr>
      <w:r>
        <w:t>1、拒绝监理等单位管理；</w:t>
      </w:r>
    </w:p>
    <w:p>
      <w:pPr>
        <w:pStyle w:val="8"/>
        <w:keepNext/>
        <w:keepLines/>
        <w:spacing w:before="161"/>
        <w:ind w:left="1160"/>
      </w:pPr>
      <w:r>
        <w:t>2、施工组织设计（方案）未获总监理工程师批准而进行施工；</w:t>
      </w:r>
    </w:p>
    <w:p>
      <w:pPr>
        <w:pStyle w:val="8"/>
        <w:keepNext/>
        <w:keepLines/>
        <w:spacing w:before="160"/>
        <w:ind w:left="1160"/>
      </w:pPr>
      <w:r>
        <w:t>3、未经监理单位检验而进行下一道工序作业；</w:t>
      </w:r>
    </w:p>
    <w:p>
      <w:pPr>
        <w:pStyle w:val="8"/>
        <w:keepNext/>
        <w:keepLines/>
        <w:spacing w:before="161" w:line="364" w:lineRule="auto"/>
        <w:ind w:right="480" w:firstLine="480"/>
      </w:pPr>
      <w:r>
        <w:t>4</w:t>
      </w:r>
      <w:r>
        <w:rPr>
          <w:spacing w:val="-10"/>
        </w:rPr>
        <w:t>、擅自采用未经监理单位及发包人认可或批准的材料，或者使用的原材料、</w:t>
      </w:r>
      <w:r>
        <w:t>构配件不合格或未经检查确认，或者擅自采用未经认可的代用材料；</w:t>
      </w:r>
    </w:p>
    <w:p>
      <w:pPr>
        <w:pStyle w:val="8"/>
        <w:keepNext/>
        <w:keepLines/>
        <w:spacing w:before="1"/>
        <w:ind w:left="1160"/>
      </w:pPr>
      <w:r>
        <w:t>5、擅自变更设计图纸的要求；</w:t>
      </w:r>
    </w:p>
    <w:p>
      <w:pPr>
        <w:pStyle w:val="8"/>
        <w:keepNext/>
        <w:keepLines/>
        <w:spacing w:before="160"/>
        <w:ind w:left="1160"/>
      </w:pPr>
      <w:r>
        <w:t>6、转包工程；</w:t>
      </w:r>
    </w:p>
    <w:p>
      <w:pPr>
        <w:pStyle w:val="8"/>
        <w:keepNext/>
        <w:keepLines/>
        <w:spacing w:before="161"/>
        <w:ind w:left="1160"/>
      </w:pPr>
      <w:r>
        <w:t>7、擅自让未经发包人批准的分包单位进场作业；</w:t>
      </w:r>
    </w:p>
    <w:p>
      <w:pPr>
        <w:pStyle w:val="8"/>
        <w:keepNext/>
        <w:keepLines/>
        <w:spacing w:before="160"/>
        <w:ind w:left="1160"/>
      </w:pPr>
      <w:r>
        <w:t>8、存在安全隐患，未按监理单位要求及时进行整改；</w:t>
      </w:r>
    </w:p>
    <w:p>
      <w:pPr>
        <w:pStyle w:val="8"/>
        <w:keepNext/>
        <w:keepLines/>
        <w:spacing w:before="161"/>
        <w:ind w:left="1160"/>
      </w:pPr>
      <w:r>
        <w:t>9、未按双方约定的要求上报所需的资料。</w:t>
      </w:r>
    </w:p>
    <w:p>
      <w:pPr>
        <w:pStyle w:val="4"/>
        <w:keepNext/>
        <w:keepLines/>
        <w:numPr>
          <w:ilvl w:val="0"/>
          <w:numId w:val="5"/>
        </w:numPr>
        <w:tabs>
          <w:tab w:val="left" w:pos="1124"/>
        </w:tabs>
        <w:spacing w:before="199"/>
        <w:ind w:left="1124"/>
        <w:jc w:val="left"/>
        <w:rPr>
          <w:b w:val="0"/>
          <w:bCs w:val="0"/>
        </w:rPr>
      </w:pPr>
      <w:r>
        <w:rPr>
          <w:b w:val="0"/>
          <w:bCs w:val="0"/>
        </w:rPr>
        <w:t>工期和工期延误</w:t>
      </w:r>
    </w:p>
    <w:p>
      <w:pPr>
        <w:pStyle w:val="8"/>
        <w:keepNext/>
        <w:keepLines/>
        <w:spacing w:before="201" w:line="364" w:lineRule="auto"/>
        <w:ind w:right="595" w:firstLine="566"/>
        <w:jc w:val="both"/>
      </w:pPr>
      <w:r>
        <w:t>未明确工程发生需要延期的情况下，承包人应与发包人事前申请工程延期</w:t>
      </w:r>
      <w:r>
        <w:rPr>
          <w:spacing w:val="-9"/>
        </w:rPr>
        <w:t>和提交延期报告，未经发包人书面同意造成工期延误的，每延误一天按照</w:t>
      </w:r>
      <w:r>
        <w:rPr>
          <w:rFonts w:hint="eastAsia"/>
          <w:spacing w:val="-9"/>
          <w:lang w:val="en-US" w:eastAsia="zh-CN"/>
        </w:rPr>
        <w:t>专用条款</w:t>
      </w:r>
      <w:r>
        <w:rPr>
          <w:spacing w:val="-30"/>
        </w:rPr>
        <w:t xml:space="preserve">第 </w:t>
      </w:r>
      <w:r>
        <w:t>1</w:t>
      </w:r>
      <w:r>
        <w:rPr>
          <w:rFonts w:hint="eastAsia"/>
          <w:lang w:val="en-US" w:eastAsia="zh-CN"/>
        </w:rPr>
        <w:t>2</w:t>
      </w:r>
      <w:r>
        <w:rPr>
          <w:spacing w:val="-8"/>
        </w:rPr>
        <w:t>条承担违约责任。</w:t>
      </w:r>
    </w:p>
    <w:p>
      <w:pPr>
        <w:pStyle w:val="4"/>
        <w:keepNext/>
        <w:keepLines/>
        <w:numPr>
          <w:ilvl w:val="0"/>
          <w:numId w:val="5"/>
        </w:numPr>
        <w:tabs>
          <w:tab w:val="left" w:pos="1134"/>
        </w:tabs>
        <w:ind w:left="1133"/>
        <w:jc w:val="left"/>
        <w:rPr>
          <w:b w:val="0"/>
          <w:bCs w:val="0"/>
        </w:rPr>
      </w:pPr>
      <w:r>
        <w:rPr>
          <w:b w:val="0"/>
          <w:bCs w:val="0"/>
        </w:rPr>
        <w:t>安全文明施工</w:t>
      </w:r>
    </w:p>
    <w:p>
      <w:pPr>
        <w:pStyle w:val="6"/>
        <w:numPr>
          <w:ilvl w:val="1"/>
          <w:numId w:val="5"/>
        </w:numPr>
        <w:tabs>
          <w:tab w:val="left" w:pos="1585"/>
        </w:tabs>
        <w:spacing w:before="201"/>
        <w:ind w:left="1584" w:hanging="423"/>
        <w:rPr>
          <w:b w:val="0"/>
          <w:bCs w:val="0"/>
        </w:rPr>
      </w:pPr>
      <w:r>
        <w:rPr>
          <w:b w:val="0"/>
          <w:bCs w:val="0"/>
        </w:rPr>
        <w:t>承包人责任：</w:t>
      </w:r>
    </w:p>
    <w:p>
      <w:pPr>
        <w:pStyle w:val="14"/>
        <w:numPr>
          <w:ilvl w:val="0"/>
          <w:numId w:val="9"/>
        </w:numPr>
        <w:tabs>
          <w:tab w:val="left" w:pos="1761"/>
        </w:tabs>
        <w:spacing w:before="1" w:line="364" w:lineRule="auto"/>
        <w:ind w:right="479" w:firstLine="480"/>
        <w:rPr>
          <w:sz w:val="24"/>
        </w:rPr>
      </w:pPr>
      <w:r>
        <w:rPr>
          <w:sz w:val="24"/>
        </w:rPr>
        <w:t>在工程实施期间，施工场地一经移交给承包人，承包人即对施工场地负有全过程、全面的管理责任，必须对施工场地范围内的治安秩序、安全保卫、环境卫生以及周围房屋、市政设施等全面负责，对施工场地范围内的交通道路、</w:t>
      </w:r>
      <w:r>
        <w:rPr>
          <w:spacing w:val="-17"/>
          <w:sz w:val="24"/>
        </w:rPr>
        <w:t>用水、用电、场地内的施工协调负责。承包人需对其施工场地布置、人员的管理、</w:t>
      </w:r>
      <w:r>
        <w:rPr>
          <w:spacing w:val="-15"/>
          <w:sz w:val="24"/>
        </w:rPr>
        <w:t xml:space="preserve">交通组织制订详细的方案，对施工时段作出合理安排，必须采用全封闭施工方案， </w:t>
      </w:r>
      <w:r>
        <w:rPr>
          <w:sz w:val="24"/>
        </w:rPr>
        <w:t>确保不对周边环境、道路、行人造成不利影响，不得干扰周围居民的正常生活。</w:t>
      </w:r>
    </w:p>
    <w:p>
      <w:pPr>
        <w:pStyle w:val="14"/>
        <w:numPr>
          <w:ilvl w:val="0"/>
          <w:numId w:val="9"/>
        </w:numPr>
        <w:tabs>
          <w:tab w:val="left" w:pos="1761"/>
        </w:tabs>
        <w:spacing w:before="4" w:line="364" w:lineRule="auto"/>
        <w:ind w:right="598" w:firstLine="480"/>
        <w:rPr>
          <w:spacing w:val="-4"/>
          <w:sz w:val="24"/>
        </w:rPr>
      </w:pPr>
      <w:r>
        <w:rPr>
          <w:sz w:val="24"/>
        </w:rPr>
        <w:t>安全生产措施费按广州市建委《转发省建设厅关于安全防护、文明施</w:t>
      </w:r>
      <w:r>
        <w:rPr>
          <w:spacing w:val="-2"/>
          <w:sz w:val="24"/>
        </w:rPr>
        <w:t>工措施费用计算补充规定的通知》</w:t>
      </w:r>
      <w:r>
        <w:rPr>
          <w:sz w:val="24"/>
        </w:rPr>
        <w:t>（穗建筑[2008]967</w:t>
      </w:r>
      <w:r>
        <w:rPr>
          <w:spacing w:val="-29"/>
          <w:sz w:val="24"/>
        </w:rPr>
        <w:t xml:space="preserve"> 号</w:t>
      </w:r>
      <w:r>
        <w:rPr>
          <w:spacing w:val="-10"/>
          <w:sz w:val="24"/>
        </w:rPr>
        <w:t>）</w:t>
      </w:r>
      <w:r>
        <w:rPr>
          <w:spacing w:val="-4"/>
          <w:sz w:val="24"/>
        </w:rPr>
        <w:t>文件规定执行，专款</w:t>
      </w:r>
    </w:p>
    <w:p>
      <w:pPr>
        <w:pStyle w:val="8"/>
        <w:spacing w:before="40" w:line="364" w:lineRule="auto"/>
        <w:ind w:right="599"/>
      </w:pPr>
      <w:r>
        <w:rPr>
          <w:spacing w:val="-10"/>
        </w:rPr>
        <w:t>专用。所有安全防护措施的费用已包括在合同价款内，发包人不再另行计付。承</w:t>
      </w:r>
      <w:r>
        <w:t>包人工地文明施工不能满足规定时,发包人不予支付本项费用。</w:t>
      </w:r>
    </w:p>
    <w:p>
      <w:pPr>
        <w:pStyle w:val="14"/>
        <w:numPr>
          <w:ilvl w:val="0"/>
          <w:numId w:val="9"/>
        </w:numPr>
        <w:tabs>
          <w:tab w:val="left" w:pos="1761"/>
        </w:tabs>
        <w:spacing w:before="2" w:line="364" w:lineRule="auto"/>
        <w:ind w:right="600" w:firstLine="480"/>
        <w:jc w:val="both"/>
        <w:rPr>
          <w:sz w:val="24"/>
        </w:rPr>
      </w:pPr>
      <w:r>
        <w:rPr>
          <w:spacing w:val="-1"/>
          <w:sz w:val="24"/>
        </w:rPr>
        <w:t>承包人在本工程施工中发生重大质量事故的，发包人除有权扣减承包</w:t>
      </w:r>
      <w:r>
        <w:rPr>
          <w:spacing w:val="1"/>
          <w:sz w:val="24"/>
        </w:rPr>
        <w:t xml:space="preserve">人相当于合同总价 </w:t>
      </w:r>
      <w:r>
        <w:rPr>
          <w:sz w:val="24"/>
        </w:rPr>
        <w:t>10</w:t>
      </w:r>
      <w:r>
        <w:rPr>
          <w:spacing w:val="-1"/>
          <w:sz w:val="24"/>
        </w:rPr>
        <w:t>％的违约金外，还可要求承包人承担由此产生的全部经济</w:t>
      </w:r>
      <w:r>
        <w:rPr>
          <w:spacing w:val="-11"/>
          <w:sz w:val="24"/>
        </w:rPr>
        <w:t>和法律责任；发生安全事故的，自事故发生之日起两年内承包人不得再参与发包</w:t>
      </w:r>
      <w:r>
        <w:rPr>
          <w:sz w:val="24"/>
        </w:rPr>
        <w:t>人其它工程项目的投标。</w:t>
      </w:r>
    </w:p>
    <w:p>
      <w:pPr>
        <w:pStyle w:val="14"/>
        <w:numPr>
          <w:ilvl w:val="0"/>
          <w:numId w:val="9"/>
        </w:numPr>
        <w:tabs>
          <w:tab w:val="left" w:pos="1761"/>
        </w:tabs>
        <w:spacing w:before="2" w:line="364" w:lineRule="auto"/>
        <w:ind w:right="600" w:firstLine="480"/>
        <w:jc w:val="both"/>
        <w:rPr>
          <w:sz w:val="24"/>
        </w:rPr>
      </w:pPr>
      <w:r>
        <w:rPr>
          <w:rFonts w:hint="eastAsia"/>
          <w:sz w:val="24"/>
        </w:rPr>
        <w:t>承包人聘请的人员在施工过程中发生人身或财产损害，或对第三人造成损害的，相关责任由承包人承担。发包人因此承担了责任的，有权向承包人追偿。</w:t>
      </w:r>
    </w:p>
    <w:p>
      <w:pPr>
        <w:pStyle w:val="4"/>
        <w:numPr>
          <w:ilvl w:val="0"/>
          <w:numId w:val="5"/>
        </w:numPr>
        <w:tabs>
          <w:tab w:val="left" w:pos="1284"/>
          <w:tab w:val="left" w:pos="1285"/>
        </w:tabs>
        <w:ind w:left="1284" w:hanging="454"/>
        <w:jc w:val="left"/>
        <w:rPr>
          <w:b w:val="0"/>
          <w:bCs w:val="0"/>
        </w:rPr>
      </w:pPr>
      <w:r>
        <w:rPr>
          <w:b w:val="0"/>
          <w:bCs w:val="0"/>
        </w:rPr>
        <w:t>承包人采购材料和工程设备</w:t>
      </w:r>
    </w:p>
    <w:p>
      <w:pPr>
        <w:pStyle w:val="6"/>
        <w:numPr>
          <w:ilvl w:val="1"/>
          <w:numId w:val="5"/>
        </w:numPr>
        <w:tabs>
          <w:tab w:val="left" w:pos="1405"/>
        </w:tabs>
        <w:spacing w:before="202"/>
        <w:ind w:left="1404" w:hanging="483"/>
        <w:rPr>
          <w:b w:val="0"/>
          <w:bCs w:val="0"/>
        </w:rPr>
      </w:pPr>
      <w:r>
        <w:rPr>
          <w:b w:val="0"/>
          <w:bCs w:val="0"/>
        </w:rPr>
        <w:t>承包人采购材料和工程设备</w:t>
      </w:r>
    </w:p>
    <w:p>
      <w:pPr>
        <w:pStyle w:val="8"/>
        <w:spacing w:before="160"/>
        <w:ind w:left="1160"/>
      </w:pPr>
      <w:r>
        <w:t>由承包人负责运输和保管。并对发包人供应材料和工程设备提供保管义务。</w:t>
      </w:r>
    </w:p>
    <w:p>
      <w:pPr>
        <w:pStyle w:val="6"/>
        <w:numPr>
          <w:ilvl w:val="1"/>
          <w:numId w:val="5"/>
        </w:numPr>
        <w:tabs>
          <w:tab w:val="left" w:pos="1285"/>
        </w:tabs>
        <w:spacing w:before="161"/>
        <w:ind w:left="1284" w:hanging="485"/>
        <w:rPr>
          <w:b w:val="0"/>
          <w:bCs w:val="0"/>
        </w:rPr>
      </w:pPr>
      <w:r>
        <w:rPr>
          <w:b w:val="0"/>
          <w:bCs w:val="0"/>
        </w:rPr>
        <w:t>承包人供货要求</w:t>
      </w:r>
    </w:p>
    <w:p>
      <w:pPr>
        <w:pStyle w:val="8"/>
        <w:spacing w:before="160" w:line="364" w:lineRule="auto"/>
        <w:ind w:right="504" w:firstLine="480"/>
      </w:pPr>
      <w:r>
        <w:rPr>
          <w:spacing w:val="-1"/>
        </w:rPr>
        <w:t xml:space="preserve">凡因承包人使用不合格产品或材料而造成的工程质量事故或人身伤亡事故， </w:t>
      </w:r>
      <w:r>
        <w:rPr>
          <w:spacing w:val="-6"/>
        </w:rPr>
        <w:t>均由承包人负责赔偿并承担责任。承包人所采购的材料、设备在保修期内如出现</w:t>
      </w:r>
      <w:r>
        <w:rPr>
          <w:spacing w:val="-12"/>
        </w:rPr>
        <w:t>产品质量问题，承包人必须负责更换，必要时承包人须向发包人提供有关产品资</w:t>
      </w:r>
      <w:r>
        <w:rPr>
          <w:spacing w:val="-16"/>
        </w:rPr>
        <w:t>料和技术指导及零配件供应等售后服务。工程所需材料、设备，如规格、品种或</w:t>
      </w:r>
      <w:r>
        <w:rPr>
          <w:spacing w:val="-18"/>
        </w:rPr>
        <w:t>材质不能满足本合同工程的要求，必须以其它规格、品种代替或加工处理，应征</w:t>
      </w:r>
      <w:r>
        <w:rPr>
          <w:spacing w:val="-14"/>
        </w:rPr>
        <w:t>得发包人同意，在办理有关变更手续后实行。由于代用或加工而发生的量差、价差及加工费用，由承包人负责。工程量清单所述之永久工程必须使用全新、正品的符合国家、行业标准的材料。</w:t>
      </w:r>
    </w:p>
    <w:p>
      <w:pPr>
        <w:pStyle w:val="6"/>
        <w:numPr>
          <w:ilvl w:val="1"/>
          <w:numId w:val="5"/>
        </w:numPr>
        <w:tabs>
          <w:tab w:val="left" w:pos="1525"/>
        </w:tabs>
        <w:spacing w:before="5"/>
        <w:ind w:left="1524" w:hanging="485"/>
        <w:rPr>
          <w:b w:val="0"/>
          <w:bCs w:val="0"/>
        </w:rPr>
      </w:pPr>
      <w:r>
        <w:rPr>
          <w:b w:val="0"/>
          <w:bCs w:val="0"/>
        </w:rPr>
        <w:t>承包人采购材料和工程设备的责任：</w:t>
      </w:r>
    </w:p>
    <w:p>
      <w:pPr>
        <w:pStyle w:val="8"/>
        <w:spacing w:before="161" w:line="364" w:lineRule="auto"/>
        <w:ind w:right="599" w:firstLine="484"/>
        <w:jc w:val="both"/>
      </w:pPr>
      <w:r>
        <w:rPr>
          <w:spacing w:val="-6"/>
          <w:u w:val="single"/>
        </w:rPr>
        <w:t>承包人采购的材料设备与设计标准要求不符时，承包人应按监理工程师要求</w:t>
      </w:r>
      <w:r>
        <w:rPr>
          <w:spacing w:val="-220"/>
          <w:u w:val="single"/>
        </w:rPr>
        <w:t>的</w:t>
      </w:r>
      <w:r>
        <w:rPr>
          <w:spacing w:val="-7"/>
          <w:u w:val="single"/>
        </w:rPr>
        <w:t>时间运出施工场地，重新采购符合要求的产品，承担由此发生的费用，由此延误的工期不予顺延。</w:t>
      </w:r>
    </w:p>
    <w:p>
      <w:pPr>
        <w:pStyle w:val="6"/>
        <w:numPr>
          <w:ilvl w:val="1"/>
          <w:numId w:val="5"/>
        </w:numPr>
        <w:tabs>
          <w:tab w:val="left" w:pos="1405"/>
        </w:tabs>
        <w:spacing w:before="1"/>
        <w:ind w:left="1404" w:hanging="483"/>
        <w:jc w:val="both"/>
        <w:rPr>
          <w:b w:val="0"/>
          <w:bCs w:val="0"/>
        </w:rPr>
      </w:pPr>
      <w:r>
        <w:rPr>
          <w:b w:val="0"/>
          <w:bCs w:val="0"/>
          <w:w w:val="95"/>
        </w:rPr>
        <w:t>承包人使用采购的材料和工程设备的责任</w:t>
      </w:r>
    </w:p>
    <w:p>
      <w:pPr>
        <w:pStyle w:val="8"/>
        <w:spacing w:before="161" w:line="364" w:lineRule="auto"/>
        <w:ind w:right="599" w:firstLine="480"/>
        <w:jc w:val="both"/>
      </w:pPr>
      <w:r>
        <w:rPr>
          <w:spacing w:val="-6"/>
        </w:rPr>
        <w:t>监理工程师发现承包人使用不符合标准与规范、设计要求和合同约定要求的</w:t>
      </w:r>
      <w:r>
        <w:rPr>
          <w:spacing w:val="-7"/>
        </w:rPr>
        <w:t>材料和工程设备时，应迅速发出指令要求承包人立即停止使用，并拆除、修复或</w:t>
      </w:r>
      <w:r>
        <w:t>重新采购，由此增加的费用和（或）延误的工期由承包人承担。</w:t>
      </w:r>
    </w:p>
    <w:p>
      <w:pPr>
        <w:pStyle w:val="8"/>
        <w:spacing w:before="2" w:line="364" w:lineRule="auto"/>
        <w:ind w:right="504" w:firstLine="480"/>
        <w:jc w:val="both"/>
      </w:pPr>
      <w:r>
        <w:rPr>
          <w:spacing w:val="-1"/>
        </w:rPr>
        <w:t>承包人采购或使用的工程材料设备经第三方抽检或者监理工程师、发包人、</w:t>
      </w:r>
      <w:r>
        <w:rPr>
          <w:spacing w:val="-3"/>
        </w:rPr>
        <w:t xml:space="preserve">政府质量监督部门抽检，发现不合格的，按 </w:t>
      </w:r>
      <w:r>
        <w:t>5</w:t>
      </w:r>
      <w:r>
        <w:rPr>
          <w:spacing w:val="-16"/>
        </w:rPr>
        <w:t xml:space="preserve"> 万元</w:t>
      </w:r>
      <w:r>
        <w:t>/次从履约保证金或者应付、</w:t>
      </w:r>
    </w:p>
    <w:p>
      <w:pPr>
        <w:pStyle w:val="8"/>
        <w:keepNext/>
        <w:keepLines/>
        <w:spacing w:before="1"/>
        <w:jc w:val="both"/>
      </w:pPr>
      <w:r>
        <w:rPr>
          <w:spacing w:val="-5"/>
        </w:rPr>
        <w:t xml:space="preserve">将付给承包人的款项中扣除违约金，累计发现 </w:t>
      </w:r>
      <w:r>
        <w:t>3</w:t>
      </w:r>
      <w:r>
        <w:rPr>
          <w:spacing w:val="-13"/>
        </w:rPr>
        <w:t xml:space="preserve"> 次，则在扣除违约金的同时，发</w:t>
      </w:r>
    </w:p>
    <w:p>
      <w:pPr>
        <w:pStyle w:val="8"/>
        <w:keepNext/>
        <w:keepLines/>
        <w:spacing w:before="161"/>
        <w:ind w:left="679"/>
      </w:pPr>
      <w:r>
        <w:rPr>
          <w:spacing w:val="-2"/>
        </w:rPr>
        <w:t>包人有权解除合同并有权要求赔偿损失。</w:t>
      </w:r>
    </w:p>
    <w:p>
      <w:pPr>
        <w:keepNext/>
        <w:keepLines/>
        <w:jc w:val="both"/>
      </w:pPr>
    </w:p>
    <w:p>
      <w:pPr>
        <w:pStyle w:val="6"/>
        <w:keepNext/>
        <w:keepLines/>
        <w:tabs>
          <w:tab w:val="left" w:pos="1645"/>
        </w:tabs>
        <w:spacing w:before="160"/>
        <w:ind w:left="1100"/>
        <w:jc w:val="both"/>
        <w:rPr>
          <w:b w:val="0"/>
          <w:bCs w:val="0"/>
        </w:rPr>
      </w:pPr>
      <w:r>
        <w:rPr>
          <w:rFonts w:hint="eastAsia"/>
          <w:b w:val="0"/>
          <w:bCs w:val="0"/>
          <w:lang w:val="en-US"/>
        </w:rPr>
        <w:t>9.5</w:t>
      </w:r>
      <w:r>
        <w:rPr>
          <w:b w:val="0"/>
          <w:bCs w:val="0"/>
        </w:rPr>
        <w:t>使用替换材料的申请与批准：</w:t>
      </w:r>
    </w:p>
    <w:p>
      <w:pPr>
        <w:pStyle w:val="8"/>
        <w:keepNext/>
        <w:keepLines/>
        <w:spacing w:before="81" w:line="242" w:lineRule="auto"/>
        <w:ind w:right="600" w:firstLine="369"/>
        <w:jc w:val="both"/>
      </w:pPr>
      <w:r>
        <w:rPr>
          <w:spacing w:val="-1"/>
          <w:u w:val="single"/>
        </w:rPr>
        <w:t>承包人需要使用代用材料时，应经监理工程师认可报发包方并办理变更手续</w:t>
      </w:r>
      <w:r>
        <w:rPr>
          <w:spacing w:val="-220"/>
          <w:u w:val="single"/>
        </w:rPr>
        <w:t>后</w:t>
      </w:r>
      <w:r>
        <w:rPr>
          <w:spacing w:val="-10"/>
          <w:u w:val="single"/>
        </w:rPr>
        <w:t>才能使用，由此增加的费用由承包人承担，减少的费用由发包人从合同价款中相应扣减。</w:t>
      </w:r>
    </w:p>
    <w:p>
      <w:pPr>
        <w:pStyle w:val="6"/>
        <w:keepNext/>
        <w:keepLines/>
        <w:tabs>
          <w:tab w:val="left" w:pos="1645"/>
        </w:tabs>
        <w:spacing w:before="84"/>
        <w:ind w:left="1100"/>
        <w:jc w:val="both"/>
        <w:rPr>
          <w:b w:val="0"/>
          <w:bCs w:val="0"/>
        </w:rPr>
      </w:pPr>
      <w:r>
        <w:rPr>
          <w:rFonts w:hint="eastAsia"/>
          <w:b w:val="0"/>
          <w:bCs w:val="0"/>
          <w:lang w:val="en-US"/>
        </w:rPr>
        <w:t>9.6</w:t>
      </w:r>
      <w:r>
        <w:rPr>
          <w:b w:val="0"/>
          <w:bCs w:val="0"/>
        </w:rPr>
        <w:t>承包人材料设备投入不足的责任</w:t>
      </w:r>
    </w:p>
    <w:p>
      <w:pPr>
        <w:pStyle w:val="8"/>
        <w:keepNext/>
        <w:keepLines/>
        <w:spacing w:before="160" w:line="364" w:lineRule="auto"/>
        <w:ind w:right="590" w:firstLine="480"/>
        <w:jc w:val="both"/>
      </w:pPr>
      <w:r>
        <w:rPr>
          <w:spacing w:val="4"/>
        </w:rPr>
        <w:t>承包人必须按照招标文件的要求和投标书的承诺进行材料、施工设备的投</w:t>
      </w:r>
      <w:r>
        <w:rPr>
          <w:spacing w:val="-9"/>
        </w:rPr>
        <w:t>入，以满足工程进度的要求。当监理工程师或发包人认为材料、施工设备的投入</w:t>
      </w:r>
      <w:r>
        <w:rPr>
          <w:spacing w:val="-13"/>
        </w:rPr>
        <w:t>不能满足工程进度的需要而指令承包人加大投入，承包人需无条件执行指令。否</w:t>
      </w:r>
      <w:r>
        <w:rPr>
          <w:spacing w:val="-11"/>
        </w:rPr>
        <w:t>则，经监理工程师证明，发包人有权根据投标人的承诺或发包人指令要求的设备</w:t>
      </w:r>
      <w:r>
        <w:rPr>
          <w:spacing w:val="-5"/>
        </w:rPr>
        <w:t>台</w:t>
      </w:r>
      <w:r>
        <w:t>（套</w:t>
      </w:r>
      <w:r>
        <w:rPr>
          <w:spacing w:val="-5"/>
        </w:rPr>
        <w:t>）</w:t>
      </w:r>
      <w:r>
        <w:rPr>
          <w:spacing w:val="-4"/>
        </w:rPr>
        <w:t>数，根据缺少数量按照每台</w:t>
      </w:r>
      <w:r>
        <w:t>（套）5000</w:t>
      </w:r>
      <w:r>
        <w:rPr>
          <w:spacing w:val="-34"/>
        </w:rPr>
        <w:t xml:space="preserve"> 元</w:t>
      </w:r>
      <w:r>
        <w:t>/</w:t>
      </w:r>
      <w:r>
        <w:rPr>
          <w:spacing w:val="-1"/>
        </w:rPr>
        <w:t>天扣除违约金，直至承包人整改完成。</w:t>
      </w:r>
    </w:p>
    <w:p>
      <w:pPr>
        <w:pStyle w:val="4"/>
        <w:tabs>
          <w:tab w:val="left" w:pos="1134"/>
        </w:tabs>
        <w:spacing w:before="42"/>
        <w:ind w:left="679" w:firstLine="0"/>
        <w:jc w:val="both"/>
        <w:rPr>
          <w:b w:val="0"/>
          <w:bCs w:val="0"/>
        </w:rPr>
      </w:pPr>
      <w:r>
        <w:rPr>
          <w:rFonts w:hint="eastAsia"/>
          <w:b w:val="0"/>
          <w:bCs w:val="0"/>
          <w:lang w:val="en-US"/>
        </w:rPr>
        <w:t xml:space="preserve">10 </w:t>
      </w:r>
      <w:r>
        <w:rPr>
          <w:b w:val="0"/>
          <w:bCs w:val="0"/>
        </w:rPr>
        <w:t>工程质量检查</w:t>
      </w:r>
    </w:p>
    <w:p>
      <w:pPr>
        <w:pStyle w:val="6"/>
        <w:tabs>
          <w:tab w:val="left" w:pos="1225"/>
        </w:tabs>
        <w:spacing w:before="202"/>
        <w:ind w:left="679"/>
        <w:jc w:val="both"/>
        <w:rPr>
          <w:b w:val="0"/>
          <w:bCs w:val="0"/>
        </w:rPr>
      </w:pPr>
      <w:r>
        <w:rPr>
          <w:rFonts w:hint="eastAsia"/>
          <w:b w:val="0"/>
          <w:bCs w:val="0"/>
          <w:lang w:val="en-US"/>
        </w:rPr>
        <w:t xml:space="preserve">10.1 </w:t>
      </w:r>
      <w:r>
        <w:rPr>
          <w:b w:val="0"/>
          <w:bCs w:val="0"/>
        </w:rPr>
        <w:t>工程质量检查的要求</w:t>
      </w:r>
    </w:p>
    <w:p>
      <w:pPr>
        <w:pStyle w:val="8"/>
        <w:spacing w:before="160" w:line="364" w:lineRule="auto"/>
        <w:ind w:right="600" w:firstLine="480"/>
        <w:jc w:val="both"/>
      </w:pPr>
      <w:r>
        <w:rPr>
          <w:spacing w:val="-6"/>
        </w:rPr>
        <w:t>承包人向监理人报送工程质量报表的要求：施工期间每周一次，包括但不限</w:t>
      </w:r>
      <w:r>
        <w:rPr>
          <w:spacing w:val="-9"/>
        </w:rPr>
        <w:t>于现场质量资料、安全资料、施工计划、工程进度完成情况、现场图片等。监理</w:t>
      </w:r>
      <w:r>
        <w:rPr>
          <w:spacing w:val="-5"/>
        </w:rPr>
        <w:t xml:space="preserve">人收到承包人相关资料后 </w:t>
      </w:r>
      <w:r>
        <w:t>2</w:t>
      </w:r>
      <w:r>
        <w:rPr>
          <w:spacing w:val="-8"/>
        </w:rPr>
        <w:t xml:space="preserve"> 天内完成审查。</w:t>
      </w:r>
    </w:p>
    <w:p>
      <w:pPr>
        <w:pStyle w:val="6"/>
        <w:tabs>
          <w:tab w:val="left" w:pos="1225"/>
        </w:tabs>
        <w:spacing w:before="2"/>
        <w:ind w:left="679"/>
        <w:jc w:val="both"/>
        <w:rPr>
          <w:b w:val="0"/>
          <w:bCs w:val="0"/>
        </w:rPr>
      </w:pPr>
      <w:r>
        <w:rPr>
          <w:rFonts w:hint="eastAsia"/>
          <w:b w:val="0"/>
          <w:bCs w:val="0"/>
          <w:lang w:val="en-US"/>
        </w:rPr>
        <w:t xml:space="preserve">10.2 </w:t>
      </w:r>
      <w:r>
        <w:rPr>
          <w:b w:val="0"/>
          <w:bCs w:val="0"/>
        </w:rPr>
        <w:t>工程质量不达标准的处理和责任</w:t>
      </w:r>
    </w:p>
    <w:p>
      <w:pPr>
        <w:pStyle w:val="14"/>
        <w:numPr>
          <w:ilvl w:val="2"/>
          <w:numId w:val="10"/>
        </w:numPr>
        <w:tabs>
          <w:tab w:val="left" w:pos="1641"/>
        </w:tabs>
        <w:spacing w:before="160" w:line="364" w:lineRule="auto"/>
        <w:ind w:right="479" w:firstLine="360"/>
        <w:rPr>
          <w:sz w:val="24"/>
        </w:rPr>
      </w:pPr>
      <w:r>
        <w:rPr>
          <w:spacing w:val="-2"/>
          <w:sz w:val="24"/>
        </w:rPr>
        <w:t>在工程施工过程中发现工程质量达不到合同约定验收标准的，承包人应</w:t>
      </w:r>
      <w:r>
        <w:rPr>
          <w:spacing w:val="-10"/>
          <w:sz w:val="24"/>
        </w:rPr>
        <w:t>主动进行整改，否则只要发包人或监理工程师认为必要，均可发出指令要求承包</w:t>
      </w:r>
      <w:r>
        <w:rPr>
          <w:spacing w:val="-12"/>
          <w:sz w:val="24"/>
        </w:rPr>
        <w:t>人在一定时限</w:t>
      </w:r>
      <w:r>
        <w:rPr>
          <w:sz w:val="24"/>
        </w:rPr>
        <w:t>（</w:t>
      </w:r>
      <w:r>
        <w:rPr>
          <w:spacing w:val="-15"/>
          <w:sz w:val="24"/>
        </w:rPr>
        <w:t xml:space="preserve">一般为 </w:t>
      </w:r>
      <w:r>
        <w:rPr>
          <w:sz w:val="24"/>
        </w:rPr>
        <w:t>7</w:t>
      </w:r>
      <w:r>
        <w:rPr>
          <w:spacing w:val="-30"/>
          <w:sz w:val="24"/>
        </w:rPr>
        <w:t xml:space="preserve"> 天</w:t>
      </w:r>
      <w:r>
        <w:rPr>
          <w:spacing w:val="-20"/>
          <w:sz w:val="24"/>
        </w:rPr>
        <w:t>）</w:t>
      </w:r>
      <w:r>
        <w:rPr>
          <w:spacing w:val="-7"/>
          <w:sz w:val="24"/>
        </w:rPr>
        <w:t>内整改</w:t>
      </w:r>
      <w:r>
        <w:rPr>
          <w:sz w:val="24"/>
        </w:rPr>
        <w:t>（拆除并重新施工</w:t>
      </w:r>
      <w:r>
        <w:rPr>
          <w:spacing w:val="-20"/>
          <w:sz w:val="24"/>
        </w:rPr>
        <w:t>）</w:t>
      </w:r>
      <w:r>
        <w:rPr>
          <w:spacing w:val="-5"/>
          <w:sz w:val="24"/>
        </w:rPr>
        <w:t>，直到符合合同约定验</w:t>
      </w:r>
      <w:r>
        <w:rPr>
          <w:spacing w:val="-11"/>
          <w:sz w:val="24"/>
        </w:rPr>
        <w:t>收标准为止，相关费用和延误的工期由承包人承担。如在发包人规定的时间内仍</w:t>
      </w:r>
      <w:r>
        <w:rPr>
          <w:spacing w:val="-15"/>
          <w:sz w:val="24"/>
        </w:rPr>
        <w:t>达不到合同约定标准的，由发包人委托第三方进行修复，修复费用预算按照最新</w:t>
      </w:r>
      <w:r>
        <w:rPr>
          <w:spacing w:val="-64"/>
          <w:sz w:val="24"/>
        </w:rPr>
        <w:t>定额</w:t>
      </w:r>
      <w:r>
        <w:rPr>
          <w:sz w:val="24"/>
        </w:rPr>
        <w:t>（信息</w:t>
      </w:r>
      <w:r>
        <w:rPr>
          <w:spacing w:val="-113"/>
          <w:sz w:val="24"/>
        </w:rPr>
        <w:t>）</w:t>
      </w:r>
      <w:r>
        <w:rPr>
          <w:spacing w:val="-16"/>
          <w:sz w:val="24"/>
        </w:rPr>
        <w:t>价计算，包括发包人拆除和重新施工费用在内的由此增加费用和</w:t>
      </w:r>
      <w:r>
        <w:rPr>
          <w:sz w:val="24"/>
        </w:rPr>
        <w:t>（或</w:t>
      </w:r>
      <w:r>
        <w:rPr>
          <w:spacing w:val="-18"/>
          <w:sz w:val="24"/>
        </w:rPr>
        <w:t>）</w:t>
      </w:r>
      <w:r>
        <w:rPr>
          <w:sz w:val="24"/>
        </w:rPr>
        <w:t>工期由承包人承担。</w:t>
      </w:r>
    </w:p>
    <w:p>
      <w:pPr>
        <w:pStyle w:val="8"/>
        <w:spacing w:before="5" w:line="360" w:lineRule="auto"/>
        <w:ind w:right="599" w:firstLine="480"/>
      </w:pPr>
      <w:r>
        <w:rPr>
          <w:spacing w:val="-8"/>
        </w:rPr>
        <w:t>如承包人未按照指令期限整改的，则发包人还有权要求承包人另行支付修改</w:t>
      </w:r>
      <w:r>
        <w:rPr>
          <w:spacing w:val="-15"/>
        </w:rPr>
        <w:t xml:space="preserve">费用的 </w:t>
      </w:r>
      <w:r>
        <w:t>20%作为违约金。</w:t>
      </w:r>
    </w:p>
    <w:p>
      <w:pPr>
        <w:pStyle w:val="14"/>
        <w:numPr>
          <w:ilvl w:val="2"/>
          <w:numId w:val="10"/>
        </w:numPr>
        <w:tabs>
          <w:tab w:val="left" w:pos="1641"/>
        </w:tabs>
        <w:spacing w:before="1" w:line="360" w:lineRule="auto"/>
        <w:ind w:left="1641"/>
        <w:rPr>
          <w:sz w:val="24"/>
        </w:rPr>
      </w:pPr>
      <w:r>
        <w:rPr>
          <w:spacing w:val="-6"/>
          <w:sz w:val="24"/>
        </w:rPr>
        <w:t>工程完工</w:t>
      </w:r>
      <w:r>
        <w:rPr>
          <w:sz w:val="24"/>
        </w:rPr>
        <w:t>（竣工</w:t>
      </w:r>
      <w:r>
        <w:rPr>
          <w:spacing w:val="-22"/>
          <w:sz w:val="24"/>
        </w:rPr>
        <w:t>）</w:t>
      </w:r>
      <w:r>
        <w:rPr>
          <w:spacing w:val="-2"/>
          <w:sz w:val="24"/>
        </w:rPr>
        <w:t>验收达不到合同约定的质量标准的，除按照本条款第</w:t>
      </w:r>
    </w:p>
    <w:p>
      <w:pPr>
        <w:pStyle w:val="8"/>
        <w:spacing w:before="40" w:line="360" w:lineRule="auto"/>
        <w:ind w:right="599"/>
      </w:pPr>
      <w:r>
        <w:t>1</w:t>
      </w:r>
      <w:r>
        <w:rPr>
          <w:spacing w:val="-11"/>
        </w:rPr>
        <w:t xml:space="preserve"> 项规定进行整改外，发包人有权在承包人履约保证金或应付、将付款项中扣除</w:t>
      </w:r>
      <w:r>
        <w:rPr>
          <w:spacing w:val="-12"/>
        </w:rPr>
        <w:t xml:space="preserve">合同总价 </w:t>
      </w:r>
      <w:r>
        <w:t>2%作为违约金。</w:t>
      </w:r>
    </w:p>
    <w:p>
      <w:pPr>
        <w:pStyle w:val="4"/>
        <w:tabs>
          <w:tab w:val="left" w:pos="1436"/>
        </w:tabs>
        <w:ind w:left="831" w:firstLine="0"/>
        <w:jc w:val="both"/>
        <w:rPr>
          <w:b w:val="0"/>
          <w:bCs w:val="0"/>
        </w:rPr>
      </w:pPr>
      <w:r>
        <w:rPr>
          <w:rFonts w:hint="eastAsia"/>
          <w:b w:val="0"/>
          <w:bCs w:val="0"/>
          <w:lang w:val="en-US"/>
        </w:rPr>
        <w:t xml:space="preserve">11  </w:t>
      </w:r>
      <w:r>
        <w:rPr>
          <w:b w:val="0"/>
          <w:bCs w:val="0"/>
        </w:rPr>
        <w:t>隐蔽工程和中间验收</w:t>
      </w:r>
    </w:p>
    <w:p>
      <w:pPr>
        <w:pStyle w:val="14"/>
        <w:tabs>
          <w:tab w:val="left" w:pos="1760"/>
        </w:tabs>
        <w:spacing w:before="201" w:line="364" w:lineRule="auto"/>
        <w:ind w:left="719" w:leftChars="327" w:right="504" w:firstLineChars="200"/>
        <w:rPr>
          <w:sz w:val="24"/>
        </w:rPr>
      </w:pPr>
      <w:r>
        <w:rPr>
          <w:rFonts w:hint="eastAsia"/>
          <w:sz w:val="24"/>
          <w:lang w:val="en-US"/>
        </w:rPr>
        <w:t xml:space="preserve">11.1 </w:t>
      </w:r>
      <w:r>
        <w:rPr>
          <w:sz w:val="24"/>
        </w:rPr>
        <w:t>隐蔽工程在隐蔽前，必须经联合验收小组成员验收合格后签字确认，</w:t>
      </w:r>
      <w:r>
        <w:rPr>
          <w:spacing w:val="-2"/>
          <w:sz w:val="24"/>
        </w:rPr>
        <w:t>才能隐蔽和进行下一工序的作业。监理工程师在接到通知后</w:t>
      </w:r>
      <w:r>
        <w:rPr>
          <w:rFonts w:hint="eastAsia"/>
          <w:spacing w:val="-2"/>
          <w:sz w:val="24"/>
          <w:lang w:val="en-US"/>
        </w:rPr>
        <w:t>72</w:t>
      </w:r>
      <w:r>
        <w:rPr>
          <w:spacing w:val="-7"/>
          <w:sz w:val="24"/>
        </w:rPr>
        <w:t>小时内派出人员</w:t>
      </w:r>
      <w:r>
        <w:rPr>
          <w:spacing w:val="-10"/>
          <w:sz w:val="24"/>
        </w:rPr>
        <w:t>进行验收，否则承包人可自行验收并填写隐蔽工程验收记录，进行隐蔽作业，监</w:t>
      </w:r>
      <w:r>
        <w:rPr>
          <w:spacing w:val="-11"/>
          <w:sz w:val="24"/>
        </w:rPr>
        <w:t>理工程师应予承认，由此产生的不利后果由承包人承担。凡不按上述程序办理，</w:t>
      </w:r>
      <w:r>
        <w:rPr>
          <w:spacing w:val="-3"/>
          <w:sz w:val="24"/>
        </w:rPr>
        <w:t>无承包人质检人员验收签字确认的资料或无书面通知监理工程师会同验收的，监</w:t>
      </w:r>
      <w:r>
        <w:rPr>
          <w:spacing w:val="-9"/>
          <w:sz w:val="24"/>
        </w:rPr>
        <w:t>理工程师可拒绝验收签认；凡无通知发包人验收签认的工程，或监理工程师合法</w:t>
      </w:r>
      <w:r>
        <w:rPr>
          <w:spacing w:val="-10"/>
          <w:sz w:val="24"/>
        </w:rPr>
        <w:t>拒绝签认的工程，若承包人擅自隐蔽的，监理工程师将视该部分工程为不合格，</w:t>
      </w:r>
      <w:r>
        <w:rPr>
          <w:spacing w:val="-6"/>
          <w:sz w:val="24"/>
        </w:rPr>
        <w:t>并拒绝拨付该部分工程的进度款，监理工程师也不得颁发下续工序的施工令，由此发生的一切责任全部由承包人负责。</w:t>
      </w:r>
    </w:p>
    <w:p>
      <w:pPr>
        <w:pStyle w:val="4"/>
        <w:tabs>
          <w:tab w:val="left" w:pos="1134"/>
        </w:tabs>
        <w:spacing w:before="44"/>
        <w:ind w:left="679" w:firstLine="0"/>
        <w:rPr>
          <w:b w:val="0"/>
          <w:bCs w:val="0"/>
        </w:rPr>
      </w:pPr>
      <w:r>
        <w:rPr>
          <w:rFonts w:hint="eastAsia"/>
          <w:b w:val="0"/>
          <w:bCs w:val="0"/>
          <w:lang w:val="en-US"/>
        </w:rPr>
        <w:t xml:space="preserve">12 </w:t>
      </w:r>
      <w:r>
        <w:rPr>
          <w:b w:val="0"/>
          <w:bCs w:val="0"/>
        </w:rPr>
        <w:t>误期赔偿费</w:t>
      </w:r>
    </w:p>
    <w:p>
      <w:pPr>
        <w:pStyle w:val="14"/>
        <w:numPr>
          <w:ilvl w:val="1"/>
          <w:numId w:val="11"/>
        </w:numPr>
        <w:tabs>
          <w:tab w:val="left" w:pos="1643"/>
        </w:tabs>
        <w:spacing w:before="122" w:line="242" w:lineRule="auto"/>
        <w:ind w:right="643" w:firstLine="480"/>
        <w:rPr>
          <w:sz w:val="24"/>
        </w:rPr>
      </w:pPr>
      <w:r>
        <w:rPr>
          <w:spacing w:val="2"/>
          <w:sz w:val="24"/>
        </w:rPr>
        <w:t>每日历天应赔付额度为合同</w:t>
      </w:r>
      <w:r>
        <w:rPr>
          <w:rFonts w:hint="eastAsia"/>
          <w:spacing w:val="2"/>
          <w:sz w:val="24"/>
          <w:lang w:val="en-US" w:eastAsia="zh-CN"/>
        </w:rPr>
        <w:t>总</w:t>
      </w:r>
      <w:r>
        <w:rPr>
          <w:spacing w:val="2"/>
          <w:sz w:val="24"/>
        </w:rPr>
        <w:t xml:space="preserve">价款的 </w:t>
      </w:r>
      <w:r>
        <w:rPr>
          <w:sz w:val="24"/>
        </w:rPr>
        <w:t>0.1‰作为违约金，且不低于每天</w:t>
      </w:r>
      <w:r>
        <w:rPr>
          <w:sz w:val="24"/>
          <w:u w:val="single"/>
        </w:rPr>
        <w:t>800</w:t>
      </w:r>
      <w:r>
        <w:rPr>
          <w:spacing w:val="-30"/>
          <w:sz w:val="24"/>
          <w:u w:val="single"/>
        </w:rPr>
        <w:t xml:space="preserve"> 元</w:t>
      </w:r>
      <w:r>
        <w:rPr>
          <w:spacing w:val="-30"/>
          <w:sz w:val="24"/>
        </w:rPr>
        <w:t xml:space="preserve"> 。</w:t>
      </w:r>
    </w:p>
    <w:p>
      <w:pPr>
        <w:pStyle w:val="14"/>
        <w:numPr>
          <w:ilvl w:val="1"/>
          <w:numId w:val="11"/>
        </w:numPr>
        <w:tabs>
          <w:tab w:val="left" w:pos="1640"/>
          <w:tab w:val="left" w:pos="5839"/>
        </w:tabs>
        <w:spacing w:before="3"/>
        <w:ind w:left="1640" w:hanging="480"/>
        <w:rPr>
          <w:sz w:val="24"/>
        </w:rPr>
      </w:pPr>
      <w:r>
        <w:rPr>
          <w:sz w:val="24"/>
        </w:rPr>
        <w:t>误期赔偿费最高限额是</w:t>
      </w:r>
      <w:r>
        <w:rPr>
          <w:spacing w:val="60"/>
          <w:sz w:val="24"/>
          <w:u w:val="single"/>
        </w:rPr>
        <w:t xml:space="preserve"> </w:t>
      </w:r>
      <w:r>
        <w:rPr>
          <w:sz w:val="24"/>
          <w:u w:val="single"/>
        </w:rPr>
        <w:t>合同</w:t>
      </w:r>
      <w:r>
        <w:rPr>
          <w:rFonts w:hint="eastAsia"/>
          <w:sz w:val="24"/>
          <w:u w:val="single"/>
          <w:lang w:val="en-US" w:eastAsia="zh-CN"/>
        </w:rPr>
        <w:t>总</w:t>
      </w:r>
      <w:r>
        <w:rPr>
          <w:sz w:val="24"/>
          <w:u w:val="single"/>
        </w:rPr>
        <w:t>价的</w:t>
      </w:r>
      <w:r>
        <w:rPr>
          <w:spacing w:val="-60"/>
          <w:sz w:val="24"/>
          <w:u w:val="single"/>
        </w:rPr>
        <w:t xml:space="preserve"> </w:t>
      </w:r>
      <w:r>
        <w:rPr>
          <w:rFonts w:hint="eastAsia"/>
          <w:sz w:val="24"/>
          <w:u w:val="single"/>
          <w:lang w:val="en-US"/>
        </w:rPr>
        <w:t>10</w:t>
      </w:r>
      <w:r>
        <w:rPr>
          <w:sz w:val="24"/>
          <w:u w:val="single"/>
        </w:rPr>
        <w:t>%</w:t>
      </w:r>
      <w:r>
        <w:rPr>
          <w:sz w:val="24"/>
          <w:u w:val="single"/>
        </w:rPr>
        <w:tab/>
      </w:r>
      <w:r>
        <w:rPr>
          <w:sz w:val="24"/>
        </w:rPr>
        <w:t>。</w:t>
      </w:r>
    </w:p>
    <w:p>
      <w:pPr>
        <w:pStyle w:val="14"/>
        <w:numPr>
          <w:ilvl w:val="1"/>
          <w:numId w:val="11"/>
        </w:numPr>
        <w:tabs>
          <w:tab w:val="left" w:pos="1636"/>
        </w:tabs>
        <w:spacing w:before="4" w:line="242" w:lineRule="auto"/>
        <w:ind w:left="694" w:right="523" w:firstLine="460"/>
        <w:rPr>
          <w:sz w:val="24"/>
        </w:rPr>
      </w:pPr>
      <w:r>
        <w:rPr>
          <w:sz w:val="24"/>
        </w:rPr>
        <w:t>逾期完工超过</w:t>
      </w:r>
      <w:r>
        <w:rPr>
          <w:spacing w:val="21"/>
          <w:sz w:val="24"/>
          <w:u w:val="single"/>
        </w:rPr>
        <w:t xml:space="preserve"> </w:t>
      </w:r>
      <w:r>
        <w:rPr>
          <w:rFonts w:hint="eastAsia"/>
          <w:sz w:val="24"/>
          <w:u w:val="single"/>
          <w:lang w:val="en-US" w:eastAsia="zh-CN"/>
        </w:rPr>
        <w:t>5</w:t>
      </w:r>
      <w:r>
        <w:rPr>
          <w:sz w:val="24"/>
          <w:u w:val="single"/>
        </w:rPr>
        <w:t>0</w:t>
      </w:r>
      <w:r>
        <w:rPr>
          <w:spacing w:val="-7"/>
          <w:sz w:val="24"/>
        </w:rPr>
        <w:t xml:space="preserve"> 天的，发包人有权解除合同，要求承包人支付误期赔</w:t>
      </w:r>
      <w:r>
        <w:rPr>
          <w:sz w:val="24"/>
        </w:rPr>
        <w:t>偿费，未支付工程款不予支付，造成发包人损失的，仍应继续承担赔偿责任。</w:t>
      </w:r>
    </w:p>
    <w:p>
      <w:pPr>
        <w:pStyle w:val="4"/>
        <w:tabs>
          <w:tab w:val="left" w:pos="1134"/>
        </w:tabs>
        <w:spacing w:before="121"/>
        <w:ind w:left="679" w:firstLine="0"/>
        <w:rPr>
          <w:b w:val="0"/>
          <w:bCs w:val="0"/>
        </w:rPr>
      </w:pPr>
      <w:r>
        <w:rPr>
          <w:rFonts w:hint="eastAsia"/>
          <w:b w:val="0"/>
          <w:bCs w:val="0"/>
          <w:lang w:val="en-US"/>
        </w:rPr>
        <w:t xml:space="preserve">13 </w:t>
      </w:r>
      <w:r>
        <w:rPr>
          <w:b w:val="0"/>
          <w:bCs w:val="0"/>
        </w:rPr>
        <w:t>工程变更事件</w:t>
      </w:r>
    </w:p>
    <w:p>
      <w:pPr>
        <w:pStyle w:val="6"/>
        <w:tabs>
          <w:tab w:val="left" w:pos="1405"/>
        </w:tabs>
        <w:spacing w:before="201"/>
        <w:ind w:left="801" w:firstLine="240" w:firstLineChars="100"/>
        <w:jc w:val="both"/>
        <w:rPr>
          <w:b w:val="0"/>
          <w:bCs w:val="0"/>
        </w:rPr>
      </w:pPr>
      <w:r>
        <w:rPr>
          <w:rFonts w:hint="eastAsia"/>
          <w:b w:val="0"/>
          <w:bCs w:val="0"/>
          <w:lang w:val="en-US"/>
        </w:rPr>
        <w:t>13.1</w:t>
      </w:r>
      <w:r>
        <w:rPr>
          <w:b w:val="0"/>
          <w:bCs w:val="0"/>
        </w:rPr>
        <w:t>调整分部分项工程费的方法</w:t>
      </w:r>
    </w:p>
    <w:p>
      <w:pPr>
        <w:pStyle w:val="8"/>
        <w:spacing w:before="161" w:line="364" w:lineRule="auto"/>
        <w:ind w:right="595" w:firstLine="480"/>
        <w:jc w:val="both"/>
      </w:pPr>
      <w:r>
        <w:rPr>
          <w:spacing w:val="-10"/>
        </w:rPr>
        <w:t>按照下列方法调整：变更、签证工程和新增工程：工程项目实施期间和结算</w:t>
      </w:r>
      <w:r>
        <w:t>时，招标文件工程量清单中漏列而由监理单位和招标人现场签证确认的工程项</w:t>
      </w:r>
      <w:r>
        <w:rPr>
          <w:spacing w:val="-10"/>
        </w:rPr>
        <w:t>目；由于设计需要或项目建设实际需要，会引致工程量清单内数量发生变化、或</w:t>
      </w:r>
      <w:r>
        <w:rPr>
          <w:spacing w:val="-6"/>
        </w:rPr>
        <w:t>工程量清单内项目的局部内容发生变化、或新增了工程量清单内没有的项目；原</w:t>
      </w:r>
      <w:r>
        <w:t>设计没有而由招标人批准设计变更产生的工程项目及经监理单位和招标人现场</w:t>
      </w:r>
      <w:r>
        <w:rPr>
          <w:spacing w:val="-8"/>
        </w:rPr>
        <w:t>签证确认的工程项目；合同所确定的工程内容以外，非施工单位原因造成而施工</w:t>
      </w:r>
      <w:r>
        <w:rPr>
          <w:spacing w:val="-7"/>
        </w:rPr>
        <w:t>过程中实际发生且需支付工程费用的，并经监理单位和招标人现场签证确认工程</w:t>
      </w:r>
      <w:r>
        <w:t>实际内容。变更、签证工程和新增工程按以下先后顺序确定价格：</w:t>
      </w:r>
    </w:p>
    <w:p>
      <w:pPr>
        <w:pStyle w:val="14"/>
        <w:numPr>
          <w:ilvl w:val="2"/>
          <w:numId w:val="12"/>
        </w:numPr>
        <w:tabs>
          <w:tab w:val="left" w:pos="1521"/>
        </w:tabs>
        <w:spacing w:before="4" w:line="364" w:lineRule="auto"/>
        <w:ind w:right="599" w:firstLine="240"/>
        <w:rPr>
          <w:spacing w:val="-6"/>
          <w:sz w:val="24"/>
        </w:rPr>
      </w:pPr>
      <w:r>
        <w:rPr>
          <w:spacing w:val="-1"/>
          <w:sz w:val="24"/>
        </w:rPr>
        <w:t xml:space="preserve">工程量清单中已有相同项目的适用综合单价，则沿用； </w:t>
      </w:r>
      <w:r>
        <w:rPr>
          <w:spacing w:val="-6"/>
          <w:sz w:val="24"/>
        </w:rPr>
        <w:t>合同工程量清单中相同适用项目有多个的，取最有利于发包人的相同适用项目综合单价（但综合单价明显不合理的除外）；</w:t>
      </w:r>
    </w:p>
    <w:p>
      <w:pPr>
        <w:pStyle w:val="14"/>
        <w:numPr>
          <w:ilvl w:val="2"/>
          <w:numId w:val="12"/>
        </w:numPr>
        <w:tabs>
          <w:tab w:val="left" w:pos="1521"/>
        </w:tabs>
        <w:spacing w:line="364" w:lineRule="auto"/>
        <w:ind w:right="599" w:firstLine="240"/>
        <w:jc w:val="both"/>
        <w:rPr>
          <w:sz w:val="24"/>
        </w:rPr>
      </w:pPr>
      <w:r>
        <w:rPr>
          <w:spacing w:val="-1"/>
          <w:sz w:val="24"/>
        </w:rPr>
        <w:t>工程量清单中已有类似项目的综合单价，则按类似项目</w:t>
      </w:r>
      <w:r>
        <w:rPr>
          <w:spacing w:val="-8"/>
          <w:sz w:val="24"/>
        </w:rPr>
        <w:t>的综合单价对相应子目、消耗量、单价等进行调整换算，原管理费、利润水平不</w:t>
      </w:r>
      <w:r>
        <w:rPr>
          <w:spacing w:val="-10"/>
          <w:sz w:val="24"/>
        </w:rPr>
        <w:t>变。如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综合价格》计算，《广州地区建设工程常用材料综合价格》</w:t>
      </w:r>
      <w:r>
        <w:rPr>
          <w:spacing w:val="-20"/>
          <w:sz w:val="24"/>
        </w:rPr>
        <w:t>没有的材料单价，则参照广州市造价管理站同期《广州地区建设工程材料</w:t>
      </w:r>
      <w:r>
        <w:rPr>
          <w:sz w:val="24"/>
        </w:rPr>
        <w:t>（</w:t>
      </w:r>
      <w:r>
        <w:rPr>
          <w:spacing w:val="-17"/>
          <w:sz w:val="24"/>
        </w:rPr>
        <w:t>设</w:t>
      </w:r>
      <w:r>
        <w:rPr>
          <w:sz w:val="24"/>
        </w:rPr>
        <w:t>备</w:t>
      </w:r>
      <w:r>
        <w:rPr>
          <w:spacing w:val="-17"/>
          <w:sz w:val="24"/>
        </w:rPr>
        <w:t>）</w:t>
      </w:r>
      <w:r>
        <w:rPr>
          <w:spacing w:val="-6"/>
          <w:sz w:val="24"/>
        </w:rPr>
        <w:t>厂商价格信息》并进行市场询价；对《广州地区建设工程材料</w:t>
      </w:r>
      <w:r>
        <w:rPr>
          <w:sz w:val="24"/>
        </w:rPr>
        <w:t>（设备</w:t>
      </w:r>
      <w:r>
        <w:rPr>
          <w:spacing w:val="-17"/>
          <w:sz w:val="24"/>
        </w:rPr>
        <w:t>）</w:t>
      </w:r>
      <w:r>
        <w:rPr>
          <w:spacing w:val="-9"/>
          <w:sz w:val="24"/>
        </w:rPr>
        <w:t>厂商</w:t>
      </w:r>
      <w:r>
        <w:rPr>
          <w:spacing w:val="-10"/>
          <w:sz w:val="24"/>
        </w:rPr>
        <w:t>价格信息》仍然没有的材料单价，则由承包人提出适当的材料单价，经招标人和</w:t>
      </w:r>
      <w:r>
        <w:rPr>
          <w:sz w:val="24"/>
        </w:rPr>
        <w:t>监理单位确认后执行。</w:t>
      </w:r>
    </w:p>
    <w:p>
      <w:pPr>
        <w:pStyle w:val="8"/>
        <w:spacing w:before="6"/>
        <w:ind w:left="1040"/>
      </w:pPr>
      <w:r>
        <w:t>上述条款与财政部门规定不一致时，以财政部门的规定为准。</w:t>
      </w:r>
    </w:p>
    <w:p>
      <w:pPr>
        <w:pStyle w:val="4"/>
        <w:tabs>
          <w:tab w:val="left" w:pos="1284"/>
          <w:tab w:val="left" w:pos="1285"/>
        </w:tabs>
        <w:spacing w:before="199"/>
        <w:ind w:left="679" w:firstLine="0"/>
        <w:rPr>
          <w:b w:val="0"/>
          <w:bCs w:val="0"/>
        </w:rPr>
      </w:pPr>
      <w:r>
        <w:rPr>
          <w:rFonts w:hint="eastAsia"/>
          <w:b w:val="0"/>
          <w:bCs w:val="0"/>
          <w:lang w:val="en-US"/>
        </w:rPr>
        <w:t xml:space="preserve">14  </w:t>
      </w:r>
      <w:r>
        <w:rPr>
          <w:b w:val="0"/>
          <w:bCs w:val="0"/>
        </w:rPr>
        <w:t>工程款的支付</w:t>
      </w:r>
    </w:p>
    <w:p>
      <w:pPr>
        <w:pStyle w:val="6"/>
        <w:tabs>
          <w:tab w:val="left" w:pos="1405"/>
        </w:tabs>
        <w:spacing w:before="201"/>
        <w:ind w:left="801" w:firstLine="240" w:firstLineChars="100"/>
        <w:jc w:val="both"/>
        <w:rPr>
          <w:b w:val="0"/>
          <w:bCs w:val="0"/>
          <w:color w:val="auto"/>
          <w:spacing w:val="-1"/>
          <w:highlight w:val="yellow"/>
        </w:rPr>
      </w:pPr>
      <w:r>
        <w:rPr>
          <w:rFonts w:hint="eastAsia"/>
          <w:b w:val="0"/>
          <w:bCs w:val="0"/>
          <w:color w:val="auto"/>
          <w:lang w:val="en-US"/>
        </w:rPr>
        <w:t>14.1</w:t>
      </w:r>
      <w:r>
        <w:rPr>
          <w:b w:val="0"/>
          <w:bCs w:val="0"/>
          <w:color w:val="auto"/>
        </w:rPr>
        <w:t>约定支付期限和提交支付申请</w:t>
      </w:r>
      <w:r>
        <w:rPr>
          <w:rFonts w:hint="eastAsia"/>
          <w:b w:val="0"/>
          <w:bCs w:val="0"/>
          <w:color w:val="auto"/>
        </w:rPr>
        <w:t>：</w:t>
      </w:r>
      <w:r>
        <w:rPr>
          <w:b w:val="0"/>
          <w:bCs w:val="0"/>
          <w:color w:val="auto"/>
          <w:spacing w:val="-1"/>
          <w:u w:val="single"/>
        </w:rPr>
        <w:t>以形象进度为准，具体为：</w:t>
      </w:r>
    </w:p>
    <w:p>
      <w:pPr>
        <w:pStyle w:val="6"/>
        <w:tabs>
          <w:tab w:val="left" w:pos="1405"/>
        </w:tabs>
        <w:spacing w:before="201"/>
        <w:ind w:left="0" w:firstLine="952" w:firstLineChars="400"/>
        <w:jc w:val="both"/>
        <w:rPr>
          <w:b w:val="0"/>
          <w:bCs w:val="0"/>
          <w:color w:val="auto"/>
          <w:spacing w:val="-1"/>
          <w:lang w:val="en-US"/>
        </w:rPr>
      </w:pPr>
      <w:r>
        <w:rPr>
          <w:rFonts w:hint="eastAsia"/>
          <w:b w:val="0"/>
          <w:bCs w:val="0"/>
          <w:color w:val="auto"/>
          <w:spacing w:val="-1"/>
          <w:lang w:val="en-US" w:eastAsia="zh-CN"/>
        </w:rPr>
        <w:t>（1）</w:t>
      </w:r>
      <w:r>
        <w:rPr>
          <w:rFonts w:hint="default"/>
          <w:b w:val="0"/>
          <w:bCs w:val="0"/>
          <w:color w:val="auto"/>
          <w:spacing w:val="-1"/>
          <w:u w:val="none"/>
          <w:lang w:val="en-US"/>
        </w:rPr>
        <w:t>合同</w:t>
      </w:r>
      <w:r>
        <w:rPr>
          <w:rFonts w:hint="default"/>
          <w:b w:val="0"/>
          <w:bCs w:val="0"/>
          <w:color w:val="auto"/>
          <w:spacing w:val="-1"/>
          <w:u w:val="none"/>
          <w:lang w:val="en-US" w:eastAsia="zh-CN"/>
        </w:rPr>
        <w:t>生效之日起</w:t>
      </w:r>
      <w:r>
        <w:rPr>
          <w:b w:val="0"/>
          <w:bCs w:val="0"/>
          <w:color w:val="auto"/>
          <w:spacing w:val="-1"/>
          <w:u w:val="none"/>
          <w:lang w:val="en-US"/>
        </w:rPr>
        <w:t>10个工作日内，拨付合同总价的30%作为预付款</w:t>
      </w:r>
      <w:r>
        <w:rPr>
          <w:rFonts w:hint="default"/>
          <w:b w:val="0"/>
          <w:bCs w:val="0"/>
          <w:color w:val="auto"/>
          <w:spacing w:val="-1"/>
          <w:lang w:val="en-US"/>
        </w:rPr>
        <w:t>；</w:t>
      </w:r>
    </w:p>
    <w:p>
      <w:pPr>
        <w:pStyle w:val="6"/>
        <w:tabs>
          <w:tab w:val="left" w:pos="1405"/>
        </w:tabs>
        <w:spacing w:before="201"/>
        <w:ind w:left="801" w:firstLine="238" w:firstLineChars="100"/>
        <w:jc w:val="both"/>
        <w:rPr>
          <w:rFonts w:hint="default"/>
          <w:b w:val="0"/>
          <w:bCs w:val="0"/>
          <w:color w:val="auto"/>
          <w:spacing w:val="-1"/>
          <w:lang w:val="en-US" w:eastAsia="zh-CN"/>
        </w:rPr>
      </w:pPr>
      <w:r>
        <w:rPr>
          <w:rFonts w:hint="default"/>
          <w:b w:val="0"/>
          <w:bCs w:val="0"/>
          <w:color w:val="auto"/>
          <w:spacing w:val="-1"/>
          <w:sz w:val="24"/>
          <w:szCs w:val="24"/>
          <w:lang w:val="en-US" w:eastAsia="zh-CN"/>
        </w:rPr>
        <w:t>（2）</w:t>
      </w:r>
      <w:r>
        <w:rPr>
          <w:rFonts w:hint="default"/>
          <w:b w:val="0"/>
          <w:bCs w:val="0"/>
          <w:color w:val="auto"/>
          <w:spacing w:val="-1"/>
          <w:lang w:val="en-US" w:eastAsia="zh-CN"/>
        </w:rPr>
        <w:t>当工程进度完成50%时，工程进度款拨付至工程合同总价的40%</w:t>
      </w:r>
      <w:r>
        <w:rPr>
          <w:b w:val="0"/>
          <w:bCs w:val="0"/>
          <w:color w:val="auto"/>
          <w:spacing w:val="-1"/>
          <w:u w:val="none"/>
          <w:lang w:val="en-US"/>
        </w:rPr>
        <w:t>（含已支付的预付款）</w:t>
      </w:r>
      <w:r>
        <w:rPr>
          <w:rFonts w:hint="default"/>
          <w:b w:val="0"/>
          <w:bCs w:val="0"/>
          <w:color w:val="auto"/>
          <w:spacing w:val="-1"/>
          <w:lang w:val="en-US" w:eastAsia="zh-CN"/>
        </w:rPr>
        <w:t>；</w:t>
      </w:r>
    </w:p>
    <w:p>
      <w:pPr>
        <w:pStyle w:val="6"/>
        <w:tabs>
          <w:tab w:val="left" w:pos="1405"/>
        </w:tabs>
        <w:spacing w:before="201"/>
        <w:ind w:left="801" w:firstLine="238" w:firstLineChars="100"/>
        <w:jc w:val="both"/>
        <w:rPr>
          <w:rFonts w:hint="default" w:eastAsia="宋体"/>
          <w:b w:val="0"/>
          <w:bCs w:val="0"/>
          <w:color w:val="auto"/>
          <w:spacing w:val="-1"/>
          <w:lang w:val="en-US" w:eastAsia="zh-CN"/>
        </w:rPr>
      </w:pPr>
      <w:r>
        <w:rPr>
          <w:rFonts w:hint="default"/>
          <w:b w:val="0"/>
          <w:bCs w:val="0"/>
          <w:color w:val="auto"/>
          <w:spacing w:val="-1"/>
          <w:lang w:val="en-US" w:eastAsia="zh-CN"/>
        </w:rPr>
        <w:t>（3）当工程进度完成80%时，工程进度款拨付至工程合同总价的64%</w:t>
      </w:r>
      <w:r>
        <w:rPr>
          <w:b w:val="0"/>
          <w:bCs w:val="0"/>
          <w:color w:val="auto"/>
          <w:spacing w:val="-1"/>
          <w:u w:val="none"/>
          <w:lang w:val="en-US"/>
        </w:rPr>
        <w:t>（含已支付的预付款）</w:t>
      </w:r>
      <w:r>
        <w:rPr>
          <w:rFonts w:hint="default"/>
          <w:b w:val="0"/>
          <w:bCs w:val="0"/>
          <w:color w:val="auto"/>
          <w:spacing w:val="-1"/>
          <w:sz w:val="24"/>
          <w:szCs w:val="24"/>
          <w:lang w:val="en-US" w:eastAsia="zh-CN"/>
        </w:rPr>
        <w:t>；</w:t>
      </w:r>
    </w:p>
    <w:p>
      <w:pPr>
        <w:pStyle w:val="6"/>
        <w:tabs>
          <w:tab w:val="left" w:pos="1405"/>
        </w:tabs>
        <w:spacing w:before="201"/>
        <w:ind w:left="801" w:firstLine="238" w:firstLineChars="100"/>
        <w:jc w:val="both"/>
        <w:rPr>
          <w:b w:val="0"/>
          <w:bCs w:val="0"/>
          <w:color w:val="auto"/>
          <w:spacing w:val="-1"/>
          <w:u w:val="none"/>
          <w:lang w:val="en-US"/>
        </w:rPr>
      </w:pPr>
      <w:r>
        <w:rPr>
          <w:rFonts w:hint="default"/>
          <w:b w:val="0"/>
          <w:bCs w:val="0"/>
          <w:color w:val="auto"/>
          <w:spacing w:val="-1"/>
          <w:lang w:val="en-US"/>
        </w:rPr>
        <w:t>（</w:t>
      </w:r>
      <w:r>
        <w:rPr>
          <w:rFonts w:hint="default"/>
          <w:b w:val="0"/>
          <w:bCs w:val="0"/>
          <w:color w:val="auto"/>
          <w:spacing w:val="-1"/>
          <w:lang w:val="en-US" w:eastAsia="zh-CN"/>
        </w:rPr>
        <w:t>4</w:t>
      </w:r>
      <w:r>
        <w:rPr>
          <w:b w:val="0"/>
          <w:bCs w:val="0"/>
          <w:color w:val="auto"/>
          <w:spacing w:val="-1"/>
          <w:lang w:val="en-US"/>
        </w:rPr>
        <w:t>）</w:t>
      </w:r>
      <w:r>
        <w:rPr>
          <w:rFonts w:hint="default"/>
          <w:b w:val="0"/>
          <w:bCs w:val="0"/>
          <w:color w:val="auto"/>
          <w:spacing w:val="-1"/>
          <w:u w:val="none"/>
          <w:lang w:val="en-US"/>
        </w:rPr>
        <w:t>当</w:t>
      </w:r>
      <w:r>
        <w:rPr>
          <w:rFonts w:hint="default"/>
          <w:b w:val="0"/>
          <w:bCs w:val="0"/>
          <w:color w:val="auto"/>
          <w:spacing w:val="-1"/>
          <w:lang w:val="en-US"/>
        </w:rPr>
        <w:t>造林完成</w:t>
      </w:r>
      <w:r>
        <w:rPr>
          <w:rFonts w:hint="default"/>
          <w:b w:val="0"/>
          <w:bCs w:val="0"/>
          <w:color w:val="auto"/>
          <w:spacing w:val="-1"/>
          <w:lang w:val="en-US" w:eastAsia="zh-CN"/>
        </w:rPr>
        <w:t>，并通过竣工验收后</w:t>
      </w:r>
      <w:r>
        <w:rPr>
          <w:b w:val="0"/>
          <w:bCs w:val="0"/>
          <w:color w:val="auto"/>
          <w:spacing w:val="-1"/>
          <w:u w:val="none"/>
          <w:lang w:val="en-US"/>
        </w:rPr>
        <w:t>，工程进度款拨付至工程合同总价的</w:t>
      </w:r>
      <w:r>
        <w:rPr>
          <w:b w:val="0"/>
          <w:bCs w:val="0"/>
          <w:color w:val="auto"/>
          <w:spacing w:val="-1"/>
          <w:lang w:val="en-US"/>
        </w:rPr>
        <w:t>7</w:t>
      </w:r>
      <w:r>
        <w:rPr>
          <w:b w:val="0"/>
          <w:bCs w:val="0"/>
          <w:color w:val="auto"/>
          <w:spacing w:val="-1"/>
          <w:u w:val="none"/>
          <w:lang w:val="en-US"/>
        </w:rPr>
        <w:t>0%（含已支付的预付款）</w:t>
      </w:r>
      <w:r>
        <w:rPr>
          <w:rFonts w:hint="default"/>
          <w:b w:val="0"/>
          <w:bCs w:val="0"/>
          <w:color w:val="auto"/>
          <w:spacing w:val="-1"/>
          <w:lang w:val="en-US"/>
        </w:rPr>
        <w:t>；</w:t>
      </w:r>
    </w:p>
    <w:p>
      <w:pPr>
        <w:pStyle w:val="6"/>
        <w:tabs>
          <w:tab w:val="left" w:pos="1405"/>
        </w:tabs>
        <w:spacing w:before="201"/>
        <w:ind w:left="801" w:firstLine="238" w:firstLineChars="100"/>
        <w:jc w:val="both"/>
        <w:rPr>
          <w:b w:val="0"/>
          <w:bCs w:val="0"/>
          <w:color w:val="auto"/>
          <w:spacing w:val="-1"/>
          <w:lang w:val="en-US"/>
        </w:rPr>
      </w:pPr>
      <w:r>
        <w:rPr>
          <w:rFonts w:hint="default"/>
          <w:b w:val="0"/>
          <w:bCs w:val="0"/>
          <w:color w:val="auto"/>
          <w:spacing w:val="-1"/>
          <w:lang w:val="en-US"/>
        </w:rPr>
        <w:t>（</w:t>
      </w:r>
      <w:r>
        <w:rPr>
          <w:rFonts w:hint="default"/>
          <w:b w:val="0"/>
          <w:bCs w:val="0"/>
          <w:color w:val="auto"/>
          <w:spacing w:val="-1"/>
          <w:lang w:val="en-US" w:eastAsia="zh-CN"/>
        </w:rPr>
        <w:t>5</w:t>
      </w:r>
      <w:r>
        <w:rPr>
          <w:b w:val="0"/>
          <w:bCs w:val="0"/>
          <w:color w:val="auto"/>
          <w:spacing w:val="-1"/>
          <w:lang w:val="en-US"/>
        </w:rPr>
        <w:t>）</w:t>
      </w:r>
      <w:r>
        <w:rPr>
          <w:rFonts w:hint="default"/>
          <w:b w:val="0"/>
          <w:bCs w:val="0"/>
          <w:color w:val="auto"/>
          <w:spacing w:val="-1"/>
          <w:u w:val="none"/>
          <w:lang w:val="en-US"/>
        </w:rPr>
        <w:t>当</w:t>
      </w:r>
      <w:r>
        <w:rPr>
          <w:rFonts w:hint="default"/>
          <w:b w:val="0"/>
          <w:bCs w:val="0"/>
          <w:color w:val="auto"/>
          <w:spacing w:val="-1"/>
          <w:lang w:val="en-US"/>
        </w:rPr>
        <w:t>第</w:t>
      </w:r>
      <w:r>
        <w:rPr>
          <w:b w:val="0"/>
          <w:bCs w:val="0"/>
          <w:color w:val="auto"/>
          <w:spacing w:val="-1"/>
          <w:lang w:val="en-US"/>
        </w:rPr>
        <w:t>2次抚育完成</w:t>
      </w:r>
      <w:r>
        <w:rPr>
          <w:rFonts w:hint="default"/>
          <w:b w:val="0"/>
          <w:bCs w:val="0"/>
          <w:color w:val="auto"/>
          <w:spacing w:val="-1"/>
          <w:u w:val="none"/>
          <w:lang w:val="en-US"/>
        </w:rPr>
        <w:t>后，工程进度款拨付至工程合同总价的</w:t>
      </w:r>
      <w:r>
        <w:rPr>
          <w:rFonts w:hint="default"/>
          <w:b w:val="0"/>
          <w:bCs w:val="0"/>
          <w:color w:val="auto"/>
          <w:spacing w:val="-1"/>
          <w:u w:val="none"/>
          <w:lang w:val="en-US" w:eastAsia="zh-CN"/>
        </w:rPr>
        <w:t>75</w:t>
      </w:r>
      <w:r>
        <w:rPr>
          <w:b w:val="0"/>
          <w:bCs w:val="0"/>
          <w:color w:val="auto"/>
          <w:spacing w:val="-1"/>
          <w:u w:val="none"/>
          <w:lang w:val="en-US"/>
        </w:rPr>
        <w:t>%（含已支付的预付款）</w:t>
      </w:r>
      <w:r>
        <w:rPr>
          <w:rFonts w:hint="default"/>
          <w:b w:val="0"/>
          <w:bCs w:val="0"/>
          <w:color w:val="auto"/>
          <w:spacing w:val="-1"/>
          <w:lang w:val="en-US"/>
        </w:rPr>
        <w:t>；</w:t>
      </w:r>
    </w:p>
    <w:p>
      <w:pPr>
        <w:pStyle w:val="6"/>
        <w:tabs>
          <w:tab w:val="left" w:pos="1405"/>
        </w:tabs>
        <w:spacing w:before="201"/>
        <w:ind w:left="801" w:firstLine="238" w:firstLineChars="100"/>
        <w:jc w:val="both"/>
        <w:rPr>
          <w:rFonts w:hint="default"/>
          <w:b w:val="0"/>
          <w:bCs w:val="0"/>
          <w:color w:val="auto"/>
          <w:spacing w:val="-1"/>
          <w:lang w:val="en-US"/>
        </w:rPr>
      </w:pPr>
      <w:r>
        <w:rPr>
          <w:rFonts w:hint="default"/>
          <w:b w:val="0"/>
          <w:bCs w:val="0"/>
          <w:color w:val="auto"/>
          <w:spacing w:val="-1"/>
          <w:lang w:val="en-US"/>
        </w:rPr>
        <w:t>（</w:t>
      </w:r>
      <w:r>
        <w:rPr>
          <w:rFonts w:hint="default"/>
          <w:b w:val="0"/>
          <w:bCs w:val="0"/>
          <w:color w:val="auto"/>
          <w:spacing w:val="-1"/>
          <w:lang w:val="en-US" w:eastAsia="zh-CN"/>
        </w:rPr>
        <w:t>6</w:t>
      </w:r>
      <w:r>
        <w:rPr>
          <w:rFonts w:hint="default"/>
          <w:b w:val="0"/>
          <w:bCs w:val="0"/>
          <w:color w:val="auto"/>
          <w:spacing w:val="-1"/>
          <w:lang w:val="en-US"/>
        </w:rPr>
        <w:t>）当第</w:t>
      </w:r>
      <w:r>
        <w:rPr>
          <w:b w:val="0"/>
          <w:bCs w:val="0"/>
          <w:color w:val="auto"/>
          <w:spacing w:val="-1"/>
          <w:lang w:val="en-US"/>
        </w:rPr>
        <w:t>5</w:t>
      </w:r>
      <w:r>
        <w:rPr>
          <w:rFonts w:hint="default"/>
          <w:b w:val="0"/>
          <w:bCs w:val="0"/>
          <w:color w:val="auto"/>
          <w:spacing w:val="-1"/>
          <w:lang w:val="en-US"/>
        </w:rPr>
        <w:t>次抚育完成后</w:t>
      </w:r>
      <w:r>
        <w:rPr>
          <w:rFonts w:hint="default"/>
          <w:b w:val="0"/>
          <w:bCs w:val="0"/>
          <w:color w:val="auto"/>
          <w:spacing w:val="-1"/>
          <w:lang w:val="en-US" w:eastAsia="zh-CN"/>
        </w:rPr>
        <w:t>，并通过完工验收后</w:t>
      </w:r>
      <w:r>
        <w:rPr>
          <w:rFonts w:hint="default"/>
          <w:b w:val="0"/>
          <w:bCs w:val="0"/>
          <w:color w:val="auto"/>
          <w:spacing w:val="-1"/>
          <w:lang w:val="en-US"/>
        </w:rPr>
        <w:t>，工程进度款拨付至工程合同总价的</w:t>
      </w:r>
      <w:r>
        <w:rPr>
          <w:rFonts w:hint="default"/>
          <w:b w:val="0"/>
          <w:bCs w:val="0"/>
          <w:color w:val="auto"/>
          <w:spacing w:val="-1"/>
          <w:lang w:val="en-US" w:eastAsia="zh-CN"/>
        </w:rPr>
        <w:t>80</w:t>
      </w:r>
      <w:r>
        <w:rPr>
          <w:b w:val="0"/>
          <w:bCs w:val="0"/>
          <w:color w:val="auto"/>
          <w:spacing w:val="-1"/>
          <w:lang w:val="en-US"/>
        </w:rPr>
        <w:t>%（含已支付的预付款）</w:t>
      </w:r>
      <w:r>
        <w:rPr>
          <w:rFonts w:hint="default"/>
          <w:b w:val="0"/>
          <w:bCs w:val="0"/>
          <w:color w:val="auto"/>
          <w:spacing w:val="-1"/>
          <w:lang w:val="en-US"/>
        </w:rPr>
        <w:t>；</w:t>
      </w:r>
    </w:p>
    <w:p>
      <w:pPr>
        <w:pStyle w:val="6"/>
        <w:tabs>
          <w:tab w:val="left" w:pos="1405"/>
        </w:tabs>
        <w:spacing w:before="201"/>
        <w:ind w:left="801" w:firstLine="238" w:firstLineChars="100"/>
        <w:jc w:val="both"/>
        <w:rPr>
          <w:b w:val="0"/>
          <w:bCs w:val="0"/>
          <w:color w:val="auto"/>
          <w:spacing w:val="-1"/>
          <w:lang w:val="en-US"/>
        </w:rPr>
      </w:pPr>
      <w:r>
        <w:rPr>
          <w:rFonts w:hint="default"/>
          <w:b w:val="0"/>
          <w:bCs w:val="0"/>
          <w:color w:val="auto"/>
          <w:spacing w:val="-1"/>
          <w:lang w:val="en-US"/>
        </w:rPr>
        <w:t>（</w:t>
      </w:r>
      <w:r>
        <w:rPr>
          <w:rFonts w:hint="default"/>
          <w:b w:val="0"/>
          <w:bCs w:val="0"/>
          <w:color w:val="auto"/>
          <w:spacing w:val="-1"/>
          <w:lang w:val="en-US" w:eastAsia="zh-CN"/>
        </w:rPr>
        <w:t>7</w:t>
      </w:r>
      <w:r>
        <w:rPr>
          <w:rFonts w:hint="default"/>
          <w:b w:val="0"/>
          <w:bCs w:val="0"/>
          <w:color w:val="auto"/>
          <w:spacing w:val="-1"/>
          <w:lang w:val="en-US"/>
        </w:rPr>
        <w:t>）</w:t>
      </w:r>
      <w:r>
        <w:rPr>
          <w:rFonts w:hint="default"/>
          <w:b w:val="0"/>
          <w:bCs w:val="0"/>
          <w:color w:val="auto"/>
          <w:spacing w:val="-1"/>
          <w:u w:val="none"/>
          <w:lang w:val="en-US"/>
        </w:rPr>
        <w:t>工程结算经花都区财政部门审核后，发包人按照评审结算价款支付至结算金额的</w:t>
      </w:r>
      <w:r>
        <w:rPr>
          <w:b w:val="0"/>
          <w:bCs w:val="0"/>
          <w:color w:val="auto"/>
          <w:spacing w:val="-1"/>
          <w:u w:val="none"/>
          <w:lang w:val="en-US"/>
        </w:rPr>
        <w:t>100%</w:t>
      </w:r>
      <w:r>
        <w:rPr>
          <w:rFonts w:hint="eastAsia"/>
          <w:b w:val="0"/>
          <w:bCs w:val="0"/>
          <w:color w:val="auto"/>
          <w:spacing w:val="-1"/>
          <w:lang w:val="en-US"/>
        </w:rPr>
        <w:t>。</w:t>
      </w:r>
    </w:p>
    <w:p>
      <w:pPr>
        <w:pStyle w:val="6"/>
        <w:tabs>
          <w:tab w:val="left" w:pos="1405"/>
        </w:tabs>
        <w:spacing w:before="201" w:line="240" w:lineRule="auto"/>
        <w:ind w:left="801" w:right="0" w:firstLine="238" w:firstLineChars="100"/>
        <w:jc w:val="both"/>
        <w:rPr>
          <w:b w:val="0"/>
          <w:bCs w:val="0"/>
          <w:color w:val="auto"/>
          <w:spacing w:val="-1"/>
          <w:sz w:val="24"/>
          <w:lang w:val="en-US"/>
        </w:rPr>
      </w:pPr>
      <w:r>
        <w:rPr>
          <w:rFonts w:hint="default"/>
          <w:b w:val="0"/>
          <w:bCs w:val="0"/>
          <w:color w:val="auto"/>
          <w:spacing w:val="-1"/>
          <w:sz w:val="24"/>
          <w:lang w:val="en-US"/>
        </w:rPr>
        <w:t>（</w:t>
      </w:r>
      <w:r>
        <w:rPr>
          <w:rFonts w:hint="default"/>
          <w:b w:val="0"/>
          <w:bCs w:val="0"/>
          <w:color w:val="auto"/>
          <w:spacing w:val="-1"/>
          <w:sz w:val="24"/>
          <w:lang w:val="en-US" w:eastAsia="zh-CN"/>
        </w:rPr>
        <w:t>8</w:t>
      </w:r>
      <w:r>
        <w:rPr>
          <w:rFonts w:hint="default"/>
          <w:b w:val="0"/>
          <w:bCs w:val="0"/>
          <w:color w:val="auto"/>
          <w:spacing w:val="-1"/>
          <w:sz w:val="24"/>
          <w:lang w:val="en-US"/>
        </w:rPr>
        <w:t>）</w:t>
      </w:r>
      <w:r>
        <w:rPr>
          <w:b w:val="0"/>
          <w:bCs w:val="0"/>
          <w:color w:val="auto"/>
          <w:spacing w:val="-1"/>
          <w:lang w:val="en-US"/>
        </w:rPr>
        <w:t>因发包人使用的是财政资金，发包人在办理财政支付申请手续后，即视为发包人已经支付款项。若因财政部门审批造成付款迟延的不视为</w:t>
      </w:r>
      <w:r>
        <w:rPr>
          <w:rFonts w:hint="default"/>
          <w:b w:val="0"/>
          <w:bCs w:val="0"/>
          <w:color w:val="auto"/>
          <w:spacing w:val="-1"/>
          <w:lang w:val="en-US" w:eastAsia="zh-CN"/>
        </w:rPr>
        <w:t>发包人</w:t>
      </w:r>
      <w:r>
        <w:rPr>
          <w:b w:val="0"/>
          <w:bCs w:val="0"/>
          <w:color w:val="auto"/>
          <w:spacing w:val="-1"/>
          <w:lang w:val="en-US"/>
        </w:rPr>
        <w:t>违约。发包人付款前，</w:t>
      </w:r>
      <w:r>
        <w:rPr>
          <w:rFonts w:hint="default"/>
          <w:b w:val="0"/>
          <w:bCs w:val="0"/>
          <w:color w:val="auto"/>
          <w:spacing w:val="-1"/>
          <w:lang w:val="en-US" w:eastAsia="zh-CN"/>
        </w:rPr>
        <w:t>承</w:t>
      </w:r>
      <w:r>
        <w:rPr>
          <w:b w:val="0"/>
          <w:bCs w:val="0"/>
          <w:color w:val="auto"/>
          <w:spacing w:val="-1"/>
          <w:lang w:val="en-US"/>
        </w:rPr>
        <w:t>包人应向发包人提交合法有效的等额发票，否则发包人有权拒绝付款而不构成违约。</w:t>
      </w:r>
      <w:r>
        <w:rPr>
          <w:rFonts w:hint="default"/>
          <w:b w:val="0"/>
          <w:bCs w:val="0"/>
          <w:color w:val="auto"/>
          <w:spacing w:val="-1"/>
          <w:lang w:val="en-US" w:eastAsia="zh-CN"/>
        </w:rPr>
        <w:t>因本项目使用财政资金，</w:t>
      </w:r>
      <w:r>
        <w:rPr>
          <w:rFonts w:hint="default"/>
          <w:b w:val="0"/>
          <w:bCs w:val="0"/>
          <w:color w:val="auto"/>
          <w:spacing w:val="-1"/>
          <w:highlight w:val="none"/>
          <w:lang w:val="en-US" w:eastAsia="zh-CN"/>
        </w:rPr>
        <w:t>若支付工程进度款时，财政部门已出具财政预算审核结果文件，则按照财政预算评审价作为基数计取项目进度款价并进行拨付。</w:t>
      </w:r>
      <w:r>
        <w:rPr>
          <w:rFonts w:hint="default"/>
          <w:b w:val="0"/>
          <w:bCs w:val="0"/>
          <w:color w:val="auto"/>
          <w:spacing w:val="-1"/>
          <w:lang w:val="en-US" w:eastAsia="zh-CN"/>
        </w:rPr>
        <w:t>工程进度款</w:t>
      </w:r>
      <w:r>
        <w:rPr>
          <w:rFonts w:hint="default"/>
          <w:b w:val="0"/>
          <w:bCs w:val="0"/>
          <w:color w:val="auto"/>
          <w:spacing w:val="-1"/>
          <w:highlight w:val="none"/>
          <w:lang w:val="en-US" w:eastAsia="zh-CN"/>
        </w:rPr>
        <w:t>累计拨付的</w:t>
      </w:r>
      <w:r>
        <w:rPr>
          <w:rFonts w:hint="default"/>
          <w:b w:val="0"/>
          <w:bCs w:val="0"/>
          <w:color w:val="auto"/>
          <w:spacing w:val="-1"/>
          <w:lang w:val="en-US" w:eastAsia="zh-CN"/>
        </w:rPr>
        <w:t>总额</w:t>
      </w:r>
      <w:r>
        <w:rPr>
          <w:rFonts w:hint="default"/>
          <w:b w:val="0"/>
          <w:bCs w:val="0"/>
          <w:color w:val="auto"/>
          <w:spacing w:val="-1"/>
          <w:highlight w:val="none"/>
          <w:lang w:val="en-US" w:eastAsia="zh-CN"/>
        </w:rPr>
        <w:t>最高支付至</w:t>
      </w:r>
      <w:r>
        <w:rPr>
          <w:rFonts w:hint="default"/>
          <w:b w:val="0"/>
          <w:bCs w:val="0"/>
          <w:color w:val="auto"/>
          <w:spacing w:val="-1"/>
          <w:lang w:val="en-US" w:eastAsia="zh-CN"/>
        </w:rPr>
        <w:t>财政预算评审价的80%。</w:t>
      </w:r>
    </w:p>
    <w:p>
      <w:pPr>
        <w:pStyle w:val="6"/>
        <w:tabs>
          <w:tab w:val="left" w:pos="1568"/>
        </w:tabs>
        <w:spacing w:before="2" w:line="500" w:lineRule="exact"/>
        <w:ind w:left="963" w:firstLine="240" w:firstLineChars="100"/>
        <w:rPr>
          <w:b w:val="0"/>
          <w:bCs w:val="0"/>
          <w:color w:val="auto"/>
        </w:rPr>
      </w:pPr>
      <w:r>
        <w:rPr>
          <w:rFonts w:hint="eastAsia"/>
          <w:b w:val="0"/>
          <w:bCs w:val="0"/>
          <w:color w:val="auto"/>
          <w:lang w:val="en-US"/>
        </w:rPr>
        <w:t xml:space="preserve">14.2 </w:t>
      </w:r>
      <w:r>
        <w:rPr>
          <w:b w:val="0"/>
          <w:bCs w:val="0"/>
          <w:color w:val="auto"/>
        </w:rPr>
        <w:t>人工费（工人工资）</w:t>
      </w:r>
    </w:p>
    <w:p>
      <w:pPr>
        <w:pStyle w:val="14"/>
        <w:numPr>
          <w:ilvl w:val="0"/>
          <w:numId w:val="13"/>
        </w:numPr>
        <w:tabs>
          <w:tab w:val="left" w:pos="1761"/>
        </w:tabs>
        <w:spacing w:line="364" w:lineRule="auto"/>
        <w:ind w:right="4944" w:firstLine="0"/>
        <w:rPr>
          <w:color w:val="auto"/>
          <w:sz w:val="24"/>
          <w:szCs w:val="24"/>
          <w:u w:val="single"/>
        </w:rPr>
      </w:pPr>
      <w:r>
        <w:rPr>
          <w:color w:val="auto"/>
          <w:sz w:val="24"/>
          <w:szCs w:val="24"/>
        </w:rPr>
        <w:t>人工费的内容、范围和金额人工费（小写）</w:t>
      </w:r>
      <w:r>
        <w:rPr>
          <w:color w:val="auto"/>
          <w:sz w:val="24"/>
          <w:szCs w:val="24"/>
          <w:u w:val="single"/>
        </w:rPr>
        <w:t>￥</w:t>
      </w:r>
      <w:r>
        <w:rPr>
          <w:rFonts w:hint="eastAsia"/>
          <w:color w:val="auto"/>
          <w:sz w:val="24"/>
          <w:szCs w:val="24"/>
          <w:u w:val="single"/>
        </w:rPr>
        <w:t xml:space="preserve"> </w:t>
      </w:r>
      <w:r>
        <w:rPr>
          <w:color w:val="auto"/>
          <w:sz w:val="24"/>
          <w:szCs w:val="24"/>
          <w:u w:val="single"/>
        </w:rPr>
        <w:t xml:space="preserve"> </w:t>
      </w:r>
      <w:r>
        <w:rPr>
          <w:color w:val="auto"/>
          <w:sz w:val="21"/>
          <w:u w:val="single"/>
        </w:rPr>
        <w:t>/</w:t>
      </w:r>
      <w:r>
        <w:rPr>
          <w:color w:val="auto"/>
          <w:sz w:val="21"/>
          <w:u w:val="single"/>
        </w:rPr>
        <w:tab/>
      </w:r>
      <w:r>
        <w:rPr>
          <w:color w:val="auto"/>
          <w:sz w:val="24"/>
          <w:szCs w:val="24"/>
          <w:u w:val="single"/>
        </w:rPr>
        <w:t>元</w:t>
      </w:r>
    </w:p>
    <w:p>
      <w:pPr>
        <w:pStyle w:val="14"/>
        <w:numPr>
          <w:ilvl w:val="0"/>
          <w:numId w:val="13"/>
        </w:numPr>
        <w:tabs>
          <w:tab w:val="left" w:pos="1761"/>
        </w:tabs>
        <w:spacing w:before="1"/>
        <w:ind w:left="1761"/>
        <w:rPr>
          <w:color w:val="auto"/>
          <w:sz w:val="24"/>
        </w:rPr>
      </w:pPr>
      <w:r>
        <w:rPr>
          <w:color w:val="auto"/>
          <w:sz w:val="24"/>
        </w:rPr>
        <w:t>费用支付</w:t>
      </w:r>
    </w:p>
    <w:p>
      <w:pPr>
        <w:pStyle w:val="8"/>
        <w:spacing w:before="160"/>
        <w:ind w:left="1160"/>
        <w:rPr>
          <w:color w:val="auto"/>
        </w:rPr>
      </w:pPr>
      <w:r>
        <w:rPr>
          <w:color w:val="auto"/>
        </w:rPr>
        <w:t>人工费的支付办法和抵扣方式：</w:t>
      </w:r>
    </w:p>
    <w:p>
      <w:pPr>
        <w:pStyle w:val="8"/>
        <w:spacing w:before="161"/>
        <w:ind w:left="680" w:firstLine="720" w:firstLineChars="300"/>
        <w:rPr>
          <w:color w:val="auto"/>
          <w:lang w:val="en-US"/>
        </w:rPr>
      </w:pPr>
      <w:r>
        <w:rPr>
          <w:color w:val="auto"/>
          <w:u w:val="single"/>
        </w:rPr>
        <w:t xml:space="preserve">    </w:t>
      </w:r>
      <w:r>
        <w:rPr>
          <w:color w:val="auto"/>
          <w:sz w:val="21"/>
          <w:u w:val="single"/>
        </w:rPr>
        <w:t xml:space="preserve">/  </w:t>
      </w:r>
      <w:r>
        <w:rPr>
          <w:color w:val="auto"/>
          <w:u w:val="single"/>
        </w:rPr>
        <w:t>。</w:t>
      </w:r>
    </w:p>
    <w:p>
      <w:pPr>
        <w:pStyle w:val="6"/>
        <w:tabs>
          <w:tab w:val="left" w:pos="1504"/>
        </w:tabs>
        <w:spacing w:before="40"/>
        <w:ind w:left="0" w:firstLine="720" w:firstLineChars="300"/>
        <w:jc w:val="both"/>
        <w:rPr>
          <w:b w:val="0"/>
          <w:bCs w:val="0"/>
        </w:rPr>
      </w:pPr>
      <w:r>
        <w:rPr>
          <w:rFonts w:hint="eastAsia"/>
          <w:b w:val="0"/>
          <w:bCs w:val="0"/>
          <w:lang w:val="en-US"/>
        </w:rPr>
        <w:t xml:space="preserve">14.3 </w:t>
      </w:r>
      <w:r>
        <w:rPr>
          <w:b w:val="0"/>
          <w:bCs w:val="0"/>
        </w:rPr>
        <w:t>承包人凭下列资料向发包人申请工程款</w:t>
      </w:r>
    </w:p>
    <w:p>
      <w:pPr>
        <w:pStyle w:val="14"/>
        <w:numPr>
          <w:ilvl w:val="0"/>
          <w:numId w:val="14"/>
        </w:numPr>
        <w:tabs>
          <w:tab w:val="left" w:pos="1761"/>
        </w:tabs>
        <w:rPr>
          <w:sz w:val="24"/>
        </w:rPr>
      </w:pPr>
      <w:r>
        <w:rPr>
          <w:sz w:val="24"/>
        </w:rPr>
        <w:t>合同；</w:t>
      </w:r>
    </w:p>
    <w:p>
      <w:pPr>
        <w:pStyle w:val="14"/>
        <w:numPr>
          <w:ilvl w:val="0"/>
          <w:numId w:val="14"/>
        </w:numPr>
        <w:tabs>
          <w:tab w:val="left" w:pos="1761"/>
        </w:tabs>
        <w:rPr>
          <w:sz w:val="24"/>
        </w:rPr>
      </w:pPr>
      <w:r>
        <w:rPr>
          <w:rFonts w:hint="eastAsia"/>
          <w:sz w:val="24"/>
        </w:rPr>
        <w:t>承包人</w:t>
      </w:r>
      <w:r>
        <w:rPr>
          <w:sz w:val="24"/>
        </w:rPr>
        <w:t>开具的正式发票；</w:t>
      </w:r>
    </w:p>
    <w:p>
      <w:pPr>
        <w:pStyle w:val="14"/>
        <w:numPr>
          <w:ilvl w:val="0"/>
          <w:numId w:val="14"/>
        </w:numPr>
        <w:tabs>
          <w:tab w:val="left" w:pos="1761"/>
        </w:tabs>
        <w:spacing w:before="160"/>
        <w:ind w:left="1761" w:hanging="601"/>
        <w:rPr>
          <w:sz w:val="24"/>
        </w:rPr>
      </w:pPr>
      <w:r>
        <w:rPr>
          <w:sz w:val="24"/>
        </w:rPr>
        <w:t>请款函、工程进度证明、项目验收表等资料；</w:t>
      </w:r>
    </w:p>
    <w:p>
      <w:pPr>
        <w:pStyle w:val="4"/>
        <w:tabs>
          <w:tab w:val="left" w:pos="1284"/>
          <w:tab w:val="left" w:pos="1285"/>
        </w:tabs>
        <w:spacing w:before="122"/>
        <w:ind w:left="679" w:firstLine="0"/>
        <w:rPr>
          <w:b w:val="0"/>
          <w:bCs w:val="0"/>
        </w:rPr>
      </w:pPr>
      <w:r>
        <w:rPr>
          <w:rFonts w:hint="eastAsia"/>
          <w:b w:val="0"/>
          <w:bCs w:val="0"/>
          <w:lang w:val="en-US"/>
        </w:rPr>
        <w:t xml:space="preserve">15 </w:t>
      </w:r>
      <w:r>
        <w:rPr>
          <w:b w:val="0"/>
          <w:bCs w:val="0"/>
        </w:rPr>
        <w:t>竣工验收和完工结算</w:t>
      </w:r>
    </w:p>
    <w:p>
      <w:pPr>
        <w:pStyle w:val="6"/>
        <w:tabs>
          <w:tab w:val="left" w:pos="1528"/>
        </w:tabs>
        <w:spacing w:before="202"/>
        <w:ind w:left="921"/>
        <w:jc w:val="both"/>
        <w:rPr>
          <w:b w:val="0"/>
          <w:bCs w:val="0"/>
        </w:rPr>
      </w:pPr>
      <w:r>
        <w:rPr>
          <w:rFonts w:hint="eastAsia"/>
          <w:b w:val="0"/>
          <w:bCs w:val="0"/>
          <w:lang w:val="en-US"/>
        </w:rPr>
        <w:t xml:space="preserve">15.1 </w:t>
      </w:r>
      <w:r>
        <w:rPr>
          <w:b w:val="0"/>
          <w:bCs w:val="0"/>
        </w:rPr>
        <w:t>竣工结算的程序和时限：</w:t>
      </w:r>
    </w:p>
    <w:p>
      <w:pPr>
        <w:pStyle w:val="8"/>
        <w:spacing w:before="81"/>
        <w:ind w:left="684"/>
        <w:jc w:val="both"/>
      </w:pPr>
      <w:r>
        <w:rPr>
          <w:u w:val="single"/>
        </w:rPr>
        <w:t xml:space="preserve">工程结算以财政结算审定金额为准。  </w:t>
      </w:r>
    </w:p>
    <w:p>
      <w:pPr>
        <w:pStyle w:val="14"/>
        <w:numPr>
          <w:ilvl w:val="0"/>
          <w:numId w:val="15"/>
        </w:numPr>
        <w:tabs>
          <w:tab w:val="left" w:pos="1610"/>
        </w:tabs>
        <w:spacing w:before="84" w:line="364" w:lineRule="auto"/>
        <w:ind w:right="598" w:firstLine="328"/>
        <w:jc w:val="both"/>
        <w:rPr>
          <w:sz w:val="24"/>
        </w:rPr>
      </w:pPr>
      <w:r>
        <w:rPr>
          <w:spacing w:val="-3"/>
          <w:sz w:val="24"/>
          <w:u w:val="single"/>
        </w:rPr>
        <w:t>承包人提供竣工资料的约定：在工程完工后</w:t>
      </w:r>
      <w:r>
        <w:rPr>
          <w:rFonts w:hint="eastAsia"/>
          <w:spacing w:val="-3"/>
          <w:sz w:val="24"/>
          <w:u w:val="single"/>
          <w:lang w:val="en-US"/>
        </w:rPr>
        <w:t>6</w:t>
      </w:r>
      <w:r>
        <w:rPr>
          <w:sz w:val="24"/>
          <w:u w:val="single"/>
        </w:rPr>
        <w:t>0天内将经监理工程师</w:t>
      </w:r>
      <w:r>
        <w:rPr>
          <w:spacing w:val="-28"/>
          <w:sz w:val="24"/>
          <w:u w:val="single"/>
        </w:rPr>
        <w:t>审核的完整竣工资料</w:t>
      </w:r>
      <w:r>
        <w:rPr>
          <w:sz w:val="24"/>
          <w:u w:val="single"/>
        </w:rPr>
        <w:t>（含竣工图）和竣工验收报告各一式四份交发包人。</w:t>
      </w:r>
    </w:p>
    <w:p>
      <w:pPr>
        <w:pStyle w:val="14"/>
        <w:numPr>
          <w:ilvl w:val="0"/>
          <w:numId w:val="15"/>
        </w:numPr>
        <w:tabs>
          <w:tab w:val="left" w:pos="1617"/>
        </w:tabs>
        <w:spacing w:before="1" w:line="364" w:lineRule="auto"/>
        <w:ind w:right="599" w:firstLine="336"/>
        <w:jc w:val="both"/>
        <w:rPr>
          <w:sz w:val="24"/>
        </w:rPr>
      </w:pPr>
      <w:r>
        <w:rPr>
          <w:spacing w:val="-2"/>
          <w:sz w:val="24"/>
          <w:u w:val="single"/>
        </w:rPr>
        <w:t>发包人收到完整的竣工验收资料</w:t>
      </w:r>
      <w:r>
        <w:rPr>
          <w:sz w:val="24"/>
          <w:u w:val="single"/>
        </w:rPr>
        <w:t>（含竣工图</w:t>
      </w:r>
      <w:r>
        <w:rPr>
          <w:spacing w:val="-24"/>
          <w:sz w:val="24"/>
          <w:u w:val="single"/>
        </w:rPr>
        <w:t>）</w:t>
      </w:r>
      <w:r>
        <w:rPr>
          <w:spacing w:val="13"/>
          <w:sz w:val="24"/>
          <w:u w:val="single"/>
        </w:rPr>
        <w:t>和竣工验收报告后</w:t>
      </w:r>
      <w:r>
        <w:rPr>
          <w:sz w:val="24"/>
          <w:u w:val="single"/>
        </w:rPr>
        <w:t>10</w:t>
      </w:r>
      <w:r>
        <w:rPr>
          <w:spacing w:val="-21"/>
          <w:sz w:val="24"/>
          <w:u w:val="single"/>
        </w:rPr>
        <w:t>天内组织有关单位进行验收，工程竣工验收严格按国家、省、市、部门有关文件执</w:t>
      </w:r>
      <w:r>
        <w:rPr>
          <w:spacing w:val="-25"/>
          <w:sz w:val="24"/>
          <w:u w:val="single"/>
        </w:rPr>
        <w:t xml:space="preserve">行，并在验收后 </w:t>
      </w:r>
      <w:r>
        <w:rPr>
          <w:sz w:val="24"/>
          <w:u w:val="single"/>
        </w:rPr>
        <w:t>10</w:t>
      </w:r>
      <w:r>
        <w:rPr>
          <w:spacing w:val="-7"/>
          <w:sz w:val="24"/>
          <w:u w:val="single"/>
        </w:rPr>
        <w:t xml:space="preserve"> 天内给予认可或提出修改意见。承包人按要求修改，并承担由自身原因造成修改的费用。</w:t>
      </w:r>
    </w:p>
    <w:p>
      <w:pPr>
        <w:pStyle w:val="14"/>
        <w:numPr>
          <w:ilvl w:val="0"/>
          <w:numId w:val="15"/>
        </w:numPr>
        <w:tabs>
          <w:tab w:val="left" w:pos="1617"/>
        </w:tabs>
        <w:spacing w:before="2" w:line="364" w:lineRule="auto"/>
        <w:ind w:right="600" w:firstLine="336"/>
        <w:jc w:val="both"/>
        <w:rPr>
          <w:sz w:val="24"/>
        </w:rPr>
      </w:pPr>
      <w:r>
        <w:rPr>
          <w:spacing w:val="-2"/>
          <w:sz w:val="24"/>
          <w:u w:val="single"/>
        </w:rPr>
        <w:t>发包人收到承包人送交的完整的竣工验收资料</w:t>
      </w:r>
      <w:r>
        <w:rPr>
          <w:sz w:val="24"/>
          <w:u w:val="single"/>
        </w:rPr>
        <w:t>（含竣工图</w:t>
      </w:r>
      <w:r>
        <w:rPr>
          <w:spacing w:val="-24"/>
          <w:sz w:val="24"/>
          <w:u w:val="single"/>
        </w:rPr>
        <w:t>）</w:t>
      </w:r>
      <w:r>
        <w:rPr>
          <w:sz w:val="24"/>
          <w:u w:val="single"/>
        </w:rPr>
        <w:t>和竣工验</w:t>
      </w:r>
      <w:r>
        <w:rPr>
          <w:spacing w:val="-60"/>
          <w:sz w:val="24"/>
          <w:u w:val="single"/>
        </w:rPr>
        <w:t xml:space="preserve">收报告后 </w:t>
      </w:r>
      <w:r>
        <w:rPr>
          <w:sz w:val="24"/>
          <w:u w:val="single"/>
        </w:rPr>
        <w:t>28</w:t>
      </w:r>
      <w:r>
        <w:rPr>
          <w:spacing w:val="-15"/>
          <w:sz w:val="24"/>
          <w:u w:val="single"/>
        </w:rPr>
        <w:t xml:space="preserve"> 天内不组织验收，或验收后 </w:t>
      </w:r>
      <w:r>
        <w:rPr>
          <w:sz w:val="24"/>
          <w:u w:val="single"/>
        </w:rPr>
        <w:t>10</w:t>
      </w:r>
      <w:r>
        <w:rPr>
          <w:spacing w:val="-11"/>
          <w:sz w:val="24"/>
          <w:u w:val="single"/>
        </w:rPr>
        <w:t xml:space="preserve"> 天内不提出修改意见，视为竣工验收报告已被认可。</w:t>
      </w:r>
    </w:p>
    <w:p>
      <w:pPr>
        <w:pStyle w:val="14"/>
        <w:tabs>
          <w:tab w:val="left" w:pos="1645"/>
        </w:tabs>
        <w:spacing w:before="2"/>
        <w:ind w:left="1039" w:firstLine="0"/>
        <w:jc w:val="both"/>
        <w:rPr>
          <w:sz w:val="24"/>
        </w:rPr>
      </w:pPr>
      <w:r>
        <w:rPr>
          <w:rFonts w:hint="eastAsia"/>
          <w:sz w:val="24"/>
          <w:u w:val="single"/>
          <w:lang w:val="en-US"/>
        </w:rPr>
        <w:t xml:space="preserve">15.2 </w:t>
      </w:r>
      <w:r>
        <w:rPr>
          <w:sz w:val="24"/>
          <w:u w:val="single"/>
        </w:rPr>
        <w:t>完工结算</w:t>
      </w:r>
    </w:p>
    <w:p>
      <w:pPr>
        <w:pStyle w:val="8"/>
        <w:spacing w:before="161" w:line="364" w:lineRule="auto"/>
        <w:ind w:right="479" w:firstLine="336"/>
      </w:pPr>
      <w:r>
        <w:rPr>
          <w:spacing w:val="-8"/>
          <w:u w:val="single"/>
        </w:rPr>
        <w:t>（1）</w:t>
      </w:r>
      <w:r>
        <w:rPr>
          <w:spacing w:val="-4"/>
          <w:u w:val="single"/>
        </w:rPr>
        <w:t>工程抚育期结束后，承包人向发包人申请完工验收，发包人收到书面完</w:t>
      </w:r>
      <w:r>
        <w:rPr>
          <w:spacing w:val="3"/>
          <w:u w:val="single"/>
        </w:rPr>
        <w:t xml:space="preserve">工验收申请后 </w:t>
      </w:r>
      <w:r>
        <w:rPr>
          <w:u w:val="single"/>
        </w:rPr>
        <w:t>10</w:t>
      </w:r>
      <w:r>
        <w:rPr>
          <w:spacing w:val="1"/>
          <w:u w:val="single"/>
        </w:rPr>
        <w:t xml:space="preserve"> 个工作日内组织有关单位进行验收，工程完工验收严格按国</w:t>
      </w:r>
      <w:r>
        <w:rPr>
          <w:spacing w:val="-13"/>
          <w:u w:val="single"/>
        </w:rPr>
        <w:t xml:space="preserve">家、省、市、部门有关文件执行，并在验收后 </w:t>
      </w:r>
      <w:r>
        <w:rPr>
          <w:u w:val="single"/>
        </w:rPr>
        <w:t>10</w:t>
      </w:r>
      <w:r>
        <w:rPr>
          <w:spacing w:val="-9"/>
          <w:u w:val="single"/>
        </w:rPr>
        <w:t xml:space="preserve"> 天内给予认可或提出修改意见。</w:t>
      </w:r>
      <w:r>
        <w:rPr>
          <w:spacing w:val="-220"/>
          <w:u w:val="single"/>
        </w:rPr>
        <w:t>承</w:t>
      </w:r>
      <w:r>
        <w:rPr>
          <w:u w:val="single"/>
        </w:rPr>
        <w:t>包人按要求修改，并承担由自身原因造成修改的费用。</w:t>
      </w:r>
    </w:p>
    <w:p>
      <w:pPr>
        <w:pStyle w:val="8"/>
        <w:spacing w:before="2" w:line="364" w:lineRule="auto"/>
        <w:ind w:right="600" w:firstLine="480"/>
        <w:jc w:val="both"/>
      </w:pPr>
      <w:r>
        <w:rPr>
          <w:u w:val="single"/>
        </w:rPr>
        <w:t>（2）</w:t>
      </w:r>
      <w:r>
        <w:rPr>
          <w:spacing w:val="-1"/>
          <w:u w:val="single"/>
        </w:rPr>
        <w:t>监理工程师收到承包人递交的结算报告及符合发包人要求的结算资料</w:t>
      </w:r>
      <w:r>
        <w:rPr>
          <w:spacing w:val="-220"/>
          <w:u w:val="single"/>
        </w:rPr>
        <w:t>后</w:t>
      </w:r>
      <w:r>
        <w:rPr>
          <w:spacing w:val="-10"/>
          <w:u w:val="single"/>
        </w:rPr>
        <w:t>进行核实，提出审核意见后送交发包人。发包人按照财政规定的要求进行结算送</w:t>
      </w:r>
      <w:r>
        <w:rPr>
          <w:spacing w:val="-11"/>
          <w:u w:val="single"/>
        </w:rPr>
        <w:t>审，承包人应配合发包人的结算工作，工程结算按财政结算审核金额作为工程结算价款。</w:t>
      </w:r>
    </w:p>
    <w:p>
      <w:pPr>
        <w:pStyle w:val="4"/>
        <w:tabs>
          <w:tab w:val="left" w:pos="1134"/>
        </w:tabs>
        <w:spacing w:before="41"/>
        <w:ind w:left="679" w:firstLine="0"/>
        <w:rPr>
          <w:b w:val="0"/>
          <w:bCs w:val="0"/>
        </w:rPr>
      </w:pPr>
      <w:r>
        <w:rPr>
          <w:rFonts w:hint="eastAsia"/>
          <w:b w:val="0"/>
          <w:bCs w:val="0"/>
          <w:lang w:val="en-US"/>
        </w:rPr>
        <w:t xml:space="preserve">16 </w:t>
      </w:r>
      <w:r>
        <w:rPr>
          <w:b w:val="0"/>
          <w:bCs w:val="0"/>
        </w:rPr>
        <w:t>合同争议</w:t>
      </w:r>
    </w:p>
    <w:p>
      <w:pPr>
        <w:pStyle w:val="8"/>
        <w:spacing w:before="201" w:line="364" w:lineRule="auto"/>
        <w:ind w:right="480" w:firstLine="480"/>
      </w:pPr>
      <w:r>
        <w:rPr>
          <w:spacing w:val="-13"/>
        </w:rPr>
        <w:t xml:space="preserve">本合同在履行过程中发生争议时，当事人双方应及时协商解决。协商不成时， </w:t>
      </w:r>
      <w:r>
        <w:rPr>
          <w:spacing w:val="-4"/>
        </w:rPr>
        <w:t>任何一方有权向发包人所在地有管辖权的人民法院提起诉讼解决。因所过程中产</w:t>
      </w:r>
    </w:p>
    <w:p>
      <w:pPr>
        <w:pStyle w:val="8"/>
        <w:spacing w:before="40"/>
        <w:ind w:left="0" w:firstLine="720" w:firstLineChars="300"/>
      </w:pPr>
      <w:r>
        <w:t>生的诉讼费、律师费、担保费、差旅费等，由败诉方承担。</w:t>
      </w:r>
    </w:p>
    <w:p>
      <w:pPr>
        <w:pStyle w:val="4"/>
        <w:tabs>
          <w:tab w:val="left" w:pos="1134"/>
        </w:tabs>
        <w:spacing w:before="199"/>
        <w:ind w:left="679" w:firstLine="0"/>
        <w:rPr>
          <w:b w:val="0"/>
          <w:bCs w:val="0"/>
        </w:rPr>
      </w:pPr>
      <w:r>
        <w:rPr>
          <w:rFonts w:hint="eastAsia"/>
          <w:b w:val="0"/>
          <w:bCs w:val="0"/>
          <w:lang w:val="en-US"/>
        </w:rPr>
        <w:t xml:space="preserve">17 </w:t>
      </w:r>
      <w:r>
        <w:rPr>
          <w:b w:val="0"/>
          <w:bCs w:val="0"/>
        </w:rPr>
        <w:t>合同份数</w:t>
      </w:r>
    </w:p>
    <w:p>
      <w:pPr>
        <w:pStyle w:val="8"/>
        <w:spacing w:before="202"/>
      </w:pPr>
      <w:r>
        <w:t>本合同一式六份，发包人执三份，承包人执三份，具有同等法律效力。</w:t>
      </w:r>
    </w:p>
    <w:p>
      <w:pPr>
        <w:sectPr>
          <w:pgSz w:w="11910" w:h="16840"/>
          <w:pgMar w:top="1460" w:right="1200" w:bottom="1200" w:left="1120" w:header="0" w:footer="1003" w:gutter="0"/>
          <w:cols w:space="720" w:num="1"/>
        </w:sectPr>
      </w:pPr>
    </w:p>
    <w:p>
      <w:pPr>
        <w:pStyle w:val="6"/>
        <w:spacing w:before="41"/>
        <w:rPr>
          <w:b w:val="0"/>
          <w:bCs w:val="0"/>
        </w:rPr>
      </w:pPr>
      <w:r>
        <w:rPr>
          <w:b w:val="0"/>
          <w:bCs w:val="0"/>
          <w:spacing w:val="-21"/>
        </w:rPr>
        <w:t xml:space="preserve">附件 </w:t>
      </w:r>
      <w:r>
        <w:rPr>
          <w:b w:val="0"/>
          <w:bCs w:val="0"/>
        </w:rPr>
        <w:t>1</w:t>
      </w:r>
    </w:p>
    <w:p>
      <w:pPr>
        <w:pStyle w:val="8"/>
        <w:spacing w:before="12"/>
        <w:ind w:left="0"/>
        <w:rPr>
          <w:sz w:val="33"/>
        </w:rPr>
      </w:pPr>
      <w:r>
        <w:br w:type="column"/>
      </w:r>
    </w:p>
    <w:p>
      <w:pPr>
        <w:ind w:left="680"/>
        <w:rPr>
          <w:sz w:val="36"/>
        </w:rPr>
      </w:pPr>
      <w:r>
        <w:rPr>
          <w:sz w:val="36"/>
        </w:rPr>
        <w:t>廉 政 合 同</w:t>
      </w:r>
    </w:p>
    <w:p>
      <w:pPr>
        <w:rPr>
          <w:sz w:val="36"/>
        </w:rPr>
        <w:sectPr>
          <w:pgSz w:w="11910" w:h="16840"/>
          <w:pgMar w:top="1380" w:right="1200" w:bottom="1200" w:left="1120" w:header="0" w:footer="1003" w:gutter="0"/>
          <w:cols w:equalWidth="0" w:num="2">
            <w:col w:w="1383" w:space="1775"/>
            <w:col w:w="6432"/>
          </w:cols>
        </w:sectPr>
      </w:pPr>
    </w:p>
    <w:p>
      <w:pPr>
        <w:pStyle w:val="8"/>
        <w:ind w:left="0"/>
        <w:rPr>
          <w:sz w:val="20"/>
        </w:rPr>
      </w:pPr>
    </w:p>
    <w:p>
      <w:pPr>
        <w:pStyle w:val="8"/>
        <w:spacing w:before="11"/>
        <w:ind w:left="0"/>
        <w:rPr>
          <w:sz w:val="23"/>
        </w:rPr>
      </w:pPr>
    </w:p>
    <w:p>
      <w:pPr>
        <w:pStyle w:val="8"/>
        <w:spacing w:before="66" w:line="365" w:lineRule="auto"/>
        <w:rPr>
          <w:rFonts w:hint="eastAsia" w:eastAsia="宋体"/>
          <w:lang w:eastAsia="zh-CN"/>
        </w:rPr>
      </w:pPr>
      <w:r>
        <w:t>发包人：（全称）</w:t>
      </w:r>
      <w:r>
        <w:rPr>
          <w:rFonts w:hint="eastAsia"/>
          <w:lang w:eastAsia="zh-CN"/>
        </w:rPr>
        <w:t>广州市花都区林业管理中心</w:t>
      </w:r>
    </w:p>
    <w:p>
      <w:pPr>
        <w:pStyle w:val="8"/>
        <w:spacing w:before="66" w:line="365" w:lineRule="auto"/>
      </w:pPr>
      <w:r>
        <w:t>承包人：（全称）</w:t>
      </w:r>
    </w:p>
    <w:p>
      <w:pPr>
        <w:pStyle w:val="8"/>
        <w:spacing w:before="2" w:line="364" w:lineRule="auto"/>
        <w:ind w:right="599" w:firstLine="480"/>
        <w:jc w:val="both"/>
      </w:pPr>
      <w:r>
        <w:rPr>
          <w:spacing w:val="-10"/>
        </w:rPr>
        <w:t>根据国家、省有关廉政建设的规定，为做好合同工程的廉政建设，保证工程</w:t>
      </w:r>
      <w:r>
        <w:rPr>
          <w:spacing w:val="-9"/>
        </w:rPr>
        <w:t>质量与施工安全，提高建设资金的有效使用和投资效益，合同双方当事人就加强</w:t>
      </w:r>
      <w:r>
        <w:t>合同工程的廉政建设，订立本合同。</w:t>
      </w:r>
    </w:p>
    <w:p>
      <w:pPr>
        <w:pStyle w:val="14"/>
        <w:numPr>
          <w:ilvl w:val="0"/>
          <w:numId w:val="16"/>
        </w:numPr>
        <w:tabs>
          <w:tab w:val="left" w:pos="1667"/>
        </w:tabs>
        <w:spacing w:before="55"/>
        <w:ind w:hanging="426"/>
        <w:jc w:val="both"/>
        <w:rPr>
          <w:sz w:val="28"/>
        </w:rPr>
      </w:pPr>
      <w:r>
        <w:rPr>
          <w:sz w:val="28"/>
        </w:rPr>
        <w:t>双方权利和义务</w:t>
      </w:r>
    </w:p>
    <w:p>
      <w:pPr>
        <w:pStyle w:val="14"/>
        <w:numPr>
          <w:ilvl w:val="1"/>
          <w:numId w:val="17"/>
        </w:numPr>
        <w:tabs>
          <w:tab w:val="left" w:pos="1760"/>
        </w:tabs>
        <w:spacing w:before="212"/>
        <w:jc w:val="both"/>
        <w:rPr>
          <w:sz w:val="24"/>
        </w:rPr>
      </w:pPr>
      <w:r>
        <w:rPr>
          <w:sz w:val="24"/>
        </w:rPr>
        <w:t>严格遵守国家、省有关法律法规的规定。</w:t>
      </w:r>
    </w:p>
    <w:p>
      <w:pPr>
        <w:pStyle w:val="14"/>
        <w:numPr>
          <w:ilvl w:val="1"/>
          <w:numId w:val="17"/>
        </w:numPr>
        <w:tabs>
          <w:tab w:val="left" w:pos="1760"/>
        </w:tabs>
        <w:spacing w:before="160"/>
        <w:jc w:val="both"/>
        <w:rPr>
          <w:sz w:val="24"/>
        </w:rPr>
      </w:pPr>
      <w:r>
        <w:rPr>
          <w:sz w:val="24"/>
        </w:rPr>
        <w:t>严格执行合同工程一切合同文件，自觉按合同办事。</w:t>
      </w:r>
    </w:p>
    <w:p>
      <w:pPr>
        <w:pStyle w:val="14"/>
        <w:numPr>
          <w:ilvl w:val="1"/>
          <w:numId w:val="17"/>
        </w:numPr>
        <w:tabs>
          <w:tab w:val="left" w:pos="1760"/>
        </w:tabs>
        <w:spacing w:line="364" w:lineRule="auto"/>
        <w:ind w:left="680" w:right="599" w:firstLine="480"/>
        <w:jc w:val="both"/>
        <w:rPr>
          <w:sz w:val="24"/>
        </w:rPr>
      </w:pPr>
      <w:r>
        <w:rPr>
          <w:spacing w:val="-11"/>
          <w:sz w:val="24"/>
        </w:rPr>
        <w:t>合同双方当事人的业务活动应坚持公平、公开、公正和诚信的原则</w:t>
      </w:r>
      <w:r>
        <w:rPr>
          <w:sz w:val="24"/>
        </w:rPr>
        <w:t>（</w:t>
      </w:r>
      <w:r>
        <w:rPr>
          <w:spacing w:val="-19"/>
          <w:sz w:val="24"/>
        </w:rPr>
        <w:t>法</w:t>
      </w:r>
      <w:r>
        <w:rPr>
          <w:sz w:val="24"/>
        </w:rPr>
        <w:t>律认定的商业秘密和合同文件另有规定除外</w:t>
      </w:r>
      <w:r>
        <w:rPr>
          <w:spacing w:val="-32"/>
          <w:sz w:val="24"/>
        </w:rPr>
        <w:t>），</w:t>
      </w:r>
      <w:r>
        <w:rPr>
          <w:spacing w:val="-4"/>
          <w:sz w:val="24"/>
        </w:rPr>
        <w:t>不得损害国家和集体利益，不得</w:t>
      </w:r>
      <w:r>
        <w:rPr>
          <w:sz w:val="24"/>
        </w:rPr>
        <w:t>违反工程建设管理规章制度。</w:t>
      </w:r>
    </w:p>
    <w:p>
      <w:pPr>
        <w:pStyle w:val="14"/>
        <w:numPr>
          <w:ilvl w:val="1"/>
          <w:numId w:val="17"/>
        </w:numPr>
        <w:tabs>
          <w:tab w:val="left" w:pos="1760"/>
        </w:tabs>
        <w:spacing w:before="2" w:line="364" w:lineRule="auto"/>
        <w:ind w:left="680" w:right="479" w:firstLine="480"/>
        <w:jc w:val="both"/>
        <w:rPr>
          <w:sz w:val="24"/>
        </w:rPr>
      </w:pPr>
      <w:r>
        <w:rPr>
          <w:spacing w:val="-9"/>
          <w:sz w:val="24"/>
        </w:rPr>
        <w:t xml:space="preserve">建立健全廉政制度，开展廉政教育，设立廉政告示牌，公布举报电话， </w:t>
      </w:r>
      <w:r>
        <w:rPr>
          <w:sz w:val="24"/>
        </w:rPr>
        <w:t>监督并认真查处违法违纪行为。</w:t>
      </w:r>
    </w:p>
    <w:p>
      <w:pPr>
        <w:pStyle w:val="14"/>
        <w:numPr>
          <w:ilvl w:val="1"/>
          <w:numId w:val="17"/>
        </w:numPr>
        <w:tabs>
          <w:tab w:val="left" w:pos="1759"/>
          <w:tab w:val="left" w:pos="1760"/>
        </w:tabs>
        <w:spacing w:before="1" w:line="364" w:lineRule="auto"/>
        <w:ind w:left="680" w:right="599" w:firstLine="480"/>
        <w:rPr>
          <w:sz w:val="24"/>
        </w:rPr>
      </w:pPr>
      <w:r>
        <w:rPr>
          <w:spacing w:val="-1"/>
          <w:sz w:val="24"/>
        </w:rPr>
        <w:t>发现对方在业务活动中有违反廉政建设规定的行为，应及时给予提醒</w:t>
      </w:r>
      <w:r>
        <w:rPr>
          <w:sz w:val="24"/>
        </w:rPr>
        <w:t>和纠正。</w:t>
      </w:r>
    </w:p>
    <w:p>
      <w:pPr>
        <w:pStyle w:val="14"/>
        <w:numPr>
          <w:ilvl w:val="1"/>
          <w:numId w:val="17"/>
        </w:numPr>
        <w:tabs>
          <w:tab w:val="left" w:pos="1759"/>
          <w:tab w:val="left" w:pos="1760"/>
        </w:tabs>
        <w:spacing w:before="1" w:line="364" w:lineRule="auto"/>
        <w:ind w:left="680" w:right="624" w:firstLine="480"/>
        <w:rPr>
          <w:sz w:val="24"/>
        </w:rPr>
      </w:pPr>
      <w:r>
        <w:rPr>
          <w:spacing w:val="-1"/>
          <w:sz w:val="24"/>
        </w:rPr>
        <w:t>发现对方严重违反合同的行为，有向其上级部门举报、建议给予处理</w:t>
      </w:r>
      <w:r>
        <w:rPr>
          <w:sz w:val="24"/>
        </w:rPr>
        <w:t>并要求告知处理结果的权利。</w:t>
      </w:r>
    </w:p>
    <w:p>
      <w:pPr>
        <w:pStyle w:val="5"/>
        <w:numPr>
          <w:ilvl w:val="0"/>
          <w:numId w:val="16"/>
        </w:numPr>
        <w:tabs>
          <w:tab w:val="left" w:pos="1666"/>
          <w:tab w:val="left" w:pos="1667"/>
        </w:tabs>
        <w:ind w:hanging="426"/>
        <w:jc w:val="left"/>
        <w:rPr>
          <w:b w:val="0"/>
          <w:bCs w:val="0"/>
        </w:rPr>
      </w:pPr>
      <w:r>
        <w:rPr>
          <w:b w:val="0"/>
          <w:bCs w:val="0"/>
        </w:rPr>
        <w:t>发包人义务</w:t>
      </w:r>
    </w:p>
    <w:p>
      <w:pPr>
        <w:pStyle w:val="14"/>
        <w:numPr>
          <w:ilvl w:val="1"/>
          <w:numId w:val="18"/>
        </w:numPr>
        <w:tabs>
          <w:tab w:val="left" w:pos="1759"/>
          <w:tab w:val="left" w:pos="1760"/>
        </w:tabs>
        <w:spacing w:before="211" w:line="364" w:lineRule="auto"/>
        <w:ind w:right="624" w:firstLine="480"/>
        <w:rPr>
          <w:sz w:val="24"/>
        </w:rPr>
      </w:pPr>
      <w:r>
        <w:rPr>
          <w:spacing w:val="-1"/>
          <w:sz w:val="24"/>
        </w:rPr>
        <w:t>发包人及其工作人员不得索要或接受承包人的礼金、有价证券和贵重</w:t>
      </w:r>
      <w:r>
        <w:rPr>
          <w:sz w:val="24"/>
        </w:rPr>
        <w:t>物品，不得在承包人报销任何应由发包人或工作人员个人支付的费用等。</w:t>
      </w:r>
    </w:p>
    <w:p>
      <w:pPr>
        <w:pStyle w:val="14"/>
        <w:numPr>
          <w:ilvl w:val="1"/>
          <w:numId w:val="18"/>
        </w:numPr>
        <w:tabs>
          <w:tab w:val="left" w:pos="1759"/>
          <w:tab w:val="left" w:pos="1760"/>
        </w:tabs>
        <w:spacing w:before="2" w:line="364" w:lineRule="auto"/>
        <w:ind w:right="599" w:firstLine="480"/>
        <w:rPr>
          <w:sz w:val="24"/>
        </w:rPr>
      </w:pPr>
      <w:r>
        <w:rPr>
          <w:sz w:val="24"/>
        </w:rPr>
        <w:t>发包人及其工作人员不得参加承包人安排的宴请（工作餐除外）</w:t>
      </w:r>
      <w:r>
        <w:rPr>
          <w:spacing w:val="-7"/>
          <w:sz w:val="24"/>
        </w:rPr>
        <w:t>和娱</w:t>
      </w:r>
      <w:r>
        <w:rPr>
          <w:sz w:val="24"/>
        </w:rPr>
        <w:t>乐活动；不得接受承包人提供的通讯工具、交通工具和高档办公用品等。</w:t>
      </w:r>
    </w:p>
    <w:p>
      <w:pPr>
        <w:pStyle w:val="14"/>
        <w:numPr>
          <w:ilvl w:val="1"/>
          <w:numId w:val="18"/>
        </w:numPr>
        <w:tabs>
          <w:tab w:val="left" w:pos="1759"/>
          <w:tab w:val="left" w:pos="1760"/>
        </w:tabs>
        <w:spacing w:before="1" w:line="364" w:lineRule="auto"/>
        <w:ind w:right="599" w:firstLine="480"/>
        <w:rPr>
          <w:sz w:val="24"/>
        </w:rPr>
      </w:pPr>
      <w:r>
        <w:rPr>
          <w:spacing w:val="-1"/>
          <w:sz w:val="24"/>
        </w:rPr>
        <w:t>发包人及其工作人员不得要求或者接受承包人为其住房装修、婚丧嫁</w:t>
      </w:r>
      <w:r>
        <w:rPr>
          <w:sz w:val="24"/>
        </w:rPr>
        <w:t>娶活动、配偶子女的工作安排以及出国出境、旅游等提供方便等。</w:t>
      </w:r>
    </w:p>
    <w:p>
      <w:pPr>
        <w:pStyle w:val="14"/>
        <w:numPr>
          <w:ilvl w:val="1"/>
          <w:numId w:val="18"/>
        </w:numPr>
        <w:tabs>
          <w:tab w:val="left" w:pos="1759"/>
          <w:tab w:val="left" w:pos="1760"/>
        </w:tabs>
        <w:spacing w:before="1" w:line="364" w:lineRule="auto"/>
        <w:ind w:right="599" w:firstLine="480"/>
        <w:rPr>
          <w:sz w:val="24"/>
        </w:rPr>
      </w:pPr>
      <w:r>
        <w:rPr>
          <w:spacing w:val="-1"/>
          <w:sz w:val="24"/>
        </w:rPr>
        <w:t>发包人及其工作人员不得以任何理由向承包人推荐分包人、推销材料</w:t>
      </w:r>
      <w:r>
        <w:rPr>
          <w:sz w:val="24"/>
        </w:rPr>
        <w:t>和工程设备，不得要求承包人购买合同以外的材料和工程设备。</w:t>
      </w:r>
    </w:p>
    <w:p>
      <w:pPr>
        <w:spacing w:line="364" w:lineRule="auto"/>
        <w:rPr>
          <w:sz w:val="24"/>
        </w:rPr>
        <w:sectPr>
          <w:type w:val="continuous"/>
          <w:pgSz w:w="11910" w:h="16840"/>
          <w:pgMar w:top="1580" w:right="1200" w:bottom="280" w:left="1120" w:header="720" w:footer="720" w:gutter="0"/>
          <w:cols w:space="720" w:num="1"/>
        </w:sectPr>
      </w:pPr>
    </w:p>
    <w:p>
      <w:pPr>
        <w:pStyle w:val="14"/>
        <w:numPr>
          <w:ilvl w:val="1"/>
          <w:numId w:val="18"/>
        </w:numPr>
        <w:tabs>
          <w:tab w:val="left" w:pos="1759"/>
          <w:tab w:val="left" w:pos="1760"/>
        </w:tabs>
        <w:spacing w:before="40" w:line="364" w:lineRule="auto"/>
        <w:ind w:right="599" w:firstLine="480"/>
        <w:rPr>
          <w:sz w:val="24"/>
        </w:rPr>
      </w:pPr>
      <w:r>
        <w:rPr>
          <w:spacing w:val="-1"/>
          <w:sz w:val="24"/>
        </w:rPr>
        <w:t>发包人及其工作人员要秉公办事，不准营私舞弊，不准利用职权私自</w:t>
      </w:r>
      <w:r>
        <w:rPr>
          <w:sz w:val="24"/>
        </w:rPr>
        <w:t>为合同工程安排施工队伍，也不得从事与合同工程有关的各种有偿中介活动。</w:t>
      </w:r>
    </w:p>
    <w:p>
      <w:pPr>
        <w:pStyle w:val="14"/>
        <w:numPr>
          <w:ilvl w:val="1"/>
          <w:numId w:val="18"/>
        </w:numPr>
        <w:tabs>
          <w:tab w:val="left" w:pos="1759"/>
          <w:tab w:val="left" w:pos="1760"/>
        </w:tabs>
        <w:spacing w:before="2" w:line="364" w:lineRule="auto"/>
        <w:ind w:right="599" w:firstLine="480"/>
        <w:rPr>
          <w:sz w:val="24"/>
        </w:rPr>
      </w:pPr>
      <w:r>
        <w:rPr>
          <w:sz w:val="24"/>
        </w:rPr>
        <w:t>发包人及其工作人员（含其配偶、子女）</w:t>
      </w:r>
      <w:r>
        <w:rPr>
          <w:spacing w:val="-2"/>
          <w:sz w:val="24"/>
        </w:rPr>
        <w:t>不得从事与合同工程有关的</w:t>
      </w:r>
      <w:r>
        <w:rPr>
          <w:sz w:val="24"/>
        </w:rPr>
        <w:t>材料和工程设备供应、工程分包、劳务等经济活动。</w:t>
      </w:r>
    </w:p>
    <w:p>
      <w:pPr>
        <w:pStyle w:val="5"/>
        <w:numPr>
          <w:ilvl w:val="0"/>
          <w:numId w:val="16"/>
        </w:numPr>
        <w:tabs>
          <w:tab w:val="left" w:pos="1666"/>
          <w:tab w:val="left" w:pos="1667"/>
        </w:tabs>
        <w:ind w:hanging="426"/>
        <w:jc w:val="left"/>
        <w:rPr>
          <w:b w:val="0"/>
          <w:bCs w:val="0"/>
        </w:rPr>
      </w:pPr>
      <w:r>
        <w:rPr>
          <w:b w:val="0"/>
          <w:bCs w:val="0"/>
          <w:w w:val="95"/>
        </w:rPr>
        <w:t>承包人义务</w:t>
      </w:r>
    </w:p>
    <w:p>
      <w:pPr>
        <w:pStyle w:val="14"/>
        <w:numPr>
          <w:ilvl w:val="1"/>
          <w:numId w:val="19"/>
        </w:numPr>
        <w:tabs>
          <w:tab w:val="left" w:pos="1759"/>
          <w:tab w:val="left" w:pos="1760"/>
        </w:tabs>
        <w:spacing w:before="211" w:line="364" w:lineRule="auto"/>
        <w:ind w:right="599" w:firstLine="480"/>
        <w:rPr>
          <w:sz w:val="24"/>
        </w:rPr>
      </w:pPr>
      <w:r>
        <w:rPr>
          <w:spacing w:val="-1"/>
          <w:sz w:val="24"/>
        </w:rPr>
        <w:t>承包人不得以任何理由向发包人及其工作人员行贿或馈赠礼金、有价</w:t>
      </w:r>
      <w:r>
        <w:rPr>
          <w:sz w:val="24"/>
        </w:rPr>
        <w:t>证券、贵重礼品。</w:t>
      </w:r>
    </w:p>
    <w:p>
      <w:pPr>
        <w:pStyle w:val="14"/>
        <w:numPr>
          <w:ilvl w:val="1"/>
          <w:numId w:val="19"/>
        </w:numPr>
        <w:tabs>
          <w:tab w:val="left" w:pos="1759"/>
          <w:tab w:val="left" w:pos="1760"/>
        </w:tabs>
        <w:spacing w:before="1" w:line="364" w:lineRule="auto"/>
        <w:ind w:right="599" w:firstLine="480"/>
        <w:rPr>
          <w:sz w:val="24"/>
        </w:rPr>
      </w:pPr>
      <w:r>
        <w:rPr>
          <w:spacing w:val="-1"/>
          <w:sz w:val="24"/>
        </w:rPr>
        <w:t>承包人不得以任何名义为发包人及其工作人员报销应由发包人或工作</w:t>
      </w:r>
      <w:r>
        <w:rPr>
          <w:sz w:val="24"/>
        </w:rPr>
        <w:t>人员个人支付的任何费用。</w:t>
      </w:r>
    </w:p>
    <w:p>
      <w:pPr>
        <w:pStyle w:val="14"/>
        <w:numPr>
          <w:ilvl w:val="1"/>
          <w:numId w:val="19"/>
        </w:numPr>
        <w:tabs>
          <w:tab w:val="left" w:pos="1759"/>
          <w:tab w:val="left" w:pos="1760"/>
        </w:tabs>
        <w:spacing w:before="2" w:line="364" w:lineRule="auto"/>
        <w:ind w:right="599" w:firstLine="480"/>
        <w:rPr>
          <w:sz w:val="24"/>
        </w:rPr>
      </w:pPr>
      <w:r>
        <w:rPr>
          <w:sz w:val="24"/>
        </w:rPr>
        <w:t>承包人不得以任何理由安排发包人及其工作人员参加宴请（</w:t>
      </w:r>
      <w:r>
        <w:rPr>
          <w:spacing w:val="-4"/>
          <w:sz w:val="24"/>
        </w:rPr>
        <w:t>工作餐除</w:t>
      </w:r>
      <w:r>
        <w:rPr>
          <w:sz w:val="24"/>
        </w:rPr>
        <w:t>外）及娱乐活动。</w:t>
      </w:r>
    </w:p>
    <w:p>
      <w:pPr>
        <w:pStyle w:val="14"/>
        <w:numPr>
          <w:ilvl w:val="1"/>
          <w:numId w:val="19"/>
        </w:numPr>
        <w:tabs>
          <w:tab w:val="left" w:pos="1759"/>
          <w:tab w:val="left" w:pos="1760"/>
        </w:tabs>
        <w:spacing w:before="1" w:line="364" w:lineRule="auto"/>
        <w:ind w:right="599" w:firstLine="480"/>
        <w:rPr>
          <w:sz w:val="24"/>
        </w:rPr>
      </w:pPr>
      <w:r>
        <w:rPr>
          <w:spacing w:val="-1"/>
          <w:sz w:val="24"/>
        </w:rPr>
        <w:t>承包人不得为发包人和个人购置或提供通讯工具、交通工具和高档办</w:t>
      </w:r>
      <w:r>
        <w:rPr>
          <w:sz w:val="24"/>
        </w:rPr>
        <w:t>公用品等。</w:t>
      </w:r>
    </w:p>
    <w:p>
      <w:pPr>
        <w:pStyle w:val="14"/>
        <w:numPr>
          <w:ilvl w:val="1"/>
          <w:numId w:val="19"/>
        </w:numPr>
        <w:tabs>
          <w:tab w:val="left" w:pos="1759"/>
          <w:tab w:val="left" w:pos="1760"/>
        </w:tabs>
        <w:spacing w:before="1" w:line="364" w:lineRule="auto"/>
        <w:ind w:right="599" w:firstLine="480"/>
        <w:rPr>
          <w:sz w:val="24"/>
        </w:rPr>
      </w:pPr>
      <w:r>
        <w:rPr>
          <w:spacing w:val="-1"/>
          <w:sz w:val="24"/>
        </w:rPr>
        <w:t>承包人不得为发包人及其工作人员的住房装修、婚丧嫁娶活动、配偶</w:t>
      </w:r>
      <w:r>
        <w:rPr>
          <w:sz w:val="24"/>
        </w:rPr>
        <w:t>子女工作安排以及出国出境、旅游等提供方便。</w:t>
      </w:r>
    </w:p>
    <w:p>
      <w:pPr>
        <w:pStyle w:val="5"/>
        <w:numPr>
          <w:ilvl w:val="0"/>
          <w:numId w:val="16"/>
        </w:numPr>
        <w:tabs>
          <w:tab w:val="left" w:pos="1666"/>
          <w:tab w:val="left" w:pos="1667"/>
        </w:tabs>
        <w:ind w:hanging="426"/>
        <w:jc w:val="left"/>
        <w:rPr>
          <w:b w:val="0"/>
          <w:bCs w:val="0"/>
        </w:rPr>
      </w:pPr>
      <w:r>
        <w:rPr>
          <w:b w:val="0"/>
          <w:bCs w:val="0"/>
        </w:rPr>
        <w:t>违约责任</w:t>
      </w:r>
    </w:p>
    <w:p>
      <w:pPr>
        <w:pStyle w:val="14"/>
        <w:numPr>
          <w:ilvl w:val="1"/>
          <w:numId w:val="20"/>
        </w:numPr>
        <w:tabs>
          <w:tab w:val="left" w:pos="1760"/>
        </w:tabs>
        <w:spacing w:before="211" w:line="364" w:lineRule="auto"/>
        <w:ind w:right="599" w:firstLine="480"/>
        <w:jc w:val="both"/>
        <w:rPr>
          <w:sz w:val="24"/>
        </w:rPr>
      </w:pPr>
      <w:r>
        <w:rPr>
          <w:spacing w:val="-4"/>
          <w:sz w:val="24"/>
        </w:rPr>
        <w:t xml:space="preserve">发包人及其工作人员违反本合同第 </w:t>
      </w:r>
      <w:r>
        <w:rPr>
          <w:sz w:val="24"/>
        </w:rPr>
        <w:t>1</w:t>
      </w:r>
      <w:r>
        <w:rPr>
          <w:spacing w:val="-23"/>
          <w:sz w:val="24"/>
        </w:rPr>
        <w:t xml:space="preserve"> 条和第 </w:t>
      </w:r>
      <w:r>
        <w:rPr>
          <w:sz w:val="24"/>
        </w:rPr>
        <w:t>2</w:t>
      </w:r>
      <w:r>
        <w:rPr>
          <w:spacing w:val="-9"/>
          <w:sz w:val="24"/>
        </w:rPr>
        <w:t xml:space="preserve"> 条规定，应依据有关规</w:t>
      </w:r>
      <w:r>
        <w:rPr>
          <w:spacing w:val="-7"/>
          <w:sz w:val="24"/>
        </w:rPr>
        <w:t>定给予廉政建设规定的处分；涉嫌犯罪的，移交司法机关追究刑事责任；给承包</w:t>
      </w:r>
      <w:r>
        <w:rPr>
          <w:sz w:val="24"/>
        </w:rPr>
        <w:t>人造成经济损失的，应予赔偿。</w:t>
      </w:r>
    </w:p>
    <w:p>
      <w:pPr>
        <w:pStyle w:val="14"/>
        <w:numPr>
          <w:ilvl w:val="1"/>
          <w:numId w:val="20"/>
        </w:numPr>
        <w:tabs>
          <w:tab w:val="left" w:pos="1759"/>
          <w:tab w:val="left" w:pos="1760"/>
        </w:tabs>
        <w:spacing w:before="2" w:line="364" w:lineRule="auto"/>
        <w:ind w:right="504" w:firstLine="480"/>
        <w:rPr>
          <w:sz w:val="24"/>
        </w:rPr>
      </w:pPr>
      <w:r>
        <w:rPr>
          <w:sz w:val="24"/>
        </w:rPr>
        <w:t>承包人及其工作人员违反本合同第 1</w:t>
      </w:r>
      <w:r>
        <w:rPr>
          <w:spacing w:val="-12"/>
          <w:sz w:val="24"/>
        </w:rPr>
        <w:t xml:space="preserve"> 条和第 </w:t>
      </w:r>
      <w:r>
        <w:rPr>
          <w:sz w:val="24"/>
        </w:rPr>
        <w:t>3</w:t>
      </w:r>
      <w:r>
        <w:rPr>
          <w:spacing w:val="-17"/>
          <w:sz w:val="24"/>
        </w:rPr>
        <w:t xml:space="preserve"> 条规定，应按照廉政建</w:t>
      </w:r>
      <w:r>
        <w:rPr>
          <w:spacing w:val="-15"/>
          <w:sz w:val="24"/>
        </w:rPr>
        <w:t xml:space="preserve">设的有关规定给予处分；情节严重的，给予承包人 </w:t>
      </w:r>
      <w:r>
        <w:rPr>
          <w:sz w:val="24"/>
        </w:rPr>
        <w:t>1～3</w:t>
      </w:r>
      <w:r>
        <w:rPr>
          <w:spacing w:val="-8"/>
          <w:sz w:val="24"/>
        </w:rPr>
        <w:t xml:space="preserve"> 年内不得进入工程建设</w:t>
      </w:r>
      <w:r>
        <w:rPr>
          <w:spacing w:val="-9"/>
          <w:sz w:val="24"/>
        </w:rPr>
        <w:t xml:space="preserve">市场的处罚；涉嫌犯罪的，移交司法机关追究刑事责任；给发包人造成损失的， </w:t>
      </w:r>
      <w:r>
        <w:rPr>
          <w:sz w:val="24"/>
        </w:rPr>
        <w:t>应予赔偿；</w:t>
      </w:r>
    </w:p>
    <w:p>
      <w:pPr>
        <w:pStyle w:val="5"/>
        <w:numPr>
          <w:ilvl w:val="0"/>
          <w:numId w:val="16"/>
        </w:numPr>
        <w:tabs>
          <w:tab w:val="left" w:pos="1519"/>
          <w:tab w:val="left" w:pos="1520"/>
        </w:tabs>
        <w:spacing w:before="56"/>
        <w:ind w:left="1520" w:hanging="360"/>
        <w:jc w:val="left"/>
        <w:rPr>
          <w:b w:val="0"/>
          <w:bCs w:val="0"/>
        </w:rPr>
      </w:pPr>
      <w:r>
        <w:rPr>
          <w:b w:val="0"/>
          <w:bCs w:val="0"/>
        </w:rPr>
        <w:t>双方约定</w:t>
      </w:r>
    </w:p>
    <w:p>
      <w:pPr>
        <w:pStyle w:val="8"/>
        <w:spacing w:before="212" w:line="364" w:lineRule="auto"/>
        <w:ind w:left="1100" w:right="544" w:firstLine="480"/>
      </w:pPr>
      <w:r>
        <w:t>本合同由合同双方当事人或其上级部门负责监督执行，并由合同双方当事人或其上级部门相互约请对本合同执行情况进行检查。</w:t>
      </w:r>
    </w:p>
    <w:p>
      <w:pPr>
        <w:pStyle w:val="5"/>
        <w:numPr>
          <w:ilvl w:val="0"/>
          <w:numId w:val="16"/>
        </w:numPr>
        <w:tabs>
          <w:tab w:val="left" w:pos="1666"/>
          <w:tab w:val="left" w:pos="1667"/>
        </w:tabs>
        <w:spacing w:before="175"/>
        <w:ind w:hanging="426"/>
        <w:jc w:val="left"/>
        <w:rPr>
          <w:b w:val="0"/>
          <w:bCs w:val="0"/>
        </w:rPr>
      </w:pPr>
      <w:r>
        <w:rPr>
          <w:b w:val="0"/>
          <w:bCs w:val="0"/>
        </w:rPr>
        <w:t>合同法律效力</w:t>
      </w:r>
    </w:p>
    <w:p>
      <w:pPr>
        <w:pStyle w:val="8"/>
        <w:spacing w:before="211"/>
        <w:ind w:left="1160"/>
      </w:pPr>
      <w:r>
        <w:t>本合同作为施工合同的附件，与施工合同具有同等的法律效力。</w:t>
      </w:r>
    </w:p>
    <w:p>
      <w:pPr>
        <w:sectPr>
          <w:pgSz w:w="11910" w:h="16840"/>
          <w:pgMar w:top="1460" w:right="1200" w:bottom="1200" w:left="1120" w:header="0" w:footer="1003" w:gutter="0"/>
          <w:cols w:space="720" w:num="1"/>
        </w:sectPr>
      </w:pPr>
    </w:p>
    <w:p>
      <w:pPr>
        <w:pStyle w:val="5"/>
        <w:numPr>
          <w:ilvl w:val="0"/>
          <w:numId w:val="16"/>
        </w:numPr>
        <w:tabs>
          <w:tab w:val="left" w:pos="1656"/>
          <w:tab w:val="left" w:pos="1657"/>
        </w:tabs>
        <w:spacing w:before="34"/>
        <w:ind w:left="1656" w:hanging="426"/>
        <w:jc w:val="left"/>
        <w:rPr>
          <w:b w:val="0"/>
          <w:bCs w:val="0"/>
          <w:spacing w:val="-23"/>
          <w:sz w:val="24"/>
          <w:szCs w:val="22"/>
        </w:rPr>
      </w:pPr>
      <w:r>
        <w:rPr>
          <w:b w:val="0"/>
          <w:bCs w:val="0"/>
          <w:spacing w:val="-23"/>
          <w:sz w:val="24"/>
          <w:szCs w:val="22"/>
        </w:rPr>
        <w:t>合同份数</w:t>
      </w:r>
    </w:p>
    <w:p>
      <w:pPr>
        <w:pStyle w:val="8"/>
        <w:spacing w:before="212" w:line="364" w:lineRule="auto"/>
        <w:ind w:right="598" w:firstLine="480"/>
      </w:pPr>
      <w:r>
        <w:rPr>
          <w:spacing w:val="-23"/>
          <w:szCs w:val="22"/>
        </w:rPr>
        <w:t>本合同一式</w:t>
      </w:r>
      <w:r>
        <w:rPr>
          <w:spacing w:val="-23"/>
          <w:szCs w:val="22"/>
          <w:u w:val="none"/>
        </w:rPr>
        <w:t xml:space="preserve"> 六 </w:t>
      </w:r>
      <w:r>
        <w:rPr>
          <w:spacing w:val="-23"/>
          <w:szCs w:val="22"/>
        </w:rPr>
        <w:t>份，合同双方当事人各执</w:t>
      </w:r>
      <w:r>
        <w:rPr>
          <w:spacing w:val="-23"/>
          <w:szCs w:val="22"/>
          <w:u w:val="none"/>
        </w:rPr>
        <w:t xml:space="preserve"> 三</w:t>
      </w:r>
      <w:r>
        <w:rPr>
          <w:spacing w:val="-23"/>
          <w:szCs w:val="22"/>
        </w:rPr>
        <w:t xml:space="preserve"> 份。有上</w:t>
      </w:r>
      <w:r>
        <w:t>级部门的，合同双方当事人应送交其上级部门各一份。</w:t>
      </w:r>
    </w:p>
    <w:p>
      <w:pPr>
        <w:pStyle w:val="8"/>
        <w:spacing w:before="5"/>
        <w:ind w:left="0"/>
        <w:rPr>
          <w:sz w:val="30"/>
        </w:rPr>
      </w:pPr>
    </w:p>
    <w:p>
      <w:pPr>
        <w:pStyle w:val="8"/>
        <w:tabs>
          <w:tab w:val="left" w:pos="5599"/>
        </w:tabs>
      </w:pPr>
      <w:r>
        <w:t>发 包 人：</w:t>
      </w:r>
      <w:r>
        <w:rPr>
          <w:rFonts w:hint="eastAsia"/>
          <w:lang w:val="en-US"/>
        </w:rPr>
        <w:t xml:space="preserve">  </w:t>
      </w:r>
      <w:r>
        <w:rPr>
          <w:rFonts w:hint="eastAsia"/>
          <w:lang w:val="en-US" w:eastAsia="zh-CN"/>
        </w:rPr>
        <w:t xml:space="preserve">                     </w:t>
      </w:r>
      <w:r>
        <w:t>承 包 人：</w:t>
      </w:r>
    </w:p>
    <w:p>
      <w:pPr>
        <w:pStyle w:val="8"/>
        <w:tabs>
          <w:tab w:val="left" w:pos="5599"/>
        </w:tabs>
        <w:ind w:firstLine="1200" w:firstLineChars="500"/>
      </w:pPr>
      <w:r>
        <w:rPr>
          <w:rFonts w:hint="eastAsia"/>
          <w:lang w:val="en-US"/>
        </w:rPr>
        <w:t xml:space="preserve"> </w:t>
      </w:r>
      <w:r>
        <w:t>（盖章）</w:t>
      </w:r>
      <w:r>
        <w:rPr>
          <w:rFonts w:hint="eastAsia"/>
          <w:lang w:val="en-US"/>
        </w:rPr>
        <w:t xml:space="preserve">              </w:t>
      </w:r>
      <w:r>
        <w:rPr>
          <w:rFonts w:hint="eastAsia"/>
          <w:lang w:val="en-US" w:eastAsia="zh-CN"/>
        </w:rPr>
        <w:t xml:space="preserve">              </w:t>
      </w:r>
      <w:r>
        <w:t>（盖章）</w:t>
      </w:r>
    </w:p>
    <w:p>
      <w:pPr>
        <w:pStyle w:val="8"/>
        <w:ind w:left="0"/>
      </w:pPr>
    </w:p>
    <w:p>
      <w:pPr>
        <w:pStyle w:val="8"/>
        <w:spacing w:before="11"/>
        <w:ind w:left="0"/>
      </w:pPr>
    </w:p>
    <w:p>
      <w:pPr>
        <w:pStyle w:val="8"/>
        <w:tabs>
          <w:tab w:val="left" w:pos="5599"/>
        </w:tabs>
      </w:pPr>
      <w:r>
        <w:t>负责人：（签章或签字）</w:t>
      </w:r>
      <w:r>
        <w:rPr>
          <w:rFonts w:hint="eastAsia"/>
          <w:lang w:val="en-US"/>
        </w:rPr>
        <w:t xml:space="preserve">             </w:t>
      </w:r>
      <w:r>
        <w:t>法定代表人：（签章或签字）</w:t>
      </w:r>
    </w:p>
    <w:p>
      <w:pPr>
        <w:pStyle w:val="8"/>
        <w:spacing w:before="11"/>
        <w:ind w:left="0"/>
      </w:pPr>
    </w:p>
    <w:p>
      <w:pPr>
        <w:pStyle w:val="8"/>
        <w:tabs>
          <w:tab w:val="left" w:pos="5599"/>
        </w:tabs>
        <w:spacing w:before="1"/>
      </w:pPr>
    </w:p>
    <w:p>
      <w:pPr>
        <w:pStyle w:val="8"/>
        <w:tabs>
          <w:tab w:val="left" w:pos="5599"/>
        </w:tabs>
        <w:spacing w:before="1"/>
      </w:pPr>
      <w:r>
        <w:t>委托代理人：（签章或签字）</w:t>
      </w:r>
      <w:r>
        <w:rPr>
          <w:rFonts w:hint="eastAsia"/>
          <w:lang w:val="en-US"/>
        </w:rPr>
        <w:t xml:space="preserve">         </w:t>
      </w:r>
      <w:r>
        <w:t>委托代理人：（签章或签字）</w:t>
      </w:r>
    </w:p>
    <w:p>
      <w:pPr>
        <w:pStyle w:val="8"/>
        <w:ind w:left="0"/>
      </w:pPr>
    </w:p>
    <w:p>
      <w:pPr>
        <w:pStyle w:val="8"/>
        <w:ind w:left="0"/>
        <w:rPr>
          <w:sz w:val="31"/>
        </w:rPr>
      </w:pPr>
    </w:p>
    <w:p>
      <w:pPr>
        <w:pStyle w:val="8"/>
        <w:tabs>
          <w:tab w:val="left" w:pos="5599"/>
        </w:tabs>
        <w:rPr>
          <w:lang w:val="en-US"/>
        </w:rPr>
      </w:pPr>
      <w:r>
        <w:t>联系电话：</w:t>
      </w:r>
      <w:r>
        <w:rPr>
          <w:rFonts w:hint="eastAsia"/>
          <w:lang w:val="en-US"/>
        </w:rPr>
        <w:t xml:space="preserve">                         </w:t>
      </w:r>
      <w:r>
        <w:t>联系电话：</w:t>
      </w:r>
      <w:r>
        <w:rPr>
          <w:rFonts w:hint="eastAsia"/>
          <w:lang w:val="en-US"/>
        </w:rPr>
        <w:t xml:space="preserve"> </w:t>
      </w:r>
    </w:p>
    <w:p>
      <w:pPr>
        <w:pStyle w:val="8"/>
        <w:ind w:left="0"/>
      </w:pPr>
    </w:p>
    <w:p>
      <w:pPr>
        <w:pStyle w:val="8"/>
        <w:spacing w:before="1"/>
        <w:ind w:left="0"/>
        <w:rPr>
          <w:sz w:val="25"/>
        </w:rPr>
      </w:pPr>
    </w:p>
    <w:p>
      <w:pPr>
        <w:pStyle w:val="8"/>
        <w:tabs>
          <w:tab w:val="left" w:pos="1999"/>
          <w:tab w:val="left" w:pos="2479"/>
          <w:tab w:val="left" w:pos="5599"/>
          <w:tab w:val="left" w:pos="6079"/>
          <w:tab w:val="left" w:pos="6559"/>
          <w:tab w:val="left" w:pos="7039"/>
        </w:tabs>
        <w:spacing w:line="669" w:lineRule="auto"/>
        <w:ind w:right="1824"/>
        <w:rPr>
          <w:spacing w:val="-17"/>
        </w:rPr>
      </w:pPr>
      <w:r>
        <w:t>上级部门：（盖章）</w:t>
      </w:r>
      <w:r>
        <w:rPr>
          <w:rFonts w:hint="eastAsia"/>
          <w:lang w:val="en-US"/>
        </w:rPr>
        <w:t xml:space="preserve">                 </w:t>
      </w:r>
      <w:r>
        <w:t>上级部门：（盖章</w:t>
      </w:r>
      <w:r>
        <w:rPr>
          <w:spacing w:val="-17"/>
        </w:rPr>
        <w:t xml:space="preserve">） </w:t>
      </w:r>
    </w:p>
    <w:p>
      <w:pPr>
        <w:pStyle w:val="8"/>
        <w:tabs>
          <w:tab w:val="left" w:pos="1999"/>
          <w:tab w:val="left" w:pos="2479"/>
          <w:tab w:val="left" w:pos="5599"/>
          <w:tab w:val="left" w:pos="6079"/>
          <w:tab w:val="left" w:pos="6559"/>
          <w:tab w:val="left" w:pos="7039"/>
        </w:tabs>
        <w:spacing w:line="669" w:lineRule="auto"/>
        <w:ind w:right="1824" w:firstLine="720" w:firstLineChars="300"/>
        <w:sectPr>
          <w:pgSz w:w="11910" w:h="16840"/>
          <w:pgMar w:top="1520" w:right="1200" w:bottom="1200" w:left="1120" w:header="0" w:footer="1003" w:gutter="0"/>
          <w:cols w:space="720" w:num="1"/>
        </w:sectPr>
      </w:pPr>
      <w:r>
        <w:t>年</w:t>
      </w:r>
      <w:r>
        <w:rPr>
          <w:rFonts w:hint="eastAsia"/>
          <w:lang w:val="en-US"/>
        </w:rPr>
        <w:t xml:space="preserve">  </w:t>
      </w:r>
      <w:r>
        <w:t>月</w:t>
      </w:r>
      <w:r>
        <w:rPr>
          <w:rFonts w:hint="eastAsia"/>
          <w:lang w:val="en-US"/>
        </w:rPr>
        <w:t xml:space="preserve">  </w:t>
      </w:r>
      <w:r>
        <w:t>日</w:t>
      </w:r>
      <w:r>
        <w:tab/>
      </w:r>
      <w:r>
        <w:t>年</w:t>
      </w:r>
      <w:r>
        <w:rPr>
          <w:rFonts w:hint="eastAsia"/>
          <w:lang w:val="en-US"/>
        </w:rPr>
        <w:t xml:space="preserve">   </w:t>
      </w:r>
      <w:r>
        <w:t>月</w:t>
      </w:r>
      <w:r>
        <w:tab/>
      </w:r>
      <w:r>
        <w:rPr>
          <w:rFonts w:hint="eastAsia"/>
          <w:lang w:val="en-US"/>
        </w:rPr>
        <w:t xml:space="preserve">    </w:t>
      </w:r>
      <w:r>
        <w:t>日</w:t>
      </w:r>
    </w:p>
    <w:p>
      <w:pPr>
        <w:pStyle w:val="6"/>
        <w:spacing w:before="41"/>
        <w:ind w:left="0"/>
        <w:rPr>
          <w:b w:val="0"/>
          <w:bCs w:val="0"/>
        </w:rPr>
        <w:sectPr>
          <w:pgSz w:w="11910" w:h="16840"/>
          <w:pgMar w:top="1380" w:right="1200" w:bottom="1200" w:left="1120" w:header="0" w:footer="1003" w:gutter="0"/>
          <w:cols w:equalWidth="0" w:num="2">
            <w:col w:w="1383" w:space="1867"/>
            <w:col w:w="6340"/>
          </w:cols>
        </w:sectPr>
      </w:pPr>
    </w:p>
    <w:p>
      <w:pPr>
        <w:spacing w:before="42"/>
        <w:ind w:left="0"/>
        <w:rPr>
          <w:sz w:val="21"/>
        </w:rPr>
      </w:pPr>
    </w:p>
    <w:sectPr>
      <w:type w:val="continuous"/>
      <w:pgSz w:w="11910" w:h="16840"/>
      <w:pgMar w:top="1580" w:right="1200" w:bottom="280" w:left="11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6002020</wp:posOffset>
              </wp:positionH>
              <wp:positionV relativeFrom="page">
                <wp:posOffset>9914890</wp:posOffset>
              </wp:positionV>
              <wp:extent cx="427990" cy="1524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427990" cy="152400"/>
                      </a:xfrm>
                      <a:prstGeom prst="rect">
                        <a:avLst/>
                      </a:prstGeom>
                      <a:noFill/>
                      <a:ln>
                        <a:noFill/>
                      </a:ln>
                    </wps:spPr>
                    <wps:txbx>
                      <w:txbxContent>
                        <w:p>
                          <w:pPr>
                            <w:spacing w:line="225" w:lineRule="exact"/>
                            <w:ind w:left="20"/>
                            <w:rPr>
                              <w:sz w:val="18"/>
                            </w:rPr>
                          </w:pPr>
                          <w:r>
                            <w:rPr>
                              <w:spacing w:val="-21"/>
                              <w:sz w:val="18"/>
                            </w:rPr>
                            <w:t xml:space="preserve">第 </w:t>
                          </w:r>
                          <w:r>
                            <w:fldChar w:fldCharType="begin"/>
                          </w:r>
                          <w:r>
                            <w:rPr>
                              <w:rFonts w:ascii="Calibri" w:eastAsia="Calibri"/>
                              <w:sz w:val="18"/>
                            </w:rPr>
                            <w:instrText xml:space="preserve"> PAGE </w:instrText>
                          </w:r>
                          <w:r>
                            <w:fldChar w:fldCharType="separate"/>
                          </w:r>
                          <w:r>
                            <w:t>11</w:t>
                          </w:r>
                          <w:r>
                            <w:fldChar w:fldCharType="end"/>
                          </w:r>
                          <w:r>
                            <w:rPr>
                              <w:rFonts w:ascii="Calibri" w:eastAsia="Calibri"/>
                              <w:sz w:val="18"/>
                            </w:rPr>
                            <w:t xml:space="preserve"> </w:t>
                          </w:r>
                          <w:r>
                            <w:rPr>
                              <w:sz w:val="18"/>
                            </w:rPr>
                            <w:t>页</w:t>
                          </w:r>
                        </w:p>
                      </w:txbxContent>
                    </wps:txbx>
                    <wps:bodyPr lIns="0" tIns="0" rIns="0" bIns="0" upright="1"/>
                  </wps:wsp>
                </a:graphicData>
              </a:graphic>
            </wp:anchor>
          </w:drawing>
        </mc:Choice>
        <mc:Fallback>
          <w:pict>
            <v:shape id="文本框 1" o:spid="_x0000_s1026" o:spt="202" type="#_x0000_t202" style="position:absolute;left:0pt;margin-left:472.6pt;margin-top:780.7pt;height:12pt;width:33.7pt;mso-position-horizontal-relative:page;mso-position-vertical-relative:page;z-index:-251657216;mso-width-relative:page;mso-height-relative:page;" filled="f" stroked="f" coordsize="21600,21600" o:gfxdata="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NkcGB2wAAAA4BAAAPAAAAAAAAAAEAIAAAACIAAABkcnMvZG93bnJldi54bWxQ&#10;SwECFAAUAAAACACHTuJAsVqALLsBAABxAwAADgAAAAAAAAABACAAAAAqAQAAZHJzL2Uyb0RvYy54&#10;bWxQSwUGAAAAAAYABgBZAQAAVwUAAAAA&#10;">
              <v:fill on="f" focussize="0,0"/>
              <v:stroke on="f"/>
              <v:imagedata o:title=""/>
              <o:lock v:ext="edit" aspectratio="f"/>
              <v:textbox inset="0mm,0mm,0mm,0mm">
                <w:txbxContent>
                  <w:p>
                    <w:pPr>
                      <w:spacing w:line="225" w:lineRule="exact"/>
                      <w:ind w:left="20"/>
                      <w:rPr>
                        <w:sz w:val="18"/>
                      </w:rPr>
                    </w:pPr>
                    <w:r>
                      <w:rPr>
                        <w:spacing w:val="-21"/>
                        <w:sz w:val="18"/>
                      </w:rPr>
                      <w:t xml:space="preserve">第 </w:t>
                    </w:r>
                    <w:r>
                      <w:fldChar w:fldCharType="begin"/>
                    </w:r>
                    <w:r>
                      <w:rPr>
                        <w:rFonts w:ascii="Calibri" w:eastAsia="Calibri"/>
                        <w:sz w:val="18"/>
                      </w:rPr>
                      <w:instrText xml:space="preserve"> PAGE </w:instrText>
                    </w:r>
                    <w:r>
                      <w:fldChar w:fldCharType="separate"/>
                    </w:r>
                    <w:r>
                      <w:t>11</w:t>
                    </w:r>
                    <w:r>
                      <w:fldChar w:fldCharType="end"/>
                    </w:r>
                    <w:r>
                      <w:rPr>
                        <w:rFonts w:ascii="Calibri" w:eastAsia="Calibri"/>
                        <w:sz w:val="18"/>
                      </w:rPr>
                      <w:t xml:space="preserve"> </w:t>
                    </w:r>
                    <w:r>
                      <w:rPr>
                        <w:sz w:val="18"/>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1132840</wp:posOffset>
              </wp:positionH>
              <wp:positionV relativeFrom="page">
                <wp:posOffset>9914890</wp:posOffset>
              </wp:positionV>
              <wp:extent cx="427990" cy="1524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427990" cy="152400"/>
                      </a:xfrm>
                      <a:prstGeom prst="rect">
                        <a:avLst/>
                      </a:prstGeom>
                      <a:noFill/>
                      <a:ln>
                        <a:noFill/>
                      </a:ln>
                    </wps:spPr>
                    <wps:txbx>
                      <w:txbxContent>
                        <w:p>
                          <w:pPr>
                            <w:spacing w:line="225" w:lineRule="exact"/>
                            <w:ind w:left="20"/>
                            <w:rPr>
                              <w:sz w:val="18"/>
                            </w:rPr>
                          </w:pPr>
                          <w:r>
                            <w:rPr>
                              <w:spacing w:val="-21"/>
                              <w:sz w:val="18"/>
                            </w:rPr>
                            <w:t xml:space="preserve">第 </w:t>
                          </w:r>
                          <w:r>
                            <w:fldChar w:fldCharType="begin"/>
                          </w:r>
                          <w:r>
                            <w:rPr>
                              <w:rFonts w:ascii="Calibri" w:eastAsia="Calibri"/>
                              <w:sz w:val="18"/>
                            </w:rPr>
                            <w:instrText xml:space="preserve"> PAGE </w:instrText>
                          </w:r>
                          <w:r>
                            <w:fldChar w:fldCharType="separate"/>
                          </w:r>
                          <w:r>
                            <w:t>10</w:t>
                          </w:r>
                          <w:r>
                            <w:fldChar w:fldCharType="end"/>
                          </w:r>
                          <w:r>
                            <w:rPr>
                              <w:rFonts w:ascii="Calibri" w:eastAsia="Calibri"/>
                              <w:sz w:val="18"/>
                            </w:rPr>
                            <w:t xml:space="preserve"> </w:t>
                          </w:r>
                          <w:r>
                            <w:rPr>
                              <w:sz w:val="18"/>
                            </w:rPr>
                            <w:t>页</w:t>
                          </w:r>
                        </w:p>
                      </w:txbxContent>
                    </wps:txbx>
                    <wps:bodyPr lIns="0" tIns="0" rIns="0" bIns="0" upright="1"/>
                  </wps:wsp>
                </a:graphicData>
              </a:graphic>
            </wp:anchor>
          </w:drawing>
        </mc:Choice>
        <mc:Fallback>
          <w:pict>
            <v:shape id="文本框 2" o:spid="_x0000_s1026" o:spt="202" type="#_x0000_t202" style="position:absolute;left:0pt;margin-left:89.2pt;margin-top:780.7pt;height:12pt;width:33.7pt;mso-position-horizontal-relative:page;mso-position-vertical-relative:page;z-index:-251656192;mso-width-relative:page;mso-height-relative:page;" filled="f" stroked="f" coordsize="21600,21600" o:gfxdata="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D/idrYAAAADQEAAA8AAAAAAAAAAQAgAAAAIgAAAGRycy9kb3ducmV2LnhtbFBLAQIU&#10;ABQAAAAIAIdO4kABXmZiugEAAHEDAAAOAAAAAAAAAAEAIAAAACcBAABkcnMvZTJvRG9jLnhtbFBL&#10;BQYAAAAABgAGAFkBAABTBQAAAAA=&#10;">
              <v:fill on="f" focussize="0,0"/>
              <v:stroke on="f"/>
              <v:imagedata o:title=""/>
              <o:lock v:ext="edit" aspectratio="f"/>
              <v:textbox inset="0mm,0mm,0mm,0mm">
                <w:txbxContent>
                  <w:p>
                    <w:pPr>
                      <w:spacing w:line="225" w:lineRule="exact"/>
                      <w:ind w:left="20"/>
                      <w:rPr>
                        <w:sz w:val="18"/>
                      </w:rPr>
                    </w:pPr>
                    <w:r>
                      <w:rPr>
                        <w:spacing w:val="-21"/>
                        <w:sz w:val="18"/>
                      </w:rPr>
                      <w:t xml:space="preserve">第 </w:t>
                    </w:r>
                    <w:r>
                      <w:fldChar w:fldCharType="begin"/>
                    </w:r>
                    <w:r>
                      <w:rPr>
                        <w:rFonts w:ascii="Calibri" w:eastAsia="Calibri"/>
                        <w:sz w:val="18"/>
                      </w:rPr>
                      <w:instrText xml:space="preserve"> PAGE </w:instrText>
                    </w:r>
                    <w:r>
                      <w:fldChar w:fldCharType="separate"/>
                    </w:r>
                    <w:r>
                      <w:t>10</w:t>
                    </w:r>
                    <w:r>
                      <w:fldChar w:fldCharType="end"/>
                    </w:r>
                    <w:r>
                      <w:rPr>
                        <w:rFonts w:ascii="Calibri" w:eastAsia="Calibri"/>
                        <w:sz w:val="18"/>
                      </w:rPr>
                      <w:t xml:space="preserve"> </w:t>
                    </w:r>
                    <w:r>
                      <w:rPr>
                        <w:sz w:val="18"/>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680" w:hanging="601"/>
      </w:pPr>
      <w:rPr>
        <w:rFonts w:hint="default"/>
        <w:spacing w:val="-32"/>
        <w:sz w:val="22"/>
        <w:szCs w:val="22"/>
        <w:u w:val="single" w:color="000000"/>
        <w:lang w:val="zh-CN" w:eastAsia="zh-CN" w:bidi="zh-CN"/>
      </w:rPr>
    </w:lvl>
    <w:lvl w:ilvl="1" w:tentative="0">
      <w:start w:val="0"/>
      <w:numFmt w:val="bullet"/>
      <w:lvlText w:val="•"/>
      <w:lvlJc w:val="left"/>
      <w:pPr>
        <w:ind w:left="1570" w:hanging="601"/>
      </w:pPr>
      <w:rPr>
        <w:rFonts w:hint="default"/>
        <w:lang w:val="zh-CN" w:eastAsia="zh-CN" w:bidi="zh-CN"/>
      </w:rPr>
    </w:lvl>
    <w:lvl w:ilvl="2" w:tentative="0">
      <w:start w:val="0"/>
      <w:numFmt w:val="bullet"/>
      <w:lvlText w:val="•"/>
      <w:lvlJc w:val="left"/>
      <w:pPr>
        <w:ind w:left="2461" w:hanging="601"/>
      </w:pPr>
      <w:rPr>
        <w:rFonts w:hint="default"/>
        <w:lang w:val="zh-CN" w:eastAsia="zh-CN" w:bidi="zh-CN"/>
      </w:rPr>
    </w:lvl>
    <w:lvl w:ilvl="3" w:tentative="0">
      <w:start w:val="0"/>
      <w:numFmt w:val="bullet"/>
      <w:lvlText w:val="•"/>
      <w:lvlJc w:val="left"/>
      <w:pPr>
        <w:ind w:left="3351" w:hanging="601"/>
      </w:pPr>
      <w:rPr>
        <w:rFonts w:hint="default"/>
        <w:lang w:val="zh-CN" w:eastAsia="zh-CN" w:bidi="zh-CN"/>
      </w:rPr>
    </w:lvl>
    <w:lvl w:ilvl="4" w:tentative="0">
      <w:start w:val="0"/>
      <w:numFmt w:val="bullet"/>
      <w:lvlText w:val="•"/>
      <w:lvlJc w:val="left"/>
      <w:pPr>
        <w:ind w:left="4242" w:hanging="601"/>
      </w:pPr>
      <w:rPr>
        <w:rFonts w:hint="default"/>
        <w:lang w:val="zh-CN" w:eastAsia="zh-CN" w:bidi="zh-CN"/>
      </w:rPr>
    </w:lvl>
    <w:lvl w:ilvl="5" w:tentative="0">
      <w:start w:val="0"/>
      <w:numFmt w:val="bullet"/>
      <w:lvlText w:val="•"/>
      <w:lvlJc w:val="left"/>
      <w:pPr>
        <w:ind w:left="5133" w:hanging="601"/>
      </w:pPr>
      <w:rPr>
        <w:rFonts w:hint="default"/>
        <w:lang w:val="zh-CN" w:eastAsia="zh-CN" w:bidi="zh-CN"/>
      </w:rPr>
    </w:lvl>
    <w:lvl w:ilvl="6" w:tentative="0">
      <w:start w:val="0"/>
      <w:numFmt w:val="bullet"/>
      <w:lvlText w:val="•"/>
      <w:lvlJc w:val="left"/>
      <w:pPr>
        <w:ind w:left="6023" w:hanging="601"/>
      </w:pPr>
      <w:rPr>
        <w:rFonts w:hint="default"/>
        <w:lang w:val="zh-CN" w:eastAsia="zh-CN" w:bidi="zh-CN"/>
      </w:rPr>
    </w:lvl>
    <w:lvl w:ilvl="7" w:tentative="0">
      <w:start w:val="0"/>
      <w:numFmt w:val="bullet"/>
      <w:lvlText w:val="•"/>
      <w:lvlJc w:val="left"/>
      <w:pPr>
        <w:ind w:left="6914" w:hanging="601"/>
      </w:pPr>
      <w:rPr>
        <w:rFonts w:hint="default"/>
        <w:lang w:val="zh-CN" w:eastAsia="zh-CN" w:bidi="zh-CN"/>
      </w:rPr>
    </w:lvl>
    <w:lvl w:ilvl="8" w:tentative="0">
      <w:start w:val="0"/>
      <w:numFmt w:val="bullet"/>
      <w:lvlText w:val="•"/>
      <w:lvlJc w:val="left"/>
      <w:pPr>
        <w:ind w:left="7805" w:hanging="601"/>
      </w:pPr>
      <w:rPr>
        <w:rFonts w:hint="default"/>
        <w:lang w:val="zh-CN" w:eastAsia="zh-CN" w:bidi="zh-CN"/>
      </w:rPr>
    </w:lvl>
  </w:abstractNum>
  <w:abstractNum w:abstractNumId="1">
    <w:nsid w:val="8461FADE"/>
    <w:multiLevelType w:val="multilevel"/>
    <w:tmpl w:val="8461FADE"/>
    <w:lvl w:ilvl="0" w:tentative="0">
      <w:start w:val="1"/>
      <w:numFmt w:val="decimal"/>
      <w:lvlText w:val="（%1）"/>
      <w:lvlJc w:val="left"/>
      <w:pPr>
        <w:ind w:left="68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1570" w:hanging="601"/>
      </w:pPr>
      <w:rPr>
        <w:rFonts w:hint="default"/>
        <w:lang w:val="zh-CN" w:eastAsia="zh-CN" w:bidi="zh-CN"/>
      </w:rPr>
    </w:lvl>
    <w:lvl w:ilvl="2" w:tentative="0">
      <w:start w:val="0"/>
      <w:numFmt w:val="bullet"/>
      <w:lvlText w:val="•"/>
      <w:lvlJc w:val="left"/>
      <w:pPr>
        <w:ind w:left="2461" w:hanging="601"/>
      </w:pPr>
      <w:rPr>
        <w:rFonts w:hint="default"/>
        <w:lang w:val="zh-CN" w:eastAsia="zh-CN" w:bidi="zh-CN"/>
      </w:rPr>
    </w:lvl>
    <w:lvl w:ilvl="3" w:tentative="0">
      <w:start w:val="0"/>
      <w:numFmt w:val="bullet"/>
      <w:lvlText w:val="•"/>
      <w:lvlJc w:val="left"/>
      <w:pPr>
        <w:ind w:left="3351" w:hanging="601"/>
      </w:pPr>
      <w:rPr>
        <w:rFonts w:hint="default"/>
        <w:lang w:val="zh-CN" w:eastAsia="zh-CN" w:bidi="zh-CN"/>
      </w:rPr>
    </w:lvl>
    <w:lvl w:ilvl="4" w:tentative="0">
      <w:start w:val="0"/>
      <w:numFmt w:val="bullet"/>
      <w:lvlText w:val="•"/>
      <w:lvlJc w:val="left"/>
      <w:pPr>
        <w:ind w:left="4242" w:hanging="601"/>
      </w:pPr>
      <w:rPr>
        <w:rFonts w:hint="default"/>
        <w:lang w:val="zh-CN" w:eastAsia="zh-CN" w:bidi="zh-CN"/>
      </w:rPr>
    </w:lvl>
    <w:lvl w:ilvl="5" w:tentative="0">
      <w:start w:val="0"/>
      <w:numFmt w:val="bullet"/>
      <w:lvlText w:val="•"/>
      <w:lvlJc w:val="left"/>
      <w:pPr>
        <w:ind w:left="5133" w:hanging="601"/>
      </w:pPr>
      <w:rPr>
        <w:rFonts w:hint="default"/>
        <w:lang w:val="zh-CN" w:eastAsia="zh-CN" w:bidi="zh-CN"/>
      </w:rPr>
    </w:lvl>
    <w:lvl w:ilvl="6" w:tentative="0">
      <w:start w:val="0"/>
      <w:numFmt w:val="bullet"/>
      <w:lvlText w:val="•"/>
      <w:lvlJc w:val="left"/>
      <w:pPr>
        <w:ind w:left="6023" w:hanging="601"/>
      </w:pPr>
      <w:rPr>
        <w:rFonts w:hint="default"/>
        <w:lang w:val="zh-CN" w:eastAsia="zh-CN" w:bidi="zh-CN"/>
      </w:rPr>
    </w:lvl>
    <w:lvl w:ilvl="7" w:tentative="0">
      <w:start w:val="0"/>
      <w:numFmt w:val="bullet"/>
      <w:lvlText w:val="•"/>
      <w:lvlJc w:val="left"/>
      <w:pPr>
        <w:ind w:left="6914" w:hanging="601"/>
      </w:pPr>
      <w:rPr>
        <w:rFonts w:hint="default"/>
        <w:lang w:val="zh-CN" w:eastAsia="zh-CN" w:bidi="zh-CN"/>
      </w:rPr>
    </w:lvl>
    <w:lvl w:ilvl="8" w:tentative="0">
      <w:start w:val="0"/>
      <w:numFmt w:val="bullet"/>
      <w:lvlText w:val="•"/>
      <w:lvlJc w:val="left"/>
      <w:pPr>
        <w:ind w:left="7805" w:hanging="601"/>
      </w:pPr>
      <w:rPr>
        <w:rFonts w:hint="default"/>
        <w:lang w:val="zh-CN" w:eastAsia="zh-CN" w:bidi="zh-CN"/>
      </w:rPr>
    </w:lvl>
  </w:abstractNum>
  <w:abstractNum w:abstractNumId="2">
    <w:nsid w:val="8CAEB125"/>
    <w:multiLevelType w:val="multilevel"/>
    <w:tmpl w:val="8CAEB125"/>
    <w:lvl w:ilvl="0" w:tentative="0">
      <w:start w:val="1"/>
      <w:numFmt w:val="decimal"/>
      <w:lvlText w:val="%1"/>
      <w:lvlJc w:val="left"/>
      <w:pPr>
        <w:ind w:left="1760" w:hanging="600"/>
      </w:pPr>
      <w:rPr>
        <w:rFonts w:hint="default"/>
        <w:lang w:val="zh-CN" w:eastAsia="zh-CN" w:bidi="zh-CN"/>
      </w:rPr>
    </w:lvl>
    <w:lvl w:ilvl="1" w:tentative="0">
      <w:start w:val="1"/>
      <w:numFmt w:val="decimal"/>
      <w:lvlText w:val="%1.%2"/>
      <w:lvlJc w:val="left"/>
      <w:pPr>
        <w:ind w:left="1760" w:hanging="600"/>
      </w:pPr>
      <w:rPr>
        <w:rFonts w:hint="default" w:ascii="宋体" w:hAnsi="宋体" w:eastAsia="宋体" w:cs="宋体"/>
        <w:w w:val="100"/>
        <w:sz w:val="24"/>
        <w:szCs w:val="24"/>
        <w:lang w:val="zh-CN" w:eastAsia="zh-CN" w:bidi="zh-CN"/>
      </w:rPr>
    </w:lvl>
    <w:lvl w:ilvl="2" w:tentative="0">
      <w:start w:val="0"/>
      <w:numFmt w:val="bullet"/>
      <w:lvlText w:val="•"/>
      <w:lvlJc w:val="left"/>
      <w:pPr>
        <w:ind w:left="3325" w:hanging="600"/>
      </w:pPr>
      <w:rPr>
        <w:rFonts w:hint="default"/>
        <w:lang w:val="zh-CN" w:eastAsia="zh-CN" w:bidi="zh-CN"/>
      </w:rPr>
    </w:lvl>
    <w:lvl w:ilvl="3" w:tentative="0">
      <w:start w:val="0"/>
      <w:numFmt w:val="bullet"/>
      <w:lvlText w:val="•"/>
      <w:lvlJc w:val="left"/>
      <w:pPr>
        <w:ind w:left="4107" w:hanging="600"/>
      </w:pPr>
      <w:rPr>
        <w:rFonts w:hint="default"/>
        <w:lang w:val="zh-CN" w:eastAsia="zh-CN" w:bidi="zh-CN"/>
      </w:rPr>
    </w:lvl>
    <w:lvl w:ilvl="4" w:tentative="0">
      <w:start w:val="0"/>
      <w:numFmt w:val="bullet"/>
      <w:lvlText w:val="•"/>
      <w:lvlJc w:val="left"/>
      <w:pPr>
        <w:ind w:left="4890" w:hanging="600"/>
      </w:pPr>
      <w:rPr>
        <w:rFonts w:hint="default"/>
        <w:lang w:val="zh-CN" w:eastAsia="zh-CN" w:bidi="zh-CN"/>
      </w:rPr>
    </w:lvl>
    <w:lvl w:ilvl="5" w:tentative="0">
      <w:start w:val="0"/>
      <w:numFmt w:val="bullet"/>
      <w:lvlText w:val="•"/>
      <w:lvlJc w:val="left"/>
      <w:pPr>
        <w:ind w:left="5673" w:hanging="600"/>
      </w:pPr>
      <w:rPr>
        <w:rFonts w:hint="default"/>
        <w:lang w:val="zh-CN" w:eastAsia="zh-CN" w:bidi="zh-CN"/>
      </w:rPr>
    </w:lvl>
    <w:lvl w:ilvl="6" w:tentative="0">
      <w:start w:val="0"/>
      <w:numFmt w:val="bullet"/>
      <w:lvlText w:val="•"/>
      <w:lvlJc w:val="left"/>
      <w:pPr>
        <w:ind w:left="6455" w:hanging="600"/>
      </w:pPr>
      <w:rPr>
        <w:rFonts w:hint="default"/>
        <w:lang w:val="zh-CN" w:eastAsia="zh-CN" w:bidi="zh-CN"/>
      </w:rPr>
    </w:lvl>
    <w:lvl w:ilvl="7" w:tentative="0">
      <w:start w:val="0"/>
      <w:numFmt w:val="bullet"/>
      <w:lvlText w:val="•"/>
      <w:lvlJc w:val="left"/>
      <w:pPr>
        <w:ind w:left="7238" w:hanging="600"/>
      </w:pPr>
      <w:rPr>
        <w:rFonts w:hint="default"/>
        <w:lang w:val="zh-CN" w:eastAsia="zh-CN" w:bidi="zh-CN"/>
      </w:rPr>
    </w:lvl>
    <w:lvl w:ilvl="8" w:tentative="0">
      <w:start w:val="0"/>
      <w:numFmt w:val="bullet"/>
      <w:lvlText w:val="•"/>
      <w:lvlJc w:val="left"/>
      <w:pPr>
        <w:ind w:left="8021" w:hanging="600"/>
      </w:pPr>
      <w:rPr>
        <w:rFonts w:hint="default"/>
        <w:lang w:val="zh-CN" w:eastAsia="zh-CN" w:bidi="zh-CN"/>
      </w:rPr>
    </w:lvl>
  </w:abstractNum>
  <w:abstractNum w:abstractNumId="3">
    <w:nsid w:val="9288B902"/>
    <w:multiLevelType w:val="multilevel"/>
    <w:tmpl w:val="9288B902"/>
    <w:lvl w:ilvl="0" w:tentative="0">
      <w:start w:val="1"/>
      <w:numFmt w:val="decimal"/>
      <w:lvlText w:val="（%1）"/>
      <w:lvlJc w:val="left"/>
      <w:pPr>
        <w:ind w:left="176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542" w:hanging="601"/>
      </w:pPr>
      <w:rPr>
        <w:rFonts w:hint="default"/>
        <w:lang w:val="zh-CN" w:eastAsia="zh-CN" w:bidi="zh-CN"/>
      </w:rPr>
    </w:lvl>
    <w:lvl w:ilvl="2" w:tentative="0">
      <w:start w:val="0"/>
      <w:numFmt w:val="bullet"/>
      <w:lvlText w:val="•"/>
      <w:lvlJc w:val="left"/>
      <w:pPr>
        <w:ind w:left="3325" w:hanging="601"/>
      </w:pPr>
      <w:rPr>
        <w:rFonts w:hint="default"/>
        <w:lang w:val="zh-CN" w:eastAsia="zh-CN" w:bidi="zh-CN"/>
      </w:rPr>
    </w:lvl>
    <w:lvl w:ilvl="3" w:tentative="0">
      <w:start w:val="0"/>
      <w:numFmt w:val="bullet"/>
      <w:lvlText w:val="•"/>
      <w:lvlJc w:val="left"/>
      <w:pPr>
        <w:ind w:left="4107" w:hanging="601"/>
      </w:pPr>
      <w:rPr>
        <w:rFonts w:hint="default"/>
        <w:lang w:val="zh-CN" w:eastAsia="zh-CN" w:bidi="zh-CN"/>
      </w:rPr>
    </w:lvl>
    <w:lvl w:ilvl="4" w:tentative="0">
      <w:start w:val="0"/>
      <w:numFmt w:val="bullet"/>
      <w:lvlText w:val="•"/>
      <w:lvlJc w:val="left"/>
      <w:pPr>
        <w:ind w:left="4890" w:hanging="601"/>
      </w:pPr>
      <w:rPr>
        <w:rFonts w:hint="default"/>
        <w:lang w:val="zh-CN" w:eastAsia="zh-CN" w:bidi="zh-CN"/>
      </w:rPr>
    </w:lvl>
    <w:lvl w:ilvl="5" w:tentative="0">
      <w:start w:val="0"/>
      <w:numFmt w:val="bullet"/>
      <w:lvlText w:val="•"/>
      <w:lvlJc w:val="left"/>
      <w:pPr>
        <w:ind w:left="5673" w:hanging="601"/>
      </w:pPr>
      <w:rPr>
        <w:rFonts w:hint="default"/>
        <w:lang w:val="zh-CN" w:eastAsia="zh-CN" w:bidi="zh-CN"/>
      </w:rPr>
    </w:lvl>
    <w:lvl w:ilvl="6" w:tentative="0">
      <w:start w:val="0"/>
      <w:numFmt w:val="bullet"/>
      <w:lvlText w:val="•"/>
      <w:lvlJc w:val="left"/>
      <w:pPr>
        <w:ind w:left="6455" w:hanging="601"/>
      </w:pPr>
      <w:rPr>
        <w:rFonts w:hint="default"/>
        <w:lang w:val="zh-CN" w:eastAsia="zh-CN" w:bidi="zh-CN"/>
      </w:rPr>
    </w:lvl>
    <w:lvl w:ilvl="7" w:tentative="0">
      <w:start w:val="0"/>
      <w:numFmt w:val="bullet"/>
      <w:lvlText w:val="•"/>
      <w:lvlJc w:val="left"/>
      <w:pPr>
        <w:ind w:left="7238" w:hanging="601"/>
      </w:pPr>
      <w:rPr>
        <w:rFonts w:hint="default"/>
        <w:lang w:val="zh-CN" w:eastAsia="zh-CN" w:bidi="zh-CN"/>
      </w:rPr>
    </w:lvl>
    <w:lvl w:ilvl="8" w:tentative="0">
      <w:start w:val="0"/>
      <w:numFmt w:val="bullet"/>
      <w:lvlText w:val="•"/>
      <w:lvlJc w:val="left"/>
      <w:pPr>
        <w:ind w:left="8021" w:hanging="601"/>
      </w:pPr>
      <w:rPr>
        <w:rFonts w:hint="default"/>
        <w:lang w:val="zh-CN" w:eastAsia="zh-CN" w:bidi="zh-CN"/>
      </w:rPr>
    </w:lvl>
  </w:abstractNum>
  <w:abstractNum w:abstractNumId="4">
    <w:nsid w:val="B8CEF35B"/>
    <w:multiLevelType w:val="multilevel"/>
    <w:tmpl w:val="B8CEF35B"/>
    <w:lvl w:ilvl="0" w:tentative="0">
      <w:start w:val="1"/>
      <w:numFmt w:val="decimal"/>
      <w:lvlText w:val="（%1）"/>
      <w:lvlJc w:val="left"/>
      <w:pPr>
        <w:ind w:left="1160" w:hanging="601"/>
      </w:pPr>
      <w:rPr>
        <w:rFonts w:hint="default" w:ascii="宋体" w:hAnsi="宋体" w:eastAsia="宋体" w:cs="宋体"/>
        <w:spacing w:val="-18"/>
        <w:w w:val="100"/>
        <w:sz w:val="22"/>
        <w:szCs w:val="22"/>
        <w:lang w:val="zh-CN" w:eastAsia="zh-CN" w:bidi="zh-CN"/>
      </w:rPr>
    </w:lvl>
    <w:lvl w:ilvl="1" w:tentative="0">
      <w:start w:val="0"/>
      <w:numFmt w:val="bullet"/>
      <w:lvlText w:val="•"/>
      <w:lvlJc w:val="left"/>
      <w:pPr>
        <w:ind w:left="2002" w:hanging="601"/>
      </w:pPr>
      <w:rPr>
        <w:rFonts w:hint="default"/>
        <w:lang w:val="zh-CN" w:eastAsia="zh-CN" w:bidi="zh-CN"/>
      </w:rPr>
    </w:lvl>
    <w:lvl w:ilvl="2" w:tentative="0">
      <w:start w:val="0"/>
      <w:numFmt w:val="bullet"/>
      <w:lvlText w:val="•"/>
      <w:lvlJc w:val="left"/>
      <w:pPr>
        <w:ind w:left="2845" w:hanging="601"/>
      </w:pPr>
      <w:rPr>
        <w:rFonts w:hint="default"/>
        <w:lang w:val="zh-CN" w:eastAsia="zh-CN" w:bidi="zh-CN"/>
      </w:rPr>
    </w:lvl>
    <w:lvl w:ilvl="3" w:tentative="0">
      <w:start w:val="0"/>
      <w:numFmt w:val="bullet"/>
      <w:lvlText w:val="•"/>
      <w:lvlJc w:val="left"/>
      <w:pPr>
        <w:ind w:left="3687" w:hanging="601"/>
      </w:pPr>
      <w:rPr>
        <w:rFonts w:hint="default"/>
        <w:lang w:val="zh-CN" w:eastAsia="zh-CN" w:bidi="zh-CN"/>
      </w:rPr>
    </w:lvl>
    <w:lvl w:ilvl="4" w:tentative="0">
      <w:start w:val="0"/>
      <w:numFmt w:val="bullet"/>
      <w:lvlText w:val="•"/>
      <w:lvlJc w:val="left"/>
      <w:pPr>
        <w:ind w:left="4530" w:hanging="601"/>
      </w:pPr>
      <w:rPr>
        <w:rFonts w:hint="default"/>
        <w:lang w:val="zh-CN" w:eastAsia="zh-CN" w:bidi="zh-CN"/>
      </w:rPr>
    </w:lvl>
    <w:lvl w:ilvl="5" w:tentative="0">
      <w:start w:val="0"/>
      <w:numFmt w:val="bullet"/>
      <w:lvlText w:val="•"/>
      <w:lvlJc w:val="left"/>
      <w:pPr>
        <w:ind w:left="5373" w:hanging="601"/>
      </w:pPr>
      <w:rPr>
        <w:rFonts w:hint="default"/>
        <w:lang w:val="zh-CN" w:eastAsia="zh-CN" w:bidi="zh-CN"/>
      </w:rPr>
    </w:lvl>
    <w:lvl w:ilvl="6" w:tentative="0">
      <w:start w:val="0"/>
      <w:numFmt w:val="bullet"/>
      <w:lvlText w:val="•"/>
      <w:lvlJc w:val="left"/>
      <w:pPr>
        <w:ind w:left="6215" w:hanging="601"/>
      </w:pPr>
      <w:rPr>
        <w:rFonts w:hint="default"/>
        <w:lang w:val="zh-CN" w:eastAsia="zh-CN" w:bidi="zh-CN"/>
      </w:rPr>
    </w:lvl>
    <w:lvl w:ilvl="7" w:tentative="0">
      <w:start w:val="0"/>
      <w:numFmt w:val="bullet"/>
      <w:lvlText w:val="•"/>
      <w:lvlJc w:val="left"/>
      <w:pPr>
        <w:ind w:left="7058" w:hanging="601"/>
      </w:pPr>
      <w:rPr>
        <w:rFonts w:hint="default"/>
        <w:lang w:val="zh-CN" w:eastAsia="zh-CN" w:bidi="zh-CN"/>
      </w:rPr>
    </w:lvl>
    <w:lvl w:ilvl="8" w:tentative="0">
      <w:start w:val="0"/>
      <w:numFmt w:val="bullet"/>
      <w:lvlText w:val="•"/>
      <w:lvlJc w:val="left"/>
      <w:pPr>
        <w:ind w:left="7901" w:hanging="601"/>
      </w:pPr>
      <w:rPr>
        <w:rFonts w:hint="default"/>
        <w:lang w:val="zh-CN" w:eastAsia="zh-CN" w:bidi="zh-CN"/>
      </w:rPr>
    </w:lvl>
  </w:abstractNum>
  <w:abstractNum w:abstractNumId="5">
    <w:nsid w:val="BB64CFA9"/>
    <w:multiLevelType w:val="multilevel"/>
    <w:tmpl w:val="BB64CFA9"/>
    <w:lvl w:ilvl="0" w:tentative="0">
      <w:start w:val="14"/>
      <w:numFmt w:val="decimal"/>
      <w:lvlText w:val="%1"/>
      <w:lvlJc w:val="left"/>
      <w:pPr>
        <w:ind w:left="1133" w:hanging="454"/>
      </w:pPr>
      <w:rPr>
        <w:rFonts w:hint="default" w:ascii="宋体" w:hAnsi="宋体" w:eastAsia="宋体" w:cs="宋体"/>
        <w:b/>
        <w:bCs/>
        <w:spacing w:val="0"/>
        <w:w w:val="99"/>
        <w:sz w:val="30"/>
        <w:szCs w:val="30"/>
        <w:lang w:val="zh-CN" w:eastAsia="zh-CN" w:bidi="zh-CN"/>
      </w:rPr>
    </w:lvl>
    <w:lvl w:ilvl="1" w:tentative="0">
      <w:start w:val="1"/>
      <w:numFmt w:val="decimal"/>
      <w:lvlText w:val="%1.%2"/>
      <w:lvlJc w:val="left"/>
      <w:pPr>
        <w:ind w:left="1404" w:hanging="603"/>
      </w:pPr>
      <w:rPr>
        <w:rFonts w:hint="default" w:ascii="宋体" w:hAnsi="宋体" w:eastAsia="宋体" w:cs="宋体"/>
        <w:b/>
        <w:bCs/>
        <w:w w:val="99"/>
        <w:sz w:val="24"/>
        <w:szCs w:val="24"/>
        <w:lang w:val="zh-CN" w:eastAsia="zh-CN" w:bidi="zh-CN"/>
      </w:rPr>
    </w:lvl>
    <w:lvl w:ilvl="2" w:tentative="0">
      <w:start w:val="1"/>
      <w:numFmt w:val="decimal"/>
      <w:lvlText w:val="（%3）"/>
      <w:lvlJc w:val="left"/>
      <w:pPr>
        <w:ind w:left="68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1520" w:hanging="601"/>
      </w:pPr>
      <w:rPr>
        <w:rFonts w:hint="default"/>
        <w:lang w:val="zh-CN" w:eastAsia="zh-CN" w:bidi="zh-CN"/>
      </w:rPr>
    </w:lvl>
    <w:lvl w:ilvl="4" w:tentative="0">
      <w:start w:val="0"/>
      <w:numFmt w:val="bullet"/>
      <w:lvlText w:val="•"/>
      <w:lvlJc w:val="left"/>
      <w:pPr>
        <w:ind w:left="2672" w:hanging="601"/>
      </w:pPr>
      <w:rPr>
        <w:rFonts w:hint="default"/>
        <w:lang w:val="zh-CN" w:eastAsia="zh-CN" w:bidi="zh-CN"/>
      </w:rPr>
    </w:lvl>
    <w:lvl w:ilvl="5" w:tentative="0">
      <w:start w:val="0"/>
      <w:numFmt w:val="bullet"/>
      <w:lvlText w:val="•"/>
      <w:lvlJc w:val="left"/>
      <w:pPr>
        <w:ind w:left="3824" w:hanging="601"/>
      </w:pPr>
      <w:rPr>
        <w:rFonts w:hint="default"/>
        <w:lang w:val="zh-CN" w:eastAsia="zh-CN" w:bidi="zh-CN"/>
      </w:rPr>
    </w:lvl>
    <w:lvl w:ilvl="6" w:tentative="0">
      <w:start w:val="0"/>
      <w:numFmt w:val="bullet"/>
      <w:lvlText w:val="•"/>
      <w:lvlJc w:val="left"/>
      <w:pPr>
        <w:ind w:left="4977" w:hanging="601"/>
      </w:pPr>
      <w:rPr>
        <w:rFonts w:hint="default"/>
        <w:lang w:val="zh-CN" w:eastAsia="zh-CN" w:bidi="zh-CN"/>
      </w:rPr>
    </w:lvl>
    <w:lvl w:ilvl="7" w:tentative="0">
      <w:start w:val="0"/>
      <w:numFmt w:val="bullet"/>
      <w:lvlText w:val="•"/>
      <w:lvlJc w:val="left"/>
      <w:pPr>
        <w:ind w:left="6129" w:hanging="601"/>
      </w:pPr>
      <w:rPr>
        <w:rFonts w:hint="default"/>
        <w:lang w:val="zh-CN" w:eastAsia="zh-CN" w:bidi="zh-CN"/>
      </w:rPr>
    </w:lvl>
    <w:lvl w:ilvl="8" w:tentative="0">
      <w:start w:val="0"/>
      <w:numFmt w:val="bullet"/>
      <w:lvlText w:val="•"/>
      <w:lvlJc w:val="left"/>
      <w:pPr>
        <w:ind w:left="7281" w:hanging="601"/>
      </w:pPr>
      <w:rPr>
        <w:rFonts w:hint="default"/>
        <w:lang w:val="zh-CN" w:eastAsia="zh-CN" w:bidi="zh-CN"/>
      </w:rPr>
    </w:lvl>
  </w:abstractNum>
  <w:abstractNum w:abstractNumId="6">
    <w:nsid w:val="BE923771"/>
    <w:multiLevelType w:val="multilevel"/>
    <w:tmpl w:val="BE923771"/>
    <w:lvl w:ilvl="0" w:tentative="0">
      <w:start w:val="1"/>
      <w:numFmt w:val="decimal"/>
      <w:lvlText w:val="%1."/>
      <w:lvlJc w:val="left"/>
      <w:pPr>
        <w:ind w:left="1445" w:hanging="243"/>
      </w:pPr>
      <w:rPr>
        <w:rFonts w:hint="default"/>
        <w:sz w:val="22"/>
        <w:szCs w:val="22"/>
        <w:u w:val="single" w:color="000000"/>
        <w:lang w:val="zh-CN" w:eastAsia="zh-CN" w:bidi="zh-CN"/>
      </w:rPr>
    </w:lvl>
    <w:lvl w:ilvl="1" w:tentative="0">
      <w:start w:val="0"/>
      <w:numFmt w:val="bullet"/>
      <w:lvlText w:val="•"/>
      <w:lvlJc w:val="left"/>
      <w:pPr>
        <w:ind w:left="2254" w:hanging="243"/>
      </w:pPr>
      <w:rPr>
        <w:rFonts w:hint="default"/>
        <w:lang w:val="zh-CN" w:eastAsia="zh-CN" w:bidi="zh-CN"/>
      </w:rPr>
    </w:lvl>
    <w:lvl w:ilvl="2" w:tentative="0">
      <w:start w:val="0"/>
      <w:numFmt w:val="bullet"/>
      <w:lvlText w:val="•"/>
      <w:lvlJc w:val="left"/>
      <w:pPr>
        <w:ind w:left="3069" w:hanging="243"/>
      </w:pPr>
      <w:rPr>
        <w:rFonts w:hint="default"/>
        <w:lang w:val="zh-CN" w:eastAsia="zh-CN" w:bidi="zh-CN"/>
      </w:rPr>
    </w:lvl>
    <w:lvl w:ilvl="3" w:tentative="0">
      <w:start w:val="0"/>
      <w:numFmt w:val="bullet"/>
      <w:lvlText w:val="•"/>
      <w:lvlJc w:val="left"/>
      <w:pPr>
        <w:ind w:left="3883" w:hanging="243"/>
      </w:pPr>
      <w:rPr>
        <w:rFonts w:hint="default"/>
        <w:lang w:val="zh-CN" w:eastAsia="zh-CN" w:bidi="zh-CN"/>
      </w:rPr>
    </w:lvl>
    <w:lvl w:ilvl="4" w:tentative="0">
      <w:start w:val="0"/>
      <w:numFmt w:val="bullet"/>
      <w:lvlText w:val="•"/>
      <w:lvlJc w:val="left"/>
      <w:pPr>
        <w:ind w:left="4698" w:hanging="243"/>
      </w:pPr>
      <w:rPr>
        <w:rFonts w:hint="default"/>
        <w:lang w:val="zh-CN" w:eastAsia="zh-CN" w:bidi="zh-CN"/>
      </w:rPr>
    </w:lvl>
    <w:lvl w:ilvl="5" w:tentative="0">
      <w:start w:val="0"/>
      <w:numFmt w:val="bullet"/>
      <w:lvlText w:val="•"/>
      <w:lvlJc w:val="left"/>
      <w:pPr>
        <w:ind w:left="5513" w:hanging="243"/>
      </w:pPr>
      <w:rPr>
        <w:rFonts w:hint="default"/>
        <w:lang w:val="zh-CN" w:eastAsia="zh-CN" w:bidi="zh-CN"/>
      </w:rPr>
    </w:lvl>
    <w:lvl w:ilvl="6" w:tentative="0">
      <w:start w:val="0"/>
      <w:numFmt w:val="bullet"/>
      <w:lvlText w:val="•"/>
      <w:lvlJc w:val="left"/>
      <w:pPr>
        <w:ind w:left="6327" w:hanging="243"/>
      </w:pPr>
      <w:rPr>
        <w:rFonts w:hint="default"/>
        <w:lang w:val="zh-CN" w:eastAsia="zh-CN" w:bidi="zh-CN"/>
      </w:rPr>
    </w:lvl>
    <w:lvl w:ilvl="7" w:tentative="0">
      <w:start w:val="0"/>
      <w:numFmt w:val="bullet"/>
      <w:lvlText w:val="•"/>
      <w:lvlJc w:val="left"/>
      <w:pPr>
        <w:ind w:left="7142" w:hanging="243"/>
      </w:pPr>
      <w:rPr>
        <w:rFonts w:hint="default"/>
        <w:lang w:val="zh-CN" w:eastAsia="zh-CN" w:bidi="zh-CN"/>
      </w:rPr>
    </w:lvl>
    <w:lvl w:ilvl="8" w:tentative="0">
      <w:start w:val="0"/>
      <w:numFmt w:val="bullet"/>
      <w:lvlText w:val="•"/>
      <w:lvlJc w:val="left"/>
      <w:pPr>
        <w:ind w:left="7957" w:hanging="243"/>
      </w:pPr>
      <w:rPr>
        <w:rFonts w:hint="default"/>
        <w:lang w:val="zh-CN" w:eastAsia="zh-CN" w:bidi="zh-CN"/>
      </w:rPr>
    </w:lvl>
  </w:abstractNum>
  <w:abstractNum w:abstractNumId="7">
    <w:nsid w:val="E093A4B0"/>
    <w:multiLevelType w:val="multilevel"/>
    <w:tmpl w:val="E093A4B0"/>
    <w:lvl w:ilvl="0" w:tentative="0">
      <w:start w:val="11"/>
      <w:numFmt w:val="decimal"/>
      <w:lvlText w:val="%1"/>
      <w:lvlJc w:val="left"/>
      <w:pPr>
        <w:ind w:left="1133" w:hanging="454"/>
      </w:pPr>
      <w:rPr>
        <w:rFonts w:hint="default" w:ascii="宋体" w:hAnsi="宋体" w:eastAsia="宋体" w:cs="宋体"/>
        <w:b/>
        <w:bCs/>
        <w:spacing w:val="0"/>
        <w:w w:val="99"/>
        <w:sz w:val="30"/>
        <w:szCs w:val="30"/>
        <w:lang w:val="zh-CN" w:eastAsia="zh-CN" w:bidi="zh-CN"/>
      </w:rPr>
    </w:lvl>
    <w:lvl w:ilvl="1" w:tentative="0">
      <w:start w:val="1"/>
      <w:numFmt w:val="decimal"/>
      <w:lvlText w:val="%1.%2"/>
      <w:lvlJc w:val="left"/>
      <w:pPr>
        <w:ind w:left="1224" w:hanging="545"/>
      </w:pPr>
      <w:rPr>
        <w:rFonts w:hint="default" w:ascii="宋体" w:hAnsi="宋体" w:eastAsia="宋体" w:cs="宋体"/>
        <w:b/>
        <w:bCs/>
        <w:spacing w:val="0"/>
        <w:w w:val="99"/>
        <w:sz w:val="24"/>
        <w:szCs w:val="24"/>
        <w:lang w:val="zh-CN" w:eastAsia="zh-CN" w:bidi="zh-CN"/>
      </w:rPr>
    </w:lvl>
    <w:lvl w:ilvl="2" w:tentative="0">
      <w:start w:val="1"/>
      <w:numFmt w:val="decimal"/>
      <w:lvlText w:val="（%3）"/>
      <w:lvlJc w:val="left"/>
      <w:pPr>
        <w:ind w:left="680" w:hanging="601"/>
      </w:pPr>
      <w:rPr>
        <w:rFonts w:hint="default" w:ascii="宋体" w:hAnsi="宋体" w:eastAsia="宋体" w:cs="宋体"/>
        <w:spacing w:val="-48"/>
        <w:w w:val="100"/>
        <w:sz w:val="22"/>
        <w:szCs w:val="22"/>
        <w:lang w:val="zh-CN" w:eastAsia="zh-CN" w:bidi="zh-CN"/>
      </w:rPr>
    </w:lvl>
    <w:lvl w:ilvl="3" w:tentative="0">
      <w:start w:val="0"/>
      <w:numFmt w:val="bullet"/>
      <w:lvlText w:val="•"/>
      <w:lvlJc w:val="left"/>
      <w:pPr>
        <w:ind w:left="2265" w:hanging="601"/>
      </w:pPr>
      <w:rPr>
        <w:rFonts w:hint="default"/>
        <w:lang w:val="zh-CN" w:eastAsia="zh-CN" w:bidi="zh-CN"/>
      </w:rPr>
    </w:lvl>
    <w:lvl w:ilvl="4" w:tentative="0">
      <w:start w:val="0"/>
      <w:numFmt w:val="bullet"/>
      <w:lvlText w:val="•"/>
      <w:lvlJc w:val="left"/>
      <w:pPr>
        <w:ind w:left="3311" w:hanging="601"/>
      </w:pPr>
      <w:rPr>
        <w:rFonts w:hint="default"/>
        <w:lang w:val="zh-CN" w:eastAsia="zh-CN" w:bidi="zh-CN"/>
      </w:rPr>
    </w:lvl>
    <w:lvl w:ilvl="5" w:tentative="0">
      <w:start w:val="0"/>
      <w:numFmt w:val="bullet"/>
      <w:lvlText w:val="•"/>
      <w:lvlJc w:val="left"/>
      <w:pPr>
        <w:ind w:left="4357" w:hanging="601"/>
      </w:pPr>
      <w:rPr>
        <w:rFonts w:hint="default"/>
        <w:lang w:val="zh-CN" w:eastAsia="zh-CN" w:bidi="zh-CN"/>
      </w:rPr>
    </w:lvl>
    <w:lvl w:ilvl="6" w:tentative="0">
      <w:start w:val="0"/>
      <w:numFmt w:val="bullet"/>
      <w:lvlText w:val="•"/>
      <w:lvlJc w:val="left"/>
      <w:pPr>
        <w:ind w:left="5403" w:hanging="601"/>
      </w:pPr>
      <w:rPr>
        <w:rFonts w:hint="default"/>
        <w:lang w:val="zh-CN" w:eastAsia="zh-CN" w:bidi="zh-CN"/>
      </w:rPr>
    </w:lvl>
    <w:lvl w:ilvl="7" w:tentative="0">
      <w:start w:val="0"/>
      <w:numFmt w:val="bullet"/>
      <w:lvlText w:val="•"/>
      <w:lvlJc w:val="left"/>
      <w:pPr>
        <w:ind w:left="6449" w:hanging="601"/>
      </w:pPr>
      <w:rPr>
        <w:rFonts w:hint="default"/>
        <w:lang w:val="zh-CN" w:eastAsia="zh-CN" w:bidi="zh-CN"/>
      </w:rPr>
    </w:lvl>
    <w:lvl w:ilvl="8" w:tentative="0">
      <w:start w:val="0"/>
      <w:numFmt w:val="bullet"/>
      <w:lvlText w:val="•"/>
      <w:lvlJc w:val="left"/>
      <w:pPr>
        <w:ind w:left="7494" w:hanging="601"/>
      </w:pPr>
      <w:rPr>
        <w:rFonts w:hint="default"/>
        <w:lang w:val="zh-CN" w:eastAsia="zh-CN" w:bidi="zh-CN"/>
      </w:rPr>
    </w:lvl>
  </w:abstractNum>
  <w:abstractNum w:abstractNumId="8">
    <w:nsid w:val="1ACDE60F"/>
    <w:multiLevelType w:val="multilevel"/>
    <w:tmpl w:val="1ACDE60F"/>
    <w:lvl w:ilvl="0" w:tentative="0">
      <w:start w:val="1"/>
      <w:numFmt w:val="decimal"/>
      <w:lvlText w:val="%1"/>
      <w:lvlJc w:val="left"/>
      <w:pPr>
        <w:ind w:left="1666" w:hanging="425"/>
        <w:jc w:val="right"/>
      </w:pPr>
      <w:rPr>
        <w:rFonts w:hint="default" w:ascii="宋体" w:hAnsi="宋体" w:eastAsia="宋体" w:cs="宋体"/>
        <w:b/>
        <w:bCs/>
        <w:w w:val="99"/>
        <w:sz w:val="28"/>
        <w:szCs w:val="28"/>
        <w:lang w:val="zh-CN" w:eastAsia="zh-CN" w:bidi="zh-CN"/>
      </w:rPr>
    </w:lvl>
    <w:lvl w:ilvl="1" w:tentative="0">
      <w:start w:val="0"/>
      <w:numFmt w:val="bullet"/>
      <w:lvlText w:val="•"/>
      <w:lvlJc w:val="left"/>
      <w:pPr>
        <w:ind w:left="2452" w:hanging="425"/>
      </w:pPr>
      <w:rPr>
        <w:rFonts w:hint="default"/>
        <w:lang w:val="zh-CN" w:eastAsia="zh-CN" w:bidi="zh-CN"/>
      </w:rPr>
    </w:lvl>
    <w:lvl w:ilvl="2" w:tentative="0">
      <w:start w:val="0"/>
      <w:numFmt w:val="bullet"/>
      <w:lvlText w:val="•"/>
      <w:lvlJc w:val="left"/>
      <w:pPr>
        <w:ind w:left="3245" w:hanging="425"/>
      </w:pPr>
      <w:rPr>
        <w:rFonts w:hint="default"/>
        <w:lang w:val="zh-CN" w:eastAsia="zh-CN" w:bidi="zh-CN"/>
      </w:rPr>
    </w:lvl>
    <w:lvl w:ilvl="3" w:tentative="0">
      <w:start w:val="0"/>
      <w:numFmt w:val="bullet"/>
      <w:lvlText w:val="•"/>
      <w:lvlJc w:val="left"/>
      <w:pPr>
        <w:ind w:left="4037" w:hanging="425"/>
      </w:pPr>
      <w:rPr>
        <w:rFonts w:hint="default"/>
        <w:lang w:val="zh-CN" w:eastAsia="zh-CN" w:bidi="zh-CN"/>
      </w:rPr>
    </w:lvl>
    <w:lvl w:ilvl="4" w:tentative="0">
      <w:start w:val="0"/>
      <w:numFmt w:val="bullet"/>
      <w:lvlText w:val="•"/>
      <w:lvlJc w:val="left"/>
      <w:pPr>
        <w:ind w:left="4830" w:hanging="425"/>
      </w:pPr>
      <w:rPr>
        <w:rFonts w:hint="default"/>
        <w:lang w:val="zh-CN" w:eastAsia="zh-CN" w:bidi="zh-CN"/>
      </w:rPr>
    </w:lvl>
    <w:lvl w:ilvl="5" w:tentative="0">
      <w:start w:val="0"/>
      <w:numFmt w:val="bullet"/>
      <w:lvlText w:val="•"/>
      <w:lvlJc w:val="left"/>
      <w:pPr>
        <w:ind w:left="5623" w:hanging="425"/>
      </w:pPr>
      <w:rPr>
        <w:rFonts w:hint="default"/>
        <w:lang w:val="zh-CN" w:eastAsia="zh-CN" w:bidi="zh-CN"/>
      </w:rPr>
    </w:lvl>
    <w:lvl w:ilvl="6" w:tentative="0">
      <w:start w:val="0"/>
      <w:numFmt w:val="bullet"/>
      <w:lvlText w:val="•"/>
      <w:lvlJc w:val="left"/>
      <w:pPr>
        <w:ind w:left="6415" w:hanging="425"/>
      </w:pPr>
      <w:rPr>
        <w:rFonts w:hint="default"/>
        <w:lang w:val="zh-CN" w:eastAsia="zh-CN" w:bidi="zh-CN"/>
      </w:rPr>
    </w:lvl>
    <w:lvl w:ilvl="7" w:tentative="0">
      <w:start w:val="0"/>
      <w:numFmt w:val="bullet"/>
      <w:lvlText w:val="•"/>
      <w:lvlJc w:val="left"/>
      <w:pPr>
        <w:ind w:left="7208" w:hanging="425"/>
      </w:pPr>
      <w:rPr>
        <w:rFonts w:hint="default"/>
        <w:lang w:val="zh-CN" w:eastAsia="zh-CN" w:bidi="zh-CN"/>
      </w:rPr>
    </w:lvl>
    <w:lvl w:ilvl="8" w:tentative="0">
      <w:start w:val="0"/>
      <w:numFmt w:val="bullet"/>
      <w:lvlText w:val="•"/>
      <w:lvlJc w:val="left"/>
      <w:pPr>
        <w:ind w:left="8001" w:hanging="425"/>
      </w:pPr>
      <w:rPr>
        <w:rFonts w:hint="default"/>
        <w:lang w:val="zh-CN" w:eastAsia="zh-CN" w:bidi="zh-CN"/>
      </w:rPr>
    </w:lvl>
  </w:abstractNum>
  <w:abstractNum w:abstractNumId="9">
    <w:nsid w:val="39A0D9AC"/>
    <w:multiLevelType w:val="multilevel"/>
    <w:tmpl w:val="39A0D9AC"/>
    <w:lvl w:ilvl="0" w:tentative="0">
      <w:start w:val="2"/>
      <w:numFmt w:val="decimal"/>
      <w:lvlText w:val="%1"/>
      <w:lvlJc w:val="left"/>
      <w:pPr>
        <w:ind w:left="982" w:hanging="303"/>
        <w:jc w:val="right"/>
      </w:pPr>
      <w:rPr>
        <w:rFonts w:hint="default" w:ascii="宋体" w:hAnsi="宋体" w:eastAsia="宋体" w:cs="宋体"/>
        <w:b/>
        <w:bCs/>
        <w:w w:val="99"/>
        <w:sz w:val="30"/>
        <w:szCs w:val="30"/>
        <w:lang w:val="zh-CN" w:eastAsia="zh-CN" w:bidi="zh-CN"/>
      </w:rPr>
    </w:lvl>
    <w:lvl w:ilvl="1" w:tentative="0">
      <w:start w:val="1"/>
      <w:numFmt w:val="decimal"/>
      <w:lvlText w:val="%1.%2"/>
      <w:lvlJc w:val="left"/>
      <w:pPr>
        <w:ind w:left="1587" w:hanging="425"/>
      </w:pPr>
      <w:rPr>
        <w:rFonts w:hint="default" w:ascii="宋体" w:hAnsi="宋体" w:eastAsia="宋体" w:cs="宋体"/>
        <w:b/>
        <w:bCs/>
        <w:spacing w:val="0"/>
        <w:w w:val="99"/>
        <w:sz w:val="24"/>
        <w:szCs w:val="24"/>
        <w:lang w:val="zh-CN" w:eastAsia="zh-CN" w:bidi="zh-CN"/>
      </w:rPr>
    </w:lvl>
    <w:lvl w:ilvl="2" w:tentative="0">
      <w:start w:val="1"/>
      <w:numFmt w:val="decimal"/>
      <w:lvlText w:val="（%3）"/>
      <w:lvlJc w:val="left"/>
      <w:pPr>
        <w:ind w:left="680" w:hanging="694"/>
      </w:pPr>
      <w:rPr>
        <w:rFonts w:hint="default" w:ascii="宋体" w:hAnsi="宋体" w:eastAsia="宋体" w:cs="宋体"/>
        <w:w w:val="100"/>
        <w:sz w:val="24"/>
        <w:szCs w:val="24"/>
        <w:lang w:val="zh-CN" w:eastAsia="zh-CN" w:bidi="zh-CN"/>
      </w:rPr>
    </w:lvl>
    <w:lvl w:ilvl="3" w:tentative="0">
      <w:start w:val="0"/>
      <w:numFmt w:val="bullet"/>
      <w:lvlText w:val="•"/>
      <w:lvlJc w:val="left"/>
      <w:pPr>
        <w:ind w:left="1220" w:hanging="694"/>
      </w:pPr>
      <w:rPr>
        <w:rFonts w:hint="default"/>
        <w:lang w:val="zh-CN" w:eastAsia="zh-CN" w:bidi="zh-CN"/>
      </w:rPr>
    </w:lvl>
    <w:lvl w:ilvl="4" w:tentative="0">
      <w:start w:val="0"/>
      <w:numFmt w:val="bullet"/>
      <w:lvlText w:val="•"/>
      <w:lvlJc w:val="left"/>
      <w:pPr>
        <w:ind w:left="1280" w:hanging="694"/>
      </w:pPr>
      <w:rPr>
        <w:rFonts w:hint="default"/>
        <w:lang w:val="zh-CN" w:eastAsia="zh-CN" w:bidi="zh-CN"/>
      </w:rPr>
    </w:lvl>
    <w:lvl w:ilvl="5" w:tentative="0">
      <w:start w:val="0"/>
      <w:numFmt w:val="bullet"/>
      <w:lvlText w:val="•"/>
      <w:lvlJc w:val="left"/>
      <w:pPr>
        <w:ind w:left="1400" w:hanging="694"/>
      </w:pPr>
      <w:rPr>
        <w:rFonts w:hint="default"/>
        <w:lang w:val="zh-CN" w:eastAsia="zh-CN" w:bidi="zh-CN"/>
      </w:rPr>
    </w:lvl>
    <w:lvl w:ilvl="6" w:tentative="0">
      <w:start w:val="0"/>
      <w:numFmt w:val="bullet"/>
      <w:lvlText w:val="•"/>
      <w:lvlJc w:val="left"/>
      <w:pPr>
        <w:ind w:left="1580" w:hanging="694"/>
      </w:pPr>
      <w:rPr>
        <w:rFonts w:hint="default"/>
        <w:lang w:val="zh-CN" w:eastAsia="zh-CN" w:bidi="zh-CN"/>
      </w:rPr>
    </w:lvl>
    <w:lvl w:ilvl="7" w:tentative="0">
      <w:start w:val="0"/>
      <w:numFmt w:val="bullet"/>
      <w:lvlText w:val="•"/>
      <w:lvlJc w:val="left"/>
      <w:pPr>
        <w:ind w:left="3581" w:hanging="694"/>
      </w:pPr>
      <w:rPr>
        <w:rFonts w:hint="default"/>
        <w:lang w:val="zh-CN" w:eastAsia="zh-CN" w:bidi="zh-CN"/>
      </w:rPr>
    </w:lvl>
    <w:lvl w:ilvl="8" w:tentative="0">
      <w:start w:val="0"/>
      <w:numFmt w:val="bullet"/>
      <w:lvlText w:val="•"/>
      <w:lvlJc w:val="left"/>
      <w:pPr>
        <w:ind w:left="5583" w:hanging="694"/>
      </w:pPr>
      <w:rPr>
        <w:rFonts w:hint="default"/>
        <w:lang w:val="zh-CN" w:eastAsia="zh-CN" w:bidi="zh-CN"/>
      </w:rPr>
    </w:lvl>
  </w:abstractNum>
  <w:abstractNum w:abstractNumId="10">
    <w:nsid w:val="4C3D7A74"/>
    <w:multiLevelType w:val="multilevel"/>
    <w:tmpl w:val="4C3D7A74"/>
    <w:lvl w:ilvl="0" w:tentative="0">
      <w:start w:val="4"/>
      <w:numFmt w:val="decimal"/>
      <w:lvlText w:val="%1"/>
      <w:lvlJc w:val="left"/>
      <w:pPr>
        <w:ind w:left="680" w:hanging="600"/>
      </w:pPr>
      <w:rPr>
        <w:rFonts w:hint="default"/>
        <w:lang w:val="zh-CN" w:eastAsia="zh-CN" w:bidi="zh-CN"/>
      </w:rPr>
    </w:lvl>
    <w:lvl w:ilvl="1" w:tentative="0">
      <w:start w:val="1"/>
      <w:numFmt w:val="decimal"/>
      <w:lvlText w:val="%1.%2"/>
      <w:lvlJc w:val="left"/>
      <w:pPr>
        <w:ind w:left="680" w:hanging="600"/>
      </w:pPr>
      <w:rPr>
        <w:rFonts w:hint="default" w:ascii="宋体" w:hAnsi="宋体" w:eastAsia="宋体" w:cs="宋体"/>
        <w:spacing w:val="-53"/>
        <w:w w:val="100"/>
        <w:sz w:val="24"/>
        <w:szCs w:val="24"/>
        <w:lang w:val="zh-CN" w:eastAsia="zh-CN" w:bidi="zh-CN"/>
      </w:rPr>
    </w:lvl>
    <w:lvl w:ilvl="2" w:tentative="0">
      <w:start w:val="0"/>
      <w:numFmt w:val="bullet"/>
      <w:lvlText w:val="•"/>
      <w:lvlJc w:val="left"/>
      <w:pPr>
        <w:ind w:left="2461" w:hanging="600"/>
      </w:pPr>
      <w:rPr>
        <w:rFonts w:hint="default"/>
        <w:lang w:val="zh-CN" w:eastAsia="zh-CN" w:bidi="zh-CN"/>
      </w:rPr>
    </w:lvl>
    <w:lvl w:ilvl="3" w:tentative="0">
      <w:start w:val="0"/>
      <w:numFmt w:val="bullet"/>
      <w:lvlText w:val="•"/>
      <w:lvlJc w:val="left"/>
      <w:pPr>
        <w:ind w:left="3351" w:hanging="600"/>
      </w:pPr>
      <w:rPr>
        <w:rFonts w:hint="default"/>
        <w:lang w:val="zh-CN" w:eastAsia="zh-CN" w:bidi="zh-CN"/>
      </w:rPr>
    </w:lvl>
    <w:lvl w:ilvl="4" w:tentative="0">
      <w:start w:val="0"/>
      <w:numFmt w:val="bullet"/>
      <w:lvlText w:val="•"/>
      <w:lvlJc w:val="left"/>
      <w:pPr>
        <w:ind w:left="4242" w:hanging="600"/>
      </w:pPr>
      <w:rPr>
        <w:rFonts w:hint="default"/>
        <w:lang w:val="zh-CN" w:eastAsia="zh-CN" w:bidi="zh-CN"/>
      </w:rPr>
    </w:lvl>
    <w:lvl w:ilvl="5" w:tentative="0">
      <w:start w:val="0"/>
      <w:numFmt w:val="bullet"/>
      <w:lvlText w:val="•"/>
      <w:lvlJc w:val="left"/>
      <w:pPr>
        <w:ind w:left="5133" w:hanging="600"/>
      </w:pPr>
      <w:rPr>
        <w:rFonts w:hint="default"/>
        <w:lang w:val="zh-CN" w:eastAsia="zh-CN" w:bidi="zh-CN"/>
      </w:rPr>
    </w:lvl>
    <w:lvl w:ilvl="6" w:tentative="0">
      <w:start w:val="0"/>
      <w:numFmt w:val="bullet"/>
      <w:lvlText w:val="•"/>
      <w:lvlJc w:val="left"/>
      <w:pPr>
        <w:ind w:left="6023" w:hanging="600"/>
      </w:pPr>
      <w:rPr>
        <w:rFonts w:hint="default"/>
        <w:lang w:val="zh-CN" w:eastAsia="zh-CN" w:bidi="zh-CN"/>
      </w:rPr>
    </w:lvl>
    <w:lvl w:ilvl="7" w:tentative="0">
      <w:start w:val="0"/>
      <w:numFmt w:val="bullet"/>
      <w:lvlText w:val="•"/>
      <w:lvlJc w:val="left"/>
      <w:pPr>
        <w:ind w:left="6914" w:hanging="600"/>
      </w:pPr>
      <w:rPr>
        <w:rFonts w:hint="default"/>
        <w:lang w:val="zh-CN" w:eastAsia="zh-CN" w:bidi="zh-CN"/>
      </w:rPr>
    </w:lvl>
    <w:lvl w:ilvl="8" w:tentative="0">
      <w:start w:val="0"/>
      <w:numFmt w:val="bullet"/>
      <w:lvlText w:val="•"/>
      <w:lvlJc w:val="left"/>
      <w:pPr>
        <w:ind w:left="7805" w:hanging="600"/>
      </w:pPr>
      <w:rPr>
        <w:rFonts w:hint="default"/>
        <w:lang w:val="zh-CN" w:eastAsia="zh-CN" w:bidi="zh-CN"/>
      </w:rPr>
    </w:lvl>
  </w:abstractNum>
  <w:abstractNum w:abstractNumId="11">
    <w:nsid w:val="4D94DA66"/>
    <w:multiLevelType w:val="multilevel"/>
    <w:tmpl w:val="4D94DA66"/>
    <w:lvl w:ilvl="0" w:tentative="0">
      <w:start w:val="1"/>
      <w:numFmt w:val="decimal"/>
      <w:lvlText w:val="（%1）"/>
      <w:lvlJc w:val="left"/>
      <w:pPr>
        <w:ind w:left="680" w:hanging="601"/>
      </w:pPr>
      <w:rPr>
        <w:rFonts w:hint="default" w:ascii="宋体" w:hAnsi="宋体" w:eastAsia="宋体" w:cs="宋体"/>
        <w:spacing w:val="-32"/>
        <w:w w:val="100"/>
        <w:sz w:val="22"/>
        <w:szCs w:val="22"/>
        <w:lang w:val="zh-CN" w:eastAsia="zh-CN" w:bidi="zh-CN"/>
      </w:rPr>
    </w:lvl>
    <w:lvl w:ilvl="1" w:tentative="0">
      <w:start w:val="0"/>
      <w:numFmt w:val="bullet"/>
      <w:lvlText w:val="•"/>
      <w:lvlJc w:val="left"/>
      <w:pPr>
        <w:ind w:left="1570" w:hanging="601"/>
      </w:pPr>
      <w:rPr>
        <w:rFonts w:hint="default"/>
        <w:lang w:val="zh-CN" w:eastAsia="zh-CN" w:bidi="zh-CN"/>
      </w:rPr>
    </w:lvl>
    <w:lvl w:ilvl="2" w:tentative="0">
      <w:start w:val="0"/>
      <w:numFmt w:val="bullet"/>
      <w:lvlText w:val="•"/>
      <w:lvlJc w:val="left"/>
      <w:pPr>
        <w:ind w:left="2461" w:hanging="601"/>
      </w:pPr>
      <w:rPr>
        <w:rFonts w:hint="default"/>
        <w:lang w:val="zh-CN" w:eastAsia="zh-CN" w:bidi="zh-CN"/>
      </w:rPr>
    </w:lvl>
    <w:lvl w:ilvl="3" w:tentative="0">
      <w:start w:val="0"/>
      <w:numFmt w:val="bullet"/>
      <w:lvlText w:val="•"/>
      <w:lvlJc w:val="left"/>
      <w:pPr>
        <w:ind w:left="3351" w:hanging="601"/>
      </w:pPr>
      <w:rPr>
        <w:rFonts w:hint="default"/>
        <w:lang w:val="zh-CN" w:eastAsia="zh-CN" w:bidi="zh-CN"/>
      </w:rPr>
    </w:lvl>
    <w:lvl w:ilvl="4" w:tentative="0">
      <w:start w:val="0"/>
      <w:numFmt w:val="bullet"/>
      <w:lvlText w:val="•"/>
      <w:lvlJc w:val="left"/>
      <w:pPr>
        <w:ind w:left="4242" w:hanging="601"/>
      </w:pPr>
      <w:rPr>
        <w:rFonts w:hint="default"/>
        <w:lang w:val="zh-CN" w:eastAsia="zh-CN" w:bidi="zh-CN"/>
      </w:rPr>
    </w:lvl>
    <w:lvl w:ilvl="5" w:tentative="0">
      <w:start w:val="0"/>
      <w:numFmt w:val="bullet"/>
      <w:lvlText w:val="•"/>
      <w:lvlJc w:val="left"/>
      <w:pPr>
        <w:ind w:left="5133" w:hanging="601"/>
      </w:pPr>
      <w:rPr>
        <w:rFonts w:hint="default"/>
        <w:lang w:val="zh-CN" w:eastAsia="zh-CN" w:bidi="zh-CN"/>
      </w:rPr>
    </w:lvl>
    <w:lvl w:ilvl="6" w:tentative="0">
      <w:start w:val="0"/>
      <w:numFmt w:val="bullet"/>
      <w:lvlText w:val="•"/>
      <w:lvlJc w:val="left"/>
      <w:pPr>
        <w:ind w:left="6023" w:hanging="601"/>
      </w:pPr>
      <w:rPr>
        <w:rFonts w:hint="default"/>
        <w:lang w:val="zh-CN" w:eastAsia="zh-CN" w:bidi="zh-CN"/>
      </w:rPr>
    </w:lvl>
    <w:lvl w:ilvl="7" w:tentative="0">
      <w:start w:val="0"/>
      <w:numFmt w:val="bullet"/>
      <w:lvlText w:val="•"/>
      <w:lvlJc w:val="left"/>
      <w:pPr>
        <w:ind w:left="6914" w:hanging="601"/>
      </w:pPr>
      <w:rPr>
        <w:rFonts w:hint="default"/>
        <w:lang w:val="zh-CN" w:eastAsia="zh-CN" w:bidi="zh-CN"/>
      </w:rPr>
    </w:lvl>
    <w:lvl w:ilvl="8" w:tentative="0">
      <w:start w:val="0"/>
      <w:numFmt w:val="bullet"/>
      <w:lvlText w:val="•"/>
      <w:lvlJc w:val="left"/>
      <w:pPr>
        <w:ind w:left="7805" w:hanging="601"/>
      </w:pPr>
      <w:rPr>
        <w:rFonts w:hint="default"/>
        <w:lang w:val="zh-CN" w:eastAsia="zh-CN" w:bidi="zh-CN"/>
      </w:rPr>
    </w:lvl>
  </w:abstractNum>
  <w:abstractNum w:abstractNumId="12">
    <w:nsid w:val="58765686"/>
    <w:multiLevelType w:val="multilevel"/>
    <w:tmpl w:val="58765686"/>
    <w:lvl w:ilvl="0" w:tentative="0">
      <w:start w:val="3"/>
      <w:numFmt w:val="decimal"/>
      <w:lvlText w:val="（%1）"/>
      <w:lvlJc w:val="left"/>
      <w:pPr>
        <w:ind w:left="680" w:hanging="601"/>
        <w:jc w:val="right"/>
      </w:pPr>
      <w:rPr>
        <w:rFonts w:hint="default" w:ascii="宋体" w:hAnsi="宋体" w:eastAsia="宋体" w:cs="宋体"/>
        <w:w w:val="100"/>
        <w:sz w:val="22"/>
        <w:szCs w:val="22"/>
        <w:lang w:val="zh-CN" w:eastAsia="zh-CN" w:bidi="zh-CN"/>
      </w:rPr>
    </w:lvl>
    <w:lvl w:ilvl="1" w:tentative="0">
      <w:start w:val="0"/>
      <w:numFmt w:val="bullet"/>
      <w:lvlText w:val="•"/>
      <w:lvlJc w:val="left"/>
      <w:pPr>
        <w:ind w:left="1570" w:hanging="601"/>
      </w:pPr>
      <w:rPr>
        <w:rFonts w:hint="default"/>
        <w:lang w:val="zh-CN" w:eastAsia="zh-CN" w:bidi="zh-CN"/>
      </w:rPr>
    </w:lvl>
    <w:lvl w:ilvl="2" w:tentative="0">
      <w:start w:val="0"/>
      <w:numFmt w:val="bullet"/>
      <w:lvlText w:val="•"/>
      <w:lvlJc w:val="left"/>
      <w:pPr>
        <w:ind w:left="2461" w:hanging="601"/>
      </w:pPr>
      <w:rPr>
        <w:rFonts w:hint="default"/>
        <w:lang w:val="zh-CN" w:eastAsia="zh-CN" w:bidi="zh-CN"/>
      </w:rPr>
    </w:lvl>
    <w:lvl w:ilvl="3" w:tentative="0">
      <w:start w:val="0"/>
      <w:numFmt w:val="bullet"/>
      <w:lvlText w:val="•"/>
      <w:lvlJc w:val="left"/>
      <w:pPr>
        <w:ind w:left="3351" w:hanging="601"/>
      </w:pPr>
      <w:rPr>
        <w:rFonts w:hint="default"/>
        <w:lang w:val="zh-CN" w:eastAsia="zh-CN" w:bidi="zh-CN"/>
      </w:rPr>
    </w:lvl>
    <w:lvl w:ilvl="4" w:tentative="0">
      <w:start w:val="0"/>
      <w:numFmt w:val="bullet"/>
      <w:lvlText w:val="•"/>
      <w:lvlJc w:val="left"/>
      <w:pPr>
        <w:ind w:left="4242" w:hanging="601"/>
      </w:pPr>
      <w:rPr>
        <w:rFonts w:hint="default"/>
        <w:lang w:val="zh-CN" w:eastAsia="zh-CN" w:bidi="zh-CN"/>
      </w:rPr>
    </w:lvl>
    <w:lvl w:ilvl="5" w:tentative="0">
      <w:start w:val="0"/>
      <w:numFmt w:val="bullet"/>
      <w:lvlText w:val="•"/>
      <w:lvlJc w:val="left"/>
      <w:pPr>
        <w:ind w:left="5133" w:hanging="601"/>
      </w:pPr>
      <w:rPr>
        <w:rFonts w:hint="default"/>
        <w:lang w:val="zh-CN" w:eastAsia="zh-CN" w:bidi="zh-CN"/>
      </w:rPr>
    </w:lvl>
    <w:lvl w:ilvl="6" w:tentative="0">
      <w:start w:val="0"/>
      <w:numFmt w:val="bullet"/>
      <w:lvlText w:val="•"/>
      <w:lvlJc w:val="left"/>
      <w:pPr>
        <w:ind w:left="6023" w:hanging="601"/>
      </w:pPr>
      <w:rPr>
        <w:rFonts w:hint="default"/>
        <w:lang w:val="zh-CN" w:eastAsia="zh-CN" w:bidi="zh-CN"/>
      </w:rPr>
    </w:lvl>
    <w:lvl w:ilvl="7" w:tentative="0">
      <w:start w:val="0"/>
      <w:numFmt w:val="bullet"/>
      <w:lvlText w:val="•"/>
      <w:lvlJc w:val="left"/>
      <w:pPr>
        <w:ind w:left="6914" w:hanging="601"/>
      </w:pPr>
      <w:rPr>
        <w:rFonts w:hint="default"/>
        <w:lang w:val="zh-CN" w:eastAsia="zh-CN" w:bidi="zh-CN"/>
      </w:rPr>
    </w:lvl>
    <w:lvl w:ilvl="8" w:tentative="0">
      <w:start w:val="0"/>
      <w:numFmt w:val="bullet"/>
      <w:lvlText w:val="•"/>
      <w:lvlJc w:val="left"/>
      <w:pPr>
        <w:ind w:left="7805" w:hanging="601"/>
      </w:pPr>
      <w:rPr>
        <w:rFonts w:hint="default"/>
        <w:lang w:val="zh-CN" w:eastAsia="zh-CN" w:bidi="zh-CN"/>
      </w:rPr>
    </w:lvl>
  </w:abstractNum>
  <w:abstractNum w:abstractNumId="13">
    <w:nsid w:val="5E29AB5A"/>
    <w:multiLevelType w:val="multilevel"/>
    <w:tmpl w:val="5E29AB5A"/>
    <w:lvl w:ilvl="0" w:tentative="0">
      <w:start w:val="1"/>
      <w:numFmt w:val="decimal"/>
      <w:lvlText w:val="（%1）"/>
      <w:lvlJc w:val="left"/>
      <w:pPr>
        <w:ind w:left="176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542" w:hanging="601"/>
      </w:pPr>
      <w:rPr>
        <w:rFonts w:hint="default"/>
        <w:lang w:val="zh-CN" w:eastAsia="zh-CN" w:bidi="zh-CN"/>
      </w:rPr>
    </w:lvl>
    <w:lvl w:ilvl="2" w:tentative="0">
      <w:start w:val="0"/>
      <w:numFmt w:val="bullet"/>
      <w:lvlText w:val="•"/>
      <w:lvlJc w:val="left"/>
      <w:pPr>
        <w:ind w:left="3325" w:hanging="601"/>
      </w:pPr>
      <w:rPr>
        <w:rFonts w:hint="default"/>
        <w:lang w:val="zh-CN" w:eastAsia="zh-CN" w:bidi="zh-CN"/>
      </w:rPr>
    </w:lvl>
    <w:lvl w:ilvl="3" w:tentative="0">
      <w:start w:val="0"/>
      <w:numFmt w:val="bullet"/>
      <w:lvlText w:val="•"/>
      <w:lvlJc w:val="left"/>
      <w:pPr>
        <w:ind w:left="4107" w:hanging="601"/>
      </w:pPr>
      <w:rPr>
        <w:rFonts w:hint="default"/>
        <w:lang w:val="zh-CN" w:eastAsia="zh-CN" w:bidi="zh-CN"/>
      </w:rPr>
    </w:lvl>
    <w:lvl w:ilvl="4" w:tentative="0">
      <w:start w:val="0"/>
      <w:numFmt w:val="bullet"/>
      <w:lvlText w:val="•"/>
      <w:lvlJc w:val="left"/>
      <w:pPr>
        <w:ind w:left="4890" w:hanging="601"/>
      </w:pPr>
      <w:rPr>
        <w:rFonts w:hint="default"/>
        <w:lang w:val="zh-CN" w:eastAsia="zh-CN" w:bidi="zh-CN"/>
      </w:rPr>
    </w:lvl>
    <w:lvl w:ilvl="5" w:tentative="0">
      <w:start w:val="0"/>
      <w:numFmt w:val="bullet"/>
      <w:lvlText w:val="•"/>
      <w:lvlJc w:val="left"/>
      <w:pPr>
        <w:ind w:left="5673" w:hanging="601"/>
      </w:pPr>
      <w:rPr>
        <w:rFonts w:hint="default"/>
        <w:lang w:val="zh-CN" w:eastAsia="zh-CN" w:bidi="zh-CN"/>
      </w:rPr>
    </w:lvl>
    <w:lvl w:ilvl="6" w:tentative="0">
      <w:start w:val="0"/>
      <w:numFmt w:val="bullet"/>
      <w:lvlText w:val="•"/>
      <w:lvlJc w:val="left"/>
      <w:pPr>
        <w:ind w:left="6455" w:hanging="601"/>
      </w:pPr>
      <w:rPr>
        <w:rFonts w:hint="default"/>
        <w:lang w:val="zh-CN" w:eastAsia="zh-CN" w:bidi="zh-CN"/>
      </w:rPr>
    </w:lvl>
    <w:lvl w:ilvl="7" w:tentative="0">
      <w:start w:val="0"/>
      <w:numFmt w:val="bullet"/>
      <w:lvlText w:val="•"/>
      <w:lvlJc w:val="left"/>
      <w:pPr>
        <w:ind w:left="7238" w:hanging="601"/>
      </w:pPr>
      <w:rPr>
        <w:rFonts w:hint="default"/>
        <w:lang w:val="zh-CN" w:eastAsia="zh-CN" w:bidi="zh-CN"/>
      </w:rPr>
    </w:lvl>
    <w:lvl w:ilvl="8" w:tentative="0">
      <w:start w:val="0"/>
      <w:numFmt w:val="bullet"/>
      <w:lvlText w:val="•"/>
      <w:lvlJc w:val="left"/>
      <w:pPr>
        <w:ind w:left="8021" w:hanging="601"/>
      </w:pPr>
      <w:rPr>
        <w:rFonts w:hint="default"/>
        <w:lang w:val="zh-CN" w:eastAsia="zh-CN" w:bidi="zh-CN"/>
      </w:rPr>
    </w:lvl>
  </w:abstractNum>
  <w:abstractNum w:abstractNumId="14">
    <w:nsid w:val="5FFFB1A7"/>
    <w:multiLevelType w:val="multilevel"/>
    <w:tmpl w:val="5FFFB1A7"/>
    <w:lvl w:ilvl="0" w:tentative="0">
      <w:start w:val="2"/>
      <w:numFmt w:val="decimal"/>
      <w:lvlText w:val="%1"/>
      <w:lvlJc w:val="left"/>
      <w:pPr>
        <w:ind w:left="680" w:hanging="600"/>
      </w:pPr>
      <w:rPr>
        <w:rFonts w:hint="default"/>
        <w:lang w:val="zh-CN" w:eastAsia="zh-CN" w:bidi="zh-CN"/>
      </w:rPr>
    </w:lvl>
    <w:lvl w:ilvl="1" w:tentative="0">
      <w:start w:val="1"/>
      <w:numFmt w:val="decimal"/>
      <w:lvlText w:val="%1.%2"/>
      <w:lvlJc w:val="left"/>
      <w:pPr>
        <w:ind w:left="680" w:hanging="600"/>
      </w:pPr>
      <w:rPr>
        <w:rFonts w:hint="default" w:ascii="宋体" w:hAnsi="宋体" w:eastAsia="宋体" w:cs="宋体"/>
        <w:spacing w:val="-17"/>
        <w:w w:val="100"/>
        <w:sz w:val="24"/>
        <w:szCs w:val="24"/>
        <w:lang w:val="zh-CN" w:eastAsia="zh-CN" w:bidi="zh-CN"/>
      </w:rPr>
    </w:lvl>
    <w:lvl w:ilvl="2" w:tentative="0">
      <w:start w:val="0"/>
      <w:numFmt w:val="bullet"/>
      <w:lvlText w:val="•"/>
      <w:lvlJc w:val="left"/>
      <w:pPr>
        <w:ind w:left="2461" w:hanging="600"/>
      </w:pPr>
      <w:rPr>
        <w:rFonts w:hint="default"/>
        <w:lang w:val="zh-CN" w:eastAsia="zh-CN" w:bidi="zh-CN"/>
      </w:rPr>
    </w:lvl>
    <w:lvl w:ilvl="3" w:tentative="0">
      <w:start w:val="0"/>
      <w:numFmt w:val="bullet"/>
      <w:lvlText w:val="•"/>
      <w:lvlJc w:val="left"/>
      <w:pPr>
        <w:ind w:left="3351" w:hanging="600"/>
      </w:pPr>
      <w:rPr>
        <w:rFonts w:hint="default"/>
        <w:lang w:val="zh-CN" w:eastAsia="zh-CN" w:bidi="zh-CN"/>
      </w:rPr>
    </w:lvl>
    <w:lvl w:ilvl="4" w:tentative="0">
      <w:start w:val="0"/>
      <w:numFmt w:val="bullet"/>
      <w:lvlText w:val="•"/>
      <w:lvlJc w:val="left"/>
      <w:pPr>
        <w:ind w:left="4242" w:hanging="600"/>
      </w:pPr>
      <w:rPr>
        <w:rFonts w:hint="default"/>
        <w:lang w:val="zh-CN" w:eastAsia="zh-CN" w:bidi="zh-CN"/>
      </w:rPr>
    </w:lvl>
    <w:lvl w:ilvl="5" w:tentative="0">
      <w:start w:val="0"/>
      <w:numFmt w:val="bullet"/>
      <w:lvlText w:val="•"/>
      <w:lvlJc w:val="left"/>
      <w:pPr>
        <w:ind w:left="5133" w:hanging="600"/>
      </w:pPr>
      <w:rPr>
        <w:rFonts w:hint="default"/>
        <w:lang w:val="zh-CN" w:eastAsia="zh-CN" w:bidi="zh-CN"/>
      </w:rPr>
    </w:lvl>
    <w:lvl w:ilvl="6" w:tentative="0">
      <w:start w:val="0"/>
      <w:numFmt w:val="bullet"/>
      <w:lvlText w:val="•"/>
      <w:lvlJc w:val="left"/>
      <w:pPr>
        <w:ind w:left="6023" w:hanging="600"/>
      </w:pPr>
      <w:rPr>
        <w:rFonts w:hint="default"/>
        <w:lang w:val="zh-CN" w:eastAsia="zh-CN" w:bidi="zh-CN"/>
      </w:rPr>
    </w:lvl>
    <w:lvl w:ilvl="7" w:tentative="0">
      <w:start w:val="0"/>
      <w:numFmt w:val="bullet"/>
      <w:lvlText w:val="•"/>
      <w:lvlJc w:val="left"/>
      <w:pPr>
        <w:ind w:left="6914" w:hanging="600"/>
      </w:pPr>
      <w:rPr>
        <w:rFonts w:hint="default"/>
        <w:lang w:val="zh-CN" w:eastAsia="zh-CN" w:bidi="zh-CN"/>
      </w:rPr>
    </w:lvl>
    <w:lvl w:ilvl="8" w:tentative="0">
      <w:start w:val="0"/>
      <w:numFmt w:val="bullet"/>
      <w:lvlText w:val="•"/>
      <w:lvlJc w:val="left"/>
      <w:pPr>
        <w:ind w:left="7805" w:hanging="600"/>
      </w:pPr>
      <w:rPr>
        <w:rFonts w:hint="default"/>
        <w:lang w:val="zh-CN" w:eastAsia="zh-CN" w:bidi="zh-CN"/>
      </w:rPr>
    </w:lvl>
  </w:abstractNum>
  <w:abstractNum w:abstractNumId="15">
    <w:nsid w:val="629F7852"/>
    <w:multiLevelType w:val="multilevel"/>
    <w:tmpl w:val="629F7852"/>
    <w:lvl w:ilvl="0" w:tentative="0">
      <w:start w:val="1"/>
      <w:numFmt w:val="decimal"/>
      <w:lvlText w:val="%1"/>
      <w:lvlJc w:val="left"/>
      <w:pPr>
        <w:ind w:left="922" w:hanging="243"/>
      </w:pPr>
      <w:rPr>
        <w:rFonts w:hint="default" w:ascii="宋体" w:hAnsi="宋体" w:eastAsia="宋体" w:cs="宋体"/>
        <w:b/>
        <w:bCs/>
        <w:w w:val="99"/>
        <w:sz w:val="24"/>
        <w:szCs w:val="24"/>
        <w:lang w:val="zh-CN" w:eastAsia="zh-CN" w:bidi="zh-CN"/>
      </w:rPr>
    </w:lvl>
    <w:lvl w:ilvl="1" w:tentative="0">
      <w:start w:val="10"/>
      <w:numFmt w:val="decimal"/>
      <w:lvlText w:val="%1.%2"/>
      <w:lvlJc w:val="left"/>
      <w:pPr>
        <w:ind w:left="1700" w:hanging="540"/>
      </w:pPr>
      <w:rPr>
        <w:rFonts w:hint="default"/>
        <w:color w:val="auto"/>
        <w:w w:val="100"/>
        <w:lang w:val="zh-CN" w:eastAsia="zh-CN" w:bidi="zh-CN"/>
      </w:rPr>
    </w:lvl>
    <w:lvl w:ilvl="2" w:tentative="0">
      <w:start w:val="0"/>
      <w:numFmt w:val="bullet"/>
      <w:lvlText w:val="•"/>
      <w:lvlJc w:val="left"/>
      <w:pPr>
        <w:ind w:left="2576" w:hanging="540"/>
      </w:pPr>
      <w:rPr>
        <w:rFonts w:hint="default"/>
        <w:lang w:val="zh-CN" w:eastAsia="zh-CN" w:bidi="zh-CN"/>
      </w:rPr>
    </w:lvl>
    <w:lvl w:ilvl="3" w:tentative="0">
      <w:start w:val="0"/>
      <w:numFmt w:val="bullet"/>
      <w:lvlText w:val="•"/>
      <w:lvlJc w:val="left"/>
      <w:pPr>
        <w:ind w:left="3452" w:hanging="540"/>
      </w:pPr>
      <w:rPr>
        <w:rFonts w:hint="default"/>
        <w:lang w:val="zh-CN" w:eastAsia="zh-CN" w:bidi="zh-CN"/>
      </w:rPr>
    </w:lvl>
    <w:lvl w:ilvl="4" w:tentative="0">
      <w:start w:val="0"/>
      <w:numFmt w:val="bullet"/>
      <w:lvlText w:val="•"/>
      <w:lvlJc w:val="left"/>
      <w:pPr>
        <w:ind w:left="4328" w:hanging="540"/>
      </w:pPr>
      <w:rPr>
        <w:rFonts w:hint="default"/>
        <w:lang w:val="zh-CN" w:eastAsia="zh-CN" w:bidi="zh-CN"/>
      </w:rPr>
    </w:lvl>
    <w:lvl w:ilvl="5" w:tentative="0">
      <w:start w:val="0"/>
      <w:numFmt w:val="bullet"/>
      <w:lvlText w:val="•"/>
      <w:lvlJc w:val="left"/>
      <w:pPr>
        <w:ind w:left="5205" w:hanging="540"/>
      </w:pPr>
      <w:rPr>
        <w:rFonts w:hint="default"/>
        <w:lang w:val="zh-CN" w:eastAsia="zh-CN" w:bidi="zh-CN"/>
      </w:rPr>
    </w:lvl>
    <w:lvl w:ilvl="6" w:tentative="0">
      <w:start w:val="0"/>
      <w:numFmt w:val="bullet"/>
      <w:lvlText w:val="•"/>
      <w:lvlJc w:val="left"/>
      <w:pPr>
        <w:ind w:left="6081" w:hanging="540"/>
      </w:pPr>
      <w:rPr>
        <w:rFonts w:hint="default"/>
        <w:lang w:val="zh-CN" w:eastAsia="zh-CN" w:bidi="zh-CN"/>
      </w:rPr>
    </w:lvl>
    <w:lvl w:ilvl="7" w:tentative="0">
      <w:start w:val="0"/>
      <w:numFmt w:val="bullet"/>
      <w:lvlText w:val="•"/>
      <w:lvlJc w:val="left"/>
      <w:pPr>
        <w:ind w:left="6957" w:hanging="540"/>
      </w:pPr>
      <w:rPr>
        <w:rFonts w:hint="default"/>
        <w:lang w:val="zh-CN" w:eastAsia="zh-CN" w:bidi="zh-CN"/>
      </w:rPr>
    </w:lvl>
    <w:lvl w:ilvl="8" w:tentative="0">
      <w:start w:val="0"/>
      <w:numFmt w:val="bullet"/>
      <w:lvlText w:val="•"/>
      <w:lvlJc w:val="left"/>
      <w:pPr>
        <w:ind w:left="7833" w:hanging="540"/>
      </w:pPr>
      <w:rPr>
        <w:rFonts w:hint="default"/>
        <w:lang w:val="zh-CN" w:eastAsia="zh-CN" w:bidi="zh-CN"/>
      </w:rPr>
    </w:lvl>
  </w:abstractNum>
  <w:abstractNum w:abstractNumId="16">
    <w:nsid w:val="74C28B35"/>
    <w:multiLevelType w:val="multilevel"/>
    <w:tmpl w:val="74C28B35"/>
    <w:lvl w:ilvl="0" w:tentative="0">
      <w:start w:val="3"/>
      <w:numFmt w:val="decimal"/>
      <w:lvlText w:val="%1"/>
      <w:lvlJc w:val="left"/>
      <w:pPr>
        <w:ind w:left="680" w:hanging="600"/>
      </w:pPr>
      <w:rPr>
        <w:rFonts w:hint="default"/>
        <w:lang w:val="zh-CN" w:eastAsia="zh-CN" w:bidi="zh-CN"/>
      </w:rPr>
    </w:lvl>
    <w:lvl w:ilvl="1" w:tentative="0">
      <w:start w:val="1"/>
      <w:numFmt w:val="decimal"/>
      <w:lvlText w:val="%1.%2"/>
      <w:lvlJc w:val="left"/>
      <w:pPr>
        <w:ind w:left="680" w:hanging="600"/>
      </w:pPr>
      <w:rPr>
        <w:rFonts w:hint="default" w:ascii="宋体" w:hAnsi="宋体" w:eastAsia="宋体" w:cs="宋体"/>
        <w:spacing w:val="-14"/>
        <w:w w:val="100"/>
        <w:sz w:val="24"/>
        <w:szCs w:val="24"/>
        <w:lang w:val="zh-CN" w:eastAsia="zh-CN" w:bidi="zh-CN"/>
      </w:rPr>
    </w:lvl>
    <w:lvl w:ilvl="2" w:tentative="0">
      <w:start w:val="0"/>
      <w:numFmt w:val="bullet"/>
      <w:lvlText w:val="•"/>
      <w:lvlJc w:val="left"/>
      <w:pPr>
        <w:ind w:left="2461" w:hanging="600"/>
      </w:pPr>
      <w:rPr>
        <w:rFonts w:hint="default"/>
        <w:lang w:val="zh-CN" w:eastAsia="zh-CN" w:bidi="zh-CN"/>
      </w:rPr>
    </w:lvl>
    <w:lvl w:ilvl="3" w:tentative="0">
      <w:start w:val="0"/>
      <w:numFmt w:val="bullet"/>
      <w:lvlText w:val="•"/>
      <w:lvlJc w:val="left"/>
      <w:pPr>
        <w:ind w:left="3351" w:hanging="600"/>
      </w:pPr>
      <w:rPr>
        <w:rFonts w:hint="default"/>
        <w:lang w:val="zh-CN" w:eastAsia="zh-CN" w:bidi="zh-CN"/>
      </w:rPr>
    </w:lvl>
    <w:lvl w:ilvl="4" w:tentative="0">
      <w:start w:val="0"/>
      <w:numFmt w:val="bullet"/>
      <w:lvlText w:val="•"/>
      <w:lvlJc w:val="left"/>
      <w:pPr>
        <w:ind w:left="4242" w:hanging="600"/>
      </w:pPr>
      <w:rPr>
        <w:rFonts w:hint="default"/>
        <w:lang w:val="zh-CN" w:eastAsia="zh-CN" w:bidi="zh-CN"/>
      </w:rPr>
    </w:lvl>
    <w:lvl w:ilvl="5" w:tentative="0">
      <w:start w:val="0"/>
      <w:numFmt w:val="bullet"/>
      <w:lvlText w:val="•"/>
      <w:lvlJc w:val="left"/>
      <w:pPr>
        <w:ind w:left="5133" w:hanging="600"/>
      </w:pPr>
      <w:rPr>
        <w:rFonts w:hint="default"/>
        <w:lang w:val="zh-CN" w:eastAsia="zh-CN" w:bidi="zh-CN"/>
      </w:rPr>
    </w:lvl>
    <w:lvl w:ilvl="6" w:tentative="0">
      <w:start w:val="0"/>
      <w:numFmt w:val="bullet"/>
      <w:lvlText w:val="•"/>
      <w:lvlJc w:val="left"/>
      <w:pPr>
        <w:ind w:left="6023" w:hanging="600"/>
      </w:pPr>
      <w:rPr>
        <w:rFonts w:hint="default"/>
        <w:lang w:val="zh-CN" w:eastAsia="zh-CN" w:bidi="zh-CN"/>
      </w:rPr>
    </w:lvl>
    <w:lvl w:ilvl="7" w:tentative="0">
      <w:start w:val="0"/>
      <w:numFmt w:val="bullet"/>
      <w:lvlText w:val="•"/>
      <w:lvlJc w:val="left"/>
      <w:pPr>
        <w:ind w:left="6914" w:hanging="600"/>
      </w:pPr>
      <w:rPr>
        <w:rFonts w:hint="default"/>
        <w:lang w:val="zh-CN" w:eastAsia="zh-CN" w:bidi="zh-CN"/>
      </w:rPr>
    </w:lvl>
    <w:lvl w:ilvl="8" w:tentative="0">
      <w:start w:val="0"/>
      <w:numFmt w:val="bullet"/>
      <w:lvlText w:val="•"/>
      <w:lvlJc w:val="left"/>
      <w:pPr>
        <w:ind w:left="7805" w:hanging="600"/>
      </w:pPr>
      <w:rPr>
        <w:rFonts w:hint="default"/>
        <w:lang w:val="zh-CN" w:eastAsia="zh-CN" w:bidi="zh-CN"/>
      </w:rPr>
    </w:lvl>
  </w:abstractNum>
  <w:abstractNum w:abstractNumId="17">
    <w:nsid w:val="77ECEA79"/>
    <w:multiLevelType w:val="multilevel"/>
    <w:tmpl w:val="77ECEA79"/>
    <w:lvl w:ilvl="0" w:tentative="0">
      <w:start w:val="1"/>
      <w:numFmt w:val="decimal"/>
      <w:lvlText w:val="%1."/>
      <w:lvlJc w:val="left"/>
      <w:pPr>
        <w:ind w:left="1401"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2218" w:hanging="241"/>
      </w:pPr>
      <w:rPr>
        <w:rFonts w:hint="default"/>
        <w:lang w:val="zh-CN" w:eastAsia="zh-CN" w:bidi="zh-CN"/>
      </w:rPr>
    </w:lvl>
    <w:lvl w:ilvl="2" w:tentative="0">
      <w:start w:val="0"/>
      <w:numFmt w:val="bullet"/>
      <w:lvlText w:val="•"/>
      <w:lvlJc w:val="left"/>
      <w:pPr>
        <w:ind w:left="3037" w:hanging="241"/>
      </w:pPr>
      <w:rPr>
        <w:rFonts w:hint="default"/>
        <w:lang w:val="zh-CN" w:eastAsia="zh-CN" w:bidi="zh-CN"/>
      </w:rPr>
    </w:lvl>
    <w:lvl w:ilvl="3" w:tentative="0">
      <w:start w:val="0"/>
      <w:numFmt w:val="bullet"/>
      <w:lvlText w:val="•"/>
      <w:lvlJc w:val="left"/>
      <w:pPr>
        <w:ind w:left="3855" w:hanging="241"/>
      </w:pPr>
      <w:rPr>
        <w:rFonts w:hint="default"/>
        <w:lang w:val="zh-CN" w:eastAsia="zh-CN" w:bidi="zh-CN"/>
      </w:rPr>
    </w:lvl>
    <w:lvl w:ilvl="4" w:tentative="0">
      <w:start w:val="0"/>
      <w:numFmt w:val="bullet"/>
      <w:lvlText w:val="•"/>
      <w:lvlJc w:val="left"/>
      <w:pPr>
        <w:ind w:left="4674" w:hanging="241"/>
      </w:pPr>
      <w:rPr>
        <w:rFonts w:hint="default"/>
        <w:lang w:val="zh-CN" w:eastAsia="zh-CN" w:bidi="zh-CN"/>
      </w:rPr>
    </w:lvl>
    <w:lvl w:ilvl="5" w:tentative="0">
      <w:start w:val="0"/>
      <w:numFmt w:val="bullet"/>
      <w:lvlText w:val="•"/>
      <w:lvlJc w:val="left"/>
      <w:pPr>
        <w:ind w:left="5493" w:hanging="241"/>
      </w:pPr>
      <w:rPr>
        <w:rFonts w:hint="default"/>
        <w:lang w:val="zh-CN" w:eastAsia="zh-CN" w:bidi="zh-CN"/>
      </w:rPr>
    </w:lvl>
    <w:lvl w:ilvl="6" w:tentative="0">
      <w:start w:val="0"/>
      <w:numFmt w:val="bullet"/>
      <w:lvlText w:val="•"/>
      <w:lvlJc w:val="left"/>
      <w:pPr>
        <w:ind w:left="6311" w:hanging="241"/>
      </w:pPr>
      <w:rPr>
        <w:rFonts w:hint="default"/>
        <w:lang w:val="zh-CN" w:eastAsia="zh-CN" w:bidi="zh-CN"/>
      </w:rPr>
    </w:lvl>
    <w:lvl w:ilvl="7" w:tentative="0">
      <w:start w:val="0"/>
      <w:numFmt w:val="bullet"/>
      <w:lvlText w:val="•"/>
      <w:lvlJc w:val="left"/>
      <w:pPr>
        <w:ind w:left="7130" w:hanging="241"/>
      </w:pPr>
      <w:rPr>
        <w:rFonts w:hint="default"/>
        <w:lang w:val="zh-CN" w:eastAsia="zh-CN" w:bidi="zh-CN"/>
      </w:rPr>
    </w:lvl>
    <w:lvl w:ilvl="8" w:tentative="0">
      <w:start w:val="0"/>
      <w:numFmt w:val="bullet"/>
      <w:lvlText w:val="•"/>
      <w:lvlJc w:val="left"/>
      <w:pPr>
        <w:ind w:left="7949" w:hanging="241"/>
      </w:pPr>
      <w:rPr>
        <w:rFonts w:hint="default"/>
        <w:lang w:val="zh-CN" w:eastAsia="zh-CN" w:bidi="zh-CN"/>
      </w:rPr>
    </w:lvl>
  </w:abstractNum>
  <w:abstractNum w:abstractNumId="18">
    <w:nsid w:val="79AA4FA4"/>
    <w:multiLevelType w:val="multilevel"/>
    <w:tmpl w:val="79AA4FA4"/>
    <w:lvl w:ilvl="0" w:tentative="0">
      <w:start w:val="13"/>
      <w:numFmt w:val="decimal"/>
      <w:lvlText w:val="%1."/>
      <w:lvlJc w:val="left"/>
      <w:pPr>
        <w:ind w:left="1133" w:hanging="454"/>
      </w:pPr>
      <w:rPr>
        <w:rFonts w:hint="default" w:ascii="宋体" w:hAnsi="宋体" w:eastAsia="宋体" w:cs="宋体"/>
        <w:b/>
        <w:bCs/>
        <w:spacing w:val="1"/>
        <w:w w:val="99"/>
        <w:sz w:val="28"/>
        <w:szCs w:val="28"/>
        <w:lang w:val="zh-CN" w:eastAsia="zh-CN" w:bidi="zh-CN"/>
      </w:rPr>
    </w:lvl>
    <w:lvl w:ilvl="1" w:tentative="0">
      <w:start w:val="1"/>
      <w:numFmt w:val="decimal"/>
      <w:lvlText w:val="(%2)"/>
      <w:lvlJc w:val="left"/>
      <w:pPr>
        <w:ind w:left="680"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2078" w:hanging="483"/>
      </w:pPr>
      <w:rPr>
        <w:rFonts w:hint="default"/>
        <w:lang w:val="zh-CN" w:eastAsia="zh-CN" w:bidi="zh-CN"/>
      </w:rPr>
    </w:lvl>
    <w:lvl w:ilvl="3" w:tentative="0">
      <w:start w:val="0"/>
      <w:numFmt w:val="bullet"/>
      <w:lvlText w:val="•"/>
      <w:lvlJc w:val="left"/>
      <w:pPr>
        <w:ind w:left="3016" w:hanging="483"/>
      </w:pPr>
      <w:rPr>
        <w:rFonts w:hint="default"/>
        <w:lang w:val="zh-CN" w:eastAsia="zh-CN" w:bidi="zh-CN"/>
      </w:rPr>
    </w:lvl>
    <w:lvl w:ilvl="4" w:tentative="0">
      <w:start w:val="0"/>
      <w:numFmt w:val="bullet"/>
      <w:lvlText w:val="•"/>
      <w:lvlJc w:val="left"/>
      <w:pPr>
        <w:ind w:left="3955" w:hanging="483"/>
      </w:pPr>
      <w:rPr>
        <w:rFonts w:hint="default"/>
        <w:lang w:val="zh-CN" w:eastAsia="zh-CN" w:bidi="zh-CN"/>
      </w:rPr>
    </w:lvl>
    <w:lvl w:ilvl="5" w:tentative="0">
      <w:start w:val="0"/>
      <w:numFmt w:val="bullet"/>
      <w:lvlText w:val="•"/>
      <w:lvlJc w:val="left"/>
      <w:pPr>
        <w:ind w:left="4893" w:hanging="483"/>
      </w:pPr>
      <w:rPr>
        <w:rFonts w:hint="default"/>
        <w:lang w:val="zh-CN" w:eastAsia="zh-CN" w:bidi="zh-CN"/>
      </w:rPr>
    </w:lvl>
    <w:lvl w:ilvl="6" w:tentative="0">
      <w:start w:val="0"/>
      <w:numFmt w:val="bullet"/>
      <w:lvlText w:val="•"/>
      <w:lvlJc w:val="left"/>
      <w:pPr>
        <w:ind w:left="5832" w:hanging="483"/>
      </w:pPr>
      <w:rPr>
        <w:rFonts w:hint="default"/>
        <w:lang w:val="zh-CN" w:eastAsia="zh-CN" w:bidi="zh-CN"/>
      </w:rPr>
    </w:lvl>
    <w:lvl w:ilvl="7" w:tentative="0">
      <w:start w:val="0"/>
      <w:numFmt w:val="bullet"/>
      <w:lvlText w:val="•"/>
      <w:lvlJc w:val="left"/>
      <w:pPr>
        <w:ind w:left="6770" w:hanging="483"/>
      </w:pPr>
      <w:rPr>
        <w:rFonts w:hint="default"/>
        <w:lang w:val="zh-CN" w:eastAsia="zh-CN" w:bidi="zh-CN"/>
      </w:rPr>
    </w:lvl>
    <w:lvl w:ilvl="8" w:tentative="0">
      <w:start w:val="0"/>
      <w:numFmt w:val="bullet"/>
      <w:lvlText w:val="•"/>
      <w:lvlJc w:val="left"/>
      <w:pPr>
        <w:ind w:left="7709" w:hanging="483"/>
      </w:pPr>
      <w:rPr>
        <w:rFonts w:hint="default"/>
        <w:lang w:val="zh-CN" w:eastAsia="zh-CN" w:bidi="zh-CN"/>
      </w:rPr>
    </w:lvl>
  </w:abstractNum>
  <w:abstractNum w:abstractNumId="19">
    <w:nsid w:val="7DEC2089"/>
    <w:multiLevelType w:val="multilevel"/>
    <w:tmpl w:val="7DEC2089"/>
    <w:lvl w:ilvl="0" w:tentative="0">
      <w:start w:val="1"/>
      <w:numFmt w:val="decimal"/>
      <w:lvlText w:val="（%1）"/>
      <w:lvlJc w:val="left"/>
      <w:pPr>
        <w:ind w:left="680" w:hanging="601"/>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570" w:hanging="601"/>
      </w:pPr>
      <w:rPr>
        <w:rFonts w:hint="default"/>
        <w:lang w:val="zh-CN" w:eastAsia="zh-CN" w:bidi="zh-CN"/>
      </w:rPr>
    </w:lvl>
    <w:lvl w:ilvl="2" w:tentative="0">
      <w:start w:val="0"/>
      <w:numFmt w:val="bullet"/>
      <w:lvlText w:val="•"/>
      <w:lvlJc w:val="left"/>
      <w:pPr>
        <w:ind w:left="2461" w:hanging="601"/>
      </w:pPr>
      <w:rPr>
        <w:rFonts w:hint="default"/>
        <w:lang w:val="zh-CN" w:eastAsia="zh-CN" w:bidi="zh-CN"/>
      </w:rPr>
    </w:lvl>
    <w:lvl w:ilvl="3" w:tentative="0">
      <w:start w:val="0"/>
      <w:numFmt w:val="bullet"/>
      <w:lvlText w:val="•"/>
      <w:lvlJc w:val="left"/>
      <w:pPr>
        <w:ind w:left="3351" w:hanging="601"/>
      </w:pPr>
      <w:rPr>
        <w:rFonts w:hint="default"/>
        <w:lang w:val="zh-CN" w:eastAsia="zh-CN" w:bidi="zh-CN"/>
      </w:rPr>
    </w:lvl>
    <w:lvl w:ilvl="4" w:tentative="0">
      <w:start w:val="0"/>
      <w:numFmt w:val="bullet"/>
      <w:lvlText w:val="•"/>
      <w:lvlJc w:val="left"/>
      <w:pPr>
        <w:ind w:left="4242" w:hanging="601"/>
      </w:pPr>
      <w:rPr>
        <w:rFonts w:hint="default"/>
        <w:lang w:val="zh-CN" w:eastAsia="zh-CN" w:bidi="zh-CN"/>
      </w:rPr>
    </w:lvl>
    <w:lvl w:ilvl="5" w:tentative="0">
      <w:start w:val="0"/>
      <w:numFmt w:val="bullet"/>
      <w:lvlText w:val="•"/>
      <w:lvlJc w:val="left"/>
      <w:pPr>
        <w:ind w:left="5133" w:hanging="601"/>
      </w:pPr>
      <w:rPr>
        <w:rFonts w:hint="default"/>
        <w:lang w:val="zh-CN" w:eastAsia="zh-CN" w:bidi="zh-CN"/>
      </w:rPr>
    </w:lvl>
    <w:lvl w:ilvl="6" w:tentative="0">
      <w:start w:val="0"/>
      <w:numFmt w:val="bullet"/>
      <w:lvlText w:val="•"/>
      <w:lvlJc w:val="left"/>
      <w:pPr>
        <w:ind w:left="6023" w:hanging="601"/>
      </w:pPr>
      <w:rPr>
        <w:rFonts w:hint="default"/>
        <w:lang w:val="zh-CN" w:eastAsia="zh-CN" w:bidi="zh-CN"/>
      </w:rPr>
    </w:lvl>
    <w:lvl w:ilvl="7" w:tentative="0">
      <w:start w:val="0"/>
      <w:numFmt w:val="bullet"/>
      <w:lvlText w:val="•"/>
      <w:lvlJc w:val="left"/>
      <w:pPr>
        <w:ind w:left="6914" w:hanging="601"/>
      </w:pPr>
      <w:rPr>
        <w:rFonts w:hint="default"/>
        <w:lang w:val="zh-CN" w:eastAsia="zh-CN" w:bidi="zh-CN"/>
      </w:rPr>
    </w:lvl>
    <w:lvl w:ilvl="8" w:tentative="0">
      <w:start w:val="0"/>
      <w:numFmt w:val="bullet"/>
      <w:lvlText w:val="•"/>
      <w:lvlJc w:val="left"/>
      <w:pPr>
        <w:ind w:left="7805" w:hanging="601"/>
      </w:pPr>
      <w:rPr>
        <w:rFonts w:hint="default"/>
        <w:lang w:val="zh-CN" w:eastAsia="zh-CN" w:bidi="zh-CN"/>
      </w:rPr>
    </w:lvl>
  </w:abstractNum>
  <w:num w:numId="1">
    <w:abstractNumId w:val="17"/>
  </w:num>
  <w:num w:numId="2">
    <w:abstractNumId w:val="6"/>
  </w:num>
  <w:num w:numId="3">
    <w:abstractNumId w:val="15"/>
  </w:num>
  <w:num w:numId="4">
    <w:abstractNumId w:val="3"/>
  </w:num>
  <w:num w:numId="5">
    <w:abstractNumId w:val="9"/>
  </w:num>
  <w:num w:numId="6">
    <w:abstractNumId w:val="1"/>
  </w:num>
  <w:num w:numId="7">
    <w:abstractNumId w:val="12"/>
  </w:num>
  <w:num w:numId="8">
    <w:abstractNumId w:val="19"/>
  </w:num>
  <w:num w:numId="9">
    <w:abstractNumId w:val="11"/>
  </w:num>
  <w:num w:numId="10">
    <w:abstractNumId w:val="7"/>
  </w:num>
  <w:num w:numId="11">
    <w:abstractNumId w:val="18"/>
  </w:num>
  <w:num w:numId="12">
    <w:abstractNumId w:val="5"/>
  </w:num>
  <w:num w:numId="13">
    <w:abstractNumId w:val="4"/>
  </w:num>
  <w:num w:numId="14">
    <w:abstractNumId w:val="13"/>
  </w:num>
  <w:num w:numId="15">
    <w:abstractNumId w:val="0"/>
  </w:num>
  <w:num w:numId="16">
    <w:abstractNumId w:val="8"/>
  </w:num>
  <w:num w:numId="17">
    <w:abstractNumId w:val="2"/>
  </w:num>
  <w:num w:numId="18">
    <w:abstractNumId w:val="14"/>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revisionView w:markup="0"/>
  <w:trackRevisions w:val="1"/>
  <w:documentProtection w:enforcement="0"/>
  <w:defaultTabStop w:val="720"/>
  <w:evenAndOddHeaders w:val="1"/>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kNDM3ODMwYjE1NzU1YWE2MGZhYWRhYzI2MDcxZjAifQ=="/>
  </w:docVars>
  <w:rsids>
    <w:rsidRoot w:val="00140C7F"/>
    <w:rsid w:val="00021BD8"/>
    <w:rsid w:val="00035587"/>
    <w:rsid w:val="000C5EB4"/>
    <w:rsid w:val="00140C7F"/>
    <w:rsid w:val="001A25AF"/>
    <w:rsid w:val="001C1BEE"/>
    <w:rsid w:val="001F29F4"/>
    <w:rsid w:val="00250D08"/>
    <w:rsid w:val="003072B1"/>
    <w:rsid w:val="003C0114"/>
    <w:rsid w:val="00570553"/>
    <w:rsid w:val="006304DC"/>
    <w:rsid w:val="00641AEE"/>
    <w:rsid w:val="0064437C"/>
    <w:rsid w:val="00681DE7"/>
    <w:rsid w:val="00721C0E"/>
    <w:rsid w:val="0073340A"/>
    <w:rsid w:val="008B37EC"/>
    <w:rsid w:val="009235E9"/>
    <w:rsid w:val="009504ED"/>
    <w:rsid w:val="009546C5"/>
    <w:rsid w:val="00A21A8C"/>
    <w:rsid w:val="00A5658B"/>
    <w:rsid w:val="00AE71CA"/>
    <w:rsid w:val="00AF24DD"/>
    <w:rsid w:val="00AF3752"/>
    <w:rsid w:val="00BE06F4"/>
    <w:rsid w:val="00BF1489"/>
    <w:rsid w:val="00C7730B"/>
    <w:rsid w:val="00D30DAA"/>
    <w:rsid w:val="00D47ABD"/>
    <w:rsid w:val="00E22497"/>
    <w:rsid w:val="00E715B8"/>
    <w:rsid w:val="00EA1EC2"/>
    <w:rsid w:val="00F10A86"/>
    <w:rsid w:val="00FC5119"/>
    <w:rsid w:val="00FD5860"/>
    <w:rsid w:val="0168240E"/>
    <w:rsid w:val="022A32F8"/>
    <w:rsid w:val="034C4076"/>
    <w:rsid w:val="09CD35A1"/>
    <w:rsid w:val="0AB058D1"/>
    <w:rsid w:val="0BDE3C28"/>
    <w:rsid w:val="0EB378C7"/>
    <w:rsid w:val="11E45793"/>
    <w:rsid w:val="1306471F"/>
    <w:rsid w:val="143F5841"/>
    <w:rsid w:val="163D41AF"/>
    <w:rsid w:val="187E183C"/>
    <w:rsid w:val="19787E0C"/>
    <w:rsid w:val="1C4A1A87"/>
    <w:rsid w:val="1D1722B1"/>
    <w:rsid w:val="1D8B15BE"/>
    <w:rsid w:val="2092482D"/>
    <w:rsid w:val="20C06CF9"/>
    <w:rsid w:val="22D60519"/>
    <w:rsid w:val="247513E9"/>
    <w:rsid w:val="26B848BC"/>
    <w:rsid w:val="275328B7"/>
    <w:rsid w:val="277D523C"/>
    <w:rsid w:val="28F85485"/>
    <w:rsid w:val="2A173A14"/>
    <w:rsid w:val="2ABE5B1A"/>
    <w:rsid w:val="2B64269B"/>
    <w:rsid w:val="31FD7870"/>
    <w:rsid w:val="32121B20"/>
    <w:rsid w:val="34E766B7"/>
    <w:rsid w:val="3599124A"/>
    <w:rsid w:val="38411F25"/>
    <w:rsid w:val="3904400C"/>
    <w:rsid w:val="394C4C39"/>
    <w:rsid w:val="3A195618"/>
    <w:rsid w:val="3CF278A5"/>
    <w:rsid w:val="3DFA4CA6"/>
    <w:rsid w:val="3E8E1D48"/>
    <w:rsid w:val="3F446F58"/>
    <w:rsid w:val="412074ED"/>
    <w:rsid w:val="41336912"/>
    <w:rsid w:val="418D4DAD"/>
    <w:rsid w:val="42A96A69"/>
    <w:rsid w:val="43B82FB4"/>
    <w:rsid w:val="447C0143"/>
    <w:rsid w:val="452D0404"/>
    <w:rsid w:val="45693046"/>
    <w:rsid w:val="4C4D10A1"/>
    <w:rsid w:val="51DF40BD"/>
    <w:rsid w:val="571E156B"/>
    <w:rsid w:val="57346FE0"/>
    <w:rsid w:val="5B7A5F72"/>
    <w:rsid w:val="5BAF2906"/>
    <w:rsid w:val="5BC326E1"/>
    <w:rsid w:val="5BE9511E"/>
    <w:rsid w:val="5D0544B3"/>
    <w:rsid w:val="60444A19"/>
    <w:rsid w:val="61481DF1"/>
    <w:rsid w:val="61867B8D"/>
    <w:rsid w:val="61DC62AA"/>
    <w:rsid w:val="624F40D9"/>
    <w:rsid w:val="62FB4E56"/>
    <w:rsid w:val="634A36E8"/>
    <w:rsid w:val="63F94DE2"/>
    <w:rsid w:val="6A5B384D"/>
    <w:rsid w:val="704B08F3"/>
    <w:rsid w:val="706928E5"/>
    <w:rsid w:val="71B763EC"/>
    <w:rsid w:val="74051691"/>
    <w:rsid w:val="771732DF"/>
    <w:rsid w:val="77B769A2"/>
    <w:rsid w:val="7F7E3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ind w:left="680"/>
      <w:outlineLvl w:val="0"/>
    </w:pPr>
    <w:rPr>
      <w:b/>
      <w:bCs/>
      <w:sz w:val="36"/>
      <w:szCs w:val="36"/>
    </w:rPr>
  </w:style>
  <w:style w:type="paragraph" w:styleId="2">
    <w:name w:val="heading 2"/>
    <w:basedOn w:val="1"/>
    <w:next w:val="1"/>
    <w:qFormat/>
    <w:uiPriority w:val="1"/>
    <w:pPr>
      <w:spacing w:before="1"/>
      <w:outlineLvl w:val="1"/>
    </w:pPr>
    <w:rPr>
      <w:sz w:val="32"/>
      <w:szCs w:val="32"/>
    </w:rPr>
  </w:style>
  <w:style w:type="paragraph" w:styleId="4">
    <w:name w:val="heading 3"/>
    <w:basedOn w:val="1"/>
    <w:next w:val="1"/>
    <w:qFormat/>
    <w:uiPriority w:val="1"/>
    <w:pPr>
      <w:spacing w:before="40"/>
      <w:ind w:left="1133" w:hanging="454"/>
      <w:outlineLvl w:val="2"/>
    </w:pPr>
    <w:rPr>
      <w:b/>
      <w:bCs/>
      <w:sz w:val="30"/>
      <w:szCs w:val="30"/>
    </w:rPr>
  </w:style>
  <w:style w:type="paragraph" w:styleId="5">
    <w:name w:val="heading 4"/>
    <w:basedOn w:val="1"/>
    <w:next w:val="1"/>
    <w:qFormat/>
    <w:uiPriority w:val="1"/>
    <w:pPr>
      <w:spacing w:before="55"/>
      <w:ind w:left="1666" w:hanging="426"/>
      <w:outlineLvl w:val="3"/>
    </w:pPr>
    <w:rPr>
      <w:b/>
      <w:bCs/>
      <w:sz w:val="28"/>
      <w:szCs w:val="28"/>
    </w:rPr>
  </w:style>
  <w:style w:type="paragraph" w:styleId="6">
    <w:name w:val="heading 5"/>
    <w:basedOn w:val="1"/>
    <w:next w:val="1"/>
    <w:qFormat/>
    <w:uiPriority w:val="1"/>
    <w:pPr>
      <w:ind w:left="680"/>
      <w:outlineLvl w:val="4"/>
    </w:pPr>
    <w:rPr>
      <w:b/>
      <w:bCs/>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17"/>
    <w:qFormat/>
    <w:uiPriority w:val="99"/>
    <w:rPr>
      <w:sz w:val="20"/>
    </w:rPr>
  </w:style>
  <w:style w:type="paragraph" w:styleId="8">
    <w:name w:val="Body Text"/>
    <w:basedOn w:val="1"/>
    <w:qFormat/>
    <w:uiPriority w:val="1"/>
    <w:pPr>
      <w:ind w:left="680"/>
    </w:pPr>
    <w:rPr>
      <w:sz w:val="24"/>
      <w:szCs w:val="24"/>
    </w:rPr>
  </w:style>
  <w:style w:type="paragraph" w:styleId="9">
    <w:name w:val="annotation subject"/>
    <w:basedOn w:val="7"/>
    <w:next w:val="7"/>
    <w:link w:val="18"/>
    <w:qFormat/>
    <w:uiPriority w:val="0"/>
    <w:rPr>
      <w:b/>
      <w:bCs/>
      <w:sz w:val="22"/>
    </w:rPr>
  </w:style>
  <w:style w:type="character" w:styleId="12">
    <w:name w:val="annotation reference"/>
    <w:basedOn w:val="11"/>
    <w:qFormat/>
    <w:uiPriority w:val="0"/>
    <w:rPr>
      <w:sz w:val="21"/>
      <w:szCs w:val="21"/>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spacing w:before="161"/>
      <w:ind w:left="680" w:firstLine="480"/>
    </w:pPr>
  </w:style>
  <w:style w:type="paragraph" w:customStyle="1" w:styleId="15">
    <w:name w:val="Table Paragraph"/>
    <w:basedOn w:val="1"/>
    <w:qFormat/>
    <w:uiPriority w:val="1"/>
    <w:pPr>
      <w:spacing w:before="80"/>
      <w:ind w:left="200"/>
    </w:pPr>
  </w:style>
  <w:style w:type="paragraph" w:customStyle="1" w:styleId="16">
    <w:name w:val="Revision"/>
    <w:hidden/>
    <w:semiHidden/>
    <w:qFormat/>
    <w:uiPriority w:val="99"/>
    <w:rPr>
      <w:rFonts w:ascii="宋体" w:hAnsi="宋体" w:eastAsia="宋体" w:cs="宋体"/>
      <w:sz w:val="22"/>
      <w:szCs w:val="22"/>
      <w:lang w:val="zh-CN" w:eastAsia="zh-CN" w:bidi="zh-CN"/>
    </w:rPr>
  </w:style>
  <w:style w:type="character" w:customStyle="1" w:styleId="17">
    <w:name w:val="批注文字 字符"/>
    <w:basedOn w:val="11"/>
    <w:link w:val="7"/>
    <w:qFormat/>
    <w:uiPriority w:val="99"/>
    <w:rPr>
      <w:rFonts w:ascii="宋体" w:hAnsi="宋体" w:cs="宋体"/>
      <w:szCs w:val="22"/>
      <w:lang w:val="zh-CN" w:bidi="zh-CN"/>
    </w:rPr>
  </w:style>
  <w:style w:type="character" w:customStyle="1" w:styleId="18">
    <w:name w:val="批注主题 字符"/>
    <w:basedOn w:val="17"/>
    <w:link w:val="9"/>
    <w:qFormat/>
    <w:uiPriority w:val="0"/>
    <w:rPr>
      <w:rFonts w:ascii="宋体" w:hAnsi="宋体" w:cs="宋体"/>
      <w:b/>
      <w:bCs/>
      <w:sz w:val="22"/>
      <w:szCs w:val="22"/>
      <w:lang w:val="zh-CN" w:bidi="zh-CN"/>
    </w:rPr>
  </w:style>
  <w:style w:type="paragraph" w:customStyle="1" w:styleId="19">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标题 2_0"/>
    <w:basedOn w:val="19"/>
    <w:next w:val="19"/>
    <w:unhideWhenUsed/>
    <w:qFormat/>
    <w:uiPriority w:val="0"/>
    <w:pPr>
      <w:keepNext/>
      <w:keepLines/>
      <w:spacing w:line="415" w:lineRule="auto"/>
      <w:outlineLvl w:val="1"/>
    </w:pPr>
    <w:rPr>
      <w:rFonts w:ascii="Cambria" w:hAnsi="Cambria"/>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8DC876-C558-4161-8223-EF7ABFB167DC}">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2168</Words>
  <Characters>12363</Characters>
  <Lines>103</Lines>
  <Paragraphs>29</Paragraphs>
  <TotalTime>19</TotalTime>
  <ScaleCrop>false</ScaleCrop>
  <LinksUpToDate>false</LinksUpToDate>
  <CharactersWithSpaces>14502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2023-06-12T08:38:00Z</dcterms:created>
  <dc:creator>Administrator</dc:creator>
  <cp:lastModifiedBy>淼</cp:lastModifiedBy>
  <cp:lastPrinted>2023-06-20T09:23:00Z</cp:lastPrinted>
  <dcterms:modified xsi:type="dcterms:W3CDTF">2023-09-04T03:22:51Z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Creator">
    <vt:lpwstr>Acrobat PDFMaker 11 Word 版</vt:lpwstr>
  </property>
  <property fmtid="{D5CDD505-2E9C-101B-9397-08002B2CF9AE}" pid="4" name="LastSaved">
    <vt:filetime>2022-09-19T00:00:00Z</vt:filetime>
  </property>
  <property fmtid="{D5CDD505-2E9C-101B-9397-08002B2CF9AE}" pid="5" name="KSOProductBuildVer">
    <vt:lpwstr>2052-11.1.0.14309</vt:lpwstr>
  </property>
  <property fmtid="{D5CDD505-2E9C-101B-9397-08002B2CF9AE}" pid="6" name="ICV">
    <vt:lpwstr>19953FD3253D499AA5FD4236EFE83A24_13</vt:lpwstr>
  </property>
</Properties>
</file>