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bCs/>
          <w:spacing w:val="40"/>
          <w:sz w:val="44"/>
          <w:szCs w:val="44"/>
        </w:rPr>
      </w:pPr>
    </w:p>
    <w:p>
      <w:pPr>
        <w:spacing w:line="360" w:lineRule="auto"/>
        <w:jc w:val="center"/>
        <w:rPr>
          <w:rFonts w:ascii="宋体" w:hAnsi="宋体" w:eastAsia="宋体" w:cs="宋体"/>
          <w:b/>
          <w:bCs/>
          <w:color w:val="000000"/>
          <w:spacing w:val="26"/>
          <w:sz w:val="110"/>
          <w:szCs w:val="110"/>
          <w:highlight w:val="none"/>
        </w:rPr>
      </w:pPr>
      <w:r>
        <w:rPr>
          <w:rFonts w:hint="eastAsia" w:ascii="宋体" w:hAnsi="宋体" w:eastAsia="宋体" w:cs="宋体"/>
          <w:b/>
          <w:bCs/>
          <w:color w:val="000000"/>
          <w:sz w:val="52"/>
          <w:szCs w:val="48"/>
          <w:highlight w:val="none"/>
          <w:lang w:eastAsia="zh-CN"/>
        </w:rPr>
        <w:t>花都区老城区停车场改造项目（分项目一：洪秀全纪念广场项目）施工总承包</w:t>
      </w:r>
    </w:p>
    <w:p>
      <w:pPr>
        <w:spacing w:line="360" w:lineRule="auto"/>
        <w:jc w:val="center"/>
        <w:rPr>
          <w:rFonts w:ascii="宋体" w:hAnsi="宋体" w:eastAsia="宋体" w:cs="宋体"/>
          <w:b/>
          <w:bCs/>
          <w:color w:val="000000"/>
          <w:spacing w:val="26"/>
          <w:sz w:val="110"/>
          <w:szCs w:val="110"/>
          <w:highlight w:val="none"/>
        </w:rPr>
      </w:pPr>
    </w:p>
    <w:p>
      <w:pPr>
        <w:spacing w:line="360" w:lineRule="auto"/>
        <w:jc w:val="center"/>
        <w:rPr>
          <w:rFonts w:hint="eastAsia" w:ascii="宋体" w:hAnsi="宋体" w:eastAsia="宋体" w:cs="宋体"/>
          <w:b/>
          <w:bCs/>
          <w:color w:val="000000"/>
          <w:spacing w:val="26"/>
          <w:sz w:val="110"/>
          <w:szCs w:val="110"/>
          <w:highlight w:val="none"/>
          <w:lang w:eastAsia="zh-CN"/>
        </w:rPr>
      </w:pPr>
      <w:r>
        <w:rPr>
          <w:rFonts w:hint="eastAsia" w:ascii="宋体" w:hAnsi="宋体" w:eastAsia="宋体" w:cs="宋体"/>
          <w:b/>
          <w:bCs/>
          <w:color w:val="000000"/>
          <w:spacing w:val="26"/>
          <w:sz w:val="110"/>
          <w:szCs w:val="110"/>
          <w:highlight w:val="none"/>
        </w:rPr>
        <w:t>招标</w:t>
      </w:r>
      <w:r>
        <w:rPr>
          <w:rFonts w:hint="eastAsia" w:ascii="宋体" w:hAnsi="宋体" w:eastAsia="宋体" w:cs="宋体"/>
          <w:b/>
          <w:bCs/>
          <w:color w:val="000000"/>
          <w:spacing w:val="26"/>
          <w:sz w:val="110"/>
          <w:szCs w:val="110"/>
          <w:highlight w:val="none"/>
          <w:lang w:val="en-US" w:eastAsia="zh-CN"/>
        </w:rPr>
        <w:t>文件</w:t>
      </w:r>
    </w:p>
    <w:p>
      <w:pPr>
        <w:spacing w:line="360" w:lineRule="auto"/>
        <w:jc w:val="center"/>
        <w:rPr>
          <w:rFonts w:ascii="宋体" w:hAnsi="宋体" w:eastAsia="宋体" w:cs="宋体"/>
          <w:color w:val="000000"/>
          <w:sz w:val="32"/>
          <w:highlight w:val="none"/>
        </w:rPr>
      </w:pPr>
    </w:p>
    <w:p>
      <w:pPr>
        <w:spacing w:line="360" w:lineRule="auto"/>
        <w:ind w:firstLine="2560" w:firstLineChars="800"/>
        <w:rPr>
          <w:rFonts w:ascii="宋体" w:hAnsi="宋体" w:eastAsia="宋体" w:cs="宋体"/>
          <w:color w:val="000000"/>
          <w:sz w:val="32"/>
          <w:highlight w:val="none"/>
        </w:rPr>
      </w:pPr>
    </w:p>
    <w:p>
      <w:pPr>
        <w:spacing w:line="360" w:lineRule="auto"/>
        <w:rPr>
          <w:rFonts w:ascii="宋体" w:hAnsi="宋体" w:eastAsia="宋体" w:cs="宋体"/>
          <w:color w:val="000000"/>
          <w:sz w:val="52"/>
          <w:highlight w:val="none"/>
        </w:rPr>
      </w:pPr>
    </w:p>
    <w:p>
      <w:pPr>
        <w:spacing w:line="360" w:lineRule="auto"/>
        <w:rPr>
          <w:rFonts w:ascii="宋体" w:hAnsi="宋体" w:eastAsia="宋体" w:cs="宋体"/>
          <w:color w:val="000000"/>
          <w:sz w:val="52"/>
          <w:highlight w:val="none"/>
        </w:rPr>
      </w:pPr>
    </w:p>
    <w:p>
      <w:pPr>
        <w:spacing w:line="360" w:lineRule="auto"/>
        <w:ind w:firstLine="900" w:firstLineChars="300"/>
        <w:rPr>
          <w:rFonts w:ascii="宋体" w:hAnsi="宋体" w:eastAsia="宋体" w:cs="宋体"/>
          <w:color w:val="000000"/>
          <w:sz w:val="30"/>
          <w:szCs w:val="30"/>
          <w:highlight w:val="none"/>
        </w:rPr>
      </w:pPr>
    </w:p>
    <w:p>
      <w:pPr>
        <w:spacing w:line="360" w:lineRule="auto"/>
        <w:ind w:firstLine="900" w:firstLineChars="300"/>
        <w:rPr>
          <w:rFonts w:hint="eastAsia" w:ascii="宋体" w:hAnsi="宋体" w:eastAsia="宋体" w:cs="宋体"/>
          <w:color w:val="000000"/>
          <w:sz w:val="30"/>
          <w:szCs w:val="30"/>
          <w:highlight w:val="none"/>
          <w:u w:val="single"/>
          <w:lang w:eastAsia="zh-CN"/>
        </w:rPr>
      </w:pPr>
      <w:r>
        <w:rPr>
          <w:rFonts w:hint="eastAsia" w:ascii="宋体" w:hAnsi="宋体" w:eastAsia="宋体" w:cs="宋体"/>
          <w:color w:val="000000"/>
          <w:sz w:val="30"/>
          <w:szCs w:val="30"/>
          <w:highlight w:val="none"/>
        </w:rPr>
        <w:t xml:space="preserve">招 </w:t>
      </w:r>
      <w:r>
        <w:rPr>
          <w:rFonts w:hint="eastAsia" w:ascii="宋体" w:hAnsi="宋体" w:eastAsia="宋体" w:cs="宋体"/>
          <w:color w:val="000000"/>
          <w:sz w:val="30"/>
          <w:szCs w:val="30"/>
          <w:highlight w:val="none"/>
          <w:lang w:val="en-US" w:eastAsia="zh-CN"/>
        </w:rPr>
        <w:t xml:space="preserve"> </w:t>
      </w:r>
      <w:r>
        <w:rPr>
          <w:rFonts w:hint="eastAsia" w:ascii="宋体" w:hAnsi="宋体" w:eastAsia="宋体" w:cs="宋体"/>
          <w:color w:val="000000"/>
          <w:sz w:val="30"/>
          <w:szCs w:val="30"/>
          <w:highlight w:val="none"/>
        </w:rPr>
        <w:t>标 单 位：</w:t>
      </w:r>
      <w:r>
        <w:rPr>
          <w:rFonts w:hint="eastAsia" w:ascii="宋体" w:hAnsi="宋体" w:eastAsia="宋体" w:cs="宋体"/>
          <w:color w:val="000000"/>
          <w:sz w:val="30"/>
          <w:szCs w:val="30"/>
          <w:highlight w:val="none"/>
          <w:lang w:eastAsia="zh-CN"/>
        </w:rPr>
        <w:t>广州花都产城建设投资有限公司</w:t>
      </w:r>
    </w:p>
    <w:p>
      <w:pPr>
        <w:spacing w:line="360" w:lineRule="auto"/>
        <w:ind w:firstLine="945"/>
        <w:rPr>
          <w:rFonts w:hint="eastAsia" w:ascii="宋体" w:hAnsi="宋体" w:eastAsia="宋体" w:cs="宋体"/>
          <w:color w:val="000000"/>
          <w:sz w:val="30"/>
          <w:szCs w:val="30"/>
          <w:highlight w:val="none"/>
          <w:u w:val="single"/>
          <w:lang w:eastAsia="zh-CN"/>
        </w:rPr>
      </w:pPr>
      <w:r>
        <w:rPr>
          <w:rFonts w:hint="eastAsia" w:ascii="宋体" w:hAnsi="宋体" w:eastAsia="宋体" w:cs="宋体"/>
          <w:color w:val="000000"/>
          <w:sz w:val="30"/>
          <w:szCs w:val="30"/>
          <w:highlight w:val="none"/>
        </w:rPr>
        <w:t>招标代理单位：</w:t>
      </w:r>
      <w:r>
        <w:rPr>
          <w:rFonts w:hint="eastAsia" w:ascii="宋体" w:hAnsi="宋体" w:eastAsia="宋体" w:cs="宋体"/>
          <w:color w:val="000000"/>
          <w:sz w:val="30"/>
          <w:szCs w:val="30"/>
          <w:highlight w:val="none"/>
          <w:lang w:eastAsia="zh-CN"/>
        </w:rPr>
        <w:t>广州群生招标代理有限公司</w:t>
      </w:r>
    </w:p>
    <w:p>
      <w:pPr>
        <w:spacing w:line="360" w:lineRule="auto"/>
        <w:ind w:firstLine="945"/>
        <w:rPr>
          <w:rFonts w:ascii="宋体" w:hAnsi="宋体" w:eastAsia="宋体" w:cs="宋体"/>
          <w:color w:val="000000"/>
          <w:sz w:val="32"/>
          <w:highlight w:val="none"/>
        </w:rPr>
      </w:pPr>
      <w:r>
        <w:rPr>
          <w:rFonts w:hint="eastAsia" w:ascii="宋体" w:hAnsi="宋体" w:eastAsia="宋体" w:cs="宋体"/>
          <w:color w:val="000000"/>
          <w:sz w:val="32"/>
          <w:highlight w:val="none"/>
        </w:rPr>
        <w:t>日        期：</w:t>
      </w:r>
      <w:r>
        <w:rPr>
          <w:rFonts w:hint="eastAsia" w:ascii="宋体" w:hAnsi="宋体" w:eastAsia="宋体" w:cs="宋体"/>
          <w:color w:val="000000"/>
          <w:sz w:val="32"/>
          <w:highlight w:val="none"/>
          <w:u w:val="single"/>
        </w:rPr>
        <w:t>2023</w:t>
      </w:r>
      <w:r>
        <w:rPr>
          <w:rFonts w:hint="eastAsia" w:ascii="宋体" w:hAnsi="宋体" w:eastAsia="宋体" w:cs="宋体"/>
          <w:color w:val="000000"/>
          <w:sz w:val="32"/>
          <w:highlight w:val="none"/>
        </w:rPr>
        <w:t>年</w:t>
      </w:r>
      <w:r>
        <w:rPr>
          <w:rFonts w:hint="eastAsia" w:ascii="宋体" w:hAnsi="宋体" w:eastAsia="宋体" w:cs="宋体"/>
          <w:color w:val="000000"/>
          <w:sz w:val="32"/>
          <w:highlight w:val="none"/>
          <w:u w:val="single"/>
          <w:lang w:val="en-US" w:eastAsia="zh-CN"/>
        </w:rPr>
        <w:t xml:space="preserve"> 9 </w:t>
      </w:r>
      <w:r>
        <w:rPr>
          <w:rFonts w:hint="eastAsia" w:ascii="宋体" w:hAnsi="宋体" w:eastAsia="宋体" w:cs="宋体"/>
          <w:color w:val="000000"/>
          <w:sz w:val="32"/>
          <w:highlight w:val="none"/>
        </w:rPr>
        <w:t>月</w:t>
      </w:r>
    </w:p>
    <w:p>
      <w:pPr>
        <w:spacing w:line="360" w:lineRule="auto"/>
        <w:ind w:firstLine="945"/>
        <w:rPr>
          <w:sz w:val="32"/>
        </w:rPr>
      </w:pPr>
    </w:p>
    <w:p>
      <w:pPr>
        <w:jc w:val="center"/>
        <w:rPr>
          <w:rFonts w:ascii="宋体" w:hAnsi="宋体"/>
          <w:b/>
          <w:caps/>
          <w:kern w:val="0"/>
        </w:rPr>
      </w:pPr>
      <w:r>
        <w:rPr>
          <w:rStyle w:val="25"/>
          <w:b/>
          <w:bCs/>
          <w:color w:val="auto"/>
        </w:rPr>
        <w:br w:type="page"/>
      </w:r>
      <w:r>
        <w:rPr>
          <w:rStyle w:val="25"/>
          <w:rFonts w:hint="eastAsia"/>
          <w:b/>
          <w:bCs/>
          <w:color w:val="auto"/>
          <w:sz w:val="28"/>
          <w:szCs w:val="28"/>
        </w:rPr>
        <w:t>目录</w:t>
      </w:r>
    </w:p>
    <w:p>
      <w:pPr>
        <w:pStyle w:val="18"/>
        <w:adjustRightInd/>
        <w:snapToGrid/>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25"/>
          <w:color w:val="auto"/>
        </w:rPr>
        <w:t>第一章  投标须知</w:t>
      </w:r>
      <w:r>
        <w:tab/>
      </w:r>
      <w:r>
        <w:fldChar w:fldCharType="begin"/>
      </w:r>
      <w:r>
        <w:instrText xml:space="preserve"> PAGEREF _Toc21525489 \h </w:instrText>
      </w:r>
      <w:r>
        <w:fldChar w:fldCharType="separate"/>
      </w:r>
      <w:r>
        <w:t>2</w:t>
      </w:r>
      <w:r>
        <w:fldChar w:fldCharType="end"/>
      </w:r>
      <w:r>
        <w:fldChar w:fldCharType="end"/>
      </w:r>
    </w:p>
    <w:p>
      <w:pPr>
        <w:pStyle w:val="5"/>
        <w:snapToGrid/>
        <w:rPr>
          <w:rFonts w:asciiTheme="minorHAnsi" w:hAnsiTheme="minorHAnsi" w:eastAsiaTheme="minorEastAsia" w:cstheme="minorBidi"/>
          <w:sz w:val="21"/>
          <w:szCs w:val="22"/>
        </w:rPr>
      </w:pPr>
      <w:r>
        <w:fldChar w:fldCharType="begin"/>
      </w:r>
      <w:r>
        <w:instrText xml:space="preserve"> HYPERLINK \l "_Toc21525490" </w:instrText>
      </w:r>
      <w:r>
        <w:fldChar w:fldCharType="separate"/>
      </w:r>
      <w:r>
        <w:rPr>
          <w:rStyle w:val="25"/>
          <w:color w:val="auto"/>
        </w:rPr>
        <w:t>一、投标须知前附表</w:t>
      </w:r>
      <w:r>
        <w:tab/>
      </w:r>
      <w:r>
        <w:fldChar w:fldCharType="begin"/>
      </w:r>
      <w:r>
        <w:instrText xml:space="preserve"> PAGEREF _Toc21525490 \h </w:instrText>
      </w:r>
      <w:r>
        <w:fldChar w:fldCharType="separate"/>
      </w:r>
      <w:r>
        <w:t>2</w:t>
      </w:r>
      <w:r>
        <w:fldChar w:fldCharType="end"/>
      </w:r>
      <w:r>
        <w:fldChar w:fldCharType="end"/>
      </w:r>
    </w:p>
    <w:p>
      <w:pPr>
        <w:pStyle w:val="5"/>
        <w:snapToGrid/>
        <w:rPr>
          <w:rFonts w:asciiTheme="minorHAnsi" w:hAnsiTheme="minorHAnsi" w:eastAsiaTheme="minorEastAsia" w:cstheme="minorBidi"/>
          <w:sz w:val="21"/>
          <w:szCs w:val="22"/>
        </w:rPr>
      </w:pPr>
      <w:r>
        <w:fldChar w:fldCharType="begin"/>
      </w:r>
      <w:r>
        <w:instrText xml:space="preserve"> HYPERLINK \l "_Toc21525491" </w:instrText>
      </w:r>
      <w:r>
        <w:fldChar w:fldCharType="separate"/>
      </w:r>
      <w:r>
        <w:rPr>
          <w:rStyle w:val="25"/>
          <w:color w:val="auto"/>
        </w:rPr>
        <w:t>二、投标须知修改表</w:t>
      </w:r>
      <w:r>
        <w:tab/>
      </w:r>
      <w:r>
        <w:fldChar w:fldCharType="begin"/>
      </w:r>
      <w:r>
        <w:instrText xml:space="preserve"> PAGEREF _Toc21525491 \h </w:instrText>
      </w:r>
      <w:r>
        <w:fldChar w:fldCharType="separate"/>
      </w:r>
      <w:r>
        <w:t>7</w:t>
      </w:r>
      <w:r>
        <w:fldChar w:fldCharType="end"/>
      </w:r>
      <w:r>
        <w:fldChar w:fldCharType="end"/>
      </w:r>
    </w:p>
    <w:p>
      <w:pPr>
        <w:pStyle w:val="5"/>
        <w:snapToGrid/>
        <w:rPr>
          <w:rFonts w:asciiTheme="minorHAnsi" w:hAnsiTheme="minorHAnsi" w:eastAsiaTheme="minorEastAsia" w:cstheme="minorBidi"/>
          <w:sz w:val="21"/>
          <w:szCs w:val="22"/>
        </w:rPr>
      </w:pPr>
      <w:r>
        <w:fldChar w:fldCharType="begin"/>
      </w:r>
      <w:r>
        <w:instrText xml:space="preserve"> HYPERLINK \l "_Toc21525492" </w:instrText>
      </w:r>
      <w:r>
        <w:fldChar w:fldCharType="separate"/>
      </w:r>
      <w:r>
        <w:rPr>
          <w:rStyle w:val="25"/>
          <w:color w:val="auto"/>
        </w:rPr>
        <w:t>三、投标须知通用条款</w:t>
      </w:r>
      <w:r>
        <w:tab/>
      </w:r>
      <w:r>
        <w:fldChar w:fldCharType="begin"/>
      </w:r>
      <w:r>
        <w:instrText xml:space="preserve"> PAGEREF _Toc21525492 \h </w:instrText>
      </w:r>
      <w:r>
        <w:fldChar w:fldCharType="separate"/>
      </w:r>
      <w:r>
        <w:t>21</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"_Toc21525493" </w:instrText>
      </w:r>
      <w:r>
        <w:fldChar w:fldCharType="separate"/>
      </w:r>
      <w:r>
        <w:rPr>
          <w:rStyle w:val="25"/>
          <w:color w:val="auto"/>
        </w:rPr>
        <w:t>（一）总则</w:t>
      </w:r>
      <w:r>
        <w:tab/>
      </w:r>
      <w:r>
        <w:fldChar w:fldCharType="begin"/>
      </w:r>
      <w:r>
        <w:instrText xml:space="preserve"> PAGEREF _Toc21525493 \h </w:instrText>
      </w:r>
      <w:r>
        <w:fldChar w:fldCharType="separate"/>
      </w:r>
      <w:r>
        <w:t>21</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"_Toc21525494" </w:instrText>
      </w:r>
      <w:r>
        <w:fldChar w:fldCharType="separate"/>
      </w:r>
      <w:r>
        <w:rPr>
          <w:rStyle w:val="25"/>
          <w:color w:val="auto"/>
        </w:rPr>
        <w:t>（二）招标文件</w:t>
      </w:r>
      <w:r>
        <w:tab/>
      </w:r>
      <w:r>
        <w:fldChar w:fldCharType="begin"/>
      </w:r>
      <w:r>
        <w:instrText xml:space="preserve"> PAGEREF _Toc21525494 \h </w:instrText>
      </w:r>
      <w:r>
        <w:fldChar w:fldCharType="separate"/>
      </w:r>
      <w:r>
        <w:t>22</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"_Toc21525495" </w:instrText>
      </w:r>
      <w:r>
        <w:fldChar w:fldCharType="separate"/>
      </w:r>
      <w:r>
        <w:rPr>
          <w:rStyle w:val="25"/>
          <w:color w:val="auto"/>
        </w:rPr>
        <w:t>（三）投标文件的编制</w:t>
      </w:r>
      <w:r>
        <w:tab/>
      </w:r>
      <w:r>
        <w:fldChar w:fldCharType="begin"/>
      </w:r>
      <w:r>
        <w:instrText xml:space="preserve"> PAGEREF _Toc21525495 \h </w:instrText>
      </w:r>
      <w:r>
        <w:fldChar w:fldCharType="separate"/>
      </w:r>
      <w:r>
        <w:t>23</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"_Toc21525496" </w:instrText>
      </w:r>
      <w:r>
        <w:fldChar w:fldCharType="separate"/>
      </w:r>
      <w:r>
        <w:rPr>
          <w:rStyle w:val="25"/>
          <w:color w:val="auto"/>
        </w:rPr>
        <w:t>（四）投标文件的提交</w:t>
      </w:r>
      <w:r>
        <w:tab/>
      </w:r>
      <w:r>
        <w:fldChar w:fldCharType="begin"/>
      </w:r>
      <w:r>
        <w:instrText xml:space="preserve"> PAGEREF _Toc21525496 \h </w:instrText>
      </w:r>
      <w:r>
        <w:fldChar w:fldCharType="separate"/>
      </w:r>
      <w:r>
        <w:t>30</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"_Toc21525497" </w:instrText>
      </w:r>
      <w:r>
        <w:fldChar w:fldCharType="separate"/>
      </w:r>
      <w:r>
        <w:rPr>
          <w:rStyle w:val="25"/>
          <w:color w:val="auto"/>
        </w:rPr>
        <w:t>（五）开标、评标、定标及合同签定</w:t>
      </w:r>
      <w:r>
        <w:tab/>
      </w:r>
      <w:r>
        <w:fldChar w:fldCharType="begin"/>
      </w:r>
      <w:r>
        <w:instrText xml:space="preserve"> PAGEREF _Toc21525497 \h </w:instrText>
      </w:r>
      <w:r>
        <w:fldChar w:fldCharType="separate"/>
      </w:r>
      <w:r>
        <w:t>31</w:t>
      </w:r>
      <w:r>
        <w:fldChar w:fldCharType="end"/>
      </w:r>
      <w:r>
        <w:fldChar w:fldCharType="end"/>
      </w:r>
    </w:p>
    <w:p>
      <w:pPr>
        <w:pStyle w:val="18"/>
        <w:adjustRightInd/>
        <w:snapToGrid/>
        <w:rPr>
          <w:rFonts w:asciiTheme="minorHAnsi" w:hAnsiTheme="minorHAnsi" w:eastAsiaTheme="minorEastAsia" w:cstheme="minorBidi"/>
          <w:caps w:val="0"/>
          <w:kern w:val="2"/>
          <w:sz w:val="21"/>
          <w:szCs w:val="22"/>
        </w:rPr>
      </w:pPr>
      <w:r>
        <w:fldChar w:fldCharType="begin"/>
      </w:r>
      <w:r>
        <w:instrText xml:space="preserve"> HYPERLINK \l "_Toc21525498" </w:instrText>
      </w:r>
      <w:r>
        <w:fldChar w:fldCharType="separate"/>
      </w:r>
      <w:r>
        <w:rPr>
          <w:rStyle w:val="25"/>
          <w:color w:val="auto"/>
        </w:rPr>
        <w:t>第二章  开标、评标及定标办法</w:t>
      </w:r>
      <w:r>
        <w:tab/>
      </w:r>
      <w:r>
        <w:fldChar w:fldCharType="begin"/>
      </w:r>
      <w:r>
        <w:instrText xml:space="preserve"> PAGEREF _Toc21525498 \h </w:instrText>
      </w:r>
      <w:r>
        <w:fldChar w:fldCharType="separate"/>
      </w:r>
      <w:r>
        <w:t>34</w:t>
      </w:r>
      <w:r>
        <w:fldChar w:fldCharType="end"/>
      </w:r>
      <w:r>
        <w:fldChar w:fldCharType="end"/>
      </w:r>
    </w:p>
    <w:p>
      <w:pPr>
        <w:pStyle w:val="5"/>
        <w:snapToGrid/>
        <w:rPr>
          <w:rFonts w:asciiTheme="minorHAnsi" w:hAnsiTheme="minorHAnsi" w:eastAsiaTheme="minorEastAsia" w:cstheme="minorBidi"/>
          <w:sz w:val="21"/>
          <w:szCs w:val="22"/>
        </w:rPr>
      </w:pPr>
      <w:r>
        <w:fldChar w:fldCharType="begin"/>
      </w:r>
      <w:r>
        <w:instrText xml:space="preserve"> HYPERLINK \l "_Toc21525499" </w:instrText>
      </w:r>
      <w:r>
        <w:fldChar w:fldCharType="separate"/>
      </w:r>
      <w:r>
        <w:rPr>
          <w:rStyle w:val="25"/>
          <w:color w:val="auto"/>
        </w:rPr>
        <w:t>一、开标、评标及定标办法修改表</w:t>
      </w:r>
      <w:r>
        <w:tab/>
      </w:r>
      <w:r>
        <w:fldChar w:fldCharType="begin"/>
      </w:r>
      <w:r>
        <w:instrText xml:space="preserve"> PAGEREF _Toc21525499 \h </w:instrText>
      </w:r>
      <w:r>
        <w:fldChar w:fldCharType="separate"/>
      </w:r>
      <w:r>
        <w:t>34</w:t>
      </w:r>
      <w:r>
        <w:fldChar w:fldCharType="end"/>
      </w:r>
      <w:r>
        <w:fldChar w:fldCharType="end"/>
      </w:r>
    </w:p>
    <w:p>
      <w:pPr>
        <w:pStyle w:val="5"/>
        <w:snapToGrid/>
        <w:rPr>
          <w:rFonts w:asciiTheme="minorHAnsi" w:hAnsiTheme="minorHAnsi" w:eastAsiaTheme="minorEastAsia" w:cstheme="minorBidi"/>
          <w:sz w:val="21"/>
          <w:szCs w:val="22"/>
        </w:rPr>
      </w:pPr>
      <w:r>
        <w:fldChar w:fldCharType="begin"/>
      </w:r>
      <w:r>
        <w:instrText xml:space="preserve"> HYPERLINK \l "_Toc21525500" </w:instrText>
      </w:r>
      <w:r>
        <w:fldChar w:fldCharType="separate"/>
      </w:r>
      <w:r>
        <w:rPr>
          <w:rStyle w:val="25"/>
          <w:color w:val="auto"/>
        </w:rPr>
        <w:t>二、开标、评标及定标办法通用条款</w:t>
      </w:r>
      <w:r>
        <w:tab/>
      </w:r>
      <w:r>
        <w:fldChar w:fldCharType="begin"/>
      </w:r>
      <w:r>
        <w:instrText xml:space="preserve"> PAGEREF _Toc21525500 \h </w:instrText>
      </w:r>
      <w:r>
        <w:fldChar w:fldCharType="separate"/>
      </w:r>
      <w:r>
        <w:t>42</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"_Toc21525501" </w:instrText>
      </w:r>
      <w:r>
        <w:fldChar w:fldCharType="separate"/>
      </w:r>
      <w:r>
        <w:rPr>
          <w:rStyle w:val="25"/>
          <w:color w:val="auto"/>
        </w:rPr>
        <w:t>（一）总则</w:t>
      </w:r>
      <w:r>
        <w:tab/>
      </w:r>
      <w:r>
        <w:fldChar w:fldCharType="begin"/>
      </w:r>
      <w:r>
        <w:instrText xml:space="preserve"> PAGEREF _Toc21525501 \h </w:instrText>
      </w:r>
      <w:r>
        <w:fldChar w:fldCharType="separate"/>
      </w:r>
      <w:r>
        <w:t>42</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"_Toc21525502" </w:instrText>
      </w:r>
      <w:r>
        <w:fldChar w:fldCharType="separate"/>
      </w:r>
      <w:r>
        <w:rPr>
          <w:rStyle w:val="25"/>
          <w:color w:val="auto"/>
        </w:rPr>
        <w:t>（二）开标评标办法程序和细则</w:t>
      </w:r>
      <w:r>
        <w:tab/>
      </w:r>
      <w:r>
        <w:fldChar w:fldCharType="begin"/>
      </w:r>
      <w:r>
        <w:instrText xml:space="preserve"> PAGEREF _Toc21525502 \h </w:instrText>
      </w:r>
      <w:r>
        <w:fldChar w:fldCharType="separate"/>
      </w:r>
      <w:r>
        <w:t>44</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"_Toc21525508" </w:instrText>
      </w:r>
      <w:r>
        <w:fldChar w:fldCharType="separate"/>
      </w:r>
      <w:r>
        <w:rPr>
          <w:rStyle w:val="25"/>
          <w:color w:val="auto"/>
        </w:rPr>
        <w:t>可选办法六（适合综合评分法三，技术标与经济标同时开启）</w:t>
      </w:r>
      <w:r>
        <w:tab/>
      </w:r>
      <w:r>
        <w:fldChar w:fldCharType="begin"/>
      </w:r>
      <w:r>
        <w:instrText xml:space="preserve"> PAGEREF _Toc21525508 \h </w:instrText>
      </w:r>
      <w:r>
        <w:fldChar w:fldCharType="separate"/>
      </w:r>
      <w:r>
        <w:t>44</w:t>
      </w:r>
      <w:r>
        <w:fldChar w:fldCharType="end"/>
      </w:r>
      <w:r>
        <w:fldChar w:fldCharType="end"/>
      </w:r>
    </w:p>
    <w:p>
      <w:pPr>
        <w:pStyle w:val="18"/>
        <w:adjustRightInd/>
        <w:snapToGrid/>
        <w:rPr>
          <w:rFonts w:asciiTheme="minorHAnsi" w:hAnsiTheme="minorHAnsi" w:eastAsiaTheme="minorEastAsia" w:cstheme="minorBidi"/>
          <w:caps w:val="0"/>
          <w:kern w:val="2"/>
          <w:sz w:val="21"/>
          <w:szCs w:val="22"/>
        </w:rPr>
      </w:pPr>
      <w:r>
        <w:fldChar w:fldCharType="begin"/>
      </w:r>
      <w:r>
        <w:instrText xml:space="preserve"> HYPERLINK \l "_Toc21525511" </w:instrText>
      </w:r>
      <w:r>
        <w:fldChar w:fldCharType="separate"/>
      </w:r>
      <w:r>
        <w:rPr>
          <w:rStyle w:val="25"/>
          <w:color w:val="auto"/>
        </w:rPr>
        <w:t>第三章  合同条款</w:t>
      </w:r>
      <w:r>
        <w:tab/>
      </w:r>
      <w:r>
        <w:fldChar w:fldCharType="begin"/>
      </w:r>
      <w:r>
        <w:instrText xml:space="preserve"> PAGEREF _Toc21525511 \h </w:instrText>
      </w:r>
      <w:r>
        <w:fldChar w:fldCharType="separate"/>
      </w:r>
      <w:r>
        <w:t>62</w:t>
      </w:r>
      <w:r>
        <w:fldChar w:fldCharType="end"/>
      </w:r>
      <w:r>
        <w:fldChar w:fldCharType="end"/>
      </w:r>
    </w:p>
    <w:p>
      <w:pPr>
        <w:pStyle w:val="18"/>
        <w:adjustRightInd/>
        <w:snapToGrid/>
        <w:rPr>
          <w:rFonts w:asciiTheme="minorHAnsi" w:hAnsiTheme="minorHAnsi" w:eastAsiaTheme="minorEastAsia" w:cstheme="minorBidi"/>
          <w:caps w:val="0"/>
          <w:kern w:val="2"/>
          <w:sz w:val="21"/>
          <w:szCs w:val="22"/>
        </w:rPr>
      </w:pPr>
      <w:r>
        <w:fldChar w:fldCharType="begin"/>
      </w:r>
      <w:r>
        <w:instrText xml:space="preserve"> HYPERLINK \l "_Toc21525512" </w:instrText>
      </w:r>
      <w:r>
        <w:fldChar w:fldCharType="separate"/>
      </w:r>
      <w:r>
        <w:rPr>
          <w:rStyle w:val="25"/>
          <w:color w:val="auto"/>
        </w:rPr>
        <w:t>第四章  投标文件格式</w:t>
      </w:r>
      <w:r>
        <w:tab/>
      </w:r>
      <w:r>
        <w:fldChar w:fldCharType="begin"/>
      </w:r>
      <w:r>
        <w:instrText xml:space="preserve"> PAGEREF _Toc21525512 \h </w:instrText>
      </w:r>
      <w:r>
        <w:fldChar w:fldCharType="separate"/>
      </w:r>
      <w:r>
        <w:t>63</w:t>
      </w:r>
      <w:r>
        <w:fldChar w:fldCharType="end"/>
      </w:r>
      <w:r>
        <w:fldChar w:fldCharType="end"/>
      </w:r>
    </w:p>
    <w:p>
      <w:pPr>
        <w:pStyle w:val="18"/>
        <w:adjustRightInd/>
        <w:snapToGrid/>
        <w:rPr>
          <w:rFonts w:asciiTheme="minorHAnsi" w:hAnsiTheme="minorHAnsi" w:eastAsiaTheme="minorEastAsia" w:cstheme="minorBidi"/>
          <w:caps w:val="0"/>
          <w:kern w:val="2"/>
          <w:sz w:val="21"/>
          <w:szCs w:val="22"/>
        </w:rPr>
      </w:pPr>
      <w:r>
        <w:fldChar w:fldCharType="begin"/>
      </w:r>
      <w:r>
        <w:instrText xml:space="preserve"> HYPERLINK \l "_Toc21525513" </w:instrText>
      </w:r>
      <w:r>
        <w:fldChar w:fldCharType="separate"/>
      </w:r>
      <w:r>
        <w:rPr>
          <w:rStyle w:val="25"/>
          <w:color w:val="auto"/>
        </w:rPr>
        <w:t>第五章  技术条件（工程建设标准）</w:t>
      </w:r>
      <w:r>
        <w:tab/>
      </w:r>
      <w:r>
        <w:fldChar w:fldCharType="begin"/>
      </w:r>
      <w:r>
        <w:instrText xml:space="preserve"> PAGEREF _Toc21525513 \h </w:instrText>
      </w:r>
      <w:r>
        <w:fldChar w:fldCharType="separate"/>
      </w:r>
      <w:r>
        <w:t>82</w:t>
      </w:r>
      <w:r>
        <w:fldChar w:fldCharType="end"/>
      </w:r>
      <w:r>
        <w:fldChar w:fldCharType="end"/>
      </w:r>
    </w:p>
    <w:p>
      <w:pPr>
        <w:pStyle w:val="18"/>
        <w:adjustRightInd/>
        <w:snapToGrid/>
        <w:rPr>
          <w:rFonts w:asciiTheme="minorHAnsi" w:hAnsiTheme="minorHAnsi" w:eastAsiaTheme="minorEastAsia" w:cstheme="minorBidi"/>
          <w:caps w:val="0"/>
          <w:kern w:val="2"/>
          <w:sz w:val="21"/>
          <w:szCs w:val="22"/>
        </w:rPr>
      </w:pPr>
      <w:r>
        <w:fldChar w:fldCharType="begin"/>
      </w:r>
      <w:r>
        <w:instrText xml:space="preserve"> HYPERLINK \l "_Toc21525514" </w:instrText>
      </w:r>
      <w:r>
        <w:fldChar w:fldCharType="separate"/>
      </w:r>
      <w:r>
        <w:rPr>
          <w:rStyle w:val="25"/>
          <w:color w:val="auto"/>
        </w:rPr>
        <w:t>第六章  图纸及勘察资料</w:t>
      </w:r>
      <w:r>
        <w:tab/>
      </w:r>
      <w:r>
        <w:fldChar w:fldCharType="begin"/>
      </w:r>
      <w:r>
        <w:instrText xml:space="preserve"> PAGEREF _Toc21525514 \h </w:instrText>
      </w:r>
      <w:r>
        <w:fldChar w:fldCharType="separate"/>
      </w:r>
      <w:r>
        <w:t>86</w:t>
      </w:r>
      <w:r>
        <w:fldChar w:fldCharType="end"/>
      </w:r>
      <w:r>
        <w:fldChar w:fldCharType="end"/>
      </w:r>
    </w:p>
    <w:p>
      <w:pPr>
        <w:pStyle w:val="18"/>
        <w:adjustRightInd/>
        <w:snapToGrid/>
        <w:rPr>
          <w:rFonts w:asciiTheme="minorHAnsi" w:hAnsiTheme="minorHAnsi" w:eastAsiaTheme="minorEastAsia" w:cstheme="minorBidi"/>
          <w:caps w:val="0"/>
          <w:kern w:val="2"/>
          <w:sz w:val="21"/>
          <w:szCs w:val="22"/>
        </w:rPr>
      </w:pPr>
      <w:r>
        <w:fldChar w:fldCharType="begin"/>
      </w:r>
      <w:r>
        <w:instrText xml:space="preserve"> HYPERLINK \l "_Toc21525515" </w:instrText>
      </w:r>
      <w:r>
        <w:fldChar w:fldCharType="separate"/>
      </w:r>
      <w:r>
        <w:rPr>
          <w:rStyle w:val="25"/>
          <w:color w:val="auto"/>
        </w:rPr>
        <w:t>第七章  工程量清单</w:t>
      </w:r>
      <w:r>
        <w:tab/>
      </w:r>
      <w:r>
        <w:fldChar w:fldCharType="begin"/>
      </w:r>
      <w:r>
        <w:instrText xml:space="preserve"> PAGEREF _Toc21525515 \h </w:instrText>
      </w:r>
      <w:r>
        <w:fldChar w:fldCharType="separate"/>
      </w:r>
      <w:r>
        <w:t>87</w:t>
      </w:r>
      <w:r>
        <w:fldChar w:fldCharType="end"/>
      </w:r>
      <w:r>
        <w:fldChar w:fldCharType="end"/>
      </w:r>
    </w:p>
    <w:p>
      <w:pPr>
        <w:pStyle w:val="18"/>
        <w:adjustRightInd/>
        <w:snapToGrid/>
        <w:rPr>
          <w:rFonts w:asciiTheme="minorHAnsi" w:hAnsiTheme="minorHAnsi" w:eastAsiaTheme="minorEastAsia" w:cstheme="minorBidi"/>
          <w:caps w:val="0"/>
          <w:kern w:val="2"/>
          <w:sz w:val="21"/>
          <w:szCs w:val="22"/>
        </w:rPr>
      </w:pPr>
      <w:r>
        <w:fldChar w:fldCharType="begin"/>
      </w:r>
      <w:r>
        <w:instrText xml:space="preserve"> HYPERLINK \l "_Toc21525516" </w:instrText>
      </w:r>
      <w:r>
        <w:fldChar w:fldCharType="separate"/>
      </w:r>
      <w:r>
        <w:rPr>
          <w:rStyle w:val="25"/>
          <w:color w:val="auto"/>
        </w:rPr>
        <w:t>第八章  最高投标限价</w:t>
      </w:r>
      <w:r>
        <w:tab/>
      </w:r>
      <w:r>
        <w:fldChar w:fldCharType="begin"/>
      </w:r>
      <w:r>
        <w:instrText xml:space="preserve"> PAGEREF _Toc21525516 \h </w:instrText>
      </w:r>
      <w:r>
        <w:fldChar w:fldCharType="separate"/>
      </w:r>
      <w:r>
        <w:t>88</w:t>
      </w:r>
      <w:r>
        <w:fldChar w:fldCharType="end"/>
      </w:r>
      <w:r>
        <w:fldChar w:fldCharType="end"/>
      </w:r>
    </w:p>
    <w:p>
      <w:r>
        <w:fldChar w:fldCharType="end"/>
      </w:r>
      <w:bookmarkStart w:id="0" w:name="_Toc21525489"/>
      <w:bookmarkStart w:id="1" w:name="_Toc2272545"/>
    </w:p>
    <w:p>
      <w:pPr>
        <w:widowControl/>
        <w:jc w:val="left"/>
        <w:rPr>
          <w:rFonts w:ascii="宋体" w:hAnsi="Courier New"/>
          <w:szCs w:val="20"/>
        </w:rPr>
      </w:pPr>
      <w:r>
        <w:rPr>
          <w:rFonts w:ascii="宋体" w:hAnsi="Courier New"/>
          <w:szCs w:val="20"/>
        </w:rPr>
        <w:br w:type="page"/>
      </w:r>
    </w:p>
    <w:p>
      <w:pPr>
        <w:pStyle w:val="3"/>
        <w:jc w:val="center"/>
        <w:rPr>
          <w:b/>
        </w:rPr>
      </w:pPr>
      <w:r>
        <w:rPr>
          <w:rFonts w:hint="eastAsia"/>
          <w:b/>
        </w:rPr>
        <w:t>第一章</w:t>
      </w:r>
      <w:r>
        <w:rPr>
          <w:b/>
        </w:rPr>
        <w:t xml:space="preserve">  </w:t>
      </w:r>
      <w:r>
        <w:rPr>
          <w:rFonts w:hint="eastAsia"/>
          <w:b/>
        </w:rPr>
        <w:t>投标须知</w:t>
      </w:r>
      <w:bookmarkEnd w:id="0"/>
      <w:bookmarkEnd w:id="1"/>
    </w:p>
    <w:p>
      <w:pPr>
        <w:pStyle w:val="4"/>
        <w:rPr>
          <w:color w:val="auto"/>
        </w:rPr>
      </w:pPr>
      <w:bookmarkStart w:id="2" w:name="_Toc2272546"/>
      <w:bookmarkStart w:id="3" w:name="_Toc21525490"/>
      <w:r>
        <w:rPr>
          <w:rFonts w:hint="eastAsia"/>
          <w:color w:val="auto"/>
        </w:rPr>
        <w:t>一、投标须知前附表</w:t>
      </w:r>
      <w:bookmarkEnd w:id="2"/>
      <w:bookmarkEnd w:id="3"/>
    </w:p>
    <w:p>
      <w:pPr>
        <w:pStyle w:val="7"/>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2"/>
        <w:tblW w:w="93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851"/>
        <w:gridCol w:w="1701"/>
        <w:gridCol w:w="610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4"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项目</w:t>
            </w:r>
          </w:p>
        </w:tc>
        <w:tc>
          <w:tcPr>
            <w:tcW w:w="851"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条款号</w:t>
            </w:r>
          </w:p>
        </w:tc>
        <w:tc>
          <w:tcPr>
            <w:tcW w:w="1701"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内容</w:t>
            </w:r>
          </w:p>
        </w:tc>
        <w:tc>
          <w:tcPr>
            <w:tcW w:w="6104" w:type="dxa"/>
            <w:tcBorders>
              <w:top w:val="double" w:color="auto" w:sz="4" w:space="0"/>
              <w:left w:val="single" w:color="auto" w:sz="4" w:space="0"/>
              <w:bottom w:val="single" w:color="auto" w:sz="4" w:space="0"/>
              <w:right w:val="double" w:color="auto" w:sz="4" w:space="0"/>
            </w:tcBorders>
            <w:vAlign w:val="center"/>
          </w:tcPr>
          <w:p>
            <w:pPr>
              <w:pStyle w:val="14"/>
              <w:jc w:val="center"/>
              <w:rPr>
                <w:rFonts w:ascii="宋体" w:hAnsi="宋体"/>
                <w:szCs w:val="21"/>
                <w:highlight w:val="none"/>
              </w:rPr>
            </w:pPr>
            <w:r>
              <w:rPr>
                <w:rFonts w:hint="eastAsia" w:ascii="宋体" w:hAnsi="宋体"/>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定义</w:t>
            </w:r>
          </w:p>
        </w:tc>
        <w:tc>
          <w:tcPr>
            <w:tcW w:w="6104"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szCs w:val="21"/>
                <w:highlight w:val="none"/>
                <w:lang w:eastAsia="zh-CN"/>
              </w:rPr>
            </w:pPr>
            <w:r>
              <w:rPr>
                <w:rFonts w:hint="eastAsia" w:ascii="宋体" w:hAnsi="宋体"/>
                <w:szCs w:val="21"/>
                <w:highlight w:val="none"/>
              </w:rPr>
              <w:t>招标人（即发包人）：</w:t>
            </w:r>
            <w:r>
              <w:rPr>
                <w:rFonts w:hint="eastAsia" w:ascii="宋体" w:hAnsi="宋体"/>
                <w:szCs w:val="21"/>
                <w:highlight w:val="none"/>
                <w:u w:val="single"/>
                <w:lang w:eastAsia="zh-CN"/>
              </w:rPr>
              <w:t>广州花都产城建设投资有限公司</w:t>
            </w:r>
          </w:p>
          <w:p>
            <w:pPr>
              <w:rPr>
                <w:rFonts w:ascii="宋体" w:hAnsi="宋体"/>
                <w:szCs w:val="21"/>
                <w:highlight w:val="none"/>
              </w:rPr>
            </w:pPr>
            <w:r>
              <w:rPr>
                <w:rFonts w:hint="eastAsia" w:ascii="宋体" w:hAnsi="宋体"/>
                <w:szCs w:val="21"/>
                <w:highlight w:val="none"/>
              </w:rPr>
              <w:t>招标代理：</w:t>
            </w:r>
            <w:r>
              <w:rPr>
                <w:rFonts w:hint="eastAsia" w:ascii="宋体" w:hAnsi="宋体"/>
                <w:szCs w:val="21"/>
                <w:highlight w:val="none"/>
                <w:u w:val="single"/>
              </w:rPr>
              <w:t>广州群生招标代理有限公司</w:t>
            </w:r>
          </w:p>
          <w:p>
            <w:pPr>
              <w:rPr>
                <w:rFonts w:ascii="宋体" w:hAnsi="宋体"/>
                <w:szCs w:val="21"/>
                <w:highlight w:val="none"/>
              </w:rPr>
            </w:pPr>
            <w:r>
              <w:rPr>
                <w:rFonts w:hint="eastAsia" w:ascii="宋体" w:hAnsi="宋体"/>
                <w:szCs w:val="21"/>
                <w:highlight w:val="none"/>
              </w:rPr>
              <w:t>设计单位：</w:t>
            </w:r>
            <w:r>
              <w:rPr>
                <w:rFonts w:hint="eastAsia" w:ascii="宋体" w:hAnsi="宋体"/>
                <w:szCs w:val="21"/>
                <w:highlight w:val="none"/>
                <w:u w:val="single"/>
              </w:rPr>
              <w:t>华南理工大学建筑设计研究院有限公司</w:t>
            </w:r>
          </w:p>
          <w:p>
            <w:pPr>
              <w:rPr>
                <w:rFonts w:ascii="宋体" w:hAnsi="宋体"/>
                <w:szCs w:val="21"/>
                <w:highlight w:val="none"/>
                <w:u w:val="single"/>
              </w:rPr>
            </w:pPr>
            <w:r>
              <w:rPr>
                <w:rFonts w:hint="eastAsia" w:ascii="宋体" w:hAnsi="宋体"/>
                <w:szCs w:val="21"/>
                <w:highlight w:val="none"/>
              </w:rPr>
              <w:t>监理单位：</w:t>
            </w:r>
            <w:r>
              <w:rPr>
                <w:rFonts w:ascii="宋体" w:hAnsi="宋体"/>
                <w:szCs w:val="21"/>
                <w:highlight w:val="none"/>
                <w:u w:val="single"/>
              </w:rPr>
              <w:t xml:space="preserve"> </w:t>
            </w:r>
            <w:r>
              <w:rPr>
                <w:rFonts w:hint="eastAsia" w:ascii="宋体" w:hAnsi="宋体"/>
                <w:szCs w:val="21"/>
                <w:highlight w:val="none"/>
                <w:u w:val="single"/>
              </w:rPr>
              <w:t>/</w:t>
            </w:r>
            <w:r>
              <w:rPr>
                <w:rFonts w:ascii="宋体" w:hAnsi="宋体"/>
                <w:szCs w:val="21"/>
                <w:highlight w:val="none"/>
                <w:u w:val="single"/>
              </w:rPr>
              <w:t xml:space="preserve"> </w:t>
            </w:r>
          </w:p>
          <w:p>
            <w:pPr>
              <w:rPr>
                <w:rFonts w:ascii="宋体" w:hAnsi="宋体"/>
                <w:szCs w:val="21"/>
                <w:highlight w:val="none"/>
              </w:rPr>
            </w:pPr>
            <w:r>
              <w:rPr>
                <w:rFonts w:hint="eastAsia" w:ascii="宋体" w:hAnsi="宋体"/>
                <w:szCs w:val="21"/>
                <w:highlight w:val="none"/>
              </w:rPr>
              <w:t>检测机构：</w:t>
            </w:r>
            <w:r>
              <w:rPr>
                <w:rFonts w:hint="eastAsia" w:ascii="宋体" w:hAnsi="宋体"/>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工程名称</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花都区老城区停车场改造项目（分项目一：洪秀全纪念广场项目）施工总承包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建设地点</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广州市花都区新华路 52 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建设规模</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Style w:val="29"/>
                <w:rFonts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承包方式</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highlight w:val="none"/>
              </w:rPr>
              <w:t>包工、包料、包工期、包质量、包安全、包文明施工</w:t>
            </w:r>
            <w:r>
              <w:rPr>
                <w:rFonts w:hint="eastAsia" w:ascii="宋体" w:hAnsi="宋体"/>
                <w:highlight w:val="none"/>
                <w:lang w:eastAsia="zh-CN"/>
              </w:rPr>
              <w:t>、</w:t>
            </w:r>
            <w:r>
              <w:rPr>
                <w:rFonts w:hint="eastAsia" w:ascii="宋体" w:hAnsi="宋体"/>
                <w:highlight w:val="none"/>
                <w:lang w:val="en-US" w:eastAsia="zh-CN"/>
              </w:rPr>
              <w:t>包管理、</w:t>
            </w:r>
            <w:r>
              <w:rPr>
                <w:rFonts w:hint="eastAsia" w:ascii="宋体" w:hAnsi="宋体"/>
                <w:highlight w:val="none"/>
              </w:rPr>
              <w:t>包</w:t>
            </w:r>
            <w:r>
              <w:rPr>
                <w:rFonts w:hint="eastAsia" w:ascii="宋体" w:hAnsi="宋体"/>
                <w:highlight w:val="none"/>
                <w:lang w:val="en-US" w:eastAsia="zh-CN"/>
              </w:rPr>
              <w:t>利润</w:t>
            </w:r>
            <w:r>
              <w:rPr>
                <w:rFonts w:hint="eastAsia" w:ascii="宋体" w:hAnsi="宋体"/>
                <w:highlight w:val="none"/>
                <w:lang w:eastAsia="zh-CN"/>
              </w:rPr>
              <w:t>、</w:t>
            </w:r>
            <w:r>
              <w:rPr>
                <w:rFonts w:hint="eastAsia" w:ascii="宋体" w:hAnsi="宋体"/>
                <w:highlight w:val="none"/>
                <w:lang w:val="en-US" w:eastAsia="zh-CN"/>
              </w:rPr>
              <w:t>包风险等完成项目的一切费用</w:t>
            </w:r>
            <w:r>
              <w:rPr>
                <w:rFonts w:hint="eastAsia" w:ascii="宋体" w:hAnsi="宋体"/>
                <w:highlight w:val="none"/>
              </w:rPr>
              <w:t>。（</w:t>
            </w:r>
            <w:r>
              <w:rPr>
                <w:rFonts w:hint="eastAsia" w:ascii="宋体" w:hAnsi="宋体"/>
                <w:highlight w:val="none"/>
                <w:lang w:val="en-US" w:eastAsia="zh-CN"/>
              </w:rPr>
              <w:t>具体</w:t>
            </w:r>
            <w:r>
              <w:rPr>
                <w:rFonts w:hint="eastAsia" w:ascii="宋体" w:hAnsi="宋体"/>
                <w:highlight w:val="none"/>
              </w:rPr>
              <w:t>详见合同约定）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质量标准</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highlight w:val="none"/>
                <w:u w:val="single"/>
              </w:rPr>
              <w:t>工程质量符合现行《工程施工质量验收规范》合格标准</w:t>
            </w:r>
            <w:r>
              <w:rPr>
                <w:rFonts w:hint="eastAsia" w:ascii="宋体" w:hAnsi="宋体" w:cs="宋体"/>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招标范围</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Style w:val="29"/>
                <w:rFonts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工期要求</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szCs w:val="21"/>
                <w:highlight w:val="none"/>
                <w:u w:val="single"/>
              </w:rPr>
              <w:t>具体开工时间以总监理工程师签署的开工令为准。施工总期：</w:t>
            </w:r>
            <w:r>
              <w:rPr>
                <w:rFonts w:hint="eastAsia" w:ascii="宋体" w:hAnsi="宋体" w:cs="宋体"/>
                <w:szCs w:val="21"/>
                <w:highlight w:val="none"/>
                <w:u w:val="single"/>
                <w:lang w:val="en-US" w:eastAsia="zh-CN"/>
              </w:rPr>
              <w:t>365</w:t>
            </w:r>
            <w:r>
              <w:rPr>
                <w:rFonts w:hint="eastAsia" w:ascii="宋体" w:hAnsi="宋体" w:cs="宋体"/>
                <w:szCs w:val="21"/>
                <w:highlight w:val="none"/>
                <w:u w:val="singl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3.1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资金来源</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4.1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投标人资质等级及项目负责人等级要求</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资格审查方式</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13.1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报价以及单价和总价计算方式</w:t>
            </w:r>
          </w:p>
        </w:tc>
        <w:tc>
          <w:tcPr>
            <w:tcW w:w="6104" w:type="dxa"/>
            <w:tcBorders>
              <w:top w:val="single" w:color="auto" w:sz="4" w:space="0"/>
              <w:left w:val="single" w:color="auto" w:sz="4" w:space="0"/>
              <w:bottom w:val="single" w:color="auto" w:sz="4" w:space="0"/>
              <w:right w:val="double" w:color="auto" w:sz="4" w:space="0"/>
            </w:tcBorders>
            <w:vAlign w:val="center"/>
          </w:tcPr>
          <w:p>
            <w:pPr>
              <w:rPr>
                <w:rFonts w:hint="default"/>
                <w:highlight w:val="none"/>
                <w:lang w:val="en-US" w:eastAsia="zh-CN"/>
              </w:rPr>
            </w:pPr>
            <w:r>
              <w:rPr>
                <w:rFonts w:hint="eastAsia"/>
                <w:highlight w:val="none"/>
                <w:lang w:val="en-US" w:eastAsia="zh-CN"/>
              </w:rPr>
              <w:t>本次采用</w:t>
            </w:r>
            <w:r>
              <w:rPr>
                <w:rFonts w:hint="eastAsia"/>
                <w:highlight w:val="none"/>
              </w:rPr>
              <w:t>工程量清单计价</w:t>
            </w:r>
            <w:r>
              <w:rPr>
                <w:rFonts w:hint="eastAsia"/>
                <w:highlight w:val="none"/>
                <w:lang w:val="en-US" w:eastAsia="zh-CN"/>
              </w:rPr>
              <w:t>模式</w:t>
            </w:r>
            <w:r>
              <w:rPr>
                <w:rFonts w:hint="eastAsia"/>
                <w:highlight w:val="none"/>
              </w:rPr>
              <w:t>。</w:t>
            </w:r>
            <w:r>
              <w:rPr>
                <w:rFonts w:hint="eastAsia"/>
                <w:highlight w:val="none"/>
                <w:lang w:val="en-US" w:eastAsia="zh-CN"/>
              </w:rPr>
              <w:t>综合单价为自主报价，需考虑企业定额及自身管理水平等各种因素后，进行合理报价。</w:t>
            </w:r>
            <w:r>
              <w:rPr>
                <w:rFonts w:hint="eastAsia"/>
                <w:highlight w:val="none"/>
              </w:rPr>
              <w:t>报价时要求综合</w:t>
            </w:r>
            <w:r>
              <w:rPr>
                <w:rFonts w:hint="eastAsia"/>
                <w:highlight w:val="none"/>
                <w:lang w:val="en-US" w:eastAsia="zh-CN"/>
              </w:rPr>
              <w:t>招标文件约定、</w:t>
            </w:r>
            <w:r>
              <w:rPr>
                <w:rFonts w:hint="eastAsia"/>
                <w:highlight w:val="none"/>
              </w:rPr>
              <w:t>招标技术要求、规范、设计图纸</w:t>
            </w:r>
            <w:r>
              <w:rPr>
                <w:rFonts w:hint="eastAsia"/>
                <w:highlight w:val="none"/>
                <w:lang w:eastAsia="zh-CN"/>
              </w:rPr>
              <w:t>、</w:t>
            </w:r>
            <w:r>
              <w:rPr>
                <w:rFonts w:hint="eastAsia"/>
                <w:highlight w:val="none"/>
                <w:lang w:val="en-US" w:eastAsia="zh-CN"/>
              </w:rPr>
              <w:t>施工组织设计及方案、施工工艺需要、各种施工困难增加、以及现场踏勘的其他情况，均需</w:t>
            </w:r>
            <w:r>
              <w:rPr>
                <w:rFonts w:hint="eastAsia"/>
                <w:highlight w:val="none"/>
              </w:rPr>
              <w:t>综合考虑</w:t>
            </w:r>
            <w:r>
              <w:rPr>
                <w:rFonts w:hint="eastAsia"/>
                <w:highlight w:val="none"/>
                <w:lang w:val="en-US" w:eastAsia="zh-CN"/>
              </w:rPr>
              <w:t>在投标报价中，但不可随意另行开项</w:t>
            </w:r>
            <w:r>
              <w:rPr>
                <w:rFonts w:hint="eastAsia"/>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15.1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投标有效期</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ascii="宋体" w:hAnsi="宋体"/>
                <w:szCs w:val="21"/>
                <w:highlight w:val="none"/>
                <w:u w:val="single"/>
              </w:rPr>
              <w:t xml:space="preserve"> </w:t>
            </w:r>
            <w:r>
              <w:rPr>
                <w:rFonts w:hint="eastAsia" w:ascii="宋体" w:hAnsi="宋体"/>
                <w:szCs w:val="21"/>
                <w:highlight w:val="none"/>
                <w:u w:val="single"/>
                <w:lang w:val="en-US" w:eastAsia="zh-CN"/>
              </w:rPr>
              <w:t>180</w:t>
            </w:r>
            <w:r>
              <w:rPr>
                <w:rFonts w:ascii="宋体" w:hAnsi="宋体"/>
                <w:szCs w:val="21"/>
                <w:highlight w:val="none"/>
                <w:u w:val="single"/>
              </w:rPr>
              <w:t xml:space="preserve"> </w:t>
            </w:r>
            <w:r>
              <w:rPr>
                <w:rFonts w:hint="eastAsia" w:ascii="宋体" w:hAnsi="宋体"/>
                <w:szCs w:val="21"/>
                <w:highlight w:val="none"/>
              </w:rPr>
              <w:t>日历天。（从投标截止之日计起）</w:t>
            </w:r>
            <w:r>
              <w:rPr>
                <w:rFonts w:hint="eastAsia" w:ascii="宋体" w:hAnsi="宋体" w:cs="宋体"/>
                <w:szCs w:val="21"/>
                <w:highlight w:val="none"/>
                <w:u w:val="single"/>
              </w:rPr>
              <w:t>如投标有效期内发生异议或投诉的，则投标有效期自动延长至异议或投诉处理结束后</w:t>
            </w:r>
            <w:r>
              <w:rPr>
                <w:rFonts w:hint="eastAsia" w:ascii="宋体" w:hAnsi="宋体" w:cs="宋体"/>
                <w:szCs w:val="21"/>
                <w:highlight w:val="none"/>
                <w:u w:val="single"/>
                <w:lang w:val="en-US" w:eastAsia="zh-CN"/>
              </w:rPr>
              <w:t>180</w:t>
            </w:r>
            <w:r>
              <w:rPr>
                <w:rFonts w:hint="eastAsia" w:ascii="宋体" w:hAnsi="宋体" w:cs="宋体"/>
                <w:szCs w:val="21"/>
                <w:highlight w:val="none"/>
                <w:u w:val="singl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16.1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投标保证金</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cs="宋体"/>
                <w:szCs w:val="21"/>
                <w:highlight w:val="none"/>
              </w:rPr>
            </w:pPr>
            <w:r>
              <w:rPr>
                <w:rFonts w:hint="eastAsia" w:ascii="宋体" w:cs="宋体"/>
                <w:szCs w:val="21"/>
                <w:highlight w:val="none"/>
              </w:rPr>
              <w:t>是否要求投标人递交投标保证金：</w:t>
            </w:r>
          </w:p>
          <w:p>
            <w:pPr>
              <w:rPr>
                <w:rFonts w:ascii="宋体" w:cs="宋体"/>
                <w:szCs w:val="21"/>
                <w:highlight w:val="none"/>
              </w:rPr>
            </w:pPr>
            <w:r>
              <w:rPr>
                <w:rFonts w:hint="eastAsia" w:ascii="宋体" w:cs="宋体"/>
                <w:szCs w:val="21"/>
                <w:highlight w:val="none"/>
              </w:rPr>
              <w:t>■要求，投标保证金的形式：</w:t>
            </w:r>
          </w:p>
          <w:p>
            <w:pPr>
              <w:rPr>
                <w:rFonts w:ascii="宋体" w:cs="宋体"/>
                <w:szCs w:val="21"/>
                <w:highlight w:val="none"/>
              </w:rPr>
            </w:pPr>
            <w:r>
              <w:rPr>
                <w:rFonts w:hint="eastAsia" w:ascii="宋体" w:cs="宋体"/>
                <w:szCs w:val="21"/>
                <w:highlight w:val="none"/>
              </w:rPr>
              <w:t>1、</w:t>
            </w:r>
            <w:r>
              <w:rPr>
                <w:rFonts w:hint="eastAsia" w:ascii="宋体"/>
                <w:szCs w:val="21"/>
                <w:highlight w:val="none"/>
              </w:rPr>
              <w:t>投标保证金可采用现金、支票、投标保证保险、投标保函（银行或专业担保公司出具）的形式，须在递交投标文件截止时间前完成缴纳。</w:t>
            </w:r>
          </w:p>
          <w:p>
            <w:pPr>
              <w:rPr>
                <w:rFonts w:ascii="宋体" w:cs="宋体"/>
                <w:szCs w:val="21"/>
                <w:highlight w:val="none"/>
              </w:rPr>
            </w:pPr>
            <w:r>
              <w:rPr>
                <w:rFonts w:hint="eastAsia" w:ascii="宋体" w:cs="宋体"/>
                <w:szCs w:val="21"/>
                <w:highlight w:val="none"/>
              </w:rPr>
              <w:t>2、投标担保额度：人民币</w:t>
            </w:r>
            <w:r>
              <w:rPr>
                <w:rFonts w:hint="eastAsia" w:ascii="宋体" w:cs="宋体"/>
                <w:szCs w:val="21"/>
                <w:highlight w:val="none"/>
                <w:u w:val="single"/>
                <w:lang w:val="en-US" w:eastAsia="zh-CN"/>
              </w:rPr>
              <w:t>5</w:t>
            </w:r>
            <w:r>
              <w:rPr>
                <w:rFonts w:hint="eastAsia" w:ascii="宋体" w:cs="宋体"/>
                <w:szCs w:val="21"/>
                <w:highlight w:val="none"/>
                <w:u w:val="single"/>
              </w:rPr>
              <w:t>0</w:t>
            </w:r>
            <w:r>
              <w:rPr>
                <w:rFonts w:hint="eastAsia" w:ascii="宋体" w:cs="宋体"/>
                <w:szCs w:val="21"/>
                <w:highlight w:val="none"/>
              </w:rPr>
              <w:t>万元（在招标过程中不可调整）。</w:t>
            </w:r>
          </w:p>
          <w:p>
            <w:pPr>
              <w:rPr>
                <w:rFonts w:ascii="宋体" w:cs="宋体"/>
                <w:szCs w:val="21"/>
                <w:highlight w:val="none"/>
              </w:rPr>
            </w:pPr>
            <w:r>
              <w:rPr>
                <w:rFonts w:hint="eastAsia" w:ascii="宋体" w:cs="宋体"/>
                <w:szCs w:val="21"/>
                <w:highlight w:val="none"/>
              </w:rPr>
              <w:t>3、投标保证金有效期：</w:t>
            </w:r>
            <w:r>
              <w:rPr>
                <w:rFonts w:hint="eastAsia" w:ascii="宋体" w:cs="宋体"/>
                <w:szCs w:val="21"/>
                <w:highlight w:val="none"/>
                <w:u w:val="single"/>
              </w:rPr>
              <w:t>与投标有效期一致。</w:t>
            </w:r>
          </w:p>
          <w:p>
            <w:pPr>
              <w:rPr>
                <w:rFonts w:ascii="宋体" w:cs="宋体"/>
                <w:szCs w:val="21"/>
                <w:highlight w:val="none"/>
              </w:rPr>
            </w:pPr>
            <w:r>
              <w:rPr>
                <w:rFonts w:hint="eastAsia" w:ascii="宋体" w:cs="宋体"/>
                <w:szCs w:val="21"/>
                <w:highlight w:val="none"/>
              </w:rPr>
              <w:t>4、</w:t>
            </w:r>
            <w:r>
              <w:rPr>
                <w:rFonts w:hint="eastAsia" w:ascii="宋体"/>
                <w:szCs w:val="21"/>
                <w:highlight w:val="none"/>
              </w:rPr>
              <w:t>如采用现金、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Pr>
                <w:rFonts w:hint="eastAsia" w:ascii="宋体" w:cs="宋体"/>
                <w:szCs w:val="21"/>
                <w:highlight w:val="none"/>
              </w:rPr>
              <w:t>收款单位：广州交易集团有限公司，开户银行：中国建设银行广州天润路支行，银行账号：44001583404059333333。</w:t>
            </w:r>
          </w:p>
          <w:p>
            <w:pPr>
              <w:widowControl/>
              <w:rPr>
                <w:rFonts w:ascii="宋体"/>
                <w:szCs w:val="21"/>
                <w:highlight w:val="none"/>
              </w:rPr>
            </w:pPr>
            <w:r>
              <w:rPr>
                <w:rFonts w:hint="eastAsia" w:ascii="宋体" w:cs="宋体"/>
                <w:szCs w:val="21"/>
                <w:highlight w:val="none"/>
              </w:rPr>
              <w:t>5、</w:t>
            </w:r>
            <w:r>
              <w:rPr>
                <w:rFonts w:hint="eastAsia" w:ascii="宋体"/>
                <w:szCs w:val="21"/>
                <w:highlight w:val="none"/>
              </w:rPr>
              <w:t>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pPr>
              <w:rPr>
                <w:rFonts w:ascii="宋体"/>
                <w:szCs w:val="21"/>
                <w:highlight w:val="none"/>
              </w:rPr>
            </w:pPr>
            <w:r>
              <w:rPr>
                <w:rFonts w:hint="eastAsia" w:ascii="宋体" w:cs="宋体"/>
                <w:szCs w:val="21"/>
                <w:highlight w:val="none"/>
              </w:rPr>
              <w:t>6.缴纳时间：递交投标文件开始时至开标前。</w:t>
            </w:r>
          </w:p>
          <w:p>
            <w:pPr>
              <w:rPr>
                <w:szCs w:val="21"/>
                <w:highlight w:val="none"/>
              </w:rPr>
            </w:pPr>
            <w:r>
              <w:rPr>
                <w:rFonts w:hint="eastAsia" w:ascii="宋体" w:cs="宋体"/>
                <w:szCs w:val="21"/>
                <w:highlight w:val="none"/>
              </w:rPr>
              <w:t>□不要求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踏勘现场</w:t>
            </w:r>
          </w:p>
        </w:tc>
        <w:tc>
          <w:tcPr>
            <w:tcW w:w="6104" w:type="dxa"/>
            <w:tcBorders>
              <w:top w:val="single" w:color="auto" w:sz="4" w:space="0"/>
              <w:left w:val="single" w:color="auto" w:sz="4" w:space="0"/>
              <w:bottom w:val="single" w:color="auto" w:sz="4" w:space="0"/>
              <w:right w:val="double" w:color="auto" w:sz="4" w:space="0"/>
            </w:tcBorders>
            <w:vAlign w:val="center"/>
          </w:tcPr>
          <w:p>
            <w:pPr>
              <w:pStyle w:val="14"/>
              <w:rPr>
                <w:rFonts w:ascii="宋体" w:hAnsi="宋体"/>
                <w:szCs w:val="21"/>
                <w:highlight w:val="none"/>
              </w:rPr>
            </w:pPr>
            <w:r>
              <w:rPr>
                <w:rFonts w:hint="eastAsia" w:ascii="宋体" w:hAnsi="宋体" w:cs="宋体"/>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8</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投标答疑</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1.方式：网上答疑；</w:t>
            </w:r>
          </w:p>
          <w:p>
            <w:pPr>
              <w:rPr>
                <w:rFonts w:ascii="宋体" w:hAnsi="宋体" w:cs="宋体"/>
                <w:szCs w:val="21"/>
                <w:highlight w:val="none"/>
                <w:u w:val="single"/>
              </w:rPr>
            </w:pPr>
            <w:r>
              <w:rPr>
                <w:rFonts w:hint="eastAsia" w:ascii="宋体" w:hAnsi="宋体" w:cs="宋体"/>
                <w:szCs w:val="21"/>
                <w:highlight w:val="none"/>
                <w:u w:val="single"/>
              </w:rPr>
              <w:t xml:space="preserve">2.疑问提交时间：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w:t>
            </w:r>
            <w:r>
              <w:rPr>
                <w:rFonts w:hint="eastAsia" w:ascii="宋体" w:hAnsi="宋体" w:cs="宋体"/>
                <w:szCs w:val="21"/>
                <w:highlight w:val="none"/>
                <w:u w:val="single"/>
              </w:rPr>
              <w:t>前(在递交投标文件截止日期前18日)；</w:t>
            </w:r>
          </w:p>
          <w:p>
            <w:pPr>
              <w:rPr>
                <w:rFonts w:ascii="宋体" w:hAnsi="宋体" w:cs="宋体"/>
                <w:szCs w:val="21"/>
                <w:highlight w:val="none"/>
                <w:u w:val="single"/>
              </w:rPr>
            </w:pPr>
            <w:r>
              <w:rPr>
                <w:rFonts w:hint="eastAsia" w:ascii="宋体" w:hAnsi="宋体" w:cs="宋体"/>
                <w:szCs w:val="21"/>
                <w:highlight w:val="none"/>
                <w:u w:val="single"/>
              </w:rPr>
              <w:t>3.招标人澄清、修补或答疑期限：在递交投标文件截止日期前15 日；</w:t>
            </w:r>
          </w:p>
          <w:p>
            <w:pPr>
              <w:rPr>
                <w:rFonts w:ascii="宋体" w:hAnsi="宋体"/>
                <w:szCs w:val="21"/>
                <w:highlight w:val="none"/>
              </w:rPr>
            </w:pPr>
            <w:r>
              <w:rPr>
                <w:rFonts w:hint="eastAsia" w:ascii="宋体" w:hAnsi="宋体" w:cs="宋体"/>
                <w:szCs w:val="21"/>
                <w:highlight w:val="none"/>
                <w:u w:val="single"/>
              </w:rPr>
              <w:t>4.具体要求：按照广州公共资源交易中心交易平台关于全流程电子化项目的相关指南进行操作，详见：广州公共资源交易中心网站最新指引。提问一律不得署名。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投标截止时间</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u w:val="single"/>
              </w:rPr>
              <w:t xml:space="preserve">   </w:t>
            </w:r>
            <w:r>
              <w:rPr>
                <w:rFonts w:hint="eastAsia" w:ascii="宋体" w:hAnsi="宋体"/>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18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20.1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开标开始时间和地点</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rPr>
            </w:pPr>
            <w:r>
              <w:rPr>
                <w:rFonts w:hint="eastAsia" w:ascii="宋体" w:hAnsi="宋体" w:cs="宋体"/>
                <w:szCs w:val="21"/>
                <w:highlight w:val="none"/>
              </w:rPr>
              <w:t>1、开标开始时间：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分（与投标截止时间为同一时间），地点：</w:t>
            </w:r>
            <w:r>
              <w:rPr>
                <w:rFonts w:hint="eastAsia" w:ascii="宋体" w:hAnsi="宋体" w:cs="宋体"/>
                <w:szCs w:val="21"/>
                <w:highlight w:val="none"/>
                <w:u w:val="single"/>
              </w:rPr>
              <w:t>广州公共资源交易中心</w:t>
            </w:r>
            <w:r>
              <w:rPr>
                <w:rFonts w:hint="eastAsia" w:ascii="宋体" w:hAnsi="宋体" w:cs="宋体"/>
                <w:szCs w:val="21"/>
                <w:highlight w:val="none"/>
                <w:u w:val="single"/>
                <w:lang w:val="en-US" w:eastAsia="zh-CN"/>
              </w:rPr>
              <w:t>本</w:t>
            </w:r>
            <w:r>
              <w:rPr>
                <w:rFonts w:hint="eastAsia" w:ascii="宋体" w:hAnsi="宋体" w:cs="宋体"/>
                <w:szCs w:val="21"/>
                <w:highlight w:val="none"/>
                <w:u w:val="single"/>
              </w:rPr>
              <w:t>部指定开标室。</w:t>
            </w:r>
          </w:p>
          <w:p>
            <w:pPr>
              <w:rPr>
                <w:rFonts w:ascii="宋体" w:hAnsi="宋体" w:cs="宋体"/>
                <w:szCs w:val="21"/>
                <w:highlight w:val="none"/>
              </w:rPr>
            </w:pPr>
            <w:r>
              <w:rPr>
                <w:rFonts w:hint="eastAsia" w:ascii="宋体" w:hAnsi="宋体" w:cs="宋体"/>
                <w:szCs w:val="21"/>
                <w:highlight w:val="none"/>
              </w:rPr>
              <w:t>注：投标文件解密问题。投标人只用执行一次解密，招标人执行解密次数根据招标文件开标次数确定。</w:t>
            </w:r>
          </w:p>
          <w:p>
            <w:pPr>
              <w:rPr>
                <w:rFonts w:ascii="宋体" w:hAnsi="宋体" w:cs="宋体"/>
                <w:szCs w:val="21"/>
                <w:highlight w:val="none"/>
              </w:rPr>
            </w:pPr>
            <w:r>
              <w:rPr>
                <w:rFonts w:hint="eastAsia" w:ascii="宋体" w:hAnsi="宋体" w:cs="宋体"/>
                <w:szCs w:val="21"/>
                <w:highlight w:val="none"/>
              </w:rPr>
              <w:t>2、递交投标文件备用光盘时间：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分至</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分；递交地点：</w:t>
            </w:r>
            <w:r>
              <w:rPr>
                <w:rFonts w:hint="eastAsia" w:ascii="宋体" w:hAnsi="宋体" w:cs="宋体"/>
                <w:szCs w:val="21"/>
                <w:highlight w:val="none"/>
                <w:u w:val="single"/>
              </w:rPr>
              <w:t>广州公共资源交易中心</w:t>
            </w:r>
            <w:r>
              <w:rPr>
                <w:rFonts w:hint="eastAsia" w:ascii="宋体" w:hAnsi="宋体" w:cs="宋体"/>
                <w:szCs w:val="21"/>
                <w:highlight w:val="none"/>
                <w:u w:val="single"/>
                <w:lang w:val="en-US" w:eastAsia="zh-CN"/>
              </w:rPr>
              <w:t>本</w:t>
            </w:r>
            <w:r>
              <w:rPr>
                <w:rFonts w:hint="eastAsia" w:ascii="宋体" w:hAnsi="宋体" w:cs="宋体"/>
                <w:szCs w:val="21"/>
                <w:highlight w:val="none"/>
                <w:u w:val="single"/>
              </w:rPr>
              <w:t>部指定开标室</w:t>
            </w:r>
            <w:r>
              <w:rPr>
                <w:rFonts w:hint="eastAsia" w:ascii="宋体" w:hAnsi="宋体" w:cs="宋体"/>
                <w:szCs w:val="21"/>
                <w:highlight w:val="none"/>
              </w:rPr>
              <w:t>。</w:t>
            </w:r>
          </w:p>
          <w:p>
            <w:pPr>
              <w:rPr>
                <w:rFonts w:ascii="宋体" w:hAnsi="宋体"/>
                <w:szCs w:val="21"/>
                <w:highlight w:val="none"/>
              </w:rPr>
            </w:pPr>
            <w:r>
              <w:rPr>
                <w:rFonts w:hint="eastAsia" w:ascii="宋体" w:hAnsi="宋体" w:cs="宋体"/>
                <w:szCs w:val="21"/>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19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26</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开标评标办法</w:t>
            </w:r>
          </w:p>
        </w:tc>
        <w:tc>
          <w:tcPr>
            <w:tcW w:w="6104"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szCs w:val="21"/>
                <w:highlight w:val="none"/>
              </w:rPr>
            </w:pPr>
            <w:r>
              <w:rPr>
                <w:rFonts w:hint="eastAsia" w:ascii="宋体" w:hAnsi="宋体"/>
                <w:szCs w:val="21"/>
                <w:highlight w:val="none"/>
              </w:rPr>
              <w:t>方式一：</w:t>
            </w:r>
            <w:r>
              <w:rPr>
                <w:rFonts w:hint="eastAsia" w:ascii="宋体" w:hAnsi="宋体" w:cs="宋体"/>
                <w:szCs w:val="21"/>
                <w:highlight w:val="none"/>
              </w:rPr>
              <w:t>选取</w:t>
            </w:r>
            <w:r>
              <w:rPr>
                <w:rFonts w:hint="eastAsia" w:ascii="宋体" w:hAnsi="宋体" w:cs="宋体"/>
                <w:szCs w:val="21"/>
                <w:highlight w:val="none"/>
                <w:u w:val="single"/>
              </w:rPr>
              <w:t>办法六（适合综合评分法三，技术标与经济标同时开启）</w:t>
            </w:r>
            <w:r>
              <w:rPr>
                <w:rFonts w:hint="eastAsia" w:ascii="宋体" w:hAnsi="宋体"/>
                <w:szCs w:val="21"/>
                <w:highlight w:val="none"/>
              </w:rPr>
              <w:t>；</w:t>
            </w:r>
          </w:p>
          <w:p>
            <w:pPr>
              <w:pStyle w:val="20"/>
              <w:rPr>
                <w:rFonts w:ascii="宋体" w:hAnsi="宋体"/>
                <w:szCs w:val="21"/>
                <w:highlight w:val="none"/>
              </w:rPr>
            </w:pPr>
            <w:r>
              <w:rPr>
                <w:rFonts w:hint="eastAsia" w:ascii="宋体" w:hAnsi="宋体"/>
                <w:szCs w:val="21"/>
                <w:highlight w:val="none"/>
              </w:rPr>
              <w:t>第一阶段得分=</w:t>
            </w:r>
            <w:r>
              <w:rPr>
                <w:rFonts w:hint="eastAsia" w:ascii="宋体" w:hAnsi="宋体" w:cs="宋体"/>
                <w:szCs w:val="21"/>
                <w:highlight w:val="none"/>
                <w:u w:val="single"/>
              </w:rPr>
              <w:t>技术分（满分为100分）</w:t>
            </w:r>
            <w:r>
              <w:rPr>
                <w:rFonts w:hint="eastAsia" w:ascii="宋体" w:hAnsi="宋体"/>
                <w:szCs w:val="21"/>
                <w:highlight w:val="none"/>
              </w:rPr>
              <w:t>。</w:t>
            </w:r>
          </w:p>
          <w:p>
            <w:pPr>
              <w:pStyle w:val="20"/>
              <w:rPr>
                <w:rFonts w:ascii="宋体" w:hAnsi="宋体"/>
                <w:szCs w:val="21"/>
                <w:highlight w:val="none"/>
              </w:rPr>
            </w:pPr>
            <w:r>
              <w:rPr>
                <w:rFonts w:hint="eastAsia" w:ascii="宋体" w:hAnsi="宋体"/>
                <w:szCs w:val="21"/>
                <w:highlight w:val="none"/>
              </w:rPr>
              <w:t>第二阶段得分（总分）=</w:t>
            </w:r>
            <w:r>
              <w:rPr>
                <w:rFonts w:hint="eastAsia" w:ascii="宋体" w:hAnsi="宋体"/>
                <w:szCs w:val="21"/>
                <w:highlight w:val="none"/>
                <w:u w:val="single"/>
              </w:rPr>
              <w:t>技术分×技术分权重（40%）+经济分×经济分权重（60%）。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29.1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履约担保</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最高投标限价</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本项目最高投标限价为人民币</w:t>
            </w:r>
            <w:r>
              <w:rPr>
                <w:rFonts w:hint="eastAsia" w:ascii="宋体" w:hAnsi="宋体"/>
                <w:szCs w:val="21"/>
                <w:highlight w:val="none"/>
                <w:u w:val="single"/>
                <w:lang w:val="en-US" w:eastAsia="zh-CN"/>
              </w:rPr>
              <w:t>125006550.99</w:t>
            </w:r>
            <w:r>
              <w:rPr>
                <w:rFonts w:hint="eastAsia" w:ascii="宋体" w:hAnsi="宋体"/>
                <w:szCs w:val="21"/>
                <w:highlight w:val="none"/>
              </w:rPr>
              <w:t>元。</w:t>
            </w:r>
            <w:r>
              <w:rPr>
                <w:rFonts w:hint="eastAsia" w:ascii="宋体" w:hAnsi="宋体"/>
                <w:szCs w:val="21"/>
                <w:highlight w:val="none"/>
                <w:u w:val="single"/>
              </w:rPr>
              <w:t>详见招标人最终发出的《最高投标限价公布函》，投标总报价超过最高投标限价的投标文件将被拒绝。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非竞争费用</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本项目绿色施工安全防护措施费为</w:t>
            </w:r>
            <w:r>
              <w:rPr>
                <w:rFonts w:hint="eastAsia" w:ascii="宋体" w:hAnsi="宋体"/>
                <w:szCs w:val="21"/>
                <w:highlight w:val="none"/>
                <w:u w:val="single"/>
                <w:lang w:val="en-US" w:eastAsia="zh-CN"/>
              </w:rPr>
              <w:t>5880133.42</w:t>
            </w:r>
            <w:r>
              <w:rPr>
                <w:rFonts w:hint="eastAsia" w:ascii="宋体" w:hAnsi="宋体"/>
                <w:szCs w:val="21"/>
                <w:highlight w:val="none"/>
              </w:rPr>
              <w:t>元，暂列金额为</w:t>
            </w:r>
            <w:r>
              <w:rPr>
                <w:rFonts w:hint="eastAsia" w:ascii="宋体" w:hAnsi="宋体"/>
                <w:szCs w:val="21"/>
                <w:highlight w:val="none"/>
                <w:u w:val="single"/>
              </w:rPr>
              <w:t>8838345.15</w:t>
            </w:r>
            <w:r>
              <w:rPr>
                <w:rFonts w:hint="eastAsia" w:ascii="宋体" w:hAnsi="宋体"/>
                <w:szCs w:val="21"/>
                <w:highlight w:val="none"/>
              </w:rPr>
              <w:t>元，暂估价为</w:t>
            </w:r>
            <w:r>
              <w:rPr>
                <w:rFonts w:hint="eastAsia" w:ascii="宋体" w:hAnsi="宋体"/>
                <w:szCs w:val="21"/>
                <w:highlight w:val="none"/>
                <w:u w:val="single"/>
                <w:lang w:val="en-US" w:eastAsia="zh-CN"/>
              </w:rPr>
              <w:t>4050000.00</w:t>
            </w:r>
            <w:r>
              <w:rPr>
                <w:rFonts w:hint="eastAsia" w:ascii="宋体" w:hAnsi="宋体"/>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23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0"/>
              <w:jc w:val="center"/>
              <w:rPr>
                <w:rFonts w:ascii="宋体" w:hAnsi="宋体"/>
                <w:szCs w:val="21"/>
                <w:highlight w:val="none"/>
              </w:rPr>
            </w:pPr>
            <w:r>
              <w:rPr>
                <w:rFonts w:hint="eastAsia" w:ascii="宋体" w:hAnsi="宋体"/>
                <w:szCs w:val="21"/>
                <w:highlight w:val="none"/>
              </w:rPr>
              <w:t>保修期</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2</w:t>
            </w:r>
            <w:r>
              <w:rPr>
                <w:rFonts w:hint="eastAsia" w:ascii="宋体" w:hAnsi="宋体"/>
                <w:szCs w:val="21"/>
                <w:highlight w:val="none"/>
              </w:rPr>
              <w:t>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计算评标参考价的等分点值</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25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进入第二阶段评审的家数</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 1 \* GB3</w:instrText>
            </w:r>
            <w:r>
              <w:rPr>
                <w:rFonts w:ascii="宋体" w:hAnsi="宋体"/>
                <w:szCs w:val="21"/>
                <w:highlight w:val="none"/>
              </w:rPr>
              <w:instrText xml:space="preserve"> </w:instrText>
            </w:r>
            <w:r>
              <w:rPr>
                <w:rFonts w:ascii="宋体" w:hAnsi="宋体"/>
                <w:szCs w:val="21"/>
                <w:highlight w:val="none"/>
              </w:rPr>
              <w:fldChar w:fldCharType="separate"/>
            </w:r>
            <w:r>
              <w:rPr>
                <w:rFonts w:hint="eastAsia" w:ascii="宋体" w:hAnsi="宋体"/>
                <w:szCs w:val="21"/>
                <w:highlight w:val="none"/>
              </w:rPr>
              <w:t>①</w:t>
            </w:r>
            <w:r>
              <w:rPr>
                <w:rFonts w:ascii="宋体" w:hAnsi="宋体"/>
                <w:szCs w:val="21"/>
                <w:highlight w:val="none"/>
              </w:rPr>
              <w:fldChar w:fldCharType="end"/>
            </w:r>
            <w:r>
              <w:rPr>
                <w:rFonts w:hint="eastAsia" w:ascii="宋体" w:hAnsi="宋体"/>
                <w:szCs w:val="21"/>
                <w:highlight w:val="none"/>
              </w:rPr>
              <w:t>通过技术有效性审查的投标人均进入第二阶段（适用于通过技术有效性审查家数在[3,</w:t>
            </w:r>
            <w:r>
              <w:rPr>
                <w:rFonts w:hint="eastAsia" w:ascii="宋体" w:hAnsi="宋体"/>
                <w:szCs w:val="21"/>
                <w:highlight w:val="none"/>
                <w:u w:val="single"/>
              </w:rPr>
              <w:t xml:space="preserve"> </w:t>
            </w:r>
            <w:r>
              <w:rPr>
                <w:rFonts w:hint="eastAsia" w:ascii="宋体" w:hAnsi="宋体"/>
                <w:szCs w:val="21"/>
                <w:highlight w:val="none"/>
                <w:u w:val="single"/>
                <w:lang w:val="en-US" w:eastAsia="zh-CN"/>
              </w:rPr>
              <w:t>9</w:t>
            </w:r>
            <w:r>
              <w:rPr>
                <w:rFonts w:hint="eastAsia" w:ascii="宋体" w:hAnsi="宋体"/>
                <w:szCs w:val="21"/>
                <w:highlight w:val="none"/>
                <w:u w:val="single"/>
              </w:rPr>
              <w:t xml:space="preserve"> </w:t>
            </w:r>
            <w:r>
              <w:rPr>
                <w:rFonts w:hint="eastAsia" w:ascii="宋体" w:hAnsi="宋体"/>
                <w:szCs w:val="21"/>
                <w:highlight w:val="none"/>
              </w:rPr>
              <w:t>]中的）。</w:t>
            </w:r>
          </w:p>
          <w:p>
            <w:pPr>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 2 \* GB3</w:instrText>
            </w:r>
            <w:r>
              <w:rPr>
                <w:rFonts w:ascii="宋体" w:hAnsi="宋体"/>
                <w:szCs w:val="21"/>
                <w:highlight w:val="none"/>
              </w:rPr>
              <w:instrText xml:space="preserve"> </w:instrText>
            </w:r>
            <w:r>
              <w:rPr>
                <w:rFonts w:ascii="宋体" w:hAnsi="宋体"/>
                <w:szCs w:val="21"/>
                <w:highlight w:val="none"/>
              </w:rPr>
              <w:fldChar w:fldCharType="separate"/>
            </w:r>
            <w:r>
              <w:rPr>
                <w:rFonts w:hint="eastAsia" w:ascii="宋体" w:hAnsi="宋体"/>
                <w:szCs w:val="21"/>
                <w:highlight w:val="none"/>
              </w:rPr>
              <w:t>②</w:t>
            </w:r>
            <w:r>
              <w:rPr>
                <w:rFonts w:ascii="宋体" w:hAnsi="宋体"/>
                <w:szCs w:val="21"/>
                <w:highlight w:val="none"/>
              </w:rPr>
              <w:fldChar w:fldCharType="end"/>
            </w:r>
            <w:r>
              <w:rPr>
                <w:rFonts w:hint="eastAsia" w:ascii="宋体" w:hAnsi="宋体"/>
                <w:szCs w:val="21"/>
                <w:highlight w:val="none"/>
              </w:rPr>
              <w:t>将第一阶段得分由高至低排序，前</w:t>
            </w:r>
            <w:r>
              <w:rPr>
                <w:rFonts w:hint="eastAsia" w:ascii="宋体" w:hAnsi="宋体"/>
                <w:szCs w:val="21"/>
                <w:highlight w:val="none"/>
                <w:u w:val="single"/>
              </w:rPr>
              <w:t xml:space="preserve"> </w:t>
            </w:r>
            <w:r>
              <w:rPr>
                <w:rFonts w:hint="eastAsia" w:ascii="宋体" w:hAnsi="宋体"/>
                <w:szCs w:val="21"/>
                <w:highlight w:val="none"/>
                <w:u w:val="single"/>
                <w:lang w:val="en-US" w:eastAsia="zh-CN"/>
              </w:rPr>
              <w:t>9</w:t>
            </w:r>
            <w:r>
              <w:rPr>
                <w:rFonts w:hint="eastAsia" w:ascii="宋体" w:hAnsi="宋体"/>
                <w:szCs w:val="21"/>
                <w:highlight w:val="none"/>
                <w:u w:val="single"/>
              </w:rPr>
              <w:t xml:space="preserve"> </w:t>
            </w:r>
            <w:r>
              <w:rPr>
                <w:rFonts w:hint="eastAsia" w:ascii="宋体" w:hAnsi="宋体"/>
                <w:szCs w:val="21"/>
                <w:highlight w:val="none"/>
              </w:rPr>
              <w:t>名投标人进入第二阶段评审（适用于通过技术有效性审查家数大于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9</w:t>
            </w:r>
            <w:r>
              <w:rPr>
                <w:rFonts w:hint="eastAsia" w:ascii="宋体" w:hAnsi="宋体"/>
                <w:szCs w:val="21"/>
                <w:highlight w:val="none"/>
                <w:u w:val="single"/>
              </w:rPr>
              <w:t xml:space="preserve"> </w:t>
            </w:r>
            <w:r>
              <w:rPr>
                <w:rFonts w:hint="eastAsia" w:ascii="宋体" w:hAnsi="宋体"/>
                <w:szCs w:val="21"/>
                <w:highlight w:val="none"/>
              </w:rPr>
              <w:t>家的，招标人可根据工程具体情况，确定不少于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9</w:t>
            </w:r>
            <w:r>
              <w:rPr>
                <w:rFonts w:hint="eastAsia" w:ascii="宋体" w:hAnsi="宋体"/>
                <w:szCs w:val="21"/>
                <w:highlight w:val="none"/>
                <w:u w:val="single"/>
              </w:rPr>
              <w:t xml:space="preserve"> </w:t>
            </w:r>
            <w:r>
              <w:rPr>
                <w:rFonts w:hint="eastAsia" w:ascii="宋体" w:hAnsi="宋体"/>
                <w:szCs w:val="21"/>
                <w:highlight w:val="none"/>
              </w:rPr>
              <w:t>家进入第二阶段）。</w:t>
            </w:r>
          </w:p>
          <w:p>
            <w:pPr>
              <w:rPr>
                <w:rFonts w:ascii="宋体" w:hAnsi="宋体"/>
                <w:szCs w:val="21"/>
                <w:highlight w:val="none"/>
              </w:rPr>
            </w:pPr>
            <w:r>
              <w:rPr>
                <w:rFonts w:hint="eastAsia" w:ascii="宋体" w:hAnsi="宋体"/>
                <w:szCs w:val="21"/>
                <w:highlight w:val="none"/>
              </w:rPr>
              <w:t>注：本款适用于选择评标办法一至评标办法六。进入第二阶段的投标人家数应符合</w:t>
            </w:r>
            <w:r>
              <w:rPr>
                <w:rFonts w:hint="eastAsia" w:ascii="宋体" w:hAnsi="宋体" w:cs="仿宋_GB2312"/>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26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工程成本警戒价</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工程成本警戒价为</w:t>
            </w:r>
            <w:r>
              <w:rPr>
                <w:rFonts w:hint="eastAsia" w:ascii="宋体" w:hAnsi="宋体"/>
                <w:szCs w:val="21"/>
                <w:highlight w:val="none"/>
                <w:u w:val="single"/>
                <w:lang w:val="en-US" w:eastAsia="zh-CN"/>
              </w:rPr>
              <w:t>112505895.89</w:t>
            </w:r>
            <w:r>
              <w:rPr>
                <w:rFonts w:hint="eastAsia" w:ascii="宋体" w:hAnsi="宋体"/>
                <w:szCs w:val="21"/>
                <w:highlight w:val="none"/>
              </w:rPr>
              <w:t>元</w:t>
            </w:r>
            <w:r>
              <w:rPr>
                <w:rFonts w:hint="eastAsia" w:ascii="宋体" w:hAnsi="宋体"/>
                <w:szCs w:val="21"/>
                <w:highlight w:val="none"/>
              </w:rPr>
              <w:t>(按最高投标限价的90%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highlight w:val="none"/>
                <w:u w:val="single"/>
              </w:rPr>
            </w:pPr>
            <w:r>
              <w:rPr>
                <w:rFonts w:hint="eastAsia" w:ascii="宋体" w:hAnsi="宋体"/>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27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第一阶段各分值的权重</w:t>
            </w:r>
          </w:p>
        </w:tc>
        <w:tc>
          <w:tcPr>
            <w:tcW w:w="6104"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szCs w:val="21"/>
                <w:highlight w:val="none"/>
                <w:lang w:val="en-US" w:eastAsia="zh-CN"/>
              </w:rPr>
            </w:pPr>
            <w:r>
              <w:rPr>
                <w:rFonts w:hint="eastAsia" w:ascii="宋体" w:hAnsi="宋体"/>
                <w:szCs w:val="21"/>
                <w:highlight w:val="none"/>
              </w:rPr>
              <w:t>技术分权重为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100</w:t>
            </w:r>
            <w:r>
              <w:rPr>
                <w:rFonts w:hint="eastAsia" w:ascii="宋体" w:hAnsi="宋体"/>
                <w:szCs w:val="21"/>
                <w:highlight w:val="none"/>
                <w:u w:val="single"/>
              </w:rPr>
              <w:t xml:space="preserve"> </w:t>
            </w:r>
            <w:r>
              <w:rPr>
                <w:rFonts w:hint="eastAsia" w:ascii="宋体" w:hAnsi="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28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评标委员会人数</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29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企业综合诚信评价分数</w:t>
            </w:r>
          </w:p>
        </w:tc>
        <w:tc>
          <w:tcPr>
            <w:tcW w:w="6104"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szCs w:val="21"/>
                <w:highlight w:val="none"/>
                <w:lang w:val="en-US" w:eastAsia="zh-CN"/>
              </w:rPr>
            </w:pPr>
            <w:r>
              <w:rPr>
                <w:rFonts w:hint="eastAsia" w:ascii="宋体" w:hAnsi="宋体"/>
                <w:szCs w:val="21"/>
                <w:highlight w:val="none"/>
                <w:lang w:val="en-US" w:eastAsia="zh-CN"/>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30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第二阶段投标人名次的排序方法（适用于办法一、办法二）</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31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经济分相同情况下的排序方法（适用于办法三、办法四）</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32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第二阶段投标人名次的排序方法（适用于办法五、办法六）</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选取方法</w:t>
            </w:r>
            <w:r>
              <w:rPr>
                <w:rFonts w:hint="eastAsia" w:ascii="宋体" w:hAnsi="宋体"/>
                <w:szCs w:val="21"/>
                <w:highlight w:val="none"/>
                <w:u w:val="single"/>
              </w:rPr>
              <w:t xml:space="preserve"> </w:t>
            </w:r>
            <w:r>
              <w:rPr>
                <w:rFonts w:hint="eastAsia" w:ascii="宋体" w:hAnsi="宋体"/>
                <w:szCs w:val="21"/>
                <w:highlight w:val="none"/>
                <w:u w:val="single"/>
                <w:lang w:val="en-US" w:eastAsia="zh-CN"/>
              </w:rPr>
              <w:t>一</w:t>
            </w:r>
            <w:r>
              <w:rPr>
                <w:rFonts w:hint="eastAsia" w:ascii="宋体" w:hAnsi="宋体"/>
                <w:szCs w:val="21"/>
                <w:highlight w:val="none"/>
                <w:u w:val="single"/>
              </w:rPr>
              <w:t xml:space="preserve"> </w:t>
            </w:r>
          </w:p>
          <w:p>
            <w:pPr>
              <w:rPr>
                <w:rFonts w:ascii="宋体" w:hAnsi="宋体" w:cs="宋体"/>
                <w:szCs w:val="21"/>
                <w:highlight w:val="none"/>
                <w:u w:val="single"/>
              </w:rPr>
            </w:pPr>
            <w:r>
              <w:rPr>
                <w:rFonts w:hint="eastAsia" w:ascii="宋体" w:hAnsi="宋体"/>
                <w:szCs w:val="21"/>
                <w:highlight w:val="none"/>
              </w:rPr>
              <w:t>方法</w:t>
            </w:r>
            <w:r>
              <w:rPr>
                <w:rFonts w:hint="eastAsia" w:ascii="宋体" w:hAnsi="宋体"/>
                <w:szCs w:val="21"/>
                <w:highlight w:val="none"/>
                <w:lang w:val="en-US" w:eastAsia="zh-CN"/>
              </w:rPr>
              <w:t>一</w:t>
            </w:r>
            <w:r>
              <w:rPr>
                <w:rFonts w:hint="eastAsia" w:ascii="宋体" w:hAnsi="宋体"/>
                <w:szCs w:val="21"/>
                <w:highlight w:val="none"/>
              </w:rPr>
              <w:t>：</w:t>
            </w:r>
            <w:r>
              <w:rPr>
                <w:rFonts w:hint="eastAsia" w:ascii="宋体" w:hAnsi="宋体" w:cs="宋体"/>
                <w:szCs w:val="21"/>
                <w:highlight w:val="none"/>
                <w:u w:val="single"/>
              </w:rPr>
              <w:t>按照“</w:t>
            </w:r>
            <w:r>
              <w:rPr>
                <w:rFonts w:hint="eastAsia" w:ascii="宋体" w:hAnsi="宋体" w:cs="宋体"/>
                <w:b/>
                <w:szCs w:val="21"/>
                <w:highlight w:val="none"/>
                <w:u w:val="single"/>
              </w:rPr>
              <w:t>总分=技术分×技术分权重（40%）+经济分×经济分权重（60%）</w:t>
            </w:r>
            <w:r>
              <w:rPr>
                <w:rFonts w:ascii="宋体" w:hAnsi="宋体" w:cs="宋体"/>
                <w:szCs w:val="21"/>
                <w:highlight w:val="none"/>
                <w:u w:val="single"/>
              </w:rPr>
              <w:t>”</w:t>
            </w:r>
            <w:r>
              <w:rPr>
                <w:rFonts w:hint="eastAsia" w:ascii="宋体" w:hAnsi="宋体" w:cs="宋体"/>
                <w:szCs w:val="21"/>
                <w:highlight w:val="none"/>
                <w:u w:val="single"/>
              </w:rPr>
              <w:t>的公式，计算各有效投标文件的总分，并按照总分从高到低排列先后次序。</w:t>
            </w:r>
            <w:r>
              <w:rPr>
                <w:rFonts w:hint="eastAsia" w:ascii="宋体" w:hAnsi="宋体"/>
                <w:kern w:val="2"/>
                <w:sz w:val="21"/>
                <w:szCs w:val="21"/>
                <w:highlight w:val="none"/>
                <w:u w:val="single"/>
                <w:lang w:val="en-US" w:eastAsia="zh-CN"/>
              </w:rPr>
              <w:t>总得分相同情况下的排序方法：总得分相同的投标文件，以技术分高的排前；技术分均相同的投标文件，以报价低的排前；如仍存在相同情况，则对具有相同情况的投标人，由评标委员会采用投票方式，确定投标人的排序。</w:t>
            </w:r>
          </w:p>
          <w:p>
            <w:pPr>
              <w:rPr>
                <w:rFonts w:ascii="宋体" w:hAnsi="宋体"/>
                <w:szCs w:val="21"/>
                <w:highlight w:val="none"/>
              </w:rPr>
            </w:pPr>
            <w:r>
              <w:rPr>
                <w:rFonts w:hint="eastAsia" w:ascii="宋体" w:hAnsi="宋体" w:cs="宋体"/>
                <w:szCs w:val="21"/>
                <w:highlight w:val="none"/>
                <w:u w:val="single"/>
              </w:rPr>
              <w:t>注：记名投票方式确定排序的具体操作步骤为：由评标委员会对出现该情况的投标人采取记名投票的方式确定，按得票数从高到低排列先后次序，以得票数高的排前，根据得票数高低确定中标候选人排序。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33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合同价款的调整办法</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cs="宋体"/>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3</w:t>
            </w:r>
            <w:r>
              <w:rPr>
                <w:rFonts w:hint="eastAsia" w:ascii="宋体" w:hAnsi="宋体"/>
                <w:szCs w:val="21"/>
                <w:highlight w:val="none"/>
              </w:rPr>
              <w:t>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b w:val="0"/>
                <w:bCs w:val="0"/>
                <w:szCs w:val="21"/>
                <w:highlight w:val="none"/>
              </w:rPr>
            </w:pPr>
            <w:r>
              <w:rPr>
                <w:rFonts w:hint="eastAsia" w:ascii="宋体" w:hAnsi="宋体" w:cs="宋体"/>
                <w:b w:val="0"/>
                <w:bCs w:val="0"/>
                <w:color w:val="000000"/>
                <w:kern w:val="0"/>
                <w:szCs w:val="21"/>
                <w:highlight w:val="none"/>
                <w:lang w:val="zh-CN"/>
              </w:rPr>
              <w:t>建设工程质量检测单位</w:t>
            </w:r>
          </w:p>
        </w:tc>
        <w:tc>
          <w:tcPr>
            <w:tcW w:w="6104"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b w:val="0"/>
                <w:bCs w:val="0"/>
                <w:kern w:val="0"/>
                <w:szCs w:val="21"/>
                <w:highlight w:val="none"/>
                <w:lang w:val="zh-CN"/>
              </w:rPr>
            </w:pPr>
            <w:r>
              <w:rPr>
                <w:rFonts w:hint="eastAsia" w:ascii="宋体" w:hAnsi="宋体" w:eastAsia="宋体" w:cs="宋体"/>
                <w:b w:val="0"/>
                <w:bCs w:val="0"/>
                <w:color w:val="000000"/>
                <w:sz w:val="21"/>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35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highlight w:val="none"/>
                <w:lang w:val="zh-CN"/>
              </w:rPr>
            </w:pPr>
            <w:r>
              <w:rPr>
                <w:rFonts w:hint="eastAsia" w:ascii="宋体" w:hAnsi="宋体" w:cs="宋体"/>
                <w:color w:val="000000"/>
                <w:kern w:val="0"/>
                <w:szCs w:val="21"/>
                <w:highlight w:val="none"/>
                <w:lang w:val="zh-CN"/>
              </w:rPr>
              <w:t>分包</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□不允许；</w:t>
            </w:r>
          </w:p>
          <w:p>
            <w:pPr>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■允许：</w:t>
            </w:r>
          </w:p>
          <w:p>
            <w:pPr>
              <w:ind w:firstLine="840" w:firstLineChars="400"/>
              <w:rPr>
                <w:rFonts w:ascii="宋体" w:hAnsi="宋体" w:cs="宋体"/>
                <w:color w:val="000000"/>
                <w:kern w:val="0"/>
                <w:szCs w:val="21"/>
                <w:highlight w:val="none"/>
                <w:u w:val="single"/>
                <w:lang w:val="zh-CN"/>
              </w:rPr>
            </w:pPr>
            <w:r>
              <w:rPr>
                <w:rFonts w:hint="eastAsia" w:ascii="宋体" w:hAnsi="宋体" w:cs="宋体"/>
                <w:color w:val="000000"/>
                <w:kern w:val="0"/>
                <w:szCs w:val="21"/>
                <w:highlight w:val="none"/>
                <w:lang w:val="zh-CN"/>
              </w:rPr>
              <w:t>分包内容要求：</w:t>
            </w:r>
            <w:r>
              <w:rPr>
                <w:rFonts w:hint="eastAsia" w:ascii="宋体" w:hAnsi="宋体" w:cs="宋体"/>
                <w:color w:val="000000"/>
                <w:kern w:val="0"/>
                <w:szCs w:val="21"/>
                <w:highlight w:val="none"/>
                <w:u w:val="single"/>
                <w:lang w:val="zh-CN"/>
              </w:rPr>
              <w:t>中标人按照合同约定或者经招标人同意，可以将中标项目的部分非主体、非关键性工作分包给具有相应资质的单位完成。</w:t>
            </w:r>
          </w:p>
          <w:p>
            <w:pPr>
              <w:ind w:firstLine="840" w:firstLineChars="400"/>
              <w:rPr>
                <w:rFonts w:ascii="宋体" w:hAnsi="宋体" w:cs="宋体"/>
                <w:color w:val="000000"/>
                <w:kern w:val="0"/>
                <w:szCs w:val="21"/>
                <w:highlight w:val="none"/>
              </w:rPr>
            </w:pPr>
            <w:r>
              <w:rPr>
                <w:rFonts w:hint="eastAsia" w:ascii="宋体" w:hAnsi="宋体" w:cs="宋体"/>
                <w:color w:val="000000"/>
                <w:kern w:val="0"/>
                <w:szCs w:val="21"/>
                <w:highlight w:val="none"/>
                <w:lang w:val="zh-CN"/>
              </w:rPr>
              <w:t>分包金额要求：</w:t>
            </w:r>
            <w:r>
              <w:rPr>
                <w:rFonts w:hint="eastAsia" w:ascii="宋体" w:hAnsi="宋体" w:cs="宋体"/>
                <w:color w:val="000000"/>
                <w:kern w:val="0"/>
                <w:szCs w:val="21"/>
                <w:highlight w:val="none"/>
                <w:u w:val="single"/>
                <w:lang w:val="zh-CN"/>
              </w:rPr>
              <w:t>根据实际情况确定</w:t>
            </w:r>
            <w:r>
              <w:rPr>
                <w:rFonts w:hint="eastAsia" w:ascii="宋体" w:hAnsi="宋体" w:cs="宋体"/>
                <w:color w:val="000000"/>
                <w:kern w:val="0"/>
                <w:szCs w:val="21"/>
                <w:highlight w:val="none"/>
              </w:rPr>
              <w:t>。</w:t>
            </w:r>
          </w:p>
          <w:p>
            <w:pPr>
              <w:rPr>
                <w:rFonts w:ascii="宋体" w:hAnsi="宋体" w:cs="宋体"/>
                <w:color w:val="000000"/>
                <w:kern w:val="0"/>
                <w:szCs w:val="21"/>
                <w:highlight w:val="none"/>
              </w:rPr>
            </w:pPr>
            <w:r>
              <w:rPr>
                <w:rFonts w:hint="eastAsia" w:ascii="宋体" w:hAnsi="宋体" w:cs="宋体"/>
                <w:color w:val="000000"/>
                <w:kern w:val="0"/>
                <w:szCs w:val="21"/>
                <w:highlight w:val="none"/>
                <w:lang w:val="zh-CN"/>
              </w:rPr>
              <w:t xml:space="preserve">        对分包人的资质要求：</w:t>
            </w:r>
            <w:r>
              <w:rPr>
                <w:rFonts w:hint="eastAsia" w:ascii="宋体" w:hAnsi="宋体" w:cs="宋体"/>
                <w:color w:val="000000"/>
                <w:kern w:val="0"/>
                <w:szCs w:val="21"/>
                <w:highlight w:val="none"/>
                <w:u w:val="single"/>
              </w:rPr>
              <w:t>相对应的资质</w:t>
            </w:r>
            <w:r>
              <w:rPr>
                <w:rFonts w:hint="eastAsia" w:ascii="宋体" w:hAnsi="宋体" w:cs="宋体"/>
                <w:color w:val="000000"/>
                <w:kern w:val="0"/>
                <w:szCs w:val="21"/>
                <w:highlight w:val="none"/>
              </w:rPr>
              <w:t>。</w:t>
            </w:r>
          </w:p>
          <w:p>
            <w:pPr>
              <w:ind w:firstLine="840" w:firstLineChars="400"/>
              <w:rPr>
                <w:rFonts w:ascii="宋体" w:hAnsi="宋体"/>
                <w:kern w:val="0"/>
                <w:szCs w:val="21"/>
                <w:highlight w:val="none"/>
                <w:lang w:val="zh-CN"/>
              </w:rPr>
            </w:pPr>
            <w:r>
              <w:rPr>
                <w:rFonts w:hint="eastAsia" w:ascii="宋体" w:hAnsi="宋体" w:cs="宋体"/>
                <w:color w:val="000000"/>
                <w:kern w:val="0"/>
                <w:szCs w:val="21"/>
                <w:highlight w:val="none"/>
                <w:lang w:val="zh-CN"/>
              </w:rPr>
              <w:t>对分包人的其他要求：</w:t>
            </w:r>
            <w:r>
              <w:rPr>
                <w:rFonts w:hint="eastAsia" w:ascii="宋体" w:hAnsi="宋体" w:cs="宋体"/>
                <w:color w:val="000000"/>
                <w:kern w:val="0"/>
                <w:szCs w:val="21"/>
                <w:highlight w:val="none"/>
                <w:u w:val="single"/>
                <w:lang w:val="zh-CN"/>
              </w:rPr>
              <w:t>未在以往工程中因不诚信行为或不充分履约行为被本项目招标人书面拒绝投标的，或未被纳入联合惩戒范围的。须经发包人和总监理工程师书面同意。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36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电子招标投标解密失败及突发情况的补救</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hint="eastAsia" w:ascii="宋体" w:hAnsi="宋体" w:cs="Courier New"/>
                <w:szCs w:val="21"/>
                <w:highlight w:val="none"/>
              </w:rPr>
              <w:t>1、按照</w:t>
            </w:r>
            <w:r>
              <w:rPr>
                <w:rFonts w:hint="eastAsia" w:ascii="宋体" w:hAnsi="宋体" w:cs="Courier New"/>
                <w:szCs w:val="21"/>
                <w:highlight w:val="none"/>
                <w:u w:val="single"/>
              </w:rPr>
              <w:t>广州公共资源交易中心</w:t>
            </w:r>
            <w:r>
              <w:rPr>
                <w:rFonts w:hint="eastAsia" w:ascii="宋体" w:hAnsi="宋体" w:cs="Courier New"/>
                <w:szCs w:val="21"/>
                <w:highlight w:val="none"/>
              </w:rPr>
              <w:t>关于全流程电子化项目的相关指南进行操作。详见：</w:t>
            </w:r>
            <w:r>
              <w:rPr>
                <w:rFonts w:hint="eastAsia" w:ascii="宋体" w:hAnsi="宋体"/>
                <w:szCs w:val="21"/>
                <w:highlight w:val="none"/>
                <w:u w:val="single"/>
              </w:rPr>
              <w:t>广州公共资源交易中心网站最新指引</w:t>
            </w:r>
            <w:r>
              <w:rPr>
                <w:rFonts w:hint="eastAsia" w:ascii="宋体" w:hAnsi="宋体" w:cs="Courier New"/>
                <w:szCs w:val="21"/>
                <w:highlight w:val="none"/>
              </w:rPr>
              <w:t>。</w:t>
            </w:r>
          </w:p>
          <w:p>
            <w:pPr>
              <w:rPr>
                <w:rFonts w:ascii="宋体" w:hAnsi="宋体" w:cs="Courier New"/>
                <w:szCs w:val="21"/>
                <w:highlight w:val="none"/>
              </w:rPr>
            </w:pPr>
            <w:r>
              <w:rPr>
                <w:rFonts w:hint="eastAsia" w:ascii="宋体" w:hAnsi="宋体" w:cs="Courier New"/>
                <w:szCs w:val="21"/>
                <w:highlight w:val="none"/>
              </w:rPr>
              <w:t>2、提交投标文件光盘备用</w:t>
            </w:r>
          </w:p>
          <w:p>
            <w:pPr>
              <w:rPr>
                <w:rFonts w:ascii="宋体" w:hAnsi="宋体" w:cs="Courier New"/>
                <w:szCs w:val="21"/>
                <w:highlight w:val="none"/>
              </w:rPr>
            </w:pPr>
            <w:r>
              <w:rPr>
                <w:rFonts w:hint="eastAsia" w:ascii="宋体" w:hAnsi="宋体" w:cs="Courier New"/>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highlight w:val="none"/>
              </w:rPr>
            </w:pPr>
            <w:r>
              <w:rPr>
                <w:rFonts w:hint="eastAsia" w:ascii="宋体" w:hAnsi="宋体" w:cs="Courier New"/>
                <w:szCs w:val="21"/>
                <w:highlight w:val="none"/>
              </w:rPr>
              <w:t>3、补救方案</w:t>
            </w:r>
          </w:p>
          <w:p>
            <w:pPr>
              <w:rPr>
                <w:rFonts w:ascii="宋体" w:hAnsi="宋体" w:cs="Courier New"/>
                <w:szCs w:val="21"/>
                <w:highlight w:val="none"/>
              </w:rPr>
            </w:pPr>
            <w:r>
              <w:rPr>
                <w:rFonts w:hint="eastAsia" w:ascii="宋体" w:hAnsi="宋体" w:cs="Courier New"/>
                <w:szCs w:val="21"/>
                <w:highlight w:val="none"/>
              </w:rPr>
              <w:t>（1）投标文件解密失败的补救方案：</w:t>
            </w:r>
          </w:p>
          <w:p>
            <w:pPr>
              <w:rPr>
                <w:rFonts w:ascii="宋体" w:hAnsi="宋体" w:cs="Courier New"/>
                <w:szCs w:val="21"/>
                <w:highlight w:val="none"/>
              </w:rPr>
            </w:pPr>
            <w:r>
              <w:rPr>
                <w:rFonts w:hint="eastAsia" w:ascii="宋体" w:hAnsi="宋体" w:cs="Courier New"/>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highlight w:val="none"/>
              </w:rPr>
            </w:pPr>
            <w:r>
              <w:rPr>
                <w:rFonts w:hint="eastAsia" w:ascii="宋体" w:hAnsi="宋体" w:cs="Courier New"/>
                <w:szCs w:val="21"/>
                <w:highlight w:val="none"/>
              </w:rPr>
              <w:t>（2）评标时突发情况的补救方案</w:t>
            </w:r>
          </w:p>
          <w:p>
            <w:pPr>
              <w:rPr>
                <w:rFonts w:ascii="宋体" w:hAnsi="宋体" w:cs="Courier New"/>
                <w:szCs w:val="21"/>
                <w:highlight w:val="none"/>
              </w:rPr>
            </w:pPr>
            <w:r>
              <w:rPr>
                <w:rFonts w:hint="eastAsia" w:ascii="宋体" w:hAnsi="宋体" w:cs="Courier New"/>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highlight w:val="none"/>
              </w:rPr>
            </w:pPr>
            <w:r>
              <w:rPr>
                <w:rFonts w:hint="eastAsia" w:ascii="宋体" w:hAnsi="宋体" w:cs="Courier New"/>
                <w:szCs w:val="21"/>
                <w:highlight w:val="none"/>
              </w:rPr>
              <w:t>（3）除发生上述情况外，开标评标均以投标人通过</w:t>
            </w:r>
            <w:r>
              <w:rPr>
                <w:rFonts w:hint="eastAsia" w:ascii="宋体" w:hAnsi="宋体" w:cs="宋体"/>
                <w:szCs w:val="21"/>
                <w:highlight w:val="none"/>
                <w:u w:val="single"/>
              </w:rPr>
              <w:t>广州公共资源交易中心</w:t>
            </w:r>
            <w:r>
              <w:rPr>
                <w:rFonts w:hint="eastAsia" w:ascii="宋体" w:hAnsi="宋体" w:cs="Courier New"/>
                <w:szCs w:val="21"/>
                <w:highlight w:val="none"/>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37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cs="宋体"/>
                <w:szCs w:val="21"/>
                <w:highlight w:val="none"/>
                <w:u w:val="single"/>
              </w:rPr>
              <w:t>招标人拒绝接收投标文件备用光盘的情况</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1、在投标截止期后逾期或未在指定地点递交投标文件备用光盘的；</w:t>
            </w:r>
          </w:p>
          <w:p>
            <w:pPr>
              <w:rPr>
                <w:rFonts w:ascii="宋体" w:hAnsi="宋体" w:cs="宋体"/>
                <w:szCs w:val="21"/>
                <w:highlight w:val="none"/>
                <w:u w:val="single"/>
              </w:rPr>
            </w:pPr>
            <w:r>
              <w:rPr>
                <w:rFonts w:hint="eastAsia" w:ascii="宋体" w:hAnsi="宋体" w:cs="宋体"/>
                <w:szCs w:val="21"/>
                <w:highlight w:val="none"/>
                <w:u w:val="single"/>
              </w:rPr>
              <w:t>2、投标文件备用光盘未按招标文件要求密封或未在密封处盖章的；</w:t>
            </w:r>
          </w:p>
          <w:p>
            <w:pPr>
              <w:rPr>
                <w:rFonts w:ascii="宋体" w:hAnsi="宋体" w:cs="Courier New"/>
                <w:szCs w:val="21"/>
                <w:highlight w:val="none"/>
              </w:rPr>
            </w:pPr>
            <w:r>
              <w:rPr>
                <w:rFonts w:hint="eastAsia" w:ascii="宋体" w:hAnsi="宋体" w:cs="宋体"/>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38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u w:val="single"/>
              </w:rPr>
            </w:pPr>
            <w:r>
              <w:rPr>
                <w:rFonts w:hint="eastAsia" w:ascii="宋体" w:hAnsi="宋体" w:cs="宋体"/>
                <w:szCs w:val="21"/>
                <w:highlight w:val="none"/>
                <w:u w:val="single"/>
              </w:rPr>
              <w:t>中标公示后中标单位提交投标文件要求</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3</w:t>
            </w:r>
            <w:r>
              <w:rPr>
                <w:rFonts w:ascii="宋体" w:hAnsi="宋体"/>
                <w:szCs w:val="21"/>
                <w:highlight w:val="none"/>
              </w:rPr>
              <w:t>9</w:t>
            </w:r>
          </w:p>
        </w:tc>
        <w:tc>
          <w:tcPr>
            <w:tcW w:w="85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szCs w:val="21"/>
                <w:highlight w:val="none"/>
              </w:rPr>
            </w:pPr>
          </w:p>
        </w:tc>
        <w:tc>
          <w:tcPr>
            <w:tcW w:w="170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s="宋体"/>
                <w:szCs w:val="21"/>
                <w:highlight w:val="none"/>
                <w:u w:val="single"/>
              </w:rPr>
            </w:pPr>
            <w:r>
              <w:rPr>
                <w:rFonts w:hint="eastAsia" w:ascii="宋体" w:hAnsi="宋体" w:cs="宋体"/>
                <w:szCs w:val="21"/>
                <w:highlight w:val="none"/>
                <w:u w:val="single"/>
              </w:rPr>
              <w:t>其他费用</w:t>
            </w:r>
          </w:p>
        </w:tc>
        <w:tc>
          <w:tcPr>
            <w:tcW w:w="6104" w:type="dxa"/>
            <w:tcBorders>
              <w:top w:val="single" w:color="auto" w:sz="4" w:space="0"/>
              <w:left w:val="single" w:color="auto" w:sz="4" w:space="0"/>
              <w:bottom w:val="double" w:color="auto" w:sz="4" w:space="0"/>
              <w:right w:val="double" w:color="auto" w:sz="4" w:space="0"/>
            </w:tcBorders>
            <w:vAlign w:val="center"/>
          </w:tcPr>
          <w:p>
            <w:pPr>
              <w:rPr>
                <w:rFonts w:ascii="宋体" w:hAnsi="宋体" w:cs="宋体"/>
                <w:szCs w:val="21"/>
                <w:highlight w:val="none"/>
                <w:u w:val="single"/>
              </w:rPr>
            </w:pPr>
            <w:r>
              <w:rPr>
                <w:rFonts w:hint="eastAsia" w:ascii="宋体" w:hAnsi="宋体"/>
                <w:szCs w:val="21"/>
                <w:highlight w:val="none"/>
                <w:u w:val="single"/>
              </w:rPr>
              <w:t>中标人代缴广州公共资源交易中心交易服务费，其费用包含在中标人报价中，由广州公共资源交易中心向中标人开具增值税发票。本项目招标代理服务费按招标代理合同约定支付。</w:t>
            </w:r>
          </w:p>
        </w:tc>
      </w:tr>
    </w:tbl>
    <w:p>
      <w:pPr>
        <w:spacing w:line="360" w:lineRule="auto"/>
        <w:rPr>
          <w:rFonts w:ascii="宋体"/>
          <w:strike/>
          <w:dstrike w:val="0"/>
          <w:sz w:val="24"/>
        </w:rPr>
      </w:pPr>
      <w:r>
        <w:rPr>
          <w:rFonts w:hint="eastAsia" w:ascii="宋体" w:hAnsi="宋体"/>
          <w:strike/>
          <w:dstrike w:val="0"/>
          <w:sz w:val="24"/>
        </w:rPr>
        <w:t>注：</w:t>
      </w:r>
      <w:r>
        <w:rPr>
          <w:rFonts w:hint="eastAsia" w:ascii="宋体" w:hAnsi="宋体" w:cs="宋体"/>
          <w:strike/>
          <w:dstrike w:val="0"/>
          <w:sz w:val="24"/>
          <w:szCs w:val="24"/>
          <w:u w:val="single"/>
        </w:rPr>
        <w:t>企业的诚信综合评价排名以开标当天广州市工程招标代理行业协会网站施工企业专栏上公布的企业</w:t>
      </w:r>
      <w:r>
        <w:rPr>
          <w:rFonts w:ascii="宋体" w:hAnsi="宋体" w:cs="宋体"/>
          <w:strike/>
          <w:dstrike w:val="0"/>
          <w:sz w:val="24"/>
          <w:szCs w:val="24"/>
          <w:u w:val="single"/>
        </w:rPr>
        <w:t>60日诚信分排名为准</w:t>
      </w:r>
      <w:r>
        <w:rPr>
          <w:rFonts w:hint="eastAsia" w:ascii="宋体" w:hAnsi="宋体" w:cs="宋体"/>
          <w:strike/>
          <w:dstrike w:val="0"/>
          <w:kern w:val="0"/>
          <w:sz w:val="24"/>
        </w:rPr>
        <w:t>，以下同。</w:t>
      </w:r>
    </w:p>
    <w:p>
      <w:pPr>
        <w:pStyle w:val="4"/>
        <w:rPr>
          <w:color w:val="auto"/>
        </w:rPr>
      </w:pPr>
      <w:r>
        <w:rPr>
          <w:color w:val="auto"/>
        </w:rPr>
        <w:br w:type="page"/>
      </w:r>
      <w:bookmarkStart w:id="4" w:name="_Toc2272547"/>
      <w:bookmarkStart w:id="5" w:name="_Toc21525491"/>
      <w:r>
        <w:rPr>
          <w:rFonts w:hint="eastAsia"/>
          <w:color w:val="auto"/>
        </w:rPr>
        <w:t>二、投标须知修改表</w:t>
      </w:r>
      <w:bookmarkEnd w:id="4"/>
      <w:bookmarkEnd w:id="5"/>
    </w:p>
    <w:p>
      <w:pPr>
        <w:pStyle w:val="20"/>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22" w:firstLineChars="200"/>
        <w:rPr>
          <w:rFonts w:ascii="宋体" w:hAnsi="宋体" w:cs="宋体"/>
          <w:b/>
          <w:szCs w:val="21"/>
        </w:rPr>
      </w:pPr>
      <w:r>
        <w:rPr>
          <w:rFonts w:hint="eastAsia" w:ascii="宋体" w:hAnsi="宋体" w:cs="宋体"/>
          <w:b/>
          <w:szCs w:val="21"/>
        </w:rPr>
        <w:t>条款号：2.5                          修改类型：增加</w:t>
      </w:r>
    </w:p>
    <w:p>
      <w:pPr>
        <w:pBdr>
          <w:bottom w:val="single" w:color="auto" w:sz="6" w:space="1"/>
        </w:pBdr>
        <w:spacing w:line="360" w:lineRule="auto"/>
        <w:ind w:firstLine="422" w:firstLineChars="200"/>
        <w:rPr>
          <w:b/>
          <w:szCs w:val="21"/>
        </w:rPr>
      </w:pPr>
      <w:r>
        <w:rPr>
          <w:rFonts w:hint="eastAsia" w:ascii="宋体" w:hAnsi="宋体" w:cs="宋体"/>
          <w:b/>
          <w:szCs w:val="21"/>
        </w:rPr>
        <w:t>现文：</w:t>
      </w:r>
      <w:r>
        <w:rPr>
          <w:rFonts w:hint="eastAsia" w:ascii="宋体" w:hAnsi="宋体" w:cs="宋体"/>
          <w:szCs w:val="21"/>
        </w:rPr>
        <w:t>2.5</w:t>
      </w:r>
      <w:r>
        <w:rPr>
          <w:rFonts w:hint="eastAsia" w:ascii="宋体" w:hAnsi="宋体" w:cs="宋体"/>
          <w:szCs w:val="21"/>
          <w:lang w:val="zh-CN"/>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cs="宋体"/>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22" w:firstLineChars="200"/>
        <w:rPr>
          <w:rFonts w:ascii="宋体" w:hAnsi="宋体" w:cs="宋体"/>
          <w:b/>
          <w:szCs w:val="21"/>
        </w:rPr>
      </w:pPr>
      <w:r>
        <w:rPr>
          <w:rFonts w:hint="eastAsia" w:ascii="宋体" w:hAnsi="宋体" w:cs="宋体"/>
          <w:b/>
          <w:szCs w:val="21"/>
        </w:rPr>
        <w:t>条款号：5.1                          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：5.1</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b/>
          <w:szCs w:val="21"/>
        </w:rPr>
      </w:pPr>
      <w:r>
        <w:rPr>
          <w:rFonts w:hint="eastAsia" w:ascii="宋体" w:hAnsi="宋体" w:cs="宋体"/>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360" w:lineRule="auto"/>
        <w:ind w:firstLine="422" w:firstLineChars="200"/>
        <w:rPr>
          <w:rFonts w:ascii="宋体" w:hAnsi="宋体" w:cs="宋体"/>
          <w:b/>
          <w:szCs w:val="21"/>
        </w:rPr>
      </w:pPr>
      <w:r>
        <w:rPr>
          <w:rFonts w:hint="eastAsia" w:ascii="宋体" w:hAnsi="宋体" w:cs="宋体"/>
          <w:b/>
          <w:szCs w:val="21"/>
        </w:rPr>
        <w:t>条款号：8.1                          修改类型：修改</w:t>
      </w:r>
    </w:p>
    <w:p>
      <w:pPr>
        <w:pStyle w:val="20"/>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8.1投标人若对招标文件（包括招标图纸）中有疑问，可以书面形式通过</w:t>
      </w:r>
      <w:r>
        <w:rPr>
          <w:rFonts w:hint="eastAsia" w:ascii="宋体" w:hAnsi="宋体" w:cs="宋体"/>
          <w:szCs w:val="21"/>
          <w:u w:val="single"/>
        </w:rPr>
        <w:t xml:space="preserve">        </w:t>
      </w:r>
      <w:r>
        <w:rPr>
          <w:rFonts w:hint="eastAsia" w:ascii="宋体" w:hAnsi="宋体" w:cs="宋体"/>
          <w:szCs w:val="21"/>
        </w:rPr>
        <w:t>交易平台提交给招标人或招标代理人，提交形式见本须知前附表第16项。</w:t>
      </w:r>
    </w:p>
    <w:p>
      <w:pPr>
        <w:pBdr>
          <w:bottom w:val="single" w:color="auto" w:sz="6" w:space="1"/>
        </w:pBdr>
        <w:spacing w:line="360" w:lineRule="auto"/>
        <w:ind w:firstLine="422" w:firstLineChars="200"/>
      </w:pPr>
      <w:r>
        <w:rPr>
          <w:rFonts w:hint="eastAsia" w:ascii="宋体" w:hAnsi="宋体" w:cs="宋体"/>
          <w:b/>
          <w:szCs w:val="21"/>
        </w:rPr>
        <w:t>现文：</w:t>
      </w:r>
      <w:r>
        <w:rPr>
          <w:rFonts w:hint="eastAsia" w:ascii="宋体" w:hAnsi="宋体" w:cs="宋体"/>
          <w:szCs w:val="21"/>
        </w:rPr>
        <w:t>8.1</w:t>
      </w:r>
      <w:r>
        <w:rPr>
          <w:rFonts w:hint="eastAsia" w:ascii="宋体" w:hAnsi="宋体" w:cs="宋体"/>
          <w:bCs/>
          <w:szCs w:val="21"/>
          <w:u w:val="single"/>
        </w:rPr>
        <w:t>投标人若对招标文件（包括招标图纸、清单、最高投标限价）中有疑问，采用网上答疑方式进行，详见本须知前附表第16项。招标人或招标代理人将于本须知前附表第16项指定的地点（</w:t>
      </w:r>
      <w:r>
        <w:rPr>
          <w:rFonts w:hint="eastAsia" w:ascii="宋体" w:hAnsi="宋体" w:cs="宋体"/>
          <w:szCs w:val="21"/>
          <w:u w:val="single"/>
        </w:rPr>
        <w:t>广州公共资源交易中心交易平台</w:t>
      </w:r>
      <w:r>
        <w:rPr>
          <w:rFonts w:hint="eastAsia" w:ascii="宋体" w:hAnsi="宋体" w:cs="宋体"/>
          <w:bCs/>
          <w:szCs w:val="21"/>
          <w:u w:val="single"/>
        </w:rPr>
        <w:t>）和时间对疑问进行答复。</w:t>
      </w:r>
    </w:p>
    <w:p>
      <w:pPr>
        <w:spacing w:line="360" w:lineRule="auto"/>
        <w:ind w:firstLine="422" w:firstLineChars="200"/>
        <w:rPr>
          <w:rFonts w:ascii="宋体" w:hAnsi="宋体" w:cs="宋体"/>
          <w:b/>
          <w:szCs w:val="21"/>
        </w:rPr>
      </w:pPr>
      <w:r>
        <w:rPr>
          <w:rFonts w:hint="eastAsia" w:ascii="宋体" w:hAnsi="宋体" w:cs="宋体"/>
          <w:b/>
          <w:szCs w:val="21"/>
        </w:rPr>
        <w:t>条款号：8.2                         修改类型：修改</w:t>
      </w:r>
    </w:p>
    <w:p>
      <w:pPr>
        <w:pStyle w:val="20"/>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8.2招标答疑会会议纪要将在提交投标文件截止时间15日前在</w:t>
      </w:r>
      <w:r>
        <w:rPr>
          <w:rFonts w:hint="eastAsia" w:ascii="宋体" w:hAnsi="宋体" w:cs="宋体"/>
          <w:szCs w:val="21"/>
          <w:u w:val="single"/>
        </w:rPr>
        <w:t xml:space="preserve">        </w:t>
      </w:r>
      <w:r>
        <w:rPr>
          <w:rFonts w:hint="eastAsia" w:ascii="宋体" w:hAnsi="宋体" w:cs="宋体"/>
          <w:szCs w:val="21"/>
        </w:rPr>
        <w:t>交易平台 “项目答疑纪要”专区公开发布。答疑纪要一经在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w:t>
      </w:r>
    </w:p>
    <w:p>
      <w:pPr>
        <w:pStyle w:val="20"/>
        <w:pBdr>
          <w:bottom w:val="single" w:color="auto" w:sz="4"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8.2招标答疑会会议纪要将在提交投标文件截止时间15日前在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w:t>
      </w:r>
    </w:p>
    <w:p>
      <w:pPr>
        <w:spacing w:line="360" w:lineRule="auto"/>
        <w:ind w:firstLine="422" w:firstLineChars="200"/>
        <w:rPr>
          <w:rFonts w:ascii="宋体" w:hAnsi="宋体" w:cs="宋体"/>
          <w:b/>
          <w:szCs w:val="21"/>
        </w:rPr>
      </w:pPr>
      <w:r>
        <w:rPr>
          <w:rFonts w:hint="eastAsia" w:ascii="宋体" w:hAnsi="宋体" w:cs="宋体"/>
          <w:b/>
          <w:szCs w:val="21"/>
        </w:rPr>
        <w:t>条款号：9.2                         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9.2招标文件的澄清或修改将在</w:t>
      </w:r>
      <w:r>
        <w:rPr>
          <w:rFonts w:hint="eastAsia" w:ascii="宋体" w:hAnsi="宋体" w:cs="宋体"/>
          <w:szCs w:val="21"/>
          <w:u w:val="single"/>
        </w:rPr>
        <w:t xml:space="preserve">        </w:t>
      </w:r>
      <w:r>
        <w:rPr>
          <w:rFonts w:hint="eastAsia" w:ascii="宋体" w:hAnsi="宋体" w:cs="宋体"/>
          <w:szCs w:val="21"/>
        </w:rPr>
        <w:t>交易平台“项目答疑纪要”专区公开发布。答疑纪要一经在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交易平台发布，视作已发放给所有投标人，以</w:t>
      </w:r>
      <w:r>
        <w:rPr>
          <w:rFonts w:hint="eastAsia" w:ascii="宋体" w:hAnsi="宋体" w:cs="宋体"/>
          <w:szCs w:val="21"/>
          <w:u w:val="single"/>
        </w:rPr>
        <w:t xml:space="preserve">        </w:t>
      </w:r>
      <w:r>
        <w:rPr>
          <w:rFonts w:hint="eastAsia" w:ascii="宋体" w:hAnsi="宋体" w:cs="宋体"/>
          <w:szCs w:val="21"/>
        </w:rPr>
        <w:t>交易平台上网发布时间作为送达时间。</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广州公共资源交易中心</w:t>
      </w:r>
      <w:r>
        <w:rPr>
          <w:rFonts w:hint="eastAsia" w:ascii="宋体" w:hAnsi="宋体" w:cs="宋体"/>
          <w:szCs w:val="21"/>
        </w:rPr>
        <w:t>交易平台上网发布时间作为送达时间。</w:t>
      </w:r>
    </w:p>
    <w:p>
      <w:pPr>
        <w:spacing w:line="360" w:lineRule="auto"/>
        <w:ind w:firstLine="422" w:firstLineChars="200"/>
        <w:rPr>
          <w:rFonts w:ascii="宋体" w:hAnsi="宋体" w:cs="宋体"/>
          <w:b/>
          <w:szCs w:val="21"/>
        </w:rPr>
      </w:pPr>
      <w:r>
        <w:rPr>
          <w:rFonts w:hint="eastAsia" w:ascii="宋体" w:hAnsi="宋体" w:cs="宋体"/>
          <w:b/>
          <w:szCs w:val="21"/>
        </w:rPr>
        <w:t>条款号：9.4                         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9.4招标文件的澄清或修改均以</w:t>
      </w:r>
      <w:r>
        <w:rPr>
          <w:rFonts w:hint="eastAsia" w:ascii="宋体" w:hAnsi="宋体" w:cs="宋体"/>
          <w:szCs w:val="21"/>
          <w:u w:val="single"/>
        </w:rPr>
        <w:t>网上答疑公布</w:t>
      </w:r>
      <w:r>
        <w:rPr>
          <w:rFonts w:hint="eastAsia" w:ascii="宋体" w:hAnsi="宋体" w:cs="宋体"/>
          <w:szCs w:val="21"/>
        </w:rPr>
        <w:t>的内容为准。当招标文件的澄清、修改、补充等在同一内容的表述不一致时，以最后发出的</w:t>
      </w:r>
      <w:r>
        <w:rPr>
          <w:rFonts w:hint="eastAsia" w:ascii="宋体" w:hAnsi="宋体" w:cs="宋体"/>
          <w:szCs w:val="21"/>
          <w:u w:val="single"/>
        </w:rPr>
        <w:t>文件</w:t>
      </w:r>
      <w:r>
        <w:rPr>
          <w:rFonts w:hint="eastAsia" w:ascii="宋体" w:hAnsi="宋体" w:cs="宋体"/>
          <w:szCs w:val="21"/>
        </w:rPr>
        <w:t>为准。</w:t>
      </w:r>
    </w:p>
    <w:p>
      <w:pPr>
        <w:spacing w:line="360" w:lineRule="auto"/>
        <w:ind w:firstLine="422" w:firstLineChars="200"/>
        <w:rPr>
          <w:rFonts w:ascii="宋体" w:hAnsi="宋体" w:cs="宋体"/>
          <w:b/>
          <w:szCs w:val="21"/>
        </w:rPr>
      </w:pPr>
      <w:r>
        <w:rPr>
          <w:rFonts w:hint="eastAsia" w:ascii="宋体" w:hAnsi="宋体" w:cs="宋体"/>
          <w:b/>
          <w:szCs w:val="21"/>
        </w:rPr>
        <w:t>条款号：11.2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pPr>
        <w:spacing w:line="360" w:lineRule="auto"/>
        <w:ind w:firstLine="420" w:firstLineChars="200"/>
        <w:rPr>
          <w:rFonts w:ascii="宋体" w:hAnsi="宋体" w:cs="宋体"/>
          <w:bCs/>
          <w:szCs w:val="21"/>
        </w:rPr>
      </w:pPr>
      <w:r>
        <w:rPr>
          <w:rFonts w:hint="eastAsia" w:ascii="宋体" w:hAnsi="宋体" w:cs="宋体"/>
          <w:bCs/>
          <w:szCs w:val="21"/>
        </w:rPr>
        <w:t>11.2.1 技术投标文件</w:t>
      </w:r>
      <w:r>
        <w:rPr>
          <w:rFonts w:hint="eastAsia" w:ascii="宋体" w:hAnsi="宋体" w:cs="宋体"/>
          <w:szCs w:val="21"/>
        </w:rPr>
        <w:t>(按招标文件的要求填写)</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11.2.2 资格审查文件：</w:t>
      </w:r>
    </w:p>
    <w:p>
      <w:pPr>
        <w:spacing w:line="360" w:lineRule="auto"/>
        <w:ind w:firstLine="420" w:firstLineChars="200"/>
        <w:rPr>
          <w:rFonts w:ascii="宋体" w:hAnsi="宋体" w:cs="宋体"/>
          <w:bCs/>
          <w:szCs w:val="21"/>
        </w:rPr>
      </w:pPr>
      <w:r>
        <w:rPr>
          <w:rFonts w:hint="eastAsia" w:ascii="宋体" w:hAnsi="宋体" w:cs="宋体"/>
          <w:bCs/>
          <w:szCs w:val="21"/>
        </w:rPr>
        <w:t xml:space="preserve">（1）投标人声明； </w:t>
      </w:r>
    </w:p>
    <w:p>
      <w:pPr>
        <w:spacing w:line="360"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360" w:lineRule="auto"/>
        <w:ind w:firstLine="420" w:firstLineChars="200"/>
        <w:rPr>
          <w:rFonts w:ascii="宋体" w:hAnsi="宋体" w:cs="宋体"/>
          <w:bCs/>
          <w:szCs w:val="21"/>
        </w:rPr>
      </w:pPr>
      <w:r>
        <w:rPr>
          <w:rFonts w:hint="eastAsia" w:ascii="宋体" w:hAnsi="宋体" w:cs="宋体"/>
          <w:bCs/>
          <w:szCs w:val="21"/>
        </w:rPr>
        <w:t>（3）企业营业执照（取自平台内上传件）；</w:t>
      </w:r>
    </w:p>
    <w:p>
      <w:pPr>
        <w:spacing w:line="360" w:lineRule="auto"/>
        <w:ind w:firstLine="420" w:firstLineChars="200"/>
        <w:rPr>
          <w:rFonts w:ascii="宋体" w:hAnsi="宋体" w:cs="宋体"/>
          <w:bCs/>
          <w:szCs w:val="21"/>
        </w:rPr>
      </w:pPr>
      <w:r>
        <w:rPr>
          <w:rFonts w:hint="eastAsia" w:ascii="宋体" w:hAnsi="宋体" w:cs="宋体"/>
          <w:bCs/>
          <w:szCs w:val="21"/>
        </w:rPr>
        <w:t>（4）企业资质证书（取自平台内上传件）；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（5）建筑施工企业安全生产许可证（取自平台内上传件）；</w:t>
      </w:r>
    </w:p>
    <w:p>
      <w:pPr>
        <w:spacing w:line="360"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20" w:firstLineChars="200"/>
        <w:rPr>
          <w:rFonts w:ascii="宋体" w:hAnsi="宋体" w:cs="宋体"/>
          <w:bCs/>
          <w:szCs w:val="21"/>
        </w:rPr>
      </w:pPr>
      <w:r>
        <w:rPr>
          <w:rFonts w:hint="eastAsia" w:ascii="宋体" w:hAnsi="宋体" w:cs="宋体"/>
          <w:bCs/>
          <w:szCs w:val="21"/>
        </w:rPr>
        <w:t>（8）拟委托技术负责人的相关证书、资料（具体要求由招标人明确）；</w:t>
      </w:r>
    </w:p>
    <w:p>
      <w:pPr>
        <w:spacing w:line="360" w:lineRule="auto"/>
        <w:ind w:firstLine="420" w:firstLineChars="200"/>
        <w:rPr>
          <w:rFonts w:ascii="宋体" w:hAnsi="宋体" w:cs="宋体"/>
          <w:bCs/>
          <w:szCs w:val="21"/>
        </w:rPr>
      </w:pPr>
      <w:r>
        <w:rPr>
          <w:rFonts w:hint="eastAsia" w:ascii="宋体" w:hAnsi="宋体" w:cs="宋体"/>
          <w:bCs/>
          <w:szCs w:val="21"/>
        </w:rPr>
        <w:t xml:space="preserve">（9）拟委派项目负责人的建造师或临时建造师证书或二级注册建造师电子注册证书或小型项目负责人相关证明（取自平台内上传件）； </w:t>
      </w:r>
    </w:p>
    <w:p>
      <w:pPr>
        <w:spacing w:line="360" w:lineRule="auto"/>
        <w:ind w:firstLine="420" w:firstLineChars="200"/>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（12）用于资格审查的业绩（设置业绩要求时选择此项，投标人</w:t>
      </w:r>
      <w:r>
        <w:rPr>
          <w:rFonts w:hint="eastAsia" w:ascii="宋体" w:hAnsi="宋体" w:cs="宋体"/>
          <w:szCs w:val="21"/>
        </w:rPr>
        <w:t>须提供类似工程业绩的项目名称及项目编号，具体格式由招标人自定</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（13）资格审查前，投标人须在广州市住房和城乡建设局建立企业信用档案，拟担任本工程项目负责人须是本企业信用档案中的在册人员。</w:t>
      </w:r>
    </w:p>
    <w:p>
      <w:pPr>
        <w:spacing w:line="360" w:lineRule="auto"/>
        <w:ind w:firstLine="420" w:firstLineChars="200"/>
        <w:rPr>
          <w:rFonts w:ascii="宋体" w:hAnsi="宋体" w:cs="宋体"/>
          <w:bCs/>
          <w:szCs w:val="21"/>
        </w:rPr>
      </w:pPr>
      <w:r>
        <w:rPr>
          <w:rFonts w:hint="eastAsia" w:ascii="宋体" w:hAnsi="宋体" w:cs="宋体"/>
          <w:bCs/>
          <w:szCs w:val="21"/>
        </w:rPr>
        <w:t>（14）列明主办单位的联合体工作协议（采用联合体投标时需递交，投标人拟任本工程项目负责人应为联合体主办方信用档案中的在册人员，</w:t>
      </w:r>
      <w:r>
        <w:rPr>
          <w:rFonts w:hint="eastAsia" w:ascii="宋体" w:hAnsi="宋体" w:cs="宋体"/>
          <w:szCs w:val="21"/>
        </w:rPr>
        <w:t>联合体工作协议应明确约定各方拟承担的工作和责任</w:t>
      </w:r>
      <w:r>
        <w:rPr>
          <w:rFonts w:hint="eastAsia" w:ascii="宋体" w:hAnsi="宋体" w:cs="宋体"/>
          <w:bCs/>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（15）</w:t>
      </w:r>
      <w:r>
        <w:rPr>
          <w:rFonts w:hint="eastAsia" w:ascii="宋体" w:hAnsi="宋体" w:cs="宋体"/>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rPr>
      </w:pPr>
      <w:r>
        <w:rPr>
          <w:rFonts w:hint="eastAsia" w:ascii="宋体" w:hAnsi="宋体" w:cs="宋体"/>
          <w:szCs w:val="21"/>
        </w:rPr>
        <w:t>11.2.3项目管理机构配备。</w:t>
      </w:r>
    </w:p>
    <w:p>
      <w:pPr>
        <w:spacing w:line="360" w:lineRule="auto"/>
        <w:ind w:firstLine="420" w:firstLineChars="200"/>
        <w:rPr>
          <w:rFonts w:ascii="宋体" w:hAnsi="宋体" w:cs="宋体"/>
          <w:szCs w:val="21"/>
        </w:rPr>
      </w:pPr>
      <w:r>
        <w:rPr>
          <w:rFonts w:hint="eastAsia" w:ascii="宋体" w:hAnsi="宋体" w:cs="宋体"/>
          <w:szCs w:val="21"/>
        </w:rPr>
        <w:t>（1）投标人应列出该项目工程的施工组织机构构成和画出机构框架图及其负责人；</w:t>
      </w:r>
    </w:p>
    <w:p>
      <w:pPr>
        <w:spacing w:line="360" w:lineRule="auto"/>
        <w:ind w:firstLine="420" w:firstLineChars="200"/>
        <w:rPr>
          <w:rFonts w:ascii="宋体" w:hAnsi="宋体" w:cs="宋体"/>
          <w:szCs w:val="21"/>
        </w:rPr>
      </w:pPr>
      <w:r>
        <w:rPr>
          <w:rFonts w:hint="eastAsia" w:ascii="宋体" w:hAnsi="宋体" w:cs="宋体"/>
          <w:szCs w:val="21"/>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rPr>
      </w:pPr>
      <w:r>
        <w:rPr>
          <w:rFonts w:hint="eastAsia" w:ascii="宋体" w:hAnsi="宋体" w:cs="宋体"/>
          <w:szCs w:val="21"/>
        </w:rPr>
        <w:t>（3）其他辅助说明资料。</w:t>
      </w:r>
    </w:p>
    <w:p>
      <w:pPr>
        <w:spacing w:line="360" w:lineRule="auto"/>
        <w:ind w:firstLine="420" w:firstLineChars="200"/>
        <w:rPr>
          <w:rFonts w:ascii="宋体" w:hAnsi="宋体" w:cs="宋体"/>
          <w:szCs w:val="21"/>
        </w:rPr>
      </w:pPr>
      <w:r>
        <w:rPr>
          <w:rFonts w:hint="eastAsia" w:ascii="宋体" w:hAnsi="宋体" w:cs="宋体"/>
          <w:szCs w:val="21"/>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11.2.5施工组织设计或施工方案。</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11.2.6按照</w:t>
      </w:r>
      <w:r>
        <w:rPr>
          <w:rFonts w:hint="eastAsia" w:ascii="宋体" w:hAnsi="宋体" w:cs="宋体"/>
          <w:bCs/>
          <w:szCs w:val="21"/>
        </w:rPr>
        <w:t>招标文件要求</w:t>
      </w:r>
      <w:r>
        <w:rPr>
          <w:rFonts w:hint="eastAsia" w:ascii="宋体" w:hAnsi="宋体" w:cs="宋体"/>
          <w:szCs w:val="21"/>
        </w:rPr>
        <w:t>填写的《参与编制技术标投标文件人员名单》。</w:t>
      </w:r>
    </w:p>
    <w:p>
      <w:pPr>
        <w:spacing w:line="360" w:lineRule="auto"/>
        <w:ind w:firstLine="422" w:firstLineChars="200"/>
        <w:rPr>
          <w:rFonts w:ascii="宋体" w:hAnsi="宋体" w:cs="宋体"/>
          <w:b/>
          <w:szCs w:val="21"/>
        </w:rPr>
      </w:pPr>
      <w:r>
        <w:rPr>
          <w:rFonts w:hint="eastAsia" w:ascii="宋体" w:hAnsi="宋体" w:cs="宋体"/>
          <w:b/>
          <w:szCs w:val="21"/>
        </w:rPr>
        <w:t>现文：</w:t>
      </w:r>
    </w:p>
    <w:p>
      <w:pPr>
        <w:spacing w:line="360" w:lineRule="auto"/>
        <w:ind w:firstLine="420" w:firstLineChars="200"/>
        <w:rPr>
          <w:rFonts w:ascii="宋体" w:hAnsi="宋体" w:cs="宋体"/>
          <w:bCs/>
          <w:szCs w:val="21"/>
        </w:rPr>
      </w:pPr>
      <w:r>
        <w:rPr>
          <w:rFonts w:hint="eastAsia" w:ascii="宋体" w:hAnsi="宋体" w:cs="宋体"/>
          <w:bCs/>
          <w:szCs w:val="21"/>
        </w:rPr>
        <w:t>11.2投标文件技术标部分</w:t>
      </w:r>
      <w:r>
        <w:rPr>
          <w:rFonts w:hint="eastAsia" w:ascii="宋体" w:hAnsi="宋体" w:cs="宋体"/>
          <w:szCs w:val="21"/>
          <w:u w:val="single"/>
        </w:rPr>
        <w:t>（含资格审查文件）</w:t>
      </w:r>
      <w:r>
        <w:rPr>
          <w:rFonts w:hint="eastAsia" w:ascii="宋体" w:hAnsi="宋体" w:cs="宋体"/>
          <w:bCs/>
          <w:szCs w:val="21"/>
        </w:rPr>
        <w:t>主要包括下列内容</w:t>
      </w:r>
      <w:r>
        <w:rPr>
          <w:rFonts w:hint="eastAsia" w:ascii="宋体" w:hAnsi="宋体" w:cs="宋体"/>
          <w:szCs w:val="21"/>
          <w:u w:val="single"/>
        </w:rPr>
        <w:t>（除注明原件外，均为清晰扫描件即可）</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11.2.1</w:t>
      </w:r>
      <w:r>
        <w:rPr>
          <w:rFonts w:hint="eastAsia" w:ascii="宋体" w:hAnsi="宋体" w:cs="宋体"/>
          <w:szCs w:val="21"/>
          <w:u w:val="single"/>
        </w:rPr>
        <w:t>广州建设工程施工招标投标书（技术标）（格式见第四章）。</w:t>
      </w:r>
    </w:p>
    <w:p>
      <w:pPr>
        <w:spacing w:line="360" w:lineRule="auto"/>
        <w:ind w:firstLine="420" w:firstLineChars="200"/>
        <w:rPr>
          <w:rFonts w:ascii="宋体" w:hAnsi="宋体" w:cs="宋体"/>
          <w:bCs/>
          <w:szCs w:val="21"/>
        </w:rPr>
      </w:pPr>
      <w:r>
        <w:rPr>
          <w:rFonts w:hint="eastAsia" w:ascii="宋体" w:hAnsi="宋体" w:cs="宋体"/>
          <w:bCs/>
          <w:szCs w:val="21"/>
        </w:rPr>
        <w:t>11.2.2 资格审查文件：</w:t>
      </w:r>
    </w:p>
    <w:p>
      <w:pPr>
        <w:spacing w:line="360" w:lineRule="auto"/>
        <w:ind w:firstLine="420" w:firstLineChars="200"/>
        <w:rPr>
          <w:rFonts w:ascii="宋体" w:hAnsi="宋体" w:cs="宋体"/>
          <w:bCs/>
          <w:szCs w:val="21"/>
        </w:rPr>
      </w:pPr>
      <w:r>
        <w:rPr>
          <w:rFonts w:hint="eastAsia" w:ascii="宋体" w:hAnsi="宋体" w:cs="宋体"/>
          <w:bCs/>
          <w:szCs w:val="21"/>
        </w:rPr>
        <w:t>（1）投标人声明扫描件</w:t>
      </w:r>
      <w:r>
        <w:rPr>
          <w:rFonts w:hint="eastAsia" w:ascii="宋体" w:hAnsi="宋体" w:cs="宋体"/>
          <w:bCs/>
          <w:szCs w:val="21"/>
          <w:u w:val="single"/>
        </w:rPr>
        <w:t>（须按招标公告附件内容及格式要求编制）</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r>
        <w:rPr>
          <w:rFonts w:hint="eastAsia" w:ascii="宋体" w:hAnsi="宋体" w:cs="宋体"/>
          <w:bCs/>
          <w:szCs w:val="21"/>
          <w:u w:val="single"/>
        </w:rPr>
        <w:t>扫描件</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（3）企业营业执照</w:t>
      </w:r>
      <w:r>
        <w:rPr>
          <w:rFonts w:hint="eastAsia" w:ascii="宋体" w:hAnsi="宋体" w:cs="宋体"/>
          <w:szCs w:val="21"/>
        </w:rPr>
        <w:t>（</w:t>
      </w:r>
      <w:r>
        <w:rPr>
          <w:rFonts w:hint="eastAsia" w:ascii="宋体" w:hAnsi="宋体" w:cs="宋体"/>
          <w:bCs/>
          <w:szCs w:val="21"/>
          <w:u w:val="single"/>
        </w:rPr>
        <w:t>提供清晰扫描件</w:t>
      </w:r>
      <w:r>
        <w:rPr>
          <w:rFonts w:hint="eastAsia" w:ascii="宋体" w:hAnsi="宋体" w:cs="宋体"/>
          <w:szCs w:val="21"/>
        </w:rPr>
        <w:t>）</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（4）企业资质证书</w:t>
      </w:r>
      <w:r>
        <w:rPr>
          <w:rFonts w:hint="eastAsia" w:ascii="宋体" w:hAnsi="宋体" w:cs="宋体"/>
          <w:szCs w:val="21"/>
        </w:rPr>
        <w:t>（</w:t>
      </w:r>
      <w:r>
        <w:rPr>
          <w:rFonts w:hint="eastAsia" w:ascii="宋体" w:hAnsi="宋体" w:cs="宋体"/>
          <w:bCs/>
          <w:szCs w:val="21"/>
          <w:u w:val="single"/>
        </w:rPr>
        <w:t>提供清晰扫描件</w:t>
      </w:r>
      <w:r>
        <w:rPr>
          <w:rFonts w:hint="eastAsia" w:ascii="宋体" w:hAnsi="宋体" w:cs="宋体"/>
          <w:szCs w:val="21"/>
        </w:rPr>
        <w:t>）</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（5）建筑施工企业安全生产许可证</w:t>
      </w:r>
      <w:r>
        <w:rPr>
          <w:rFonts w:hint="eastAsia" w:ascii="宋体" w:hAnsi="宋体" w:cs="宋体"/>
          <w:szCs w:val="21"/>
        </w:rPr>
        <w:t>（</w:t>
      </w:r>
      <w:r>
        <w:rPr>
          <w:rFonts w:hint="eastAsia" w:ascii="宋体" w:hAnsi="宋体" w:cs="宋体"/>
          <w:bCs/>
          <w:szCs w:val="21"/>
          <w:u w:val="single"/>
        </w:rPr>
        <w:t>提供清晰扫描件</w:t>
      </w:r>
      <w:r>
        <w:rPr>
          <w:rFonts w:hint="eastAsia" w:ascii="宋体" w:hAnsi="宋体" w:cs="宋体"/>
          <w:szCs w:val="21"/>
        </w:rPr>
        <w:t>）</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20" w:firstLineChars="200"/>
        <w:rPr>
          <w:rFonts w:ascii="宋体" w:hAnsi="宋体" w:cs="宋体"/>
          <w:bCs/>
          <w:szCs w:val="21"/>
        </w:rPr>
      </w:pPr>
      <w:r>
        <w:rPr>
          <w:rFonts w:hint="eastAsia" w:ascii="宋体" w:hAnsi="宋体" w:cs="宋体"/>
          <w:bCs/>
          <w:szCs w:val="21"/>
        </w:rPr>
        <w:t>（8）</w:t>
      </w:r>
      <w:r>
        <w:rPr>
          <w:rFonts w:hint="eastAsia" w:ascii="宋体" w:hAnsi="宋体" w:cs="宋体"/>
          <w:bCs/>
          <w:szCs w:val="21"/>
          <w:u w:val="single"/>
        </w:rPr>
        <w:t>拟委派技术负责人的职称证书（提供清晰扫描件）；</w:t>
      </w:r>
    </w:p>
    <w:p>
      <w:pPr>
        <w:spacing w:line="360" w:lineRule="auto"/>
        <w:ind w:firstLine="420" w:firstLineChars="200"/>
        <w:rPr>
          <w:rFonts w:ascii="宋体" w:hAnsi="宋体" w:cs="宋体"/>
          <w:bCs/>
          <w:szCs w:val="21"/>
        </w:rPr>
      </w:pPr>
      <w:r>
        <w:rPr>
          <w:rFonts w:hint="eastAsia" w:ascii="宋体" w:hAnsi="宋体" w:cs="宋体"/>
          <w:bCs/>
          <w:szCs w:val="21"/>
        </w:rPr>
        <w:t>（9）</w:t>
      </w:r>
      <w:r>
        <w:rPr>
          <w:rFonts w:hint="eastAsia" w:ascii="宋体" w:hAnsi="宋体" w:cs="宋体"/>
          <w:bCs/>
          <w:szCs w:val="21"/>
          <w:u w:val="single"/>
        </w:rPr>
        <w:t>拟委派项目负责人的建造师证书</w:t>
      </w:r>
      <w:r>
        <w:rPr>
          <w:rFonts w:hint="eastAsia" w:ascii="宋体" w:hAnsi="宋体" w:cs="宋体"/>
          <w:bCs/>
          <w:szCs w:val="21"/>
        </w:rPr>
        <w:t>（</w:t>
      </w:r>
      <w:r>
        <w:rPr>
          <w:rFonts w:hint="eastAsia" w:ascii="宋体" w:hAnsi="宋体" w:cs="宋体"/>
          <w:bCs/>
          <w:szCs w:val="21"/>
          <w:u w:val="single"/>
        </w:rPr>
        <w:t>提供清晰扫描件</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w:t>
      </w:r>
      <w:r>
        <w:rPr>
          <w:rFonts w:hint="eastAsia" w:ascii="宋体" w:hAnsi="宋体" w:cs="宋体"/>
          <w:bCs/>
          <w:szCs w:val="21"/>
          <w:u w:val="single"/>
        </w:rPr>
        <w:t>提供清晰扫描件</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（11）专职安全员须具有在有效期内的安全考核合格证书（C类）或建筑施工企业专职安全生产管理人员安全生产考核合格证书（</w:t>
      </w:r>
      <w:r>
        <w:rPr>
          <w:rFonts w:hint="eastAsia" w:ascii="宋体" w:hAnsi="宋体" w:cs="宋体"/>
          <w:bCs/>
          <w:szCs w:val="21"/>
          <w:u w:val="single"/>
        </w:rPr>
        <w:t>提供清晰扫描件</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（12）资格审查前，投标人须在</w:t>
      </w:r>
      <w:r>
        <w:rPr>
          <w:rFonts w:hint="eastAsia" w:ascii="宋体" w:hAnsi="宋体" w:cs="宋体"/>
          <w:bCs/>
          <w:szCs w:val="21"/>
          <w:u w:val="single"/>
        </w:rPr>
        <w:t>广州公共资源交易中心企业库办理企业信息登记</w:t>
      </w:r>
      <w:r>
        <w:rPr>
          <w:rFonts w:hint="eastAsia" w:ascii="宋体" w:hAnsi="宋体" w:cs="宋体"/>
          <w:bCs/>
          <w:szCs w:val="21"/>
        </w:rPr>
        <w:t>，拟担任本工程项目负责人、专职安全员须是</w:t>
      </w:r>
      <w:r>
        <w:rPr>
          <w:rFonts w:hint="eastAsia" w:ascii="宋体" w:hAnsi="宋体" w:cs="宋体"/>
          <w:bCs/>
          <w:szCs w:val="21"/>
          <w:u w:val="single"/>
        </w:rPr>
        <w:t>本企业信息登记信息</w:t>
      </w:r>
      <w:r>
        <w:rPr>
          <w:rFonts w:hint="eastAsia" w:ascii="宋体" w:hAnsi="宋体" w:cs="宋体"/>
          <w:bCs/>
          <w:szCs w:val="21"/>
        </w:rPr>
        <w:t>中的在册人员。</w:t>
      </w:r>
    </w:p>
    <w:p>
      <w:pPr>
        <w:spacing w:line="360" w:lineRule="auto"/>
        <w:ind w:firstLine="420" w:firstLineChars="200"/>
        <w:rPr>
          <w:rFonts w:ascii="宋体" w:hAnsi="宋体" w:cs="宋体"/>
          <w:bCs/>
          <w:szCs w:val="21"/>
          <w:u w:val="single"/>
        </w:rPr>
      </w:pPr>
      <w:r>
        <w:rPr>
          <w:rFonts w:hint="eastAsia" w:ascii="宋体" w:hAnsi="宋体" w:cs="宋体"/>
          <w:bCs/>
          <w:szCs w:val="21"/>
          <w:u w:val="single"/>
        </w:rPr>
        <w:t>（13）投标人认为应提供的其他资料。</w:t>
      </w:r>
    </w:p>
    <w:p>
      <w:pPr>
        <w:spacing w:line="360" w:lineRule="auto"/>
        <w:ind w:firstLine="420" w:firstLineChars="200"/>
        <w:rPr>
          <w:rFonts w:ascii="宋体" w:hAnsi="宋体" w:cs="宋体"/>
          <w:szCs w:val="21"/>
          <w:u w:val="single"/>
        </w:rPr>
      </w:pPr>
      <w:r>
        <w:rPr>
          <w:rFonts w:hint="eastAsia" w:ascii="宋体" w:hAnsi="宋体" w:cs="宋体"/>
          <w:szCs w:val="21"/>
          <w:u w:val="single"/>
        </w:rPr>
        <w:t>注：</w:t>
      </w:r>
    </w:p>
    <w:p>
      <w:pPr>
        <w:spacing w:line="360" w:lineRule="auto"/>
        <w:ind w:firstLine="420" w:firstLineChars="200"/>
        <w:rPr>
          <w:rFonts w:ascii="宋体" w:hAnsi="宋体" w:cs="宋体"/>
          <w:bCs/>
          <w:szCs w:val="21"/>
          <w:u w:val="single"/>
        </w:rPr>
      </w:pPr>
      <w:r>
        <w:rPr>
          <w:rFonts w:hint="eastAsia" w:ascii="宋体" w:hAnsi="宋体" w:cs="宋体"/>
          <w:szCs w:val="21"/>
          <w:u w:val="single"/>
        </w:rPr>
        <w:t>1、上述第</w:t>
      </w:r>
      <w:r>
        <w:rPr>
          <w:rFonts w:hint="eastAsia" w:ascii="宋体" w:hAnsi="宋体" w:cs="宋体"/>
          <w:bCs/>
          <w:szCs w:val="21"/>
          <w:u w:val="single"/>
        </w:rPr>
        <w:t>11.2.2（3）—（12）条没有要求提交的资料，不作为资格审查不合格的依据。</w:t>
      </w:r>
    </w:p>
    <w:p>
      <w:pPr>
        <w:pBdr>
          <w:bottom w:val="single" w:color="auto" w:sz="6" w:space="1"/>
        </w:pBdr>
        <w:spacing w:line="360" w:lineRule="auto"/>
        <w:ind w:firstLine="420" w:firstLineChars="200"/>
        <w:rPr>
          <w:rFonts w:ascii="宋体" w:hAnsi="宋体"/>
          <w:bCs/>
          <w:szCs w:val="21"/>
          <w:u w:val="single"/>
        </w:rPr>
      </w:pPr>
      <w:r>
        <w:rPr>
          <w:rFonts w:hint="eastAsia" w:ascii="宋体" w:hAnsi="宋体" w:cs="宋体"/>
          <w:szCs w:val="21"/>
          <w:u w:val="single"/>
        </w:rPr>
        <w:t>11.2.3《投标函》《项目负责人驻场承诺书》（格式见第四章）。</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11.2.4《施工项目管理团队人员信息表》《主要人员简历表》（投标人需按相应表格备注要求提供相关资料）（格式见第四章）。</w:t>
      </w:r>
    </w:p>
    <w:p>
      <w:pPr>
        <w:pBdr>
          <w:bottom w:val="single" w:color="auto" w:sz="6" w:space="1"/>
        </w:pBdr>
        <w:spacing w:line="360" w:lineRule="auto"/>
        <w:ind w:firstLine="420" w:firstLineChars="200"/>
        <w:rPr>
          <w:rFonts w:ascii="宋体" w:hAnsi="宋体"/>
          <w:szCs w:val="21"/>
        </w:rPr>
      </w:pPr>
      <w:r>
        <w:rPr>
          <w:rFonts w:hint="eastAsia" w:ascii="宋体" w:hAnsi="宋体" w:cs="宋体"/>
          <w:szCs w:val="21"/>
          <w:u w:val="single"/>
        </w:rPr>
        <w:t>11.2.5企业资信的证明材料（按附表四要求提交，招标文件有规定格式的，需按招标文件格式提供，无格式要求的，格式自拟）。</w:t>
      </w:r>
    </w:p>
    <w:p>
      <w:pPr>
        <w:pBdr>
          <w:bottom w:val="single" w:color="auto" w:sz="6" w:space="1"/>
        </w:pBdr>
        <w:spacing w:line="360" w:lineRule="auto"/>
        <w:ind w:firstLine="420" w:firstLineChars="200"/>
        <w:rPr>
          <w:rFonts w:ascii="宋体" w:hAnsi="宋体"/>
          <w:szCs w:val="21"/>
        </w:rPr>
      </w:pPr>
      <w:r>
        <w:rPr>
          <w:rFonts w:hint="eastAsia" w:ascii="宋体" w:hAnsi="宋体" w:cs="宋体"/>
          <w:szCs w:val="21"/>
          <w:u w:val="single"/>
        </w:rPr>
        <w:t>11.2.6《危险性较大的分部分项工程安全管理措施》（格式见第四章）。</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u w:val="single"/>
        </w:rPr>
        <w:t>11.2.7《参与编制技术标投标文件人员名单》（格式见第四章）</w:t>
      </w:r>
      <w:r>
        <w:rPr>
          <w:rFonts w:hint="eastAsia" w:ascii="宋体" w:hAnsi="宋体" w:cs="宋体"/>
          <w:szCs w:val="21"/>
        </w:rPr>
        <w:t>。</w:t>
      </w:r>
    </w:p>
    <w:p>
      <w:pPr>
        <w:pBdr>
          <w:bottom w:val="single" w:color="auto" w:sz="6" w:space="1"/>
        </w:pBdr>
        <w:spacing w:line="360" w:lineRule="auto"/>
        <w:ind w:firstLine="420" w:firstLineChars="200"/>
        <w:rPr>
          <w:rFonts w:ascii="宋体" w:hAnsi="宋体"/>
          <w:szCs w:val="21"/>
        </w:rPr>
      </w:pPr>
      <w:r>
        <w:rPr>
          <w:rFonts w:hint="eastAsia" w:ascii="宋体" w:hAnsi="宋体" w:cs="宋体"/>
          <w:szCs w:val="21"/>
          <w:u w:val="single"/>
        </w:rPr>
        <w:t>11.2.</w:t>
      </w:r>
      <w:r>
        <w:rPr>
          <w:rFonts w:ascii="宋体" w:hAnsi="宋体" w:cs="宋体"/>
          <w:szCs w:val="21"/>
          <w:u w:val="single"/>
        </w:rPr>
        <w:t>8</w:t>
      </w:r>
      <w:r>
        <w:rPr>
          <w:rFonts w:hint="eastAsia" w:ascii="宋体" w:hAnsi="宋体" w:cs="宋体"/>
          <w:szCs w:val="21"/>
          <w:u w:val="single"/>
        </w:rPr>
        <w:t>《拟投入本工程施工的主要机械设备配备表》（格式见第四章）。</w:t>
      </w:r>
    </w:p>
    <w:p>
      <w:pPr>
        <w:pBdr>
          <w:bottom w:val="single" w:color="auto" w:sz="6" w:space="1"/>
        </w:pBdr>
        <w:spacing w:line="360" w:lineRule="auto"/>
        <w:ind w:firstLine="420" w:firstLineChars="200"/>
        <w:rPr>
          <w:rFonts w:hint="eastAsia" w:ascii="宋体" w:hAnsi="宋体" w:cs="宋体"/>
          <w:szCs w:val="21"/>
          <w:u w:val="single"/>
          <w:lang w:eastAsia="zh-CN"/>
        </w:rPr>
      </w:pPr>
      <w:r>
        <w:rPr>
          <w:rFonts w:hint="eastAsia" w:ascii="宋体" w:hAnsi="宋体" w:cs="宋体"/>
          <w:szCs w:val="21"/>
          <w:u w:val="single"/>
        </w:rPr>
        <w:t>11.2.9投标保证金缴纳证明资料</w:t>
      </w:r>
      <w:r>
        <w:rPr>
          <w:rFonts w:hint="eastAsia" w:ascii="宋体" w:hAnsi="宋体" w:cs="宋体"/>
          <w:szCs w:val="21"/>
          <w:u w:val="single"/>
          <w:lang w:eastAsia="zh-CN"/>
        </w:rPr>
        <w:t>。</w:t>
      </w:r>
    </w:p>
    <w:p>
      <w:pPr>
        <w:pBdr>
          <w:bottom w:val="single" w:color="auto" w:sz="6" w:space="1"/>
        </w:pBdr>
        <w:spacing w:line="360" w:lineRule="auto"/>
        <w:ind w:firstLine="420" w:firstLineChars="200"/>
        <w:textAlignment w:val="baseline"/>
        <w:rPr>
          <w:b/>
          <w:szCs w:val="21"/>
        </w:rPr>
      </w:pPr>
      <w:r>
        <w:rPr>
          <w:rFonts w:hint="eastAsia" w:ascii="宋体" w:hAnsi="宋体" w:cs="宋体"/>
          <w:szCs w:val="21"/>
          <w:u w:val="single"/>
        </w:rPr>
        <w:t>11.2.10</w:t>
      </w:r>
      <w:r>
        <w:rPr>
          <w:rFonts w:hint="eastAsia" w:ascii="宋体" w:hAnsi="宋体" w:cs="宋体"/>
          <w:bCs/>
          <w:szCs w:val="21"/>
          <w:u w:val="single"/>
        </w:rPr>
        <w:t>投标人认为应提供的其他资料。</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条款号：11.3                      修改类型：修改</w:t>
      </w:r>
    </w:p>
    <w:p>
      <w:pPr>
        <w:spacing w:line="360" w:lineRule="auto"/>
        <w:ind w:firstLine="422" w:firstLineChars="200"/>
        <w:rPr>
          <w:rFonts w:ascii="宋体" w:hAnsi="宋体" w:cs="宋体"/>
          <w:bCs/>
          <w:szCs w:val="21"/>
        </w:rPr>
      </w:pPr>
      <w:r>
        <w:rPr>
          <w:rFonts w:hint="eastAsia" w:ascii="宋体" w:hAnsi="宋体" w:cs="宋体"/>
          <w:b/>
          <w:bCs/>
          <w:szCs w:val="21"/>
        </w:rPr>
        <w:t>原文：</w:t>
      </w:r>
    </w:p>
    <w:p>
      <w:pPr>
        <w:spacing w:line="360" w:lineRule="auto"/>
        <w:ind w:firstLine="420" w:firstLineChars="200"/>
        <w:rPr>
          <w:rFonts w:ascii="宋体" w:hAnsi="宋体" w:cs="宋体"/>
          <w:bCs/>
          <w:szCs w:val="21"/>
        </w:rPr>
      </w:pPr>
      <w:r>
        <w:rPr>
          <w:rFonts w:hint="eastAsia" w:ascii="宋体" w:hAnsi="宋体" w:cs="宋体"/>
          <w:bCs/>
          <w:szCs w:val="21"/>
        </w:rPr>
        <w:t>11.3经济部分投标文件主要包括下列内容：</w:t>
      </w:r>
    </w:p>
    <w:p>
      <w:pPr>
        <w:spacing w:line="360" w:lineRule="auto"/>
        <w:ind w:firstLine="420" w:firstLineChars="200"/>
        <w:rPr>
          <w:rFonts w:ascii="宋体" w:hAnsi="宋体" w:cs="宋体"/>
          <w:szCs w:val="21"/>
        </w:rPr>
      </w:pPr>
      <w:r>
        <w:rPr>
          <w:rFonts w:hint="eastAsia" w:ascii="宋体" w:hAnsi="宋体" w:cs="宋体"/>
          <w:szCs w:val="21"/>
        </w:rPr>
        <w:t>11.3.1 经济投标文件(按招标文件的要求填写)。</w:t>
      </w:r>
    </w:p>
    <w:p>
      <w:pPr>
        <w:spacing w:line="360" w:lineRule="auto"/>
        <w:ind w:firstLine="420" w:firstLineChars="200"/>
        <w:rPr>
          <w:rFonts w:ascii="宋体" w:hAnsi="宋体" w:cs="宋体"/>
          <w:szCs w:val="21"/>
        </w:rPr>
      </w:pPr>
      <w:r>
        <w:rPr>
          <w:rFonts w:hint="eastAsia" w:ascii="宋体" w:hAnsi="宋体" w:cs="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rPr>
      </w:pPr>
      <w:r>
        <w:rPr>
          <w:rFonts w:hint="eastAsia" w:ascii="宋体" w:hAnsi="宋体" w:cs="宋体"/>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spacing w:line="360" w:lineRule="auto"/>
        <w:ind w:firstLine="420" w:firstLineChars="200"/>
        <w:rPr>
          <w:rFonts w:ascii="宋体" w:hAnsi="宋体" w:cs="宋体"/>
          <w:szCs w:val="21"/>
        </w:rPr>
      </w:pPr>
      <w:r>
        <w:rPr>
          <w:rFonts w:hint="eastAsia" w:ascii="宋体" w:hAnsi="宋体" w:cs="宋体"/>
          <w:szCs w:val="21"/>
        </w:rPr>
        <w:t>（3）工程项目投标报价汇总表；</w:t>
      </w:r>
    </w:p>
    <w:p>
      <w:pPr>
        <w:spacing w:line="360" w:lineRule="auto"/>
        <w:ind w:firstLine="420" w:firstLineChars="200"/>
        <w:rPr>
          <w:rFonts w:ascii="宋体" w:hAnsi="宋体" w:cs="宋体"/>
          <w:szCs w:val="21"/>
        </w:rPr>
      </w:pPr>
      <w:r>
        <w:rPr>
          <w:rFonts w:hint="eastAsia" w:ascii="宋体" w:hAnsi="宋体" w:cs="宋体"/>
          <w:szCs w:val="21"/>
        </w:rPr>
        <w:t>（4）单项工程投标报价汇总表；</w:t>
      </w:r>
    </w:p>
    <w:p>
      <w:pPr>
        <w:spacing w:line="360" w:lineRule="auto"/>
        <w:ind w:firstLine="420" w:firstLineChars="200"/>
        <w:rPr>
          <w:rFonts w:ascii="宋体" w:hAnsi="宋体" w:cs="宋体"/>
          <w:szCs w:val="21"/>
        </w:rPr>
      </w:pPr>
      <w:r>
        <w:rPr>
          <w:rFonts w:hint="eastAsia" w:ascii="宋体" w:hAnsi="宋体" w:cs="宋体"/>
          <w:szCs w:val="21"/>
        </w:rPr>
        <w:t>（5）单位工程投标报价汇总表；</w:t>
      </w:r>
    </w:p>
    <w:p>
      <w:pPr>
        <w:spacing w:line="360" w:lineRule="auto"/>
        <w:ind w:firstLine="420" w:firstLineChars="200"/>
        <w:rPr>
          <w:rFonts w:ascii="宋体" w:hAnsi="宋体" w:cs="宋体"/>
          <w:szCs w:val="21"/>
        </w:rPr>
      </w:pPr>
      <w:r>
        <w:rPr>
          <w:rFonts w:hint="eastAsia" w:ascii="宋体" w:hAnsi="宋体" w:cs="宋体"/>
          <w:szCs w:val="21"/>
        </w:rPr>
        <w:t>（6）分部分项工程清单与计价表；</w:t>
      </w:r>
    </w:p>
    <w:p>
      <w:pPr>
        <w:spacing w:line="360" w:lineRule="auto"/>
        <w:ind w:firstLine="420" w:firstLineChars="200"/>
        <w:rPr>
          <w:rFonts w:ascii="宋体" w:hAnsi="宋体" w:cs="宋体"/>
          <w:szCs w:val="21"/>
        </w:rPr>
      </w:pPr>
      <w:r>
        <w:rPr>
          <w:rFonts w:hint="eastAsia" w:ascii="宋体" w:hAnsi="宋体" w:cs="宋体"/>
          <w:szCs w:val="21"/>
        </w:rPr>
        <w:t>（7）单价措施项目清单与计价表；</w:t>
      </w:r>
    </w:p>
    <w:p>
      <w:pPr>
        <w:spacing w:line="360" w:lineRule="auto"/>
        <w:ind w:firstLine="420" w:firstLineChars="200"/>
        <w:rPr>
          <w:rFonts w:ascii="宋体" w:hAnsi="宋体" w:cs="宋体"/>
          <w:szCs w:val="21"/>
        </w:rPr>
      </w:pPr>
      <w:r>
        <w:rPr>
          <w:rFonts w:hint="eastAsia" w:ascii="宋体" w:hAnsi="宋体" w:cs="宋体"/>
          <w:szCs w:val="21"/>
        </w:rPr>
        <w:t>（8）总价措施项目清单与计价表；</w:t>
      </w:r>
    </w:p>
    <w:p>
      <w:pPr>
        <w:spacing w:line="360" w:lineRule="auto"/>
        <w:ind w:firstLine="420" w:firstLineChars="200"/>
        <w:rPr>
          <w:rFonts w:ascii="宋体" w:hAnsi="宋体" w:cs="宋体"/>
          <w:szCs w:val="21"/>
        </w:rPr>
      </w:pPr>
      <w:r>
        <w:rPr>
          <w:rFonts w:hint="eastAsia" w:ascii="宋体" w:hAnsi="宋体" w:cs="宋体"/>
          <w:szCs w:val="21"/>
        </w:rPr>
        <w:t>（9）综合单价分析表；</w:t>
      </w:r>
    </w:p>
    <w:p>
      <w:pPr>
        <w:spacing w:line="360" w:lineRule="auto"/>
        <w:ind w:firstLine="420" w:firstLineChars="200"/>
        <w:rPr>
          <w:rFonts w:ascii="宋体" w:hAnsi="宋体" w:cs="宋体"/>
          <w:szCs w:val="21"/>
        </w:rPr>
      </w:pPr>
      <w:r>
        <w:rPr>
          <w:rFonts w:hint="eastAsia" w:ascii="宋体" w:hAnsi="宋体" w:cs="宋体"/>
          <w:szCs w:val="21"/>
        </w:rPr>
        <w:t>（10）其他项目清单与计价汇总表；</w:t>
      </w:r>
    </w:p>
    <w:p>
      <w:pPr>
        <w:spacing w:line="360" w:lineRule="auto"/>
        <w:ind w:firstLine="420" w:firstLineChars="200"/>
        <w:rPr>
          <w:rFonts w:ascii="宋体" w:hAnsi="宋体" w:cs="宋体"/>
          <w:szCs w:val="21"/>
        </w:rPr>
      </w:pPr>
      <w:r>
        <w:rPr>
          <w:rFonts w:hint="eastAsia" w:ascii="宋体" w:hAnsi="宋体" w:cs="宋体"/>
          <w:szCs w:val="21"/>
        </w:rPr>
        <w:t>（11）暂列金额明细表；</w:t>
      </w:r>
    </w:p>
    <w:p>
      <w:pPr>
        <w:spacing w:line="360" w:lineRule="auto"/>
        <w:ind w:firstLine="420" w:firstLineChars="200"/>
        <w:rPr>
          <w:rFonts w:ascii="宋体" w:hAnsi="宋体" w:cs="宋体"/>
          <w:szCs w:val="21"/>
        </w:rPr>
      </w:pPr>
      <w:r>
        <w:rPr>
          <w:rFonts w:hint="eastAsia" w:ascii="宋体" w:hAnsi="宋体" w:cs="宋体"/>
          <w:szCs w:val="21"/>
        </w:rPr>
        <w:t>（12）材料（工程设备）暂估价明细表；</w:t>
      </w:r>
    </w:p>
    <w:p>
      <w:pPr>
        <w:spacing w:line="360" w:lineRule="auto"/>
        <w:ind w:firstLine="420" w:firstLineChars="200"/>
        <w:rPr>
          <w:rFonts w:ascii="宋体" w:hAnsi="宋体" w:cs="宋体"/>
          <w:szCs w:val="21"/>
        </w:rPr>
      </w:pPr>
      <w:r>
        <w:rPr>
          <w:rFonts w:hint="eastAsia" w:ascii="宋体" w:hAnsi="宋体" w:cs="宋体"/>
          <w:szCs w:val="21"/>
        </w:rPr>
        <w:t>（13）专业工程暂估价明细表；</w:t>
      </w:r>
    </w:p>
    <w:p>
      <w:pPr>
        <w:spacing w:line="360" w:lineRule="auto"/>
        <w:ind w:firstLine="420" w:firstLineChars="200"/>
        <w:rPr>
          <w:rFonts w:ascii="宋体" w:hAnsi="宋体" w:cs="宋体"/>
          <w:szCs w:val="21"/>
        </w:rPr>
      </w:pPr>
      <w:r>
        <w:rPr>
          <w:rFonts w:hint="eastAsia" w:ascii="宋体" w:hAnsi="宋体" w:cs="宋体"/>
          <w:szCs w:val="21"/>
        </w:rPr>
        <w:t>（14）计日工表；</w:t>
      </w:r>
    </w:p>
    <w:p>
      <w:pPr>
        <w:spacing w:line="360" w:lineRule="auto"/>
        <w:ind w:firstLine="420" w:firstLineChars="200"/>
        <w:rPr>
          <w:rFonts w:ascii="宋体" w:hAnsi="宋体" w:cs="宋体"/>
          <w:szCs w:val="21"/>
        </w:rPr>
      </w:pPr>
      <w:r>
        <w:rPr>
          <w:rFonts w:hint="eastAsia" w:ascii="宋体" w:hAnsi="宋体" w:cs="宋体"/>
          <w:szCs w:val="21"/>
        </w:rPr>
        <w:t>（15）总承包服务计价表；</w:t>
      </w:r>
    </w:p>
    <w:p>
      <w:pPr>
        <w:spacing w:line="360" w:lineRule="auto"/>
        <w:ind w:firstLine="420" w:firstLineChars="200"/>
        <w:rPr>
          <w:rFonts w:ascii="宋体" w:hAnsi="宋体" w:cs="宋体"/>
          <w:szCs w:val="21"/>
        </w:rPr>
      </w:pPr>
      <w:r>
        <w:rPr>
          <w:rFonts w:hint="eastAsia" w:ascii="宋体" w:hAnsi="宋体" w:cs="宋体"/>
          <w:szCs w:val="21"/>
        </w:rPr>
        <w:t>（16）规费和税金项目计价表；</w:t>
      </w:r>
    </w:p>
    <w:p>
      <w:pPr>
        <w:spacing w:line="360" w:lineRule="auto"/>
        <w:ind w:firstLine="420" w:firstLineChars="200"/>
        <w:rPr>
          <w:rFonts w:ascii="宋体" w:hAnsi="宋体" w:cs="宋体"/>
          <w:szCs w:val="21"/>
        </w:rPr>
      </w:pPr>
      <w:r>
        <w:rPr>
          <w:rFonts w:hint="eastAsia" w:ascii="宋体" w:hAnsi="宋体" w:cs="宋体"/>
          <w:szCs w:val="21"/>
        </w:rPr>
        <w:t>（17）人工、主要材料和设备一览表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11.3.3按照</w:t>
      </w:r>
      <w:r>
        <w:rPr>
          <w:rFonts w:hint="eastAsia" w:ascii="宋体" w:hAnsi="宋体" w:cs="宋体"/>
          <w:bCs/>
          <w:szCs w:val="21"/>
        </w:rPr>
        <w:t>招标文件要求</w:t>
      </w:r>
      <w:r>
        <w:rPr>
          <w:rFonts w:hint="eastAsia" w:ascii="宋体" w:hAnsi="宋体" w:cs="宋体"/>
          <w:szCs w:val="21"/>
        </w:rPr>
        <w:t>填写的《参与编制经济标投标文件人员名单》。</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2" w:firstLineChars="200"/>
        <w:textAlignment w:val="baseline"/>
        <w:rPr>
          <w:rFonts w:ascii="宋体" w:hAnsi="宋体" w:cs="宋体"/>
          <w:b/>
          <w:szCs w:val="21"/>
        </w:rPr>
      </w:pPr>
      <w:r>
        <w:rPr>
          <w:rFonts w:hint="eastAsia" w:ascii="宋体" w:hAnsi="宋体" w:cs="宋体"/>
          <w:b/>
          <w:szCs w:val="21"/>
        </w:rPr>
        <w:t>现文：</w:t>
      </w:r>
    </w:p>
    <w:p>
      <w:pPr>
        <w:pBdr>
          <w:bottom w:val="single" w:color="auto" w:sz="6" w:space="1"/>
        </w:pBdr>
        <w:spacing w:line="360" w:lineRule="auto"/>
        <w:ind w:firstLine="420" w:firstLineChars="200"/>
        <w:textAlignment w:val="baseline"/>
        <w:rPr>
          <w:rFonts w:ascii="宋体" w:hAnsi="宋体" w:cs="宋体"/>
          <w:b/>
          <w:szCs w:val="21"/>
        </w:rPr>
      </w:pPr>
      <w:r>
        <w:rPr>
          <w:rFonts w:hint="eastAsia" w:ascii="宋体" w:hAnsi="宋体" w:cs="宋体"/>
          <w:bCs/>
          <w:szCs w:val="21"/>
        </w:rPr>
        <w:t>11.3 经济标投标文件主要包括下列内容：</w:t>
      </w:r>
    </w:p>
    <w:p>
      <w:pPr>
        <w:pBdr>
          <w:bottom w:val="single" w:color="auto" w:sz="6" w:space="1"/>
        </w:pBdr>
        <w:spacing w:line="360" w:lineRule="auto"/>
        <w:ind w:firstLine="420" w:firstLineChars="200"/>
        <w:textAlignment w:val="baseline"/>
        <w:rPr>
          <w:rFonts w:ascii="宋体" w:hAnsi="宋体" w:cs="宋体"/>
          <w:szCs w:val="21"/>
          <w:u w:val="single"/>
        </w:rPr>
      </w:pPr>
      <w:r>
        <w:rPr>
          <w:rFonts w:hint="eastAsia" w:ascii="宋体" w:hAnsi="宋体" w:cs="宋体"/>
          <w:szCs w:val="21"/>
        </w:rPr>
        <w:t>11.3.1</w:t>
      </w:r>
      <w:r>
        <w:rPr>
          <w:rFonts w:hint="eastAsia" w:ascii="宋体" w:hAnsi="宋体" w:cs="宋体"/>
          <w:szCs w:val="21"/>
          <w:u w:val="single"/>
        </w:rPr>
        <w:t>广州建设工程施工招标投标书（经济标）（格式见第四章）</w:t>
      </w:r>
      <w:r>
        <w:rPr>
          <w:rFonts w:hint="eastAsia" w:ascii="宋体"/>
          <w:bCs/>
          <w:szCs w:val="21"/>
          <w:u w:val="single"/>
        </w:rPr>
        <w:t>；</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rPr>
        <w:t>（1）投标总价封面、扉页；</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rPr>
        <w:t>（2）总说明；</w:t>
      </w:r>
    </w:p>
    <w:p>
      <w:pPr>
        <w:pBdr>
          <w:bottom w:val="single" w:color="auto" w:sz="6" w:space="1"/>
        </w:pBdr>
        <w:spacing w:line="360" w:lineRule="auto"/>
        <w:ind w:firstLine="420" w:firstLineChars="200"/>
        <w:textAlignment w:val="baseline"/>
        <w:rPr>
          <w:rFonts w:ascii="宋体" w:hAnsi="宋体" w:cs="宋体"/>
          <w:b/>
          <w:szCs w:val="21"/>
        </w:rPr>
      </w:pPr>
      <w:r>
        <w:rPr>
          <w:rFonts w:hint="eastAsia" w:ascii="宋体" w:hAnsi="宋体" w:cs="宋体"/>
          <w:szCs w:val="21"/>
          <w:u w:val="single"/>
        </w:rPr>
        <w:t>（3）工程量清单报价表及综合单价分析表（相关表格的内容及格式要求以招标人发出的最新版电子招标文件中的相应内容及格式为准）；</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u w:val="single"/>
        </w:rPr>
        <w:t>（4）其它辅助说明资料（包括但不限于招标文件要求填写的《对投标文件编制的承诺》（格式见第四章））</w:t>
      </w:r>
      <w:r>
        <w:rPr>
          <w:rFonts w:hint="eastAsia" w:ascii="宋体" w:hAnsi="宋体" w:cs="宋体"/>
          <w:szCs w:val="21"/>
        </w:rPr>
        <w:t>。</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rPr>
        <w:t>11.3.3按照招标文件要求填写的《参与编制经济标投标文件人员名单》</w:t>
      </w:r>
      <w:r>
        <w:rPr>
          <w:rFonts w:hint="eastAsia" w:ascii="宋体" w:hAnsi="宋体" w:cs="宋体"/>
          <w:szCs w:val="21"/>
          <w:u w:val="single"/>
        </w:rPr>
        <w:t>（格式见第四章）</w:t>
      </w:r>
      <w:r>
        <w:rPr>
          <w:rFonts w:hint="eastAsia" w:ascii="宋体" w:hAnsi="宋体" w:cs="宋体"/>
          <w:szCs w:val="21"/>
        </w:rPr>
        <w:t>。</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u w:val="single"/>
        </w:rPr>
        <w:t>11.3.5投标人认为应提供的其他资料。</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条款号：12.2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12.2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 xml:space="preserve"> 。</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12.2投标文件全部采用电子文档，投标文件所附证书证件均为原件</w:t>
      </w:r>
      <w:r>
        <w:rPr>
          <w:rFonts w:hint="eastAsia" w:ascii="宋体" w:hAnsi="宋体" w:cs="宋体"/>
          <w:szCs w:val="21"/>
          <w:u w:val="single"/>
        </w:rPr>
        <w:t>清晰</w:t>
      </w:r>
      <w:r>
        <w:rPr>
          <w:rFonts w:hint="eastAsia" w:ascii="宋体" w:hAnsi="宋体" w:cs="宋体"/>
          <w:szCs w:val="21"/>
        </w:rPr>
        <w:t>扫描件，并采用单位数字证书，按招标文件要求在相应位置加盖电子印章。投标文件中需个人签字或盖章的，应在线下完成后扫描上传。按照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广州公共资源交易中心网站最新指引</w:t>
      </w:r>
      <w:r>
        <w:rPr>
          <w:rFonts w:hint="eastAsia" w:ascii="宋体" w:hAnsi="宋体" w:cs="宋体"/>
          <w:szCs w:val="21"/>
        </w:rPr>
        <w:t>。</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条款号：12.3                        修改类型：修改</w:t>
      </w:r>
    </w:p>
    <w:p>
      <w:pPr>
        <w:spacing w:line="360" w:lineRule="auto"/>
        <w:ind w:firstLine="422" w:firstLineChars="200"/>
        <w:textAlignment w:val="baseline"/>
        <w:rPr>
          <w:rFonts w:ascii="宋体" w:hAnsi="宋体" w:cs="宋体"/>
          <w:szCs w:val="21"/>
        </w:rPr>
      </w:pPr>
      <w:r>
        <w:rPr>
          <w:rFonts w:hint="eastAsia" w:ascii="宋体" w:hAnsi="宋体" w:cs="宋体"/>
          <w:b/>
          <w:szCs w:val="21"/>
        </w:rPr>
        <w:t>原文：</w:t>
      </w:r>
      <w:r>
        <w:rPr>
          <w:rFonts w:hint="eastAsia" w:ascii="宋体" w:hAnsi="宋体" w:cs="宋体"/>
          <w:szCs w:val="21"/>
        </w:rPr>
        <w:t>12.3投标文件应按照交易平台关于全流程电子化项目的相关指南进行编制，详见：</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textAlignment w:val="baseline"/>
        <w:rPr>
          <w:rFonts w:ascii="宋体" w:hAnsi="宋体" w:cs="宋体"/>
          <w:b/>
          <w:szCs w:val="21"/>
        </w:rPr>
      </w:pPr>
      <w:r>
        <w:rPr>
          <w:rFonts w:hint="eastAsia" w:ascii="宋体" w:hAnsi="宋体" w:cs="宋体"/>
          <w:bCs/>
          <w:szCs w:val="21"/>
        </w:rPr>
        <w:t>如不按上述要求编制引起系统无法检索、读取相关信息的，其后果由投标人承担。</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12.3</w:t>
      </w:r>
      <w:r>
        <w:rPr>
          <w:rFonts w:hint="eastAsia" w:ascii="宋体" w:hAnsi="宋体" w:cs="宋体"/>
          <w:bCs/>
          <w:szCs w:val="21"/>
        </w:rPr>
        <w:t>投标文件应按</w:t>
      </w:r>
      <w:r>
        <w:rPr>
          <w:rFonts w:hint="eastAsia" w:ascii="宋体" w:hAnsi="宋体" w:cs="宋体"/>
          <w:szCs w:val="21"/>
        </w:rPr>
        <w:t>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交易平台关于全流程电子化项目的相关指南进行编制，详见：</w:t>
      </w:r>
      <w:r>
        <w:rPr>
          <w:rFonts w:hint="eastAsia" w:ascii="宋体" w:hAnsi="宋体" w:cs="宋体"/>
          <w:szCs w:val="21"/>
          <w:u w:val="single"/>
        </w:rPr>
        <w:t>广州公共资源交易中心网站最新指引</w:t>
      </w:r>
      <w:r>
        <w:rPr>
          <w:rFonts w:hint="eastAsia" w:ascii="宋体" w:hAnsi="宋体" w:cs="宋体"/>
          <w:szCs w:val="21"/>
        </w:rPr>
        <w:t>。</w:t>
      </w:r>
    </w:p>
    <w:p>
      <w:pPr>
        <w:pBdr>
          <w:bottom w:val="single" w:color="auto" w:sz="6" w:space="1"/>
        </w:pBdr>
        <w:spacing w:line="360" w:lineRule="auto"/>
        <w:ind w:firstLine="420" w:firstLineChars="200"/>
        <w:textAlignment w:val="baseline"/>
        <w:rPr>
          <w:rFonts w:ascii="宋体" w:hAnsi="宋体" w:cs="宋体"/>
          <w:b/>
          <w:szCs w:val="21"/>
        </w:rPr>
      </w:pPr>
      <w:r>
        <w:rPr>
          <w:rFonts w:hint="eastAsia" w:ascii="宋体" w:hAnsi="宋体" w:cs="宋体"/>
          <w:bCs/>
          <w:szCs w:val="21"/>
        </w:rPr>
        <w:t>如不按上述要求编制引起系统无法检索、读取相关信息的，其后果由投标人承担。</w:t>
      </w:r>
    </w:p>
    <w:p>
      <w:pPr>
        <w:spacing w:line="360" w:lineRule="auto"/>
        <w:ind w:firstLine="422" w:firstLineChars="200"/>
        <w:rPr>
          <w:rFonts w:ascii="宋体" w:hAnsi="宋体" w:cs="宋体"/>
          <w:b/>
          <w:szCs w:val="21"/>
        </w:rPr>
      </w:pPr>
      <w:r>
        <w:rPr>
          <w:rFonts w:hint="eastAsia" w:ascii="宋体" w:hAnsi="宋体" w:cs="宋体"/>
          <w:b/>
          <w:szCs w:val="21"/>
        </w:rPr>
        <w:t>条款号：13.1                        修改类型：修改</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原文：</w:t>
      </w:r>
      <w:r>
        <w:rPr>
          <w:rFonts w:hint="eastAsia" w:ascii="宋体" w:hAnsi="宋体" w:cs="宋体"/>
          <w:szCs w:val="21"/>
        </w:rPr>
        <w:t>13.1本工程的投标报价采用投标须知前附表第12项所规定的方式。投标报价（含单价及总价）精确到“分”。</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13.1本工程的投标报价采用投标须知前附表第12项所规定的方式。</w:t>
      </w:r>
      <w:r>
        <w:rPr>
          <w:rFonts w:hint="eastAsia" w:ascii="宋体" w:hAnsi="宋体" w:cs="宋体"/>
          <w:szCs w:val="21"/>
          <w:u w:val="single"/>
        </w:rPr>
        <w:t>投标文件中的大写金额和小写金额不一致的，以大写金额为准。</w:t>
      </w:r>
      <w:r>
        <w:rPr>
          <w:rFonts w:hint="eastAsia" w:ascii="宋体" w:hAnsi="宋体" w:cs="宋体"/>
          <w:szCs w:val="21"/>
        </w:rPr>
        <w:t>投标报价（含单价及总价）精确到“分”。</w:t>
      </w:r>
    </w:p>
    <w:p>
      <w:pPr>
        <w:spacing w:line="360" w:lineRule="auto"/>
        <w:ind w:firstLine="422" w:firstLineChars="200"/>
        <w:rPr>
          <w:rFonts w:ascii="宋体" w:hAnsi="宋体" w:cs="宋体"/>
          <w:b/>
          <w:szCs w:val="21"/>
        </w:rPr>
      </w:pPr>
      <w:r>
        <w:rPr>
          <w:rFonts w:hint="eastAsia" w:ascii="宋体" w:hAnsi="宋体" w:cs="宋体"/>
          <w:b/>
          <w:szCs w:val="21"/>
        </w:rPr>
        <w:t>条款号：13.3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13.3投标人的投标报价，应是按照投标须知前附表第8项的工期要求，在投标须知前附表第3项的建设地点，完成投标须知前附表第7项的招标范围内已由招标人</w:t>
      </w:r>
      <w:r>
        <w:rPr>
          <w:rFonts w:hint="eastAsia" w:ascii="宋体" w:hAnsi="宋体" w:cs="宋体"/>
          <w:szCs w:val="21"/>
          <w:u w:val="single"/>
        </w:rPr>
        <w:t>提供的招标图纸（包括有关于本项目招标的相关资料）及</w:t>
      </w:r>
      <w:r>
        <w:rPr>
          <w:rFonts w:hint="eastAsia" w:ascii="宋体" w:hAnsi="宋体" w:cs="宋体"/>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22" w:firstLineChars="200"/>
        <w:rPr>
          <w:rFonts w:ascii="宋体" w:hAnsi="宋体" w:cs="宋体"/>
          <w:b/>
          <w:szCs w:val="21"/>
        </w:rPr>
      </w:pPr>
      <w:r>
        <w:rPr>
          <w:rFonts w:hint="eastAsia" w:ascii="宋体" w:hAnsi="宋体" w:cs="宋体"/>
          <w:b/>
          <w:szCs w:val="21"/>
        </w:rPr>
        <w:t>条款号：13.4                         修改类型：修改</w:t>
      </w:r>
    </w:p>
    <w:p>
      <w:pPr>
        <w:pStyle w:val="20"/>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13.4投标人一旦中标，投标人对招标人提供的招标工程量清单中列出的工程项目所报出的综合单价</w:t>
      </w:r>
      <w:r>
        <w:rPr>
          <w:rFonts w:hint="eastAsia" w:ascii="宋体" w:hAnsi="宋体" w:cs="宋体"/>
          <w:szCs w:val="21"/>
          <w:u w:val="single"/>
        </w:rPr>
        <w:t>和措施项目费（措施项目费必须单列，没有单独列出的，视为已经包含在投标报价中），在工程结算时，按合同条款相关约定调整。</w:t>
      </w:r>
    </w:p>
    <w:p>
      <w:pPr>
        <w:spacing w:line="360" w:lineRule="auto"/>
        <w:ind w:firstLine="422" w:firstLineChars="200"/>
        <w:rPr>
          <w:rFonts w:ascii="宋体" w:hAnsi="宋体" w:cs="宋体"/>
          <w:b/>
          <w:szCs w:val="21"/>
        </w:rPr>
      </w:pPr>
      <w:r>
        <w:rPr>
          <w:rFonts w:hint="eastAsia" w:ascii="宋体" w:hAnsi="宋体" w:cs="宋体"/>
          <w:b/>
          <w:szCs w:val="21"/>
        </w:rPr>
        <w:t>条款号：13.5                        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13.5.1中标的投标文件工程量清单中已有相同项目的适用综合单价，则沿用；</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rPr>
        <w:t>13.5.4 如相关定额没有相应子目的，其计价方式由招标人在本招标文件第三章中另行规定。未规定的，中标后双方协商约定。</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13.5</w:t>
      </w:r>
      <w:r>
        <w:rPr>
          <w:rFonts w:hint="eastAsia" w:ascii="宋体" w:hAnsi="宋体" w:cs="宋体"/>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spacing w:line="360" w:lineRule="auto"/>
        <w:ind w:firstLine="422" w:firstLineChars="200"/>
        <w:rPr>
          <w:rFonts w:ascii="宋体" w:hAnsi="宋体" w:cs="宋体"/>
          <w:b/>
          <w:szCs w:val="21"/>
        </w:rPr>
      </w:pPr>
      <w:r>
        <w:rPr>
          <w:rFonts w:hint="eastAsia" w:ascii="宋体" w:hAnsi="宋体" w:cs="宋体"/>
          <w:b/>
          <w:szCs w:val="21"/>
        </w:rPr>
        <w:t>条款号：13.6.2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13.6.2在工程实施中，暂列金额、暂估价所包含的工作范围和图纸、标准深化固定后，按照工程专业、设备、材料类别等分类汇总的金额，达到法定招标范围标准的</w:t>
      </w:r>
      <w:r>
        <w:rPr>
          <w:rFonts w:hint="eastAsia" w:ascii="宋体" w:hAnsi="宋体" w:cs="宋体"/>
          <w:szCs w:val="21"/>
          <w:u w:val="single"/>
        </w:rPr>
        <w:t>应由招标人招标确定承包人和承包价格。</w:t>
      </w:r>
    </w:p>
    <w:p>
      <w:pPr>
        <w:spacing w:line="360" w:lineRule="auto"/>
        <w:ind w:firstLine="422" w:firstLineChars="200"/>
        <w:rPr>
          <w:rFonts w:ascii="宋体" w:hAnsi="宋体" w:cs="宋体"/>
          <w:b/>
          <w:szCs w:val="21"/>
        </w:rPr>
      </w:pPr>
      <w:r>
        <w:rPr>
          <w:rFonts w:hint="eastAsia" w:ascii="宋体" w:hAnsi="宋体" w:cs="宋体"/>
          <w:b/>
          <w:szCs w:val="21"/>
        </w:rPr>
        <w:t>条款号：13.6.4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0"/>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szCs w:val="21"/>
          <w:u w:val="single"/>
        </w:rPr>
        <w:t>经发包人同意，</w:t>
      </w:r>
      <w:r>
        <w:rPr>
          <w:rFonts w:hint="eastAsia" w:ascii="宋体" w:hAnsi="宋体" w:cs="宋体"/>
          <w:szCs w:val="21"/>
        </w:rPr>
        <w:t>承包人有法定的承包资格的，由承包人承包，承包人无法定的承包资格但有法定的分包权的，由承包人分包，招标人同承包人结算的价格按本投标须知13.5款规定确定。</w:t>
      </w:r>
    </w:p>
    <w:p>
      <w:pPr>
        <w:spacing w:line="360" w:lineRule="auto"/>
        <w:ind w:firstLine="422" w:firstLineChars="200"/>
        <w:rPr>
          <w:rFonts w:ascii="宋体" w:hAnsi="宋体" w:cs="宋体"/>
          <w:b/>
          <w:szCs w:val="21"/>
        </w:rPr>
      </w:pPr>
      <w:r>
        <w:rPr>
          <w:rFonts w:hint="eastAsia" w:ascii="宋体" w:hAnsi="宋体" w:cs="宋体"/>
          <w:b/>
          <w:szCs w:val="21"/>
        </w:rPr>
        <w:t>条款号：13.8                         修改类型：修改</w:t>
      </w:r>
    </w:p>
    <w:p>
      <w:pPr>
        <w:pStyle w:val="20"/>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Bdr>
          <w:bottom w:val="single" w:color="auto" w:sz="4" w:space="0"/>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13.8</w:t>
      </w:r>
      <w:r>
        <w:rPr>
          <w:rFonts w:hint="eastAsia" w:ascii="宋体" w:hAnsi="宋体" w:cs="宋体"/>
          <w:szCs w:val="21"/>
          <w:u w:val="single"/>
        </w:rPr>
        <w:t>投标期间，投标人不需在投标文件中明确所选用主要材料、设备的品牌、厂家以及质量等级。实施期间，所有材料品牌选择均须报发包人、监理工程师确认，且经检验合格后方能使用。</w:t>
      </w:r>
    </w:p>
    <w:p>
      <w:pPr>
        <w:spacing w:line="360" w:lineRule="auto"/>
        <w:ind w:firstLine="422" w:firstLineChars="200"/>
        <w:rPr>
          <w:rFonts w:ascii="宋体" w:hAnsi="宋体" w:cs="宋体"/>
          <w:b/>
          <w:szCs w:val="21"/>
        </w:rPr>
      </w:pPr>
      <w:r>
        <w:rPr>
          <w:rFonts w:hint="eastAsia" w:ascii="宋体" w:hAnsi="宋体" w:cs="宋体"/>
          <w:b/>
          <w:szCs w:val="21"/>
        </w:rPr>
        <w:t>条款号：13.10                       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13.10工程量清单报价中有关问题的说明：</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u w:val="single"/>
        </w:rPr>
        <w:t>①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最高投标限价）中的绿色施工安全防护措施费计取，作为非竞争费用，在投标报价中单列，不参与投标竞价，该费用从工程施工中标价中提取，专款专用。</w:t>
      </w:r>
    </w:p>
    <w:p>
      <w:pPr>
        <w:spacing w:line="360" w:lineRule="auto"/>
        <w:ind w:firstLine="422" w:firstLineChars="200"/>
        <w:rPr>
          <w:rFonts w:ascii="宋体" w:hAnsi="宋体" w:cs="宋体"/>
          <w:b/>
          <w:szCs w:val="21"/>
        </w:rPr>
      </w:pPr>
      <w:r>
        <w:rPr>
          <w:rFonts w:hint="eastAsia" w:ascii="宋体" w:hAnsi="宋体" w:cs="宋体"/>
          <w:b/>
          <w:szCs w:val="21"/>
        </w:rPr>
        <w:t>条款号：13.11                       修改类型：增加</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项目措施费中，结算时按发包人批准的实施方案，再按合同约定结算。如果中标人不及时按要求设置，业主可以另行委托实施，业主按实际发生的费用在工程款中扣除，中标人不得有任何异议。</w:t>
      </w:r>
    </w:p>
    <w:p>
      <w:pPr>
        <w:spacing w:line="360" w:lineRule="auto"/>
        <w:ind w:firstLine="422" w:firstLineChars="200"/>
        <w:rPr>
          <w:rFonts w:ascii="宋体" w:hAnsi="宋体" w:cs="宋体"/>
          <w:b/>
          <w:szCs w:val="21"/>
        </w:rPr>
      </w:pPr>
      <w:r>
        <w:rPr>
          <w:rFonts w:hint="eastAsia" w:ascii="宋体" w:hAnsi="宋体" w:cs="宋体"/>
          <w:b/>
          <w:szCs w:val="21"/>
        </w:rPr>
        <w:t>条款号：13.12                       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13.12承包人应加强周边学校、居民住宅的环境保护，制定绿色施工安全防护措施（包括防尘、防噪音、施工围蔽等），施工现场严格按照《广州市建设工程文明施工管理规定》（广州市人民政府令62号）、《广州市建设工程现场文明施工管理办法》（穗建质【2008】937号）、《关于进一步加强我区建设工地文明施工管理的通知》（穗开规建[2006]74号）及《广州市住房和城乡建设委员会关于印发建设工程扬尘防治“6个100%”管理标准细化措施的通知》（穗建质〔2018〕1394号）实施，施工围蔽严格按照广州市建委《关于进一步规范建设工程施工现场围蔽的通知》（穗建质[2008]1008号）、《广州市建设工程绿色施工围蔽指导图集（V2.0版）》(穗建质〔2020〕1号）及《黄埔区住房和城乡建设局 广州开发区建设和交通局关于进一步规范全区建设工程施工围蔽标准的通知》（穗埔建〔2020〕183号）、《关于进一步落实我区市政建设项目施工围蔽提升工作的通知》（穗埔建[2019]123号）及相关文件要求的标准实施。以上文件要求不一致的，以后发布文件为准，若相关部门发布有关施工现场管理及施工围蔽新规定的，按新规定执行。实施相关费用已含在合同价中。如承包人未及时按要求做好围蔽等安全文明施工措施，建设业主可另行委托单位实施，建设业主按实际发生的费用在绿色施工安全防护措施费中扣除。</w:t>
      </w:r>
    </w:p>
    <w:p>
      <w:pPr>
        <w:pStyle w:val="20"/>
        <w:spacing w:line="360" w:lineRule="auto"/>
        <w:ind w:firstLine="422" w:firstLineChars="200"/>
        <w:rPr>
          <w:rFonts w:ascii="宋体" w:hAnsi="宋体"/>
          <w:szCs w:val="21"/>
        </w:rPr>
      </w:pPr>
      <w:r>
        <w:rPr>
          <w:rFonts w:hint="eastAsia" w:ascii="宋体" w:hAnsi="宋体"/>
          <w:b/>
          <w:szCs w:val="21"/>
        </w:rPr>
        <w:t xml:space="preserve">条款号：16.1 </w:t>
      </w:r>
      <w:r>
        <w:rPr>
          <w:rFonts w:hint="eastAsia" w:ascii="宋体" w:hAnsi="宋体"/>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p>
    <w:p>
      <w:pPr>
        <w:pStyle w:val="20"/>
        <w:spacing w:line="360" w:lineRule="auto"/>
        <w:ind w:firstLine="422" w:firstLineChars="200"/>
        <w:rPr>
          <w:rFonts w:ascii="宋体" w:hAnsi="宋体"/>
          <w:b/>
          <w:bCs/>
          <w:szCs w:val="21"/>
        </w:rPr>
      </w:pPr>
      <w:r>
        <w:rPr>
          <w:rFonts w:hint="eastAsia" w:ascii="宋体" w:hAnsi="宋体"/>
          <w:b/>
          <w:bCs/>
          <w:szCs w:val="21"/>
        </w:rPr>
        <w:t>16．投标保证金</w:t>
      </w:r>
    </w:p>
    <w:p>
      <w:pPr>
        <w:pStyle w:val="20"/>
        <w:spacing w:line="360" w:lineRule="auto"/>
        <w:ind w:firstLine="420" w:firstLineChars="200"/>
        <w:rPr>
          <w:rFonts w:ascii="宋体" w:hAnsi="宋体"/>
          <w:szCs w:val="21"/>
        </w:rPr>
      </w:pPr>
      <w:r>
        <w:rPr>
          <w:rFonts w:hint="eastAsia" w:ascii="宋体" w:hAnsi="宋体"/>
          <w:szCs w:val="21"/>
        </w:rPr>
        <w:t>16.1投标人应按投标须知前附表第14项所述金额和时间递交投标保证金。招标人应当允许投标人自主选择现金、银行保函、保证保险、专业工程担保公司担保等方式缴纳投标保证金。</w:t>
      </w:r>
    </w:p>
    <w:p>
      <w:pPr>
        <w:pStyle w:val="20"/>
        <w:spacing w:line="360" w:lineRule="auto"/>
        <w:ind w:firstLine="420" w:firstLineChars="200"/>
        <w:rPr>
          <w:rFonts w:ascii="宋体" w:hAnsi="宋体"/>
          <w:szCs w:val="21"/>
        </w:rPr>
      </w:pPr>
      <w:r>
        <w:rPr>
          <w:rFonts w:hint="eastAsia" w:ascii="宋体" w:hAnsi="宋体"/>
          <w:szCs w:val="21"/>
        </w:rPr>
        <w:t>16.1.1 采用现金或者支票形式提交的，投标保证金须从投标人的银行基本账户转出。</w:t>
      </w:r>
    </w:p>
    <w:p>
      <w:pPr>
        <w:pStyle w:val="20"/>
        <w:spacing w:line="360" w:lineRule="auto"/>
        <w:ind w:firstLine="420" w:firstLineChars="200"/>
        <w:rPr>
          <w:rFonts w:ascii="宋体" w:hAnsi="宋体"/>
          <w:szCs w:val="21"/>
        </w:rPr>
      </w:pPr>
      <w:r>
        <w:rPr>
          <w:rFonts w:hint="eastAsia" w:ascii="宋体" w:hAnsi="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20"/>
        <w:spacing w:line="360" w:lineRule="auto"/>
        <w:ind w:firstLine="420" w:firstLineChars="200"/>
        <w:rPr>
          <w:rFonts w:ascii="宋体" w:hAnsi="宋体"/>
          <w:szCs w:val="21"/>
        </w:rPr>
      </w:pPr>
      <w:r>
        <w:rPr>
          <w:rFonts w:hint="eastAsia" w:ascii="宋体" w:hAnsi="宋体"/>
          <w:szCs w:val="21"/>
        </w:rPr>
        <w:t>16.1.3 采用电子形式的保函、担保或保证保险提交投标保证金的，应在招标文件中明确电子递交途径。</w:t>
      </w:r>
    </w:p>
    <w:p>
      <w:pPr>
        <w:pStyle w:val="20"/>
        <w:spacing w:line="360" w:lineRule="auto"/>
        <w:ind w:firstLine="420" w:firstLineChars="200"/>
        <w:rPr>
          <w:rFonts w:ascii="宋体" w:hAnsi="宋体"/>
          <w:szCs w:val="21"/>
        </w:rPr>
      </w:pPr>
      <w:r>
        <w:rPr>
          <w:rFonts w:hint="eastAsia" w:ascii="宋体" w:hAnsi="宋体"/>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20"/>
        <w:spacing w:line="360" w:lineRule="auto"/>
        <w:ind w:firstLine="420" w:firstLineChars="200"/>
        <w:rPr>
          <w:rFonts w:ascii="宋体" w:hAnsi="宋体"/>
          <w:szCs w:val="21"/>
        </w:rPr>
      </w:pPr>
      <w:r>
        <w:rPr>
          <w:rFonts w:hint="eastAsia" w:ascii="宋体" w:hAnsi="宋体"/>
          <w:szCs w:val="21"/>
        </w:rPr>
        <w:t>16.3投标保证金应依据法律法规的相关规定退还。</w:t>
      </w:r>
    </w:p>
    <w:p>
      <w:pPr>
        <w:pStyle w:val="20"/>
        <w:spacing w:line="360" w:lineRule="auto"/>
        <w:ind w:firstLine="420" w:firstLineChars="200"/>
        <w:rPr>
          <w:rFonts w:ascii="宋体" w:hAnsi="宋体"/>
          <w:szCs w:val="21"/>
        </w:rPr>
      </w:pPr>
      <w:r>
        <w:rPr>
          <w:rFonts w:hint="eastAsia" w:ascii="宋体" w:hAnsi="宋体"/>
          <w:szCs w:val="21"/>
        </w:rPr>
        <w:t>16.4如有下列情况之一的，招标人可以不予退还投标保证金（是否退还投标保证金由招标人在招标文件中规定）：</w:t>
      </w:r>
    </w:p>
    <w:p>
      <w:pPr>
        <w:pStyle w:val="20"/>
        <w:spacing w:line="360" w:lineRule="auto"/>
        <w:ind w:firstLine="420" w:firstLineChars="200"/>
        <w:rPr>
          <w:rFonts w:ascii="宋体" w:hAnsi="宋体"/>
          <w:szCs w:val="21"/>
        </w:rPr>
      </w:pPr>
      <w:r>
        <w:rPr>
          <w:rFonts w:hint="eastAsia" w:ascii="宋体" w:hAnsi="宋体"/>
          <w:szCs w:val="21"/>
        </w:rPr>
        <w:t>16.4.1因投标人原因造成投标文件未解密的；</w:t>
      </w:r>
    </w:p>
    <w:p>
      <w:pPr>
        <w:pStyle w:val="20"/>
        <w:spacing w:line="360" w:lineRule="auto"/>
        <w:ind w:firstLine="420" w:firstLineChars="200"/>
        <w:rPr>
          <w:rFonts w:ascii="宋体" w:hAnsi="宋体"/>
          <w:szCs w:val="21"/>
        </w:rPr>
      </w:pPr>
      <w:r>
        <w:rPr>
          <w:rFonts w:hint="eastAsia" w:ascii="宋体" w:hAnsi="宋体"/>
          <w:szCs w:val="21"/>
        </w:rPr>
        <w:t>16.4.2投标人在投标有效期内撤销投标文件；</w:t>
      </w:r>
    </w:p>
    <w:p>
      <w:pPr>
        <w:pStyle w:val="20"/>
        <w:spacing w:line="360" w:lineRule="auto"/>
        <w:ind w:firstLine="420" w:firstLineChars="200"/>
        <w:rPr>
          <w:rFonts w:ascii="宋体" w:hAnsi="宋体"/>
          <w:szCs w:val="21"/>
        </w:rPr>
      </w:pPr>
      <w:r>
        <w:rPr>
          <w:rFonts w:hint="eastAsia" w:ascii="宋体" w:hAnsi="宋体"/>
          <w:szCs w:val="21"/>
        </w:rPr>
        <w:t>16.4.3中标人未能在规定期限内按要求提交履约担保；</w:t>
      </w:r>
    </w:p>
    <w:p>
      <w:pPr>
        <w:spacing w:line="360" w:lineRule="auto"/>
        <w:ind w:firstLine="420" w:firstLineChars="200"/>
        <w:rPr>
          <w:rFonts w:ascii="宋体" w:hAnsi="宋体"/>
          <w:szCs w:val="21"/>
        </w:rPr>
      </w:pPr>
      <w:r>
        <w:rPr>
          <w:rFonts w:hint="eastAsia" w:ascii="宋体" w:hAnsi="宋体"/>
          <w:szCs w:val="21"/>
        </w:rPr>
        <w:t>16.4.4中标人未能在规定期限内签署合同协议。</w:t>
      </w:r>
    </w:p>
    <w:p>
      <w:pPr>
        <w:spacing w:line="360" w:lineRule="auto"/>
        <w:ind w:firstLine="420" w:firstLineChars="200"/>
        <w:rPr>
          <w:rFonts w:ascii="宋体" w:hAnsi="宋体"/>
          <w:szCs w:val="21"/>
        </w:rPr>
      </w:pPr>
      <w:r>
        <w:rPr>
          <w:rFonts w:hint="eastAsia" w:ascii="宋体" w:hAnsi="宋体"/>
          <w:szCs w:val="21"/>
        </w:rPr>
        <w:t>16.5投标人如存在下列情况之一的，将被拒绝在一定时期内参与招标人后续工程投标（拒绝时限需在招标文件中明确）：</w:t>
      </w:r>
    </w:p>
    <w:p>
      <w:pPr>
        <w:spacing w:line="360" w:lineRule="auto"/>
        <w:ind w:firstLine="420" w:firstLineChars="200"/>
        <w:rPr>
          <w:rFonts w:ascii="宋体" w:hAnsi="宋体"/>
          <w:szCs w:val="21"/>
        </w:rPr>
      </w:pPr>
      <w:r>
        <w:rPr>
          <w:rFonts w:hint="eastAsia" w:ascii="宋体" w:hAnsi="宋体"/>
          <w:szCs w:val="21"/>
        </w:rPr>
        <w:t>16.5.1投标人存在16.4条款所列情形且投标人提交的保函、担保或保证保险无法兑付的；</w:t>
      </w:r>
    </w:p>
    <w:p>
      <w:pPr>
        <w:spacing w:line="360" w:lineRule="auto"/>
        <w:ind w:firstLine="420" w:firstLineChars="200"/>
        <w:rPr>
          <w:rFonts w:ascii="宋体" w:hAnsi="宋体"/>
          <w:szCs w:val="21"/>
        </w:rPr>
      </w:pPr>
      <w:r>
        <w:rPr>
          <w:rFonts w:hint="eastAsia" w:ascii="宋体" w:hAnsi="宋体"/>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szCs w:val="21"/>
        </w:rPr>
      </w:pPr>
      <w:r>
        <w:rPr>
          <w:rFonts w:hint="eastAsia" w:ascii="宋体" w:hAnsi="宋体"/>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szCs w:val="21"/>
        </w:rPr>
      </w:pPr>
      <w:r>
        <w:rPr>
          <w:rFonts w:hint="eastAsia" w:ascii="宋体" w:hAnsi="宋体"/>
          <w:szCs w:val="21"/>
        </w:rPr>
        <w:t>16.5.3按招标文件要求免于提供投标保证金的投标人存在16.4条款所列情形的。</w:t>
      </w:r>
    </w:p>
    <w:p>
      <w:pPr>
        <w:pBdr>
          <w:bottom w:val="single" w:color="auto" w:sz="6" w:space="1"/>
        </w:pBdr>
        <w:spacing w:line="360" w:lineRule="auto"/>
        <w:ind w:firstLine="422" w:firstLineChars="200"/>
        <w:rPr>
          <w:rFonts w:ascii="宋体" w:hAnsi="宋体"/>
          <w:b/>
          <w:szCs w:val="21"/>
        </w:rPr>
      </w:pPr>
      <w:r>
        <w:rPr>
          <w:rFonts w:hint="eastAsia" w:ascii="宋体" w:hAnsi="宋体"/>
          <w:b/>
          <w:szCs w:val="21"/>
        </w:rPr>
        <w:t>现文：</w:t>
      </w:r>
    </w:p>
    <w:p>
      <w:pPr>
        <w:pBdr>
          <w:bottom w:val="single" w:color="auto" w:sz="6" w:space="1"/>
        </w:pBdr>
        <w:spacing w:line="360" w:lineRule="auto"/>
        <w:ind w:firstLine="422" w:firstLineChars="200"/>
        <w:rPr>
          <w:rFonts w:ascii="宋体" w:hAnsi="宋体"/>
          <w:b/>
          <w:bCs/>
          <w:szCs w:val="21"/>
        </w:rPr>
      </w:pPr>
      <w:r>
        <w:rPr>
          <w:rFonts w:hint="eastAsia" w:ascii="宋体" w:hAnsi="宋体"/>
          <w:b/>
          <w:bCs/>
          <w:szCs w:val="21"/>
        </w:rPr>
        <w:t>16．投标保证金</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16.1</w:t>
      </w:r>
      <w:r>
        <w:rPr>
          <w:rFonts w:hint="eastAsia" w:ascii="宋体" w:hAnsi="宋体" w:cs="宋体"/>
          <w:szCs w:val="21"/>
          <w:u w:val="single"/>
        </w:rPr>
        <w:t>投标人应按投标须知前附表第14项所述，向广州公共资源交易中心递交投标保证金或开具投标保函、投标保证保险，其他有关递交事宜，请自行咨询广州公共资源交易中心或招标代理</w:t>
      </w:r>
      <w:r>
        <w:rPr>
          <w:rFonts w:hint="eastAsia" w:ascii="宋体" w:hAnsi="宋体" w:cs="宋体"/>
          <w:szCs w:val="21"/>
        </w:rPr>
        <w:t>。</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16.1.1 采用现金或者支票形式提交的，投标保证金须从投标人的银行基本账户转出。</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16.1.3 采用电子形式的保函、担保或保证保险提交投标保证金的，应在招标文件中明确电子递交途径。</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16.2开标时投标人没有按要求提供投标保证金的，其投标文件将被否决。</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16.3投标保证金应依据法律法规的相关规定退还。</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16.4如有下列情况之一的，招标人可以不予退还投标保证金：</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16.4.1因投标人原因造成投标文件未解密的；</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16.4.2投标人在投标有效期内撤销投标文件</w:t>
      </w:r>
      <w:r>
        <w:rPr>
          <w:rFonts w:hint="eastAsia" w:ascii="宋体" w:hAnsi="宋体"/>
          <w:szCs w:val="21"/>
          <w:u w:val="single"/>
        </w:rPr>
        <w:t>或放弃中标资格的</w:t>
      </w:r>
      <w:r>
        <w:rPr>
          <w:rFonts w:hint="eastAsia" w:ascii="宋体" w:hAnsi="宋体"/>
          <w:szCs w:val="21"/>
        </w:rPr>
        <w:t>；</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16.4.3中标人未能在规定期限内按要求提交履约担保；</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16.4.4中标人未能在规定期限内签署合同协议；</w:t>
      </w:r>
    </w:p>
    <w:p>
      <w:pPr>
        <w:pBdr>
          <w:bottom w:val="single" w:color="auto" w:sz="6" w:space="1"/>
        </w:pBdr>
        <w:spacing w:line="360" w:lineRule="auto"/>
        <w:ind w:firstLine="420" w:firstLineChars="200"/>
        <w:rPr>
          <w:rFonts w:ascii="宋体" w:hAnsi="宋体"/>
          <w:szCs w:val="21"/>
        </w:rPr>
      </w:pPr>
      <w:r>
        <w:rPr>
          <w:rFonts w:ascii="宋体" w:hAnsi="宋体"/>
          <w:szCs w:val="21"/>
          <w:u w:val="single"/>
        </w:rPr>
        <w:t>16.4.5</w:t>
      </w:r>
      <w:r>
        <w:rPr>
          <w:rFonts w:hint="eastAsia" w:ascii="宋体" w:hAnsi="宋体"/>
          <w:szCs w:val="21"/>
          <w:u w:val="single"/>
        </w:rPr>
        <w:t>投标人弄虚作假骗取中标的。</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16.5</w:t>
      </w:r>
      <w:r>
        <w:rPr>
          <w:rFonts w:hint="eastAsia" w:ascii="宋体" w:hAnsi="宋体"/>
          <w:szCs w:val="21"/>
          <w:u w:val="single"/>
        </w:rPr>
        <w:t>投标人如存在下列情况之一的，将被拒绝在3个月内参与招标人后续工程投标；</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16.5.1投标人存在16.4条款所列情形且投标人提交的保函、担保或保证保险无法兑付的；</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16.5.2采用非电子形式提交投标保证金的投标人存在16.4条款所列情形，且未按招标人要求补交银行保函、专业工程担保公司担保或保证保险原件的。</w:t>
      </w:r>
    </w:p>
    <w:p>
      <w:pPr>
        <w:spacing w:line="360" w:lineRule="auto"/>
        <w:ind w:firstLine="422" w:firstLineChars="200"/>
        <w:rPr>
          <w:rFonts w:ascii="宋体" w:hAnsi="宋体" w:cs="宋体"/>
          <w:b/>
          <w:szCs w:val="21"/>
        </w:rPr>
      </w:pPr>
      <w:r>
        <w:rPr>
          <w:rFonts w:hint="eastAsia" w:ascii="宋体" w:hAnsi="宋体" w:cs="宋体"/>
          <w:b/>
          <w:szCs w:val="21"/>
        </w:rPr>
        <w:t>条款号：17.1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 xml:space="preserve"> 。</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17.1投标人应采用单位数字证书，按招标文件要求在相应位置加盖电子印章。投标文件中需个人签字或盖章的，应加盖个人电子印章或在线下完成后扫描上传。按照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广州公共资源交易中心网站最新指引</w:t>
      </w:r>
      <w:r>
        <w:rPr>
          <w:rFonts w:hint="eastAsia" w:ascii="宋体" w:hAnsi="宋体" w:cs="宋体"/>
          <w:szCs w:val="21"/>
        </w:rPr>
        <w:t>。</w:t>
      </w:r>
    </w:p>
    <w:p>
      <w:pPr>
        <w:pBdr>
          <w:bottom w:val="single" w:color="auto" w:sz="6" w:space="1"/>
        </w:pBdr>
        <w:spacing w:line="360" w:lineRule="auto"/>
        <w:ind w:firstLine="420" w:firstLineChars="200"/>
        <w:rPr>
          <w:rFonts w:ascii="宋体" w:hAnsi="宋体" w:cs="宋体"/>
          <w:b/>
          <w:szCs w:val="21"/>
        </w:rPr>
      </w:pPr>
      <w:r>
        <w:rPr>
          <w:rFonts w:hint="eastAsia" w:ascii="宋体" w:hAnsi="宋体" w:cs="宋体"/>
          <w:szCs w:val="21"/>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p>
      <w:pPr>
        <w:spacing w:line="360" w:lineRule="auto"/>
        <w:ind w:firstLine="422" w:firstLineChars="200"/>
        <w:rPr>
          <w:rFonts w:ascii="宋体" w:hAnsi="宋体" w:cs="宋体"/>
          <w:b/>
          <w:szCs w:val="21"/>
        </w:rPr>
      </w:pPr>
      <w:r>
        <w:rPr>
          <w:rFonts w:hint="eastAsia" w:ascii="宋体" w:hAnsi="宋体" w:cs="宋体"/>
          <w:b/>
          <w:szCs w:val="21"/>
        </w:rPr>
        <w:t>条款号：18.1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szCs w:val="21"/>
        </w:rPr>
        <w:t>18.1</w:t>
      </w:r>
      <w:r>
        <w:rPr>
          <w:rFonts w:hint="eastAsia" w:ascii="宋体" w:hAnsi="宋体" w:cs="宋体"/>
          <w:bCs/>
          <w:szCs w:val="21"/>
        </w:rPr>
        <w:t>递交的电子投标文件（不含备用光盘）必须进行加密。按照交易平台关于</w:t>
      </w:r>
      <w:r>
        <w:rPr>
          <w:rFonts w:hint="eastAsia" w:ascii="宋体" w:hAnsi="宋体" w:cs="宋体"/>
          <w:szCs w:val="21"/>
        </w:rPr>
        <w:t>全流程电子化项目的相关指南进行操作。详见：</w:t>
      </w:r>
      <w:r>
        <w:rPr>
          <w:rFonts w:hint="eastAsia" w:ascii="宋体" w:hAnsi="宋体" w:cs="宋体"/>
          <w:szCs w:val="21"/>
          <w:u w:val="single"/>
        </w:rPr>
        <w:t xml:space="preserve">           </w:t>
      </w:r>
      <w:r>
        <w:rPr>
          <w:rFonts w:hint="eastAsia" w:ascii="宋体" w:hAnsi="宋体" w:cs="宋体"/>
          <w:szCs w:val="21"/>
        </w:rPr>
        <w:t xml:space="preserve"> 。</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18.1</w:t>
      </w:r>
      <w:r>
        <w:rPr>
          <w:rFonts w:hint="eastAsia" w:ascii="宋体" w:hAnsi="宋体" w:cs="宋体"/>
          <w:bCs/>
          <w:szCs w:val="21"/>
        </w:rPr>
        <w:t>递交的电子投标文件（不含备用光盘）必须进行加密。按照</w:t>
      </w:r>
      <w:r>
        <w:rPr>
          <w:rFonts w:hint="eastAsia" w:ascii="宋体" w:hAnsi="宋体" w:cs="宋体"/>
          <w:szCs w:val="21"/>
          <w:u w:val="single"/>
        </w:rPr>
        <w:t>广州公共资源交易中心</w:t>
      </w:r>
      <w:r>
        <w:rPr>
          <w:rFonts w:hint="eastAsia" w:ascii="宋体" w:hAnsi="宋体" w:cs="宋体"/>
          <w:bCs/>
          <w:szCs w:val="21"/>
        </w:rPr>
        <w:t>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广州公共资源交易中心网站最新指引</w:t>
      </w:r>
      <w:r>
        <w:rPr>
          <w:rFonts w:hint="eastAsia" w:ascii="宋体" w:hAnsi="宋体" w:cs="宋体"/>
          <w:szCs w:val="21"/>
        </w:rPr>
        <w:t>。</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条款号：18.2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u w:val="single"/>
        </w:rPr>
        <w:t xml:space="preserve">        </w:t>
      </w:r>
      <w:r>
        <w:rPr>
          <w:rFonts w:hint="eastAsia" w:ascii="宋体" w:hAnsi="宋体" w:cs="宋体"/>
          <w:szCs w:val="21"/>
        </w:rPr>
        <w:t>交易平台</w:t>
      </w:r>
      <w:r>
        <w:rPr>
          <w:rFonts w:hint="eastAsia" w:ascii="宋体" w:hAnsi="宋体" w:cs="宋体"/>
          <w:bCs/>
          <w:szCs w:val="21"/>
        </w:rPr>
        <w:t>将予以拒收。</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spacing w:line="360" w:lineRule="auto"/>
        <w:ind w:firstLine="422" w:firstLineChars="200"/>
        <w:rPr>
          <w:rFonts w:ascii="宋体" w:hAnsi="宋体" w:cs="宋体"/>
          <w:b/>
          <w:szCs w:val="21"/>
        </w:rPr>
      </w:pPr>
      <w:r>
        <w:rPr>
          <w:rFonts w:hint="eastAsia" w:ascii="宋体" w:hAnsi="宋体" w:cs="宋体"/>
          <w:b/>
          <w:szCs w:val="21"/>
        </w:rPr>
        <w:t>条款号：19                          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原文：19.投标文件的递交和接收</w:t>
      </w:r>
    </w:p>
    <w:p>
      <w:pPr>
        <w:pBdr>
          <w:bottom w:val="single" w:color="auto" w:sz="6" w:space="1"/>
        </w:pBdr>
        <w:spacing w:line="360" w:lineRule="auto"/>
        <w:ind w:firstLine="422" w:firstLineChars="200"/>
        <w:rPr>
          <w:rFonts w:ascii="宋体" w:hAnsi="宋体" w:cs="宋体"/>
          <w:bCs/>
          <w:szCs w:val="21"/>
        </w:rPr>
      </w:pPr>
      <w:r>
        <w:rPr>
          <w:rFonts w:hint="eastAsia" w:ascii="宋体" w:hAnsi="宋体" w:cs="宋体"/>
          <w:b/>
          <w:szCs w:val="21"/>
        </w:rPr>
        <w:t>现文：19.</w:t>
      </w:r>
      <w:r>
        <w:rPr>
          <w:rFonts w:hint="eastAsia" w:ascii="宋体" w:hAnsi="宋体" w:cs="宋体"/>
          <w:b/>
          <w:szCs w:val="21"/>
          <w:u w:val="single"/>
        </w:rPr>
        <w:t>投标登记和</w:t>
      </w:r>
      <w:r>
        <w:rPr>
          <w:rFonts w:hint="eastAsia" w:ascii="宋体" w:hAnsi="宋体" w:cs="宋体"/>
          <w:b/>
          <w:szCs w:val="21"/>
        </w:rPr>
        <w:t>投标文件的递交和接收</w:t>
      </w:r>
    </w:p>
    <w:p>
      <w:pPr>
        <w:spacing w:line="360" w:lineRule="auto"/>
        <w:ind w:firstLine="422" w:firstLineChars="200"/>
        <w:rPr>
          <w:rFonts w:ascii="宋体" w:hAnsi="宋体" w:cs="宋体"/>
          <w:b/>
          <w:szCs w:val="21"/>
        </w:rPr>
      </w:pPr>
      <w:r>
        <w:rPr>
          <w:rFonts w:hint="eastAsia" w:ascii="宋体" w:hAnsi="宋体" w:cs="宋体"/>
          <w:b/>
          <w:szCs w:val="21"/>
        </w:rPr>
        <w:t>条款号：19.1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szCs w:val="21"/>
        </w:rPr>
        <w:t>19.1</w:t>
      </w:r>
      <w:r>
        <w:rPr>
          <w:rFonts w:hint="eastAsia" w:ascii="宋体" w:hAnsi="宋体" w:cs="宋体"/>
          <w:bCs/>
          <w:szCs w:val="21"/>
        </w:rPr>
        <w:t>投标人通过</w:t>
      </w:r>
      <w:r>
        <w:rPr>
          <w:rFonts w:hint="eastAsia" w:ascii="宋体" w:hAnsi="宋体" w:cs="宋体"/>
          <w:szCs w:val="21"/>
          <w:u w:val="single"/>
        </w:rPr>
        <w:t xml:space="preserve">        </w:t>
      </w:r>
      <w:r>
        <w:rPr>
          <w:rFonts w:hint="eastAsia" w:ascii="宋体" w:hAnsi="宋体" w:cs="宋体"/>
          <w:szCs w:val="21"/>
        </w:rPr>
        <w:t>交易平台递交电子投标文件。</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19.1</w:t>
      </w:r>
      <w:r>
        <w:rPr>
          <w:rFonts w:hint="eastAsia" w:ascii="宋体" w:hAnsi="宋体" w:cs="宋体"/>
          <w:bCs/>
          <w:szCs w:val="21"/>
        </w:rPr>
        <w:t>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条款号：19.2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 xml:space="preserve">        </w:t>
      </w:r>
      <w:r>
        <w:rPr>
          <w:rFonts w:hint="eastAsia" w:ascii="宋体" w:hAnsi="宋体" w:cs="宋体"/>
          <w:szCs w:val="21"/>
        </w:rPr>
        <w:t>交易平台即时向投标人发出递交回执通知。递交时间以递交回执通知载明的传输完成时间为准。</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条款号：19.3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条款号：19.5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19.5如技术标和经济标先后分别开启，</w:t>
      </w:r>
      <w:r>
        <w:rPr>
          <w:rFonts w:hint="eastAsia" w:ascii="宋体" w:hAnsi="宋体" w:cs="宋体"/>
          <w:szCs w:val="21"/>
          <w:u w:val="single"/>
        </w:rPr>
        <w:t xml:space="preserve">        </w:t>
      </w:r>
      <w:r>
        <w:rPr>
          <w:rFonts w:hint="eastAsia" w:ascii="宋体" w:hAnsi="宋体" w:cs="宋体"/>
          <w:szCs w:val="21"/>
        </w:rPr>
        <w:t>交易平台将按招标文件规定的时间分别开启技术标和经济标。</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19.5</w:t>
      </w:r>
      <w:r>
        <w:rPr>
          <w:rFonts w:hint="eastAsia" w:ascii="宋体" w:hAnsi="宋体" w:cs="宋体"/>
          <w:szCs w:val="21"/>
          <w:u w:val="single"/>
        </w:rPr>
        <w:t>广州公共资源交易中心交易平台将按招标文件规定的时间同时开启技术标和经济标。</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条款号：19.6                       修改类型：删除</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原文：</w:t>
      </w:r>
      <w:r>
        <w:rPr>
          <w:rFonts w:hint="eastAsia" w:ascii="宋体" w:hAnsi="宋体" w:cs="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条款号：20.3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bCs/>
          <w:szCs w:val="21"/>
        </w:rPr>
        <w:t>20.3 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bCs/>
          <w:szCs w:val="21"/>
        </w:rPr>
        <w:t>20.3 到投标截止时间止，招标人收到的投标文件少于3家的，招标人将重新组织招标。</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条款号：21.1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360" w:lineRule="auto"/>
        <w:ind w:firstLine="422" w:firstLineChars="200"/>
        <w:rPr>
          <w:rFonts w:ascii="宋体" w:hAnsi="宋体" w:cs="宋体"/>
          <w:b/>
          <w:szCs w:val="21"/>
        </w:rPr>
      </w:pPr>
      <w:r>
        <w:rPr>
          <w:rFonts w:hint="eastAsia" w:ascii="宋体" w:hAnsi="宋体" w:cs="宋体"/>
          <w:b/>
          <w:szCs w:val="21"/>
        </w:rPr>
        <w:t>条款号：27.1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27.1招标人将在</w:t>
      </w:r>
      <w:r>
        <w:rPr>
          <w:rFonts w:hint="eastAsia" w:ascii="宋体" w:hAnsi="宋体" w:cs="宋体"/>
          <w:szCs w:val="21"/>
          <w:u w:val="single"/>
        </w:rPr>
        <w:t xml:space="preserve">        </w:t>
      </w:r>
      <w:r>
        <w:rPr>
          <w:rFonts w:hint="eastAsia" w:ascii="宋体" w:hAnsi="宋体" w:cs="宋体"/>
          <w:szCs w:val="21"/>
        </w:rPr>
        <w:t>交易平台、广东省招标投标监管网和中国招标投标公共服务平台公示中标候选人，公示期为三天。</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27.1招标人将在</w:t>
      </w:r>
      <w:r>
        <w:rPr>
          <w:rFonts w:hint="eastAsia" w:ascii="宋体" w:hAnsi="宋体" w:cs="宋体"/>
          <w:szCs w:val="21"/>
          <w:u w:val="single"/>
        </w:rPr>
        <w:t>广州公共资源交易中心</w:t>
      </w:r>
      <w:r>
        <w:rPr>
          <w:rFonts w:hint="eastAsia" w:ascii="宋体" w:hAnsi="宋体" w:cs="宋体"/>
          <w:szCs w:val="21"/>
        </w:rPr>
        <w:t>交易平台、广东省招标投标监管网和中国招标投标公共服务平台公示中标候选人，公示期为三天。</w:t>
      </w:r>
    </w:p>
    <w:p>
      <w:pPr>
        <w:spacing w:line="360" w:lineRule="auto"/>
        <w:ind w:firstLine="422" w:firstLineChars="200"/>
        <w:rPr>
          <w:rFonts w:ascii="宋体" w:hAnsi="宋体" w:cs="宋体"/>
          <w:b/>
          <w:szCs w:val="21"/>
        </w:rPr>
      </w:pPr>
      <w:r>
        <w:rPr>
          <w:rFonts w:hint="eastAsia" w:ascii="宋体" w:hAnsi="宋体" w:cs="宋体"/>
          <w:b/>
          <w:szCs w:val="21"/>
        </w:rPr>
        <w:t>条款号：27.4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27.4在产生中标候选人后，招标人将中标候选人的投标文件商务部分文件的所有内容（包括报价清单、人员、业绩、奖项等资料）在</w:t>
      </w:r>
      <w:r>
        <w:rPr>
          <w:rFonts w:hint="eastAsia" w:ascii="宋体" w:hAnsi="宋体" w:cs="宋体"/>
          <w:szCs w:val="21"/>
          <w:u w:val="single"/>
        </w:rPr>
        <w:t xml:space="preserve">        </w:t>
      </w:r>
      <w:r>
        <w:rPr>
          <w:rFonts w:hint="eastAsia" w:ascii="宋体" w:hAnsi="宋体" w:cs="宋体"/>
          <w:szCs w:val="21"/>
        </w:rPr>
        <w:t>交易平台和广东省招标投标监管网公开。</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27.4在产生中标候选人后，招标人将中标候选人的投标文件商务部分文件的所有内容（</w:t>
      </w:r>
      <w:r>
        <w:rPr>
          <w:rFonts w:hint="eastAsia" w:ascii="宋体" w:hAnsi="宋体" w:cs="宋体"/>
          <w:szCs w:val="21"/>
          <w:u w:val="single"/>
        </w:rPr>
        <w:t>包括人员、业绩、奖项等资料</w:t>
      </w:r>
      <w:r>
        <w:rPr>
          <w:rFonts w:hint="eastAsia" w:ascii="宋体" w:hAnsi="宋体" w:cs="宋体"/>
          <w:szCs w:val="21"/>
        </w:rPr>
        <w:t>）在</w:t>
      </w:r>
      <w:r>
        <w:rPr>
          <w:rFonts w:hint="eastAsia" w:ascii="宋体" w:hAnsi="宋体" w:cs="宋体"/>
          <w:szCs w:val="21"/>
          <w:u w:val="single"/>
        </w:rPr>
        <w:t>广州公共资源交易中心</w:t>
      </w:r>
      <w:r>
        <w:rPr>
          <w:rFonts w:hint="eastAsia" w:ascii="宋体" w:hAnsi="宋体" w:cs="宋体"/>
          <w:szCs w:val="21"/>
        </w:rPr>
        <w:t>交易平台和广东省招标投标监管网公开。</w:t>
      </w:r>
    </w:p>
    <w:p>
      <w:pPr>
        <w:spacing w:line="360" w:lineRule="auto"/>
        <w:ind w:firstLine="422" w:firstLineChars="200"/>
        <w:rPr>
          <w:rFonts w:ascii="宋体" w:hAnsi="宋体" w:cs="宋体"/>
          <w:b/>
          <w:szCs w:val="21"/>
        </w:rPr>
      </w:pPr>
      <w:r>
        <w:rPr>
          <w:rFonts w:hint="eastAsia" w:ascii="宋体" w:hAnsi="宋体" w:cs="宋体"/>
          <w:b/>
          <w:szCs w:val="21"/>
        </w:rPr>
        <w:t>条款号：28.3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28.3非经招标人同意，中标人在投标过程中使用的银行名称及帐号至完成竣工结算不得变更，否则招标人有权停止工程款项的</w:t>
      </w:r>
      <w:r>
        <w:rPr>
          <w:rFonts w:hint="eastAsia" w:ascii="宋体" w:hAnsi="宋体" w:cs="宋体"/>
          <w:szCs w:val="21"/>
          <w:u w:val="single"/>
        </w:rPr>
        <w:t>拨付</w:t>
      </w:r>
      <w:r>
        <w:rPr>
          <w:rFonts w:hint="eastAsia" w:ascii="宋体" w:hAnsi="宋体" w:cs="宋体"/>
          <w:szCs w:val="21"/>
        </w:rPr>
        <w:t>及至解除合同，由此造成的一切责任由中标人承担。</w:t>
      </w:r>
    </w:p>
    <w:p>
      <w:pPr>
        <w:spacing w:line="360" w:lineRule="auto"/>
        <w:ind w:firstLine="422" w:firstLineChars="200"/>
        <w:rPr>
          <w:rFonts w:ascii="宋体" w:hAnsi="宋体" w:cs="宋体"/>
          <w:b/>
          <w:szCs w:val="21"/>
        </w:rPr>
      </w:pPr>
      <w:r>
        <w:rPr>
          <w:rFonts w:hint="eastAsia" w:ascii="宋体" w:hAnsi="宋体" w:cs="宋体"/>
          <w:b/>
          <w:szCs w:val="21"/>
        </w:rPr>
        <w:t>条款号：30.1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30.1在合同双方全权代表在合同协议书上签字，并分别加盖双方单位的公章</w:t>
      </w:r>
      <w:r>
        <w:rPr>
          <w:rFonts w:hint="eastAsia" w:ascii="宋体" w:hAnsi="宋体" w:cs="宋体"/>
          <w:szCs w:val="21"/>
          <w:u w:val="single"/>
        </w:rPr>
        <w:t>且承包人提交履约担保后，合同正式生效。</w:t>
      </w:r>
    </w:p>
    <w:p>
      <w:pPr>
        <w:spacing w:line="360" w:lineRule="auto"/>
        <w:ind w:firstLine="422" w:firstLineChars="200"/>
        <w:rPr>
          <w:rFonts w:hint="eastAsia" w:ascii="宋体" w:hAnsi="宋体" w:eastAsia="宋体" w:cs="宋体"/>
          <w:b/>
          <w:bCs/>
          <w:sz w:val="21"/>
          <w:szCs w:val="21"/>
          <w:lang w:eastAsia="zh-CN"/>
        </w:rPr>
      </w:pPr>
      <w:r>
        <w:rPr>
          <w:rFonts w:hint="eastAsia" w:ascii="宋体" w:hAnsi="宋体" w:eastAsia="宋体" w:cs="宋体"/>
          <w:b/>
          <w:sz w:val="21"/>
          <w:szCs w:val="21"/>
        </w:rPr>
        <w:t xml:space="preserve">条款号：31.1   </w:t>
      </w:r>
      <w:r>
        <w:rPr>
          <w:rFonts w:hint="eastAsia" w:ascii="宋体" w:hAnsi="宋体" w:eastAsia="宋体" w:cs="宋体"/>
          <w:b/>
          <w:sz w:val="21"/>
          <w:szCs w:val="21"/>
          <w:lang w:val="en-US" w:eastAsia="zh-CN"/>
        </w:rPr>
        <w:t xml:space="preserve">      </w:t>
      </w:r>
      <w:r>
        <w:rPr>
          <w:rFonts w:hint="eastAsia" w:ascii="宋体" w:hAnsi="宋体" w:cs="宋体"/>
          <w:b/>
          <w:sz w:val="21"/>
          <w:szCs w:val="21"/>
          <w:lang w:val="en-US" w:eastAsia="zh-CN"/>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b w:val="0"/>
          <w:bCs w:val="0"/>
          <w:szCs w:val="21"/>
          <w:lang w:val="en-US" w:eastAsia="zh-CN"/>
        </w:rPr>
        <w:t xml:space="preserve">31.1 </w:t>
      </w:r>
      <w:r>
        <w:rPr>
          <w:rFonts w:hint="eastAsia" w:ascii="宋体" w:hAnsi="宋体" w:cs="宋体"/>
          <w:b w:val="0"/>
          <w:bCs w:val="0"/>
          <w:szCs w:val="21"/>
        </w:rPr>
        <w:t>中标人代缴广州公共资源交易中心交易服务费，其费用包含在中标人报价中，由广州公共资源交易中心向中标人开具增值税发票。本项目招标代理服务费按招标代理合同约定支付。</w:t>
      </w:r>
    </w:p>
    <w:p>
      <w:pPr>
        <w:spacing w:line="360" w:lineRule="auto"/>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4"/>
        <w:rPr>
          <w:color w:val="auto"/>
        </w:rPr>
      </w:pPr>
      <w:r>
        <w:rPr>
          <w:color w:val="auto"/>
        </w:rPr>
        <w:br w:type="page"/>
      </w:r>
      <w:bookmarkStart w:id="6" w:name="_Toc2272548"/>
      <w:bookmarkStart w:id="7" w:name="_Toc21525492"/>
      <w:r>
        <w:rPr>
          <w:rFonts w:hint="eastAsia"/>
          <w:color w:val="auto"/>
        </w:rPr>
        <w:t>三、投标须知通用条款</w:t>
      </w:r>
      <w:bookmarkEnd w:id="6"/>
      <w:bookmarkEnd w:id="7"/>
    </w:p>
    <w:p>
      <w:pPr>
        <w:pStyle w:val="6"/>
        <w:spacing w:before="156" w:after="156"/>
      </w:pPr>
      <w:bookmarkStart w:id="8" w:name="_Toc2272549"/>
      <w:bookmarkStart w:id="9" w:name="_Toc21525493"/>
      <w:r>
        <w:rPr>
          <w:rFonts w:hint="eastAsia"/>
        </w:rPr>
        <w:t>（一）总则</w:t>
      </w:r>
      <w:bookmarkEnd w:id="8"/>
      <w:bookmarkEnd w:id="9"/>
    </w:p>
    <w:p>
      <w:pPr>
        <w:pStyle w:val="20"/>
        <w:spacing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20"/>
        <w:spacing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20"/>
        <w:spacing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20"/>
        <w:spacing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20"/>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20"/>
        <w:spacing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20"/>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20"/>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6"/>
        <w:spacing w:before="156" w:after="156"/>
      </w:pPr>
      <w:bookmarkStart w:id="10" w:name="_Toc21525494"/>
      <w:bookmarkStart w:id="11" w:name="_Toc2272550"/>
      <w:r>
        <w:rPr>
          <w:rFonts w:hint="eastAsia"/>
        </w:rPr>
        <w:t>（二）招标文件</w:t>
      </w:r>
      <w:bookmarkEnd w:id="10"/>
      <w:bookmarkEnd w:id="11"/>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20"/>
        <w:spacing w:line="360" w:lineRule="auto"/>
        <w:ind w:left="-2" w:firstLine="480" w:firstLineChars="200"/>
        <w:rPr>
          <w:rFonts w:ascii="宋体"/>
          <w:sz w:val="24"/>
        </w:rPr>
      </w:pPr>
      <w:r>
        <w:rPr>
          <w:rFonts w:hint="eastAsia" w:ascii="宋体" w:hAnsi="宋体"/>
          <w:bCs/>
          <w:sz w:val="24"/>
        </w:rPr>
        <w:t>第一章</w:t>
      </w:r>
      <w:r>
        <w:rPr>
          <w:rFonts w:ascii="宋体" w:hAnsi="宋体"/>
          <w:bCs/>
          <w:sz w:val="24"/>
        </w:rPr>
        <w:t xml:space="preserve">  </w:t>
      </w:r>
      <w:r>
        <w:rPr>
          <w:rFonts w:hint="eastAsia" w:ascii="宋体" w:hAnsi="宋体"/>
          <w:sz w:val="24"/>
        </w:rPr>
        <w:t>投标须知</w:t>
      </w:r>
    </w:p>
    <w:p>
      <w:pPr>
        <w:pStyle w:val="20"/>
        <w:spacing w:line="360" w:lineRule="auto"/>
        <w:ind w:left="-2" w:firstLine="480" w:firstLineChars="200"/>
        <w:rPr>
          <w:rFonts w:ascii="宋体"/>
          <w:sz w:val="24"/>
        </w:rPr>
      </w:pPr>
      <w:r>
        <w:rPr>
          <w:rFonts w:hint="eastAsia" w:ascii="宋体" w:hAnsi="宋体"/>
          <w:bCs/>
          <w:sz w:val="24"/>
        </w:rPr>
        <w:t>第二章</w:t>
      </w:r>
      <w:r>
        <w:rPr>
          <w:rFonts w:ascii="宋体" w:hAnsi="宋体"/>
          <w:bCs/>
          <w:sz w:val="24"/>
        </w:rPr>
        <w:t xml:space="preserve">  </w:t>
      </w:r>
      <w:r>
        <w:rPr>
          <w:rFonts w:hint="eastAsia" w:ascii="宋体" w:hAnsi="宋体"/>
          <w:sz w:val="24"/>
        </w:rPr>
        <w:t>开标、评标及定标办法</w:t>
      </w:r>
    </w:p>
    <w:p>
      <w:pPr>
        <w:pStyle w:val="20"/>
        <w:spacing w:line="360" w:lineRule="auto"/>
        <w:ind w:firstLine="480" w:firstLineChars="200"/>
        <w:rPr>
          <w:rFonts w:ascii="宋体"/>
          <w:sz w:val="24"/>
        </w:rPr>
      </w:pPr>
      <w:r>
        <w:rPr>
          <w:rFonts w:hint="eastAsia" w:ascii="宋体" w:hAnsi="宋体"/>
          <w:sz w:val="24"/>
        </w:rPr>
        <w:t>第三章</w:t>
      </w:r>
      <w:r>
        <w:rPr>
          <w:rFonts w:ascii="宋体" w:hAnsi="宋体"/>
          <w:sz w:val="24"/>
        </w:rPr>
        <w:t xml:space="preserve">  </w:t>
      </w:r>
      <w:r>
        <w:rPr>
          <w:rFonts w:hint="eastAsia" w:ascii="宋体" w:hAnsi="宋体"/>
          <w:sz w:val="24"/>
        </w:rPr>
        <w:t>合同条款</w:t>
      </w:r>
    </w:p>
    <w:p>
      <w:pPr>
        <w:pStyle w:val="20"/>
        <w:spacing w:line="360" w:lineRule="auto"/>
        <w:ind w:firstLine="480" w:firstLineChars="200"/>
        <w:rPr>
          <w:rFonts w:ascii="宋体"/>
          <w:sz w:val="24"/>
        </w:rPr>
      </w:pPr>
      <w:r>
        <w:rPr>
          <w:rFonts w:hint="eastAsia" w:ascii="宋体" w:hAnsi="宋体"/>
          <w:bCs/>
          <w:sz w:val="24"/>
        </w:rPr>
        <w:t>第四章</w:t>
      </w:r>
      <w:r>
        <w:rPr>
          <w:rFonts w:ascii="宋体" w:hAnsi="宋体"/>
          <w:bCs/>
          <w:sz w:val="24"/>
        </w:rPr>
        <w:t xml:space="preserve">  </w:t>
      </w:r>
      <w:r>
        <w:rPr>
          <w:rFonts w:hint="eastAsia" w:ascii="宋体" w:hAnsi="宋体"/>
          <w:sz w:val="24"/>
        </w:rPr>
        <w:t>投标文件格式</w:t>
      </w:r>
    </w:p>
    <w:p>
      <w:pPr>
        <w:pStyle w:val="20"/>
        <w:spacing w:line="360" w:lineRule="auto"/>
        <w:ind w:left="-2" w:firstLine="480" w:firstLineChars="200"/>
        <w:rPr>
          <w:rFonts w:ascii="宋体"/>
          <w:sz w:val="24"/>
        </w:rPr>
      </w:pPr>
      <w:r>
        <w:rPr>
          <w:rFonts w:hint="eastAsia" w:ascii="宋体" w:hAnsi="宋体"/>
          <w:bCs/>
          <w:sz w:val="24"/>
        </w:rPr>
        <w:t>第五章</w:t>
      </w:r>
      <w:r>
        <w:rPr>
          <w:rFonts w:ascii="宋体" w:hAnsi="宋体"/>
          <w:bCs/>
          <w:sz w:val="24"/>
        </w:rPr>
        <w:t xml:space="preserve">  </w:t>
      </w:r>
      <w:r>
        <w:rPr>
          <w:rFonts w:hint="eastAsia" w:ascii="宋体" w:hAnsi="宋体"/>
          <w:sz w:val="24"/>
        </w:rPr>
        <w:t>技术条件（工程建设标准）（另册）</w:t>
      </w:r>
    </w:p>
    <w:p>
      <w:pPr>
        <w:pStyle w:val="20"/>
        <w:spacing w:line="360" w:lineRule="auto"/>
        <w:ind w:left="-2" w:firstLine="480" w:firstLineChars="200"/>
        <w:rPr>
          <w:rFonts w:ascii="宋体"/>
          <w:sz w:val="24"/>
        </w:rPr>
      </w:pPr>
      <w:r>
        <w:rPr>
          <w:rFonts w:hint="eastAsia" w:ascii="宋体" w:hAnsi="宋体"/>
          <w:bCs/>
          <w:sz w:val="24"/>
        </w:rPr>
        <w:t>第六章</w:t>
      </w:r>
      <w:r>
        <w:rPr>
          <w:rFonts w:ascii="宋体" w:hAnsi="宋体"/>
          <w:bCs/>
          <w:sz w:val="24"/>
        </w:rPr>
        <w:t xml:space="preserve">  </w:t>
      </w:r>
      <w:r>
        <w:rPr>
          <w:rFonts w:hint="eastAsia" w:ascii="宋体" w:hAnsi="宋体"/>
          <w:sz w:val="24"/>
        </w:rPr>
        <w:t>图纸及勘察资料（另册）</w:t>
      </w:r>
    </w:p>
    <w:p>
      <w:pPr>
        <w:pStyle w:val="20"/>
        <w:spacing w:line="360" w:lineRule="auto"/>
        <w:ind w:left="-2" w:firstLine="480" w:firstLineChars="200"/>
        <w:rPr>
          <w:rFonts w:ascii="宋体"/>
          <w:sz w:val="24"/>
        </w:rPr>
      </w:pPr>
      <w:r>
        <w:rPr>
          <w:rFonts w:hint="eastAsia" w:ascii="宋体" w:hAnsi="宋体"/>
          <w:bCs/>
          <w:sz w:val="24"/>
        </w:rPr>
        <w:t>第七章</w:t>
      </w:r>
      <w:r>
        <w:rPr>
          <w:rFonts w:ascii="宋体" w:hAnsi="宋体"/>
          <w:bCs/>
          <w:sz w:val="24"/>
        </w:rPr>
        <w:t xml:space="preserve">  </w:t>
      </w:r>
      <w:r>
        <w:rPr>
          <w:rFonts w:hint="eastAsia" w:ascii="宋体" w:hAnsi="宋体"/>
          <w:bCs/>
          <w:sz w:val="24"/>
        </w:rPr>
        <w:t>招标</w:t>
      </w:r>
      <w:r>
        <w:rPr>
          <w:rFonts w:hint="eastAsia" w:ascii="宋体" w:hAnsi="宋体"/>
          <w:sz w:val="24"/>
        </w:rPr>
        <w:t>工程量清单（另册）</w:t>
      </w:r>
    </w:p>
    <w:p>
      <w:pPr>
        <w:pStyle w:val="20"/>
        <w:spacing w:line="360" w:lineRule="auto"/>
        <w:ind w:left="-2" w:firstLine="480" w:firstLineChars="200"/>
        <w:rPr>
          <w:rFonts w:hint="eastAsia" w:ascii="宋体" w:hAnsi="宋体"/>
          <w:sz w:val="24"/>
        </w:rPr>
      </w:pPr>
      <w:r>
        <w:rPr>
          <w:rFonts w:hint="eastAsia" w:ascii="宋体" w:hAnsi="宋体"/>
          <w:sz w:val="24"/>
        </w:rPr>
        <w:t>第八章</w:t>
      </w:r>
      <w:r>
        <w:rPr>
          <w:rFonts w:ascii="宋体" w:hAnsi="宋体"/>
          <w:sz w:val="24"/>
        </w:rPr>
        <w:t xml:space="preserve">  </w:t>
      </w:r>
      <w:r>
        <w:rPr>
          <w:rFonts w:hint="eastAsia" w:ascii="宋体" w:hAnsi="宋体"/>
          <w:sz w:val="24"/>
        </w:rPr>
        <w:t>最高投标限价</w:t>
      </w:r>
    </w:p>
    <w:p>
      <w:pPr>
        <w:pStyle w:val="20"/>
        <w:spacing w:line="360" w:lineRule="auto"/>
        <w:ind w:left="-2" w:firstLine="482" w:firstLineChars="200"/>
        <w:rPr>
          <w:rFonts w:hint="eastAsia" w:ascii="宋体" w:hAnsi="宋体"/>
          <w:sz w:val="24"/>
        </w:rPr>
      </w:pPr>
      <w:r>
        <w:rPr>
          <w:rFonts w:hint="eastAsia"/>
          <w:b/>
          <w:bCs/>
          <w:sz w:val="24"/>
          <w:szCs w:val="24"/>
        </w:rPr>
        <w:t>注：招标人应在技术条件（工程建设标准）中明确施工现场建筑垃圾源头减量的具体要求和建筑垃圾综合利用产品的使用要求。</w:t>
      </w:r>
    </w:p>
    <w:p>
      <w:pPr>
        <w:pStyle w:val="20"/>
        <w:spacing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0"/>
        <w:spacing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20"/>
        <w:spacing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pPr>
        <w:pStyle w:val="20"/>
        <w:spacing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sz w:val="24"/>
          <w:szCs w:val="24"/>
          <w:u w:val="single"/>
        </w:rPr>
        <w:t xml:space="preserve">        </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20"/>
        <w:spacing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sz w:val="24"/>
          <w:szCs w:val="24"/>
          <w:u w:val="single"/>
        </w:rPr>
        <w:t xml:space="preserve">        </w:t>
      </w:r>
      <w:r>
        <w:rPr>
          <w:rFonts w:hint="eastAsia" w:ascii="宋体" w:hAnsi="宋体"/>
          <w:sz w:val="24"/>
          <w:szCs w:val="24"/>
        </w:rPr>
        <w:t>交易平台</w:t>
      </w:r>
      <w:r>
        <w:rPr>
          <w:rFonts w:hint="eastAsia" w:ascii="宋体"/>
          <w:sz w:val="24"/>
        </w:rPr>
        <w:t xml:space="preserve"> “项目答疑纪要”专区公开发布。答疑纪要一经在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w:t>
      </w:r>
    </w:p>
    <w:p>
      <w:pPr>
        <w:pStyle w:val="20"/>
        <w:spacing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20"/>
        <w:spacing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20"/>
        <w:spacing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pPr>
        <w:pStyle w:val="20"/>
        <w:spacing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20"/>
        <w:spacing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sz w:val="24"/>
          <w:szCs w:val="24"/>
          <w:u w:val="single"/>
        </w:rPr>
        <w:t xml:space="preserve">        </w:t>
      </w:r>
      <w:r>
        <w:rPr>
          <w:rFonts w:hint="eastAsia" w:ascii="宋体" w:hAnsi="宋体"/>
          <w:sz w:val="24"/>
          <w:szCs w:val="24"/>
        </w:rPr>
        <w:t>交易平台</w:t>
      </w:r>
      <w:r>
        <w:rPr>
          <w:rFonts w:hint="eastAsia" w:ascii="宋体"/>
          <w:sz w:val="24"/>
        </w:rPr>
        <w:t>“项目答疑纪要”专区公开发布。答疑纪要一经在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发布，视作已发放给所有投标人，以</w:t>
      </w:r>
      <w:r>
        <w:rPr>
          <w:sz w:val="24"/>
          <w:szCs w:val="24"/>
          <w:u w:val="single"/>
        </w:rPr>
        <w:t xml:space="preserve">        </w:t>
      </w:r>
      <w:r>
        <w:rPr>
          <w:rFonts w:hint="eastAsia" w:ascii="宋体" w:hAnsi="宋体"/>
          <w:sz w:val="24"/>
          <w:szCs w:val="24"/>
        </w:rPr>
        <w:t>交易平台</w:t>
      </w:r>
      <w:r>
        <w:rPr>
          <w:rFonts w:hint="eastAsia" w:ascii="宋体"/>
          <w:sz w:val="24"/>
        </w:rPr>
        <w:t>上网发布时间作为送达时间。</w:t>
      </w:r>
    </w:p>
    <w:p>
      <w:pPr>
        <w:pStyle w:val="20"/>
        <w:spacing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20"/>
        <w:spacing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20"/>
        <w:spacing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pPr>
      <w:bookmarkStart w:id="12" w:name="_Toc21525495"/>
      <w:bookmarkStart w:id="13" w:name="_Toc2272551"/>
      <w:r>
        <w:rPr>
          <w:rFonts w:hint="eastAsia"/>
        </w:rPr>
        <w:t>（三）投标文件的编制</w:t>
      </w:r>
      <w:bookmarkEnd w:id="12"/>
      <w:bookmarkEnd w:id="13"/>
    </w:p>
    <w:p>
      <w:pPr>
        <w:pStyle w:val="20"/>
        <w:spacing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20"/>
        <w:spacing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20"/>
        <w:spacing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20"/>
        <w:spacing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pPr>
        <w:pStyle w:val="20"/>
        <w:spacing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投标文件由技术部分（含资格审查文件）和经济部分两部分投标文件组成</w:t>
      </w:r>
      <w:r>
        <w:rPr>
          <w:rFonts w:hint="eastAsia" w:ascii="宋体" w:hAnsi="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hint="eastAsia" w:ascii="宋体"/>
          <w:bCs/>
          <w:sz w:val="24"/>
        </w:rPr>
        <w:t>11.2.2 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（3）企业营业执照（取自平台内上传件）；</w:t>
      </w:r>
    </w:p>
    <w:p>
      <w:pPr>
        <w:spacing w:line="360" w:lineRule="auto"/>
        <w:ind w:firstLine="480" w:firstLineChars="200"/>
        <w:rPr>
          <w:rFonts w:ascii="宋体"/>
          <w:bCs/>
          <w:sz w:val="24"/>
        </w:rPr>
      </w:pPr>
      <w:r>
        <w:rPr>
          <w:rFonts w:hint="eastAsia" w:ascii="宋体"/>
          <w:bCs/>
          <w:sz w:val="24"/>
        </w:rPr>
        <w:t>（4）企业资质证书（取自平台内上传件）；</w:t>
      </w:r>
    </w:p>
    <w:p>
      <w:pPr>
        <w:spacing w:line="360" w:lineRule="auto"/>
        <w:ind w:firstLine="480" w:firstLineChars="200"/>
        <w:rPr>
          <w:rFonts w:ascii="宋体"/>
          <w:bCs/>
          <w:sz w:val="24"/>
        </w:rPr>
      </w:pPr>
      <w:r>
        <w:rPr>
          <w:rFonts w:hint="eastAsia" w:asci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（9）拟委派项目负责人的建造师注册证书或小型项目负责人相关证明（取自平台内上传件）； </w:t>
      </w:r>
    </w:p>
    <w:p>
      <w:pPr>
        <w:spacing w:line="360" w:lineRule="auto"/>
        <w:ind w:firstLine="480" w:firstLineChars="200"/>
        <w:rPr>
          <w:rFonts w:ascii="宋体"/>
          <w:bCs/>
          <w:sz w:val="24"/>
        </w:rPr>
      </w:pPr>
      <w:r>
        <w:rPr>
          <w:rFonts w:hint="eastAsia" w:ascii="宋体"/>
          <w:bCs/>
          <w:sz w:val="24"/>
        </w:rPr>
        <w:t>（10）项目负责人安全培训考核合格证明或在有效期内的安全考核合格证书（B类）或建筑施工企业项目负责人安全生产考核合格证书（取自平台内上传件）</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（11）专职安全员须具有在有效期内的安全考核合格证书（C类）或建筑施工企业专职安全生产管理人员安全生产考核合格证书</w:t>
      </w:r>
      <w:r>
        <w:rPr>
          <w:rFonts w:hint="eastAsia" w:ascii="宋体"/>
          <w:bCs/>
          <w:sz w:val="24"/>
          <w:szCs w:val="24"/>
        </w:rPr>
        <w:t>（取自平台内上传件）；</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rPr>
      </w:pPr>
      <w:r>
        <w:rPr>
          <w:rFonts w:ascii="宋体" w:hAnsi="宋体"/>
          <w:sz w:val="24"/>
        </w:rPr>
        <w:t>11.2.5</w:t>
      </w:r>
      <w:r>
        <w:rPr>
          <w:rFonts w:hint="eastAsia" w:ascii="宋体" w:hAnsi="宋体"/>
          <w:sz w:val="24"/>
        </w:rPr>
        <w:t>施工组织设计或施工方案。</w:t>
      </w:r>
      <w:r>
        <w:rPr>
          <w:rFonts w:hint="eastAsia" w:ascii="宋体" w:hAnsi="宋体" w:eastAsia="宋体" w:cs="宋体"/>
          <w:bCs/>
          <w:color w:val="000000"/>
          <w:kern w:val="0"/>
          <w:sz w:val="24"/>
          <w:szCs w:val="24"/>
          <w:highlight w:val="none"/>
        </w:rPr>
        <w:t>（</w:t>
      </w:r>
      <w:r>
        <w:rPr>
          <w:rFonts w:hint="eastAsia" w:ascii="宋体" w:hAnsi="宋体" w:eastAsia="宋体" w:cs="宋体"/>
          <w:b/>
          <w:bCs/>
          <w:color w:val="000000"/>
          <w:kern w:val="0"/>
          <w:sz w:val="24"/>
          <w:szCs w:val="24"/>
          <w:highlight w:val="none"/>
        </w:rPr>
        <w:t>投标人在编制施工组织设计或施工方案时应按照招标人提出的施工现场建筑垃圾源头减量的具体要求以及建筑垃圾综合利用产品的使用要求提供相应措施。</w:t>
      </w:r>
      <w:r>
        <w:rPr>
          <w:rFonts w:hint="eastAsia" w:ascii="宋体" w:hAnsi="宋体" w:eastAsia="宋体" w:cs="宋体"/>
          <w:bCs/>
          <w:color w:val="000000"/>
          <w:kern w:val="0"/>
          <w:sz w:val="24"/>
          <w:szCs w:val="24"/>
          <w:highlight w:val="none"/>
        </w:rPr>
        <w:t>）</w:t>
      </w:r>
    </w:p>
    <w:p>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r>
        <w:rPr>
          <w:rFonts w:ascii="宋体"/>
          <w:sz w:val="24"/>
        </w:rPr>
        <w:t xml:space="preserve"> </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20"/>
        <w:spacing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pPr>
        <w:pStyle w:val="20"/>
        <w:spacing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20"/>
        <w:spacing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w:t>
      </w:r>
    </w:p>
    <w:p>
      <w:pPr>
        <w:pStyle w:val="20"/>
        <w:spacing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r>
        <w:rPr>
          <w:sz w:val="24"/>
          <w:szCs w:val="24"/>
          <w:u w:val="single"/>
        </w:rPr>
        <w:t xml:space="preserve">       </w:t>
      </w:r>
      <w:r>
        <w:rPr>
          <w:rFonts w:hint="eastAsia"/>
          <w:sz w:val="24"/>
          <w:szCs w:val="24"/>
          <w:u w:val="single"/>
        </w:rPr>
        <w:t xml:space="preserve">     </w:t>
      </w:r>
      <w:r>
        <w:rPr>
          <w:rFonts w:hint="eastAsia" w:ascii="宋体" w:hAnsi="宋体"/>
          <w:sz w:val="24"/>
        </w:rPr>
        <w:t>。</w:t>
      </w:r>
    </w:p>
    <w:p>
      <w:pPr>
        <w:pStyle w:val="20"/>
        <w:spacing w:line="360" w:lineRule="auto"/>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20"/>
        <w:spacing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20"/>
        <w:spacing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20"/>
        <w:spacing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0"/>
        <w:spacing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0"/>
        <w:spacing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0"/>
        <w:spacing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20"/>
        <w:spacing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20"/>
        <w:spacing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0"/>
        <w:spacing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pPr>
        <w:pStyle w:val="20"/>
        <w:spacing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20"/>
        <w:spacing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20"/>
        <w:spacing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0"/>
        <w:spacing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20"/>
        <w:spacing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0"/>
        <w:spacing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0"/>
        <w:spacing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20"/>
        <w:spacing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0"/>
        <w:spacing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0"/>
        <w:spacing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20"/>
        <w:spacing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20"/>
        <w:spacing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0"/>
        <w:spacing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20"/>
        <w:spacing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20"/>
        <w:spacing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20"/>
        <w:spacing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20"/>
        <w:spacing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20"/>
        <w:spacing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20"/>
        <w:spacing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 xml:space="preserve"> 。</w:t>
      </w:r>
    </w:p>
    <w:p>
      <w:pPr>
        <w:pStyle w:val="6"/>
        <w:spacing w:before="156" w:after="156"/>
      </w:pPr>
      <w:bookmarkStart w:id="14" w:name="_Toc21525496"/>
      <w:bookmarkStart w:id="15" w:name="_Toc2272552"/>
      <w:r>
        <w:rPr>
          <w:rFonts w:hint="eastAsia"/>
        </w:rPr>
        <w:t>（四）投标文件的提交</w:t>
      </w:r>
      <w:bookmarkEnd w:id="14"/>
      <w:bookmarkEnd w:id="15"/>
    </w:p>
    <w:p>
      <w:pPr>
        <w:pStyle w:val="20"/>
        <w:spacing w:line="360" w:lineRule="auto"/>
        <w:ind w:firstLine="482" w:firstLineChars="200"/>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ascii="宋体"/>
          <w:bCs/>
          <w:sz w:val="24"/>
        </w:rPr>
        <w:t xml:space="preserve"> </w:t>
      </w:r>
      <w:r>
        <w:rPr>
          <w:rFonts w:hint="eastAsia" w:ascii="宋体"/>
          <w:bCs/>
          <w:sz w:val="24"/>
        </w:rPr>
        <w:t>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pPr>
        <w:spacing w:line="360" w:lineRule="auto"/>
        <w:ind w:firstLine="480" w:firstLineChars="200"/>
        <w:rPr>
          <w:rFonts w:ascii="宋体"/>
          <w:sz w:val="24"/>
        </w:rPr>
      </w:pPr>
      <w:r>
        <w:rPr>
          <w:rFonts w:ascii="宋体" w:hAnsi="宋体"/>
          <w:sz w:val="24"/>
          <w:szCs w:val="24"/>
        </w:rPr>
        <w:t>19.6</w:t>
      </w:r>
      <w:r>
        <w:rPr>
          <w:rFonts w:hint="eastAsia" w:ascii="宋体" w:hAnsi="宋体"/>
          <w:sz w:val="24"/>
          <w:szCs w:val="24"/>
        </w:rPr>
        <w:t>在规定的时间内，项目负责人须到自助签到。按照交易平台有关项目负责人自助签到流程进行操作。项目负责人凡未凭身份证按时到达指定地点签到的，</w:t>
      </w:r>
      <w:r>
        <w:rPr>
          <w:rFonts w:hint="eastAsia" w:ascii="宋体" w:hAnsi="宋体"/>
          <w:sz w:val="24"/>
        </w:rPr>
        <w:t>该投标文件将不能参与资格审查和评标</w:t>
      </w:r>
      <w:r>
        <w:rPr>
          <w:rFonts w:hint="eastAsia" w:ascii="宋体" w:hAnsi="宋体"/>
          <w:sz w:val="24"/>
          <w:szCs w:val="24"/>
        </w:rPr>
        <w:t>（选择性条款）。</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pPr>
        <w:pStyle w:val="6"/>
        <w:spacing w:before="156" w:after="156"/>
      </w:pPr>
      <w:bookmarkStart w:id="16" w:name="_Toc2272553"/>
      <w:bookmarkStart w:id="17" w:name="_Toc21525497"/>
      <w:r>
        <w:rPr>
          <w:rFonts w:hint="eastAsia"/>
        </w:rPr>
        <w:t>（五）开标、评标、定标及合同签定</w:t>
      </w:r>
      <w:bookmarkEnd w:id="16"/>
      <w:bookmarkEnd w:id="17"/>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sz w:val="24"/>
        </w:rPr>
      </w:pPr>
      <w:r>
        <w:rPr>
          <w:rFonts w:ascii="宋体" w:hAnsi="宋体"/>
          <w:sz w:val="24"/>
        </w:rPr>
        <w:t>27.1</w:t>
      </w:r>
      <w:r>
        <w:rPr>
          <w:rFonts w:hint="eastAsia" w:ascii="宋体" w:hAnsi="宋体"/>
          <w:sz w:val="24"/>
        </w:rPr>
        <w:t>招标人将在</w:t>
      </w:r>
      <w:r>
        <w:rPr>
          <w:sz w:val="24"/>
          <w:szCs w:val="24"/>
          <w:u w:val="single"/>
        </w:rPr>
        <w:t xml:space="preserve">        </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27.4在产生中标候选人后，招标人将中标候选人的投标文件商务部分文件的所有内容（包括人员、业绩、奖项等资料）在</w:t>
      </w:r>
      <w:r>
        <w:rPr>
          <w:sz w:val="24"/>
          <w:szCs w:val="24"/>
          <w:u w:val="single"/>
        </w:rPr>
        <w:t xml:space="preserve">        </w:t>
      </w:r>
      <w:r>
        <w:rPr>
          <w:rFonts w:hint="eastAsia" w:ascii="宋体" w:hAnsi="宋体"/>
          <w:sz w:val="24"/>
          <w:szCs w:val="24"/>
        </w:rPr>
        <w:t>交易平台和广东省招标投标监管网</w:t>
      </w:r>
      <w:r>
        <w:rPr>
          <w:rFonts w:hint="eastAsia" w:ascii="宋体" w:hAnsi="宋体"/>
          <w:sz w:val="24"/>
        </w:rPr>
        <w:t>公开。</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pPr>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w:t>
      </w:r>
      <w:r>
        <w:rPr>
          <w:rFonts w:hint="eastAsia" w:ascii="宋体" w:hAnsi="宋体"/>
          <w:sz w:val="24"/>
        </w:rPr>
        <w:t>0项的规定向招标人提交履约担保。</w:t>
      </w:r>
    </w:p>
    <w:p>
      <w:pPr>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20"/>
        <w:spacing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pPr>
        <w:pStyle w:val="20"/>
        <w:spacing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20"/>
        <w:spacing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20"/>
        <w:spacing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20"/>
        <w:spacing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0"/>
        <w:spacing w:line="360" w:lineRule="auto"/>
        <w:ind w:firstLine="480" w:firstLineChars="200"/>
        <w:rPr>
          <w:rFonts w:ascii="宋体" w:hAnsi="宋体"/>
          <w:sz w:val="24"/>
        </w:rPr>
      </w:pPr>
      <w:r>
        <w:rPr>
          <w:rFonts w:ascii="宋体" w:hAnsi="宋体"/>
          <w:sz w:val="24"/>
        </w:rPr>
        <w:t>32</w:t>
      </w:r>
      <w:r>
        <w:rPr>
          <w:rFonts w:hint="eastAsia" w:ascii="宋体" w:hAnsi="宋体"/>
          <w:sz w:val="24"/>
          <w:lang w:val="en-US" w:eastAsia="zh-CN"/>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20"/>
        <w:spacing w:line="360" w:lineRule="auto"/>
        <w:ind w:firstLine="480" w:firstLineChars="200"/>
        <w:rPr>
          <w:rFonts w:ascii="宋体"/>
          <w:sz w:val="24"/>
        </w:rPr>
      </w:pPr>
      <w:r>
        <w:rPr>
          <w:rFonts w:hint="eastAsia" w:ascii="宋体"/>
          <w:sz w:val="24"/>
        </w:rPr>
        <w:t>32.3投标人如在本项目中存在串通投标、弄虚作假、行贿情形的，中标无效，行政监督部门将对其违法行为进行政处罚并通报。该投标人将被招标人列入黑名单并限制其参与招标人后续项目的投标。</w:t>
      </w:r>
    </w:p>
    <w:p>
      <w:pPr>
        <w:pStyle w:val="3"/>
        <w:jc w:val="center"/>
      </w:pPr>
      <w:r>
        <w:rPr>
          <w:rFonts w:ascii="宋体"/>
          <w:sz w:val="24"/>
        </w:rPr>
        <w:br w:type="page"/>
      </w:r>
      <w:bookmarkStart w:id="18" w:name="_Toc21525498"/>
      <w:bookmarkStart w:id="19" w:name="_Toc2272554"/>
      <w:r>
        <w:rPr>
          <w:rFonts w:hint="eastAsia"/>
          <w:b/>
          <w:bCs/>
        </w:rPr>
        <w:t>第二章</w:t>
      </w:r>
      <w:r>
        <w:rPr>
          <w:b/>
          <w:bCs/>
        </w:rPr>
        <w:t xml:space="preserve">  </w:t>
      </w:r>
      <w:r>
        <w:rPr>
          <w:rFonts w:hint="eastAsia"/>
          <w:b/>
          <w:bCs/>
        </w:rPr>
        <w:t>开标、评标及定标办法</w:t>
      </w:r>
      <w:bookmarkEnd w:id="18"/>
      <w:bookmarkEnd w:id="19"/>
    </w:p>
    <w:p>
      <w:pPr>
        <w:pStyle w:val="4"/>
        <w:rPr>
          <w:color w:val="auto"/>
        </w:rPr>
      </w:pPr>
      <w:bookmarkStart w:id="20" w:name="_Toc2272555"/>
      <w:bookmarkStart w:id="21" w:name="_Toc21525499"/>
      <w:r>
        <w:rPr>
          <w:rFonts w:hint="eastAsia"/>
          <w:color w:val="auto"/>
          <w:sz w:val="28"/>
          <w:szCs w:val="28"/>
        </w:rPr>
        <w:t>一、</w:t>
      </w:r>
      <w:r>
        <w:rPr>
          <w:rFonts w:hint="eastAsia"/>
          <w:color w:val="auto"/>
        </w:rPr>
        <w:t>开标、评标及定标办法修改表</w:t>
      </w:r>
      <w:bookmarkEnd w:id="20"/>
      <w:bookmarkEnd w:id="21"/>
    </w:p>
    <w:p>
      <w:pPr>
        <w:pStyle w:val="20"/>
        <w:spacing w:line="360" w:lineRule="auto"/>
        <w:rPr>
          <w:b/>
          <w:szCs w:val="21"/>
        </w:rPr>
      </w:pPr>
      <w:r>
        <w:rPr>
          <w:rFonts w:hint="eastAsia"/>
          <w:b/>
          <w:szCs w:val="21"/>
        </w:rPr>
        <w:t>声明：本</w:t>
      </w:r>
      <w:r>
        <w:rPr>
          <w:rFonts w:hint="eastAsia"/>
          <w:b/>
        </w:rPr>
        <w:t>开标、评标及定标办法使用GZZB2018-3招标文件范本的开标、评标及定标办法通用条款，与该通用条款不同之处，均在本表中列明，并以现文为准，原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25"/>
          <w:rFonts w:hint="eastAsia"/>
          <w:b/>
          <w:color w:val="auto"/>
          <w:szCs w:val="21"/>
          <w:u w:val="none"/>
        </w:rPr>
        <w:t>http://zfcj.gz.gov.cn/）下载GZZB2018-3</w:t>
      </w:r>
      <w:r>
        <w:rPr>
          <w:rStyle w:val="25"/>
          <w:rFonts w:hint="eastAsia"/>
          <w:b/>
          <w:color w:val="auto"/>
          <w:szCs w:val="21"/>
          <w:u w:val="none"/>
        </w:rPr>
        <w:fldChar w:fldCharType="end"/>
      </w:r>
      <w:r>
        <w:rPr>
          <w:rFonts w:hint="eastAsia"/>
          <w:b/>
          <w:szCs w:val="21"/>
        </w:rPr>
        <w:t>范本查阅。</w:t>
      </w:r>
    </w:p>
    <w:p>
      <w:pPr>
        <w:spacing w:line="460" w:lineRule="exact"/>
        <w:ind w:firstLine="495" w:firstLineChars="235"/>
        <w:rPr>
          <w:rFonts w:ascii="宋体" w:hAnsi="宋体" w:cs="宋体"/>
          <w:b/>
          <w:szCs w:val="21"/>
        </w:rPr>
      </w:pPr>
      <w:r>
        <w:rPr>
          <w:rFonts w:hint="eastAsia" w:ascii="宋体" w:hAnsi="宋体" w:cs="宋体"/>
          <w:b/>
          <w:szCs w:val="21"/>
        </w:rPr>
        <w:t>条款号： 36.1            修改类型：修改</w:t>
      </w:r>
    </w:p>
    <w:p>
      <w:pPr>
        <w:spacing w:line="460" w:lineRule="exact"/>
        <w:ind w:firstLine="495" w:firstLineChars="235"/>
        <w:rPr>
          <w:rFonts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条款号：36.3                        修改类型：删除</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4" w:firstLineChars="201"/>
        <w:rPr>
          <w:rFonts w:ascii="宋体" w:hAnsi="宋体" w:cs="宋体"/>
          <w:b/>
          <w:szCs w:val="21"/>
        </w:rPr>
      </w:pPr>
      <w:r>
        <w:rPr>
          <w:rFonts w:hint="eastAsia" w:ascii="宋体" w:hAnsi="宋体" w:cs="宋体"/>
          <w:b/>
          <w:szCs w:val="21"/>
        </w:rPr>
        <w:t>条款号：36.4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36.4若递交投标文件的投标人不足3家，则重新组织招标。</w:t>
      </w:r>
      <w:r>
        <w:rPr>
          <w:rFonts w:hint="eastAsia" w:ascii="宋体" w:hAnsi="宋体" w:cs="宋体"/>
          <w:strike/>
          <w:szCs w:val="21"/>
        </w:rPr>
        <w:t>（当N个标段同时招标且不允许兼中时，若有效投标人不足N+2家，则重新组织招标）</w:t>
      </w:r>
    </w:p>
    <w:p>
      <w:pPr>
        <w:spacing w:line="360" w:lineRule="auto"/>
        <w:ind w:firstLine="424" w:firstLineChars="201"/>
        <w:rPr>
          <w:rFonts w:ascii="宋体" w:hAnsi="宋体" w:cs="宋体"/>
          <w:b/>
          <w:szCs w:val="21"/>
        </w:rPr>
      </w:pPr>
      <w:r>
        <w:rPr>
          <w:rFonts w:hint="eastAsia" w:ascii="宋体" w:hAnsi="宋体" w:cs="宋体"/>
          <w:b/>
          <w:szCs w:val="21"/>
        </w:rPr>
        <w:t>条款号：36.5.1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36.5.1在投标截止时间后半小时内，投标人通过</w:t>
      </w:r>
      <w:r>
        <w:rPr>
          <w:rFonts w:hint="eastAsia" w:ascii="宋体" w:hAnsi="宋体" w:cs="宋体"/>
          <w:szCs w:val="21"/>
          <w:u w:val="single"/>
        </w:rPr>
        <w:t xml:space="preserve">        </w:t>
      </w:r>
      <w:r>
        <w:rPr>
          <w:rFonts w:hint="eastAsia" w:ascii="宋体" w:hAnsi="宋体" w:cs="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广州公共资源交易中心</w:t>
      </w:r>
      <w:r>
        <w:rPr>
          <w:rFonts w:hint="eastAsia" w:ascii="宋体" w:hAnsi="宋体" w:cs="宋体"/>
          <w:szCs w:val="21"/>
        </w:rPr>
        <w:t>交易平台对已递交的电子投标文件进行解密。投标人完成解密后，再由招标人</w:t>
      </w:r>
      <w:r>
        <w:rPr>
          <w:rFonts w:hint="eastAsia" w:ascii="宋体" w:hAnsi="宋体" w:cs="宋体"/>
          <w:szCs w:val="21"/>
          <w:u w:val="single"/>
        </w:rPr>
        <w:t>或招标代理</w:t>
      </w:r>
      <w:r>
        <w:rPr>
          <w:rFonts w:hint="eastAsia" w:ascii="宋体" w:hAnsi="宋体" w:cs="宋体"/>
          <w:szCs w:val="21"/>
        </w:rPr>
        <w:t>进行解密。解密完成后，公布招标项目名称、投标人名称、投标保证金的递交情况、投标报价、工期及其他内容；</w:t>
      </w:r>
    </w:p>
    <w:p>
      <w:pPr>
        <w:spacing w:line="360" w:lineRule="auto"/>
        <w:ind w:firstLine="424" w:firstLineChars="201"/>
        <w:rPr>
          <w:rFonts w:ascii="宋体" w:hAnsi="宋体" w:cs="宋体"/>
          <w:b/>
          <w:szCs w:val="21"/>
        </w:rPr>
      </w:pPr>
      <w:r>
        <w:rPr>
          <w:rFonts w:hint="eastAsia" w:ascii="宋体" w:hAnsi="宋体" w:cs="宋体"/>
          <w:b/>
          <w:szCs w:val="21"/>
        </w:rPr>
        <w:t>条款号：38.1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38.1为有助于投标文件的审查、评价和比较，评标期间，经评标委员会或评标委员会专业评审组中两人以上（含两人）</w:t>
      </w:r>
      <w:r>
        <w:rPr>
          <w:rFonts w:hint="eastAsia" w:ascii="宋体" w:hAnsi="宋体" w:cs="宋体"/>
          <w:szCs w:val="21"/>
          <w:u w:val="single"/>
        </w:rPr>
        <w:t>的成员</w:t>
      </w:r>
      <w:r>
        <w:rPr>
          <w:rFonts w:hint="eastAsia" w:ascii="宋体" w:hAnsi="宋体" w:cs="宋体"/>
          <w:szCs w:val="21"/>
        </w:rPr>
        <w:t>以书面形式提出动议，评标委员会或评标委员会专业评审组应当书面发出澄清通知，要求投标人对投标文件含义不明确</w:t>
      </w:r>
      <w:r>
        <w:rPr>
          <w:rFonts w:hint="eastAsia" w:ascii="宋体" w:hAnsi="宋体" w:cs="宋体"/>
          <w:szCs w:val="21"/>
          <w:u w:val="single"/>
        </w:rPr>
        <w:t>、对同类问题表述不一致、有明显文字和计算错误的内容以及细微偏差</w:t>
      </w:r>
      <w:r>
        <w:rPr>
          <w:rFonts w:hint="eastAsia" w:ascii="宋体" w:hAnsi="宋体" w:cs="宋体"/>
          <w:szCs w:val="21"/>
        </w:rPr>
        <w:t>的内容作出澄清。</w:t>
      </w:r>
    </w:p>
    <w:p>
      <w:pPr>
        <w:spacing w:line="360" w:lineRule="auto"/>
        <w:ind w:firstLine="424" w:firstLineChars="201"/>
        <w:rPr>
          <w:rFonts w:ascii="宋体" w:hAnsi="宋体" w:cs="宋体"/>
          <w:sz w:val="24"/>
          <w:szCs w:val="24"/>
        </w:rPr>
      </w:pPr>
      <w:r>
        <w:rPr>
          <w:rFonts w:hint="eastAsia" w:ascii="宋体" w:hAnsi="宋体" w:cs="宋体"/>
          <w:b/>
          <w:szCs w:val="21"/>
        </w:rPr>
        <w:t>条款号：39.3                        修改类型：修改</w:t>
      </w:r>
    </w:p>
    <w:p>
      <w:pPr>
        <w:spacing w:line="360" w:lineRule="auto"/>
        <w:ind w:firstLine="424" w:firstLineChars="201"/>
        <w:rPr>
          <w:rFonts w:ascii="宋体" w:hAnsi="宋体" w:cs="宋体"/>
          <w:szCs w:val="21"/>
        </w:rPr>
      </w:pPr>
      <w:r>
        <w:rPr>
          <w:rFonts w:hint="eastAsia" w:ascii="宋体" w:hAnsi="宋体" w:cs="宋体"/>
          <w:b/>
          <w:bCs/>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39.3</w:t>
      </w:r>
      <w:r>
        <w:rPr>
          <w:rFonts w:hint="eastAsia" w:ascii="宋体" w:hAnsi="宋体" w:cs="宋体"/>
          <w:bCs/>
          <w:szCs w:val="21"/>
        </w:rPr>
        <w:t>排名第一的中标候选人放弃中标、</w:t>
      </w:r>
      <w:r>
        <w:rPr>
          <w:rFonts w:hint="eastAsia" w:ascii="宋体" w:hAnsi="宋体" w:cs="宋体"/>
          <w:bCs/>
          <w:szCs w:val="21"/>
          <w:u w:val="single"/>
        </w:rPr>
        <w:t>或因不可抗力不能履行合同，或不按照招标文件要求提交履约担保，或经核查发现委派的项目负责人已在其他在建项目中任职的，或者被查实存在影响中标结果的违法行为等情形，不符合中标条件的，招标人可以确定排名第二的中标候选人为中标人。</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可选办法一（适合综合评分法一，技术标与经济标先后分别开启）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可选办法二（适合综合评分法一，技术标与经济标同时开启）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可选办法三（适合综合评分法二，技术标与经济标先后分别开启）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可选办法四（适合综合评分法二，技术标与经济标同时开启）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可选办法五（适合综合评分法三，技术标与经济标先后分别开启）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可选办法六（适合综合评分法三，技术标与经济标同时开启）</w:t>
      </w:r>
      <w:r>
        <w:rPr>
          <w:rFonts w:hint="eastAsia" w:ascii="宋体" w:hAnsi="宋体" w:cs="宋体"/>
          <w:b/>
          <w:szCs w:val="21"/>
        </w:rPr>
        <w:t xml:space="preserve">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综合评分法</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可选办法七（适合综合评分法四，技术标与经济标同时开启）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可选办法七（适合综合评分法四，技术标与经济标同时开启）</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可选办法八（适合经评审的最低投标价法，技术标与经济标同时开启）</w:t>
      </w:r>
      <w:r>
        <w:rPr>
          <w:rFonts w:ascii="宋体" w:hAnsi="宋体" w:cs="宋体"/>
          <w:szCs w:val="21"/>
        </w:rPr>
        <w:t xml:space="preserve">       </w:t>
      </w:r>
      <w:r>
        <w:rPr>
          <w:rFonts w:hint="eastAsia" w:ascii="宋体" w:hAnsi="宋体" w:cs="宋体"/>
          <w:b/>
          <w:szCs w:val="21"/>
        </w:rPr>
        <w:t>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条款号：40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40．开标和评标程序</w:t>
      </w:r>
    </w:p>
    <w:p>
      <w:pPr>
        <w:spacing w:line="360" w:lineRule="auto"/>
        <w:ind w:firstLine="422" w:firstLineChars="201"/>
        <w:rPr>
          <w:rFonts w:ascii="宋体" w:hAnsi="宋体" w:cs="宋体"/>
          <w:szCs w:val="21"/>
        </w:rPr>
      </w:pPr>
      <w:r>
        <w:rPr>
          <w:rFonts w:hint="eastAsia" w:ascii="宋体" w:hAnsi="宋体" w:cs="宋体"/>
          <w:szCs w:val="21"/>
        </w:rPr>
        <w:t>40.1投标人递交技术标、经济标投标文件；</w:t>
      </w:r>
    </w:p>
    <w:p>
      <w:pPr>
        <w:spacing w:line="360" w:lineRule="auto"/>
        <w:ind w:firstLine="422" w:firstLineChars="201"/>
        <w:rPr>
          <w:rFonts w:ascii="宋体" w:hAnsi="宋体" w:cs="宋体"/>
          <w:szCs w:val="21"/>
        </w:rPr>
      </w:pPr>
      <w:r>
        <w:rPr>
          <w:rFonts w:hint="eastAsia" w:ascii="宋体" w:hAnsi="宋体" w:cs="宋体"/>
          <w:szCs w:val="21"/>
        </w:rPr>
        <w:t>40.2技术标与经济标投标文件同时公开开标；</w:t>
      </w:r>
    </w:p>
    <w:p>
      <w:pPr>
        <w:spacing w:line="360" w:lineRule="auto"/>
        <w:ind w:firstLine="422" w:firstLineChars="201"/>
        <w:rPr>
          <w:rFonts w:ascii="宋体" w:hAnsi="宋体" w:cs="宋体"/>
          <w:szCs w:val="21"/>
        </w:rPr>
      </w:pPr>
      <w:r>
        <w:rPr>
          <w:rFonts w:hint="eastAsia" w:ascii="宋体" w:hAnsi="宋体" w:cs="宋体"/>
          <w:szCs w:val="21"/>
        </w:rPr>
        <w:t>40.3由评标委员会对所有已公开开标的投标人进行资格审查；</w:t>
      </w:r>
    </w:p>
    <w:p>
      <w:pPr>
        <w:spacing w:line="360" w:lineRule="auto"/>
        <w:ind w:firstLine="422" w:firstLineChars="201"/>
        <w:rPr>
          <w:rFonts w:ascii="宋体" w:hAnsi="宋体" w:cs="宋体"/>
          <w:szCs w:val="21"/>
        </w:rPr>
      </w:pPr>
      <w:r>
        <w:rPr>
          <w:rFonts w:hint="eastAsia" w:ascii="宋体" w:hAnsi="宋体" w:cs="宋体"/>
          <w:szCs w:val="21"/>
        </w:rPr>
        <w:t>40.4技术标投标文件有效性审查；</w:t>
      </w:r>
    </w:p>
    <w:p>
      <w:pPr>
        <w:spacing w:line="360" w:lineRule="auto"/>
        <w:ind w:firstLine="422" w:firstLineChars="201"/>
        <w:rPr>
          <w:rFonts w:ascii="宋体" w:hAnsi="宋体" w:cs="宋体"/>
          <w:szCs w:val="21"/>
        </w:rPr>
      </w:pPr>
      <w:r>
        <w:rPr>
          <w:rFonts w:hint="eastAsia" w:ascii="宋体" w:hAnsi="宋体" w:cs="宋体"/>
          <w:szCs w:val="21"/>
        </w:rPr>
        <w:t>40.5技术标详细审查评分；</w:t>
      </w:r>
    </w:p>
    <w:p>
      <w:pPr>
        <w:spacing w:line="360" w:lineRule="auto"/>
        <w:ind w:firstLine="422" w:firstLineChars="201"/>
        <w:rPr>
          <w:rFonts w:ascii="宋体" w:hAnsi="宋体" w:cs="宋体"/>
          <w:szCs w:val="21"/>
        </w:rPr>
      </w:pPr>
      <w:r>
        <w:rPr>
          <w:rFonts w:hint="eastAsia" w:ascii="宋体" w:hAnsi="宋体" w:cs="宋体"/>
          <w:szCs w:val="21"/>
        </w:rPr>
        <w:t xml:space="preserve">40.6计算第一阶段得分，并按照总分从高到低排列先后次序，编写第一阶段评审报告； </w:t>
      </w:r>
    </w:p>
    <w:p>
      <w:pPr>
        <w:spacing w:line="360" w:lineRule="auto"/>
        <w:ind w:firstLine="422" w:firstLineChars="201"/>
        <w:rPr>
          <w:rFonts w:ascii="宋体" w:hAnsi="宋体" w:cs="宋体"/>
          <w:szCs w:val="21"/>
        </w:rPr>
      </w:pPr>
      <w:r>
        <w:rPr>
          <w:rFonts w:hint="eastAsia" w:ascii="宋体" w:hAnsi="宋体" w:cs="宋体"/>
          <w:szCs w:val="21"/>
        </w:rPr>
        <w:t>40.7按投标须知前附表第25项规定，确定进入第二阶段评审的投标人；</w:t>
      </w:r>
    </w:p>
    <w:p>
      <w:pPr>
        <w:spacing w:line="360" w:lineRule="auto"/>
        <w:ind w:firstLine="422" w:firstLineChars="201"/>
        <w:rPr>
          <w:rFonts w:ascii="宋体" w:hAnsi="宋体" w:cs="宋体"/>
          <w:szCs w:val="21"/>
        </w:rPr>
      </w:pPr>
      <w:r>
        <w:rPr>
          <w:rFonts w:hint="eastAsia" w:ascii="宋体" w:hAnsi="宋体" w:cs="宋体"/>
          <w:szCs w:val="21"/>
        </w:rPr>
        <w:t>40.8将进入第二阶段评审的投标人进行排序；</w:t>
      </w:r>
    </w:p>
    <w:p>
      <w:pPr>
        <w:spacing w:line="360" w:lineRule="auto"/>
        <w:ind w:firstLine="422" w:firstLineChars="201"/>
        <w:rPr>
          <w:rFonts w:ascii="宋体" w:hAnsi="宋体" w:cs="宋体"/>
          <w:szCs w:val="21"/>
        </w:rPr>
      </w:pPr>
      <w:r>
        <w:rPr>
          <w:rFonts w:hint="eastAsia" w:ascii="宋体" w:hAnsi="宋体" w:cs="宋体"/>
          <w:szCs w:val="21"/>
        </w:rPr>
        <w:t>40.9按排序对经济标投标文件进行有效性审查（含投标报价算术校核），直至评出所有中标候选人；</w:t>
      </w:r>
    </w:p>
    <w:p>
      <w:pPr>
        <w:spacing w:line="360" w:lineRule="auto"/>
        <w:ind w:firstLine="422" w:firstLineChars="201"/>
        <w:rPr>
          <w:rFonts w:ascii="宋体" w:hAnsi="宋体" w:cs="宋体"/>
          <w:b/>
          <w:szCs w:val="21"/>
        </w:rPr>
      </w:pPr>
      <w:r>
        <w:rPr>
          <w:rFonts w:hint="eastAsia" w:ascii="宋体" w:hAnsi="宋体" w:cs="宋体"/>
          <w:szCs w:val="21"/>
        </w:rPr>
        <w:t>40.10评标委员会编写评标报告，向招标人推荐中标候选人名单。</w:t>
      </w:r>
    </w:p>
    <w:p>
      <w:pPr>
        <w:pBdr>
          <w:bottom w:val="single" w:color="auto" w:sz="6" w:space="1"/>
        </w:pBdr>
        <w:spacing w:line="360" w:lineRule="auto"/>
        <w:ind w:firstLine="424" w:firstLineChars="201"/>
        <w:rPr>
          <w:rFonts w:ascii="宋体" w:hAnsi="宋体"/>
          <w:szCs w:val="21"/>
        </w:rPr>
      </w:pPr>
      <w:r>
        <w:rPr>
          <w:rFonts w:hint="eastAsia" w:ascii="宋体" w:hAnsi="宋体" w:cs="宋体"/>
          <w:b/>
          <w:szCs w:val="21"/>
        </w:rPr>
        <w:t>现文：</w:t>
      </w:r>
      <w:r>
        <w:rPr>
          <w:rFonts w:hint="eastAsia" w:ascii="宋体" w:hAnsi="宋体"/>
          <w:szCs w:val="21"/>
        </w:rPr>
        <w:t>40．开标和评标程序：</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40.1投标人递交技术标、经济标投标文件；</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40.2技术标</w:t>
      </w:r>
      <w:r>
        <w:rPr>
          <w:rFonts w:hint="eastAsia" w:ascii="宋体" w:hAnsi="宋体"/>
          <w:szCs w:val="21"/>
          <w:u w:val="single"/>
        </w:rPr>
        <w:t>（含资格审查文件）</w:t>
      </w:r>
      <w:r>
        <w:rPr>
          <w:rFonts w:hint="eastAsia" w:ascii="宋体" w:hAnsi="宋体"/>
          <w:szCs w:val="21"/>
        </w:rPr>
        <w:t>与经济标投标文件同时公开开标；</w:t>
      </w:r>
    </w:p>
    <w:p>
      <w:pPr>
        <w:pBdr>
          <w:bottom w:val="single" w:color="auto" w:sz="6" w:space="1"/>
        </w:pBdr>
        <w:spacing w:line="360" w:lineRule="auto"/>
        <w:ind w:firstLine="422" w:firstLineChars="201"/>
        <w:rPr>
          <w:rFonts w:ascii="宋体" w:hAnsi="宋体"/>
          <w:szCs w:val="21"/>
          <w:u w:val="single"/>
        </w:rPr>
      </w:pPr>
      <w:r>
        <w:rPr>
          <w:rFonts w:hint="eastAsia" w:ascii="宋体" w:hAnsi="宋体"/>
          <w:szCs w:val="21"/>
          <w:u w:val="single"/>
        </w:rPr>
        <w:t>40.3资格审查，并编写资格审查报告；</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40.4技术标投标文件有效性审查；</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40.5</w:t>
      </w:r>
      <w:r>
        <w:rPr>
          <w:rFonts w:hint="eastAsia" w:ascii="宋体" w:hAnsi="宋体" w:cs="宋体"/>
          <w:szCs w:val="21"/>
        </w:rPr>
        <w:t>技术标详细审查评分</w:t>
      </w:r>
      <w:r>
        <w:rPr>
          <w:rFonts w:hint="eastAsia" w:ascii="宋体" w:hAnsi="宋体"/>
          <w:szCs w:val="21"/>
        </w:rPr>
        <w:t>；</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40.6</w:t>
      </w:r>
      <w:r>
        <w:rPr>
          <w:rFonts w:hint="eastAsia" w:ascii="宋体" w:hAnsi="宋体"/>
          <w:szCs w:val="21"/>
          <w:u w:val="single"/>
        </w:rPr>
        <w:t>按投标须知前附表第19项规定</w:t>
      </w:r>
      <w:r>
        <w:rPr>
          <w:rFonts w:hint="eastAsia" w:ascii="宋体" w:hAnsi="宋体"/>
          <w:szCs w:val="21"/>
        </w:rPr>
        <w:t>计算第一阶段得分，并按照总分从高到低排列先后次序，编写第一阶段评审报告；</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40.7按投标须知前附表第25项规定，确定进入第二阶段评审的投标人；</w:t>
      </w:r>
    </w:p>
    <w:p>
      <w:pPr>
        <w:pBdr>
          <w:bottom w:val="single" w:color="auto" w:sz="6" w:space="1"/>
        </w:pBdr>
        <w:spacing w:line="360" w:lineRule="auto"/>
        <w:ind w:firstLine="422" w:firstLineChars="201"/>
        <w:rPr>
          <w:rFonts w:ascii="宋体" w:hAnsi="宋体"/>
          <w:szCs w:val="21"/>
          <w:u w:val="single"/>
        </w:rPr>
      </w:pPr>
      <w:r>
        <w:rPr>
          <w:rFonts w:hint="eastAsia" w:ascii="宋体" w:hAnsi="宋体"/>
          <w:szCs w:val="21"/>
          <w:u w:val="single"/>
        </w:rPr>
        <w:t>40.8将进入第二阶段评审的投标人的经济标进行评分，并汇总技术、经济评分，按总分排序；</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40.9按排序对经济标投标文件进行有效性审查（含投标报价算术校核），直至评出所有中标候选人；</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40.10评标委员会编写评标报告，向招标人推荐中标候选人名单。</w:t>
      </w:r>
    </w:p>
    <w:p>
      <w:pPr>
        <w:spacing w:line="360" w:lineRule="auto"/>
        <w:ind w:firstLine="424" w:firstLineChars="201"/>
        <w:rPr>
          <w:rFonts w:ascii="宋体" w:hAnsi="宋体" w:cs="宋体"/>
          <w:b/>
          <w:szCs w:val="21"/>
        </w:rPr>
      </w:pPr>
      <w:r>
        <w:rPr>
          <w:rFonts w:hint="eastAsia" w:ascii="宋体" w:hAnsi="宋体" w:cs="宋体"/>
          <w:b/>
          <w:szCs w:val="21"/>
        </w:rPr>
        <w:t>条款号：41.1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41.1开标由招标人主持；</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spacing w:line="360" w:lineRule="auto"/>
        <w:ind w:firstLine="424" w:firstLineChars="201"/>
        <w:rPr>
          <w:rFonts w:ascii="宋体" w:hAnsi="宋体" w:cs="宋体"/>
          <w:b/>
          <w:szCs w:val="21"/>
        </w:rPr>
      </w:pPr>
      <w:r>
        <w:rPr>
          <w:rFonts w:hint="eastAsia" w:ascii="宋体" w:hAnsi="宋体" w:cs="宋体"/>
          <w:b/>
          <w:szCs w:val="21"/>
        </w:rPr>
        <w:t>条款号：41.2.1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 xml:space="preserve">        </w:t>
      </w:r>
      <w:r>
        <w:rPr>
          <w:rFonts w:hint="eastAsia" w:ascii="宋体" w:hAnsi="宋体" w:cs="宋体"/>
          <w:szCs w:val="21"/>
        </w:rPr>
        <w:t>交易平台。有关投标文件提交的事项详见第一章投标须知。</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41.2.1投标截止期前，各投标人递交投标文件（包括</w:t>
      </w:r>
      <w:r>
        <w:rPr>
          <w:rFonts w:hint="eastAsia" w:ascii="宋体" w:hAnsi="宋体" w:cs="宋体"/>
          <w:szCs w:val="21"/>
          <w:u w:val="single"/>
        </w:rPr>
        <w:t>技术标投标文件（含资格审查文件）</w:t>
      </w:r>
      <w:r>
        <w:rPr>
          <w:rFonts w:hint="eastAsia" w:ascii="宋体" w:hAnsi="宋体" w:cs="宋体"/>
          <w:szCs w:val="21"/>
        </w:rPr>
        <w:t>、经济标投标文件）至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spacing w:line="360" w:lineRule="auto"/>
        <w:ind w:firstLine="424" w:firstLineChars="201"/>
        <w:rPr>
          <w:rFonts w:ascii="宋体" w:hAnsi="宋体" w:cs="宋体"/>
          <w:b/>
          <w:szCs w:val="21"/>
        </w:rPr>
      </w:pPr>
      <w:r>
        <w:rPr>
          <w:rFonts w:hint="eastAsia" w:ascii="宋体" w:hAnsi="宋体" w:cs="宋体"/>
          <w:b/>
          <w:szCs w:val="21"/>
        </w:rPr>
        <w:t>条款号：42.1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42.1评标委员会的组成：方式</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2" w:firstLineChars="201"/>
        <w:rPr>
          <w:rFonts w:ascii="宋体" w:hAnsi="宋体" w:cs="宋体"/>
          <w:szCs w:val="21"/>
        </w:rPr>
      </w:pPr>
      <w:r>
        <w:rPr>
          <w:rFonts w:hint="eastAsia" w:ascii="宋体" w:hAnsi="宋体" w:cs="宋体"/>
          <w:szCs w:val="21"/>
        </w:rPr>
        <w:t>方式一：评标委员会为综合评标委员会，负责评标工作。</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rPr>
        <w:t>方式二：评标委员会由技术评审组和经济评审组组成。其中：资格审查、技术评审由技术评标组负责，经济评审由经济评审组负责</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42.1评标委员会的组成：方式</w:t>
      </w:r>
      <w:r>
        <w:rPr>
          <w:rFonts w:hint="eastAsia" w:ascii="宋体" w:hAnsi="宋体" w:cs="宋体"/>
          <w:szCs w:val="21"/>
          <w:u w:val="single"/>
        </w:rPr>
        <w:t>一</w:t>
      </w:r>
      <w:r>
        <w:rPr>
          <w:rFonts w:hint="eastAsia" w:ascii="宋体" w:hAnsi="宋体" w:cs="宋体"/>
          <w:szCs w:val="21"/>
        </w:rPr>
        <w:t xml:space="preserve">  </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rPr>
        <w:t>方式</w:t>
      </w:r>
      <w:r>
        <w:rPr>
          <w:rFonts w:hint="eastAsia" w:ascii="宋体" w:hAnsi="宋体" w:cs="宋体"/>
          <w:szCs w:val="21"/>
          <w:u w:val="single"/>
        </w:rPr>
        <w:t>一：</w:t>
      </w:r>
      <w:r>
        <w:rPr>
          <w:rFonts w:hint="eastAsia" w:ascii="宋体" w:hAnsi="宋体" w:cs="宋体"/>
          <w:szCs w:val="21"/>
        </w:rPr>
        <w:t>评标委员会为综合评标委员会，负责评标工作</w:t>
      </w:r>
      <w:r>
        <w:rPr>
          <w:rFonts w:hint="eastAsia" w:ascii="宋体" w:hAnsi="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条款号：42.2.6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bCs/>
          <w:szCs w:val="21"/>
        </w:rPr>
        <w:t>42.2.6资格审查合格的投标人少于3名的（当N个标段同时招标且不允许兼中时，资格审查合格的投标人少于N+2名），则本项目招标失败。</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bCs/>
          <w:szCs w:val="21"/>
        </w:rPr>
        <w:t>42.2.6</w:t>
      </w:r>
      <w:r>
        <w:rPr>
          <w:rFonts w:hint="eastAsia" w:ascii="宋体" w:hAnsi="宋体" w:cs="宋体"/>
          <w:szCs w:val="21"/>
          <w:u w:val="single"/>
        </w:rPr>
        <w:t>若满足资格审查合格条件（投标人合格条件）的投标申请人不足3名，则重新招标。</w:t>
      </w:r>
    </w:p>
    <w:p>
      <w:pPr>
        <w:spacing w:line="480" w:lineRule="auto"/>
        <w:ind w:firstLine="472" w:firstLineChars="224"/>
        <w:rPr>
          <w:rFonts w:hint="eastAsia" w:ascii="宋体" w:hAnsi="宋体" w:eastAsia="宋体" w:cs="宋体"/>
          <w:b/>
          <w:sz w:val="21"/>
          <w:szCs w:val="21"/>
        </w:rPr>
      </w:pPr>
      <w:r>
        <w:rPr>
          <w:rFonts w:hint="eastAsia" w:ascii="宋体" w:hAnsi="宋体" w:eastAsia="宋体" w:cs="宋体"/>
          <w:b/>
          <w:sz w:val="21"/>
          <w:szCs w:val="21"/>
        </w:rPr>
        <w:t>条款号：</w:t>
      </w:r>
      <w:r>
        <w:rPr>
          <w:rFonts w:hint="eastAsia" w:ascii="宋体" w:hAnsi="宋体" w:eastAsia="宋体" w:cs="宋体"/>
          <w:sz w:val="21"/>
          <w:szCs w:val="21"/>
        </w:rPr>
        <w:t>42.3.1</w:t>
      </w:r>
      <w:r>
        <w:rPr>
          <w:rFonts w:hint="eastAsia" w:ascii="宋体" w:hAnsi="宋体" w:eastAsia="宋体" w:cs="宋体"/>
          <w:b/>
          <w:sz w:val="21"/>
          <w:szCs w:val="21"/>
        </w:rPr>
        <w:t xml:space="preserve">            修改类型：修改</w:t>
      </w:r>
    </w:p>
    <w:p>
      <w:pPr>
        <w:spacing w:line="360" w:lineRule="auto"/>
        <w:ind w:firstLine="472" w:firstLineChars="224"/>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sz w:val="21"/>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则本项目招标失败。</w:t>
      </w:r>
    </w:p>
    <w:p>
      <w:pPr>
        <w:spacing w:line="360" w:lineRule="auto"/>
        <w:ind w:firstLine="424" w:firstLineChars="201"/>
        <w:rPr>
          <w:rFonts w:ascii="宋体" w:hAnsi="宋体" w:cs="宋体"/>
          <w:b/>
          <w:szCs w:val="21"/>
        </w:rPr>
      </w:pPr>
      <w:r>
        <w:rPr>
          <w:rFonts w:hint="eastAsia" w:ascii="宋体" w:hAnsi="宋体" w:cs="宋体"/>
          <w:b/>
          <w:szCs w:val="21"/>
        </w:rPr>
        <w:t>条款号：42.3.2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42.3.2</w:t>
      </w:r>
      <w:r>
        <w:rPr>
          <w:rFonts w:hint="eastAsia" w:ascii="宋体" w:hAnsi="宋体" w:cs="宋体"/>
          <w:szCs w:val="21"/>
          <w:u w:val="single"/>
        </w:rPr>
        <w:t xml:space="preserve">     </w:t>
      </w:r>
      <w:r>
        <w:rPr>
          <w:rFonts w:hint="eastAsia" w:ascii="宋体" w:hAnsi="宋体" w:cs="宋体"/>
          <w:szCs w:val="21"/>
        </w:rPr>
        <w:t>详细审查评分：评标委员会按照本办法附表</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详细审查评分表》对通过技术标有效性审查的投标文件进行详细审查，评出</w:t>
      </w:r>
      <w:r>
        <w:rPr>
          <w:rFonts w:hint="eastAsia" w:ascii="宋体" w:hAnsi="宋体" w:cs="宋体"/>
          <w:szCs w:val="21"/>
          <w:u w:val="single"/>
        </w:rPr>
        <w:t xml:space="preserve">     </w:t>
      </w:r>
      <w:r>
        <w:rPr>
          <w:rFonts w:hint="eastAsia" w:ascii="宋体" w:hAnsi="宋体" w:cs="宋体"/>
          <w:szCs w:val="21"/>
        </w:rPr>
        <w:t>得分。</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42.3.2</w:t>
      </w:r>
      <w:r>
        <w:rPr>
          <w:rFonts w:hint="eastAsia" w:ascii="宋体" w:hAnsi="宋体" w:cs="宋体"/>
          <w:szCs w:val="21"/>
          <w:u w:val="single"/>
        </w:rPr>
        <w:t>技术标</w:t>
      </w:r>
      <w:r>
        <w:rPr>
          <w:rFonts w:hint="eastAsia" w:ascii="宋体" w:hAnsi="宋体"/>
          <w:szCs w:val="21"/>
        </w:rPr>
        <w:t>详细审查评分：评标委员会按照本办法附表</w:t>
      </w:r>
      <w:r>
        <w:rPr>
          <w:rFonts w:hint="eastAsia" w:ascii="宋体" w:hAnsi="宋体"/>
          <w:szCs w:val="21"/>
          <w:u w:val="single"/>
        </w:rPr>
        <w:t xml:space="preserve"> 四 </w:t>
      </w:r>
      <w:r>
        <w:rPr>
          <w:rFonts w:hint="eastAsia" w:ascii="宋体" w:hAnsi="宋体"/>
          <w:szCs w:val="21"/>
        </w:rPr>
        <w:t>《</w:t>
      </w:r>
      <w:r>
        <w:rPr>
          <w:rFonts w:hint="eastAsia" w:ascii="宋体" w:hAnsi="宋体" w:cs="宋体"/>
          <w:szCs w:val="21"/>
          <w:u w:val="single"/>
        </w:rPr>
        <w:t>技术标详细审查评分表</w:t>
      </w:r>
      <w:r>
        <w:rPr>
          <w:rFonts w:hint="eastAsia" w:ascii="宋体" w:hAnsi="宋体"/>
          <w:szCs w:val="21"/>
        </w:rPr>
        <w:t>》对通过技术标有效性审查的投标文件进行详细审查，评出</w:t>
      </w:r>
      <w:r>
        <w:rPr>
          <w:rFonts w:hint="eastAsia" w:ascii="宋体" w:hAnsi="宋体" w:cs="宋体"/>
          <w:szCs w:val="21"/>
          <w:u w:val="single"/>
        </w:rPr>
        <w:t>技术</w:t>
      </w:r>
      <w:r>
        <w:rPr>
          <w:rFonts w:hint="eastAsia" w:ascii="宋体" w:hAnsi="宋体"/>
          <w:szCs w:val="21"/>
        </w:rPr>
        <w:t>分</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条款号：42.3.4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42.3.4评标委员会按照“第一阶段得分=</w:t>
      </w:r>
      <w:r>
        <w:rPr>
          <w:rFonts w:hint="eastAsia" w:ascii="宋体" w:hAnsi="宋体" w:cs="宋体"/>
          <w:szCs w:val="21"/>
          <w:u w:val="single"/>
        </w:rPr>
        <w:t xml:space="preserve">               </w:t>
      </w:r>
      <w:r>
        <w:rPr>
          <w:rFonts w:hint="eastAsia" w:ascii="宋体" w:hAnsi="宋体" w:cs="宋体"/>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szCs w:val="21"/>
        </w:rPr>
        <w:t>现文：</w:t>
      </w:r>
      <w:r>
        <w:rPr>
          <w:rFonts w:hint="eastAsia" w:ascii="宋体" w:hAnsi="宋体" w:cs="宋体"/>
          <w:szCs w:val="21"/>
        </w:rPr>
        <w:t>42.3.4评标委员会按照“第一阶段得分= 技术标得分（100分）×技术标权重（100%）的公式及投标须知前附表第27项的规定，计算各投标人第一阶段得分(按四舍五入的原则保留两位小数)，并按照得分从高到低排列先后次序，若投标人得分相同的，则名次并列，占用名次。编写第一阶段评审报告。</w:t>
      </w:r>
    </w:p>
    <w:p>
      <w:pPr>
        <w:spacing w:line="360" w:lineRule="auto"/>
        <w:ind w:firstLine="424" w:firstLineChars="201"/>
        <w:rPr>
          <w:rFonts w:ascii="宋体" w:hAnsi="宋体" w:cs="宋体"/>
          <w:b/>
          <w:szCs w:val="21"/>
        </w:rPr>
      </w:pPr>
      <w:r>
        <w:rPr>
          <w:rFonts w:hint="eastAsia" w:ascii="宋体" w:hAnsi="宋体" w:cs="宋体"/>
          <w:b/>
          <w:szCs w:val="21"/>
        </w:rPr>
        <w:t>条款号：42.4.2                      修改类型：修改</w:t>
      </w:r>
    </w:p>
    <w:p>
      <w:pPr>
        <w:spacing w:line="360" w:lineRule="auto"/>
        <w:ind w:firstLine="424" w:firstLineChars="201"/>
        <w:rPr>
          <w:rFonts w:ascii="宋体" w:hAnsi="宋体" w:cs="宋体"/>
          <w:szCs w:val="21"/>
          <w:highlight w:val="none"/>
        </w:rPr>
      </w:pPr>
      <w:r>
        <w:rPr>
          <w:rFonts w:hint="eastAsia" w:ascii="宋体" w:hAnsi="宋体" w:cs="宋体"/>
          <w:b/>
          <w:szCs w:val="21"/>
        </w:rPr>
        <w:t>原文：</w:t>
      </w:r>
      <w:r>
        <w:rPr>
          <w:rFonts w:hint="eastAsia" w:ascii="宋体" w:hAnsi="宋体" w:cs="宋体"/>
          <w:szCs w:val="21"/>
        </w:rPr>
        <w:t>42.4.2若进入第二阶段投标人中所有投标报价均大于等于最高投标限价*D%（D的取值范围为[94,100],由招标人</w:t>
      </w:r>
      <w:bookmarkStart w:id="96" w:name="_GoBack"/>
      <w:r>
        <w:rPr>
          <w:rFonts w:hint="eastAsia" w:ascii="宋体" w:hAnsi="宋体" w:cs="宋体"/>
          <w:szCs w:val="21"/>
          <w:highlight w:val="none"/>
        </w:rPr>
        <w:t>自主确定）的（具体金额为：</w:t>
      </w:r>
      <w:r>
        <w:rPr>
          <w:rFonts w:hint="eastAsia" w:ascii="宋体" w:hAnsi="宋体" w:cs="宋体"/>
          <w:szCs w:val="21"/>
          <w:highlight w:val="none"/>
          <w:u w:val="single"/>
        </w:rPr>
        <w:t xml:space="preserve">      </w:t>
      </w:r>
      <w:r>
        <w:rPr>
          <w:rFonts w:hint="eastAsia" w:ascii="宋体" w:hAnsi="宋体" w:cs="宋体"/>
          <w:szCs w:val="21"/>
          <w:highlight w:val="none"/>
        </w:rPr>
        <w:t>元），则本项目招标失败，由招标人依法重新招标。</w:t>
      </w:r>
    </w:p>
    <w:p>
      <w:pPr>
        <w:pBdr>
          <w:bottom w:val="single" w:color="auto" w:sz="6" w:space="1"/>
        </w:pBdr>
        <w:spacing w:line="360" w:lineRule="auto"/>
        <w:ind w:firstLine="424" w:firstLineChars="201"/>
        <w:rPr>
          <w:rFonts w:ascii="宋体" w:hAnsi="宋体" w:cs="宋体"/>
          <w:szCs w:val="21"/>
          <w:highlight w:val="none"/>
          <w:u w:val="single"/>
        </w:rPr>
      </w:pPr>
      <w:r>
        <w:rPr>
          <w:rFonts w:hint="eastAsia" w:ascii="宋体" w:hAnsi="宋体" w:cs="宋体"/>
          <w:b/>
          <w:bCs/>
          <w:szCs w:val="21"/>
          <w:highlight w:val="none"/>
        </w:rPr>
        <w:t>现文</w:t>
      </w:r>
      <w:r>
        <w:rPr>
          <w:rFonts w:hint="eastAsia" w:ascii="宋体" w:hAnsi="宋体" w:cs="宋体"/>
          <w:szCs w:val="21"/>
          <w:highlight w:val="none"/>
        </w:rPr>
        <w:t>：42.4.2若进入第二阶段投标人中所有投标报价均大于等于最高投标限价</w:t>
      </w:r>
      <w:r>
        <w:rPr>
          <w:rFonts w:ascii="宋体" w:hAnsi="宋体" w:cs="宋体"/>
          <w:szCs w:val="21"/>
          <w:highlight w:val="none"/>
        </w:rPr>
        <w:t>*</w:t>
      </w:r>
      <w:r>
        <w:rPr>
          <w:rFonts w:hint="eastAsia" w:ascii="宋体" w:hAnsi="宋体" w:cs="宋体"/>
          <w:szCs w:val="21"/>
          <w:highlight w:val="none"/>
          <w:u w:val="single"/>
        </w:rPr>
        <w:t>100</w:t>
      </w:r>
      <w:r>
        <w:rPr>
          <w:rFonts w:ascii="宋体" w:hAnsi="宋体" w:cs="宋体"/>
          <w:szCs w:val="21"/>
          <w:highlight w:val="none"/>
          <w:u w:val="single"/>
        </w:rPr>
        <w:t>%</w:t>
      </w:r>
      <w:r>
        <w:rPr>
          <w:rFonts w:ascii="宋体" w:hAnsi="宋体" w:cs="宋体"/>
          <w:szCs w:val="21"/>
          <w:highlight w:val="none"/>
        </w:rPr>
        <w:t>的（具体金额为：</w:t>
      </w:r>
      <w:r>
        <w:rPr>
          <w:rFonts w:hint="eastAsia" w:ascii="宋体" w:hAnsi="宋体" w:cs="宋体"/>
          <w:szCs w:val="21"/>
          <w:highlight w:val="none"/>
          <w:u w:val="single"/>
          <w:lang w:val="en-US" w:eastAsia="zh-CN"/>
        </w:rPr>
        <w:t>125006550.99</w:t>
      </w:r>
      <w:r>
        <w:rPr>
          <w:rFonts w:ascii="宋体" w:hAnsi="宋体" w:cs="宋体"/>
          <w:szCs w:val="21"/>
          <w:highlight w:val="none"/>
        </w:rPr>
        <w:t>元），则本项目招标失败，由招标人依法重新招标。</w:t>
      </w:r>
    </w:p>
    <w:p>
      <w:pPr>
        <w:spacing w:line="360" w:lineRule="auto"/>
        <w:ind w:firstLine="424" w:firstLineChars="201"/>
        <w:rPr>
          <w:rFonts w:ascii="宋体" w:hAnsi="宋体" w:cs="宋体"/>
          <w:b/>
          <w:szCs w:val="21"/>
        </w:rPr>
      </w:pPr>
      <w:r>
        <w:rPr>
          <w:rFonts w:hint="eastAsia" w:ascii="宋体" w:hAnsi="宋体" w:cs="宋体"/>
          <w:b/>
          <w:szCs w:val="21"/>
          <w:highlight w:val="none"/>
        </w:rPr>
        <w:t>条款号：42.4.3.1                    修改类</w:t>
      </w:r>
      <w:bookmarkEnd w:id="96"/>
      <w:r>
        <w:rPr>
          <w:rFonts w:hint="eastAsia" w:ascii="宋体" w:hAnsi="宋体" w:cs="宋体"/>
          <w:b/>
          <w:szCs w:val="21"/>
        </w:rPr>
        <w:t>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42.4.3.1按方法</w:t>
      </w:r>
      <w:r>
        <w:rPr>
          <w:rFonts w:hint="eastAsia" w:ascii="宋体" w:hAnsi="宋体" w:cs="宋体"/>
          <w:szCs w:val="21"/>
          <w:u w:val="single"/>
        </w:rPr>
        <w:t xml:space="preserve">      </w:t>
      </w:r>
      <w:r>
        <w:rPr>
          <w:rFonts w:hint="eastAsia" w:ascii="宋体" w:hAnsi="宋体" w:cs="宋体"/>
          <w:szCs w:val="21"/>
        </w:rPr>
        <w:t>计算评标参考价：</w:t>
      </w:r>
    </w:p>
    <w:p>
      <w:pPr>
        <w:widowControl/>
        <w:spacing w:line="360" w:lineRule="auto"/>
        <w:ind w:firstLine="424" w:firstLineChars="201"/>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2" w:firstLineChars="201"/>
        <w:rPr>
          <w:rFonts w:ascii="宋体" w:hAnsi="宋体" w:cs="宋体"/>
          <w:szCs w:val="21"/>
        </w:rPr>
      </w:pPr>
      <w:r>
        <w:rPr>
          <w:rFonts w:hint="eastAsia" w:ascii="宋体" w:hAnsi="宋体" w:cs="仿宋"/>
          <w:szCs w:val="21"/>
        </w:rPr>
        <w:t>技术标或技术标加诚信得分或第一阶段入围得分</w:t>
      </w:r>
      <w:r>
        <w:rPr>
          <w:rFonts w:hint="eastAsia" w:ascii="宋体" w:hAnsi="宋体" w:cs="宋体"/>
          <w:szCs w:val="21"/>
        </w:rPr>
        <w:t>（具体由招标人自定）前N名（N≥5，具体由招标人自定）的经济报价加权平均，计算评标参考价。公式如下：</w:t>
      </w:r>
    </w:p>
    <w:p>
      <w:pPr>
        <w:spacing w:line="360" w:lineRule="auto"/>
        <w:ind w:firstLine="422" w:firstLineChars="201"/>
        <w:rPr>
          <w:rFonts w:ascii="宋体" w:hAnsi="宋体" w:cs="宋体"/>
          <w:szCs w:val="21"/>
        </w:rPr>
      </w:pPr>
      <w:r>
        <w:rPr>
          <w:rFonts w:hint="eastAsia" w:ascii="宋体" w:hAnsi="宋体" w:cs="宋体"/>
          <w:szCs w:val="21"/>
        </w:rPr>
        <w:t>评标参考价=Σ（投标人的投标报价*报价权重）。</w:t>
      </w:r>
    </w:p>
    <w:p>
      <w:pPr>
        <w:widowControl/>
        <w:spacing w:line="360" w:lineRule="auto"/>
        <w:ind w:firstLine="422" w:firstLineChars="201"/>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889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sz w:val="24"/>
          <w:szCs w:val="24"/>
        </w:rPr>
        <w:instrText xml:space="preserve"> \* MERGEFORMAT </w:instrText>
      </w:r>
      <w:r>
        <w:rPr>
          <w:rFonts w:ascii="宋体" w:hAnsi="宋体" w:cs="仿宋"/>
          <w:sz w:val="24"/>
          <w:szCs w:val="24"/>
        </w:rPr>
        <w:fldChar w:fldCharType="separate"/>
      </w:r>
      <w:r>
        <w:rPr>
          <w:rFonts w:ascii="宋体" w:hAnsi="宋体"/>
          <w:szCs w:val="21"/>
        </w:rPr>
        <w:drawing>
          <wp:inline distT="0" distB="0" distL="0" distR="0">
            <wp:extent cx="381000" cy="447675"/>
            <wp:effectExtent l="0" t="0" r="0" b="889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宋体"/>
          <w:szCs w:val="21"/>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position w:val="-23"/>
          <w:sz w:val="24"/>
          <w:szCs w:val="24"/>
        </w:rPr>
        <w:instrText xml:space="preserve"> \* MERGEFORMAT </w:instrText>
      </w:r>
      <w:r>
        <w:rPr>
          <w:rFonts w:ascii="宋体" w:hAnsi="宋体" w:cs="仿宋"/>
          <w:sz w:val="24"/>
          <w:szCs w:val="24"/>
        </w:rPr>
        <w:fldChar w:fldCharType="separate"/>
      </w:r>
      <w:r>
        <w:rPr>
          <w:rFonts w:ascii="宋体" w:hAnsi="宋体"/>
          <w:position w:val="-23"/>
          <w:szCs w:val="21"/>
        </w:rPr>
        <w:drawing>
          <wp:inline distT="0" distB="0" distL="0" distR="0">
            <wp:extent cx="323850" cy="4000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宋体"/>
          <w:szCs w:val="21"/>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position w:val="-23"/>
          <w:sz w:val="24"/>
          <w:szCs w:val="24"/>
        </w:rPr>
        <w:instrText xml:space="preserve"> \* MERGEFORMAT </w:instrText>
      </w:r>
      <w:r>
        <w:rPr>
          <w:rFonts w:ascii="宋体" w:hAnsi="宋体" w:cs="仿宋"/>
          <w:sz w:val="24"/>
          <w:szCs w:val="24"/>
        </w:rPr>
        <w:fldChar w:fldCharType="separate"/>
      </w:r>
      <w:r>
        <w:rPr>
          <w:rFonts w:ascii="宋体" w:hAnsi="宋体"/>
          <w:position w:val="-23"/>
          <w:szCs w:val="21"/>
        </w:rPr>
        <w:drawing>
          <wp:inline distT="0" distB="0" distL="0" distR="0">
            <wp:extent cx="323850" cy="4000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宋体"/>
          <w:szCs w:val="21"/>
        </w:rPr>
        <w:t>）。</w:t>
      </w:r>
    </w:p>
    <w:p>
      <w:pPr>
        <w:widowControl/>
        <w:spacing w:line="360" w:lineRule="auto"/>
        <w:ind w:firstLine="424" w:firstLineChars="201"/>
        <w:rPr>
          <w:rFonts w:ascii="宋体" w:hAnsi="宋体" w:cs="宋体"/>
          <w:szCs w:val="21"/>
        </w:rPr>
      </w:pPr>
      <w:r>
        <w:rPr>
          <w:rFonts w:hint="eastAsia" w:ascii="宋体" w:hAnsi="宋体" w:cs="宋体"/>
          <w:b/>
          <w:bCs/>
          <w:kern w:val="0"/>
          <w:szCs w:val="21"/>
        </w:rPr>
        <w:t>方法二：区间抽取法</w:t>
      </w:r>
    </w:p>
    <w:p>
      <w:pPr>
        <w:widowControl/>
        <w:spacing w:line="360" w:lineRule="auto"/>
        <w:ind w:firstLine="422" w:firstLineChars="201"/>
        <w:rPr>
          <w:rFonts w:ascii="宋体" w:hAnsi="宋体" w:cs="宋体"/>
          <w:kern w:val="0"/>
          <w:szCs w:val="21"/>
        </w:rPr>
      </w:pPr>
      <w:r>
        <w:rPr>
          <w:rFonts w:hint="eastAsia" w:ascii="宋体" w:hAnsi="宋体" w:cs="宋体"/>
          <w:szCs w:val="21"/>
        </w:rPr>
        <w:t>设立入围合格分数线（</w:t>
      </w:r>
      <w:r>
        <w:rPr>
          <w:rFonts w:hint="eastAsia" w:ascii="宋体" w:hAnsi="宋体" w:cs="仿宋"/>
          <w:szCs w:val="21"/>
        </w:rPr>
        <w:t>技术标或技术标加诚信得分或第一阶段入围得分</w:t>
      </w:r>
      <w:r>
        <w:rPr>
          <w:rFonts w:hint="eastAsia" w:ascii="宋体" w:hAnsi="宋体" w:cs="宋体"/>
          <w:szCs w:val="21"/>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22" w:firstLineChars="201"/>
        <w:rPr>
          <w:rFonts w:ascii="宋体" w:hAnsi="宋体" w:cs="宋体"/>
          <w:kern w:val="0"/>
          <w:szCs w:val="21"/>
          <w:vertAlign w:val="subscript"/>
        </w:rPr>
      </w:pPr>
      <w:r>
        <w:rPr>
          <w:rFonts w:hint="eastAsia" w:ascii="宋体" w:hAnsi="宋体" w:cs="宋体"/>
          <w:kern w:val="0"/>
          <w:szCs w:val="21"/>
        </w:rPr>
        <w:t>评标参考价=（Q</w:t>
      </w:r>
      <w:r>
        <w:rPr>
          <w:rFonts w:hint="eastAsia" w:ascii="宋体" w:hAnsi="宋体" w:cs="宋体"/>
          <w:kern w:val="0"/>
          <w:szCs w:val="21"/>
          <w:vertAlign w:val="subscript"/>
        </w:rPr>
        <w:t>高</w:t>
      </w:r>
      <w:r>
        <w:rPr>
          <w:rFonts w:hint="eastAsia" w:ascii="宋体" w:hAnsi="宋体" w:cs="宋体"/>
          <w:kern w:val="0"/>
          <w:szCs w:val="21"/>
        </w:rPr>
        <w:t>-Q</w:t>
      </w:r>
      <w:r>
        <w:rPr>
          <w:rFonts w:hint="eastAsia" w:ascii="宋体" w:hAnsi="宋体" w:cs="宋体"/>
          <w:kern w:val="0"/>
          <w:szCs w:val="21"/>
          <w:vertAlign w:val="subscript"/>
        </w:rPr>
        <w:t>低</w:t>
      </w:r>
      <w:r>
        <w:rPr>
          <w:rFonts w:hint="eastAsia" w:ascii="宋体" w:hAnsi="宋体" w:cs="宋体"/>
          <w:kern w:val="0"/>
          <w:szCs w:val="21"/>
        </w:rPr>
        <w:t>）/100*Ｘ+Q</w:t>
      </w:r>
      <w:r>
        <w:rPr>
          <w:rFonts w:hint="eastAsia" w:ascii="宋体" w:hAnsi="宋体" w:cs="宋体"/>
          <w:kern w:val="0"/>
          <w:szCs w:val="21"/>
          <w:vertAlign w:val="subscript"/>
        </w:rPr>
        <w:t>低</w:t>
      </w:r>
    </w:p>
    <w:p>
      <w:pPr>
        <w:widowControl/>
        <w:spacing w:line="360" w:lineRule="auto"/>
        <w:ind w:firstLine="422" w:firstLineChars="201"/>
        <w:rPr>
          <w:rFonts w:ascii="宋体" w:hAnsi="宋体" w:cs="宋体"/>
          <w:szCs w:val="21"/>
        </w:rPr>
      </w:pPr>
      <w:r>
        <w:rPr>
          <w:rFonts w:hint="eastAsia" w:ascii="宋体" w:hAnsi="宋体" w:cs="宋体"/>
          <w:szCs w:val="21"/>
        </w:rPr>
        <w:t>Q</w:t>
      </w:r>
      <w:r>
        <w:rPr>
          <w:rFonts w:hint="eastAsia" w:ascii="宋体" w:hAnsi="宋体" w:cs="宋体"/>
          <w:szCs w:val="21"/>
          <w:vertAlign w:val="subscript"/>
        </w:rPr>
        <w:t>低</w:t>
      </w:r>
      <w:r>
        <w:rPr>
          <w:rFonts w:hint="eastAsia" w:ascii="宋体" w:hAnsi="宋体" w:cs="宋体"/>
          <w:szCs w:val="21"/>
        </w:rPr>
        <w:t>：为达到或超过技术标及格分数线的投标人最低报价与工程成本警示价两者中的较高值；</w:t>
      </w:r>
    </w:p>
    <w:p>
      <w:pPr>
        <w:spacing w:line="360" w:lineRule="auto"/>
        <w:ind w:firstLine="422" w:firstLineChars="201"/>
        <w:rPr>
          <w:rFonts w:ascii="宋体" w:hAnsi="宋体" w:cs="宋体"/>
          <w:szCs w:val="21"/>
        </w:rPr>
      </w:pPr>
      <w:r>
        <w:rPr>
          <w:rFonts w:hint="eastAsia" w:ascii="宋体" w:hAnsi="宋体" w:cs="宋体"/>
          <w:kern w:val="0"/>
          <w:szCs w:val="21"/>
        </w:rPr>
        <w:t>Q</w:t>
      </w:r>
      <w:r>
        <w:rPr>
          <w:rFonts w:hint="eastAsia" w:ascii="宋体" w:hAnsi="宋体" w:cs="宋体"/>
          <w:kern w:val="0"/>
          <w:szCs w:val="21"/>
          <w:vertAlign w:val="subscript"/>
        </w:rPr>
        <w:t>高</w:t>
      </w:r>
      <w:r>
        <w:rPr>
          <w:rFonts w:hint="eastAsia" w:ascii="宋体" w:hAnsi="宋体" w:cs="宋体"/>
          <w:szCs w:val="21"/>
        </w:rPr>
        <w:t>：为（最高投标限价*D%）（D的取值范围为[94,100],由招标人自定）</w:t>
      </w:r>
    </w:p>
    <w:p>
      <w:pPr>
        <w:spacing w:line="360" w:lineRule="auto"/>
        <w:ind w:firstLine="422" w:firstLineChars="201"/>
        <w:rPr>
          <w:rFonts w:ascii="宋体" w:hAnsi="宋体" w:cs="宋体"/>
          <w:szCs w:val="21"/>
        </w:rPr>
      </w:pPr>
      <w:r>
        <w:rPr>
          <w:rFonts w:hint="eastAsia" w:ascii="宋体" w:hAnsi="宋体" w:cs="宋体"/>
          <w:szCs w:val="21"/>
        </w:rPr>
        <w:t>X:为等分点值，在开标前从[0,100]整数中随机抽取。</w:t>
      </w:r>
    </w:p>
    <w:p>
      <w:pP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42.4.3.1按方法</w:t>
      </w:r>
      <w:r>
        <w:rPr>
          <w:rFonts w:hint="eastAsia" w:ascii="宋体" w:hAnsi="宋体" w:cs="宋体"/>
          <w:szCs w:val="21"/>
          <w:u w:val="single"/>
        </w:rPr>
        <w:t xml:space="preserve">  一  </w:t>
      </w:r>
      <w:r>
        <w:rPr>
          <w:rFonts w:hint="eastAsia" w:ascii="宋体" w:hAnsi="宋体" w:cs="宋体"/>
          <w:szCs w:val="21"/>
        </w:rPr>
        <w:t>计算评标参考价：</w:t>
      </w:r>
    </w:p>
    <w:p>
      <w:pPr>
        <w:spacing w:line="360" w:lineRule="auto"/>
        <w:ind w:firstLine="424" w:firstLineChars="201"/>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2" w:firstLineChars="201"/>
        <w:rPr>
          <w:rFonts w:ascii="宋体" w:hAnsi="宋体" w:cs="宋体"/>
          <w:szCs w:val="21"/>
        </w:rPr>
      </w:pPr>
      <w:r>
        <w:rPr>
          <w:rFonts w:hint="eastAsia" w:ascii="宋体" w:hAnsi="宋体"/>
          <w:szCs w:val="21"/>
          <w:u w:val="single"/>
        </w:rPr>
        <w:t>将第一阶段入围得分</w:t>
      </w:r>
      <w:r>
        <w:rPr>
          <w:rFonts w:hint="eastAsia" w:ascii="宋体" w:hAnsi="宋体" w:cs="宋体"/>
          <w:szCs w:val="21"/>
          <w:u w:val="single"/>
        </w:rPr>
        <w:t>（详见招标文件第二章第42.3.4款规定）</w:t>
      </w:r>
      <w:r>
        <w:rPr>
          <w:rFonts w:hint="eastAsia" w:ascii="宋体" w:hAnsi="宋体"/>
          <w:szCs w:val="21"/>
          <w:u w:val="single"/>
        </w:rPr>
        <w:t>前N</w:t>
      </w:r>
      <w:r>
        <w:rPr>
          <w:rFonts w:ascii="宋体" w:hAnsi="宋体"/>
          <w:szCs w:val="21"/>
          <w:u w:val="single"/>
        </w:rPr>
        <w:t>名（当通过技术标有效性审查的</w:t>
      </w:r>
      <w:r>
        <w:rPr>
          <w:rFonts w:hint="eastAsia" w:ascii="宋体" w:hAnsi="宋体"/>
          <w:szCs w:val="21"/>
          <w:u w:val="single"/>
        </w:rPr>
        <w:t>投标人</w:t>
      </w:r>
      <w:r>
        <w:rPr>
          <w:rFonts w:ascii="宋体" w:hAnsi="宋体"/>
          <w:szCs w:val="21"/>
          <w:u w:val="single"/>
        </w:rPr>
        <w:t>家数大于等于3家且小于</w:t>
      </w:r>
      <w:r>
        <w:rPr>
          <w:rFonts w:hint="eastAsia" w:ascii="宋体" w:hAnsi="宋体"/>
          <w:szCs w:val="21"/>
          <w:u w:val="single"/>
        </w:rPr>
        <w:t>5</w:t>
      </w:r>
      <w:r>
        <w:rPr>
          <w:rFonts w:ascii="宋体" w:hAnsi="宋体"/>
          <w:szCs w:val="21"/>
          <w:u w:val="single"/>
        </w:rPr>
        <w:t>家的，N取通过技术标有效性审查的全部家数；当通过技术标有效性审查的</w:t>
      </w:r>
      <w:r>
        <w:rPr>
          <w:rFonts w:hint="eastAsia" w:ascii="宋体" w:hAnsi="宋体"/>
          <w:szCs w:val="21"/>
          <w:u w:val="single"/>
        </w:rPr>
        <w:t>投标人</w:t>
      </w:r>
      <w:r>
        <w:rPr>
          <w:rFonts w:ascii="宋体" w:hAnsi="宋体"/>
          <w:szCs w:val="21"/>
          <w:u w:val="single"/>
        </w:rPr>
        <w:t>家数大于或等于</w:t>
      </w:r>
      <w:r>
        <w:rPr>
          <w:rFonts w:hint="eastAsia" w:ascii="宋体" w:hAnsi="宋体"/>
          <w:szCs w:val="21"/>
          <w:u w:val="single"/>
        </w:rPr>
        <w:t>5</w:t>
      </w:r>
      <w:r>
        <w:rPr>
          <w:rFonts w:ascii="宋体" w:hAnsi="宋体"/>
          <w:szCs w:val="21"/>
          <w:u w:val="single"/>
        </w:rPr>
        <w:t>家的，N=</w:t>
      </w:r>
      <w:r>
        <w:rPr>
          <w:rFonts w:hint="eastAsia" w:ascii="宋体" w:hAnsi="宋体"/>
          <w:szCs w:val="21"/>
          <w:u w:val="single"/>
        </w:rPr>
        <w:t>5</w:t>
      </w:r>
      <w:r>
        <w:rPr>
          <w:rFonts w:ascii="宋体" w:hAnsi="宋体"/>
          <w:szCs w:val="21"/>
          <w:u w:val="single"/>
        </w:rPr>
        <w:t>）</w:t>
      </w:r>
      <w:r>
        <w:rPr>
          <w:rFonts w:hint="eastAsia" w:ascii="宋体" w:hAnsi="宋体" w:cs="宋体"/>
          <w:szCs w:val="21"/>
        </w:rPr>
        <w:t>的经济报价加权平均，计算评标参考价。公式如下：</w:t>
      </w:r>
    </w:p>
    <w:p>
      <w:pPr>
        <w:spacing w:line="360" w:lineRule="auto"/>
        <w:ind w:firstLine="422" w:firstLineChars="201"/>
        <w:rPr>
          <w:rFonts w:ascii="宋体" w:hAnsi="宋体" w:cs="宋体"/>
          <w:szCs w:val="21"/>
        </w:rPr>
      </w:pPr>
      <w:r>
        <w:rPr>
          <w:rFonts w:hint="eastAsia" w:ascii="宋体" w:hAnsi="宋体" w:cs="宋体"/>
          <w:szCs w:val="21"/>
        </w:rPr>
        <w:t>评标参考价=Σ（投标人的投标报价*报价权重）。</w:t>
      </w:r>
    </w:p>
    <w:p>
      <w:pPr>
        <w:widowControl/>
        <w:spacing w:line="360" w:lineRule="auto"/>
        <w:ind w:firstLine="422" w:firstLineChars="201"/>
        <w:rPr>
          <w:rFonts w:ascii="宋体" w:hAnsi="宋体" w:cs="宋体"/>
          <w:szCs w:val="21"/>
        </w:rPr>
      </w:pPr>
      <w:r>
        <w:rPr>
          <w:rFonts w:hint="eastAsia" w:ascii="宋体" w:hAnsi="宋体" w:cs="宋体"/>
          <w:szCs w:val="21"/>
        </w:rPr>
        <w:t>其中：报价权重的计算方法为：将N名投标人按</w:t>
      </w:r>
      <w:r>
        <w:rPr>
          <w:rFonts w:hint="eastAsia" w:ascii="宋体" w:hAnsi="宋体" w:cs="宋体"/>
          <w:szCs w:val="21"/>
          <w:u w:val="single"/>
        </w:rPr>
        <w:t>技术分</w:t>
      </w:r>
      <w:r>
        <w:rPr>
          <w:rFonts w:hint="eastAsia" w:ascii="宋体" w:hAnsi="宋体" w:cs="宋体"/>
          <w:szCs w:val="21"/>
        </w:rPr>
        <w:t>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szCs w:val="21"/>
        </w:rPr>
        <w:instrText xml:space="preserve"> \* MERGEFORMAT </w:instrText>
      </w:r>
      <w:r>
        <w:rPr>
          <w:rFonts w:hint="eastAsia" w:ascii="宋体" w:hAnsi="宋体" w:cs="宋体"/>
          <w:szCs w:val="21"/>
        </w:rPr>
        <w:fldChar w:fldCharType="separate"/>
      </w:r>
      <w:r>
        <w:rPr>
          <w:rFonts w:hint="eastAsia" w:ascii="宋体" w:hAnsi="宋体" w:cs="宋体"/>
          <w:szCs w:val="21"/>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0" distR="0">
            <wp:extent cx="323850" cy="400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0" distR="0">
            <wp:extent cx="323850" cy="400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0" distR="0">
            <wp:extent cx="323850" cy="4000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0" distR="0">
            <wp:extent cx="323850" cy="400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 xml:space="preserve">）。 </w:t>
      </w:r>
    </w:p>
    <w:p>
      <w:pPr>
        <w:pBdr>
          <w:bottom w:val="single" w:color="auto" w:sz="6" w:space="1"/>
        </w:pBdr>
        <w:spacing w:line="360" w:lineRule="auto"/>
        <w:ind w:firstLine="422" w:firstLineChars="201"/>
        <w:rPr>
          <w:rFonts w:hint="eastAsia" w:ascii="宋体" w:hAnsi="宋体" w:cs="宋体"/>
          <w:szCs w:val="21"/>
          <w:u w:val="single"/>
        </w:rPr>
      </w:pPr>
      <w:r>
        <w:rPr>
          <w:rFonts w:hint="eastAsia" w:ascii="宋体" w:hAnsi="宋体" w:cs="宋体"/>
          <w:szCs w:val="21"/>
          <w:u w:val="single"/>
        </w:rPr>
        <w:t>总得分相同情况下的排序方法：总得分相同的投标文件，以技术分高的排前；技术分均相同的投标文件，以报价低的排前；如仍存在相同情况，则对具有相同情况的投标人，由评标委员会采用投票方式，确定投标人的排序。</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u w:val="single"/>
        </w:rPr>
        <w:t>注：投票方式确定排序的具体操作步骤为：由评标委员会对出现该情况的投标人进行编号，然后通过投票方式依次确定投标人的排序。</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b/>
          <w:kern w:val="0"/>
          <w:szCs w:val="21"/>
        </w:rPr>
        <w:t>42.4.3.2</w:t>
      </w:r>
      <w:r>
        <w:rPr>
          <w:rFonts w:hint="eastAsia" w:ascii="宋体" w:hAnsi="宋体" w:cs="宋体"/>
          <w:b/>
          <w:szCs w:val="21"/>
        </w:rPr>
        <w:t xml:space="preserve">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kern w:val="0"/>
          <w:szCs w:val="21"/>
        </w:rPr>
        <w:t>42.4.3.2</w:t>
      </w:r>
      <w:r>
        <w:rPr>
          <w:rFonts w:hint="eastAsia" w:ascii="宋体" w:hAnsi="宋体" w:cs="宋体"/>
          <w:szCs w:val="21"/>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szCs w:val="21"/>
        </w:rPr>
        <w:t>现文</w:t>
      </w:r>
      <w:r>
        <w:rPr>
          <w:rFonts w:hint="eastAsia" w:ascii="宋体" w:hAnsi="宋体" w:cs="宋体"/>
          <w:szCs w:val="21"/>
        </w:rPr>
        <w:t>：</w:t>
      </w:r>
      <w:r>
        <w:rPr>
          <w:rFonts w:hint="eastAsia" w:ascii="宋体" w:hAnsi="宋体" w:cs="宋体"/>
          <w:kern w:val="0"/>
          <w:szCs w:val="21"/>
        </w:rPr>
        <w:t>42.4.3.2</w:t>
      </w:r>
      <w:r>
        <w:rPr>
          <w:rFonts w:hint="eastAsia" w:ascii="宋体" w:hAnsi="宋体" w:cs="宋体"/>
          <w:szCs w:val="21"/>
        </w:rPr>
        <w:t>当标价等于评标参考价时得100分，</w:t>
      </w:r>
      <w:r>
        <w:rPr>
          <w:rFonts w:hint="eastAsia" w:ascii="宋体" w:hAnsi="宋体" w:cs="宋体"/>
          <w:szCs w:val="21"/>
          <w:u w:val="single"/>
        </w:rPr>
        <w:t>投标总报价</w:t>
      </w:r>
      <w:r>
        <w:rPr>
          <w:rFonts w:hint="eastAsia" w:ascii="宋体" w:hAnsi="宋体" w:cs="宋体"/>
          <w:szCs w:val="21"/>
        </w:rPr>
        <w:t>每高于评标参考价1%，扣</w:t>
      </w:r>
      <w:r>
        <w:rPr>
          <w:rFonts w:hint="eastAsia" w:ascii="宋体" w:hAnsi="宋体" w:cs="宋体"/>
          <w:szCs w:val="21"/>
          <w:u w:val="single"/>
        </w:rPr>
        <w:t>0</w:t>
      </w:r>
      <w:r>
        <w:rPr>
          <w:rFonts w:hint="eastAsia" w:ascii="宋体" w:hAnsi="宋体" w:cs="宋体"/>
          <w:szCs w:val="21"/>
          <w:u w:val="single"/>
          <w:lang w:val="en-US" w:eastAsia="zh-CN"/>
        </w:rPr>
        <w:t>.2</w:t>
      </w:r>
      <w:r>
        <w:rPr>
          <w:rFonts w:hint="eastAsia" w:ascii="宋体" w:hAnsi="宋体" w:cs="宋体"/>
          <w:szCs w:val="21"/>
          <w:u w:val="single"/>
        </w:rPr>
        <w:t>分</w:t>
      </w:r>
      <w:r>
        <w:rPr>
          <w:rFonts w:hint="eastAsia" w:ascii="宋体" w:hAnsi="宋体" w:cs="宋体"/>
          <w:szCs w:val="21"/>
        </w:rPr>
        <w:t>，每低于评标参考价1%，扣</w:t>
      </w:r>
      <w:r>
        <w:rPr>
          <w:rFonts w:hint="eastAsia" w:ascii="宋体" w:hAnsi="宋体" w:cs="宋体"/>
          <w:szCs w:val="21"/>
          <w:u w:val="single"/>
        </w:rPr>
        <w:t>0.</w:t>
      </w:r>
      <w:r>
        <w:rPr>
          <w:rFonts w:hint="eastAsia" w:ascii="宋体" w:hAnsi="宋体" w:cs="宋体"/>
          <w:szCs w:val="21"/>
          <w:u w:val="single"/>
          <w:lang w:val="en-US" w:eastAsia="zh-CN"/>
        </w:rPr>
        <w:t>1</w:t>
      </w:r>
      <w:r>
        <w:rPr>
          <w:rFonts w:hint="eastAsia" w:ascii="宋体" w:hAnsi="宋体" w:cs="宋体"/>
          <w:szCs w:val="21"/>
          <w:u w:val="single"/>
        </w:rPr>
        <w:t>分</w:t>
      </w:r>
      <w:r>
        <w:rPr>
          <w:rFonts w:hint="eastAsia" w:ascii="宋体" w:hAnsi="宋体" w:cs="宋体"/>
          <w:szCs w:val="21"/>
        </w:rPr>
        <w:t>，扣至0分为止，得出经济分，精确到小数点后两位。</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b/>
          <w:kern w:val="0"/>
          <w:szCs w:val="21"/>
        </w:rPr>
        <w:t>42.7</w:t>
      </w:r>
      <w:r>
        <w:rPr>
          <w:rFonts w:hint="eastAsia" w:ascii="宋体" w:hAnsi="宋体" w:cs="宋体"/>
          <w:b/>
          <w:szCs w:val="21"/>
        </w:rPr>
        <w:t xml:space="preserve">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kern w:val="0"/>
          <w:szCs w:val="21"/>
        </w:rPr>
        <w:t>42.7若通过经济标有效性审查的投标人不足三家，应当依法重新招标。（当N个标段同时招标且不允许兼中时，若有效投标人不足N+2家，应当依法重新招标）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24" w:firstLineChars="201"/>
        <w:rPr>
          <w:rFonts w:ascii="宋体" w:hAnsi="宋体" w:cs="宋体"/>
          <w:strike/>
          <w:szCs w:val="21"/>
          <w:u w:val="single"/>
        </w:rPr>
      </w:pPr>
      <w:r>
        <w:rPr>
          <w:rFonts w:hint="eastAsia" w:ascii="宋体" w:hAnsi="宋体" w:cs="宋体"/>
          <w:b/>
          <w:szCs w:val="21"/>
        </w:rPr>
        <w:t>现文</w:t>
      </w:r>
      <w:r>
        <w:rPr>
          <w:rFonts w:hint="eastAsia" w:ascii="宋体" w:hAnsi="宋体" w:cs="宋体"/>
          <w:szCs w:val="21"/>
        </w:rPr>
        <w:t>：</w:t>
      </w:r>
      <w:r>
        <w:rPr>
          <w:rFonts w:hint="eastAsia" w:ascii="宋体" w:hAnsi="宋体" w:cs="宋体"/>
          <w:kern w:val="0"/>
          <w:szCs w:val="21"/>
        </w:rPr>
        <w:t>42.7若通过经济标有效性审查的投标人不足三家，应当依法重新招标。</w:t>
      </w:r>
      <w:r>
        <w:rPr>
          <w:rFonts w:hint="eastAsia" w:ascii="宋体" w:hAnsi="宋体" w:cs="宋体"/>
          <w:strike/>
          <w:kern w:val="0"/>
          <w:szCs w:val="21"/>
        </w:rPr>
        <w:t>（当N个标段同时招标且不允许兼中时，若有效投标人不足N+2家，应当依法重新招标）</w:t>
      </w:r>
    </w:p>
    <w:p>
      <w:pPr>
        <w:spacing w:line="360" w:lineRule="auto"/>
        <w:ind w:firstLine="424" w:firstLineChars="201"/>
        <w:rPr>
          <w:rFonts w:ascii="宋体" w:hAnsi="宋体" w:cs="宋体"/>
          <w:b/>
          <w:szCs w:val="21"/>
        </w:rPr>
      </w:pPr>
      <w:r>
        <w:rPr>
          <w:rFonts w:hint="eastAsia" w:ascii="宋体" w:hAnsi="宋体" w:cs="宋体"/>
          <w:b/>
          <w:szCs w:val="21"/>
        </w:rPr>
        <w:t>条款号：附表一《资格审查表》                   修改类型：修改</w:t>
      </w:r>
    </w:p>
    <w:p>
      <w:pP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rPr>
      </w:pPr>
      <w:r>
        <w:rPr>
          <w:rFonts w:hint="eastAsia" w:ascii="宋体" w:hAnsi="宋体" w:cs="宋体"/>
          <w:b/>
          <w:szCs w:val="21"/>
        </w:rPr>
        <w:t>现文：</w:t>
      </w:r>
      <w:r>
        <w:rPr>
          <w:rFonts w:hint="eastAsia" w:ascii="宋体" w:hAnsi="宋体" w:cs="宋体"/>
          <w:szCs w:val="21"/>
        </w:rPr>
        <w:t>详见本招标文件第二章附表一《资格审查表》</w:t>
      </w:r>
    </w:p>
    <w:p>
      <w:pPr>
        <w:spacing w:line="360" w:lineRule="auto"/>
        <w:ind w:firstLine="424" w:firstLineChars="201"/>
        <w:rPr>
          <w:rFonts w:ascii="宋体" w:hAnsi="宋体" w:cs="宋体"/>
          <w:b/>
          <w:szCs w:val="21"/>
        </w:rPr>
      </w:pPr>
      <w:r>
        <w:rPr>
          <w:rFonts w:hint="eastAsia" w:ascii="宋体" w:hAnsi="宋体" w:cs="宋体"/>
          <w:b/>
          <w:szCs w:val="21"/>
        </w:rPr>
        <w:t>条款号：附表二 《技术标有效性审查表》          修改类型：修改</w:t>
      </w:r>
    </w:p>
    <w:p>
      <w:pPr>
        <w:pBdr>
          <w:bottom w:val="single" w:color="auto" w:sz="6" w:space="1"/>
        </w:pBd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详见本招标文件第二章附表二《技术标有效性审查表》</w:t>
      </w:r>
    </w:p>
    <w:p>
      <w:pPr>
        <w:spacing w:line="360" w:lineRule="auto"/>
        <w:ind w:firstLine="424" w:firstLineChars="201"/>
        <w:rPr>
          <w:rFonts w:ascii="宋体" w:hAnsi="宋体" w:cs="宋体"/>
          <w:b/>
          <w:szCs w:val="21"/>
        </w:rPr>
      </w:pPr>
      <w:r>
        <w:rPr>
          <w:rFonts w:hint="eastAsia" w:ascii="宋体" w:hAnsi="宋体" w:cs="宋体"/>
          <w:b/>
          <w:szCs w:val="21"/>
        </w:rPr>
        <w:t>条款号：附表三《经济标有效性审查表》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详见本招标文件第二章附表三《经济标有效性审查表》</w:t>
      </w:r>
    </w:p>
    <w:p>
      <w:pPr>
        <w:spacing w:line="360" w:lineRule="auto"/>
        <w:ind w:firstLine="424" w:firstLineChars="201"/>
        <w:rPr>
          <w:rFonts w:ascii="宋体" w:hAnsi="宋体" w:cs="宋体"/>
          <w:b/>
          <w:szCs w:val="21"/>
        </w:rPr>
      </w:pPr>
      <w:r>
        <w:rPr>
          <w:rFonts w:hint="eastAsia" w:ascii="宋体" w:hAnsi="宋体" w:cs="宋体"/>
          <w:b/>
          <w:szCs w:val="21"/>
        </w:rPr>
        <w:t>条款号：附表四《技术标详细审查评分表》         修改类型：修改</w:t>
      </w:r>
    </w:p>
    <w:p>
      <w:pP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详见本招标文件第二章附表四《技术标详细审查评分表》</w:t>
      </w:r>
    </w:p>
    <w:p>
      <w:pPr>
        <w:spacing w:line="360" w:lineRule="auto"/>
        <w:ind w:firstLine="424" w:firstLineChars="201"/>
        <w:rPr>
          <w:rFonts w:ascii="宋体" w:hAnsi="宋体" w:cs="宋体"/>
          <w:b/>
          <w:szCs w:val="21"/>
        </w:rPr>
      </w:pPr>
      <w:r>
        <w:rPr>
          <w:rFonts w:hint="eastAsia" w:ascii="宋体" w:hAnsi="宋体" w:cs="宋体"/>
          <w:b/>
          <w:szCs w:val="21"/>
        </w:rPr>
        <w:t>条款号：附表五（适用于区间抽取法）《经济标评分表》        修改类型：删除</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7"/>
        <w:spacing w:line="360" w:lineRule="auto"/>
      </w:pPr>
      <w:r>
        <w:br w:type="page"/>
      </w:r>
    </w:p>
    <w:p>
      <w:pPr>
        <w:pStyle w:val="4"/>
        <w:rPr>
          <w:color w:val="auto"/>
        </w:rPr>
      </w:pPr>
      <w:bookmarkStart w:id="22" w:name="_Toc2272556"/>
      <w:bookmarkStart w:id="23" w:name="_Toc21525500"/>
      <w:r>
        <w:rPr>
          <w:rFonts w:hint="eastAsia"/>
          <w:color w:val="auto"/>
        </w:rPr>
        <w:t>二、开标、评标及定标办法</w:t>
      </w:r>
      <w:r>
        <w:rPr>
          <w:rFonts w:hint="eastAsia"/>
          <w:color w:val="auto"/>
          <w:szCs w:val="30"/>
        </w:rPr>
        <w:t>通用条款</w:t>
      </w:r>
      <w:bookmarkEnd w:id="22"/>
      <w:bookmarkEnd w:id="23"/>
    </w:p>
    <w:p>
      <w:pPr>
        <w:pStyle w:val="6"/>
        <w:spacing w:before="156" w:after="156"/>
        <w:ind w:firstLine="540" w:firstLineChars="200"/>
      </w:pPr>
      <w:bookmarkStart w:id="24" w:name="_Toc2272557"/>
      <w:bookmarkStart w:id="25" w:name="_Toc21525501"/>
      <w:r>
        <w:rPr>
          <w:rFonts w:hint="eastAsia"/>
        </w:rPr>
        <w:t>（一）总则</w:t>
      </w:r>
      <w:bookmarkEnd w:id="24"/>
      <w:bookmarkEnd w:id="25"/>
    </w:p>
    <w:p>
      <w:pPr>
        <w:spacing w:line="360" w:lineRule="auto"/>
        <w:ind w:firstLine="480" w:firstLineChars="200"/>
        <w:rPr>
          <w:rFonts w:ascii="宋体" w:hAnsi="宋体"/>
          <w:b/>
          <w:sz w:val="24"/>
          <w:szCs w:val="24"/>
        </w:rPr>
      </w:pPr>
      <w:r>
        <w:rPr>
          <w:rFonts w:ascii="宋体" w:hAnsi="宋体"/>
          <w:sz w:val="24"/>
          <w:szCs w:val="24"/>
        </w:rPr>
        <w:t>35</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36.1</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w:t>
      </w:r>
      <w:r>
        <w:rPr>
          <w:sz w:val="24"/>
          <w:szCs w:val="24"/>
          <w:u w:val="single"/>
        </w:rPr>
        <w:t xml:space="preserve">        </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37.3</w:t>
      </w:r>
      <w:r>
        <w:rPr>
          <w:rFonts w:hint="eastAsia" w:ascii="宋体" w:hAnsi="宋体"/>
          <w:sz w:val="24"/>
          <w:szCs w:val="24"/>
        </w:rPr>
        <w:t>评标结束后，评标委员会递交评标报告并依法推荐中标候选人。</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38.2</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38.3</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39.1</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39.2</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39.5重新评标的，评标信息（含业绩、奖项等）仍以投标截止时投标人的信息为准。因特殊原因需要延长投标有效期，投标人拒绝延长投标有效期的，仍参与评标，但不被推荐为中标候选人。</w:t>
      </w:r>
    </w:p>
    <w:p>
      <w:pPr>
        <w:pStyle w:val="6"/>
        <w:spacing w:before="156" w:after="156"/>
        <w:ind w:firstLine="540" w:firstLineChars="200"/>
      </w:pPr>
      <w:bookmarkStart w:id="26" w:name="_Toc2272558"/>
      <w:bookmarkStart w:id="27" w:name="_Toc21525502"/>
      <w:r>
        <w:rPr>
          <w:rFonts w:hint="eastAsia"/>
        </w:rPr>
        <w:t>（二）开标评标办法程序和细则</w:t>
      </w:r>
      <w:bookmarkEnd w:id="26"/>
      <w:bookmarkEnd w:id="27"/>
    </w:p>
    <w:p>
      <w:pPr>
        <w:spacing w:line="360" w:lineRule="auto"/>
        <w:ind w:firstLine="480" w:firstLineChars="200"/>
        <w:rPr>
          <w:rFonts w:ascii="宋体" w:hAnsi="宋体"/>
          <w:sz w:val="24"/>
          <w:szCs w:val="24"/>
        </w:rPr>
      </w:pPr>
      <w:r>
        <w:rPr>
          <w:rFonts w:hint="eastAsia" w:ascii="宋体" w:hAnsi="宋体"/>
          <w:sz w:val="24"/>
          <w:szCs w:val="24"/>
        </w:rPr>
        <w:t>注：以下八种评标办法所述企业综合诚信评价分数即投标截止当日广州市工程招标代理行业协会网站上公布的企业综合诚信评价</w:t>
      </w:r>
      <w:r>
        <w:rPr>
          <w:rFonts w:ascii="宋体" w:hAnsi="宋体"/>
          <w:sz w:val="24"/>
          <w:szCs w:val="24"/>
        </w:rPr>
        <w:t>60</w:t>
      </w:r>
      <w:r>
        <w:rPr>
          <w:rFonts w:hint="eastAsia" w:ascii="宋体" w:hAnsi="宋体"/>
          <w:sz w:val="24"/>
          <w:szCs w:val="24"/>
        </w:rPr>
        <w:t>日诚信分。</w:t>
      </w:r>
    </w:p>
    <w:p>
      <w:pPr>
        <w:pStyle w:val="6"/>
        <w:spacing w:before="156" w:after="156"/>
        <w:ind w:firstLine="540" w:firstLineChars="200"/>
      </w:pPr>
      <w:bookmarkStart w:id="28" w:name="_Toc2272563"/>
      <w:bookmarkStart w:id="29" w:name="_Toc21525508"/>
      <w:r>
        <w:rPr>
          <w:rFonts w:hint="eastAsia"/>
        </w:rPr>
        <w:t>可选办法六（适合综合评分法三，技术标与经济标同时开启）</w:t>
      </w:r>
      <w:bookmarkEnd w:id="28"/>
      <w:bookmarkEnd w:id="29"/>
    </w:p>
    <w:p>
      <w:pPr>
        <w:pStyle w:val="20"/>
        <w:spacing w:line="360" w:lineRule="auto"/>
        <w:ind w:firstLine="480" w:firstLineChars="200"/>
        <w:rPr>
          <w:rFonts w:ascii="宋体" w:hAnsi="宋体"/>
          <w:sz w:val="24"/>
          <w:szCs w:val="24"/>
        </w:rPr>
      </w:pPr>
      <w:r>
        <w:rPr>
          <w:rFonts w:hint="eastAsia" w:ascii="宋体" w:hAnsi="宋体"/>
          <w:sz w:val="24"/>
          <w:szCs w:val="24"/>
        </w:rPr>
        <w:t>40．开标和评标程序：</w:t>
      </w:r>
    </w:p>
    <w:p>
      <w:pPr>
        <w:spacing w:line="360" w:lineRule="auto"/>
        <w:ind w:firstLine="480" w:firstLineChars="200"/>
        <w:rPr>
          <w:rFonts w:ascii="宋体" w:hAnsi="宋体"/>
          <w:sz w:val="24"/>
          <w:szCs w:val="24"/>
        </w:rPr>
      </w:pPr>
      <w:r>
        <w:rPr>
          <w:rFonts w:hint="eastAsia" w:ascii="宋体" w:hAnsi="宋体"/>
          <w:sz w:val="24"/>
          <w:szCs w:val="24"/>
        </w:rPr>
        <w:t>40.1投标人递交技术标、经济标投标文件；</w:t>
      </w:r>
    </w:p>
    <w:p>
      <w:pPr>
        <w:spacing w:line="360" w:lineRule="auto"/>
        <w:ind w:firstLine="480" w:firstLineChars="200"/>
        <w:rPr>
          <w:rFonts w:ascii="宋体" w:hAnsi="宋体"/>
          <w:sz w:val="24"/>
          <w:szCs w:val="24"/>
        </w:rPr>
      </w:pPr>
      <w:r>
        <w:rPr>
          <w:rFonts w:hint="eastAsia" w:ascii="宋体" w:hAnsi="宋体"/>
          <w:sz w:val="24"/>
          <w:szCs w:val="24"/>
        </w:rPr>
        <w:t>40.2技术标与经济标投标文件同时公开开标；</w:t>
      </w:r>
    </w:p>
    <w:p>
      <w:pPr>
        <w:spacing w:line="360" w:lineRule="auto"/>
        <w:ind w:firstLine="480" w:firstLineChars="200"/>
        <w:rPr>
          <w:rFonts w:ascii="宋体" w:hAnsi="宋体"/>
          <w:sz w:val="24"/>
          <w:szCs w:val="24"/>
        </w:rPr>
      </w:pPr>
      <w:r>
        <w:rPr>
          <w:rFonts w:hint="eastAsia" w:ascii="宋体" w:hAnsi="宋体"/>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hint="eastAsia" w:ascii="宋体" w:hAnsi="宋体"/>
          <w:sz w:val="24"/>
          <w:szCs w:val="24"/>
        </w:rPr>
        <w:t>40.4技术标投标文件有效性审查；</w:t>
      </w:r>
    </w:p>
    <w:p>
      <w:pPr>
        <w:spacing w:line="360" w:lineRule="auto"/>
        <w:ind w:firstLine="480" w:firstLineChars="200"/>
        <w:rPr>
          <w:rFonts w:ascii="宋体" w:hAnsi="宋体"/>
          <w:sz w:val="24"/>
          <w:szCs w:val="24"/>
        </w:rPr>
      </w:pPr>
      <w:r>
        <w:rPr>
          <w:rFonts w:hint="eastAsia" w:ascii="宋体" w:hAnsi="宋体"/>
          <w:sz w:val="24"/>
          <w:szCs w:val="24"/>
        </w:rPr>
        <w:t>40.5技术标详细审查评分；</w:t>
      </w:r>
    </w:p>
    <w:p>
      <w:pPr>
        <w:spacing w:line="360" w:lineRule="auto"/>
        <w:ind w:firstLine="480" w:firstLineChars="200"/>
        <w:rPr>
          <w:rFonts w:ascii="宋体" w:hAnsi="宋体"/>
          <w:sz w:val="24"/>
          <w:szCs w:val="24"/>
        </w:rPr>
      </w:pPr>
      <w:r>
        <w:rPr>
          <w:rFonts w:hint="eastAsia" w:ascii="宋体" w:hAnsi="宋体"/>
          <w:sz w:val="24"/>
          <w:szCs w:val="24"/>
        </w:rPr>
        <w:t>40.6计算第一阶段得分，并按照总分从高到低排列先后次序，编写第一阶段评审报告；</w:t>
      </w:r>
    </w:p>
    <w:p>
      <w:pPr>
        <w:spacing w:line="360" w:lineRule="auto"/>
        <w:ind w:firstLine="480" w:firstLineChars="200"/>
        <w:rPr>
          <w:rFonts w:ascii="宋体" w:hAnsi="宋体"/>
          <w:sz w:val="24"/>
          <w:szCs w:val="24"/>
        </w:rPr>
      </w:pPr>
      <w:r>
        <w:rPr>
          <w:rFonts w:hint="eastAsia" w:ascii="宋体" w:hAnsi="宋体"/>
          <w:sz w:val="24"/>
          <w:szCs w:val="24"/>
        </w:rPr>
        <w:t>40.7按投标须知前附表第25项规定，确定进入第二阶段评审的投标人；</w:t>
      </w:r>
    </w:p>
    <w:p>
      <w:pPr>
        <w:spacing w:line="360" w:lineRule="auto"/>
        <w:ind w:firstLine="480" w:firstLineChars="200"/>
        <w:rPr>
          <w:rFonts w:ascii="宋体" w:hAnsi="宋体"/>
          <w:sz w:val="24"/>
          <w:szCs w:val="24"/>
        </w:rPr>
      </w:pPr>
      <w:r>
        <w:rPr>
          <w:rFonts w:hint="eastAsia" w:ascii="宋体" w:hAnsi="宋体"/>
          <w:sz w:val="24"/>
          <w:szCs w:val="24"/>
        </w:rPr>
        <w:t>40.8将进入第二阶段评审的投标人进行排序；</w:t>
      </w:r>
    </w:p>
    <w:p>
      <w:pPr>
        <w:spacing w:line="360" w:lineRule="auto"/>
        <w:ind w:firstLine="480" w:firstLineChars="200"/>
        <w:rPr>
          <w:rFonts w:ascii="宋体" w:hAnsi="宋体"/>
          <w:sz w:val="24"/>
          <w:szCs w:val="24"/>
        </w:rPr>
      </w:pPr>
      <w:r>
        <w:rPr>
          <w:rFonts w:hint="eastAsia" w:ascii="宋体" w:hAnsi="宋体"/>
          <w:sz w:val="24"/>
          <w:szCs w:val="24"/>
        </w:rPr>
        <w:t>40.9按排序对经济标投标文件进行有效性审查（含投标报价算术校核），直至评出所有中标候选人；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hint="eastAsia" w:ascii="宋体" w:hAnsi="宋体"/>
          <w:sz w:val="24"/>
          <w:szCs w:val="24"/>
        </w:rPr>
        <w:t>40.10评标委员会编写评标报告，向招标人推荐中标候选人名单。</w:t>
      </w:r>
    </w:p>
    <w:p>
      <w:pPr>
        <w:spacing w:line="360" w:lineRule="auto"/>
        <w:ind w:firstLine="480" w:firstLineChars="200"/>
        <w:rPr>
          <w:rFonts w:ascii="宋体" w:hAnsi="宋体"/>
          <w:sz w:val="24"/>
          <w:szCs w:val="24"/>
        </w:rPr>
      </w:pPr>
      <w:r>
        <w:rPr>
          <w:rFonts w:hint="eastAsia" w:ascii="宋体" w:hAnsi="宋体"/>
          <w:sz w:val="24"/>
          <w:szCs w:val="24"/>
        </w:rPr>
        <w:t>41．开标细则</w:t>
      </w:r>
    </w:p>
    <w:p>
      <w:pPr>
        <w:spacing w:line="360" w:lineRule="auto"/>
        <w:ind w:firstLine="480" w:firstLineChars="200"/>
        <w:rPr>
          <w:rFonts w:ascii="宋体" w:hAnsi="宋体"/>
          <w:sz w:val="24"/>
          <w:szCs w:val="24"/>
        </w:rPr>
      </w:pPr>
      <w:r>
        <w:rPr>
          <w:rFonts w:hint="eastAsia" w:ascii="宋体" w:hAnsi="宋体"/>
          <w:sz w:val="24"/>
          <w:szCs w:val="24"/>
        </w:rPr>
        <w:t>41.1开标由招标人主持；</w:t>
      </w:r>
    </w:p>
    <w:p>
      <w:pPr>
        <w:spacing w:line="360" w:lineRule="auto"/>
        <w:ind w:firstLine="480" w:firstLineChars="200"/>
        <w:rPr>
          <w:rFonts w:ascii="宋体" w:hAnsi="宋体"/>
          <w:sz w:val="24"/>
          <w:szCs w:val="24"/>
        </w:rPr>
      </w:pPr>
      <w:r>
        <w:rPr>
          <w:rFonts w:hint="eastAsia" w:ascii="宋体" w:hAnsi="宋体"/>
          <w:sz w:val="24"/>
          <w:szCs w:val="24"/>
        </w:rPr>
        <w:t>41.2细则</w:t>
      </w:r>
    </w:p>
    <w:p>
      <w:pPr>
        <w:spacing w:line="360" w:lineRule="auto"/>
        <w:ind w:firstLine="480" w:firstLineChars="200"/>
        <w:rPr>
          <w:rFonts w:ascii="宋体" w:hAnsi="宋体"/>
          <w:sz w:val="24"/>
          <w:szCs w:val="24"/>
        </w:rPr>
      </w:pPr>
      <w:r>
        <w:rPr>
          <w:rFonts w:hint="eastAsia" w:ascii="宋体" w:hAnsi="宋体"/>
          <w:sz w:val="24"/>
          <w:szCs w:val="24"/>
        </w:rPr>
        <w:t>41.2.1投标截止期前，各投标人递交投标文件（包括技术标投标文件、经济标投标文件）至</w:t>
      </w:r>
      <w:r>
        <w:rPr>
          <w:sz w:val="24"/>
          <w:szCs w:val="24"/>
          <w:u w:val="single"/>
        </w:rPr>
        <w:t xml:space="preserve">        </w:t>
      </w:r>
      <w:r>
        <w:rPr>
          <w:rFonts w:hint="eastAsia" w:ascii="宋体" w:hAnsi="宋体"/>
          <w:sz w:val="24"/>
          <w:szCs w:val="24"/>
        </w:rPr>
        <w:t xml:space="preserve">交易平台。有关投标文件提交的事项详见第一章投标须知。 </w:t>
      </w:r>
    </w:p>
    <w:p>
      <w:pPr>
        <w:spacing w:line="360" w:lineRule="auto"/>
        <w:ind w:firstLine="480" w:firstLineChars="200"/>
        <w:rPr>
          <w:rFonts w:ascii="宋体" w:hAnsi="宋体"/>
          <w:sz w:val="24"/>
          <w:szCs w:val="24"/>
        </w:rPr>
      </w:pPr>
      <w:r>
        <w:rPr>
          <w:rFonts w:hint="eastAsia" w:ascii="宋体" w:hAnsi="宋体"/>
          <w:sz w:val="24"/>
          <w:szCs w:val="24"/>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宋体" w:hAnsi="宋体"/>
          <w:sz w:val="24"/>
          <w:szCs w:val="24"/>
        </w:rPr>
      </w:pPr>
      <w:r>
        <w:rPr>
          <w:rFonts w:hint="eastAsia" w:ascii="宋体" w:hAnsi="宋体"/>
          <w:sz w:val="24"/>
          <w:szCs w:val="24"/>
        </w:rPr>
        <w:t xml:space="preserve">41.3按36.5.1的规定完成解密后，公布下列内容，并予以记录，记录提交评标委员会评审： </w:t>
      </w:r>
    </w:p>
    <w:p>
      <w:pPr>
        <w:spacing w:line="360" w:lineRule="auto"/>
        <w:ind w:firstLine="480" w:firstLineChars="200"/>
        <w:rPr>
          <w:rFonts w:ascii="宋体" w:hAnsi="宋体"/>
          <w:sz w:val="24"/>
          <w:szCs w:val="24"/>
        </w:rPr>
      </w:pPr>
      <w:r>
        <w:rPr>
          <w:rFonts w:hint="eastAsia" w:ascii="宋体" w:hAnsi="宋体"/>
          <w:sz w:val="24"/>
          <w:szCs w:val="24"/>
        </w:rPr>
        <w:t>41.3.1开标时，公布：a、投标人名称；b、</w:t>
      </w:r>
      <w:r>
        <w:rPr>
          <w:rFonts w:hint="eastAsia" w:ascii="宋体" w:hAnsi="宋体"/>
          <w:sz w:val="24"/>
        </w:rPr>
        <w:t>投标文件</w:t>
      </w:r>
      <w:r>
        <w:rPr>
          <w:rFonts w:hint="eastAsia" w:ascii="宋体" w:hAns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hint="eastAsia" w:ascii="宋体" w:hAnsi="宋体"/>
          <w:sz w:val="24"/>
          <w:szCs w:val="24"/>
        </w:rPr>
        <w:t>41.4招标人对开标过程进行记录，并存档备查，投标人在开标记录上签字。</w:t>
      </w:r>
    </w:p>
    <w:p>
      <w:pPr>
        <w:spacing w:line="360" w:lineRule="auto"/>
        <w:ind w:firstLine="480" w:firstLineChars="200"/>
        <w:rPr>
          <w:rFonts w:ascii="宋体" w:hAnsi="宋体"/>
          <w:sz w:val="24"/>
          <w:szCs w:val="24"/>
        </w:rPr>
      </w:pPr>
      <w:r>
        <w:rPr>
          <w:rFonts w:hint="eastAsia" w:ascii="宋体" w:hAnsi="宋体"/>
          <w:sz w:val="24"/>
          <w:szCs w:val="24"/>
        </w:rPr>
        <w:t>41.5 招标人将上述符合要求的投标文件，送至评标委员会进行评审。</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．评标细则</w:t>
      </w:r>
    </w:p>
    <w:p>
      <w:pPr>
        <w:spacing w:line="360" w:lineRule="auto"/>
        <w:ind w:firstLine="480" w:firstLineChars="200"/>
        <w:rPr>
          <w:rFonts w:ascii="宋体" w:hAnsi="宋体"/>
          <w:sz w:val="24"/>
          <w:szCs w:val="24"/>
        </w:rPr>
      </w:pPr>
      <w:r>
        <w:rPr>
          <w:rFonts w:hint="eastAsia" w:ascii="宋体" w:hAnsi="宋体"/>
          <w:sz w:val="24"/>
          <w:szCs w:val="24"/>
        </w:rPr>
        <w:t>42.1评标委员会的组成：方式</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方式一：评标委员会为综合评标委员会，负责评标工作。</w:t>
      </w:r>
    </w:p>
    <w:p>
      <w:pPr>
        <w:widowControl/>
        <w:spacing w:line="360" w:lineRule="auto"/>
        <w:ind w:firstLine="480" w:firstLineChars="200"/>
        <w:jc w:val="left"/>
        <w:rPr>
          <w:rFonts w:ascii="宋体" w:hAnsi="宋体" w:cs="宋体"/>
          <w:kern w:val="0"/>
          <w:sz w:val="24"/>
          <w:szCs w:val="24"/>
        </w:rPr>
      </w:pPr>
      <w:r>
        <w:rPr>
          <w:rFonts w:hint="eastAsia" w:ascii="宋体" w:hAnsi="宋体"/>
          <w:sz w:val="24"/>
          <w:szCs w:val="24"/>
        </w:rPr>
        <w:t>方式二：评标委员会由技术评审组和经济评审组组成。其中：资格审查、技术评审由技术评标组负责，经济评审由经济评审组负责。</w:t>
      </w:r>
      <w:r>
        <w:rPr>
          <w:rFonts w:hint="eastAsia" w:ascii="宋体" w:hAnsi="宋体" w:cs="宋体"/>
          <w:kern w:val="0"/>
          <w:sz w:val="24"/>
          <w:szCs w:val="24"/>
        </w:rPr>
        <w:t xml:space="preserve"> </w:t>
      </w:r>
    </w:p>
    <w:p>
      <w:pPr>
        <w:pStyle w:val="20"/>
        <w:tabs>
          <w:tab w:val="left" w:pos="7380"/>
        </w:tabs>
        <w:spacing w:line="360" w:lineRule="auto"/>
        <w:ind w:firstLine="480" w:firstLineChars="200"/>
        <w:rPr>
          <w:rFonts w:ascii="宋体"/>
          <w:sz w:val="24"/>
          <w:szCs w:val="24"/>
        </w:rPr>
      </w:pPr>
      <w:r>
        <w:rPr>
          <w:rFonts w:hint="eastAsia" w:ascii="宋体"/>
          <w:sz w:val="24"/>
          <w:szCs w:val="24"/>
        </w:rPr>
        <w:t>42.2投标人资格审查</w:t>
      </w:r>
    </w:p>
    <w:p>
      <w:pPr>
        <w:pStyle w:val="20"/>
        <w:tabs>
          <w:tab w:val="left" w:pos="7380"/>
        </w:tabs>
        <w:spacing w:line="360" w:lineRule="auto"/>
        <w:ind w:firstLine="480" w:firstLineChars="200"/>
        <w:rPr>
          <w:rFonts w:ascii="宋体"/>
          <w:sz w:val="24"/>
          <w:szCs w:val="24"/>
        </w:rPr>
      </w:pPr>
      <w:r>
        <w:rPr>
          <w:rFonts w:hint="eastAsia"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20"/>
        <w:tabs>
          <w:tab w:val="left" w:pos="7380"/>
        </w:tabs>
        <w:spacing w:line="360" w:lineRule="auto"/>
        <w:ind w:firstLine="480" w:firstLineChars="200"/>
        <w:rPr>
          <w:rFonts w:ascii="宋体"/>
          <w:sz w:val="24"/>
          <w:szCs w:val="24"/>
        </w:rPr>
      </w:pPr>
      <w:r>
        <w:rPr>
          <w:rFonts w:hint="eastAsia" w:ascii="宋体"/>
          <w:sz w:val="24"/>
          <w:szCs w:val="24"/>
        </w:rPr>
        <w:t>42.2.2汇总资格审查情况，编写资格审查报告。</w:t>
      </w:r>
    </w:p>
    <w:p>
      <w:pPr>
        <w:pStyle w:val="20"/>
        <w:tabs>
          <w:tab w:val="left" w:pos="7380"/>
        </w:tabs>
        <w:spacing w:line="360" w:lineRule="auto"/>
        <w:ind w:firstLine="480" w:firstLineChars="200"/>
        <w:rPr>
          <w:rFonts w:ascii="宋体"/>
          <w:sz w:val="24"/>
          <w:szCs w:val="24"/>
        </w:rPr>
      </w:pPr>
      <w:r>
        <w:rPr>
          <w:rFonts w:hint="eastAsia" w:ascii="宋体"/>
          <w:sz w:val="24"/>
          <w:szCs w:val="24"/>
        </w:rPr>
        <w:t>42.2.3资格审查不合格的投标文件不参加下一阶段的评标，不参与评标参考价的计算。</w:t>
      </w:r>
    </w:p>
    <w:p>
      <w:pPr>
        <w:pStyle w:val="20"/>
        <w:tabs>
          <w:tab w:val="left" w:pos="7380"/>
        </w:tabs>
        <w:spacing w:line="360" w:lineRule="auto"/>
        <w:ind w:firstLine="480" w:firstLineChars="200"/>
        <w:rPr>
          <w:rFonts w:ascii="宋体"/>
          <w:sz w:val="24"/>
          <w:szCs w:val="24"/>
        </w:rPr>
      </w:pPr>
      <w:r>
        <w:rPr>
          <w:rFonts w:hint="eastAsia" w:ascii="宋体"/>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0"/>
        <w:tabs>
          <w:tab w:val="left" w:pos="7380"/>
        </w:tabs>
        <w:spacing w:line="360" w:lineRule="auto"/>
        <w:ind w:firstLine="480" w:firstLineChars="200"/>
        <w:rPr>
          <w:rFonts w:ascii="宋体"/>
          <w:sz w:val="24"/>
          <w:szCs w:val="24"/>
        </w:rPr>
      </w:pPr>
      <w:r>
        <w:rPr>
          <w:rFonts w:hint="eastAsia" w:ascii="宋体"/>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rPr>
      </w:pPr>
      <w:r>
        <w:rPr>
          <w:rFonts w:hint="eastAsia" w:ascii="宋体"/>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rPr>
      </w:pPr>
      <w:r>
        <w:rPr>
          <w:rFonts w:hint="eastAsia" w:ascii="宋体" w:hAnsi="宋体"/>
          <w:sz w:val="24"/>
          <w:szCs w:val="24"/>
        </w:rPr>
        <w:t>42.3第一阶段评审</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.1技术标的有效性审查：投标文件中没有任一种列于本办法附表二《技术标有效性审查表》中情形的，为有效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宋体" w:hAnsi="宋体"/>
          <w:sz w:val="24"/>
          <w:szCs w:val="24"/>
        </w:rPr>
      </w:pPr>
      <w:r>
        <w:rPr>
          <w:rFonts w:hint="eastAsia" w:ascii="宋体" w:hAnsi="宋体"/>
          <w:sz w:val="24"/>
          <w:szCs w:val="24"/>
        </w:rPr>
        <w:t>42.3.2</w:t>
      </w:r>
      <w:r>
        <w:rPr>
          <w:rFonts w:hint="eastAsia" w:ascii="宋体" w:hAnsi="宋体"/>
          <w:sz w:val="24"/>
          <w:szCs w:val="24"/>
          <w:u w:val="single"/>
        </w:rPr>
        <w:t xml:space="preserve">     </w:t>
      </w:r>
      <w:r>
        <w:rPr>
          <w:rFonts w:hint="eastAsia" w:ascii="宋体" w:hAnsi="宋体"/>
          <w:sz w:val="24"/>
          <w:szCs w:val="24"/>
        </w:rPr>
        <w:t>详细审查评分：评标委员会按照本办法附表</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详细审查评分表》对通过技术标有效性审查的投标文件进行详细审查，评出</w:t>
      </w:r>
      <w:r>
        <w:rPr>
          <w:rFonts w:hint="eastAsia" w:ascii="宋体" w:hAnsi="宋体"/>
          <w:sz w:val="24"/>
          <w:szCs w:val="24"/>
          <w:u w:val="single"/>
        </w:rPr>
        <w:t xml:space="preserve">     </w:t>
      </w:r>
      <w:r>
        <w:rPr>
          <w:rFonts w:hint="eastAsia" w:ascii="宋体" w:hAnsi="宋体"/>
          <w:sz w:val="24"/>
          <w:szCs w:val="24"/>
        </w:rPr>
        <w:t>得分。</w:t>
      </w:r>
    </w:p>
    <w:p>
      <w:pPr>
        <w:spacing w:line="360" w:lineRule="auto"/>
        <w:ind w:firstLine="480" w:firstLineChars="200"/>
        <w:rPr>
          <w:rFonts w:ascii="宋体" w:hAnsi="宋体"/>
          <w:sz w:val="24"/>
          <w:szCs w:val="24"/>
        </w:rPr>
      </w:pPr>
      <w:r>
        <w:rPr>
          <w:rFonts w:hint="eastAsia" w:ascii="宋体" w:hAnsi="宋体"/>
          <w:sz w:val="24"/>
          <w:szCs w:val="24"/>
        </w:rPr>
        <w:t>42.3.4评标委员会按照“第一阶段得分=</w:t>
      </w:r>
      <w:r>
        <w:rPr>
          <w:rFonts w:hint="eastAsia" w:ascii="宋体" w:hAnsi="宋体"/>
          <w:sz w:val="24"/>
          <w:szCs w:val="24"/>
          <w:u w:val="single"/>
        </w:rPr>
        <w:t xml:space="preserve">               </w:t>
      </w:r>
      <w:r>
        <w:rPr>
          <w:rFonts w:hint="eastAsia" w:ascii="宋体" w:hAnsi="宋体"/>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sz w:val="24"/>
          <w:szCs w:val="24"/>
        </w:rPr>
      </w:pPr>
      <w:r>
        <w:rPr>
          <w:rFonts w:hint="eastAsia" w:ascii="宋体" w:hAnsi="宋体"/>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rPr>
      </w:pPr>
      <w:r>
        <w:rPr>
          <w:rFonts w:ascii="宋体" w:hAnsi="宋体"/>
          <w:sz w:val="24"/>
          <w:szCs w:val="24"/>
        </w:rPr>
        <w:t>42.4</w:t>
      </w:r>
      <w:r>
        <w:rPr>
          <w:rFonts w:hint="eastAsia" w:ascii="宋体" w:hAnsi="宋体"/>
          <w:sz w:val="24"/>
          <w:szCs w:val="24"/>
        </w:rPr>
        <w:t>第二阶段评审</w:t>
      </w:r>
    </w:p>
    <w:p>
      <w:pPr>
        <w:spacing w:line="360" w:lineRule="auto"/>
        <w:ind w:firstLine="480" w:firstLineChars="200"/>
        <w:rPr>
          <w:rFonts w:ascii="宋体" w:hAnsi="宋体"/>
          <w:sz w:val="24"/>
          <w:szCs w:val="24"/>
        </w:rPr>
      </w:pPr>
      <w:r>
        <w:rPr>
          <w:rFonts w:ascii="宋体" w:hAnsi="宋体"/>
          <w:sz w:val="24"/>
          <w:szCs w:val="24"/>
        </w:rPr>
        <w:t>42.4.1</w:t>
      </w:r>
      <w:r>
        <w:rPr>
          <w:rFonts w:hint="eastAsia" w:ascii="宋体" w:hAnsi="宋体"/>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rPr>
      </w:pPr>
      <w:r>
        <w:rPr>
          <w:rFonts w:hint="eastAsia" w:ascii="宋体" w:hAnsi="宋体"/>
          <w:sz w:val="24"/>
          <w:szCs w:val="24"/>
        </w:rPr>
        <w:t>42.4.2若进入第二阶段投标人中所有投标报价均大于等于最高投标限价*D%（D的取值范围为[94,100],由招标人自主确定）的（具体金额为：</w:t>
      </w:r>
      <w:r>
        <w:rPr>
          <w:rFonts w:hint="eastAsia" w:ascii="宋体" w:hAnsi="宋体"/>
          <w:sz w:val="24"/>
          <w:szCs w:val="24"/>
          <w:u w:val="single"/>
        </w:rPr>
        <w:t xml:space="preserve">      </w:t>
      </w:r>
      <w:r>
        <w:rPr>
          <w:rFonts w:hint="eastAsia" w:ascii="宋体" w:hAnsi="宋体"/>
          <w:sz w:val="24"/>
          <w:szCs w:val="24"/>
        </w:rPr>
        <w:t>元），则本项目招标失败，由招标人依法重新招标。</w:t>
      </w:r>
    </w:p>
    <w:p>
      <w:pPr>
        <w:spacing w:line="360" w:lineRule="auto"/>
        <w:ind w:firstLine="480" w:firstLineChars="200"/>
        <w:rPr>
          <w:rFonts w:ascii="宋体" w:hAnsi="宋体"/>
          <w:sz w:val="24"/>
          <w:szCs w:val="24"/>
        </w:rPr>
      </w:pPr>
      <w:r>
        <w:rPr>
          <w:rFonts w:hint="eastAsia" w:ascii="宋体" w:hAnsi="宋体"/>
          <w:sz w:val="24"/>
          <w:szCs w:val="24"/>
        </w:rPr>
        <w:t>42.4.3投标文件经济标的评分</w:t>
      </w:r>
    </w:p>
    <w:p>
      <w:pPr>
        <w:spacing w:line="360" w:lineRule="auto"/>
        <w:ind w:firstLine="480" w:firstLineChars="200"/>
        <w:rPr>
          <w:rFonts w:ascii="宋体" w:hAnsi="宋体"/>
          <w:sz w:val="24"/>
          <w:szCs w:val="24"/>
        </w:rPr>
      </w:pPr>
      <w:r>
        <w:rPr>
          <w:rFonts w:hint="eastAsia" w:ascii="宋体" w:hAnsi="宋体"/>
          <w:sz w:val="24"/>
          <w:szCs w:val="24"/>
        </w:rPr>
        <w:t>42.4.3.1按方法</w:t>
      </w:r>
      <w:r>
        <w:rPr>
          <w:rFonts w:hint="eastAsia" w:ascii="宋体" w:hAnsi="宋体"/>
          <w:sz w:val="24"/>
          <w:szCs w:val="24"/>
          <w:u w:val="single"/>
        </w:rPr>
        <w:t xml:space="preserve">    </w:t>
      </w:r>
      <w:r>
        <w:rPr>
          <w:rFonts w:hint="eastAsia" w:ascii="宋体" w:hAnsi="宋体"/>
          <w:sz w:val="24"/>
          <w:szCs w:val="24"/>
        </w:rPr>
        <w:t>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技术标或技术标加诚信得分或第一阶段入围得分（具体由招标人自定）前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42.4.3.2</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spacing w:line="360" w:lineRule="auto"/>
        <w:ind w:firstLine="480" w:firstLineChars="200"/>
        <w:rPr>
          <w:rFonts w:ascii="宋体" w:hAnsi="宋体"/>
          <w:sz w:val="24"/>
          <w:szCs w:val="24"/>
        </w:rPr>
      </w:pPr>
      <w:r>
        <w:rPr>
          <w:rFonts w:hint="eastAsia" w:ascii="宋体" w:hAnsi="宋体"/>
          <w:sz w:val="24"/>
          <w:szCs w:val="24"/>
        </w:rPr>
        <w:t>42.4.3.3评标委员会按投标须知前附表第32项的规定确定排序。</w:t>
      </w:r>
    </w:p>
    <w:p>
      <w:pPr>
        <w:spacing w:line="360" w:lineRule="auto"/>
        <w:ind w:firstLine="480" w:firstLineChars="200"/>
        <w:rPr>
          <w:rFonts w:ascii="宋体" w:hAnsi="宋体"/>
          <w:sz w:val="24"/>
          <w:szCs w:val="24"/>
        </w:rPr>
      </w:pPr>
      <w:r>
        <w:rPr>
          <w:rFonts w:hint="eastAsia" w:ascii="宋体" w:hAnsi="宋体"/>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rPr>
          <w:rFonts w:ascii="宋体" w:hAnsi="宋体"/>
          <w:sz w:val="24"/>
          <w:szCs w:val="24"/>
        </w:rPr>
      </w:pPr>
      <w:r>
        <w:rPr>
          <w:rFonts w:ascii="宋体" w:hAnsi="宋体"/>
          <w:sz w:val="24"/>
          <w:szCs w:val="24"/>
        </w:rPr>
        <w:br w:type="page"/>
      </w:r>
    </w:p>
    <w:p>
      <w:pPr>
        <w:widowControl/>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3176"/>
        <w:gridCol w:w="4888"/>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241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241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r>
              <w:rPr>
                <w:rFonts w:hint="eastAsia" w:ascii="宋体" w:hAnsi="宋体"/>
                <w:szCs w:val="21"/>
                <w:u w:val="single"/>
              </w:rPr>
              <w:t>扫描件</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投标人均具有独立法人资格，按国家法律经营</w:t>
            </w:r>
          </w:p>
        </w:tc>
        <w:tc>
          <w:tcPr>
            <w:tcW w:w="241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szCs w:val="21"/>
                <w:lang w:eastAsia="zh-CN"/>
              </w:rPr>
            </w:pPr>
            <w:r>
              <w:rPr>
                <w:rFonts w:hint="eastAsia" w:ascii="宋体" w:hAnsi="宋体"/>
                <w:szCs w:val="21"/>
              </w:rPr>
              <w:t>营业执照</w:t>
            </w:r>
            <w:r>
              <w:rPr>
                <w:rFonts w:hint="eastAsia" w:ascii="宋体" w:hAnsi="宋体" w:cs="宋体"/>
                <w:bCs/>
                <w:szCs w:val="21"/>
                <w:u w:val="single"/>
              </w:rPr>
              <w:t>清晰扫描件</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241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资质证书及安全生产许可证</w:t>
            </w:r>
            <w:r>
              <w:rPr>
                <w:rFonts w:hint="eastAsia" w:ascii="宋体" w:hAnsi="宋体" w:cs="宋体"/>
                <w:bCs/>
                <w:szCs w:val="21"/>
                <w:u w:val="single"/>
              </w:rPr>
              <w:t>清晰扫描件</w:t>
            </w:r>
            <w:r>
              <w:rPr>
                <w:rFonts w:hint="eastAsia" w:ascii="宋体" w:hAnsi="宋体"/>
                <w:szCs w:val="21"/>
              </w:rPr>
              <w:t>；</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投标人拟担任本工程项目负责人符合公告要求</w:t>
            </w:r>
          </w:p>
        </w:tc>
        <w:tc>
          <w:tcPr>
            <w:tcW w:w="241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使用有效期内的注册建造师注册证书</w:t>
            </w:r>
            <w:r>
              <w:rPr>
                <w:rFonts w:hint="eastAsia" w:ascii="宋体" w:hAnsi="宋体" w:cs="宋体"/>
                <w:bCs/>
                <w:szCs w:val="21"/>
                <w:u w:val="single"/>
              </w:rPr>
              <w:t>扫描件</w:t>
            </w:r>
            <w:r>
              <w:rPr>
                <w:rFonts w:hint="eastAsia" w:ascii="宋体" w:hAnsi="宋体"/>
                <w:szCs w:val="21"/>
              </w:rPr>
              <w:t>。（注：打印建造师电子证书后，应在个人签名处手写本人签名再扫描提交，</w:t>
            </w:r>
            <w:r>
              <w:rPr>
                <w:rFonts w:hint="eastAsia" w:ascii="宋体" w:hAnsi="宋体"/>
                <w:szCs w:val="21"/>
                <w:lang w:val="en-US" w:eastAsia="zh-CN"/>
              </w:rPr>
              <w:t>提交扫描件</w:t>
            </w:r>
            <w:r>
              <w:rPr>
                <w:rFonts w:hint="eastAsia" w:ascii="宋体" w:hAnsi="宋体"/>
                <w:szCs w:val="21"/>
              </w:rPr>
              <w:t>未手写签名或与签名图像笔迹不一致的，该电子证书无效。）</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持有项目负责人安全培训考核合格证（</w:t>
            </w:r>
            <w:r>
              <w:rPr>
                <w:rFonts w:ascii="宋体" w:hAnsi="宋体"/>
                <w:szCs w:val="21"/>
              </w:rPr>
              <w:t>B</w:t>
            </w:r>
            <w:r>
              <w:rPr>
                <w:rFonts w:hint="eastAsia" w:ascii="宋体" w:hAnsi="宋体"/>
                <w:szCs w:val="21"/>
              </w:rPr>
              <w:t>类）或建筑施工企业项目负责人安全生产考核合格证</w:t>
            </w:r>
          </w:p>
        </w:tc>
        <w:tc>
          <w:tcPr>
            <w:tcW w:w="241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项目负责人安全培训考核合格证（B证）或建筑施工企业项目负责人安全生产考核合格证</w:t>
            </w:r>
            <w:r>
              <w:rPr>
                <w:rFonts w:hint="eastAsia" w:ascii="宋体" w:hAnsi="宋体" w:cs="宋体"/>
                <w:bCs/>
                <w:szCs w:val="21"/>
                <w:u w:val="single"/>
              </w:rPr>
              <w:t>清晰扫描件</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投标人拟担任本工程技术负责人符合公告要求</w:t>
            </w:r>
          </w:p>
        </w:tc>
        <w:tc>
          <w:tcPr>
            <w:tcW w:w="241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bCs/>
                <w:szCs w:val="21"/>
                <w:u w:val="single"/>
              </w:rPr>
              <w:t>拟委派技术负责人的职称证书清晰扫描件</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176"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b w:val="0"/>
                <w:bCs w:val="0"/>
                <w:szCs w:val="21"/>
              </w:rPr>
            </w:pPr>
            <w:r>
              <w:rPr>
                <w:rFonts w:hint="eastAsia" w:ascii="宋体" w:hAnsi="宋体" w:cs="宋体"/>
                <w:b w:val="0"/>
                <w:bCs w:val="0"/>
                <w:color w:val="000000"/>
                <w:szCs w:val="21"/>
              </w:rPr>
              <w:t>专职安全员须具有安全生产考核合格证（C类）或建筑施工企业专职安全生产管理人员安全生产考核合格证（C3类），</w:t>
            </w:r>
            <w:r>
              <w:rPr>
                <w:rFonts w:hint="eastAsia"/>
                <w:b w:val="0"/>
                <w:bCs w:val="0"/>
                <w:color w:val="000000"/>
                <w:szCs w:val="21"/>
                <w:u w:val="single"/>
              </w:rPr>
              <w:t>项目负责人和专职安全员不为同一人。</w:t>
            </w:r>
          </w:p>
        </w:tc>
        <w:tc>
          <w:tcPr>
            <w:tcW w:w="488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b w:val="0"/>
                <w:bCs w:val="0"/>
                <w:szCs w:val="21"/>
              </w:rPr>
            </w:pPr>
            <w:r>
              <w:rPr>
                <w:rFonts w:hint="eastAsia" w:ascii="宋体" w:hAnsi="宋体" w:cs="宋体"/>
                <w:b w:val="0"/>
                <w:bCs w:val="0"/>
                <w:color w:val="000000"/>
                <w:szCs w:val="21"/>
              </w:rPr>
              <w:t>专职安全员的安全生产考核合格证（C类）或建筑施工企业专职安全生产管理人员安全生产考核合格证（C3类）在广州市住建行业信用管理平台内上传件，</w:t>
            </w:r>
            <w:r>
              <w:rPr>
                <w:rFonts w:hint="eastAsia"/>
                <w:b w:val="0"/>
                <w:bCs w:val="0"/>
                <w:color w:val="000000"/>
                <w:szCs w:val="21"/>
                <w:u w:val="single"/>
              </w:rPr>
              <w:t>项目负责人和专职安全员不为同一人。</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投标人提供的投标人声明符合公告要求</w:t>
            </w:r>
          </w:p>
        </w:tc>
        <w:tc>
          <w:tcPr>
            <w:tcW w:w="241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241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szCs w:val="21"/>
              </w:rPr>
            </w:pPr>
            <w:r>
              <w:rPr>
                <w:rStyle w:val="30"/>
                <w:rFonts w:hint="default" w:cs="宋体"/>
                <w:color w:val="auto"/>
                <w:sz w:val="21"/>
                <w:szCs w:val="21"/>
              </w:rPr>
              <w:t>关于联合体投标：本项目不接受联合体投标；</w:t>
            </w:r>
          </w:p>
        </w:tc>
        <w:tc>
          <w:tcPr>
            <w:tcW w:w="2415"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s="宋体"/>
                <w:szCs w:val="21"/>
                <w:u w:val="single"/>
              </w:rPr>
              <w:t>投标人没有以联合体投标登记。</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11</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资格审查前，投标人须</w:t>
            </w:r>
            <w:r>
              <w:rPr>
                <w:rFonts w:ascii="宋体" w:hAnsi="宋体"/>
                <w:szCs w:val="21"/>
              </w:rPr>
              <w:t>在</w:t>
            </w:r>
            <w:r>
              <w:rPr>
                <w:rFonts w:hint="eastAsia" w:ascii="宋体" w:hAnsi="宋体"/>
                <w:szCs w:val="21"/>
              </w:rPr>
              <w:t>广州公共资源交易中心办理企业信息登记及拟担任本工程项目负责人、专职安全员须是本企业信息登记信息</w:t>
            </w:r>
            <w:r>
              <w:rPr>
                <w:rFonts w:hint="eastAsia" w:ascii="宋体" w:hAnsi="宋体"/>
                <w:szCs w:val="21"/>
                <w:lang w:val="en-US" w:eastAsia="zh-CN"/>
              </w:rPr>
              <w:t>中</w:t>
            </w:r>
            <w:r>
              <w:rPr>
                <w:rFonts w:hint="eastAsia" w:ascii="宋体" w:hAnsi="宋体"/>
                <w:szCs w:val="21"/>
              </w:rPr>
              <w:t>的在册人员</w:t>
            </w:r>
          </w:p>
        </w:tc>
        <w:tc>
          <w:tcPr>
            <w:tcW w:w="241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投标人在广州公共资源交易中心企业信息登记的企业和人员信息</w:t>
            </w:r>
            <w:r>
              <w:rPr>
                <w:rFonts w:hint="eastAsia" w:ascii="宋体" w:hAnsi="宋体"/>
                <w:szCs w:val="21"/>
                <w:lang w:val="en-US" w:eastAsia="zh-CN"/>
              </w:rPr>
              <w:t xml:space="preserve"> </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2</w:t>
            </w:r>
          </w:p>
        </w:tc>
        <w:tc>
          <w:tcPr>
            <w:tcW w:w="156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投标人未出现以下情形：与其它投标人的单位负责人为同一人或者存在控股、管理关系的（按投标人提供的《投标人声明》第八条内容进行评审）。</w:t>
            </w:r>
          </w:p>
        </w:tc>
        <w:tc>
          <w:tcPr>
            <w:tcW w:w="241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3</w:t>
            </w:r>
          </w:p>
        </w:tc>
        <w:tc>
          <w:tcPr>
            <w:tcW w:w="3176"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eastAsia="宋体" w:cs="宋体"/>
                <w:b/>
                <w:bCs/>
                <w:color w:val="000000"/>
                <w:kern w:val="0"/>
                <w:sz w:val="21"/>
                <w:szCs w:val="21"/>
                <w:highlight w:val="none"/>
              </w:rPr>
              <w:t>未被列入拖欠农民工工资失信联合惩戒对象名单</w:t>
            </w:r>
          </w:p>
        </w:tc>
        <w:tc>
          <w:tcPr>
            <w:tcW w:w="488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color w:val="000000"/>
                <w:szCs w:val="21"/>
              </w:rPr>
              <w:t>投标人无需提供资料，按交易系统比对的结果进行评审</w:t>
            </w:r>
          </w:p>
        </w:tc>
        <w:tc>
          <w:tcPr>
            <w:tcW w:w="35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ind w:firstLine="0" w:firstLineChars="0"/>
        <w:rPr>
          <w:rFonts w:hint="eastAsia" w:ascii="宋体" w:hAnsi="宋体"/>
          <w:szCs w:val="21"/>
        </w:rPr>
      </w:pPr>
    </w:p>
    <w:p>
      <w:pPr>
        <w:ind w:firstLine="420" w:firstLineChars="200"/>
        <w:rPr>
          <w:rFonts w:ascii="宋体"/>
          <w:szCs w:val="21"/>
        </w:rPr>
      </w:pPr>
      <w:r>
        <w:rPr>
          <w:rFonts w:hint="eastAsia" w:ascii="宋体" w:hAnsi="宋体"/>
          <w:szCs w:val="21"/>
        </w:rPr>
        <w:t>备注：</w:t>
      </w:r>
    </w:p>
    <w:p>
      <w:pPr>
        <w:ind w:firstLine="420" w:firstLineChars="200"/>
        <w:rPr>
          <w:rFonts w:ascii="宋体"/>
          <w:szCs w:val="21"/>
        </w:rPr>
      </w:pPr>
      <w:r>
        <w:rPr>
          <w:rFonts w:ascii="宋体" w:hAnsi="宋体"/>
          <w:szCs w:val="21"/>
        </w:rPr>
        <w:t>1</w:t>
      </w:r>
      <w:r>
        <w:rPr>
          <w:rFonts w:hint="eastAsia" w:ascii="宋体" w:hAnsi="宋体"/>
          <w:szCs w:val="21"/>
        </w:rPr>
        <w:t>、每一项目符合的打“○”，不符合的打“×”；</w:t>
      </w:r>
    </w:p>
    <w:p>
      <w:pPr>
        <w:ind w:firstLine="420" w:firstLineChars="200"/>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、若评委意见不一致时，则按少数服从多数的原则，作出评审结论。汇总后，出现一个“×”的结论为“不通过”。</w:t>
      </w:r>
    </w:p>
    <w:p>
      <w:pPr>
        <w:ind w:firstLine="420" w:firstLineChars="200"/>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start="0"/>
          <w:cols w:space="425" w:num="1"/>
          <w:titlePg/>
          <w:docGrid w:type="lines" w:linePitch="312" w:charSpace="0"/>
        </w:sectPr>
      </w:pPr>
    </w:p>
    <w:p>
      <w:pPr>
        <w:rPr>
          <w:szCs w:val="21"/>
        </w:rPr>
      </w:pPr>
      <w:r>
        <w:rPr>
          <w:rFonts w:hint="eastAsia"/>
          <w:szCs w:val="21"/>
        </w:rPr>
        <w:t>附表二</w:t>
      </w:r>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22"/>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1581"/>
        <w:gridCol w:w="1582"/>
        <w:gridCol w:w="1582"/>
        <w:gridCol w:w="1581"/>
        <w:gridCol w:w="158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4253" w:type="dxa"/>
            <w:tcBorders>
              <w:top w:val="single" w:color="auto" w:sz="4" w:space="0"/>
              <w:left w:val="single" w:color="auto" w:sz="4" w:space="0"/>
              <w:bottom w:val="single" w:color="auto" w:sz="4" w:space="0"/>
              <w:right w:val="single" w:color="auto" w:sz="4" w:space="0"/>
              <w:tl2br w:val="single" w:color="auto" w:sz="4" w:space="0"/>
            </w:tcBorders>
          </w:tcPr>
          <w:p>
            <w:pPr>
              <w:jc w:val="right"/>
              <w:rPr>
                <w:rFonts w:ascii="宋体" w:hAnsi="宋体"/>
                <w:szCs w:val="21"/>
              </w:rPr>
            </w:pPr>
            <w:r>
              <w:rPr>
                <w:rFonts w:hint="eastAsia" w:ascii="宋体" w:hAnsi="宋体"/>
                <w:szCs w:val="21"/>
              </w:rPr>
              <w:t>投标人</w:t>
            </w:r>
          </w:p>
          <w:p>
            <w:pPr>
              <w:rPr>
                <w:rFonts w:ascii="宋体" w:hAnsi="宋体"/>
                <w:szCs w:val="21"/>
              </w:rPr>
            </w:pPr>
            <w:r>
              <w:rPr>
                <w:rFonts w:hint="eastAsia" w:ascii="宋体" w:hAnsi="宋体"/>
                <w:szCs w:val="21"/>
              </w:rPr>
              <w:t>评审内容</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u w:val="single"/>
              </w:rPr>
              <w:t>《广州建设工程施工招标投标书》中填报的投标总工期不符合招标文件要求的；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u w:val="single"/>
              </w:rPr>
              <w:t>《广州建设工程施工招标投标书》中填报的工程质量标准不符合招标文件要求的；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投标文件未按规定的格式填写</w:t>
            </w:r>
            <w:r>
              <w:rPr>
                <w:rFonts w:hint="eastAsia" w:ascii="宋体" w:hAnsi="宋体" w:cs="宋体"/>
                <w:szCs w:val="21"/>
                <w:u w:val="single"/>
              </w:rPr>
              <w:t>（指招标文件第四章提供格式的《广州建设工程施工招标投标书（技术标）》、《投标函》、《危险性较大的分部分项工程安全管理措施》</w:t>
            </w:r>
            <w:r>
              <w:rPr>
                <w:rFonts w:hint="eastAsia" w:ascii="宋体" w:hAnsi="宋体"/>
                <w:szCs w:val="21"/>
              </w:rPr>
              <w:t>，或主要内容不全，或关键字迹模糊、无法辨认的；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无《参与编制技术标投标文件人员名单》的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投标人未按要求提交投标保证金的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投标人与其他投标人加密打包投标文件电脑机器特征码一致的(以</w:t>
            </w:r>
            <w:r>
              <w:rPr>
                <w:rFonts w:ascii="宋体" w:hAnsi="宋体"/>
                <w:szCs w:val="21"/>
                <w:u w:val="single"/>
              </w:rPr>
              <w:t xml:space="preserve"> </w:t>
            </w:r>
            <w:r>
              <w:rPr>
                <w:rFonts w:hint="eastAsia" w:ascii="宋体" w:hAnsi="宋体"/>
                <w:szCs w:val="21"/>
                <w:u w:val="single"/>
              </w:rPr>
              <w:t>广州公共资源交易中心</w:t>
            </w:r>
            <w:r>
              <w:rPr>
                <w:rFonts w:ascii="宋体" w:hAnsi="宋体"/>
                <w:szCs w:val="21"/>
                <w:u w:val="single"/>
              </w:rPr>
              <w:t xml:space="preserve"> </w:t>
            </w:r>
            <w:r>
              <w:rPr>
                <w:rFonts w:hint="eastAsia" w:ascii="宋体" w:hAnsi="宋体"/>
                <w:szCs w:val="21"/>
              </w:rPr>
              <w:t>交易平台评标系统的检索信息为准)</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pPr>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若出现评标委员会否决投标的，应在评标报告中载明否决投标的具体情形、原因。</w:t>
      </w:r>
    </w:p>
    <w:p>
      <w:pPr>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凡出现以上任何一项情形，结论均为无效，否则就为有效。</w:t>
      </w:r>
    </w:p>
    <w:p>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22"/>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930"/>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5930" w:type="dxa"/>
            <w:tcBorders>
              <w:top w:val="single" w:color="auto" w:sz="4" w:space="0"/>
              <w:left w:val="single" w:color="auto" w:sz="4" w:space="0"/>
              <w:bottom w:val="single" w:color="auto" w:sz="4" w:space="0"/>
              <w:right w:val="single" w:color="auto" w:sz="4" w:space="0"/>
              <w:tl2br w:val="single" w:color="auto" w:sz="4" w:space="0"/>
            </w:tcBorders>
          </w:tcPr>
          <w:p>
            <w:pPr>
              <w:jc w:val="right"/>
              <w:rPr>
                <w:rFonts w:ascii="宋体" w:hAnsi="宋体"/>
                <w:szCs w:val="21"/>
              </w:rPr>
            </w:pPr>
            <w:r>
              <w:rPr>
                <w:rFonts w:hint="eastAsia" w:ascii="宋体" w:hAnsi="宋体"/>
                <w:szCs w:val="21"/>
              </w:rPr>
              <w:t>投标人</w:t>
            </w: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p>
        </w:tc>
        <w:tc>
          <w:tcPr>
            <w:tcW w:w="5930" w:type="dxa"/>
            <w:tcBorders>
              <w:top w:val="single" w:color="auto" w:sz="4" w:space="0"/>
              <w:left w:val="single" w:color="auto" w:sz="4" w:space="0"/>
              <w:bottom w:val="single" w:color="auto" w:sz="4" w:space="0"/>
              <w:right w:val="single" w:color="auto" w:sz="4" w:space="0"/>
            </w:tcBorders>
            <w:vAlign w:val="center"/>
          </w:tcPr>
          <w:p>
            <w:pPr>
              <w:autoSpaceDE w:val="0"/>
              <w:autoSpaceDN w:val="0"/>
              <w:ind w:left="-2" w:leftChars="-1"/>
              <w:jc w:val="left"/>
              <w:rPr>
                <w:rFonts w:ascii="宋体" w:hAnsi="宋体"/>
                <w:szCs w:val="21"/>
              </w:rPr>
            </w:pPr>
            <w:r>
              <w:rPr>
                <w:rFonts w:hint="eastAsia" w:ascii="宋体" w:hAnsi="宋体"/>
                <w:szCs w:val="21"/>
              </w:rPr>
              <w:t>投标报价低于成本的</w:t>
            </w:r>
            <w:r>
              <w:rPr>
                <w:rFonts w:hint="eastAsia" w:ascii="宋体" w:hAnsi="宋体" w:cs="宋体"/>
                <w:szCs w:val="21"/>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r>
              <w:rPr>
                <w:rFonts w:hint="eastAsia" w:ascii="宋体" w:hAnsi="宋体"/>
                <w:szCs w:val="21"/>
              </w:rPr>
              <w:t>；</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投标文件未按规定的格式填写</w:t>
            </w:r>
            <w:r>
              <w:rPr>
                <w:rFonts w:hint="eastAsia" w:ascii="宋体" w:hAnsi="宋体" w:cs="宋体"/>
                <w:szCs w:val="21"/>
                <w:u w:val="single"/>
              </w:rPr>
              <w:t>（指招标文件第四章提供格式的《广州建设工程施工招标投标书（经济标）》《对投标文件编制的承诺》等）</w:t>
            </w:r>
            <w:r>
              <w:rPr>
                <w:rFonts w:hint="eastAsia" w:ascii="宋体" w:hAnsi="宋体"/>
                <w:szCs w:val="21"/>
              </w:rPr>
              <w:t>，或主要内容不全，或关键字迹模糊、无法辨认的；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9</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u w:val="single"/>
              </w:rPr>
              <w:t>10</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u w:val="singl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20"/>
        <w:rPr>
          <w:rFonts w:ascii="宋体" w:hAnsi="宋体"/>
          <w:szCs w:val="21"/>
        </w:rPr>
      </w:pPr>
      <w:r>
        <w:rPr>
          <w:rFonts w:hint="eastAsia" w:ascii="宋体" w:hAnsi="宋体"/>
          <w:szCs w:val="21"/>
        </w:rPr>
        <w:t>评委签名：</w:t>
      </w:r>
    </w:p>
    <w:p>
      <w:pPr>
        <w:widowControl/>
        <w:jc w:val="left"/>
        <w:rPr>
          <w:rFonts w:ascii="宋体" w:hAnsi="宋体"/>
          <w:szCs w:val="21"/>
        </w:rPr>
      </w:pPr>
      <w:r>
        <w:rPr>
          <w:rFonts w:ascii="宋体" w:hAnsi="宋体"/>
          <w:szCs w:val="21"/>
        </w:rPr>
        <w:br w:type="page"/>
      </w:r>
    </w:p>
    <w:p>
      <w:pPr>
        <w:rPr>
          <w:szCs w:val="21"/>
        </w:rPr>
      </w:pPr>
      <w:r>
        <w:rPr>
          <w:rFonts w:hint="eastAsia"/>
          <w:szCs w:val="21"/>
        </w:rPr>
        <w:t>附表四</w:t>
      </w:r>
    </w:p>
    <w:p>
      <w:pPr>
        <w:adjustRightInd w:val="0"/>
        <w:snapToGrid w:val="0"/>
        <w:jc w:val="center"/>
        <w:rPr>
          <w:rFonts w:hint="eastAsia" w:ascii="宋体" w:hAnsi="宋体" w:eastAsia="宋体" w:cs="宋体"/>
          <w:b/>
          <w:sz w:val="36"/>
          <w:szCs w:val="36"/>
        </w:rPr>
      </w:pPr>
      <w:r>
        <w:rPr>
          <w:rFonts w:hint="eastAsia" w:ascii="宋体" w:hAnsi="宋体" w:eastAsia="宋体" w:cs="宋体"/>
          <w:b/>
          <w:sz w:val="36"/>
          <w:szCs w:val="36"/>
        </w:rPr>
        <w:t>技术标详细审查评分表</w:t>
      </w:r>
    </w:p>
    <w:tbl>
      <w:tblPr>
        <w:tblStyle w:val="22"/>
        <w:tblW w:w="135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0"/>
        <w:gridCol w:w="1275"/>
        <w:gridCol w:w="645"/>
        <w:gridCol w:w="105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1100" w:type="dxa"/>
            <w:tcBorders>
              <w:tl2br w:val="nil"/>
              <w:tr2bl w:val="nil"/>
            </w:tcBorders>
            <w:noWrap w:val="0"/>
            <w:vAlign w:val="center"/>
          </w:tcPr>
          <w:p>
            <w:pPr>
              <w:tabs>
                <w:tab w:val="left" w:pos="360"/>
              </w:tabs>
              <w:snapToGrid w:val="0"/>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序号</w:t>
            </w:r>
          </w:p>
        </w:tc>
        <w:tc>
          <w:tcPr>
            <w:tcW w:w="1275" w:type="dxa"/>
            <w:tcBorders>
              <w:tl2br w:val="nil"/>
              <w:tr2bl w:val="nil"/>
            </w:tcBorders>
            <w:noWrap w:val="0"/>
            <w:vAlign w:val="center"/>
          </w:tcPr>
          <w:p>
            <w:pPr>
              <w:tabs>
                <w:tab w:val="left" w:pos="360"/>
              </w:tabs>
              <w:snapToGrid w:val="0"/>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评分内容</w:t>
            </w:r>
          </w:p>
        </w:tc>
        <w:tc>
          <w:tcPr>
            <w:tcW w:w="645" w:type="dxa"/>
            <w:tcBorders>
              <w:tl2br w:val="nil"/>
              <w:tr2bl w:val="nil"/>
            </w:tcBorders>
            <w:noWrap w:val="0"/>
            <w:vAlign w:val="center"/>
          </w:tcPr>
          <w:p>
            <w:pPr>
              <w:tabs>
                <w:tab w:val="left" w:pos="360"/>
              </w:tabs>
              <w:snapToGrid w:val="0"/>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分值</w:t>
            </w:r>
          </w:p>
        </w:tc>
        <w:tc>
          <w:tcPr>
            <w:tcW w:w="10533" w:type="dxa"/>
            <w:tcBorders>
              <w:tl2br w:val="nil"/>
              <w:tr2bl w:val="nil"/>
            </w:tcBorders>
            <w:noWrap w:val="0"/>
            <w:vAlign w:val="center"/>
          </w:tcPr>
          <w:p>
            <w:pPr>
              <w:tabs>
                <w:tab w:val="left" w:pos="360"/>
              </w:tabs>
              <w:snapToGrid w:val="0"/>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评审标准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restart"/>
            <w:tcBorders>
              <w:tl2br w:val="nil"/>
              <w:tr2bl w:val="nil"/>
            </w:tcBorders>
            <w:noWrap w:val="0"/>
            <w:vAlign w:val="center"/>
          </w:tcPr>
          <w:p>
            <w:pPr>
              <w:snapToGrid w:val="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施工组织</w:t>
            </w:r>
          </w:p>
          <w:p>
            <w:pPr>
              <w:snapToGrid w:val="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设计</w:t>
            </w:r>
          </w:p>
          <w:p>
            <w:pPr>
              <w:snapToGrid w:val="0"/>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sz w:val="21"/>
                <w:szCs w:val="21"/>
                <w:lang w:val="en-US" w:eastAsia="zh-CN"/>
              </w:rPr>
              <w:t>（50分）</w:t>
            </w: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工期计划</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10533" w:type="dxa"/>
            <w:tcBorders>
              <w:tl2br w:val="nil"/>
              <w:tr2bl w:val="nil"/>
            </w:tcBorders>
            <w:noWrap w:val="0"/>
            <w:vAlign w:val="center"/>
          </w:tcPr>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制定了施工进度计划并有进度计划保证措施，施工工期计划目标符合招标文件要求。</w:t>
            </w:r>
          </w:p>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优：8-10，良：5-7分，一般：1-4分，差或未提供得0分。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劳动力投入措施</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10533" w:type="dxa"/>
            <w:tcBorders>
              <w:tl2br w:val="nil"/>
              <w:tr2bl w:val="nil"/>
            </w:tcBorders>
            <w:noWrap w:val="0"/>
            <w:vAlign w:val="center"/>
          </w:tcPr>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有劳动力保证措施，施工高峰期拟投入的劳动力基本满足本项目施工需要。</w:t>
            </w:r>
          </w:p>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优：8-10，良：5-7分，一般：1-4分，差或未提供得0分。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重点难点</w:t>
            </w:r>
          </w:p>
          <w:p>
            <w:pPr>
              <w:snapToGrid w:val="0"/>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分析</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10533" w:type="dxa"/>
            <w:tcBorders>
              <w:tl2br w:val="nil"/>
              <w:tr2bl w:val="nil"/>
            </w:tcBorders>
            <w:noWrap w:val="0"/>
            <w:vAlign w:val="center"/>
          </w:tcPr>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根据项目现场情况及特点，提出项目实施的重点、难点及采取的相应措施。</w:t>
            </w:r>
          </w:p>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优：8-10，良：5-7分，一般：1-4分，差或未提供得0分。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质量管理水平及保证措施</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10533" w:type="dxa"/>
            <w:tcBorders>
              <w:tl2br w:val="nil"/>
              <w:tr2bl w:val="nil"/>
            </w:tcBorders>
            <w:noWrap w:val="0"/>
            <w:vAlign w:val="center"/>
          </w:tcPr>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有质量目标保证措施且质量目标符合招标文件要求。</w:t>
            </w:r>
          </w:p>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优：8-10，良：5-7分，一般：1-4分，差或未提供得0分。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安全文明施工措施</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10533" w:type="dxa"/>
            <w:tcBorders>
              <w:tl2br w:val="nil"/>
              <w:tr2bl w:val="nil"/>
            </w:tcBorders>
            <w:noWrap w:val="0"/>
            <w:vAlign w:val="center"/>
          </w:tcPr>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制定了安全、文明施工保证体系和保证措施，现场安全文明施工目标为确保不发生人员重伤或死亡事故。</w:t>
            </w:r>
          </w:p>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优：8-10，良：5-7分，一般：1-4分，差或未提供得0分。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restart"/>
            <w:tcBorders>
              <w:tl2br w:val="nil"/>
              <w:tr2bl w:val="nil"/>
            </w:tcBorders>
            <w:noWrap w:val="0"/>
            <w:vAlign w:val="center"/>
          </w:tcPr>
          <w:p>
            <w:pPr>
              <w:snapToGrid w:val="0"/>
              <w:jc w:val="center"/>
              <w:rPr>
                <w:rFonts w:hint="eastAsia" w:ascii="宋体" w:hAnsi="宋体" w:eastAsia="宋体" w:cs="宋体"/>
                <w:b w:val="0"/>
                <w:bCs/>
                <w:sz w:val="21"/>
                <w:szCs w:val="21"/>
              </w:rPr>
            </w:pPr>
            <w:r>
              <w:rPr>
                <w:rFonts w:hint="eastAsia" w:ascii="宋体" w:hAnsi="宋体" w:eastAsia="宋体" w:cs="宋体"/>
                <w:b w:val="0"/>
                <w:bCs/>
                <w:sz w:val="21"/>
                <w:szCs w:val="21"/>
              </w:rPr>
              <w:t>项目管理机构能力</w:t>
            </w:r>
          </w:p>
          <w:p>
            <w:pPr>
              <w:widowControl w:val="0"/>
              <w:jc w:val="center"/>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(20分）</w:t>
            </w: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rPr>
              <w:t>技术负责人</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5</w:t>
            </w:r>
          </w:p>
        </w:tc>
        <w:tc>
          <w:tcPr>
            <w:tcW w:w="10533" w:type="dxa"/>
            <w:tcBorders>
              <w:tl2br w:val="nil"/>
              <w:tr2bl w:val="nil"/>
            </w:tcBorders>
            <w:noWrap w:val="0"/>
            <w:vAlign w:val="center"/>
          </w:tcPr>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拟委派技术负责人：</w:t>
            </w:r>
          </w:p>
          <w:p>
            <w:pPr>
              <w:widowControl/>
              <w:jc w:val="left"/>
              <w:rPr>
                <w:rFonts w:hint="eastAsia" w:ascii="宋体" w:hAnsi="宋体" w:eastAsia="宋体" w:cs="宋体"/>
                <w:b w:val="0"/>
                <w:bCs/>
                <w:sz w:val="21"/>
                <w:szCs w:val="21"/>
              </w:rPr>
            </w:pPr>
            <w:r>
              <w:rPr>
                <w:rFonts w:hint="eastAsia" w:ascii="宋体" w:hAnsi="宋体" w:eastAsia="宋体" w:cs="宋体"/>
                <w:b w:val="0"/>
                <w:bCs/>
                <w:sz w:val="21"/>
                <w:szCs w:val="21"/>
              </w:rPr>
              <w:t>具有建筑工程类高级（或以上）技术职称</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年（含</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年）以上的，得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分；</w:t>
            </w:r>
          </w:p>
          <w:p>
            <w:pPr>
              <w:widowControl w:val="0"/>
              <w:ind w:firstLine="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具有建筑工程类高级（或以上）技术职称技术职称5-9年的，得3分；</w:t>
            </w:r>
          </w:p>
          <w:p>
            <w:pPr>
              <w:rPr>
                <w:rFonts w:hint="eastAsia" w:ascii="宋体" w:hAnsi="宋体" w:eastAsia="宋体" w:cs="宋体"/>
                <w:b w:val="0"/>
                <w:bCs/>
                <w:sz w:val="21"/>
                <w:szCs w:val="21"/>
              </w:rPr>
            </w:pPr>
            <w:r>
              <w:rPr>
                <w:rFonts w:hint="eastAsia" w:ascii="宋体" w:hAnsi="宋体" w:eastAsia="宋体" w:cs="宋体"/>
                <w:b w:val="0"/>
                <w:bCs/>
                <w:sz w:val="21"/>
                <w:szCs w:val="21"/>
              </w:rPr>
              <w:t>具有建筑工程类高级（或以上）技术职称</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不含5年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以下</w:t>
            </w:r>
            <w:r>
              <w:rPr>
                <w:rFonts w:hint="eastAsia" w:ascii="宋体" w:hAnsi="宋体" w:eastAsia="宋体" w:cs="宋体"/>
                <w:b w:val="0"/>
                <w:bCs/>
                <w:sz w:val="21"/>
                <w:szCs w:val="21"/>
              </w:rPr>
              <w:t>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w:t>
            </w:r>
          </w:p>
          <w:p>
            <w:pPr>
              <w:autoSpaceDE w:val="0"/>
              <w:autoSpaceDN w:val="0"/>
              <w:adjustRightInd w:val="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注：须提供职称证扫描件，职称年限以职称证书发证日期开始计算至投标截止时间为止。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rPr>
              <w:t>安全负责人</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5</w:t>
            </w:r>
          </w:p>
        </w:tc>
        <w:tc>
          <w:tcPr>
            <w:tcW w:w="10533" w:type="dxa"/>
            <w:tcBorders>
              <w:tl2br w:val="nil"/>
              <w:tr2bl w:val="nil"/>
            </w:tcBorders>
            <w:noWrap w:val="0"/>
            <w:vAlign w:val="center"/>
          </w:tcPr>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拟委派安全负责人：</w:t>
            </w:r>
          </w:p>
          <w:p>
            <w:pPr>
              <w:widowControl/>
              <w:jc w:val="left"/>
              <w:rPr>
                <w:rFonts w:hint="eastAsia" w:ascii="宋体" w:hAnsi="宋体" w:eastAsia="宋体" w:cs="宋体"/>
                <w:b w:val="0"/>
                <w:bCs/>
                <w:sz w:val="21"/>
                <w:szCs w:val="21"/>
              </w:rPr>
            </w:pPr>
            <w:r>
              <w:rPr>
                <w:rFonts w:hint="eastAsia" w:ascii="宋体" w:hAnsi="宋体" w:eastAsia="宋体" w:cs="宋体"/>
                <w:b w:val="0"/>
                <w:bCs/>
                <w:sz w:val="21"/>
                <w:szCs w:val="21"/>
              </w:rPr>
              <w:t>具有建筑工程类高级（或以上）技术职称</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年（含</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年）以上的，得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分；</w:t>
            </w:r>
          </w:p>
          <w:p>
            <w:pPr>
              <w:widowControl w:val="0"/>
              <w:ind w:firstLine="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具有建筑工程类高级（或以上）技术职称技术职称5-9年的，得3分；</w:t>
            </w:r>
          </w:p>
          <w:p>
            <w:pPr>
              <w:rPr>
                <w:rFonts w:hint="eastAsia" w:ascii="宋体" w:hAnsi="宋体" w:eastAsia="宋体" w:cs="宋体"/>
                <w:b w:val="0"/>
                <w:bCs/>
                <w:sz w:val="21"/>
                <w:szCs w:val="21"/>
              </w:rPr>
            </w:pPr>
            <w:r>
              <w:rPr>
                <w:rFonts w:hint="eastAsia" w:ascii="宋体" w:hAnsi="宋体" w:eastAsia="宋体" w:cs="宋体"/>
                <w:b w:val="0"/>
                <w:bCs/>
                <w:sz w:val="21"/>
                <w:szCs w:val="21"/>
              </w:rPr>
              <w:t>具有建筑工程类高级（或以上）技术职称</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不含5年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以下</w:t>
            </w:r>
            <w:r>
              <w:rPr>
                <w:rFonts w:hint="eastAsia" w:ascii="宋体" w:hAnsi="宋体" w:eastAsia="宋体" w:cs="宋体"/>
                <w:b w:val="0"/>
                <w:bCs/>
                <w:sz w:val="21"/>
                <w:szCs w:val="21"/>
              </w:rPr>
              <w:t>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w:t>
            </w:r>
          </w:p>
          <w:p>
            <w:pPr>
              <w:autoSpaceDE w:val="0"/>
              <w:autoSpaceDN w:val="0"/>
              <w:adjustRightInd w:val="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注：须提供职称证扫描件，职称年限以职称证书发证日期开始计算至投标截止时间为止。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rPr>
              <w:t>质量负责人</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5</w:t>
            </w:r>
          </w:p>
        </w:tc>
        <w:tc>
          <w:tcPr>
            <w:tcW w:w="10533" w:type="dxa"/>
            <w:tcBorders>
              <w:tl2br w:val="nil"/>
              <w:tr2bl w:val="nil"/>
            </w:tcBorders>
            <w:noWrap w:val="0"/>
            <w:vAlign w:val="center"/>
          </w:tcPr>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拟委派质量负责人：</w:t>
            </w:r>
          </w:p>
          <w:p>
            <w:pPr>
              <w:widowControl/>
              <w:jc w:val="left"/>
              <w:rPr>
                <w:rFonts w:hint="eastAsia" w:ascii="宋体" w:hAnsi="宋体" w:eastAsia="宋体" w:cs="宋体"/>
                <w:b w:val="0"/>
                <w:bCs/>
                <w:sz w:val="21"/>
                <w:szCs w:val="21"/>
              </w:rPr>
            </w:pPr>
            <w:r>
              <w:rPr>
                <w:rFonts w:hint="eastAsia" w:ascii="宋体" w:hAnsi="宋体" w:eastAsia="宋体" w:cs="宋体"/>
                <w:b w:val="0"/>
                <w:bCs/>
                <w:sz w:val="21"/>
                <w:szCs w:val="21"/>
              </w:rPr>
              <w:t>具有建筑工程类高级（或以上）技术职称</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年（含</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年）以上的，得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分；</w:t>
            </w:r>
          </w:p>
          <w:p>
            <w:pPr>
              <w:widowControl w:val="0"/>
              <w:ind w:firstLine="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具有建筑工程类高级（或以上）技术职称技术职称5-9年的，得3分；</w:t>
            </w:r>
          </w:p>
          <w:p>
            <w:pPr>
              <w:rPr>
                <w:rFonts w:hint="eastAsia" w:ascii="宋体" w:hAnsi="宋体" w:eastAsia="宋体" w:cs="宋体"/>
                <w:b w:val="0"/>
                <w:bCs/>
                <w:sz w:val="21"/>
                <w:szCs w:val="21"/>
              </w:rPr>
            </w:pPr>
            <w:r>
              <w:rPr>
                <w:rFonts w:hint="eastAsia" w:ascii="宋体" w:hAnsi="宋体" w:eastAsia="宋体" w:cs="宋体"/>
                <w:b w:val="0"/>
                <w:bCs/>
                <w:sz w:val="21"/>
                <w:szCs w:val="21"/>
              </w:rPr>
              <w:t>具有建筑工程类高级（或以上）技术职称</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不含5年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以下</w:t>
            </w:r>
            <w:r>
              <w:rPr>
                <w:rFonts w:hint="eastAsia" w:ascii="宋体" w:hAnsi="宋体" w:eastAsia="宋体" w:cs="宋体"/>
                <w:b w:val="0"/>
                <w:bCs/>
                <w:sz w:val="21"/>
                <w:szCs w:val="21"/>
              </w:rPr>
              <w:t>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w:t>
            </w:r>
          </w:p>
          <w:p>
            <w:pPr>
              <w:autoSpaceDE w:val="0"/>
              <w:autoSpaceDN w:val="0"/>
              <w:adjustRightInd w:val="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注：须提供职称证扫描件，职称年限以职称证书发证日期开始计算至投标截止时间为止。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rPr>
              <w:t>造价负责人</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5</w:t>
            </w:r>
          </w:p>
        </w:tc>
        <w:tc>
          <w:tcPr>
            <w:tcW w:w="10533" w:type="dxa"/>
            <w:tcBorders>
              <w:tl2br w:val="nil"/>
              <w:tr2bl w:val="nil"/>
            </w:tcBorders>
            <w:noWrap w:val="0"/>
            <w:vAlign w:val="center"/>
          </w:tcPr>
          <w:p>
            <w:pPr>
              <w:autoSpaceDE w:val="0"/>
              <w:autoSpaceDN w:val="0"/>
              <w:adjustRightInd w:val="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拟委派造价负责人：</w:t>
            </w:r>
          </w:p>
          <w:p>
            <w:pPr>
              <w:widowControl/>
              <w:jc w:val="left"/>
              <w:rPr>
                <w:rFonts w:hint="eastAsia" w:ascii="宋体" w:hAnsi="宋体" w:eastAsia="宋体" w:cs="宋体"/>
                <w:b w:val="0"/>
                <w:bCs/>
                <w:sz w:val="21"/>
                <w:szCs w:val="21"/>
              </w:rPr>
            </w:pPr>
            <w:r>
              <w:rPr>
                <w:rFonts w:hint="eastAsia" w:ascii="宋体" w:hAnsi="宋体" w:eastAsia="宋体" w:cs="宋体"/>
                <w:b w:val="0"/>
                <w:bCs/>
                <w:sz w:val="21"/>
                <w:szCs w:val="21"/>
              </w:rPr>
              <w:t>具有建筑工程类高级（或以上）技术职称</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年（含</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年）以上的，得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分；</w:t>
            </w:r>
          </w:p>
          <w:p>
            <w:pPr>
              <w:widowControl w:val="0"/>
              <w:ind w:firstLine="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具有建筑工程类高级（或以上）技术职称技术职称5-9年的，得3分；</w:t>
            </w:r>
          </w:p>
          <w:p>
            <w:pPr>
              <w:rPr>
                <w:rFonts w:hint="eastAsia" w:ascii="宋体" w:hAnsi="宋体" w:eastAsia="宋体" w:cs="宋体"/>
                <w:b w:val="0"/>
                <w:bCs/>
                <w:sz w:val="21"/>
                <w:szCs w:val="21"/>
              </w:rPr>
            </w:pPr>
            <w:r>
              <w:rPr>
                <w:rFonts w:hint="eastAsia" w:ascii="宋体" w:hAnsi="宋体" w:eastAsia="宋体" w:cs="宋体"/>
                <w:b w:val="0"/>
                <w:bCs/>
                <w:sz w:val="21"/>
                <w:szCs w:val="21"/>
              </w:rPr>
              <w:t>具有建筑工程类高级（或以上）技术职称</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不含5年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以下</w:t>
            </w:r>
            <w:r>
              <w:rPr>
                <w:rFonts w:hint="eastAsia" w:ascii="宋体" w:hAnsi="宋体" w:eastAsia="宋体" w:cs="宋体"/>
                <w:b w:val="0"/>
                <w:bCs/>
                <w:sz w:val="21"/>
                <w:szCs w:val="21"/>
              </w:rPr>
              <w:t>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w:t>
            </w:r>
          </w:p>
          <w:p>
            <w:pPr>
              <w:autoSpaceDE w:val="0"/>
              <w:autoSpaceDN w:val="0"/>
              <w:adjustRightInd w:val="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注：须提供职称证扫描件，职称年限以职称证书发证日期开始计算至投标截止时间为止。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restart"/>
            <w:tcBorders>
              <w:tl2br w:val="nil"/>
              <w:tr2bl w:val="nil"/>
            </w:tcBorders>
            <w:noWrap w:val="0"/>
            <w:vAlign w:val="center"/>
          </w:tcPr>
          <w:p>
            <w:pPr>
              <w:tabs>
                <w:tab w:val="left" w:pos="360"/>
              </w:tabs>
              <w:snapToGrid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企业资信（30分）</w:t>
            </w: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rPr>
              <w:t>业绩</w:t>
            </w:r>
          </w:p>
        </w:tc>
        <w:tc>
          <w:tcPr>
            <w:tcW w:w="645" w:type="dxa"/>
            <w:tcBorders>
              <w:tl2br w:val="nil"/>
              <w:tr2bl w:val="nil"/>
            </w:tcBorders>
            <w:noWrap w:val="0"/>
            <w:vAlign w:val="center"/>
          </w:tcPr>
          <w:p>
            <w:pPr>
              <w:tabs>
                <w:tab w:val="left" w:pos="360"/>
              </w:tabs>
              <w:snapToGrid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9</w:t>
            </w:r>
          </w:p>
        </w:tc>
        <w:tc>
          <w:tcPr>
            <w:tcW w:w="10533" w:type="dxa"/>
            <w:tcBorders>
              <w:tl2br w:val="nil"/>
              <w:tr2bl w:val="nil"/>
            </w:tcBorders>
            <w:noWrap w:val="0"/>
            <w:vAlign w:val="center"/>
          </w:tcPr>
          <w:p>
            <w:pPr>
              <w:tabs>
                <w:tab w:val="left" w:pos="360"/>
              </w:tabs>
              <w:snapToGrid w:val="0"/>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rPr>
              <w:t>投标人自2017年1月1日至今完成过质量合格的中标金额大于或等于10000万元类似业绩的，有25个（不含25）以上的，得9分；有20-25个（不含20）的，得6分；有15-20个（不含15）的，得3分；不符合上述条件的不得分。本项最多得9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rPr>
              <w:t>工程获奖</w:t>
            </w:r>
          </w:p>
        </w:tc>
        <w:tc>
          <w:tcPr>
            <w:tcW w:w="645" w:type="dxa"/>
            <w:tcBorders>
              <w:tl2br w:val="nil"/>
              <w:tr2bl w:val="nil"/>
            </w:tcBorders>
            <w:noWrap w:val="0"/>
            <w:vAlign w:val="center"/>
          </w:tcPr>
          <w:p>
            <w:pPr>
              <w:tabs>
                <w:tab w:val="left" w:pos="360"/>
              </w:tabs>
              <w:snapToGrid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9</w:t>
            </w:r>
          </w:p>
        </w:tc>
        <w:tc>
          <w:tcPr>
            <w:tcW w:w="10533" w:type="dxa"/>
            <w:tcBorders>
              <w:tl2br w:val="nil"/>
              <w:tr2bl w:val="nil"/>
            </w:tcBorders>
            <w:noWrap w:val="0"/>
            <w:vAlign w:val="center"/>
          </w:tcPr>
          <w:p>
            <w:pPr>
              <w:tabs>
                <w:tab w:val="left" w:pos="360"/>
              </w:tabs>
              <w:snapToGrid w:val="0"/>
              <w:rPr>
                <w:rFonts w:hint="eastAsia" w:ascii="宋体" w:hAnsi="宋体" w:eastAsia="宋体" w:cs="宋体"/>
                <w:b w:val="0"/>
                <w:bCs/>
                <w:kern w:val="2"/>
                <w:sz w:val="21"/>
                <w:szCs w:val="21"/>
                <w:lang w:val="en-US" w:eastAsia="zh-CN" w:bidi="ar-SA"/>
              </w:rPr>
            </w:pPr>
            <w:r>
              <w:rPr>
                <w:rFonts w:hint="eastAsia" w:ascii="宋体" w:hAnsi="宋体" w:cs="宋体"/>
                <w:szCs w:val="21"/>
              </w:rPr>
              <w:t>投标人自2017年1月1日至今完成过质量合格的</w:t>
            </w:r>
            <w:r>
              <w:rPr>
                <w:rFonts w:hint="eastAsia" w:ascii="宋体" w:hAnsi="宋体"/>
                <w:kern w:val="0"/>
                <w:szCs w:val="21"/>
              </w:rPr>
              <w:t>中标金额大于或等于10000万元</w:t>
            </w:r>
            <w:r>
              <w:rPr>
                <w:rFonts w:hint="eastAsia" w:ascii="宋体" w:hAnsi="宋体" w:cs="宋体"/>
                <w:szCs w:val="21"/>
              </w:rPr>
              <w:t>类似业绩获得过</w:t>
            </w:r>
            <w:r>
              <w:rPr>
                <w:rFonts w:hint="eastAsia" w:ascii="宋体" w:hAnsi="宋体" w:cs="宋体"/>
                <w:szCs w:val="21"/>
                <w:lang w:val="en-US" w:eastAsia="zh-CN"/>
              </w:rPr>
              <w:t>工程质量类</w:t>
            </w:r>
            <w:r>
              <w:rPr>
                <w:rFonts w:hint="eastAsia" w:ascii="宋体" w:hAnsi="宋体" w:cs="宋体"/>
                <w:szCs w:val="21"/>
              </w:rPr>
              <w:t>奖项的，</w:t>
            </w:r>
            <w:r>
              <w:rPr>
                <w:rFonts w:hint="eastAsia" w:ascii="宋体" w:hAnsi="宋体" w:cs="宋体"/>
                <w:szCs w:val="21"/>
                <w:lang w:val="en-US" w:eastAsia="zh-CN"/>
              </w:rPr>
              <w:t>每获得一个国家级质量类奖项的，得2分；获得一个省级质量类奖项的，得1分；获得过一个市级质量类奖项的，得0.5分。奖项最多计取6项。本项最高得9分。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企业研发</w:t>
            </w:r>
          </w:p>
          <w:p>
            <w:pPr>
              <w:snapToGrid w:val="0"/>
              <w:jc w:val="center"/>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rPr>
              <w:t>能力</w:t>
            </w:r>
          </w:p>
        </w:tc>
        <w:tc>
          <w:tcPr>
            <w:tcW w:w="645" w:type="dxa"/>
            <w:tcBorders>
              <w:tl2br w:val="nil"/>
              <w:tr2bl w:val="nil"/>
            </w:tcBorders>
            <w:noWrap w:val="0"/>
            <w:vAlign w:val="center"/>
          </w:tcPr>
          <w:p>
            <w:pPr>
              <w:tabs>
                <w:tab w:val="left" w:pos="360"/>
              </w:tabs>
              <w:snapToGrid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6</w:t>
            </w:r>
          </w:p>
        </w:tc>
        <w:tc>
          <w:tcPr>
            <w:tcW w:w="10533" w:type="dxa"/>
            <w:tcBorders>
              <w:tl2br w:val="nil"/>
              <w:tr2bl w:val="nil"/>
            </w:tcBorders>
            <w:noWrap w:val="0"/>
            <w:vAlign w:val="center"/>
          </w:tcPr>
          <w:p>
            <w:pPr>
              <w:tabs>
                <w:tab w:val="left" w:pos="360"/>
              </w:tabs>
              <w:snapToGrid w:val="0"/>
              <w:rPr>
                <w:rFonts w:hint="eastAsia" w:ascii="宋体" w:hAnsi="宋体" w:eastAsia="宋体" w:cs="宋体"/>
                <w:b w:val="0"/>
                <w:bCs/>
                <w:sz w:val="21"/>
                <w:szCs w:val="21"/>
              </w:rPr>
            </w:pPr>
            <w:r>
              <w:rPr>
                <w:rFonts w:hint="eastAsia" w:ascii="宋体" w:hAnsi="宋体" w:eastAsia="宋体" w:cs="宋体"/>
                <w:b w:val="0"/>
                <w:bCs/>
                <w:sz w:val="21"/>
                <w:szCs w:val="21"/>
              </w:rPr>
              <w:t>投标人自2017年1月1日至今获得过房建类省级或以上工法证书的，每项得0.3分，本项累计最高得6分。</w:t>
            </w:r>
          </w:p>
          <w:p>
            <w:pPr>
              <w:tabs>
                <w:tab w:val="left" w:pos="360"/>
              </w:tabs>
              <w:snapToGrid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不符合上述条件的，不得分。本项最高得6分。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rPr>
              <w:t>第三方评价</w:t>
            </w:r>
          </w:p>
        </w:tc>
        <w:tc>
          <w:tcPr>
            <w:tcW w:w="645" w:type="dxa"/>
            <w:tcBorders>
              <w:tl2br w:val="nil"/>
              <w:tr2bl w:val="nil"/>
            </w:tcBorders>
            <w:noWrap w:val="0"/>
            <w:vAlign w:val="center"/>
          </w:tcPr>
          <w:p>
            <w:pPr>
              <w:tabs>
                <w:tab w:val="left" w:pos="360"/>
              </w:tabs>
              <w:snapToGrid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6</w:t>
            </w:r>
          </w:p>
        </w:tc>
        <w:tc>
          <w:tcPr>
            <w:tcW w:w="10533" w:type="dxa"/>
            <w:tcBorders>
              <w:tl2br w:val="nil"/>
              <w:tr2bl w:val="nil"/>
            </w:tcBorders>
            <w:noWrap w:val="0"/>
            <w:vAlign w:val="center"/>
          </w:tcPr>
          <w:p>
            <w:pPr>
              <w:autoSpaceDE w:val="0"/>
              <w:autoSpaceDN w:val="0"/>
              <w:adjustRightInd w:val="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投标人自2019年1月1日至今获得中国施工企业管理协会颁发“</w:t>
            </w:r>
            <w:r>
              <w:rPr>
                <w:rFonts w:hint="eastAsia" w:ascii="宋体" w:hAnsi="宋体" w:eastAsia="宋体" w:cs="宋体"/>
                <w:b w:val="0"/>
                <w:bCs/>
                <w:kern w:val="0"/>
                <w:sz w:val="21"/>
                <w:szCs w:val="21"/>
              </w:rPr>
              <w:t>工程建设诚信典型企业称号</w:t>
            </w:r>
            <w:r>
              <w:rPr>
                <w:rFonts w:hint="eastAsia" w:ascii="宋体" w:hAnsi="宋体" w:eastAsia="宋体" w:cs="宋体"/>
                <w:b w:val="0"/>
                <w:bCs/>
                <w:sz w:val="21"/>
                <w:szCs w:val="21"/>
              </w:rPr>
              <w:t>”的，每次得2分，最多得6分。</w:t>
            </w:r>
          </w:p>
        </w:tc>
      </w:tr>
    </w:tbl>
    <w:p>
      <w:pPr>
        <w:ind w:left="636" w:leftChars="303" w:right="376" w:rightChars="179"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rPr>
        <w:t>备注：</w:t>
      </w:r>
    </w:p>
    <w:p>
      <w:pPr>
        <w:adjustRightInd w:val="0"/>
        <w:snapToGrid w:val="0"/>
        <w:ind w:left="636" w:leftChars="303" w:right="376" w:rightChars="179" w:firstLine="420" w:firstLineChars="20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业绩：业绩指投标人自2017年1月1日至今完成过质量合格的中标金额大于或等于10000万元的建筑工程施工总承包（包含设计施工总承包或勘察设计施工总承包业绩中施工部分）业绩。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库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adjustRightInd w:val="0"/>
        <w:snapToGrid w:val="0"/>
        <w:ind w:left="636" w:leftChars="303" w:right="376" w:rightChars="179" w:firstLine="420" w:firstLineChars="20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（1）金额以中标通知书为准，中标通知书上没有金额或免招标的，以施工合同（不含补充合同）为准。</w:t>
      </w:r>
    </w:p>
    <w:p>
      <w:pPr>
        <w:adjustRightInd w:val="0"/>
        <w:snapToGrid w:val="0"/>
        <w:ind w:left="636" w:leftChars="303" w:right="376" w:rightChars="179" w:firstLine="420" w:firstLineChars="20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（2）技术指标需在广州市住建行业信用管理平台内业绩上传件中反映。</w:t>
      </w:r>
    </w:p>
    <w:p>
      <w:pPr>
        <w:adjustRightInd w:val="0"/>
        <w:snapToGrid w:val="0"/>
        <w:ind w:left="636" w:leftChars="303" w:right="376" w:rightChars="179" w:firstLine="420" w:firstLineChars="20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（3）完成时间以竣工验收文件为准。验收文件至少具有建设单位、设计、施工和监理单位盖章。</w:t>
      </w:r>
    </w:p>
    <w:p>
      <w:pPr>
        <w:adjustRightInd w:val="0"/>
        <w:snapToGrid w:val="0"/>
        <w:ind w:left="636" w:leftChars="303" w:right="376" w:rightChars="179" w:firstLine="420" w:firstLineChars="20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（4）库内业绩上传件不符合上述要求的或登记的工程资质内容与施工合同等业绩证明资料不相符的，该项业绩不予认定。</w:t>
      </w:r>
    </w:p>
    <w:p>
      <w:pPr>
        <w:widowControl w:val="0"/>
        <w:ind w:left="636" w:leftChars="303" w:right="376" w:rightChars="179" w:firstLine="420" w:firstLineChars="200"/>
        <w:jc w:val="both"/>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2、工程获奖：①获奖项目的工程业绩为投标人自2017年1月1日至今完成过建安工程费中标金额为 10000万元（或以上）建筑工程施工总承包项目，其中国家级奖项包括：中国建设工程鲁班奖、国家优质工程（金质奖）、国家优质工程（银质奖）、国家优质工程奖、中国土木工程詹天佑奖。省或市级奖项包括：由省、市级建设行政主管部门或行业协会颁发的质量类工程奖项。②工程获奖可取自广州市住建行业信用管理平台或以投标人所提供的获奖证书扫描件等证明资料为准。取自广州市住建行业信用管理平台：须提交广州市住建行业信用管理平台中获奖项目网页信息打印页及获奖证书上传件的打印页及竣工验收证明材料上传件打印页以供核对，提交上传件打印页与递交投标文件截止时平台内上传件不一致的，以平台内上传件为准，不符合条件或无提交网页信息打印件不计分，评标委员会对该部分资料的审查将以递交投标文件截止时在广州市住建行业信用管理平台内上传件为依据。取自投标人所提供的获奖证书等证明资料：须提交获奖证书扫描件及该获奖工程在“全国建筑市场监管公共平台”的网页信息截图(网页信息截图须显示工程信息并具备施工许可证及竣工验收备案环节登记信息)。③获奖时间须在2017年1月1日以后，时间以颁奖时间为准。只计算房建类工程奖项，其他非房建项目，如：路桥、铁路、水利、电力、化工、冶金、市政等获奖不参与计分。奖项内容和级别以奖项名称信息为准，获奖只计承建单位，不含参建单位。同一项目获得多个奖项的，该项目获奖只按一个奖项计算分数，不得重复计算。</w:t>
      </w:r>
    </w:p>
    <w:p>
      <w:pPr>
        <w:snapToGrid w:val="0"/>
        <w:ind w:left="636" w:leftChars="303" w:right="376" w:rightChars="179"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w:t>
      </w:r>
      <w:r>
        <w:rPr>
          <w:rFonts w:hint="eastAsia" w:ascii="宋体" w:hAnsi="宋体" w:eastAsia="宋体" w:cs="宋体"/>
          <w:b w:val="0"/>
          <w:bCs/>
          <w:kern w:val="0"/>
          <w:sz w:val="21"/>
          <w:szCs w:val="21"/>
          <w:lang w:val="en-US" w:eastAsia="zh-CN"/>
        </w:rPr>
        <w:t>企业研发能力</w:t>
      </w:r>
      <w:r>
        <w:rPr>
          <w:rFonts w:hint="eastAsia" w:ascii="宋体" w:hAnsi="宋体" w:eastAsia="宋体" w:cs="宋体"/>
          <w:b w:val="0"/>
          <w:bCs/>
          <w:kern w:val="0"/>
          <w:sz w:val="21"/>
          <w:szCs w:val="21"/>
        </w:rPr>
        <w:t>：</w:t>
      </w:r>
      <w:r>
        <w:rPr>
          <w:rFonts w:hint="eastAsia" w:ascii="宋体" w:hAnsi="宋体" w:eastAsia="宋体" w:cs="宋体"/>
          <w:b w:val="0"/>
          <w:bCs/>
          <w:sz w:val="21"/>
          <w:szCs w:val="21"/>
        </w:rPr>
        <w:t>可取自广州市住建行业信用管理平台或提供经建设行政主管部门认定的获奖证书扫描件，时间以证书颁发日期为准。取库信息的须提交网页信息打印件并加盖投标人公章；工法奖项以提供的获奖证书为准的，证书上需明确其为建筑工程类工法，若无法明确，需提供当地行政主管部门出具的科学技术成果鉴定证书扫描件，并且在科学技术成果鉴定证书中需明确该工法的研究背景项目为建筑工程类项目，无法提供证书扫描件和科学技术成果鉴定证书扫描件的且无法证明该工法为建筑工程类项目获得的工法不得分。</w:t>
      </w:r>
    </w:p>
    <w:p>
      <w:pPr>
        <w:ind w:left="636" w:leftChars="303" w:right="376" w:rightChars="179" w:firstLine="420" w:firstLineChars="200"/>
        <w:rPr>
          <w:rFonts w:hint="eastAsia" w:ascii="宋体" w:hAnsi="宋体" w:eastAsia="宋体" w:cs="宋体"/>
          <w:b w:val="0"/>
          <w:bCs/>
          <w:kern w:val="0"/>
          <w:sz w:val="21"/>
          <w:szCs w:val="21"/>
        </w:rPr>
      </w:pPr>
      <w:r>
        <w:rPr>
          <w:rFonts w:hint="eastAsia" w:ascii="宋体" w:hAnsi="宋体" w:eastAsia="宋体" w:cs="宋体"/>
          <w:b w:val="0"/>
          <w:bCs/>
          <w:kern w:val="2"/>
          <w:sz w:val="21"/>
          <w:szCs w:val="21"/>
          <w:lang w:val="en-US" w:eastAsia="zh-CN" w:bidi="ar-SA"/>
        </w:rPr>
        <w:t>4、</w:t>
      </w:r>
      <w:r>
        <w:rPr>
          <w:rFonts w:hint="eastAsia" w:ascii="宋体" w:hAnsi="宋体" w:eastAsia="宋体" w:cs="宋体"/>
          <w:b w:val="0"/>
          <w:bCs/>
          <w:kern w:val="0"/>
          <w:sz w:val="21"/>
          <w:szCs w:val="21"/>
          <w:lang w:val="en-US" w:eastAsia="zh-CN" w:bidi="ar-SA"/>
        </w:rPr>
        <w:t>第三方评价：</w:t>
      </w:r>
      <w:r>
        <w:rPr>
          <w:rFonts w:hint="eastAsia" w:ascii="宋体" w:hAnsi="宋体" w:eastAsia="宋体" w:cs="宋体"/>
          <w:b w:val="0"/>
          <w:bCs/>
          <w:kern w:val="2"/>
          <w:sz w:val="21"/>
          <w:szCs w:val="21"/>
          <w:lang w:val="en-US" w:eastAsia="zh-CN" w:bidi="ar-SA"/>
        </w:rPr>
        <w:t>须提供中国施工企业管理协会颁发的“工程建设诚信典型企业”证书扫描件。或者提供中国施工企业管理协会官网（网址：</w:t>
      </w:r>
      <w:r>
        <w:rPr>
          <w:rFonts w:hint="eastAsia" w:ascii="宋体" w:hAnsi="宋体" w:eastAsia="宋体" w:cs="宋体"/>
          <w:b w:val="0"/>
          <w:bCs/>
          <w:color w:val="auto"/>
          <w:kern w:val="2"/>
          <w:sz w:val="21"/>
          <w:szCs w:val="21"/>
          <w:u w:val="none"/>
          <w:lang w:val="en-US" w:eastAsia="zh-CN" w:bidi="ar-SA"/>
        </w:rPr>
        <w:t>http://124.127.192.231/index.html）公示的企业名单。没有提供证书扫描件或企业名单的，该奖项不予认定。</w:t>
      </w:r>
    </w:p>
    <w:p>
      <w:pPr>
        <w:ind w:left="636" w:leftChars="303" w:right="376" w:rightChars="179" w:firstLine="420" w:firstLineChars="200"/>
        <w:rPr>
          <w:rFonts w:hint="eastAsia" w:ascii="宋体" w:hAnsi="宋体" w:eastAsia="宋体" w:cs="宋体"/>
          <w:b w:val="0"/>
          <w:bCs/>
          <w:sz w:val="21"/>
          <w:szCs w:val="21"/>
        </w:rPr>
      </w:pPr>
      <w:r>
        <w:rPr>
          <w:rFonts w:hint="eastAsia" w:ascii="宋体" w:hAnsi="宋体" w:eastAsia="宋体" w:cs="宋体"/>
          <w:b w:val="0"/>
          <w:bCs/>
          <w:kern w:val="0"/>
          <w:sz w:val="21"/>
          <w:szCs w:val="21"/>
        </w:rPr>
        <w:t>5.本表按百分制评分，所有评委总分汇总后的算术平均值为投标人的最终得分。分数出现小数点，保留小数点后二位小数，第三位小数四舍五入。</w:t>
      </w:r>
    </w:p>
    <w:p>
      <w:pPr>
        <w:widowControl/>
        <w:jc w:val="left"/>
        <w:rPr>
          <w:rFonts w:ascii="宋体" w:cs="宋体"/>
          <w:b/>
          <w:kern w:val="0"/>
          <w:sz w:val="32"/>
          <w:szCs w:val="32"/>
        </w:rPr>
      </w:pPr>
      <w:r>
        <w:rPr>
          <w:rFonts w:ascii="宋体" w:cs="宋体"/>
          <w:b/>
          <w:kern w:val="0"/>
          <w:sz w:val="32"/>
          <w:szCs w:val="32"/>
        </w:rPr>
        <w:br w:type="page"/>
      </w:r>
    </w:p>
    <w:p>
      <w:pPr>
        <w:rPr>
          <w:szCs w:val="21"/>
        </w:rPr>
      </w:pPr>
      <w:r>
        <w:rPr>
          <w:rFonts w:hint="eastAsia"/>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22"/>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b/>
          <w:szCs w:val="21"/>
        </w:rPr>
      </w:pPr>
      <w:r>
        <w:rPr>
          <w:rFonts w:hint="eastAsia"/>
          <w:szCs w:val="21"/>
        </w:rPr>
        <w:t>评委签名：</w:t>
      </w:r>
      <w:r>
        <w:rPr>
          <w:b/>
          <w:sz w:val="36"/>
          <w:szCs w:val="36"/>
        </w:rPr>
        <w:br w:type="page"/>
      </w:r>
      <w:r>
        <w:rPr>
          <w:rFonts w:hint="eastAsia"/>
          <w:szCs w:val="21"/>
        </w:rPr>
        <w:t>附表六</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22"/>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r2bl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p>
    <w:p>
      <w:pPr>
        <w:rPr>
          <w:kern w:val="0"/>
          <w:szCs w:val="21"/>
        </w:rPr>
      </w:pPr>
      <w:r>
        <w:rPr>
          <w:rFonts w:hint="eastAsia"/>
          <w:kern w:val="0"/>
          <w:szCs w:val="21"/>
        </w:rPr>
        <w:t>评委签名：</w:t>
      </w:r>
    </w:p>
    <w:p>
      <w:pPr>
        <w:rPr>
          <w:kern w:val="0"/>
          <w:szCs w:val="21"/>
        </w:rPr>
      </w:pPr>
      <w:r>
        <w:rPr>
          <w:rFonts w:hint="eastAsia"/>
          <w:kern w:val="0"/>
          <w:szCs w:val="21"/>
        </w:rPr>
        <w:t>日期：</w:t>
      </w:r>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2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rPr>
          <w:szCs w:val="21"/>
        </w:rPr>
      </w:pPr>
      <w:r>
        <w:rPr>
          <w:rFonts w:hint="eastAsia"/>
          <w:szCs w:val="21"/>
        </w:rPr>
        <w:t>评委签名：</w:t>
      </w:r>
    </w:p>
    <w:p>
      <w:pPr>
        <w:spacing w:line="360" w:lineRule="auto"/>
        <w:jc w:val="center"/>
        <w:rPr>
          <w:rFonts w:ascii="仿宋_GB2312" w:hAnsi="宋体" w:eastAsia="仿宋_GB2312"/>
          <w:szCs w:val="21"/>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cols w:space="425" w:num="1"/>
          <w:titlePg/>
          <w:docGrid w:type="lines" w:linePitch="312" w:charSpace="0"/>
        </w:sectPr>
      </w:pPr>
    </w:p>
    <w:p>
      <w:pPr>
        <w:pStyle w:val="3"/>
        <w:jc w:val="center"/>
        <w:rPr>
          <w:b/>
          <w:bCs/>
        </w:rPr>
      </w:pPr>
      <w:bookmarkStart w:id="30" w:name="_Toc2272566"/>
      <w:bookmarkStart w:id="31" w:name="_Toc21525511"/>
      <w:r>
        <w:rPr>
          <w:rFonts w:hint="eastAsia"/>
          <w:b/>
          <w:bCs/>
        </w:rPr>
        <w:t>第三章</w:t>
      </w:r>
      <w:r>
        <w:rPr>
          <w:b/>
          <w:bCs/>
        </w:rPr>
        <w:t xml:space="preserve">  </w:t>
      </w:r>
      <w:r>
        <w:rPr>
          <w:rFonts w:hint="eastAsia"/>
          <w:b/>
          <w:bCs/>
        </w:rPr>
        <w:t>合同条款</w:t>
      </w:r>
      <w:bookmarkEnd w:id="30"/>
      <w:bookmarkEnd w:id="31"/>
    </w:p>
    <w:p>
      <w:pPr>
        <w:rPr>
          <w:rFonts w:ascii="宋体"/>
          <w:b/>
          <w:strike/>
          <w:sz w:val="44"/>
          <w:szCs w:val="44"/>
        </w:rPr>
      </w:pPr>
    </w:p>
    <w:p>
      <w:pPr>
        <w:spacing w:line="360" w:lineRule="auto"/>
        <w:jc w:val="center"/>
        <w:outlineLvl w:val="0"/>
        <w:rPr>
          <w:b/>
          <w:bCs/>
          <w:kern w:val="44"/>
          <w:sz w:val="28"/>
          <w:szCs w:val="28"/>
        </w:rPr>
      </w:pPr>
      <w:r>
        <w:rPr>
          <w:rFonts w:hint="eastAsia"/>
          <w:b/>
          <w:bCs/>
          <w:kern w:val="44"/>
          <w:sz w:val="28"/>
          <w:szCs w:val="28"/>
        </w:rPr>
        <w:t>（另见合同附件）</w:t>
      </w:r>
    </w:p>
    <w:p>
      <w:pPr>
        <w:pStyle w:val="2"/>
        <w:spacing w:line="360" w:lineRule="auto"/>
        <w:rPr>
          <w:sz w:val="24"/>
          <w:szCs w:val="24"/>
        </w:rPr>
      </w:pPr>
      <w:r>
        <w:rPr>
          <w:sz w:val="24"/>
          <w:szCs w:val="24"/>
        </w:rPr>
        <w:br w:type="page"/>
      </w:r>
    </w:p>
    <w:p>
      <w:pPr>
        <w:pStyle w:val="3"/>
        <w:spacing w:before="120"/>
        <w:jc w:val="center"/>
        <w:rPr>
          <w:b/>
          <w:bCs/>
        </w:rPr>
      </w:pPr>
      <w:bookmarkStart w:id="32" w:name="_Toc21525512"/>
      <w:bookmarkStart w:id="33" w:name="_Toc2272567"/>
      <w:r>
        <w:rPr>
          <w:rFonts w:hint="eastAsia"/>
          <w:b/>
          <w:bCs/>
        </w:rPr>
        <w:t>第四章</w:t>
      </w:r>
      <w:r>
        <w:rPr>
          <w:b/>
          <w:bCs/>
        </w:rPr>
        <w:t xml:space="preserve">  </w:t>
      </w:r>
      <w:r>
        <w:rPr>
          <w:rFonts w:hint="eastAsia"/>
          <w:b/>
          <w:bCs/>
        </w:rPr>
        <w:t>投标文件格式</w:t>
      </w:r>
      <w:bookmarkEnd w:id="32"/>
      <w:bookmarkEnd w:id="33"/>
    </w:p>
    <w:p>
      <w:pPr>
        <w:pStyle w:val="4"/>
        <w:spacing w:line="360" w:lineRule="auto"/>
        <w:rPr>
          <w:color w:val="auto"/>
        </w:rPr>
      </w:pPr>
      <w:bookmarkStart w:id="34" w:name="_Toc60070620"/>
      <w:r>
        <w:rPr>
          <w:color w:val="auto"/>
        </w:rPr>
        <w:t>一、</w:t>
      </w:r>
      <w:r>
        <w:rPr>
          <w:rFonts w:hint="eastAsia"/>
          <w:color w:val="auto"/>
        </w:rPr>
        <w:t>技术标</w:t>
      </w:r>
      <w:r>
        <w:rPr>
          <w:color w:val="auto"/>
        </w:rPr>
        <w:t>投标文件格式</w:t>
      </w:r>
      <w:bookmarkEnd w:id="34"/>
    </w:p>
    <w:p>
      <w:pPr>
        <w:pStyle w:val="6"/>
      </w:pPr>
      <w:bookmarkStart w:id="35" w:name="_Toc60070621"/>
      <w:r>
        <w:rPr>
          <w:rFonts w:hint="eastAsia"/>
        </w:rPr>
        <w:t>格式一：技术标封面</w:t>
      </w:r>
    </w:p>
    <w:p>
      <w:pPr>
        <w:spacing w:line="360" w:lineRule="auto"/>
        <w:jc w:val="center"/>
        <w:rPr>
          <w:rFonts w:ascii="宋体" w:hAnsi="宋体"/>
          <w:b/>
          <w:sz w:val="24"/>
          <w:szCs w:val="24"/>
        </w:rPr>
      </w:pPr>
    </w:p>
    <w:p>
      <w:pPr>
        <w:pStyle w:val="34"/>
        <w:adjustRightInd/>
        <w:snapToGrid/>
        <w:ind w:firstLine="0" w:firstLineChars="0"/>
        <w:jc w:val="center"/>
      </w:pPr>
    </w:p>
    <w:p>
      <w:pPr>
        <w:pStyle w:val="34"/>
        <w:adjustRightInd/>
        <w:snapToGrid/>
        <w:ind w:firstLine="0" w:firstLineChars="0"/>
        <w:jc w:val="center"/>
      </w:pPr>
    </w:p>
    <w:p>
      <w:pPr>
        <w:pStyle w:val="34"/>
        <w:adjustRightInd/>
        <w:snapToGrid/>
        <w:ind w:firstLine="0" w:firstLineChars="0"/>
        <w:jc w:val="center"/>
      </w:pPr>
    </w:p>
    <w:p>
      <w:pPr>
        <w:pStyle w:val="46"/>
        <w:adjustRightInd/>
        <w:snapToGrid/>
        <w:rPr>
          <w:rFonts w:eastAsia="宋体"/>
          <w:b w:val="0"/>
          <w:u w:val="single"/>
        </w:rPr>
      </w:pPr>
      <w:r>
        <w:rPr>
          <w:rFonts w:hint="eastAsia" w:eastAsia="宋体"/>
          <w:b w:val="0"/>
          <w:u w:val="single"/>
        </w:rPr>
        <w:t>[工程名称]</w:t>
      </w:r>
    </w:p>
    <w:p>
      <w:pPr>
        <w:pStyle w:val="34"/>
        <w:adjustRightInd/>
        <w:snapToGrid/>
        <w:ind w:firstLine="0" w:firstLineChars="0"/>
        <w:jc w:val="center"/>
      </w:pPr>
    </w:p>
    <w:p>
      <w:pPr>
        <w:pStyle w:val="34"/>
        <w:adjustRightInd/>
        <w:snapToGrid/>
        <w:ind w:firstLine="0" w:firstLineChars="0"/>
        <w:jc w:val="center"/>
      </w:pPr>
    </w:p>
    <w:p>
      <w:pPr>
        <w:pStyle w:val="34"/>
        <w:adjustRightInd/>
        <w:snapToGrid/>
        <w:ind w:firstLine="0" w:firstLineChars="0"/>
        <w:jc w:val="center"/>
      </w:pPr>
    </w:p>
    <w:p>
      <w:pPr>
        <w:pStyle w:val="34"/>
        <w:adjustRightInd/>
        <w:snapToGrid/>
        <w:ind w:firstLine="0" w:firstLineChars="0"/>
        <w:jc w:val="center"/>
      </w:pPr>
    </w:p>
    <w:p>
      <w:pPr>
        <w:pStyle w:val="47"/>
        <w:adjustRightInd/>
        <w:snapToGrid/>
        <w:rPr>
          <w:rFonts w:eastAsia="宋体"/>
          <w:b w:val="0"/>
        </w:rPr>
      </w:pPr>
      <w:r>
        <w:rPr>
          <w:rFonts w:hint="eastAsia" w:eastAsia="宋体"/>
          <w:b w:val="0"/>
        </w:rPr>
        <w:t>投标文件</w:t>
      </w:r>
    </w:p>
    <w:p>
      <w:pPr>
        <w:pStyle w:val="46"/>
        <w:adjustRightInd/>
        <w:snapToGrid/>
        <w:rPr>
          <w:rFonts w:eastAsia="宋体"/>
          <w:b w:val="0"/>
        </w:rPr>
      </w:pPr>
      <w:r>
        <w:rPr>
          <w:rFonts w:hint="eastAsia" w:eastAsia="宋体"/>
          <w:b w:val="0"/>
        </w:rPr>
        <w:t>第一册  【技术投标文件（含资格审查文件）】</w:t>
      </w:r>
    </w:p>
    <w:p>
      <w:pPr>
        <w:pStyle w:val="34"/>
        <w:adjustRightInd/>
        <w:snapToGrid/>
        <w:ind w:firstLine="0" w:firstLineChars="0"/>
        <w:jc w:val="center"/>
      </w:pPr>
    </w:p>
    <w:p>
      <w:pPr>
        <w:pStyle w:val="34"/>
        <w:adjustRightInd/>
        <w:snapToGrid/>
        <w:ind w:firstLine="0" w:firstLineChars="0"/>
        <w:jc w:val="center"/>
      </w:pPr>
    </w:p>
    <w:p>
      <w:pPr>
        <w:pStyle w:val="34"/>
        <w:adjustRightInd/>
        <w:snapToGrid/>
        <w:ind w:firstLine="0" w:firstLineChars="0"/>
        <w:jc w:val="center"/>
      </w:pPr>
    </w:p>
    <w:p>
      <w:pPr>
        <w:pStyle w:val="34"/>
        <w:adjustRightInd/>
        <w:snapToGrid/>
        <w:ind w:firstLine="0" w:firstLineChars="0"/>
        <w:jc w:val="center"/>
      </w:pPr>
    </w:p>
    <w:p>
      <w:pPr>
        <w:pStyle w:val="48"/>
        <w:adjustRightInd/>
        <w:snapToGrid/>
        <w:ind w:firstLine="0" w:firstLineChars="0"/>
      </w:pPr>
      <w:r>
        <w:rPr>
          <w:rFonts w:hint="eastAsia"/>
        </w:rPr>
        <w:t>投标人：</w:t>
      </w:r>
      <w:r>
        <w:rPr>
          <w:rFonts w:hint="eastAsia"/>
          <w:u w:val="single"/>
        </w:rPr>
        <w:t xml:space="preserve">           （填写投标人单位名称）    （盖章）</w:t>
      </w:r>
    </w:p>
    <w:p>
      <w:pPr>
        <w:pStyle w:val="48"/>
        <w:adjustRightInd/>
        <w:snapToGrid/>
        <w:ind w:firstLine="0" w:firstLineChars="0"/>
      </w:pPr>
    </w:p>
    <w:p>
      <w:pPr>
        <w:pStyle w:val="48"/>
        <w:adjustRightInd/>
        <w:snapToGrid/>
        <w:ind w:firstLine="0" w:firstLineChars="0"/>
      </w:pPr>
      <w:r>
        <w:rPr>
          <w:rFonts w:hint="eastAsia"/>
        </w:rPr>
        <w:t>法定代表人或</w:t>
      </w:r>
    </w:p>
    <w:p>
      <w:pPr>
        <w:pStyle w:val="48"/>
        <w:adjustRightInd/>
        <w:snapToGrid/>
        <w:ind w:firstLine="0" w:firstLineChars="0"/>
      </w:pPr>
      <w:r>
        <w:rPr>
          <w:rFonts w:hint="eastAsia"/>
        </w:rPr>
        <w:t>其委托代理人：</w:t>
      </w:r>
      <w:r>
        <w:rPr>
          <w:rFonts w:hint="eastAsia"/>
          <w:u w:val="single"/>
        </w:rPr>
        <w:t xml:space="preserve">                         （签名或盖章）</w:t>
      </w:r>
    </w:p>
    <w:p>
      <w:pPr>
        <w:pStyle w:val="48"/>
        <w:adjustRightInd/>
        <w:snapToGrid/>
        <w:ind w:firstLine="0" w:firstLineChars="0"/>
      </w:pPr>
      <w:r>
        <w:rPr>
          <w:rFonts w:hint="eastAsia"/>
        </w:rPr>
        <w:t>日  期：</w:t>
      </w:r>
      <w:r>
        <w:rPr>
          <w:rFonts w:hint="eastAsia"/>
          <w:u w:val="single"/>
        </w:rPr>
        <w:t xml:space="preserve">                                            </w:t>
      </w:r>
    </w:p>
    <w:p>
      <w:pPr>
        <w:widowControl/>
        <w:jc w:val="left"/>
        <w:rPr>
          <w:rFonts w:ascii="宋体" w:hAnsi="宋体" w:cs="宋体"/>
          <w:kern w:val="0"/>
          <w:sz w:val="27"/>
          <w:szCs w:val="27"/>
        </w:rPr>
      </w:pPr>
      <w:r>
        <w:br w:type="page"/>
      </w:r>
    </w:p>
    <w:p>
      <w:pPr>
        <w:pStyle w:val="6"/>
      </w:pPr>
      <w:r>
        <w:rPr>
          <w:rFonts w:hint="eastAsia"/>
        </w:rPr>
        <w:t>格式二：</w:t>
      </w:r>
      <w:bookmarkEnd w:id="35"/>
    </w:p>
    <w:p>
      <w:pPr>
        <w:jc w:val="center"/>
        <w:rPr>
          <w:rFonts w:hint="eastAsia" w:ascii="宋体" w:hAnsi="宋体" w:cs="宋体"/>
          <w:b/>
          <w:sz w:val="36"/>
          <w:szCs w:val="36"/>
        </w:rPr>
      </w:pPr>
      <w:bookmarkStart w:id="36" w:name="_Toc58838587"/>
      <w:r>
        <w:rPr>
          <w:rFonts w:hint="eastAsia" w:ascii="宋体" w:hAnsi="宋体" w:cs="宋体"/>
          <w:b/>
          <w:sz w:val="32"/>
          <w:szCs w:val="32"/>
        </w:rPr>
        <w:t>资格审查资料</w:t>
      </w: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rPr>
      </w:pPr>
    </w:p>
    <w:p>
      <w:pPr>
        <w:jc w:val="both"/>
        <w:rPr>
          <w:rFonts w:hint="eastAsia" w:ascii="宋体" w:hAnsi="宋体" w:cs="宋体"/>
          <w:b/>
          <w:sz w:val="28"/>
          <w:szCs w:val="28"/>
        </w:rPr>
      </w:pPr>
      <w:r>
        <w:rPr>
          <w:rFonts w:hint="eastAsia"/>
          <w:sz w:val="28"/>
          <w:szCs w:val="28"/>
        </w:rPr>
        <w:t>格式</w:t>
      </w:r>
      <w:r>
        <w:rPr>
          <w:rFonts w:hint="eastAsia"/>
          <w:sz w:val="28"/>
          <w:szCs w:val="28"/>
          <w:lang w:val="en-US" w:eastAsia="zh-CN"/>
        </w:rPr>
        <w:t>三</w:t>
      </w:r>
      <w:r>
        <w:rPr>
          <w:rFonts w:hint="eastAsia"/>
          <w:sz w:val="28"/>
          <w:szCs w:val="28"/>
        </w:rPr>
        <w:t>：</w:t>
      </w:r>
    </w:p>
    <w:p>
      <w:pPr>
        <w:jc w:val="center"/>
        <w:rPr>
          <w:rFonts w:ascii="宋体" w:hAnsi="宋体" w:cs="宋体"/>
          <w:b/>
          <w:sz w:val="36"/>
          <w:szCs w:val="36"/>
        </w:rPr>
      </w:pPr>
      <w:r>
        <w:rPr>
          <w:rFonts w:hint="eastAsia" w:ascii="宋体" w:hAnsi="宋体" w:cs="宋体"/>
          <w:b/>
          <w:sz w:val="36"/>
          <w:szCs w:val="36"/>
        </w:rPr>
        <w:t>广州建设工程施工招标投标书（技术标）</w:t>
      </w:r>
      <w:bookmarkEnd w:id="3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lang w:val="zh-CN"/>
              </w:rPr>
            </w:pPr>
            <w:r>
              <w:rPr>
                <w:rFonts w:hint="eastAsia" w:ascii="宋体" w:hAnsi="宋体" w:cs="宋体"/>
                <w:sz w:val="24"/>
                <w:szCs w:val="24"/>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334" w:type="dxa"/>
            <w:tcBorders>
              <w:top w:val="single" w:color="auto" w:sz="4" w:space="0"/>
              <w:left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334" w:type="dxa"/>
            <w:tcBorders>
              <w:top w:val="single" w:color="auto" w:sz="4" w:space="0"/>
              <w:left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bl>
    <w:p>
      <w:bookmarkStart w:id="37" w:name="_Toc60070622"/>
      <w:r>
        <w:rPr>
          <w:rFonts w:hint="eastAsia"/>
        </w:rPr>
        <w:br w:type="page"/>
      </w:r>
    </w:p>
    <w:p>
      <w:pPr>
        <w:pStyle w:val="6"/>
        <w:spacing w:line="240" w:lineRule="auto"/>
      </w:pPr>
      <w:r>
        <w:rPr>
          <w:rFonts w:hint="eastAsia"/>
        </w:rPr>
        <w:t>格式</w:t>
      </w:r>
      <w:r>
        <w:rPr>
          <w:rFonts w:hint="eastAsia"/>
          <w:lang w:val="en-US" w:eastAsia="zh-CN"/>
        </w:rPr>
        <w:t>四</w:t>
      </w:r>
      <w:r>
        <w:rPr>
          <w:rFonts w:hint="eastAsia"/>
        </w:rPr>
        <w:t>：</w:t>
      </w:r>
      <w:bookmarkEnd w:id="37"/>
    </w:p>
    <w:p>
      <w:pPr>
        <w:jc w:val="center"/>
        <w:rPr>
          <w:rFonts w:ascii="宋体" w:hAnsi="宋体" w:cs="宋体"/>
          <w:b/>
          <w:sz w:val="32"/>
          <w:szCs w:val="36"/>
        </w:rPr>
      </w:pPr>
      <w:r>
        <w:rPr>
          <w:rFonts w:hint="eastAsia" w:ascii="宋体" w:hAnsi="宋体" w:cs="宋体"/>
          <w:b/>
          <w:sz w:val="32"/>
          <w:szCs w:val="36"/>
        </w:rPr>
        <w:t>投标函</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致：</w:t>
      </w:r>
      <w:r>
        <w:rPr>
          <w:rFonts w:hint="eastAsia" w:ascii="宋体" w:hAnsi="宋体" w:eastAsia="宋体" w:cs="宋体"/>
          <w:snapToGrid w:val="0"/>
          <w:spacing w:val="4"/>
          <w:kern w:val="0"/>
          <w:sz w:val="24"/>
          <w:szCs w:val="24"/>
          <w:u w:val="single"/>
          <w:lang w:val="en-US" w:eastAsia="zh-CN" w:bidi="ar-SA"/>
        </w:rPr>
        <w:t xml:space="preserve"> （招标人名称） </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1.根据招标人</w:t>
      </w:r>
      <w:r>
        <w:rPr>
          <w:rFonts w:hint="eastAsia" w:ascii="宋体" w:hAnsi="宋体" w:eastAsia="宋体" w:cs="宋体"/>
          <w:snapToGrid w:val="0"/>
          <w:spacing w:val="4"/>
          <w:kern w:val="0"/>
          <w:sz w:val="24"/>
          <w:szCs w:val="24"/>
          <w:u w:val="single"/>
          <w:lang w:val="en-US" w:eastAsia="zh-CN" w:bidi="ar-SA"/>
        </w:rPr>
        <w:t xml:space="preserve"> （工程项目名称） </w:t>
      </w:r>
      <w:r>
        <w:rPr>
          <w:rFonts w:hint="eastAsia" w:ascii="宋体" w:hAnsi="宋体" w:eastAsia="宋体" w:cs="宋体"/>
          <w:snapToGrid w:val="0"/>
          <w:spacing w:val="4"/>
          <w:kern w:val="0"/>
          <w:sz w:val="24"/>
          <w:szCs w:val="24"/>
          <w:lang w:val="en-US" w:eastAsia="zh-CN" w:bidi="ar-SA"/>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2.我方已详细审核全部招标文件，包括修改文件（如有时）及有关附件。</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3.如果我方中标，我方保证按照合同文件中规定的开工日期开始施工，并按规定的预计竣工日期完成和交付全部工程。</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4.如果我方中标，我方承诺在充分考虑场地环境变化及政策性调整等风险因素的前提下，按照招标文件所附的施工组织设计要点编制施工组织设计，直至招标人满意为止并加以实施，由此产生的费用已包含在投标报价中。</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u w:val="single"/>
          <w:lang w:val="en-US" w:eastAsia="zh-CN" w:bidi="ar-SA"/>
        </w:rPr>
      </w:pPr>
      <w:r>
        <w:rPr>
          <w:rFonts w:hint="eastAsia" w:ascii="宋体" w:hAnsi="宋体" w:eastAsia="宋体" w:cs="宋体"/>
          <w:snapToGrid w:val="0"/>
          <w:spacing w:val="4"/>
          <w:kern w:val="0"/>
          <w:sz w:val="24"/>
          <w:szCs w:val="24"/>
          <w:u w:val="single"/>
          <w:lang w:val="en-US" w:eastAsia="zh-CN" w:bidi="ar-SA"/>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1"/>
          <w:u w:val="single"/>
          <w:lang w:val="en-US" w:eastAsia="zh-CN" w:bidi="ar-SA"/>
        </w:rPr>
      </w:pPr>
      <w:r>
        <w:rPr>
          <w:rFonts w:hint="eastAsia" w:ascii="宋体" w:hAnsi="宋体" w:eastAsia="宋体" w:cs="宋体"/>
          <w:snapToGrid w:val="0"/>
          <w:spacing w:val="4"/>
          <w:kern w:val="0"/>
          <w:sz w:val="24"/>
          <w:szCs w:val="24"/>
          <w:u w:val="single"/>
          <w:lang w:val="en-US" w:eastAsia="zh-CN" w:bidi="ar-SA"/>
        </w:rPr>
        <w:t>6.如果我方中标后，是/否（在空格处打勾）拟</w:t>
      </w:r>
      <w:r>
        <w:rPr>
          <w:rFonts w:hint="eastAsia" w:ascii="宋体" w:hAnsi="宋体" w:eastAsia="宋体" w:cs="宋体"/>
          <w:snapToGrid w:val="0"/>
          <w:spacing w:val="4"/>
          <w:kern w:val="0"/>
          <w:sz w:val="24"/>
          <w:szCs w:val="21"/>
          <w:lang w:val="en-US" w:eastAsia="zh-CN" w:bidi="ar-SA"/>
        </w:rPr>
        <w:t>按国家相关法律法规对非主体的工程、非关键性的工作进行专业分包。分包的部分包括：</w:t>
      </w:r>
      <w:r>
        <w:rPr>
          <w:rFonts w:hint="eastAsia" w:ascii="宋体" w:hAnsi="宋体" w:eastAsia="宋体" w:cs="宋体"/>
          <w:snapToGrid w:val="0"/>
          <w:spacing w:val="4"/>
          <w:kern w:val="0"/>
          <w:sz w:val="24"/>
          <w:szCs w:val="21"/>
          <w:u w:val="single"/>
          <w:lang w:val="en-US" w:eastAsia="zh-CN" w:bidi="ar-SA"/>
        </w:rPr>
        <w:t xml:space="preserve">       </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1"/>
          <w:u w:val="single"/>
          <w:lang w:val="en-US" w:eastAsia="zh-CN" w:bidi="ar-SA"/>
        </w:rPr>
        <w:t xml:space="preserve">                                                       </w:t>
      </w:r>
      <w:r>
        <w:rPr>
          <w:rFonts w:hint="eastAsia" w:ascii="宋体" w:hAnsi="宋体" w:eastAsia="宋体" w:cs="宋体"/>
          <w:snapToGrid w:val="0"/>
          <w:spacing w:val="4"/>
          <w:kern w:val="0"/>
          <w:sz w:val="24"/>
          <w:szCs w:val="21"/>
          <w:lang w:val="en-US" w:eastAsia="zh-CN" w:bidi="ar-SA"/>
        </w:rPr>
        <w:t>。</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7.如果我方中标，我方将按照招标文件的规定，按时提交履约担保，以保障本项目优质、优价、按期、顺利完成。</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8.我方同意所提交的投标文件在招标文件投标须知中第15条规定的投标有效期内有效，在此期限届满之前，本投标书始终将对我方具有约束力，并随时接受中标。</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9.在合同协议书正式签署生效之前，本投标书连同你单位的中标通知书将构成我们双方之间共同遵守的文件，对双方具有约束力。</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10.随同本投标文件，我方已提交人民币</w:t>
      </w:r>
      <w:r>
        <w:rPr>
          <w:rFonts w:hint="eastAsia" w:ascii="宋体" w:hAnsi="宋体" w:eastAsia="宋体" w:cs="宋体"/>
          <w:snapToGrid w:val="0"/>
          <w:spacing w:val="4"/>
          <w:kern w:val="0"/>
          <w:sz w:val="24"/>
          <w:szCs w:val="24"/>
          <w:u w:val="single"/>
          <w:lang w:val="en-US" w:eastAsia="zh-CN" w:bidi="ar-SA"/>
        </w:rPr>
        <w:t xml:space="preserve">            元</w:t>
      </w:r>
      <w:r>
        <w:rPr>
          <w:rFonts w:hint="eastAsia" w:ascii="宋体" w:hAnsi="宋体" w:eastAsia="宋体" w:cs="宋体"/>
          <w:snapToGrid w:val="0"/>
          <w:spacing w:val="4"/>
          <w:kern w:val="0"/>
          <w:sz w:val="24"/>
          <w:szCs w:val="24"/>
          <w:lang w:val="en-US" w:eastAsia="zh-CN" w:bidi="ar-SA"/>
        </w:rPr>
        <w:t>的投标担保。如果我方在投标文件有效期内撤回投标文件；或在接到中标通知书后28天内未能或拒绝签订合同协议书；或未能按招标文件要求提交履约担保，你单位有权没收投标保证金，另选中标单位。</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11.我方理解，你单位不一定接受最低标价的投标或你单位接到的其它任何投标。同时也理解，你单位不负担我方的任何投标费用。</w:t>
      </w: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hint="eastAsia" w:ascii="宋体" w:hAnsi="宋体" w:eastAsia="宋体" w:cs="宋体"/>
          <w:snapToGrid w:val="0"/>
          <w:spacing w:val="4"/>
          <w:kern w:val="0"/>
          <w:sz w:val="24"/>
          <w:szCs w:val="24"/>
          <w:lang w:val="en-US" w:eastAsia="zh-CN" w:bidi="ar-SA"/>
        </w:rPr>
      </w:pPr>
    </w:p>
    <w:p>
      <w:pPr>
        <w:widowControl w:val="0"/>
        <w:topLinePunct/>
        <w:adjustRightInd w:val="0"/>
        <w:snapToGrid w:val="0"/>
        <w:spacing w:line="360" w:lineRule="auto"/>
        <w:ind w:firstLine="691" w:firstLineChars="279"/>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投 标 人：（盖章）</w:t>
      </w:r>
    </w:p>
    <w:p>
      <w:pPr>
        <w:widowControl w:val="0"/>
        <w:topLinePunct/>
        <w:adjustRightInd w:val="0"/>
        <w:snapToGrid w:val="0"/>
        <w:spacing w:line="360" w:lineRule="auto"/>
        <w:ind w:firstLine="691" w:firstLineChars="279"/>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法定代表人或授权代理人（签字或盖章）：</w:t>
      </w:r>
    </w:p>
    <w:p>
      <w:pPr>
        <w:spacing w:line="360" w:lineRule="auto"/>
        <w:ind w:firstLine="691" w:firstLineChars="279"/>
        <w:jc w:val="left"/>
        <w:rPr>
          <w:rFonts w:ascii="宋体" w:hAnsi="宋体" w:cs="宋体"/>
          <w:szCs w:val="20"/>
        </w:rPr>
      </w:pPr>
      <w:r>
        <w:rPr>
          <w:rFonts w:hint="eastAsia" w:ascii="宋体" w:hAnsi="宋体" w:eastAsia="宋体" w:cs="宋体"/>
          <w:snapToGrid w:val="0"/>
          <w:spacing w:val="4"/>
          <w:kern w:val="0"/>
          <w:sz w:val="24"/>
          <w:szCs w:val="24"/>
          <w:lang w:val="en-US" w:eastAsia="zh-CN" w:bidi="ar-SA"/>
        </w:rPr>
        <w:t>日    期：    年    月    日</w:t>
      </w:r>
      <w:r>
        <w:rPr>
          <w:rFonts w:hint="eastAsia" w:ascii="宋体" w:hAnsi="宋体" w:cs="宋体"/>
          <w:szCs w:val="20"/>
        </w:rPr>
        <w:br w:type="page"/>
      </w:r>
    </w:p>
    <w:p>
      <w:pPr>
        <w:pStyle w:val="6"/>
      </w:pPr>
      <w:bookmarkStart w:id="38" w:name="_Toc60070624"/>
      <w:r>
        <w:rPr>
          <w:rFonts w:hint="eastAsia"/>
        </w:rPr>
        <w:t>格式</w:t>
      </w:r>
      <w:r>
        <w:rPr>
          <w:rFonts w:hint="eastAsia"/>
          <w:lang w:val="en-US" w:eastAsia="zh-CN"/>
        </w:rPr>
        <w:t>五</w:t>
      </w:r>
      <w:r>
        <w:rPr>
          <w:rFonts w:hint="eastAsia"/>
          <w:snapToGrid w:val="0"/>
          <w:spacing w:val="4"/>
        </w:rPr>
        <w:t>：</w:t>
      </w:r>
      <w:bookmarkEnd w:id="38"/>
    </w:p>
    <w:p>
      <w:pPr>
        <w:pStyle w:val="55"/>
        <w:rPr>
          <w:rFonts w:ascii="宋体" w:hAnsi="宋体" w:eastAsia="宋体" w:cs="Times New Roman"/>
        </w:rPr>
      </w:pPr>
      <w:bookmarkStart w:id="39" w:name="_Toc60070625"/>
      <w:r>
        <w:rPr>
          <w:rFonts w:hint="eastAsia" w:ascii="宋体" w:hAnsi="宋体" w:eastAsia="宋体" w:cs="Times New Roman"/>
        </w:rPr>
        <w:t>法定代表人证明书、授权委托书</w:t>
      </w:r>
    </w:p>
    <w:p>
      <w:pPr>
        <w:widowControl w:val="0"/>
        <w:topLinePunct/>
        <w:adjustRightInd w:val="0"/>
        <w:snapToGrid w:val="0"/>
        <w:spacing w:line="360" w:lineRule="auto"/>
        <w:ind w:firstLine="496" w:firstLineChars="200"/>
        <w:jc w:val="left"/>
        <w:rPr>
          <w:rFonts w:ascii="宋体" w:hAnsi="宋体" w:eastAsia="宋体" w:cs="Times New Roman"/>
          <w:snapToGrid w:val="0"/>
          <w:spacing w:val="4"/>
          <w:kern w:val="0"/>
          <w:sz w:val="24"/>
          <w:szCs w:val="24"/>
          <w:lang w:val="en-US" w:eastAsia="zh-CN" w:bidi="ar-SA"/>
        </w:rPr>
      </w:pPr>
      <w:bookmarkStart w:id="40" w:name="_Toc510963888"/>
      <w:bookmarkStart w:id="41" w:name="_Toc4610205"/>
      <w:bookmarkStart w:id="42" w:name="_Toc532475791"/>
      <w:bookmarkStart w:id="43" w:name="_Toc532475358"/>
      <w:r>
        <w:rPr>
          <w:rFonts w:hint="eastAsia" w:ascii="宋体" w:hAnsi="宋体" w:eastAsia="宋体" w:cs="Times New Roman"/>
          <w:snapToGrid w:val="0"/>
          <w:spacing w:val="4"/>
          <w:kern w:val="0"/>
          <w:sz w:val="24"/>
          <w:szCs w:val="24"/>
          <w:lang w:val="en-US" w:eastAsia="zh-CN" w:bidi="ar-SA"/>
        </w:rPr>
        <w:t>（1）法定代表人证明书</w:t>
      </w:r>
      <w:bookmarkEnd w:id="40"/>
      <w:bookmarkEnd w:id="41"/>
      <w:bookmarkEnd w:id="42"/>
      <w:bookmarkEnd w:id="43"/>
    </w:p>
    <w:p>
      <w:pPr>
        <w:widowControl w:val="0"/>
        <w:topLinePunct/>
        <w:adjustRightInd w:val="0"/>
        <w:snapToGrid w:val="0"/>
        <w:spacing w:line="360" w:lineRule="auto"/>
        <w:ind w:firstLine="0" w:firstLineChars="0"/>
        <w:jc w:val="right"/>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　 ）第　号</w:t>
      </w: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r>
        <w:rPr>
          <w:rFonts w:ascii="Times New Roman" w:hAnsi="Times New Roman" w:eastAsia="宋体" w:cs="Times New Roman"/>
          <w:snapToGrid w:val="0"/>
          <w:spacing w:val="4"/>
          <w:kern w:val="0"/>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41275</wp:posOffset>
                </wp:positionV>
                <wp:extent cx="5716905" cy="2773680"/>
                <wp:effectExtent l="4445" t="5080" r="12700" b="21590"/>
                <wp:wrapNone/>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5716905"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　　</w:t>
                            </w:r>
                            <w:r>
                              <w:rPr>
                                <w:rFonts w:hint="eastAsia" w:ascii="宋体" w:hAnsi="宋体" w:eastAsia="宋体" w:cs="Times New Roman"/>
                                <w:snapToGrid w:val="0"/>
                                <w:spacing w:val="4"/>
                                <w:kern w:val="0"/>
                                <w:sz w:val="24"/>
                                <w:szCs w:val="28"/>
                                <w:u w:val="single"/>
                                <w:lang w:val="en-US" w:eastAsia="zh-CN" w:bidi="ar-SA"/>
                              </w:rPr>
                              <w:t>　　　　　　</w:t>
                            </w:r>
                            <w:r>
                              <w:rPr>
                                <w:rFonts w:hint="eastAsia" w:ascii="宋体" w:hAnsi="宋体" w:eastAsia="宋体" w:cs="Times New Roman"/>
                                <w:snapToGrid w:val="0"/>
                                <w:spacing w:val="4"/>
                                <w:kern w:val="0"/>
                                <w:sz w:val="24"/>
                                <w:szCs w:val="28"/>
                                <w:lang w:val="en-US" w:eastAsia="zh-CN" w:bidi="ar-SA"/>
                              </w:rPr>
                              <w:t>现任我单位</w:t>
                            </w:r>
                            <w:r>
                              <w:rPr>
                                <w:rFonts w:hint="eastAsia" w:ascii="宋体" w:hAnsi="宋体" w:eastAsia="宋体" w:cs="Times New Roman"/>
                                <w:snapToGrid w:val="0"/>
                                <w:spacing w:val="4"/>
                                <w:kern w:val="0"/>
                                <w:sz w:val="24"/>
                                <w:szCs w:val="28"/>
                                <w:u w:val="single"/>
                                <w:lang w:val="en-US" w:eastAsia="zh-CN" w:bidi="ar-SA"/>
                              </w:rPr>
                              <w:t>　　　　　</w:t>
                            </w:r>
                            <w:r>
                              <w:rPr>
                                <w:rFonts w:hint="eastAsia" w:ascii="宋体" w:hAnsi="宋体" w:eastAsia="宋体" w:cs="Times New Roman"/>
                                <w:snapToGrid w:val="0"/>
                                <w:spacing w:val="4"/>
                                <w:kern w:val="0"/>
                                <w:sz w:val="24"/>
                                <w:szCs w:val="28"/>
                                <w:lang w:val="en-US" w:eastAsia="zh-CN" w:bidi="ar-SA"/>
                              </w:rPr>
                              <w:t>职务，为法定代表人（负责人），</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特此证明。</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有效期限：</w:t>
                            </w:r>
                            <w:r>
                              <w:rPr>
                                <w:rFonts w:hint="eastAsia" w:ascii="宋体" w:hAnsi="宋体" w:eastAsia="宋体" w:cs="Times New Roman"/>
                                <w:snapToGrid w:val="0"/>
                                <w:spacing w:val="4"/>
                                <w:kern w:val="0"/>
                                <w:sz w:val="24"/>
                                <w:szCs w:val="28"/>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附：法定代表人（负责人）性别：</w:t>
                            </w:r>
                            <w:r>
                              <w:rPr>
                                <w:rFonts w:hint="eastAsia" w:ascii="宋体" w:hAnsi="宋体" w:eastAsia="宋体" w:cs="Times New Roman"/>
                                <w:snapToGrid w:val="0"/>
                                <w:spacing w:val="4"/>
                                <w:kern w:val="0"/>
                                <w:sz w:val="24"/>
                                <w:szCs w:val="28"/>
                                <w:u w:val="single"/>
                                <w:lang w:val="en-US" w:eastAsia="zh-CN" w:bidi="ar-SA"/>
                              </w:rPr>
                              <w:t>　　</w:t>
                            </w:r>
                            <w:r>
                              <w:rPr>
                                <w:rFonts w:hint="eastAsia" w:ascii="宋体" w:hAnsi="宋体" w:eastAsia="宋体" w:cs="Times New Roman"/>
                                <w:snapToGrid w:val="0"/>
                                <w:spacing w:val="4"/>
                                <w:kern w:val="0"/>
                                <w:sz w:val="24"/>
                                <w:szCs w:val="28"/>
                                <w:lang w:val="en-US" w:eastAsia="zh-CN" w:bidi="ar-SA"/>
                              </w:rPr>
                              <w:t>年龄：</w:t>
                            </w:r>
                            <w:r>
                              <w:rPr>
                                <w:rFonts w:hint="eastAsia" w:ascii="宋体" w:hAnsi="宋体" w:eastAsia="宋体" w:cs="Times New Roman"/>
                                <w:snapToGrid w:val="0"/>
                                <w:spacing w:val="4"/>
                                <w:kern w:val="0"/>
                                <w:sz w:val="24"/>
                                <w:szCs w:val="28"/>
                                <w:u w:val="single"/>
                                <w:lang w:val="en-US" w:eastAsia="zh-CN" w:bidi="ar-SA"/>
                              </w:rPr>
                              <w:t>　　</w:t>
                            </w:r>
                            <w:r>
                              <w:rPr>
                                <w:rFonts w:hint="eastAsia" w:ascii="宋体" w:hAnsi="宋体" w:eastAsia="宋体" w:cs="Times New Roman"/>
                                <w:snapToGrid w:val="0"/>
                                <w:spacing w:val="4"/>
                                <w:kern w:val="0"/>
                                <w:sz w:val="24"/>
                                <w:szCs w:val="28"/>
                                <w:lang w:val="en-US" w:eastAsia="zh-CN" w:bidi="ar-SA"/>
                              </w:rPr>
                              <w:t>身份证号码：</w:t>
                            </w:r>
                            <w:r>
                              <w:rPr>
                                <w:rFonts w:hint="eastAsia" w:ascii="宋体" w:hAnsi="宋体" w:eastAsia="宋体" w:cs="Times New Roman"/>
                                <w:snapToGrid w:val="0"/>
                                <w:spacing w:val="4"/>
                                <w:kern w:val="0"/>
                                <w:sz w:val="24"/>
                                <w:szCs w:val="28"/>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注册号码：</w:t>
                            </w:r>
                            <w:r>
                              <w:rPr>
                                <w:rFonts w:hint="eastAsia" w:ascii="宋体" w:hAnsi="宋体" w:eastAsia="宋体" w:cs="Times New Roman"/>
                                <w:snapToGrid w:val="0"/>
                                <w:spacing w:val="4"/>
                                <w:kern w:val="0"/>
                                <w:sz w:val="24"/>
                                <w:szCs w:val="28"/>
                                <w:u w:val="single"/>
                                <w:lang w:val="en-US" w:eastAsia="zh-CN" w:bidi="ar-SA"/>
                              </w:rPr>
                              <w:t>　　　　　　　　　　</w:t>
                            </w:r>
                            <w:r>
                              <w:rPr>
                                <w:rFonts w:hint="eastAsia" w:ascii="宋体" w:hAnsi="宋体" w:eastAsia="宋体" w:cs="Times New Roman"/>
                                <w:snapToGrid w:val="0"/>
                                <w:spacing w:val="4"/>
                                <w:kern w:val="0"/>
                                <w:sz w:val="24"/>
                                <w:szCs w:val="28"/>
                                <w:lang w:val="en-US" w:eastAsia="zh-CN" w:bidi="ar-SA"/>
                              </w:rPr>
                              <w:t>企业类型：</w:t>
                            </w:r>
                            <w:r>
                              <w:rPr>
                                <w:rFonts w:hint="eastAsia" w:ascii="宋体" w:hAnsi="宋体" w:eastAsia="宋体" w:cs="Times New Roman"/>
                                <w:snapToGrid w:val="0"/>
                                <w:spacing w:val="4"/>
                                <w:kern w:val="0"/>
                                <w:sz w:val="24"/>
                                <w:szCs w:val="28"/>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经营范围：</w:t>
                            </w:r>
                            <w:r>
                              <w:rPr>
                                <w:rFonts w:hint="eastAsia" w:ascii="宋体" w:hAnsi="宋体" w:eastAsia="宋体" w:cs="Times New Roman"/>
                                <w:snapToGrid w:val="0"/>
                                <w:spacing w:val="4"/>
                                <w:kern w:val="0"/>
                                <w:sz w:val="24"/>
                                <w:szCs w:val="28"/>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　　　　　　　　　　单位：　　　　　　　　　　　（盖章）</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　　　　　　　　　　　　　　　　　　　　　    年　月　　日</w:t>
                            </w:r>
                          </w:p>
                        </w:txbxContent>
                      </wps:txbx>
                      <wps:bodyPr upright="1"/>
                    </wps:wsp>
                  </a:graphicData>
                </a:graphic>
              </wp:anchor>
            </w:drawing>
          </mc:Choice>
          <mc:Fallback>
            <w:pict>
              <v:shape id="_x0000_s1026" o:spid="_x0000_s1026" o:spt="202" type="#_x0000_t202" style="position:absolute;left:0pt;margin-left:6pt;margin-top:3.25pt;height:218.4pt;width:450.15pt;z-index:251659264;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BQD6VWKwIAAHIEAAAOAAAAZHJzL2Uyb0RvYy54bWytlM+O&#10;0zAQxu9IvIPlO01a1HY3arqC7ZbLCpB2eQDXcRIL/5PHbdIXgDfgxIU7z9XnYOyUblk49EAOqR2P&#10;f/5mvnEXN71WZCc8SGtKOh7llAjDbSVNU9JPj+tXV5RAYKZiyhpR0r0AerN8+WLRuUJMbGtVJTxB&#10;iIGicyVtQ3BFlgFvhWYwsk4YXKyt1yzg1DdZ5VmHdK2ySZ7Pss76ynnLBQB+XQ2L9Ej0lwBtXUsu&#10;VpZvtTBhoHqhWMCUoJUO6DKprWvBw4e6BhGIKilmGtIbD8HxJr6z5YIVjWeulfwogV0i4VlOmkmD&#10;h55QKxYY2Xr5F0pL7i3YOoy41dmQSKoIZjHOn9XmoWVOpFyw1OBORYf/h+Xvdx89kRV2AiWGaTT8&#10;8O3r4fvPw48vZBzL0zkoMOrBYVzo39o+hsZUwd1b/hmIsbctM414Aw7LPYDso+jDXSXTFCHZGWVA&#10;AvIipa+9jr9YCoJo9GV/8gUZhOPH6Xw8u86nlHBcm8znr2dXybnsabvzEN4Jq0kclNSjkiSS7e4h&#10;RAGs+B2StFslq7VUKk18s7lVnuwYNsk6PTFx3ALnYcqQrqTX00kUwrDza+w4HGqH1QPTDEU53wHn&#10;4Dw9/wJHYSsG7SAgnTn0pZZBeFTCilaw6s5UJOwdOmTwYtIoRouKEiXwHsdRigxMqksiMTtljsYM&#10;XkSLQr/pEROHG1vt0fKt87Jp//ARWzFV53htYq+fzxP06a9i+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shMJ81wAAAAgBAAAPAAAAAAAAAAEAIAAAACIAAABkcnMvZG93bnJldi54bWxQSwECFAAU&#10;AAAACACHTuJAUA+lVisCAAByBAAADgAAAAAAAAABACAAAAAmAQAAZHJzL2Uyb0RvYy54bWxQSwUG&#10;AAAAAAYABgBZAQAAwwUAAAAA&#10;">
                <v:fill on="t" focussize="0,0"/>
                <v:stroke color="#000000" joinstyle="miter"/>
                <v:imagedata o:title=""/>
                <o:lock v:ext="edit" text="t" aspectratio="t"/>
                <v:textbox>
                  <w:txbxContent>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　　</w:t>
                      </w:r>
                      <w:r>
                        <w:rPr>
                          <w:rFonts w:hint="eastAsia" w:ascii="宋体" w:hAnsi="宋体" w:eastAsia="宋体" w:cs="Times New Roman"/>
                          <w:snapToGrid w:val="0"/>
                          <w:spacing w:val="4"/>
                          <w:kern w:val="0"/>
                          <w:sz w:val="24"/>
                          <w:szCs w:val="28"/>
                          <w:u w:val="single"/>
                          <w:lang w:val="en-US" w:eastAsia="zh-CN" w:bidi="ar-SA"/>
                        </w:rPr>
                        <w:t>　　　　　　</w:t>
                      </w:r>
                      <w:r>
                        <w:rPr>
                          <w:rFonts w:hint="eastAsia" w:ascii="宋体" w:hAnsi="宋体" w:eastAsia="宋体" w:cs="Times New Roman"/>
                          <w:snapToGrid w:val="0"/>
                          <w:spacing w:val="4"/>
                          <w:kern w:val="0"/>
                          <w:sz w:val="24"/>
                          <w:szCs w:val="28"/>
                          <w:lang w:val="en-US" w:eastAsia="zh-CN" w:bidi="ar-SA"/>
                        </w:rPr>
                        <w:t>现任我单位</w:t>
                      </w:r>
                      <w:r>
                        <w:rPr>
                          <w:rFonts w:hint="eastAsia" w:ascii="宋体" w:hAnsi="宋体" w:eastAsia="宋体" w:cs="Times New Roman"/>
                          <w:snapToGrid w:val="0"/>
                          <w:spacing w:val="4"/>
                          <w:kern w:val="0"/>
                          <w:sz w:val="24"/>
                          <w:szCs w:val="28"/>
                          <w:u w:val="single"/>
                          <w:lang w:val="en-US" w:eastAsia="zh-CN" w:bidi="ar-SA"/>
                        </w:rPr>
                        <w:t>　　　　　</w:t>
                      </w:r>
                      <w:r>
                        <w:rPr>
                          <w:rFonts w:hint="eastAsia" w:ascii="宋体" w:hAnsi="宋体" w:eastAsia="宋体" w:cs="Times New Roman"/>
                          <w:snapToGrid w:val="0"/>
                          <w:spacing w:val="4"/>
                          <w:kern w:val="0"/>
                          <w:sz w:val="24"/>
                          <w:szCs w:val="28"/>
                          <w:lang w:val="en-US" w:eastAsia="zh-CN" w:bidi="ar-SA"/>
                        </w:rPr>
                        <w:t>职务，为法定代表人（负责人），</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特此证明。</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有效期限：</w:t>
                      </w:r>
                      <w:r>
                        <w:rPr>
                          <w:rFonts w:hint="eastAsia" w:ascii="宋体" w:hAnsi="宋体" w:eastAsia="宋体" w:cs="Times New Roman"/>
                          <w:snapToGrid w:val="0"/>
                          <w:spacing w:val="4"/>
                          <w:kern w:val="0"/>
                          <w:sz w:val="24"/>
                          <w:szCs w:val="28"/>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附：法定代表人（负责人）性别：</w:t>
                      </w:r>
                      <w:r>
                        <w:rPr>
                          <w:rFonts w:hint="eastAsia" w:ascii="宋体" w:hAnsi="宋体" w:eastAsia="宋体" w:cs="Times New Roman"/>
                          <w:snapToGrid w:val="0"/>
                          <w:spacing w:val="4"/>
                          <w:kern w:val="0"/>
                          <w:sz w:val="24"/>
                          <w:szCs w:val="28"/>
                          <w:u w:val="single"/>
                          <w:lang w:val="en-US" w:eastAsia="zh-CN" w:bidi="ar-SA"/>
                        </w:rPr>
                        <w:t>　　</w:t>
                      </w:r>
                      <w:r>
                        <w:rPr>
                          <w:rFonts w:hint="eastAsia" w:ascii="宋体" w:hAnsi="宋体" w:eastAsia="宋体" w:cs="Times New Roman"/>
                          <w:snapToGrid w:val="0"/>
                          <w:spacing w:val="4"/>
                          <w:kern w:val="0"/>
                          <w:sz w:val="24"/>
                          <w:szCs w:val="28"/>
                          <w:lang w:val="en-US" w:eastAsia="zh-CN" w:bidi="ar-SA"/>
                        </w:rPr>
                        <w:t>年龄：</w:t>
                      </w:r>
                      <w:r>
                        <w:rPr>
                          <w:rFonts w:hint="eastAsia" w:ascii="宋体" w:hAnsi="宋体" w:eastAsia="宋体" w:cs="Times New Roman"/>
                          <w:snapToGrid w:val="0"/>
                          <w:spacing w:val="4"/>
                          <w:kern w:val="0"/>
                          <w:sz w:val="24"/>
                          <w:szCs w:val="28"/>
                          <w:u w:val="single"/>
                          <w:lang w:val="en-US" w:eastAsia="zh-CN" w:bidi="ar-SA"/>
                        </w:rPr>
                        <w:t>　　</w:t>
                      </w:r>
                      <w:r>
                        <w:rPr>
                          <w:rFonts w:hint="eastAsia" w:ascii="宋体" w:hAnsi="宋体" w:eastAsia="宋体" w:cs="Times New Roman"/>
                          <w:snapToGrid w:val="0"/>
                          <w:spacing w:val="4"/>
                          <w:kern w:val="0"/>
                          <w:sz w:val="24"/>
                          <w:szCs w:val="28"/>
                          <w:lang w:val="en-US" w:eastAsia="zh-CN" w:bidi="ar-SA"/>
                        </w:rPr>
                        <w:t>身份证号码：</w:t>
                      </w:r>
                      <w:r>
                        <w:rPr>
                          <w:rFonts w:hint="eastAsia" w:ascii="宋体" w:hAnsi="宋体" w:eastAsia="宋体" w:cs="Times New Roman"/>
                          <w:snapToGrid w:val="0"/>
                          <w:spacing w:val="4"/>
                          <w:kern w:val="0"/>
                          <w:sz w:val="24"/>
                          <w:szCs w:val="28"/>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注册号码：</w:t>
                      </w:r>
                      <w:r>
                        <w:rPr>
                          <w:rFonts w:hint="eastAsia" w:ascii="宋体" w:hAnsi="宋体" w:eastAsia="宋体" w:cs="Times New Roman"/>
                          <w:snapToGrid w:val="0"/>
                          <w:spacing w:val="4"/>
                          <w:kern w:val="0"/>
                          <w:sz w:val="24"/>
                          <w:szCs w:val="28"/>
                          <w:u w:val="single"/>
                          <w:lang w:val="en-US" w:eastAsia="zh-CN" w:bidi="ar-SA"/>
                        </w:rPr>
                        <w:t>　　　　　　　　　　</w:t>
                      </w:r>
                      <w:r>
                        <w:rPr>
                          <w:rFonts w:hint="eastAsia" w:ascii="宋体" w:hAnsi="宋体" w:eastAsia="宋体" w:cs="Times New Roman"/>
                          <w:snapToGrid w:val="0"/>
                          <w:spacing w:val="4"/>
                          <w:kern w:val="0"/>
                          <w:sz w:val="24"/>
                          <w:szCs w:val="28"/>
                          <w:lang w:val="en-US" w:eastAsia="zh-CN" w:bidi="ar-SA"/>
                        </w:rPr>
                        <w:t>企业类型：</w:t>
                      </w:r>
                      <w:r>
                        <w:rPr>
                          <w:rFonts w:hint="eastAsia" w:ascii="宋体" w:hAnsi="宋体" w:eastAsia="宋体" w:cs="Times New Roman"/>
                          <w:snapToGrid w:val="0"/>
                          <w:spacing w:val="4"/>
                          <w:kern w:val="0"/>
                          <w:sz w:val="24"/>
                          <w:szCs w:val="28"/>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经营范围：</w:t>
                      </w:r>
                      <w:r>
                        <w:rPr>
                          <w:rFonts w:hint="eastAsia" w:ascii="宋体" w:hAnsi="宋体" w:eastAsia="宋体" w:cs="Times New Roman"/>
                          <w:snapToGrid w:val="0"/>
                          <w:spacing w:val="4"/>
                          <w:kern w:val="0"/>
                          <w:sz w:val="24"/>
                          <w:szCs w:val="28"/>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　　　　　　　　　　单位：　　　　　　　　　　　（盖章）</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8"/>
                          <w:lang w:val="en-US" w:eastAsia="zh-CN" w:bidi="ar-SA"/>
                        </w:rPr>
                      </w:pPr>
                      <w:r>
                        <w:rPr>
                          <w:rFonts w:hint="eastAsia" w:ascii="宋体" w:hAnsi="宋体" w:eastAsia="宋体" w:cs="Times New Roman"/>
                          <w:snapToGrid w:val="0"/>
                          <w:spacing w:val="4"/>
                          <w:kern w:val="0"/>
                          <w:sz w:val="24"/>
                          <w:szCs w:val="28"/>
                          <w:lang w:val="en-US" w:eastAsia="zh-CN" w:bidi="ar-SA"/>
                        </w:rPr>
                        <w:t>　　　　　　　　　　　　　　　　　　　　　    年　月　　日</w:t>
                      </w:r>
                    </w:p>
                  </w:txbxContent>
                </v:textbox>
              </v:shape>
            </w:pict>
          </mc:Fallback>
        </mc:AlternateContent>
      </w: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授权委</w:t>
      </w: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托证明书</w:t>
      </w: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　 ）第　号</w:t>
      </w: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注：按提供的该表格格式填写，或使用从工商管理部门购买的表格填</w:t>
      </w: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写。</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 xml:space="preserve">                                                     </w:t>
      </w:r>
    </w:p>
    <w:p>
      <w:pPr>
        <w:widowControl w:val="0"/>
        <w:topLinePunct/>
        <w:adjustRightInd w:val="0"/>
        <w:snapToGrid w:val="0"/>
        <w:spacing w:line="360" w:lineRule="auto"/>
        <w:ind w:firstLine="496" w:firstLineChars="200"/>
        <w:jc w:val="left"/>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（2）法定代表人授权委托书</w:t>
      </w:r>
    </w:p>
    <w:p>
      <w:pPr>
        <w:widowControl w:val="0"/>
        <w:topLinePunct/>
        <w:adjustRightInd w:val="0"/>
        <w:snapToGrid w:val="0"/>
        <w:spacing w:line="360" w:lineRule="auto"/>
        <w:ind w:firstLine="496" w:firstLineChars="200"/>
        <w:jc w:val="right"/>
        <w:rPr>
          <w:rFonts w:ascii="宋体" w:hAnsi="宋体" w:eastAsia="宋体" w:cs="Times New Roman"/>
          <w:snapToGrid w:val="0"/>
          <w:spacing w:val="4"/>
          <w:kern w:val="0"/>
          <w:sz w:val="24"/>
          <w:szCs w:val="24"/>
          <w:lang w:val="en-US" w:eastAsia="zh-CN" w:bidi="ar-SA"/>
        </w:rPr>
      </w:pPr>
      <w:r>
        <w:rPr>
          <w:rFonts w:ascii="Times New Roman" w:hAnsi="Times New Roman" w:eastAsia="宋体" w:cs="Times New Roman"/>
          <w:snapToGrid w:val="0"/>
          <w:spacing w:val="4"/>
          <w:kern w:val="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314325</wp:posOffset>
                </wp:positionV>
                <wp:extent cx="5692140" cy="3098800"/>
                <wp:effectExtent l="4445" t="4445" r="18415" b="20955"/>
                <wp:wrapNone/>
                <wp:docPr id="2" name="文本框 2"/>
                <wp:cNvGraphicFramePr/>
                <a:graphic xmlns:a="http://schemas.openxmlformats.org/drawingml/2006/main">
                  <a:graphicData uri="http://schemas.microsoft.com/office/word/2010/wordprocessingShape">
                    <wps:wsp>
                      <wps:cNvSpPr txBox="1"/>
                      <wps:spPr>
                        <a:xfrm>
                          <a:off x="0" y="0"/>
                          <a:ext cx="5692140" cy="3098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兹授权</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lang w:val="en-US" w:eastAsia="zh-CN" w:bidi="ar-SA"/>
                              </w:rPr>
                              <w:t>为我方委托代理人，其权限是：</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u w:val="single"/>
                                <w:lang w:val="en-US" w:eastAsia="zh-CN" w:bidi="ar-SA"/>
                              </w:rPr>
                            </w:pPr>
                            <w:r>
                              <w:rPr>
                                <w:rFonts w:ascii="宋体" w:hAnsi="宋体" w:eastAsia="宋体" w:cs="Times New Roman"/>
                                <w:snapToGrid w:val="0"/>
                                <w:spacing w:val="4"/>
                                <w:kern w:val="0"/>
                                <w:sz w:val="24"/>
                                <w:szCs w:val="24"/>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有效期限：</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附：代理人性别：</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lang w:val="en-US" w:eastAsia="zh-CN" w:bidi="ar-SA"/>
                              </w:rPr>
                              <w:t>年龄：</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lang w:val="en-US" w:eastAsia="zh-CN" w:bidi="ar-SA"/>
                              </w:rPr>
                              <w:t>身份证号码：</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注册号码：</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lang w:val="en-US" w:eastAsia="zh-CN" w:bidi="ar-SA"/>
                              </w:rPr>
                              <w:t>企业类型：</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经营范围：</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法定代表人（负责人）：</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lang w:val="en-US" w:eastAsia="zh-CN" w:bidi="ar-SA"/>
                              </w:rPr>
                              <w:t>（签名或盖章）</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授权单位：（盖章）</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496" w:firstLineChars="200"/>
                              <w:jc w:val="right"/>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年</w:t>
                            </w:r>
                            <w:r>
                              <w:rPr>
                                <w:rFonts w:ascii="宋体" w:hAnsi="宋体" w:eastAsia="宋体" w:cs="Times New Roman"/>
                                <w:snapToGrid w:val="0"/>
                                <w:spacing w:val="4"/>
                                <w:kern w:val="0"/>
                                <w:sz w:val="24"/>
                                <w:szCs w:val="24"/>
                                <w:lang w:val="en-US" w:eastAsia="zh-CN" w:bidi="ar-SA"/>
                              </w:rPr>
                              <w:t xml:space="preserve">  </w:t>
                            </w:r>
                            <w:r>
                              <w:rPr>
                                <w:rFonts w:hint="eastAsia" w:ascii="宋体" w:hAnsi="宋体" w:eastAsia="宋体" w:cs="Times New Roman"/>
                                <w:snapToGrid w:val="0"/>
                                <w:spacing w:val="4"/>
                                <w:kern w:val="0"/>
                                <w:sz w:val="24"/>
                                <w:szCs w:val="24"/>
                                <w:lang w:val="en-US" w:eastAsia="zh-CN" w:bidi="ar-SA"/>
                              </w:rPr>
                              <w:t>月</w:t>
                            </w:r>
                            <w:r>
                              <w:rPr>
                                <w:rFonts w:ascii="宋体" w:hAnsi="宋体" w:eastAsia="宋体" w:cs="Times New Roman"/>
                                <w:snapToGrid w:val="0"/>
                                <w:spacing w:val="4"/>
                                <w:kern w:val="0"/>
                                <w:sz w:val="24"/>
                                <w:szCs w:val="24"/>
                                <w:lang w:val="en-US" w:eastAsia="zh-CN" w:bidi="ar-SA"/>
                              </w:rPr>
                              <w:t xml:space="preserve">   </w:t>
                            </w:r>
                            <w:r>
                              <w:rPr>
                                <w:rFonts w:hint="eastAsia" w:ascii="宋体" w:hAnsi="宋体" w:eastAsia="宋体" w:cs="Times New Roman"/>
                                <w:snapToGrid w:val="0"/>
                                <w:spacing w:val="4"/>
                                <w:kern w:val="0"/>
                                <w:sz w:val="24"/>
                                <w:szCs w:val="24"/>
                                <w:lang w:val="en-US" w:eastAsia="zh-CN" w:bidi="ar-SA"/>
                              </w:rPr>
                              <w:t>日</w:t>
                            </w:r>
                          </w:p>
                        </w:txbxContent>
                      </wps:txbx>
                      <wps:bodyPr upright="1"/>
                    </wps:wsp>
                  </a:graphicData>
                </a:graphic>
              </wp:anchor>
            </w:drawing>
          </mc:Choice>
          <mc:Fallback>
            <w:pict>
              <v:shape id="_x0000_s1026" o:spid="_x0000_s1026" o:spt="202" type="#_x0000_t202" style="position:absolute;left:0pt;margin-left:8.3pt;margin-top:24.75pt;height:244pt;width:448.2pt;z-index:251660288;mso-width-relative:page;mso-height-relative:page;" fillcolor="#FFFFFF" filled="t" stroked="t" coordsize="21600,21600" o:gfxdata="UEsDBAoAAAAAAIdO4kAAAAAAAAAAAAAAAAAEAAAAZHJzL1BLAwQUAAAACACHTuJAAcWvANgAAAAJ&#10;AQAADwAAAGRycy9kb3ducmV2LnhtbE2PwU7DMBBE70j8g7VIXBB1Qpq0CXF6QALBDQqCqxtvk4h4&#10;HWw3LX/PcoLjaEYzb+rNyY5iRh8GRwrSRQICqXVmoE7B2+v99RpEiJqMHh2hgm8MsGnOz2pdGXek&#10;F5y3sRNcQqHSCvoYp0rK0PZodVi4CYm9vfNWR5a+k8brI5fbUd4kSSGtHogXej3hXY/t5/ZgFayX&#10;j/NHeMqe39tiP5bxajU/fHmlLi/S5BZExFP8C8MvPqNDw0w7dyATxMi6KDipYFnmINgv04y/7RTk&#10;2SoH2dTy/4PmB1BLAwQUAAAACACHTuJArcqyvA4CAAA3BAAADgAAAGRycy9lMm9Eb2MueG1srVPN&#10;jtMwEL4j8Q6W7zRpoKs2aroSlHJBgLTwAK7tJJb8J4/bpC8Ab8CJC3eea59jx263+wOHHsjBGXvG&#10;38z3zXh5PRpN9jKAcrah00lJibTcCWW7hn77unk1pwQis4JpZ2VDDxLo9erli+Xga1m53mkhA0EQ&#10;C/XgG9rH6OuiAN5Lw2DivLTobF0wLOI2dIUIbEB0o4uqLK+KwQXhg+MSAE/XRyc9IYZLAF3bKi7X&#10;ju+MtPGIGqRmESlBrzzQVa62bSWPn9sWZCS6ocg05hWToL1Na7FasroLzPeKn0pgl5TwjJNhymLS&#10;M9SaRUZ2Qf0FZRQPDlwbJ9yZ4kgkK4IspuUzbW565mXmglKDP4sO/w+Wf9p/CUSJhlaUWGaw4bc/&#10;f9z++nP7+zupkjyDhxqjbjzGxfGtG3Fo7s8BDxPrsQ0m/ZEPQT+KeziLK8dIOB7OrhbV9A26OPpe&#10;l4v5vMzyFw/XfYD4QTpDktHQgN3LorL9R4hYCobeh6Rs4LQSG6V13oRu+04HsmfY6U3+UpV45UmY&#10;tmRo6GJWzbAQhuPb4tigaTxKALbL+Z7cgMfAZf7+BZwKWzPojwVkhBTGaqOiDNnqJRPvrSDx4FFm&#10;i6+LpmKMFJRoiY8xWTkyMqUviUR22iLJ1KNjL5IVx+2IMMncOnHAvu18UF2PkubO5XCcp6zOafbT&#10;wD7eZ9CH976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HFrwDYAAAACQEAAA8AAAAAAAAAAQAg&#10;AAAAIgAAAGRycy9kb3ducmV2LnhtbFBLAQIUABQAAAAIAIdO4kCtyrK8DgIAADcEAAAOAAAAAAAA&#10;AAEAIAAAACcBAABkcnMvZTJvRG9jLnhtbFBLBQYAAAAABgAGAFkBAACnBQAAAAA=&#10;">
                <v:fill on="t" focussize="0,0"/>
                <v:stroke color="#000000" joinstyle="miter"/>
                <v:imagedata o:title=""/>
                <o:lock v:ext="edit" aspectratio="f"/>
                <v:textbox>
                  <w:txbxContent>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兹授权</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lang w:val="en-US" w:eastAsia="zh-CN" w:bidi="ar-SA"/>
                        </w:rPr>
                        <w:t>为我方委托代理人，其权限是：</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u w:val="single"/>
                          <w:lang w:val="en-US" w:eastAsia="zh-CN" w:bidi="ar-SA"/>
                        </w:rPr>
                      </w:pPr>
                      <w:r>
                        <w:rPr>
                          <w:rFonts w:ascii="宋体" w:hAnsi="宋体" w:eastAsia="宋体" w:cs="Times New Roman"/>
                          <w:snapToGrid w:val="0"/>
                          <w:spacing w:val="4"/>
                          <w:kern w:val="0"/>
                          <w:sz w:val="24"/>
                          <w:szCs w:val="24"/>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有效期限：</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附：代理人性别：</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lang w:val="en-US" w:eastAsia="zh-CN" w:bidi="ar-SA"/>
                        </w:rPr>
                        <w:t>年龄：</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lang w:val="en-US" w:eastAsia="zh-CN" w:bidi="ar-SA"/>
                        </w:rPr>
                        <w:t>身份证号码：</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注册号码：</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lang w:val="en-US" w:eastAsia="zh-CN" w:bidi="ar-SA"/>
                        </w:rPr>
                        <w:t>企业类型：</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经营范围：</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u w:val="single"/>
                          <w:lang w:val="en-US" w:eastAsia="zh-CN" w:bidi="ar-SA"/>
                        </w:rPr>
                        <w:t xml:space="preserve">      </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法定代表人（负责人）：</w:t>
                      </w:r>
                      <w:r>
                        <w:rPr>
                          <w:rFonts w:ascii="宋体" w:hAnsi="宋体" w:eastAsia="宋体" w:cs="Times New Roman"/>
                          <w:snapToGrid w:val="0"/>
                          <w:spacing w:val="4"/>
                          <w:kern w:val="0"/>
                          <w:sz w:val="24"/>
                          <w:szCs w:val="24"/>
                          <w:u w:val="single"/>
                          <w:lang w:val="en-US" w:eastAsia="zh-CN" w:bidi="ar-SA"/>
                        </w:rPr>
                        <w:t xml:space="preserve">                 </w:t>
                      </w:r>
                      <w:r>
                        <w:rPr>
                          <w:rFonts w:hint="eastAsia" w:ascii="宋体" w:hAnsi="宋体" w:eastAsia="宋体" w:cs="Times New Roman"/>
                          <w:snapToGrid w:val="0"/>
                          <w:spacing w:val="4"/>
                          <w:kern w:val="0"/>
                          <w:sz w:val="24"/>
                          <w:szCs w:val="24"/>
                          <w:lang w:val="en-US" w:eastAsia="zh-CN" w:bidi="ar-SA"/>
                        </w:rPr>
                        <w:t>（签名或盖章）</w:t>
                      </w:r>
                    </w:p>
                    <w:p>
                      <w:pPr>
                        <w:widowControl w:val="0"/>
                        <w:topLinePunct/>
                        <w:adjustRightInd w:val="0"/>
                        <w:snapToGrid w:val="0"/>
                        <w:spacing w:line="360" w:lineRule="auto"/>
                        <w:ind w:firstLine="0" w:firstLineChars="0"/>
                        <w:jc w:val="both"/>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授权单位：（盖章）</w:t>
                      </w:r>
                      <w:r>
                        <w:rPr>
                          <w:rFonts w:ascii="宋体" w:hAnsi="宋体" w:eastAsia="宋体" w:cs="Times New Roman"/>
                          <w:snapToGrid w:val="0"/>
                          <w:spacing w:val="4"/>
                          <w:kern w:val="0"/>
                          <w:sz w:val="24"/>
                          <w:szCs w:val="24"/>
                          <w:u w:val="single"/>
                          <w:lang w:val="en-US" w:eastAsia="zh-CN" w:bidi="ar-SA"/>
                        </w:rPr>
                        <w:t xml:space="preserve">                      </w:t>
                      </w:r>
                    </w:p>
                    <w:p>
                      <w:pPr>
                        <w:widowControl w:val="0"/>
                        <w:topLinePunct/>
                        <w:adjustRightInd w:val="0"/>
                        <w:snapToGrid w:val="0"/>
                        <w:spacing w:line="360" w:lineRule="auto"/>
                        <w:ind w:firstLine="496" w:firstLineChars="200"/>
                        <w:jc w:val="right"/>
                        <w:rPr>
                          <w:rFonts w:ascii="宋体" w:hAnsi="宋体" w:eastAsia="宋体" w:cs="Times New Roman"/>
                          <w:snapToGrid w:val="0"/>
                          <w:spacing w:val="4"/>
                          <w:kern w:val="0"/>
                          <w:sz w:val="24"/>
                          <w:szCs w:val="24"/>
                          <w:lang w:val="en-US" w:eastAsia="zh-CN" w:bidi="ar-SA"/>
                        </w:rPr>
                      </w:pPr>
                      <w:r>
                        <w:rPr>
                          <w:rFonts w:hint="eastAsia" w:ascii="宋体" w:hAnsi="宋体" w:eastAsia="宋体" w:cs="Times New Roman"/>
                          <w:snapToGrid w:val="0"/>
                          <w:spacing w:val="4"/>
                          <w:kern w:val="0"/>
                          <w:sz w:val="24"/>
                          <w:szCs w:val="24"/>
                          <w:lang w:val="en-US" w:eastAsia="zh-CN" w:bidi="ar-SA"/>
                        </w:rPr>
                        <w:t>年</w:t>
                      </w:r>
                      <w:r>
                        <w:rPr>
                          <w:rFonts w:ascii="宋体" w:hAnsi="宋体" w:eastAsia="宋体" w:cs="Times New Roman"/>
                          <w:snapToGrid w:val="0"/>
                          <w:spacing w:val="4"/>
                          <w:kern w:val="0"/>
                          <w:sz w:val="24"/>
                          <w:szCs w:val="24"/>
                          <w:lang w:val="en-US" w:eastAsia="zh-CN" w:bidi="ar-SA"/>
                        </w:rPr>
                        <w:t xml:space="preserve">  </w:t>
                      </w:r>
                      <w:r>
                        <w:rPr>
                          <w:rFonts w:hint="eastAsia" w:ascii="宋体" w:hAnsi="宋体" w:eastAsia="宋体" w:cs="Times New Roman"/>
                          <w:snapToGrid w:val="0"/>
                          <w:spacing w:val="4"/>
                          <w:kern w:val="0"/>
                          <w:sz w:val="24"/>
                          <w:szCs w:val="24"/>
                          <w:lang w:val="en-US" w:eastAsia="zh-CN" w:bidi="ar-SA"/>
                        </w:rPr>
                        <w:t>月</w:t>
                      </w:r>
                      <w:r>
                        <w:rPr>
                          <w:rFonts w:ascii="宋体" w:hAnsi="宋体" w:eastAsia="宋体" w:cs="Times New Roman"/>
                          <w:snapToGrid w:val="0"/>
                          <w:spacing w:val="4"/>
                          <w:kern w:val="0"/>
                          <w:sz w:val="24"/>
                          <w:szCs w:val="24"/>
                          <w:lang w:val="en-US" w:eastAsia="zh-CN" w:bidi="ar-SA"/>
                        </w:rPr>
                        <w:t xml:space="preserve">   </w:t>
                      </w:r>
                      <w:r>
                        <w:rPr>
                          <w:rFonts w:hint="eastAsia" w:ascii="宋体" w:hAnsi="宋体" w:eastAsia="宋体" w:cs="Times New Roman"/>
                          <w:snapToGrid w:val="0"/>
                          <w:spacing w:val="4"/>
                          <w:kern w:val="0"/>
                          <w:sz w:val="24"/>
                          <w:szCs w:val="24"/>
                          <w:lang w:val="en-US" w:eastAsia="zh-CN" w:bidi="ar-SA"/>
                        </w:rPr>
                        <w:t>日</w:t>
                      </w:r>
                    </w:p>
                  </w:txbxContent>
                </v:textbox>
              </v:shape>
            </w:pict>
          </mc:Fallback>
        </mc:AlternateContent>
      </w:r>
      <w:r>
        <w:rPr>
          <w:rFonts w:hint="eastAsia" w:ascii="宋体" w:hAnsi="宋体" w:eastAsia="宋体" w:cs="Times New Roman"/>
          <w:snapToGrid w:val="0"/>
          <w:spacing w:val="4"/>
          <w:kern w:val="0"/>
          <w:sz w:val="24"/>
          <w:szCs w:val="24"/>
          <w:lang w:val="en-US" w:eastAsia="zh-CN" w:bidi="ar-SA"/>
        </w:rPr>
        <w:t>（   ）第  号</w:t>
      </w: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ascii="宋体" w:hAnsi="宋体"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both"/>
        <w:rPr>
          <w:rFonts w:ascii="Times New Roman" w:hAnsi="Times New Roman" w:eastAsia="宋体" w:cs="Times New Roman"/>
          <w:snapToGrid w:val="0"/>
          <w:spacing w:val="4"/>
          <w:kern w:val="0"/>
          <w:sz w:val="24"/>
          <w:szCs w:val="24"/>
          <w:lang w:val="en-US" w:eastAsia="zh-CN" w:bidi="ar-SA"/>
        </w:rPr>
      </w:pPr>
    </w:p>
    <w:p>
      <w:pPr>
        <w:widowControl w:val="0"/>
        <w:topLinePunct/>
        <w:adjustRightInd w:val="0"/>
        <w:snapToGrid w:val="0"/>
        <w:spacing w:line="360" w:lineRule="auto"/>
        <w:ind w:firstLine="496" w:firstLineChars="200"/>
        <w:jc w:val="right"/>
        <w:rPr>
          <w:rFonts w:ascii="Times New Roman" w:hAnsi="Times New Roman" w:eastAsia="宋体" w:cs="Times New Roman"/>
          <w:snapToGrid w:val="0"/>
          <w:spacing w:val="4"/>
          <w:kern w:val="0"/>
          <w:sz w:val="24"/>
          <w:szCs w:val="24"/>
          <w:lang w:val="en-US" w:eastAsia="zh-CN" w:bidi="ar-SA"/>
        </w:rPr>
      </w:pPr>
    </w:p>
    <w:p>
      <w:pPr>
        <w:tabs>
          <w:tab w:val="left" w:pos="720"/>
        </w:tabs>
        <w:snapToGrid w:val="0"/>
        <w:spacing w:line="360" w:lineRule="auto"/>
        <w:rPr>
          <w:rFonts w:ascii="宋体" w:hAnsi="宋体" w:eastAsia="宋体" w:cs="Times New Roman"/>
        </w:rPr>
      </w:pPr>
    </w:p>
    <w:p>
      <w:pPr>
        <w:tabs>
          <w:tab w:val="left" w:pos="720"/>
        </w:tabs>
        <w:spacing w:line="336" w:lineRule="auto"/>
        <w:jc w:val="both"/>
        <w:rPr>
          <w:rFonts w:hint="eastAsia" w:ascii="宋体" w:hAnsi="宋体" w:eastAsia="宋体" w:cs="Times New Roman"/>
        </w:rPr>
      </w:pPr>
      <w:r>
        <w:rPr>
          <w:rFonts w:hint="eastAsia" w:ascii="宋体" w:hAnsi="宋体" w:eastAsia="宋体" w:cs="Times New Roman"/>
        </w:rPr>
        <w:t>注：该格式供参考。</w:t>
      </w:r>
    </w:p>
    <w:p>
      <w:pPr>
        <w:tabs>
          <w:tab w:val="left" w:pos="720"/>
        </w:tabs>
        <w:spacing w:line="336" w:lineRule="auto"/>
        <w:jc w:val="both"/>
        <w:rPr>
          <w:rFonts w:ascii="宋体" w:hAnsi="宋体" w:cs="宋体"/>
          <w:sz w:val="24"/>
          <w:szCs w:val="24"/>
          <w:u w:val="single"/>
        </w:rPr>
      </w:pPr>
      <w:r>
        <w:br w:type="page"/>
      </w:r>
    </w:p>
    <w:p>
      <w:pPr>
        <w:pStyle w:val="6"/>
      </w:pPr>
      <w:r>
        <w:rPr>
          <w:rFonts w:hint="eastAsia"/>
        </w:rPr>
        <w:t>格式</w:t>
      </w:r>
      <w:r>
        <w:rPr>
          <w:rFonts w:hint="eastAsia"/>
          <w:lang w:val="en-US" w:eastAsia="zh-CN"/>
        </w:rPr>
        <w:t>六</w:t>
      </w:r>
      <w:r>
        <w:rPr>
          <w:rFonts w:hint="eastAsia"/>
        </w:rPr>
        <w:t>：</w:t>
      </w:r>
      <w:bookmarkEnd w:id="39"/>
    </w:p>
    <w:p>
      <w:pPr>
        <w:jc w:val="center"/>
        <w:rPr>
          <w:rFonts w:ascii="宋体" w:hAnsi="宋体" w:cs="宋体"/>
          <w:b/>
          <w:sz w:val="36"/>
          <w:szCs w:val="36"/>
        </w:rPr>
      </w:pPr>
      <w:r>
        <w:rPr>
          <w:rFonts w:hint="eastAsia" w:ascii="宋体" w:hAnsi="宋体" w:cs="宋体"/>
          <w:b/>
          <w:sz w:val="36"/>
          <w:szCs w:val="36"/>
        </w:rPr>
        <w:t>施工项目管理团队人员信息表</w:t>
      </w:r>
    </w:p>
    <w:tbl>
      <w:tblPr>
        <w:tblStyle w:val="22"/>
        <w:tblW w:w="9180" w:type="dxa"/>
        <w:tblInd w:w="0" w:type="dxa"/>
        <w:tblLayout w:type="fixed"/>
        <w:tblCellMar>
          <w:top w:w="0" w:type="dxa"/>
          <w:left w:w="108" w:type="dxa"/>
          <w:bottom w:w="0" w:type="dxa"/>
          <w:right w:w="108" w:type="dxa"/>
        </w:tblCellMar>
      </w:tblPr>
      <w:tblGrid>
        <w:gridCol w:w="1242"/>
        <w:gridCol w:w="1744"/>
        <w:gridCol w:w="1549"/>
        <w:gridCol w:w="1417"/>
        <w:gridCol w:w="3228"/>
      </w:tblGrid>
      <w:tr>
        <w:tblPrEx>
          <w:tblCellMar>
            <w:top w:w="0" w:type="dxa"/>
            <w:left w:w="108" w:type="dxa"/>
            <w:bottom w:w="0" w:type="dxa"/>
            <w:right w:w="108" w:type="dxa"/>
          </w:tblCellMar>
        </w:tblPrEx>
        <w:trPr>
          <w:trHeight w:val="975"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7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姓名</w:t>
            </w:r>
          </w:p>
        </w:tc>
        <w:tc>
          <w:tcPr>
            <w:tcW w:w="15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岗位</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职称</w:t>
            </w:r>
          </w:p>
        </w:tc>
        <w:tc>
          <w:tcPr>
            <w:tcW w:w="3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职称证书或资格证书编号</w:t>
            </w:r>
          </w:p>
        </w:tc>
      </w:tr>
      <w:tr>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2</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3</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4</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5</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6</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rPr>
          <w:trHeight w:val="3787"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cs="宋体"/>
                <w:kern w:val="0"/>
                <w:szCs w:val="21"/>
              </w:rPr>
            </w:pPr>
            <w:r>
              <w:rPr>
                <w:rFonts w:hint="eastAsia" w:ascii="宋体" w:hAnsi="宋体" w:cs="宋体"/>
                <w:kern w:val="0"/>
                <w:szCs w:val="21"/>
              </w:rPr>
              <w:t>备注：</w:t>
            </w:r>
          </w:p>
          <w:p>
            <w:pPr>
              <w:widowControl/>
              <w:spacing w:line="276" w:lineRule="auto"/>
              <w:jc w:val="left"/>
              <w:rPr>
                <w:rFonts w:ascii="宋体" w:hAnsi="宋体" w:cs="宋体"/>
                <w:kern w:val="0"/>
                <w:szCs w:val="21"/>
              </w:rPr>
            </w:pPr>
            <w:r>
              <w:rPr>
                <w:rFonts w:ascii="宋体" w:hAnsi="宋体" w:cs="宋体"/>
                <w:kern w:val="0"/>
                <w:szCs w:val="21"/>
              </w:rPr>
              <w:t>1、“岗位”要求</w:t>
            </w:r>
            <w:r>
              <w:rPr>
                <w:rFonts w:hint="eastAsia" w:ascii="宋体" w:hAnsi="宋体" w:cs="宋体"/>
                <w:b/>
                <w:bCs/>
                <w:kern w:val="0"/>
                <w:szCs w:val="21"/>
              </w:rPr>
              <w:t>（除项目负责人和专职安全员外）</w:t>
            </w:r>
            <w:r>
              <w:rPr>
                <w:rFonts w:hint="eastAsia" w:ascii="宋体" w:hAnsi="宋体" w:cs="宋体"/>
                <w:kern w:val="0"/>
                <w:szCs w:val="21"/>
              </w:rPr>
              <w:t>由招标人根据项目管理需要在本表备注中明确提出，如：拟派驻施工现场的指挥长、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pPr>
              <w:widowControl/>
              <w:spacing w:line="276" w:lineRule="auto"/>
              <w:jc w:val="left"/>
              <w:rPr>
                <w:rFonts w:ascii="宋体" w:hAnsi="宋体" w:cs="宋体"/>
                <w:kern w:val="0"/>
                <w:szCs w:val="21"/>
              </w:rPr>
            </w:pPr>
            <w:r>
              <w:rPr>
                <w:rFonts w:ascii="宋体" w:hAnsi="宋体" w:cs="宋体"/>
                <w:kern w:val="0"/>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spacing w:line="276" w:lineRule="auto"/>
              <w:jc w:val="left"/>
              <w:rPr>
                <w:rFonts w:ascii="宋体" w:hAnsi="宋体" w:cs="宋体"/>
                <w:kern w:val="0"/>
                <w:szCs w:val="21"/>
              </w:rPr>
            </w:pPr>
            <w:r>
              <w:rPr>
                <w:rFonts w:ascii="宋体" w:hAnsi="宋体" w:cs="宋体"/>
                <w:kern w:val="0"/>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34"/>
        <w:adjustRightInd/>
        <w:snapToGrid/>
        <w:spacing w:line="240" w:lineRule="auto"/>
        <w:ind w:firstLine="0" w:firstLineChars="0"/>
      </w:pPr>
      <w:r>
        <w:rPr>
          <w:rFonts w:hint="eastAsia"/>
        </w:rPr>
        <w:t>注：附相关的证明材料。</w:t>
      </w:r>
    </w:p>
    <w:p>
      <w:pPr>
        <w:topLinePunct/>
        <w:rPr>
          <w:rFonts w:ascii="宋体" w:hAnsi="宋体" w:cs="宋体"/>
          <w:spacing w:val="4"/>
          <w:kern w:val="0"/>
          <w:szCs w:val="21"/>
        </w:rPr>
      </w:pPr>
    </w:p>
    <w:p>
      <w:pPr>
        <w:topLinePunct/>
        <w:spacing w:line="360" w:lineRule="auto"/>
        <w:ind w:firstLine="3596" w:firstLineChars="1450"/>
        <w:jc w:val="left"/>
        <w:rPr>
          <w:rFonts w:ascii="宋体" w:hAnsi="宋体" w:cs="宋体"/>
          <w:spacing w:val="4"/>
          <w:kern w:val="0"/>
          <w:sz w:val="24"/>
        </w:rPr>
      </w:pPr>
      <w:r>
        <w:rPr>
          <w:rFonts w:hint="eastAsia" w:ascii="宋体" w:hAnsi="宋体" w:cs="宋体"/>
          <w:spacing w:val="4"/>
          <w:kern w:val="0"/>
          <w:sz w:val="24"/>
        </w:rPr>
        <w:t>投标人：（盖章）</w:t>
      </w:r>
    </w:p>
    <w:p>
      <w:pPr>
        <w:topLinePunct/>
        <w:spacing w:line="360" w:lineRule="auto"/>
        <w:ind w:firstLine="3596" w:firstLineChars="1450"/>
        <w:jc w:val="left"/>
        <w:rPr>
          <w:rFonts w:ascii="宋体" w:hAnsi="宋体" w:cs="宋体"/>
          <w:spacing w:val="4"/>
          <w:kern w:val="0"/>
          <w:sz w:val="24"/>
        </w:rPr>
      </w:pPr>
      <w:r>
        <w:rPr>
          <w:rFonts w:hint="eastAsia" w:ascii="宋体" w:hAnsi="宋体" w:cs="宋体"/>
          <w:spacing w:val="4"/>
          <w:kern w:val="0"/>
          <w:sz w:val="24"/>
        </w:rPr>
        <w:t>法定代表人或授权代理人(签字或盖章)：</w:t>
      </w:r>
    </w:p>
    <w:p>
      <w:pPr>
        <w:autoSpaceDE w:val="0"/>
        <w:autoSpaceDN w:val="0"/>
        <w:spacing w:line="360" w:lineRule="auto"/>
        <w:ind w:firstLine="3596" w:firstLineChars="1450"/>
        <w:jc w:val="left"/>
        <w:rPr>
          <w:rFonts w:ascii="宋体" w:hAnsi="宋体" w:cs="宋体"/>
          <w:spacing w:val="4"/>
          <w:kern w:val="0"/>
          <w:sz w:val="24"/>
        </w:rPr>
      </w:pPr>
      <w:r>
        <w:rPr>
          <w:rFonts w:hint="eastAsia" w:ascii="宋体" w:hAnsi="宋体" w:cs="宋体"/>
          <w:spacing w:val="4"/>
          <w:kern w:val="0"/>
          <w:sz w:val="24"/>
        </w:rPr>
        <w:t>日   期：    年    月    日</w:t>
      </w:r>
    </w:p>
    <w:p>
      <w:pPr>
        <w:jc w:val="center"/>
        <w:rPr>
          <w:rFonts w:ascii="宋体" w:hAnsi="宋体" w:cs="宋体"/>
          <w:b/>
          <w:sz w:val="36"/>
          <w:szCs w:val="36"/>
        </w:rPr>
      </w:pPr>
      <w:r>
        <w:rPr>
          <w:rFonts w:hint="eastAsia" w:ascii="宋体" w:hAnsi="宋体"/>
          <w:spacing w:val="4"/>
        </w:rPr>
        <w:br w:type="page"/>
      </w:r>
      <w:r>
        <w:rPr>
          <w:rFonts w:hint="eastAsia" w:ascii="宋体" w:hAnsi="宋体" w:cs="宋体"/>
          <w:b/>
          <w:sz w:val="36"/>
          <w:szCs w:val="36"/>
        </w:rPr>
        <w:t>主要人员简历表</w:t>
      </w:r>
    </w:p>
    <w:tbl>
      <w:tblPr>
        <w:tblStyle w:val="22"/>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60" w:type="dxa"/>
          <w:left w:w="60" w:type="dxa"/>
          <w:bottom w:w="60" w:type="dxa"/>
          <w:right w:w="60" w:type="dxa"/>
        </w:tblCellMar>
      </w:tblPr>
      <w:tblGrid>
        <w:gridCol w:w="1334"/>
        <w:gridCol w:w="1488"/>
        <w:gridCol w:w="1534"/>
        <w:gridCol w:w="1911"/>
        <w:gridCol w:w="1361"/>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20" w:hRule="atLeast"/>
          <w:tblCellSpacing w:w="0" w:type="dxa"/>
          <w:jc w:val="center"/>
        </w:trPr>
        <w:tc>
          <w:tcPr>
            <w:tcW w:w="1334" w:type="dxa"/>
            <w:vAlign w:val="center"/>
          </w:tcPr>
          <w:p>
            <w:pPr>
              <w:spacing w:line="360" w:lineRule="auto"/>
              <w:jc w:val="center"/>
              <w:rPr>
                <w:rFonts w:ascii="宋体" w:hAnsi="宋体" w:cs="宋体"/>
                <w:szCs w:val="21"/>
              </w:rPr>
            </w:pPr>
            <w:r>
              <w:rPr>
                <w:rFonts w:hint="eastAsia" w:ascii="宋体" w:hAnsi="宋体" w:cs="宋体"/>
                <w:szCs w:val="21"/>
              </w:rPr>
              <w:t>姓名</w:t>
            </w:r>
          </w:p>
        </w:tc>
        <w:tc>
          <w:tcPr>
            <w:tcW w:w="1488" w:type="dxa"/>
            <w:vAlign w:val="center"/>
          </w:tcPr>
          <w:p>
            <w:pPr>
              <w:spacing w:line="360" w:lineRule="auto"/>
              <w:jc w:val="center"/>
              <w:rPr>
                <w:rFonts w:ascii="宋体" w:hAnsi="宋体" w:cs="宋体"/>
                <w:szCs w:val="21"/>
              </w:rPr>
            </w:pPr>
          </w:p>
        </w:tc>
        <w:tc>
          <w:tcPr>
            <w:tcW w:w="1534" w:type="dxa"/>
            <w:vAlign w:val="center"/>
          </w:tcPr>
          <w:p>
            <w:pPr>
              <w:spacing w:line="360" w:lineRule="auto"/>
              <w:jc w:val="center"/>
              <w:rPr>
                <w:rFonts w:ascii="宋体" w:hAnsi="宋体" w:cs="宋体"/>
                <w:szCs w:val="21"/>
              </w:rPr>
            </w:pPr>
            <w:r>
              <w:rPr>
                <w:rFonts w:hint="eastAsia" w:ascii="宋体" w:hAnsi="宋体" w:cs="宋体"/>
                <w:szCs w:val="21"/>
              </w:rPr>
              <w:t>性别</w:t>
            </w:r>
          </w:p>
        </w:tc>
        <w:tc>
          <w:tcPr>
            <w:tcW w:w="1911" w:type="dxa"/>
            <w:vAlign w:val="center"/>
          </w:tcPr>
          <w:p>
            <w:pPr>
              <w:spacing w:line="360" w:lineRule="auto"/>
              <w:jc w:val="center"/>
              <w:rPr>
                <w:rFonts w:ascii="宋体" w:hAnsi="宋体" w:cs="宋体"/>
                <w:szCs w:val="21"/>
              </w:rPr>
            </w:pPr>
          </w:p>
        </w:tc>
        <w:tc>
          <w:tcPr>
            <w:tcW w:w="1361" w:type="dxa"/>
            <w:vAlign w:val="center"/>
          </w:tcPr>
          <w:p>
            <w:pPr>
              <w:spacing w:line="360" w:lineRule="auto"/>
              <w:jc w:val="center"/>
              <w:rPr>
                <w:rFonts w:ascii="宋体" w:hAnsi="宋体" w:cs="宋体"/>
                <w:szCs w:val="21"/>
              </w:rPr>
            </w:pPr>
            <w:r>
              <w:rPr>
                <w:rFonts w:hint="eastAsia" w:ascii="宋体" w:hAnsi="宋体" w:cs="宋体"/>
                <w:szCs w:val="21"/>
              </w:rPr>
              <w:t>年龄</w:t>
            </w:r>
          </w:p>
        </w:tc>
        <w:tc>
          <w:tcPr>
            <w:tcW w:w="1582" w:type="dxa"/>
            <w:vAlign w:val="center"/>
          </w:tcPr>
          <w:p>
            <w:pPr>
              <w:spacing w:line="360" w:lineRule="auto"/>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pPr>
              <w:spacing w:line="360" w:lineRule="auto"/>
              <w:jc w:val="center"/>
              <w:rPr>
                <w:rFonts w:ascii="宋体" w:hAnsi="宋体" w:cs="宋体"/>
                <w:szCs w:val="21"/>
              </w:rPr>
            </w:pPr>
            <w:r>
              <w:rPr>
                <w:rFonts w:hint="eastAsia" w:ascii="宋体" w:hAnsi="宋体" w:cs="宋体"/>
                <w:szCs w:val="21"/>
              </w:rPr>
              <w:t>职务</w:t>
            </w:r>
          </w:p>
        </w:tc>
        <w:tc>
          <w:tcPr>
            <w:tcW w:w="1488" w:type="dxa"/>
            <w:vAlign w:val="center"/>
          </w:tcPr>
          <w:p>
            <w:pPr>
              <w:spacing w:line="360" w:lineRule="auto"/>
              <w:jc w:val="center"/>
              <w:rPr>
                <w:rFonts w:ascii="宋体" w:hAnsi="宋体" w:cs="宋体"/>
                <w:szCs w:val="21"/>
              </w:rPr>
            </w:pPr>
          </w:p>
        </w:tc>
        <w:tc>
          <w:tcPr>
            <w:tcW w:w="1534" w:type="dxa"/>
            <w:vAlign w:val="center"/>
          </w:tcPr>
          <w:p>
            <w:pPr>
              <w:spacing w:line="360" w:lineRule="auto"/>
              <w:jc w:val="center"/>
              <w:rPr>
                <w:rFonts w:ascii="宋体" w:hAnsi="宋体" w:cs="宋体"/>
                <w:szCs w:val="21"/>
              </w:rPr>
            </w:pPr>
            <w:r>
              <w:rPr>
                <w:rFonts w:hint="eastAsia" w:ascii="宋体" w:hAnsi="宋体" w:cs="宋体"/>
                <w:szCs w:val="21"/>
              </w:rPr>
              <w:t>职称</w:t>
            </w:r>
          </w:p>
        </w:tc>
        <w:tc>
          <w:tcPr>
            <w:tcW w:w="1911" w:type="dxa"/>
            <w:vAlign w:val="center"/>
          </w:tcPr>
          <w:p>
            <w:pPr>
              <w:spacing w:line="360" w:lineRule="auto"/>
              <w:jc w:val="center"/>
              <w:rPr>
                <w:rFonts w:ascii="宋体" w:hAnsi="宋体" w:cs="宋体"/>
                <w:szCs w:val="21"/>
              </w:rPr>
            </w:pPr>
          </w:p>
        </w:tc>
        <w:tc>
          <w:tcPr>
            <w:tcW w:w="1361" w:type="dxa"/>
            <w:vAlign w:val="center"/>
          </w:tcPr>
          <w:p>
            <w:pPr>
              <w:spacing w:line="360" w:lineRule="auto"/>
              <w:jc w:val="center"/>
              <w:rPr>
                <w:rFonts w:ascii="宋体" w:hAnsi="宋体" w:cs="宋体"/>
                <w:szCs w:val="21"/>
              </w:rPr>
            </w:pPr>
            <w:r>
              <w:rPr>
                <w:rFonts w:hint="eastAsia" w:ascii="宋体" w:hAnsi="宋体" w:cs="宋体"/>
                <w:szCs w:val="21"/>
              </w:rPr>
              <w:t>学历</w:t>
            </w:r>
          </w:p>
        </w:tc>
        <w:tc>
          <w:tcPr>
            <w:tcW w:w="1582" w:type="dxa"/>
            <w:vAlign w:val="center"/>
          </w:tcPr>
          <w:p>
            <w:pPr>
              <w:spacing w:line="360" w:lineRule="auto"/>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2822" w:type="dxa"/>
            <w:gridSpan w:val="2"/>
            <w:vAlign w:val="center"/>
          </w:tcPr>
          <w:p>
            <w:pPr>
              <w:spacing w:line="360" w:lineRule="auto"/>
              <w:jc w:val="center"/>
              <w:rPr>
                <w:rFonts w:ascii="宋体" w:hAnsi="宋体" w:cs="宋体"/>
                <w:szCs w:val="21"/>
              </w:rPr>
            </w:pPr>
            <w:r>
              <w:rPr>
                <w:rFonts w:hint="eastAsia" w:ascii="宋体" w:hAnsi="宋体" w:cs="宋体"/>
                <w:szCs w:val="21"/>
              </w:rPr>
              <w:t>参加工作时间</w:t>
            </w:r>
          </w:p>
        </w:tc>
        <w:tc>
          <w:tcPr>
            <w:tcW w:w="1534" w:type="dxa"/>
            <w:vAlign w:val="center"/>
          </w:tcPr>
          <w:p>
            <w:pPr>
              <w:spacing w:line="360" w:lineRule="auto"/>
              <w:jc w:val="center"/>
              <w:rPr>
                <w:rFonts w:ascii="宋体" w:hAnsi="宋体" w:cs="宋体"/>
                <w:szCs w:val="21"/>
              </w:rPr>
            </w:pPr>
          </w:p>
        </w:tc>
        <w:tc>
          <w:tcPr>
            <w:tcW w:w="1911" w:type="dxa"/>
            <w:vAlign w:val="center"/>
          </w:tcPr>
          <w:p>
            <w:pPr>
              <w:spacing w:line="360" w:lineRule="auto"/>
              <w:jc w:val="center"/>
              <w:rPr>
                <w:rFonts w:ascii="宋体" w:hAnsi="宋体" w:cs="宋体"/>
                <w:szCs w:val="21"/>
              </w:rPr>
            </w:pPr>
            <w:r>
              <w:rPr>
                <w:rFonts w:hint="eastAsia" w:ascii="宋体" w:hAnsi="宋体" w:cs="宋体"/>
                <w:szCs w:val="21"/>
              </w:rPr>
              <w:t>担任相应职务年限</w:t>
            </w:r>
          </w:p>
        </w:tc>
        <w:tc>
          <w:tcPr>
            <w:tcW w:w="2943" w:type="dxa"/>
            <w:gridSpan w:val="2"/>
            <w:vAlign w:val="center"/>
          </w:tcPr>
          <w:p>
            <w:pPr>
              <w:spacing w:line="360" w:lineRule="auto"/>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2822" w:type="dxa"/>
            <w:gridSpan w:val="2"/>
            <w:vAlign w:val="center"/>
          </w:tcPr>
          <w:p>
            <w:pPr>
              <w:spacing w:line="360" w:lineRule="auto"/>
              <w:jc w:val="center"/>
              <w:rPr>
                <w:rFonts w:ascii="宋体" w:hAnsi="宋体" w:cs="宋体"/>
                <w:szCs w:val="21"/>
              </w:rPr>
            </w:pPr>
            <w:r>
              <w:rPr>
                <w:rFonts w:hint="eastAsia" w:ascii="宋体" w:hAnsi="宋体" w:cs="宋体"/>
                <w:szCs w:val="21"/>
              </w:rPr>
              <w:t>资格证书号</w:t>
            </w:r>
          </w:p>
        </w:tc>
        <w:tc>
          <w:tcPr>
            <w:tcW w:w="6388" w:type="dxa"/>
            <w:gridSpan w:val="4"/>
            <w:vAlign w:val="center"/>
          </w:tcPr>
          <w:p>
            <w:pPr>
              <w:spacing w:line="360" w:lineRule="auto"/>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9210" w:type="dxa"/>
            <w:gridSpan w:val="6"/>
            <w:vAlign w:val="center"/>
          </w:tcPr>
          <w:p>
            <w:pPr>
              <w:spacing w:line="360" w:lineRule="auto"/>
              <w:jc w:val="center"/>
              <w:rPr>
                <w:rFonts w:ascii="宋体" w:hAnsi="宋体" w:cs="宋体"/>
                <w:szCs w:val="21"/>
              </w:rPr>
            </w:pPr>
            <w:r>
              <w:rPr>
                <w:rFonts w:hint="eastAsia" w:ascii="宋体" w:hAnsi="宋体" w:cs="宋体"/>
                <w:szCs w:val="21"/>
              </w:rPr>
              <w:t>业绩简介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pPr>
              <w:spacing w:line="360" w:lineRule="auto"/>
              <w:jc w:val="center"/>
              <w:rPr>
                <w:rFonts w:ascii="宋体" w:hAnsi="宋体" w:cs="宋体"/>
                <w:szCs w:val="21"/>
              </w:rPr>
            </w:pPr>
            <w:r>
              <w:rPr>
                <w:rFonts w:hint="eastAsia" w:ascii="宋体" w:hAnsi="宋体" w:cs="宋体"/>
                <w:szCs w:val="21"/>
              </w:rPr>
              <w:t>建设单位</w:t>
            </w:r>
          </w:p>
        </w:tc>
        <w:tc>
          <w:tcPr>
            <w:tcW w:w="1488" w:type="dxa"/>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1534" w:type="dxa"/>
            <w:vAlign w:val="center"/>
          </w:tcPr>
          <w:p>
            <w:pPr>
              <w:spacing w:line="360" w:lineRule="auto"/>
              <w:jc w:val="center"/>
              <w:rPr>
                <w:rFonts w:ascii="宋体" w:hAnsi="宋体" w:cs="宋体"/>
                <w:szCs w:val="21"/>
              </w:rPr>
            </w:pPr>
            <w:r>
              <w:rPr>
                <w:rFonts w:hint="eastAsia" w:ascii="宋体" w:hAnsi="宋体" w:cs="宋体"/>
                <w:szCs w:val="21"/>
              </w:rPr>
              <w:t>建设规模</w:t>
            </w:r>
          </w:p>
        </w:tc>
        <w:tc>
          <w:tcPr>
            <w:tcW w:w="1911" w:type="dxa"/>
            <w:vAlign w:val="center"/>
          </w:tcPr>
          <w:p>
            <w:pPr>
              <w:spacing w:line="360" w:lineRule="auto"/>
              <w:jc w:val="center"/>
              <w:rPr>
                <w:rFonts w:ascii="宋体" w:hAnsi="宋体" w:cs="宋体"/>
                <w:szCs w:val="21"/>
              </w:rPr>
            </w:pPr>
            <w:r>
              <w:rPr>
                <w:rFonts w:hint="eastAsia" w:ascii="宋体" w:hAnsi="宋体" w:cs="宋体"/>
                <w:szCs w:val="21"/>
              </w:rPr>
              <w:t>开、竣工日期</w:t>
            </w:r>
          </w:p>
        </w:tc>
        <w:tc>
          <w:tcPr>
            <w:tcW w:w="1361" w:type="dxa"/>
            <w:vAlign w:val="center"/>
          </w:tcPr>
          <w:p>
            <w:pPr>
              <w:spacing w:line="360" w:lineRule="auto"/>
              <w:jc w:val="center"/>
              <w:rPr>
                <w:rFonts w:ascii="宋体" w:hAnsi="宋体" w:cs="宋体"/>
                <w:szCs w:val="21"/>
              </w:rPr>
            </w:pPr>
            <w:r>
              <w:rPr>
                <w:rFonts w:hint="eastAsia" w:ascii="宋体" w:hAnsi="宋体" w:cs="宋体"/>
                <w:szCs w:val="21"/>
              </w:rPr>
              <w:t>在建或已完工程质量</w:t>
            </w:r>
          </w:p>
        </w:tc>
        <w:tc>
          <w:tcPr>
            <w:tcW w:w="1582" w:type="dxa"/>
            <w:vAlign w:val="center"/>
          </w:tcPr>
          <w:p>
            <w:pPr>
              <w:spacing w:line="360" w:lineRule="auto"/>
              <w:jc w:val="center"/>
              <w:rPr>
                <w:rFonts w:ascii="宋体" w:hAnsi="宋体" w:cs="宋体"/>
                <w:szCs w:val="21"/>
              </w:rPr>
            </w:pPr>
            <w:r>
              <w:rPr>
                <w:rFonts w:hint="eastAsia" w:ascii="宋体" w:hAnsi="宋体" w:cs="宋体"/>
                <w:szCs w:val="21"/>
              </w:rPr>
              <w:t>担任职务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pPr>
              <w:spacing w:line="360" w:lineRule="auto"/>
              <w:jc w:val="left"/>
              <w:rPr>
                <w:rFonts w:ascii="宋体" w:hAnsi="宋体" w:cs="宋体"/>
                <w:szCs w:val="21"/>
              </w:rPr>
            </w:pPr>
          </w:p>
        </w:tc>
        <w:tc>
          <w:tcPr>
            <w:tcW w:w="1488" w:type="dxa"/>
            <w:vAlign w:val="center"/>
          </w:tcPr>
          <w:p>
            <w:pPr>
              <w:spacing w:line="360" w:lineRule="auto"/>
              <w:jc w:val="left"/>
              <w:rPr>
                <w:rFonts w:ascii="宋体" w:hAnsi="宋体" w:cs="宋体"/>
                <w:szCs w:val="21"/>
              </w:rPr>
            </w:pPr>
          </w:p>
        </w:tc>
        <w:tc>
          <w:tcPr>
            <w:tcW w:w="1534" w:type="dxa"/>
            <w:vAlign w:val="center"/>
          </w:tcPr>
          <w:p>
            <w:pPr>
              <w:spacing w:line="360" w:lineRule="auto"/>
              <w:jc w:val="left"/>
              <w:rPr>
                <w:rFonts w:ascii="宋体" w:hAnsi="宋体" w:cs="宋体"/>
                <w:szCs w:val="21"/>
              </w:rPr>
            </w:pPr>
          </w:p>
        </w:tc>
        <w:tc>
          <w:tcPr>
            <w:tcW w:w="1911" w:type="dxa"/>
            <w:vAlign w:val="center"/>
          </w:tcPr>
          <w:p>
            <w:pPr>
              <w:spacing w:line="360" w:lineRule="auto"/>
              <w:jc w:val="left"/>
              <w:rPr>
                <w:rFonts w:ascii="宋体" w:hAnsi="宋体" w:cs="宋体"/>
                <w:szCs w:val="21"/>
              </w:rPr>
            </w:pPr>
          </w:p>
        </w:tc>
        <w:tc>
          <w:tcPr>
            <w:tcW w:w="1361" w:type="dxa"/>
            <w:vAlign w:val="center"/>
          </w:tcPr>
          <w:p>
            <w:pPr>
              <w:spacing w:line="360" w:lineRule="auto"/>
              <w:jc w:val="left"/>
              <w:rPr>
                <w:rFonts w:ascii="宋体" w:hAnsi="宋体" w:cs="宋体"/>
                <w:szCs w:val="21"/>
              </w:rPr>
            </w:pPr>
          </w:p>
        </w:tc>
        <w:tc>
          <w:tcPr>
            <w:tcW w:w="1582" w:type="dxa"/>
            <w:vAlign w:val="center"/>
          </w:tcPr>
          <w:p>
            <w:pPr>
              <w:spacing w:line="360" w:lineRule="auto"/>
              <w:jc w:val="left"/>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pPr>
              <w:spacing w:line="360" w:lineRule="auto"/>
              <w:jc w:val="left"/>
              <w:rPr>
                <w:rFonts w:ascii="宋体" w:hAnsi="宋体" w:cs="宋体"/>
                <w:szCs w:val="21"/>
              </w:rPr>
            </w:pPr>
          </w:p>
        </w:tc>
        <w:tc>
          <w:tcPr>
            <w:tcW w:w="1488" w:type="dxa"/>
            <w:vAlign w:val="center"/>
          </w:tcPr>
          <w:p>
            <w:pPr>
              <w:spacing w:line="360" w:lineRule="auto"/>
              <w:jc w:val="left"/>
              <w:rPr>
                <w:rFonts w:ascii="宋体" w:hAnsi="宋体" w:cs="宋体"/>
                <w:szCs w:val="21"/>
              </w:rPr>
            </w:pPr>
          </w:p>
        </w:tc>
        <w:tc>
          <w:tcPr>
            <w:tcW w:w="1534" w:type="dxa"/>
            <w:vAlign w:val="center"/>
          </w:tcPr>
          <w:p>
            <w:pPr>
              <w:spacing w:line="360" w:lineRule="auto"/>
              <w:jc w:val="left"/>
              <w:rPr>
                <w:rFonts w:ascii="宋体" w:hAnsi="宋体" w:cs="宋体"/>
                <w:szCs w:val="21"/>
              </w:rPr>
            </w:pPr>
          </w:p>
        </w:tc>
        <w:tc>
          <w:tcPr>
            <w:tcW w:w="1911" w:type="dxa"/>
            <w:vAlign w:val="center"/>
          </w:tcPr>
          <w:p>
            <w:pPr>
              <w:spacing w:line="360" w:lineRule="auto"/>
              <w:jc w:val="left"/>
              <w:rPr>
                <w:rFonts w:ascii="宋体" w:hAnsi="宋体" w:cs="宋体"/>
                <w:szCs w:val="21"/>
              </w:rPr>
            </w:pPr>
          </w:p>
        </w:tc>
        <w:tc>
          <w:tcPr>
            <w:tcW w:w="1361" w:type="dxa"/>
            <w:vAlign w:val="center"/>
          </w:tcPr>
          <w:p>
            <w:pPr>
              <w:spacing w:line="360" w:lineRule="auto"/>
              <w:jc w:val="left"/>
              <w:rPr>
                <w:rFonts w:ascii="宋体" w:hAnsi="宋体" w:cs="宋体"/>
                <w:szCs w:val="21"/>
              </w:rPr>
            </w:pPr>
          </w:p>
        </w:tc>
        <w:tc>
          <w:tcPr>
            <w:tcW w:w="1582" w:type="dxa"/>
            <w:vAlign w:val="center"/>
          </w:tcPr>
          <w:p>
            <w:pPr>
              <w:spacing w:line="360" w:lineRule="auto"/>
              <w:jc w:val="left"/>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pPr>
              <w:spacing w:line="360" w:lineRule="auto"/>
              <w:jc w:val="left"/>
              <w:rPr>
                <w:rFonts w:ascii="宋体" w:hAnsi="宋体" w:cs="宋体"/>
                <w:szCs w:val="21"/>
              </w:rPr>
            </w:pPr>
          </w:p>
        </w:tc>
        <w:tc>
          <w:tcPr>
            <w:tcW w:w="1488" w:type="dxa"/>
            <w:vAlign w:val="center"/>
          </w:tcPr>
          <w:p>
            <w:pPr>
              <w:spacing w:line="360" w:lineRule="auto"/>
              <w:jc w:val="left"/>
              <w:rPr>
                <w:rFonts w:ascii="宋体" w:hAnsi="宋体" w:cs="宋体"/>
                <w:szCs w:val="21"/>
              </w:rPr>
            </w:pPr>
          </w:p>
        </w:tc>
        <w:tc>
          <w:tcPr>
            <w:tcW w:w="1534" w:type="dxa"/>
            <w:vAlign w:val="center"/>
          </w:tcPr>
          <w:p>
            <w:pPr>
              <w:spacing w:line="360" w:lineRule="auto"/>
              <w:jc w:val="left"/>
              <w:rPr>
                <w:rFonts w:ascii="宋体" w:hAnsi="宋体" w:cs="宋体"/>
                <w:szCs w:val="21"/>
              </w:rPr>
            </w:pPr>
          </w:p>
        </w:tc>
        <w:tc>
          <w:tcPr>
            <w:tcW w:w="1911" w:type="dxa"/>
            <w:vAlign w:val="center"/>
          </w:tcPr>
          <w:p>
            <w:pPr>
              <w:spacing w:line="360" w:lineRule="auto"/>
              <w:jc w:val="left"/>
              <w:rPr>
                <w:rFonts w:ascii="宋体" w:hAnsi="宋体" w:cs="宋体"/>
                <w:szCs w:val="21"/>
              </w:rPr>
            </w:pPr>
          </w:p>
        </w:tc>
        <w:tc>
          <w:tcPr>
            <w:tcW w:w="1361" w:type="dxa"/>
            <w:vAlign w:val="center"/>
          </w:tcPr>
          <w:p>
            <w:pPr>
              <w:spacing w:line="360" w:lineRule="auto"/>
              <w:jc w:val="left"/>
              <w:rPr>
                <w:rFonts w:ascii="宋体" w:hAnsi="宋体" w:cs="宋体"/>
                <w:szCs w:val="21"/>
              </w:rPr>
            </w:pPr>
          </w:p>
        </w:tc>
        <w:tc>
          <w:tcPr>
            <w:tcW w:w="1582" w:type="dxa"/>
            <w:vAlign w:val="center"/>
          </w:tcPr>
          <w:p>
            <w:pPr>
              <w:spacing w:line="360" w:lineRule="auto"/>
              <w:jc w:val="left"/>
              <w:rPr>
                <w:rFonts w:ascii="宋体" w:hAnsi="宋体" w:cs="宋体"/>
                <w:szCs w:val="21"/>
              </w:rPr>
            </w:pPr>
          </w:p>
        </w:tc>
      </w:tr>
    </w:tbl>
    <w:p>
      <w:pPr>
        <w:topLinePunct/>
        <w:spacing w:line="360" w:lineRule="auto"/>
        <w:ind w:firstLine="496" w:firstLineChars="200"/>
        <w:rPr>
          <w:rFonts w:ascii="宋体" w:hAnsi="宋体" w:cs="宋体"/>
          <w:spacing w:val="4"/>
          <w:kern w:val="0"/>
          <w:sz w:val="24"/>
          <w:szCs w:val="24"/>
        </w:rPr>
      </w:pPr>
    </w:p>
    <w:p>
      <w:pPr>
        <w:topLinePunct/>
        <w:spacing w:line="360" w:lineRule="auto"/>
        <w:ind w:firstLine="496" w:firstLineChars="200"/>
        <w:rPr>
          <w:rFonts w:ascii="宋体" w:hAnsi="宋体" w:cs="宋体"/>
          <w:spacing w:val="4"/>
          <w:kern w:val="0"/>
          <w:sz w:val="24"/>
          <w:szCs w:val="24"/>
        </w:rPr>
      </w:pPr>
    </w:p>
    <w:p>
      <w:pPr>
        <w:topLinePunct/>
        <w:spacing w:line="360" w:lineRule="auto"/>
        <w:ind w:firstLine="496" w:firstLineChars="200"/>
        <w:rPr>
          <w:rFonts w:ascii="宋体" w:hAnsi="宋体" w:cs="宋体"/>
          <w:spacing w:val="4"/>
          <w:kern w:val="0"/>
          <w:sz w:val="24"/>
          <w:szCs w:val="24"/>
        </w:rPr>
      </w:pPr>
    </w:p>
    <w:p>
      <w:pPr>
        <w:autoSpaceDE w:val="0"/>
        <w:autoSpaceDN w:val="0"/>
        <w:spacing w:line="360" w:lineRule="auto"/>
        <w:ind w:firstLine="4588" w:firstLineChars="1850"/>
        <w:jc w:val="left"/>
        <w:rPr>
          <w:rFonts w:ascii="宋体" w:hAnsi="宋体" w:cs="宋体"/>
          <w:spacing w:val="4"/>
          <w:kern w:val="0"/>
          <w:sz w:val="24"/>
          <w:szCs w:val="24"/>
        </w:rPr>
      </w:pPr>
      <w:r>
        <w:rPr>
          <w:rFonts w:hint="eastAsia" w:ascii="宋体" w:hAnsi="宋体" w:cs="宋体"/>
          <w:spacing w:val="4"/>
          <w:kern w:val="0"/>
          <w:sz w:val="24"/>
          <w:szCs w:val="24"/>
        </w:rPr>
        <w:t>投标人：（盖章）</w:t>
      </w:r>
    </w:p>
    <w:p>
      <w:pPr>
        <w:autoSpaceDE w:val="0"/>
        <w:autoSpaceDN w:val="0"/>
        <w:spacing w:line="360" w:lineRule="auto"/>
        <w:ind w:firstLine="4588" w:firstLineChars="1850"/>
        <w:jc w:val="left"/>
        <w:rPr>
          <w:rFonts w:ascii="宋体" w:hAnsi="宋体" w:cs="宋体"/>
          <w:spacing w:val="4"/>
          <w:kern w:val="0"/>
          <w:sz w:val="24"/>
          <w:szCs w:val="24"/>
        </w:rPr>
      </w:pPr>
      <w:r>
        <w:rPr>
          <w:rFonts w:hint="eastAsia" w:ascii="宋体" w:hAnsi="宋体" w:cs="宋体"/>
          <w:spacing w:val="4"/>
          <w:kern w:val="0"/>
          <w:sz w:val="24"/>
          <w:szCs w:val="24"/>
        </w:rPr>
        <w:t>法定代表人或授权代理人(签字或盖章)：</w:t>
      </w:r>
    </w:p>
    <w:p>
      <w:pPr>
        <w:autoSpaceDE w:val="0"/>
        <w:autoSpaceDN w:val="0"/>
        <w:spacing w:line="360" w:lineRule="auto"/>
        <w:ind w:firstLine="4588" w:firstLineChars="1850"/>
        <w:jc w:val="left"/>
        <w:rPr>
          <w:rFonts w:ascii="宋体" w:hAnsi="宋体" w:cs="宋体"/>
          <w:sz w:val="24"/>
          <w:szCs w:val="24"/>
        </w:rPr>
      </w:pPr>
      <w:r>
        <w:rPr>
          <w:rFonts w:hint="eastAsia" w:ascii="宋体" w:hAnsi="宋体" w:cs="宋体"/>
          <w:spacing w:val="4"/>
          <w:kern w:val="0"/>
          <w:sz w:val="24"/>
          <w:szCs w:val="24"/>
        </w:rPr>
        <w:t>日   期：    年    月    日</w:t>
      </w:r>
    </w:p>
    <w:p>
      <w:r>
        <w:rPr>
          <w:rFonts w:hint="eastAsia"/>
        </w:rPr>
        <w:br w:type="page"/>
      </w:r>
    </w:p>
    <w:p>
      <w:pPr>
        <w:pStyle w:val="6"/>
      </w:pPr>
      <w:bookmarkStart w:id="44" w:name="_Toc60070626"/>
      <w:r>
        <w:rPr>
          <w:rFonts w:hint="eastAsia"/>
        </w:rPr>
        <w:t>格式</w:t>
      </w:r>
      <w:r>
        <w:rPr>
          <w:rFonts w:hint="eastAsia"/>
          <w:lang w:val="en-US" w:eastAsia="zh-CN"/>
        </w:rPr>
        <w:t>七</w:t>
      </w:r>
      <w:r>
        <w:rPr>
          <w:rFonts w:hint="eastAsia"/>
        </w:rPr>
        <w:t>：</w:t>
      </w:r>
      <w:bookmarkEnd w:id="44"/>
    </w:p>
    <w:p>
      <w:pPr>
        <w:jc w:val="center"/>
        <w:rPr>
          <w:rFonts w:ascii="宋体" w:hAnsi="宋体" w:cs="宋体"/>
          <w:b/>
          <w:sz w:val="36"/>
          <w:szCs w:val="36"/>
        </w:rPr>
      </w:pPr>
      <w:r>
        <w:rPr>
          <w:rFonts w:hint="eastAsia" w:ascii="宋体" w:hAnsi="宋体" w:cs="宋体"/>
          <w:b/>
          <w:sz w:val="36"/>
          <w:szCs w:val="36"/>
        </w:rPr>
        <w:t>企业业绩信息表</w:t>
      </w:r>
    </w:p>
    <w:p>
      <w:pPr>
        <w:rPr>
          <w:rFonts w:ascii="宋体" w:hAnsi="宋体"/>
          <w:sz w:val="24"/>
          <w:szCs w:val="24"/>
        </w:rPr>
      </w:pPr>
    </w:p>
    <w:tbl>
      <w:tblPr>
        <w:tblStyle w:val="22"/>
        <w:tblpPr w:leftFromText="180" w:rightFromText="180" w:vertAnchor="text" w:horzAnchor="margin" w:tblpXSpec="center" w:tblpY="-21"/>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56"/>
        <w:gridCol w:w="2693"/>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sz w:val="24"/>
                <w:szCs w:val="24"/>
                <w:lang w:val="zh-CN"/>
              </w:rPr>
            </w:pPr>
            <w:r>
              <w:rPr>
                <w:rFonts w:hint="eastAsia" w:ascii="宋体" w:hAnsi="宋体" w:cs="宋体"/>
                <w:bCs/>
                <w:sz w:val="24"/>
                <w:szCs w:val="24"/>
                <w:lang w:val="zh-CN"/>
              </w:rPr>
              <w:t>类似工程业绩</w:t>
            </w:r>
          </w:p>
        </w:tc>
        <w:tc>
          <w:tcPr>
            <w:tcW w:w="1956" w:type="dxa"/>
            <w:tcBorders>
              <w:top w:val="single" w:color="auto" w:sz="4" w:space="0"/>
              <w:left w:val="single" w:color="auto" w:sz="4" w:space="0"/>
              <w:right w:val="single" w:color="auto" w:sz="4" w:space="0"/>
            </w:tcBorders>
            <w:vAlign w:val="center"/>
          </w:tcPr>
          <w:p>
            <w:pPr>
              <w:autoSpaceDE w:val="0"/>
              <w:autoSpaceDN w:val="0"/>
              <w:jc w:val="center"/>
              <w:rPr>
                <w:rFonts w:ascii="宋体" w:hAnsi="宋体"/>
                <w:sz w:val="24"/>
                <w:szCs w:val="24"/>
              </w:rPr>
            </w:pPr>
            <w:r>
              <w:rPr>
                <w:rFonts w:hint="eastAsia" w:ascii="宋体" w:hAnsi="宋体"/>
                <w:sz w:val="24"/>
                <w:szCs w:val="24"/>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金额</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1956" w:type="dxa"/>
            <w:tcBorders>
              <w:left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1956" w:type="dxa"/>
            <w:tcBorders>
              <w:left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restart"/>
            <w:tcBorders>
              <w:left w:val="single" w:color="auto" w:sz="4" w:space="0"/>
              <w:right w:val="single" w:color="auto" w:sz="4" w:space="0"/>
            </w:tcBorders>
            <w:vAlign w:val="center"/>
          </w:tcPr>
          <w:p>
            <w:pPr>
              <w:widowControl/>
              <w:jc w:val="center"/>
              <w:rPr>
                <w:rFonts w:ascii="宋体" w:hAnsi="宋体" w:cs="宋体"/>
                <w:bCs/>
                <w:sz w:val="24"/>
                <w:szCs w:val="24"/>
                <w:lang w:val="zh-CN"/>
              </w:rPr>
            </w:pPr>
            <w:r>
              <w:rPr>
                <w:rFonts w:hint="eastAsia" w:ascii="宋体" w:hAnsi="宋体" w:cs="宋体"/>
                <w:bCs/>
                <w:sz w:val="24"/>
                <w:szCs w:val="24"/>
                <w:lang w:val="zh-CN"/>
              </w:rPr>
              <w:t>获奖情况</w:t>
            </w:r>
          </w:p>
        </w:tc>
        <w:tc>
          <w:tcPr>
            <w:tcW w:w="1956" w:type="dxa"/>
            <w:tcBorders>
              <w:left w:val="single" w:color="auto" w:sz="4" w:space="0"/>
              <w:right w:val="single" w:color="auto" w:sz="4" w:space="0"/>
            </w:tcBorders>
            <w:vAlign w:val="center"/>
          </w:tcPr>
          <w:p>
            <w:pPr>
              <w:autoSpaceDE w:val="0"/>
              <w:autoSpaceDN w:val="0"/>
              <w:jc w:val="center"/>
              <w:rPr>
                <w:rFonts w:ascii="宋体" w:hAnsi="宋体"/>
                <w:sz w:val="24"/>
                <w:szCs w:val="24"/>
              </w:rPr>
            </w:pPr>
            <w:r>
              <w:rPr>
                <w:rFonts w:hint="eastAsia" w:ascii="宋体" w:hAnsi="宋体"/>
                <w:sz w:val="24"/>
                <w:szCs w:val="24"/>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所获奖项</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1956" w:type="dxa"/>
            <w:tcBorders>
              <w:left w:val="single" w:color="auto" w:sz="4" w:space="0"/>
              <w:right w:val="single" w:color="auto" w:sz="4" w:space="0"/>
            </w:tcBorders>
          </w:tcPr>
          <w:p>
            <w:pPr>
              <w:autoSpaceDE w:val="0"/>
              <w:autoSpaceDN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1956" w:type="dxa"/>
            <w:tcBorders>
              <w:left w:val="single" w:color="auto" w:sz="4" w:space="0"/>
              <w:right w:val="single" w:color="auto" w:sz="4" w:space="0"/>
            </w:tcBorders>
          </w:tcPr>
          <w:p>
            <w:pPr>
              <w:autoSpaceDE w:val="0"/>
              <w:autoSpaceDN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r>
    </w:tbl>
    <w:p>
      <w:r>
        <w:rPr>
          <w:rFonts w:hint="eastAsia"/>
        </w:rPr>
        <w:br w:type="page"/>
      </w:r>
    </w:p>
    <w:p>
      <w:pPr>
        <w:pStyle w:val="6"/>
        <w:rPr>
          <w:bCs/>
          <w:lang w:val="zh-CN"/>
        </w:rPr>
      </w:pPr>
      <w:bookmarkStart w:id="45" w:name="_Toc60070629"/>
      <w:r>
        <w:rPr>
          <w:rFonts w:hint="eastAsia"/>
        </w:rPr>
        <w:t>格式</w:t>
      </w:r>
      <w:r>
        <w:rPr>
          <w:rFonts w:hint="eastAsia"/>
          <w:lang w:val="en-US" w:eastAsia="zh-CN"/>
        </w:rPr>
        <w:t>八</w:t>
      </w:r>
      <w:r>
        <w:rPr>
          <w:rFonts w:hint="eastAsia"/>
        </w:rPr>
        <w:t>：</w:t>
      </w:r>
      <w:bookmarkEnd w:id="45"/>
    </w:p>
    <w:p>
      <w:pPr>
        <w:autoSpaceDE w:val="0"/>
        <w:autoSpaceDN w:val="0"/>
        <w:spacing w:line="360" w:lineRule="auto"/>
        <w:jc w:val="center"/>
        <w:rPr>
          <w:rFonts w:ascii="宋体" w:hAnsi="宋体" w:cs="宋体"/>
          <w:b/>
          <w:sz w:val="36"/>
          <w:szCs w:val="36"/>
        </w:rPr>
      </w:pPr>
      <w:r>
        <w:rPr>
          <w:rFonts w:hint="eastAsia" w:ascii="宋体" w:hAnsi="宋体" w:cs="宋体"/>
          <w:b/>
          <w:sz w:val="36"/>
          <w:szCs w:val="36"/>
        </w:rPr>
        <w:t>拟投入本工程施工的主要机械设备配备表</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r>
              <w:rPr>
                <w:rFonts w:hint="eastAsia" w:ascii="宋体" w:hAnsi="宋体" w:cs="宋体"/>
                <w:szCs w:val="21"/>
              </w:rPr>
              <w:t>序</w:t>
            </w:r>
          </w:p>
          <w:p>
            <w:pPr>
              <w:spacing w:line="240" w:lineRule="exact"/>
              <w:jc w:val="center"/>
              <w:textAlignment w:val="center"/>
              <w:rPr>
                <w:rFonts w:ascii="宋体" w:hAnsi="宋体" w:cs="宋体"/>
                <w:szCs w:val="21"/>
              </w:rPr>
            </w:pPr>
            <w:r>
              <w:rPr>
                <w:rFonts w:hint="eastAsia" w:ascii="宋体" w:hAnsi="宋体" w:cs="宋体"/>
                <w:szCs w:val="21"/>
              </w:rPr>
              <w:t>号</w:t>
            </w: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r>
              <w:rPr>
                <w:rFonts w:hint="eastAsia" w:ascii="宋体" w:hAnsi="宋体" w:cs="宋体"/>
                <w:szCs w:val="21"/>
              </w:rPr>
              <w:t>设备名称</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r>
              <w:rPr>
                <w:rFonts w:hint="eastAsia" w:ascii="宋体" w:hAnsi="宋体" w:cs="宋体"/>
                <w:szCs w:val="21"/>
              </w:rPr>
              <w:t>投入总数量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r>
              <w:rPr>
                <w:rFonts w:hint="eastAsia" w:ascii="宋体" w:hAnsi="宋体" w:cs="宋体"/>
                <w:szCs w:val="21"/>
              </w:rPr>
              <w:t>来源</w:t>
            </w:r>
          </w:p>
          <w:p>
            <w:pPr>
              <w:spacing w:line="240" w:lineRule="exact"/>
              <w:jc w:val="center"/>
              <w:textAlignment w:val="center"/>
              <w:rPr>
                <w:rFonts w:ascii="宋体" w:hAnsi="宋体" w:cs="宋体"/>
                <w:szCs w:val="21"/>
              </w:rPr>
            </w:pPr>
            <w:r>
              <w:rPr>
                <w:rFonts w:hint="eastAsia" w:ascii="宋体" w:hAnsi="宋体" w:cs="宋体"/>
                <w:szCs w:val="21"/>
              </w:rPr>
              <w:t>(自有/</w:t>
            </w:r>
          </w:p>
          <w:p>
            <w:pPr>
              <w:spacing w:line="240" w:lineRule="exact"/>
              <w:jc w:val="center"/>
              <w:textAlignment w:val="center"/>
              <w:rPr>
                <w:rFonts w:ascii="宋体" w:hAnsi="宋体" w:cs="宋体"/>
                <w:szCs w:val="21"/>
              </w:rPr>
            </w:pPr>
            <w:r>
              <w:rPr>
                <w:rFonts w:hint="eastAsia" w:ascii="宋体" w:hAnsi="宋体" w:cs="宋体"/>
                <w:szCs w:val="21"/>
              </w:rPr>
              <w:t>租赁)</w:t>
            </w: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45" w:type="dxa"/>
            <w:tcBorders>
              <w:top w:val="single" w:color="auto" w:sz="4" w:space="0"/>
              <w:left w:val="single" w:color="auto" w:sz="4" w:space="0"/>
              <w:right w:val="single" w:color="auto" w:sz="4" w:space="0"/>
            </w:tcBorders>
            <w:vAlign w:val="center"/>
          </w:tcPr>
          <w:p>
            <w:pPr>
              <w:spacing w:line="240" w:lineRule="exact"/>
              <w:jc w:val="center"/>
              <w:textAlignment w:val="center"/>
              <w:rPr>
                <w:rFonts w:ascii="宋体" w:hAnsi="宋体" w:cs="宋体"/>
                <w:szCs w:val="21"/>
              </w:rPr>
            </w:pPr>
          </w:p>
        </w:tc>
      </w:tr>
    </w:tbl>
    <w:p>
      <w:pPr>
        <w:tabs>
          <w:tab w:val="left" w:pos="720"/>
        </w:tabs>
        <w:spacing w:line="360" w:lineRule="auto"/>
        <w:rPr>
          <w:rFonts w:ascii="宋体" w:hAnsi="宋体"/>
        </w:rPr>
      </w:pPr>
    </w:p>
    <w:p>
      <w:pPr>
        <w:tabs>
          <w:tab w:val="left" w:pos="720"/>
        </w:tabs>
        <w:spacing w:line="360" w:lineRule="auto"/>
        <w:rPr>
          <w:rFonts w:ascii="宋体" w:hAnsi="宋体" w:cs="宋体"/>
          <w:b/>
          <w:szCs w:val="21"/>
        </w:rPr>
      </w:pPr>
      <w:r>
        <w:rPr>
          <w:rFonts w:hint="eastAsia" w:ascii="宋体" w:hAnsi="宋体"/>
        </w:rPr>
        <w:t>注：设备名称及要求数量由投标人视本工程具体情况结合招标人对本工程的具体要求自行配备。</w:t>
      </w:r>
    </w:p>
    <w:p>
      <w:pPr>
        <w:spacing w:line="360" w:lineRule="auto"/>
        <w:ind w:right="-130" w:rightChars="-62"/>
        <w:rPr>
          <w:rFonts w:ascii="宋体" w:hAnsi="宋体"/>
        </w:rPr>
      </w:pPr>
    </w:p>
    <w:p>
      <w:pPr>
        <w:topLinePunct/>
        <w:spacing w:line="360" w:lineRule="auto"/>
        <w:ind w:firstLine="3161" w:firstLineChars="1450"/>
        <w:rPr>
          <w:rFonts w:ascii="宋体" w:hAnsi="宋体"/>
          <w:snapToGrid w:val="0"/>
          <w:spacing w:val="4"/>
          <w:kern w:val="0"/>
          <w:szCs w:val="21"/>
        </w:rPr>
      </w:pPr>
    </w:p>
    <w:p>
      <w:pPr>
        <w:topLinePunct/>
        <w:spacing w:line="360" w:lineRule="auto"/>
        <w:ind w:firstLine="691" w:firstLineChars="279"/>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人：（盖章）</w:t>
      </w:r>
    </w:p>
    <w:p>
      <w:pPr>
        <w:topLinePunct/>
        <w:spacing w:line="360" w:lineRule="auto"/>
        <w:ind w:firstLine="691" w:firstLineChars="279"/>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spacing w:line="360" w:lineRule="auto"/>
        <w:ind w:firstLine="691" w:firstLineChars="279"/>
        <w:jc w:val="left"/>
        <w:rPr>
          <w:rFonts w:ascii="宋体" w:hAnsi="宋体"/>
          <w:snapToGrid w:val="0"/>
          <w:spacing w:val="4"/>
          <w:kern w:val="0"/>
          <w:szCs w:val="21"/>
        </w:rPr>
      </w:pPr>
      <w:r>
        <w:rPr>
          <w:rFonts w:hint="eastAsia" w:ascii="宋体" w:hAnsi="宋体" w:cs="宋体"/>
          <w:snapToGrid w:val="0"/>
          <w:spacing w:val="4"/>
          <w:kern w:val="0"/>
          <w:sz w:val="24"/>
          <w:szCs w:val="24"/>
        </w:rPr>
        <w:t>日    期：    年    月    日</w:t>
      </w:r>
    </w:p>
    <w:p>
      <w:pPr>
        <w:widowControl/>
        <w:jc w:val="left"/>
        <w:rPr>
          <w:rFonts w:ascii="宋体" w:hAnsi="宋体"/>
        </w:rPr>
      </w:pPr>
      <w:r>
        <w:rPr>
          <w:rFonts w:ascii="宋体" w:hAnsi="宋体"/>
        </w:rPr>
        <w:br w:type="page"/>
      </w:r>
    </w:p>
    <w:p>
      <w:pPr>
        <w:pStyle w:val="6"/>
      </w:pPr>
      <w:bookmarkStart w:id="46" w:name="_Toc60070630"/>
      <w:bookmarkStart w:id="47" w:name="_Toc58838602"/>
      <w:r>
        <w:rPr>
          <w:rFonts w:hint="eastAsia"/>
        </w:rPr>
        <w:t>格式</w:t>
      </w:r>
      <w:r>
        <w:rPr>
          <w:rFonts w:hint="eastAsia"/>
          <w:lang w:val="en-US" w:eastAsia="zh-CN"/>
        </w:rPr>
        <w:t>九</w:t>
      </w:r>
      <w:r>
        <w:rPr>
          <w:rFonts w:hint="eastAsia"/>
        </w:rPr>
        <w:t>：</w:t>
      </w:r>
      <w:bookmarkEnd w:id="46"/>
    </w:p>
    <w:p>
      <w:pPr>
        <w:jc w:val="center"/>
        <w:rPr>
          <w:rFonts w:ascii="宋体" w:hAnsi="宋体"/>
          <w:b/>
          <w:sz w:val="36"/>
          <w:szCs w:val="36"/>
        </w:rPr>
      </w:pPr>
      <w:r>
        <w:rPr>
          <w:rFonts w:hint="eastAsia" w:ascii="宋体" w:hAnsi="宋体"/>
          <w:b/>
          <w:sz w:val="36"/>
          <w:szCs w:val="36"/>
        </w:rPr>
        <w:t>危险性较大的分部分项工程安全管理措施</w:t>
      </w:r>
      <w:bookmarkEnd w:id="47"/>
    </w:p>
    <w:p>
      <w:pPr>
        <w:numPr>
          <w:ilvl w:val="0"/>
          <w:numId w:val="1"/>
        </w:numPr>
        <w:autoSpaceDE w:val="0"/>
        <w:autoSpaceDN w:val="0"/>
        <w:spacing w:line="360" w:lineRule="auto"/>
        <w:jc w:val="left"/>
        <w:rPr>
          <w:rFonts w:ascii="宋体" w:hAnsi="宋体"/>
          <w:snapToGrid w:val="0"/>
          <w:spacing w:val="4"/>
          <w:kern w:val="0"/>
          <w:sz w:val="24"/>
          <w:szCs w:val="24"/>
        </w:rPr>
      </w:pPr>
      <w:r>
        <w:rPr>
          <w:rFonts w:hint="eastAsia" w:ascii="宋体" w:hAnsi="宋体"/>
          <w:sz w:val="24"/>
          <w:szCs w:val="28"/>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1"/>
        </w:numPr>
        <w:autoSpaceDE w:val="0"/>
        <w:autoSpaceDN w:val="0"/>
        <w:spacing w:line="360" w:lineRule="auto"/>
        <w:jc w:val="left"/>
        <w:rPr>
          <w:rFonts w:ascii="宋体" w:hAnsi="宋体"/>
          <w:sz w:val="24"/>
          <w:szCs w:val="28"/>
        </w:rPr>
      </w:pPr>
      <w:r>
        <w:rPr>
          <w:rFonts w:hint="eastAsia" w:ascii="宋体" w:hAnsi="宋体"/>
          <w:sz w:val="24"/>
          <w:szCs w:val="28"/>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sz w:val="24"/>
          <w:szCs w:val="36"/>
        </w:rPr>
        <w:t>√”标识。</w:t>
      </w:r>
    </w:p>
    <w:p>
      <w:pPr>
        <w:numPr>
          <w:ilvl w:val="0"/>
          <w:numId w:val="2"/>
        </w:numPr>
        <w:autoSpaceDE w:val="0"/>
        <w:autoSpaceDN w:val="0"/>
        <w:spacing w:line="360" w:lineRule="auto"/>
        <w:jc w:val="left"/>
        <w:rPr>
          <w:rFonts w:ascii="宋体" w:hAnsi="宋体"/>
          <w:sz w:val="24"/>
          <w:szCs w:val="36"/>
        </w:rPr>
      </w:pPr>
      <w:r>
        <w:rPr>
          <w:rFonts w:hint="eastAsia" w:ascii="宋体" w:hAnsi="宋体"/>
          <w:sz w:val="24"/>
          <w:szCs w:val="28"/>
        </w:rPr>
        <w:t>投标单位同意招标人在清单中标识的该项请在对应项打“</w:t>
      </w:r>
      <w:r>
        <w:rPr>
          <w:rFonts w:hint="eastAsia" w:ascii="宋体" w:hAnsi="宋体"/>
          <w:sz w:val="24"/>
          <w:szCs w:val="36"/>
        </w:rPr>
        <w:t>√”标识，并在投标文件中提供相应的安全管理措施。</w:t>
      </w:r>
    </w:p>
    <w:p>
      <w:pPr>
        <w:numPr>
          <w:ilvl w:val="0"/>
          <w:numId w:val="2"/>
        </w:numPr>
        <w:autoSpaceDE w:val="0"/>
        <w:autoSpaceDN w:val="0"/>
        <w:spacing w:line="360" w:lineRule="auto"/>
        <w:jc w:val="left"/>
        <w:rPr>
          <w:rFonts w:ascii="宋体" w:hAnsi="宋体"/>
          <w:sz w:val="24"/>
          <w:szCs w:val="36"/>
        </w:rPr>
      </w:pPr>
      <w:r>
        <w:rPr>
          <w:rFonts w:hint="eastAsia" w:ascii="宋体" w:hAnsi="宋体"/>
          <w:sz w:val="24"/>
          <w:szCs w:val="28"/>
        </w:rPr>
        <w:t>投标单位对清单中认为需要补充的该项请在对应项打“</w:t>
      </w:r>
      <w:r>
        <w:rPr>
          <w:rFonts w:hint="eastAsia" w:ascii="宋体" w:hAnsi="宋体"/>
          <w:sz w:val="24"/>
          <w:szCs w:val="36"/>
        </w:rPr>
        <w:t>√”标识，并在投标文件中提供相应的安全管理措施。</w:t>
      </w:r>
    </w:p>
    <w:p>
      <w:pPr>
        <w:numPr>
          <w:ilvl w:val="0"/>
          <w:numId w:val="2"/>
        </w:numPr>
        <w:autoSpaceDE w:val="0"/>
        <w:autoSpaceDN w:val="0"/>
        <w:spacing w:line="360" w:lineRule="auto"/>
        <w:jc w:val="left"/>
        <w:rPr>
          <w:rFonts w:ascii="宋体" w:hAnsi="宋体"/>
          <w:sz w:val="24"/>
          <w:szCs w:val="28"/>
        </w:rPr>
      </w:pPr>
      <w:r>
        <w:rPr>
          <w:rFonts w:hint="eastAsia" w:ascii="宋体" w:hAnsi="宋体"/>
          <w:sz w:val="24"/>
          <w:szCs w:val="36"/>
        </w:rPr>
        <w:t>投标单位不同意招标人</w:t>
      </w:r>
      <w:r>
        <w:rPr>
          <w:rFonts w:hint="eastAsia" w:ascii="宋体" w:hAnsi="宋体"/>
          <w:sz w:val="24"/>
          <w:szCs w:val="28"/>
        </w:rPr>
        <w:t>在清单中标识的该项</w:t>
      </w:r>
      <w:r>
        <w:rPr>
          <w:rFonts w:hint="eastAsia" w:ascii="宋体" w:hAnsi="宋体"/>
          <w:sz w:val="24"/>
          <w:szCs w:val="36"/>
        </w:rPr>
        <w:t>请在对应项打“×”标识，并在备注栏填上相关说明。</w:t>
      </w:r>
    </w:p>
    <w:p>
      <w:pPr>
        <w:numPr>
          <w:ilvl w:val="0"/>
          <w:numId w:val="1"/>
        </w:numPr>
        <w:autoSpaceDE w:val="0"/>
        <w:autoSpaceDN w:val="0"/>
        <w:spacing w:line="360" w:lineRule="auto"/>
        <w:jc w:val="left"/>
        <w:rPr>
          <w:rFonts w:ascii="宋体" w:hAnsi="宋体"/>
          <w:sz w:val="24"/>
          <w:szCs w:val="28"/>
        </w:rPr>
      </w:pPr>
      <w:r>
        <w:rPr>
          <w:rFonts w:hint="eastAsia" w:ascii="宋体" w:hAnsi="宋体"/>
          <w:sz w:val="24"/>
          <w:szCs w:val="28"/>
        </w:rPr>
        <w:t>投标单位应当在投标时根据招标人提供的下述第5点清单，在投标文件中编制专项施工方案。</w:t>
      </w:r>
    </w:p>
    <w:p>
      <w:pPr>
        <w:numPr>
          <w:ilvl w:val="0"/>
          <w:numId w:val="1"/>
        </w:numPr>
        <w:autoSpaceDE w:val="0"/>
        <w:autoSpaceDN w:val="0"/>
        <w:spacing w:line="360" w:lineRule="auto"/>
        <w:jc w:val="left"/>
        <w:rPr>
          <w:rFonts w:ascii="宋体" w:hAnsi="宋体"/>
          <w:sz w:val="24"/>
          <w:szCs w:val="28"/>
        </w:rPr>
      </w:pPr>
      <w:r>
        <w:rPr>
          <w:rFonts w:hint="eastAsia" w:ascii="宋体" w:hAnsi="宋体"/>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1"/>
        </w:numPr>
        <w:autoSpaceDE w:val="0"/>
        <w:autoSpaceDN w:val="0"/>
        <w:spacing w:line="360" w:lineRule="auto"/>
        <w:jc w:val="left"/>
        <w:rPr>
          <w:rFonts w:ascii="宋体" w:hAnsi="宋体"/>
          <w:sz w:val="24"/>
          <w:szCs w:val="28"/>
        </w:rPr>
      </w:pPr>
      <w:r>
        <w:rPr>
          <w:rFonts w:hint="eastAsia" w:ascii="宋体" w:hAnsi="宋体"/>
          <w:sz w:val="24"/>
          <w:szCs w:val="28"/>
        </w:rPr>
        <w:t>危险性较大的分部分项工程清单及超过一定规模的危险性较大的分部分项工程清单：</w:t>
      </w:r>
    </w:p>
    <w:p>
      <w:pPr>
        <w:widowControl/>
        <w:jc w:val="left"/>
        <w:rPr>
          <w:rFonts w:ascii="宋体" w:hAnsi="宋体"/>
          <w:sz w:val="24"/>
          <w:szCs w:val="28"/>
        </w:rPr>
      </w:pPr>
      <w:r>
        <w:rPr>
          <w:rFonts w:ascii="宋体" w:hAnsi="宋体"/>
          <w:sz w:val="24"/>
          <w:szCs w:val="28"/>
        </w:rPr>
        <w:br w:type="page"/>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3"/>
        <w:gridCol w:w="872"/>
        <w:gridCol w:w="1162"/>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危险性较大的分部分项工程清单</w:t>
            </w:r>
          </w:p>
        </w:tc>
        <w:tc>
          <w:tcPr>
            <w:tcW w:w="431"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招标人</w:t>
            </w:r>
          </w:p>
        </w:tc>
        <w:tc>
          <w:tcPr>
            <w:tcW w:w="574"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投标单位</w:t>
            </w:r>
          </w:p>
        </w:tc>
        <w:tc>
          <w:tcPr>
            <w:tcW w:w="354"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一、基坑支护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（一）开挖深度超过3m（含3m）的基坑（槽）的土方开挖、支护、降水工程。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cs="宋体"/>
                <w:b/>
              </w:rPr>
            </w:pPr>
            <w:r>
              <w:rPr>
                <w:rFonts w:ascii="Arial" w:hAnsi="Arial" w:cs="Arial"/>
                <w:b/>
              </w:rPr>
              <w:t>√</w:t>
            </w: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（二）开挖深度虽未超过3m，但地质条件、周围环境和地下管线复杂，或影响毗邻建、构筑物安全的基坑（槽）的土方开挖、支护、降水工程。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ascii="Arial" w:hAnsi="Arial" w:cs="Arial"/>
                <w:b/>
              </w:rPr>
              <w:t>√</w:t>
            </w: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（一）各类工具式模板工程：包括滑模、爬模、飞模、隧道模等工程。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ascii="Arial" w:hAnsi="Arial" w:cs="Arial"/>
                <w:b/>
              </w:rPr>
              <w:t>√</w:t>
            </w: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rPr>
            </w:pPr>
            <w:r>
              <w:rPr>
                <w:rFonts w:hint="eastAsia" w:ascii="宋体" w:hAnsi="宋体"/>
              </w:rPr>
              <w:t>（三）承重支撑体系：用于钢结构安装等满堂支撑体系。</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ascii="Arial" w:hAnsi="Arial" w:cs="Arial"/>
                <w:b/>
              </w:rPr>
              <w:t>√</w:t>
            </w: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rPr>
            </w:pPr>
            <w:r>
              <w:rPr>
                <w:rFonts w:hint="eastAsia" w:ascii="宋体" w:hAnsi="宋体"/>
              </w:rPr>
              <w:t>（一）采用非常规起重设备、方法，且单件起吊重量在10kN及以上的起重吊装工程。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（二）采用起重机械进行安装的工程。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r>
              <w:rPr>
                <w:rFonts w:ascii="Arial" w:hAnsi="Arial" w:cs="Arial"/>
                <w:b/>
              </w:rPr>
              <w:t>√</w:t>
            </w: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（三）起重机械安装和拆卸工程。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（一）搭设高度24m及以上的落地式钢管脚手架工程（包括采光井、电梯井脚手架）。</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（二）附着式升降脚手架工程。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（三）悬挑式脚手架工程。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（四）高处作业吊篮。</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（五）卸料平台、操作平台工程。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r>
              <w:rPr>
                <w:rFonts w:ascii="Arial" w:hAnsi="Arial" w:cs="Arial"/>
                <w:b/>
              </w:rPr>
              <w:t>√</w:t>
            </w: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（六）异型脚手架工程。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可能影响行人、交通、电力设施、通讯设施或其它建、构筑物安全的拆除工程。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采用矿山法、盾构法、顶管法施工的隧道、洞室工程。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（一）建筑幕墙安装工程。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（二）钢结构、网架和索膜结构安装工程。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（三）人工挖孔桩工程。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（四）水下作业工程。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（五）装配式建筑混凝土预制构件安装工程。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（六）采用新技术、新工艺、新材料、新设备可能影响工程施工安全，尚无国家、行业及地方技术标准的分部分项工程。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22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超过一定规模的危险性较大的分部分项工程清单</w:t>
            </w:r>
          </w:p>
        </w:tc>
        <w:tc>
          <w:tcPr>
            <w:tcW w:w="431"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招标人</w:t>
            </w:r>
          </w:p>
        </w:tc>
        <w:tc>
          <w:tcPr>
            <w:tcW w:w="574"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投标单位</w:t>
            </w:r>
          </w:p>
        </w:tc>
        <w:tc>
          <w:tcPr>
            <w:tcW w:w="354"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一、深基坑工程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开挖深度超过5m（含5m）的基坑（槽）的土方开挖、支护、降水工程。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r>
              <w:rPr>
                <w:rFonts w:ascii="Arial" w:hAnsi="Arial" w:cs="Arial"/>
                <w:b/>
              </w:rPr>
              <w:t>√</w:t>
            </w: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（一）各类工具式模板工程：包括滑模、爬模、飞模、隧道模等工程。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（二）混凝土模板支撑工程：搭设高度8m及以上，或搭设跨度18m及以上，或施工总荷载（设计值）15kN/m2及以上，或集中线荷载（设计值）20kN/m及以上。</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（三）承重支撑体系：用于钢结构安装等满堂支撑体系，承受单点集中荷载7kN及以上。</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（一）采用非常规起重设备、方法，且单件起吊重量在100kN及以上的起重吊装工程。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（二）起重量300kN及以上，或搭设总高度200m及以上，或搭设基础标高在200m及以上的起重机械安装和拆卸工程。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（一）搭设高度50m及以上的落地式钢管脚手架工程。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（二）提升高度在150m及以上的附着式升降脚手架工程或附着式升降操作平台工程。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（三）分段架体搭设高度20m及以上的悬挑式脚手架工程。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（一）码头、桥梁、高架、烟囱、水塔或拆除中容易引起有毒有害气（液）体或粉尘扩散、易燃易爆事故发生的特殊建、构筑物的拆除工程。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（二）文物保护建筑、优秀历史建筑或历史文化风貌区影响范围内的拆除工程。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采用矿山法、盾构法、顶管法施工的隧道、洞室工程。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8"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（一）施工高度50m及以上的建筑幕墙安装工程。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（二）跨度36m及以上的钢结构安装工程，或跨度60m及以上的网架和索膜结构安装工程。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（三）开挖深度16m及以上的人工挖孔桩工程。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（四）水下作业工程。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（五）重量1000kN及以上的大型结构整体顶升、平移、转体等施工工艺。</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（六）采用新技术、新工艺、新材料、新设备可能影响工程施工安全，尚无国家、行业及地方技术标准的分部分项工程。</w:t>
            </w:r>
          </w:p>
        </w:tc>
        <w:tc>
          <w:tcPr>
            <w:tcW w:w="431"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574"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54"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topLinePunct/>
        <w:spacing w:line="360" w:lineRule="auto"/>
        <w:ind w:firstLine="0" w:firstLineChars="0"/>
        <w:rPr>
          <w:rFonts w:ascii="宋体" w:hAnsi="宋体" w:cs="宋体"/>
          <w:snapToGrid w:val="0"/>
          <w:spacing w:val="4"/>
          <w:kern w:val="0"/>
          <w:sz w:val="24"/>
          <w:szCs w:val="24"/>
        </w:rPr>
      </w:pPr>
    </w:p>
    <w:p>
      <w:pPr>
        <w:topLinePunct/>
        <w:spacing w:line="360" w:lineRule="auto"/>
        <w:ind w:firstLine="691" w:firstLineChars="279"/>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人：（盖章）</w:t>
      </w:r>
    </w:p>
    <w:p>
      <w:pPr>
        <w:topLinePunct/>
        <w:spacing w:line="360" w:lineRule="auto"/>
        <w:ind w:firstLine="691" w:firstLineChars="279"/>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autoSpaceDE w:val="0"/>
        <w:autoSpaceDN w:val="0"/>
        <w:spacing w:line="360" w:lineRule="auto"/>
        <w:ind w:firstLine="691" w:firstLineChars="279"/>
        <w:rPr>
          <w:rFonts w:ascii="宋体" w:hAnsi="宋体" w:cs="宋体"/>
          <w:bCs/>
          <w:sz w:val="24"/>
          <w:szCs w:val="24"/>
        </w:rPr>
      </w:pPr>
      <w:r>
        <w:rPr>
          <w:rFonts w:hint="eastAsia" w:ascii="宋体" w:hAnsi="宋体" w:cs="宋体"/>
          <w:snapToGrid w:val="0"/>
          <w:spacing w:val="4"/>
          <w:kern w:val="0"/>
          <w:sz w:val="24"/>
          <w:szCs w:val="24"/>
        </w:rPr>
        <w:t>日    期：    年    月    日</w:t>
      </w:r>
      <w:r>
        <w:rPr>
          <w:rFonts w:ascii="宋体" w:hAnsi="宋体"/>
        </w:rPr>
        <w:br w:type="page"/>
      </w:r>
    </w:p>
    <w:p>
      <w:pPr>
        <w:pStyle w:val="6"/>
      </w:pPr>
      <w:bookmarkStart w:id="48" w:name="_Toc60070631"/>
      <w:bookmarkStart w:id="49" w:name="_Toc58838603"/>
      <w:r>
        <w:rPr>
          <w:rFonts w:hint="eastAsia"/>
        </w:rPr>
        <w:t>格式</w:t>
      </w:r>
      <w:r>
        <w:rPr>
          <w:rFonts w:hint="eastAsia"/>
          <w:lang w:val="en-US" w:eastAsia="zh-CN"/>
        </w:rPr>
        <w:t>十</w:t>
      </w:r>
      <w:r>
        <w:rPr>
          <w:rFonts w:hint="eastAsia"/>
        </w:rPr>
        <w:t>：</w:t>
      </w:r>
      <w:bookmarkEnd w:id="48"/>
      <w:bookmarkEnd w:id="49"/>
    </w:p>
    <w:p>
      <w:pPr>
        <w:widowControl w:val="0"/>
        <w:topLinePunct/>
        <w:adjustRightInd w:val="0"/>
        <w:snapToGrid w:val="0"/>
        <w:spacing w:line="360" w:lineRule="auto"/>
        <w:ind w:firstLine="0" w:firstLineChars="0"/>
        <w:jc w:val="center"/>
        <w:rPr>
          <w:rFonts w:ascii="宋体" w:hAnsi="宋体" w:eastAsia="宋体" w:cs="Times New Roman"/>
          <w:b/>
          <w:snapToGrid w:val="0"/>
          <w:spacing w:val="4"/>
          <w:kern w:val="0"/>
          <w:sz w:val="32"/>
          <w:szCs w:val="32"/>
          <w:lang w:val="en-US" w:eastAsia="zh-CN" w:bidi="ar-SA"/>
        </w:rPr>
      </w:pPr>
      <w:r>
        <w:rPr>
          <w:rFonts w:hint="eastAsia" w:ascii="宋体" w:hAnsi="宋体" w:eastAsia="宋体" w:cs="Times New Roman"/>
          <w:b/>
          <w:snapToGrid w:val="0"/>
          <w:spacing w:val="4"/>
          <w:kern w:val="0"/>
          <w:sz w:val="32"/>
          <w:szCs w:val="32"/>
          <w:lang w:val="en-US" w:eastAsia="zh-CN" w:bidi="ar-SA"/>
        </w:rPr>
        <w:t>企业相关资料</w:t>
      </w:r>
    </w:p>
    <w:p>
      <w:pPr>
        <w:widowControl w:val="0"/>
        <w:topLinePunct/>
        <w:adjustRightInd w:val="0"/>
        <w:snapToGrid w:val="0"/>
        <w:spacing w:line="360" w:lineRule="auto"/>
        <w:ind w:firstLine="498" w:firstLineChars="200"/>
        <w:jc w:val="center"/>
        <w:rPr>
          <w:rFonts w:ascii="Times New Roman" w:hAnsi="Times New Roman" w:eastAsia="宋体" w:cs="Times New Roman"/>
          <w:snapToGrid w:val="0"/>
          <w:spacing w:val="4"/>
          <w:kern w:val="0"/>
          <w:sz w:val="24"/>
          <w:szCs w:val="24"/>
          <w:lang w:val="en-US" w:eastAsia="zh-CN" w:bidi="ar-SA"/>
        </w:rPr>
      </w:pPr>
      <w:bookmarkStart w:id="50" w:name="_Toc504722508"/>
      <w:bookmarkStart w:id="51" w:name="_Toc4486072"/>
      <w:bookmarkStart w:id="52" w:name="_Toc4339791"/>
      <w:bookmarkStart w:id="53" w:name="_Toc14697652"/>
      <w:bookmarkStart w:id="54" w:name="_Toc4340129"/>
      <w:bookmarkStart w:id="55" w:name="_Toc913"/>
      <w:bookmarkStart w:id="56" w:name="_Toc4489940"/>
      <w:r>
        <w:rPr>
          <w:rFonts w:hint="eastAsia" w:ascii="Times New Roman" w:hAnsi="Times New Roman" w:eastAsia="宋体" w:cs="Times New Roman"/>
          <w:b/>
          <w:snapToGrid w:val="0"/>
          <w:spacing w:val="4"/>
          <w:kern w:val="0"/>
          <w:sz w:val="24"/>
          <w:szCs w:val="24"/>
          <w:lang w:val="en-US" w:eastAsia="zh-CN" w:bidi="ar-SA"/>
        </w:rPr>
        <w:t>(如有)</w:t>
      </w:r>
      <w:bookmarkEnd w:id="50"/>
      <w:bookmarkEnd w:id="51"/>
      <w:bookmarkEnd w:id="52"/>
      <w:bookmarkEnd w:id="53"/>
      <w:bookmarkEnd w:id="54"/>
      <w:bookmarkEnd w:id="55"/>
      <w:bookmarkEnd w:id="56"/>
    </w:p>
    <w:p>
      <w:pPr>
        <w:topLinePunct/>
        <w:adjustRightInd w:val="0"/>
        <w:snapToGrid w:val="0"/>
        <w:spacing w:before="156" w:beforeLines="50" w:after="156" w:afterLines="50"/>
        <w:jc w:val="left"/>
        <w:rPr>
          <w:rFonts w:ascii="宋体" w:hAnsi="宋体" w:eastAsia="宋体" w:cs="Times New Roman"/>
          <w:snapToGrid w:val="0"/>
          <w:spacing w:val="4"/>
          <w:kern w:val="0"/>
          <w:szCs w:val="21"/>
        </w:rPr>
      </w:pPr>
      <w:bookmarkStart w:id="57" w:name="_Toc4486073"/>
      <w:bookmarkStart w:id="58" w:name="_Toc4339792"/>
      <w:bookmarkStart w:id="59" w:name="_Toc4489941"/>
      <w:bookmarkStart w:id="60" w:name="_Toc4340130"/>
      <w:bookmarkStart w:id="61" w:name="_Toc14697653"/>
      <w:bookmarkStart w:id="62" w:name="_Toc504722509"/>
      <w:bookmarkStart w:id="63" w:name="_Toc27564"/>
      <w:r>
        <w:rPr>
          <w:rFonts w:hint="eastAsia" w:ascii="宋体" w:hAnsi="宋体" w:eastAsia="宋体" w:cs="Times New Roman"/>
          <w:snapToGrid w:val="0"/>
          <w:spacing w:val="4"/>
          <w:kern w:val="0"/>
          <w:szCs w:val="21"/>
        </w:rPr>
        <w:t>注：</w:t>
      </w:r>
      <w:bookmarkEnd w:id="57"/>
      <w:bookmarkEnd w:id="58"/>
      <w:bookmarkEnd w:id="59"/>
      <w:bookmarkEnd w:id="60"/>
      <w:bookmarkEnd w:id="61"/>
      <w:bookmarkEnd w:id="62"/>
      <w:bookmarkEnd w:id="63"/>
    </w:p>
    <w:p>
      <w:pPr>
        <w:topLinePunct/>
        <w:adjustRightInd w:val="0"/>
        <w:snapToGrid w:val="0"/>
        <w:spacing w:before="156" w:beforeLines="50" w:after="156" w:afterLines="50"/>
        <w:jc w:val="left"/>
        <w:rPr>
          <w:rFonts w:ascii="宋体" w:hAnsi="宋体" w:eastAsia="宋体" w:cs="Times New Roman"/>
          <w:snapToGrid w:val="0"/>
          <w:spacing w:val="4"/>
          <w:kern w:val="0"/>
          <w:szCs w:val="21"/>
        </w:rPr>
      </w:pPr>
      <w:bookmarkStart w:id="64" w:name="_Toc4486074"/>
      <w:bookmarkStart w:id="65" w:name="_Toc14697654"/>
      <w:bookmarkStart w:id="66" w:name="_Toc504722510"/>
      <w:bookmarkStart w:id="67" w:name="_Toc4489942"/>
      <w:bookmarkStart w:id="68" w:name="_Toc4339793"/>
      <w:bookmarkStart w:id="69" w:name="_Toc9431"/>
      <w:bookmarkStart w:id="70" w:name="_Toc4340131"/>
      <w:r>
        <w:rPr>
          <w:rFonts w:hint="eastAsia" w:ascii="宋体" w:hAnsi="宋体" w:eastAsia="宋体" w:cs="Times New Roman"/>
          <w:snapToGrid w:val="0"/>
          <w:spacing w:val="4"/>
          <w:kern w:val="0"/>
          <w:szCs w:val="21"/>
        </w:rPr>
        <w:t>1.企业</w:t>
      </w:r>
      <w:r>
        <w:rPr>
          <w:rFonts w:hint="eastAsia" w:ascii="宋体" w:hAnsi="宋体" w:eastAsia="宋体" w:cs="宋体"/>
          <w:bCs/>
          <w:kern w:val="0"/>
          <w:szCs w:val="21"/>
        </w:rPr>
        <w:t>业绩</w:t>
      </w:r>
      <w:r>
        <w:rPr>
          <w:rFonts w:hint="eastAsia" w:ascii="宋体" w:hAnsi="宋体" w:eastAsia="宋体" w:cs="Times New Roman"/>
          <w:snapToGrid w:val="0"/>
          <w:spacing w:val="4"/>
          <w:kern w:val="0"/>
          <w:szCs w:val="21"/>
        </w:rPr>
        <w:t>资料</w:t>
      </w:r>
      <w:bookmarkEnd w:id="64"/>
      <w:bookmarkEnd w:id="65"/>
      <w:bookmarkEnd w:id="66"/>
      <w:bookmarkEnd w:id="67"/>
      <w:bookmarkEnd w:id="68"/>
      <w:bookmarkEnd w:id="69"/>
      <w:bookmarkEnd w:id="70"/>
      <w:r>
        <w:rPr>
          <w:rFonts w:hint="eastAsia" w:ascii="宋体" w:hAnsi="宋体" w:eastAsia="宋体" w:cs="Times New Roman"/>
          <w:snapToGrid w:val="0"/>
          <w:spacing w:val="4"/>
          <w:kern w:val="0"/>
          <w:szCs w:val="21"/>
        </w:rPr>
        <w:t>；</w:t>
      </w:r>
    </w:p>
    <w:p>
      <w:pPr>
        <w:topLinePunct/>
        <w:adjustRightInd w:val="0"/>
        <w:snapToGrid w:val="0"/>
        <w:spacing w:before="156" w:beforeLines="50" w:after="156" w:afterLines="50"/>
        <w:jc w:val="left"/>
        <w:rPr>
          <w:rFonts w:hint="eastAsia" w:ascii="宋体" w:hAnsi="宋体" w:eastAsia="宋体" w:cs="宋体"/>
          <w:bCs/>
          <w:kern w:val="0"/>
          <w:szCs w:val="21"/>
        </w:rPr>
      </w:pPr>
      <w:bookmarkStart w:id="71" w:name="_Toc4339794"/>
      <w:bookmarkStart w:id="72" w:name="_Toc14697655"/>
      <w:bookmarkStart w:id="73" w:name="_Toc4340132"/>
      <w:bookmarkStart w:id="74" w:name="_Toc4486075"/>
      <w:bookmarkStart w:id="75" w:name="_Toc4489943"/>
      <w:r>
        <w:rPr>
          <w:rFonts w:hint="eastAsia" w:ascii="宋体" w:hAnsi="宋体" w:eastAsia="宋体" w:cs="Times New Roman"/>
          <w:snapToGrid w:val="0"/>
          <w:spacing w:val="4"/>
          <w:kern w:val="0"/>
          <w:szCs w:val="21"/>
        </w:rPr>
        <w:t>2.</w:t>
      </w:r>
      <w:bookmarkEnd w:id="71"/>
      <w:bookmarkEnd w:id="72"/>
      <w:bookmarkEnd w:id="73"/>
      <w:bookmarkEnd w:id="74"/>
      <w:bookmarkEnd w:id="75"/>
      <w:r>
        <w:rPr>
          <w:rFonts w:hint="eastAsia" w:ascii="宋体" w:hAnsi="宋体" w:eastAsia="宋体" w:cs="Times New Roman"/>
          <w:snapToGrid w:val="0"/>
          <w:spacing w:val="4"/>
          <w:kern w:val="0"/>
          <w:szCs w:val="21"/>
        </w:rPr>
        <w:t>企业</w:t>
      </w:r>
      <w:r>
        <w:rPr>
          <w:rFonts w:hint="eastAsia" w:ascii="宋体" w:hAnsi="宋体" w:eastAsia="宋体" w:cs="Times New Roman"/>
          <w:bCs/>
          <w:snapToGrid w:val="0"/>
          <w:spacing w:val="4"/>
          <w:kern w:val="0"/>
          <w:szCs w:val="21"/>
        </w:rPr>
        <w:t>工程获奖</w:t>
      </w:r>
      <w:r>
        <w:rPr>
          <w:rFonts w:hint="eastAsia" w:ascii="宋体" w:hAnsi="宋体" w:eastAsia="宋体" w:cs="Times New Roman"/>
          <w:snapToGrid w:val="0"/>
          <w:spacing w:val="4"/>
          <w:kern w:val="0"/>
          <w:szCs w:val="21"/>
        </w:rPr>
        <w:t>资料</w:t>
      </w:r>
    </w:p>
    <w:p>
      <w:pPr>
        <w:topLinePunct/>
        <w:adjustRightInd w:val="0"/>
        <w:snapToGrid w:val="0"/>
        <w:spacing w:before="156" w:beforeLines="50" w:after="156" w:afterLines="50"/>
        <w:jc w:val="left"/>
        <w:rPr>
          <w:rFonts w:ascii="宋体" w:hAnsi="宋体" w:eastAsia="宋体" w:cs="Times New Roman"/>
          <w:snapToGrid w:val="0"/>
          <w:spacing w:val="4"/>
          <w:kern w:val="0"/>
          <w:szCs w:val="21"/>
        </w:rPr>
      </w:pPr>
      <w:r>
        <w:rPr>
          <w:rFonts w:hint="eastAsia" w:ascii="宋体" w:hAnsi="宋体" w:eastAsia="宋体" w:cs="Times New Roman"/>
          <w:snapToGrid w:val="0"/>
          <w:spacing w:val="4"/>
          <w:kern w:val="0"/>
          <w:szCs w:val="21"/>
          <w:lang w:val="en-US" w:eastAsia="zh-CN"/>
        </w:rPr>
        <w:t>3</w:t>
      </w:r>
      <w:r>
        <w:rPr>
          <w:rFonts w:hint="eastAsia" w:ascii="宋体" w:hAnsi="宋体" w:eastAsia="宋体" w:cs="Times New Roman"/>
          <w:snapToGrid w:val="0"/>
          <w:spacing w:val="4"/>
          <w:kern w:val="0"/>
          <w:szCs w:val="21"/>
        </w:rPr>
        <w:t>.企业第三方评价资料；</w:t>
      </w:r>
    </w:p>
    <w:p>
      <w:pPr>
        <w:topLinePunct/>
        <w:adjustRightInd w:val="0"/>
        <w:snapToGrid w:val="0"/>
        <w:spacing w:before="156" w:beforeLines="50" w:after="156" w:afterLines="50"/>
        <w:jc w:val="left"/>
        <w:rPr>
          <w:rFonts w:hint="eastAsia" w:ascii="宋体" w:hAnsi="宋体" w:eastAsia="宋体" w:cs="Times New Roman"/>
          <w:bCs/>
          <w:snapToGrid w:val="0"/>
          <w:spacing w:val="4"/>
          <w:kern w:val="0"/>
          <w:szCs w:val="21"/>
        </w:rPr>
      </w:pPr>
      <w:r>
        <w:rPr>
          <w:rFonts w:hint="eastAsia" w:ascii="宋体" w:hAnsi="宋体" w:eastAsia="宋体" w:cs="Times New Roman"/>
          <w:snapToGrid w:val="0"/>
          <w:spacing w:val="4"/>
          <w:kern w:val="0"/>
          <w:szCs w:val="21"/>
          <w:lang w:val="en-US" w:eastAsia="zh-CN"/>
        </w:rPr>
        <w:t>4</w:t>
      </w:r>
      <w:r>
        <w:rPr>
          <w:rFonts w:hint="eastAsia" w:ascii="宋体" w:hAnsi="宋体" w:eastAsia="宋体" w:cs="Times New Roman"/>
          <w:snapToGrid w:val="0"/>
          <w:spacing w:val="4"/>
          <w:kern w:val="0"/>
          <w:szCs w:val="21"/>
        </w:rPr>
        <w:t>.</w:t>
      </w:r>
      <w:r>
        <w:rPr>
          <w:rFonts w:hint="eastAsia" w:ascii="宋体" w:hAnsi="宋体" w:eastAsia="宋体" w:cs="Times New Roman"/>
          <w:bCs/>
          <w:snapToGrid w:val="0"/>
          <w:spacing w:val="4"/>
          <w:kern w:val="0"/>
          <w:szCs w:val="21"/>
        </w:rPr>
        <w:t>企业研发能力</w:t>
      </w:r>
      <w:r>
        <w:rPr>
          <w:rFonts w:hint="eastAsia" w:ascii="宋体" w:hAnsi="宋体" w:eastAsia="宋体" w:cs="Times New Roman"/>
          <w:snapToGrid w:val="0"/>
          <w:spacing w:val="4"/>
          <w:kern w:val="0"/>
          <w:szCs w:val="21"/>
        </w:rPr>
        <w:t>资料</w:t>
      </w:r>
    </w:p>
    <w:p>
      <w:pPr>
        <w:topLinePunct/>
        <w:adjustRightInd w:val="0"/>
        <w:snapToGrid w:val="0"/>
        <w:spacing w:before="156" w:beforeLines="50" w:after="156" w:afterLines="50"/>
        <w:jc w:val="left"/>
        <w:rPr>
          <w:rFonts w:hint="default" w:ascii="宋体" w:hAnsi="宋体" w:eastAsia="宋体" w:cs="Times New Roman"/>
          <w:snapToGrid w:val="0"/>
          <w:spacing w:val="4"/>
          <w:kern w:val="0"/>
          <w:szCs w:val="21"/>
          <w:lang w:val="en-US" w:eastAsia="zh-CN"/>
        </w:rPr>
      </w:pPr>
      <w:r>
        <w:rPr>
          <w:rFonts w:hint="eastAsia" w:ascii="宋体" w:hAnsi="宋体" w:eastAsia="宋体" w:cs="Times New Roman"/>
          <w:snapToGrid w:val="0"/>
          <w:spacing w:val="4"/>
          <w:kern w:val="0"/>
          <w:szCs w:val="21"/>
          <w:lang w:val="en-US" w:eastAsia="zh-CN"/>
        </w:rPr>
        <w:t>5</w:t>
      </w:r>
      <w:r>
        <w:rPr>
          <w:rFonts w:hint="eastAsia" w:ascii="宋体" w:hAnsi="宋体" w:eastAsia="宋体" w:cs="Times New Roman"/>
          <w:snapToGrid w:val="0"/>
          <w:spacing w:val="4"/>
          <w:kern w:val="0"/>
          <w:szCs w:val="21"/>
        </w:rPr>
        <w:t>.</w:t>
      </w:r>
      <w:r>
        <w:rPr>
          <w:rFonts w:hint="eastAsia" w:ascii="宋体" w:hAnsi="宋体" w:eastAsia="宋体" w:cs="Times New Roman"/>
          <w:snapToGrid w:val="0"/>
          <w:spacing w:val="4"/>
          <w:kern w:val="0"/>
          <w:szCs w:val="21"/>
          <w:lang w:val="en-US" w:eastAsia="zh-CN"/>
        </w:rPr>
        <w:t>施工组织设计</w:t>
      </w:r>
    </w:p>
    <w:p>
      <w:pPr>
        <w:topLinePunct/>
        <w:adjustRightInd w:val="0"/>
        <w:snapToGrid w:val="0"/>
        <w:spacing w:before="156" w:beforeLines="50" w:after="156" w:afterLines="50"/>
        <w:jc w:val="left"/>
        <w:rPr>
          <w:rFonts w:ascii="宋体" w:hAnsi="宋体" w:eastAsia="宋体" w:cs="Times New Roman"/>
          <w:snapToGrid w:val="0"/>
          <w:spacing w:val="4"/>
          <w:kern w:val="0"/>
          <w:szCs w:val="21"/>
        </w:rPr>
      </w:pPr>
      <w:r>
        <w:rPr>
          <w:rFonts w:hint="eastAsia" w:ascii="宋体" w:hAnsi="宋体" w:eastAsia="宋体" w:cs="Times New Roman"/>
          <w:snapToGrid w:val="0"/>
          <w:spacing w:val="4"/>
          <w:kern w:val="0"/>
          <w:szCs w:val="21"/>
          <w:lang w:val="en-US" w:eastAsia="zh-CN"/>
        </w:rPr>
        <w:t>6.</w:t>
      </w:r>
      <w:r>
        <w:rPr>
          <w:rFonts w:hint="eastAsia" w:ascii="宋体" w:hAnsi="宋体" w:eastAsia="宋体" w:cs="Times New Roman"/>
          <w:snapToGrid w:val="0"/>
          <w:spacing w:val="4"/>
          <w:kern w:val="0"/>
          <w:szCs w:val="21"/>
        </w:rPr>
        <w:t>其他。</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both"/>
        <w:rPr>
          <w:rFonts w:hint="eastAsia" w:ascii="宋体" w:hAnsi="宋体"/>
          <w:b/>
          <w:sz w:val="28"/>
          <w:szCs w:val="28"/>
        </w:rPr>
      </w:pPr>
      <w:r>
        <w:rPr>
          <w:rFonts w:hint="eastAsia"/>
          <w:sz w:val="28"/>
          <w:szCs w:val="28"/>
        </w:rPr>
        <w:t>格式</w:t>
      </w:r>
      <w:r>
        <w:rPr>
          <w:rFonts w:hint="eastAsia" w:ascii="Times New Roman" w:eastAsia="宋体"/>
          <w:sz w:val="28"/>
          <w:szCs w:val="28"/>
          <w:lang w:val="en-US" w:eastAsia="zh-CN"/>
        </w:rPr>
        <w:t>十一</w:t>
      </w:r>
      <w:r>
        <w:rPr>
          <w:rFonts w:hint="eastAsia"/>
          <w:sz w:val="28"/>
          <w:szCs w:val="28"/>
        </w:rPr>
        <w:t>：</w:t>
      </w:r>
    </w:p>
    <w:p>
      <w:pPr>
        <w:jc w:val="center"/>
        <w:rPr>
          <w:rFonts w:ascii="宋体" w:hAnsi="宋体"/>
          <w:b/>
          <w:sz w:val="36"/>
          <w:szCs w:val="36"/>
        </w:rPr>
      </w:pPr>
      <w:r>
        <w:rPr>
          <w:rFonts w:hint="eastAsia" w:ascii="宋体" w:hAnsi="宋体"/>
          <w:b/>
          <w:sz w:val="36"/>
          <w:szCs w:val="36"/>
        </w:rPr>
        <w:t>参与编制技术标投标文件人员名单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bl>
    <w:p>
      <w:pPr>
        <w:autoSpaceDE w:val="0"/>
        <w:autoSpaceDN w:val="0"/>
        <w:spacing w:line="360" w:lineRule="auto"/>
        <w:rPr>
          <w:rFonts w:ascii="宋体" w:hAnsi="宋体" w:cs="宋体"/>
          <w:sz w:val="24"/>
          <w:szCs w:val="24"/>
        </w:rPr>
      </w:pPr>
      <w:r>
        <w:rPr>
          <w:rFonts w:hint="eastAsia" w:ascii="宋体" w:hAnsi="宋体" w:cs="宋体"/>
          <w:sz w:val="24"/>
          <w:szCs w:val="24"/>
        </w:rPr>
        <w:t>注：参与编制技术标书所有人员名单应包括如编制技术投标方案、负责清样校对、负责打印及复印等所有人员在内的人员名单。</w:t>
      </w:r>
    </w:p>
    <w:p>
      <w:pPr>
        <w:widowControl/>
        <w:jc w:val="left"/>
        <w:rPr>
          <w:rFonts w:ascii="Times New Roman" w:hAnsi="Times New Roman"/>
          <w:szCs w:val="20"/>
        </w:rPr>
      </w:pPr>
      <w:r>
        <w:br w:type="page"/>
      </w:r>
    </w:p>
    <w:p>
      <w:pPr>
        <w:pStyle w:val="4"/>
        <w:rPr>
          <w:bCs/>
          <w:color w:val="auto"/>
        </w:rPr>
      </w:pPr>
      <w:bookmarkStart w:id="76" w:name="_Toc60070632"/>
      <w:bookmarkStart w:id="77" w:name="_Toc58838604"/>
      <w:r>
        <w:rPr>
          <w:rFonts w:hint="eastAsia"/>
          <w:color w:val="auto"/>
        </w:rPr>
        <w:t>二、经济标投标文件格式</w:t>
      </w:r>
      <w:bookmarkEnd w:id="76"/>
      <w:bookmarkEnd w:id="77"/>
    </w:p>
    <w:p>
      <w:pPr>
        <w:pStyle w:val="6"/>
        <w:rPr>
          <w:b/>
          <w:bCs/>
          <w:sz w:val="44"/>
          <w:szCs w:val="44"/>
          <w:lang w:val="zh-CN"/>
        </w:rPr>
      </w:pPr>
      <w:bookmarkStart w:id="78" w:name="_Toc58838605"/>
      <w:bookmarkStart w:id="79" w:name="_Toc6493862"/>
      <w:bookmarkStart w:id="80" w:name="_Toc60070633"/>
      <w:r>
        <w:rPr>
          <w:rFonts w:hint="eastAsia"/>
          <w:snapToGrid w:val="0"/>
        </w:rPr>
        <w:t>格式十</w:t>
      </w:r>
      <w:r>
        <w:rPr>
          <w:rFonts w:hint="eastAsia"/>
          <w:snapToGrid w:val="0"/>
          <w:lang w:val="en-US" w:eastAsia="zh-CN"/>
        </w:rPr>
        <w:t>二</w:t>
      </w:r>
      <w:r>
        <w:rPr>
          <w:rFonts w:hint="eastAsia"/>
          <w:snapToGrid w:val="0"/>
        </w:rPr>
        <w:t>：经济标封面</w:t>
      </w:r>
    </w:p>
    <w:p>
      <w:pPr>
        <w:spacing w:line="360" w:lineRule="auto"/>
        <w:jc w:val="center"/>
        <w:rPr>
          <w:rFonts w:ascii="宋体" w:hAnsi="宋体"/>
          <w:b/>
          <w:sz w:val="24"/>
          <w:szCs w:val="24"/>
        </w:rPr>
      </w:pPr>
    </w:p>
    <w:p>
      <w:pPr>
        <w:pStyle w:val="34"/>
        <w:adjustRightInd/>
        <w:snapToGrid/>
        <w:ind w:firstLine="0" w:firstLineChars="0"/>
        <w:jc w:val="center"/>
      </w:pPr>
    </w:p>
    <w:p>
      <w:pPr>
        <w:pStyle w:val="34"/>
        <w:adjustRightInd/>
        <w:snapToGrid/>
        <w:ind w:firstLine="0" w:firstLineChars="0"/>
        <w:jc w:val="center"/>
      </w:pPr>
    </w:p>
    <w:p>
      <w:pPr>
        <w:pStyle w:val="46"/>
        <w:adjustRightInd/>
        <w:snapToGrid/>
        <w:rPr>
          <w:rFonts w:eastAsia="宋体"/>
          <w:b w:val="0"/>
          <w:u w:val="single"/>
        </w:rPr>
      </w:pPr>
      <w:r>
        <w:rPr>
          <w:rFonts w:hint="eastAsia" w:eastAsia="宋体"/>
          <w:b w:val="0"/>
          <w:u w:val="single"/>
        </w:rPr>
        <w:t>[工程名称]</w:t>
      </w:r>
    </w:p>
    <w:p>
      <w:pPr>
        <w:pStyle w:val="34"/>
        <w:adjustRightInd/>
        <w:snapToGrid/>
        <w:ind w:firstLine="0" w:firstLineChars="0"/>
        <w:jc w:val="center"/>
      </w:pPr>
    </w:p>
    <w:p>
      <w:pPr>
        <w:pStyle w:val="34"/>
        <w:adjustRightInd/>
        <w:snapToGrid/>
        <w:ind w:firstLine="0" w:firstLineChars="0"/>
        <w:jc w:val="center"/>
      </w:pPr>
    </w:p>
    <w:p>
      <w:pPr>
        <w:pStyle w:val="34"/>
        <w:adjustRightInd/>
        <w:snapToGrid/>
        <w:ind w:firstLine="0" w:firstLineChars="0"/>
        <w:jc w:val="center"/>
      </w:pPr>
    </w:p>
    <w:p>
      <w:pPr>
        <w:pStyle w:val="34"/>
        <w:adjustRightInd/>
        <w:snapToGrid/>
        <w:ind w:firstLine="0" w:firstLineChars="0"/>
        <w:jc w:val="center"/>
      </w:pPr>
    </w:p>
    <w:p>
      <w:pPr>
        <w:pStyle w:val="47"/>
        <w:adjustRightInd/>
        <w:snapToGrid/>
        <w:rPr>
          <w:rFonts w:eastAsia="宋体"/>
          <w:b w:val="0"/>
        </w:rPr>
      </w:pPr>
      <w:r>
        <w:rPr>
          <w:rFonts w:hint="eastAsia" w:eastAsia="宋体"/>
          <w:b w:val="0"/>
        </w:rPr>
        <w:t>投标文件</w:t>
      </w:r>
    </w:p>
    <w:p>
      <w:pPr>
        <w:pStyle w:val="46"/>
        <w:adjustRightInd/>
        <w:snapToGrid/>
        <w:rPr>
          <w:rFonts w:eastAsia="宋体"/>
          <w:b w:val="0"/>
        </w:rPr>
      </w:pPr>
      <w:r>
        <w:rPr>
          <w:rFonts w:hint="eastAsia" w:eastAsia="宋体"/>
          <w:b w:val="0"/>
        </w:rPr>
        <w:t>第二册 （经济标书）</w:t>
      </w:r>
    </w:p>
    <w:p>
      <w:pPr>
        <w:pStyle w:val="34"/>
        <w:adjustRightInd/>
        <w:snapToGrid/>
        <w:ind w:firstLine="0" w:firstLineChars="0"/>
        <w:jc w:val="center"/>
      </w:pPr>
    </w:p>
    <w:p>
      <w:pPr>
        <w:pStyle w:val="34"/>
        <w:adjustRightInd/>
        <w:snapToGrid/>
        <w:ind w:firstLine="0" w:firstLineChars="0"/>
        <w:jc w:val="center"/>
      </w:pPr>
    </w:p>
    <w:p>
      <w:pPr>
        <w:pStyle w:val="34"/>
        <w:adjustRightInd/>
        <w:snapToGrid/>
        <w:ind w:firstLine="0" w:firstLineChars="0"/>
        <w:jc w:val="center"/>
      </w:pPr>
    </w:p>
    <w:p>
      <w:pPr>
        <w:pStyle w:val="34"/>
        <w:adjustRightInd/>
        <w:snapToGrid/>
        <w:ind w:firstLine="0" w:firstLineChars="0"/>
        <w:jc w:val="center"/>
      </w:pPr>
    </w:p>
    <w:p>
      <w:pPr>
        <w:pStyle w:val="34"/>
        <w:adjustRightInd/>
        <w:snapToGrid/>
        <w:ind w:firstLine="0" w:firstLineChars="0"/>
        <w:jc w:val="center"/>
      </w:pPr>
    </w:p>
    <w:p>
      <w:pPr>
        <w:pStyle w:val="34"/>
        <w:adjustRightInd/>
        <w:snapToGrid/>
        <w:ind w:firstLine="0" w:firstLineChars="0"/>
        <w:jc w:val="center"/>
      </w:pPr>
    </w:p>
    <w:p>
      <w:pPr>
        <w:pStyle w:val="48"/>
        <w:adjustRightInd/>
        <w:snapToGrid/>
        <w:ind w:firstLine="0" w:firstLineChars="0"/>
      </w:pPr>
      <w:r>
        <w:rPr>
          <w:rFonts w:hint="eastAsia"/>
        </w:rPr>
        <w:t>投标人：</w:t>
      </w:r>
      <w:r>
        <w:rPr>
          <w:rFonts w:hint="eastAsia"/>
          <w:u w:val="single"/>
        </w:rPr>
        <w:t xml:space="preserve">       （填写投标人单位名称）       （盖章）</w:t>
      </w:r>
    </w:p>
    <w:p>
      <w:pPr>
        <w:pStyle w:val="48"/>
        <w:adjustRightInd/>
        <w:snapToGrid/>
        <w:ind w:firstLine="0" w:firstLineChars="0"/>
      </w:pPr>
    </w:p>
    <w:p>
      <w:pPr>
        <w:pStyle w:val="48"/>
        <w:adjustRightInd/>
        <w:snapToGrid/>
        <w:ind w:firstLine="0" w:firstLineChars="0"/>
      </w:pPr>
      <w:r>
        <w:rPr>
          <w:rFonts w:hint="eastAsia"/>
        </w:rPr>
        <w:t>法定代表人或</w:t>
      </w:r>
    </w:p>
    <w:p>
      <w:pPr>
        <w:pStyle w:val="48"/>
        <w:adjustRightInd/>
        <w:snapToGrid/>
        <w:ind w:firstLine="0" w:firstLineChars="0"/>
        <w:rPr>
          <w:u w:val="single"/>
        </w:rPr>
      </w:pPr>
      <w:r>
        <w:rPr>
          <w:rFonts w:hint="eastAsia"/>
        </w:rPr>
        <w:t>其委托代理人：</w:t>
      </w:r>
      <w:r>
        <w:rPr>
          <w:rFonts w:hint="eastAsia"/>
          <w:u w:val="single"/>
        </w:rPr>
        <w:t xml:space="preserve">                        （签字或盖章）</w:t>
      </w:r>
    </w:p>
    <w:p>
      <w:pPr>
        <w:pStyle w:val="48"/>
        <w:adjustRightInd/>
        <w:snapToGrid/>
        <w:ind w:firstLine="0" w:firstLineChars="0"/>
      </w:pPr>
      <w:r>
        <w:rPr>
          <w:rFonts w:hint="eastAsia"/>
        </w:rPr>
        <w:t>日  期：</w:t>
      </w:r>
      <w:r>
        <w:rPr>
          <w:rFonts w:hint="eastAsia"/>
          <w:u w:val="single"/>
        </w:rPr>
        <w:t xml:space="preserve">                                        </w:t>
      </w:r>
    </w:p>
    <w:p>
      <w:pPr>
        <w:widowControl/>
        <w:jc w:val="left"/>
        <w:rPr>
          <w:rFonts w:ascii="宋体" w:hAnsi="宋体" w:cs="宋体"/>
          <w:snapToGrid w:val="0"/>
          <w:kern w:val="0"/>
          <w:sz w:val="27"/>
          <w:szCs w:val="27"/>
        </w:rPr>
      </w:pPr>
      <w:r>
        <w:rPr>
          <w:snapToGrid w:val="0"/>
        </w:rPr>
        <w:br w:type="page"/>
      </w:r>
    </w:p>
    <w:p>
      <w:pPr>
        <w:pStyle w:val="6"/>
        <w:rPr>
          <w:b/>
          <w:bCs/>
          <w:sz w:val="44"/>
          <w:szCs w:val="44"/>
          <w:lang w:val="zh-CN"/>
        </w:rPr>
      </w:pPr>
      <w:r>
        <w:rPr>
          <w:rFonts w:hint="eastAsia"/>
          <w:snapToGrid w:val="0"/>
        </w:rPr>
        <w:t>格式十</w:t>
      </w:r>
      <w:bookmarkEnd w:id="78"/>
      <w:bookmarkEnd w:id="79"/>
      <w:r>
        <w:rPr>
          <w:rFonts w:hint="eastAsia"/>
          <w:snapToGrid w:val="0"/>
          <w:lang w:val="en-US" w:eastAsia="zh-CN"/>
        </w:rPr>
        <w:t>三</w:t>
      </w:r>
      <w:r>
        <w:rPr>
          <w:rFonts w:hint="eastAsia"/>
          <w:snapToGrid w:val="0"/>
        </w:rPr>
        <w:t>：</w:t>
      </w:r>
      <w:bookmarkEnd w:id="80"/>
    </w:p>
    <w:p>
      <w:pPr>
        <w:jc w:val="center"/>
        <w:rPr>
          <w:rFonts w:ascii="宋体" w:hAnsi="宋体"/>
          <w:b/>
          <w:sz w:val="36"/>
          <w:szCs w:val="36"/>
        </w:rPr>
      </w:pPr>
      <w:bookmarkStart w:id="81" w:name="_Toc58838606"/>
      <w:r>
        <w:rPr>
          <w:rFonts w:hint="eastAsia" w:ascii="宋体" w:hAnsi="宋体"/>
          <w:b/>
          <w:sz w:val="36"/>
          <w:szCs w:val="36"/>
        </w:rPr>
        <w:t>广州建设工程施工招标投标书（经济标）</w:t>
      </w:r>
      <w:bookmarkEnd w:id="81"/>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777"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工程名称</w:t>
            </w: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77"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77"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restart"/>
            <w:tcBorders>
              <w:top w:val="single" w:color="auto" w:sz="4" w:space="0"/>
              <w:left w:val="single" w:color="auto" w:sz="4" w:space="0"/>
              <w:right w:val="single" w:color="auto" w:sz="4" w:space="0"/>
            </w:tcBorders>
            <w:vAlign w:val="center"/>
          </w:tcPr>
          <w:p>
            <w:pPr>
              <w:widowControl/>
              <w:jc w:val="left"/>
              <w:rPr>
                <w:rFonts w:ascii="宋体" w:hAnsi="宋体" w:cs="宋体"/>
                <w:b/>
                <w:sz w:val="24"/>
                <w:szCs w:val="24"/>
                <w:lang w:val="zh-CN"/>
              </w:rPr>
            </w:pPr>
            <w:r>
              <w:rPr>
                <w:rFonts w:hint="eastAsia" w:ascii="宋体" w:hAnsi="宋体" w:cs="宋体"/>
                <w:bCs/>
                <w:sz w:val="24"/>
                <w:szCs w:val="24"/>
                <w:lang w:val="zh-CN"/>
              </w:rPr>
              <w:t>其中：</w:t>
            </w:r>
            <w:r>
              <w:rPr>
                <w:rFonts w:hint="eastAsia" w:ascii="宋体" w:hAnsi="宋体" w:cs="宋体"/>
                <w:sz w:val="24"/>
                <w:szCs w:val="24"/>
                <w:lang w:val="zh-CN"/>
              </w:rPr>
              <w:t>绿色施工安全防护措施费（元）</w:t>
            </w: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continue"/>
            <w:tcBorders>
              <w:left w:val="single" w:color="auto" w:sz="4" w:space="0"/>
              <w:right w:val="single" w:color="auto" w:sz="4" w:space="0"/>
            </w:tcBorders>
            <w:vAlign w:val="center"/>
          </w:tcPr>
          <w:p>
            <w:pPr>
              <w:widowControl/>
              <w:jc w:val="left"/>
              <w:rPr>
                <w:rFonts w:ascii="宋体" w:hAnsi="宋体" w:cs="宋体"/>
                <w:bCs/>
                <w:sz w:val="24"/>
                <w:szCs w:val="24"/>
                <w:lang w:val="zh-CN"/>
              </w:rPr>
            </w:pP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restart"/>
            <w:tcBorders>
              <w:left w:val="single" w:color="auto" w:sz="4" w:space="0"/>
              <w:right w:val="single" w:color="auto" w:sz="4" w:space="0"/>
            </w:tcBorders>
            <w:vAlign w:val="center"/>
          </w:tcPr>
          <w:p>
            <w:pPr>
              <w:widowControl/>
              <w:jc w:val="left"/>
              <w:rPr>
                <w:rFonts w:ascii="宋体" w:hAnsi="宋体" w:cs="宋体"/>
                <w:bCs/>
                <w:sz w:val="24"/>
                <w:szCs w:val="24"/>
                <w:lang w:val="zh-CN"/>
              </w:rPr>
            </w:pPr>
            <w:r>
              <w:rPr>
                <w:rFonts w:hint="eastAsia" w:ascii="宋体" w:hAnsi="宋体" w:cs="宋体"/>
                <w:bCs/>
                <w:sz w:val="24"/>
                <w:szCs w:val="24"/>
                <w:lang w:val="zh-CN"/>
              </w:rPr>
              <w:t>其中：暂列金额（元）</w:t>
            </w:r>
          </w:p>
        </w:tc>
        <w:tc>
          <w:tcPr>
            <w:tcW w:w="322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Cs/>
                <w:sz w:val="24"/>
                <w:szCs w:val="24"/>
                <w:lang w:val="zh-CN"/>
              </w:rPr>
            </w:pPr>
            <w:r>
              <w:rPr>
                <w:rFonts w:hint="eastAsia" w:ascii="宋体" w:hAnsi="宋体" w:cs="宋体"/>
                <w:bCs/>
                <w:sz w:val="24"/>
                <w:szCs w:val="24"/>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continue"/>
            <w:tcBorders>
              <w:left w:val="single" w:color="auto" w:sz="4" w:space="0"/>
              <w:right w:val="single" w:color="auto" w:sz="4" w:space="0"/>
            </w:tcBorders>
            <w:vAlign w:val="center"/>
          </w:tcPr>
          <w:p>
            <w:pPr>
              <w:widowControl/>
              <w:jc w:val="left"/>
              <w:rPr>
                <w:rFonts w:ascii="宋体" w:hAnsi="宋体" w:cs="宋体"/>
                <w:bCs/>
                <w:sz w:val="24"/>
                <w:szCs w:val="24"/>
                <w:lang w:val="zh-CN"/>
              </w:rPr>
            </w:pPr>
          </w:p>
        </w:tc>
        <w:tc>
          <w:tcPr>
            <w:tcW w:w="322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Cs/>
                <w:sz w:val="24"/>
                <w:szCs w:val="24"/>
                <w:lang w:val="zh-CN"/>
              </w:rPr>
            </w:pPr>
            <w:r>
              <w:rPr>
                <w:rFonts w:hint="eastAsia" w:ascii="宋体" w:hAnsi="宋体" w:cs="宋体"/>
                <w:bCs/>
                <w:sz w:val="24"/>
                <w:szCs w:val="24"/>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restart"/>
            <w:tcBorders>
              <w:left w:val="single" w:color="auto" w:sz="4" w:space="0"/>
              <w:right w:val="single" w:color="auto" w:sz="4" w:space="0"/>
            </w:tcBorders>
            <w:vAlign w:val="center"/>
          </w:tcPr>
          <w:p>
            <w:pPr>
              <w:widowControl/>
              <w:jc w:val="left"/>
              <w:rPr>
                <w:rFonts w:ascii="宋体" w:hAnsi="宋体" w:cs="宋体"/>
                <w:bCs/>
                <w:sz w:val="24"/>
                <w:szCs w:val="24"/>
                <w:lang w:val="zh-CN"/>
              </w:rPr>
            </w:pPr>
            <w:r>
              <w:rPr>
                <w:rFonts w:hint="eastAsia" w:ascii="宋体" w:hAnsi="宋体" w:cs="宋体"/>
                <w:bCs/>
                <w:sz w:val="24"/>
                <w:szCs w:val="24"/>
                <w:lang w:val="zh-CN"/>
              </w:rPr>
              <w:t>其中：暂估价（元）</w:t>
            </w:r>
          </w:p>
        </w:tc>
        <w:tc>
          <w:tcPr>
            <w:tcW w:w="322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Cs/>
                <w:sz w:val="24"/>
                <w:szCs w:val="24"/>
                <w:lang w:val="zh-CN"/>
              </w:rPr>
            </w:pPr>
            <w:r>
              <w:rPr>
                <w:rFonts w:hint="eastAsia" w:ascii="宋体" w:hAnsi="宋体" w:cs="宋体"/>
                <w:bCs/>
                <w:sz w:val="24"/>
                <w:szCs w:val="24"/>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322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Cs/>
                <w:sz w:val="24"/>
                <w:szCs w:val="24"/>
                <w:lang w:val="zh-CN"/>
              </w:rPr>
            </w:pPr>
            <w:r>
              <w:rPr>
                <w:rFonts w:hint="eastAsia" w:ascii="宋体" w:hAnsi="宋体" w:cs="宋体"/>
                <w:bCs/>
                <w:sz w:val="24"/>
                <w:szCs w:val="24"/>
                <w:lang w:val="zh-CN"/>
              </w:rPr>
              <w:t>小写：</w:t>
            </w:r>
          </w:p>
        </w:tc>
      </w:tr>
    </w:tbl>
    <w:p>
      <w:pPr>
        <w:rPr>
          <w:rFonts w:ascii="宋体" w:hAnsi="宋体" w:cs="宋体"/>
          <w:bCs/>
          <w:sz w:val="24"/>
          <w:szCs w:val="24"/>
          <w:lang w:val="zh-CN"/>
        </w:rPr>
      </w:pPr>
    </w:p>
    <w:p>
      <w:pPr>
        <w:pStyle w:val="6"/>
        <w:rPr>
          <w:b/>
          <w:bCs/>
          <w:sz w:val="44"/>
          <w:szCs w:val="44"/>
          <w:lang w:val="zh-CN"/>
        </w:rPr>
      </w:pPr>
      <w:r>
        <w:rPr>
          <w:rFonts w:hint="eastAsia"/>
          <w:bCs/>
          <w:sz w:val="24"/>
          <w:szCs w:val="24"/>
          <w:lang w:val="zh-CN"/>
        </w:rPr>
        <w:br w:type="page"/>
      </w:r>
      <w:bookmarkStart w:id="82" w:name="_Toc6493863"/>
      <w:bookmarkStart w:id="83" w:name="_Toc60070634"/>
      <w:bookmarkStart w:id="84" w:name="_Toc58838607"/>
      <w:r>
        <w:rPr>
          <w:rFonts w:hint="eastAsia"/>
          <w:snapToGrid w:val="0"/>
        </w:rPr>
        <w:t>格式十</w:t>
      </w:r>
      <w:r>
        <w:rPr>
          <w:rFonts w:hint="eastAsia"/>
          <w:snapToGrid w:val="0"/>
          <w:lang w:val="en-US" w:eastAsia="zh-CN"/>
        </w:rPr>
        <w:t>四</w:t>
      </w:r>
      <w:r>
        <w:rPr>
          <w:rFonts w:hint="eastAsia"/>
          <w:snapToGrid w:val="0"/>
        </w:rPr>
        <w:t>：</w:t>
      </w:r>
    </w:p>
    <w:bookmarkEnd w:id="82"/>
    <w:bookmarkEnd w:id="83"/>
    <w:bookmarkEnd w:id="84"/>
    <w:p>
      <w:pPr>
        <w:jc w:val="center"/>
        <w:rPr>
          <w:rFonts w:ascii="宋体" w:hAnsi="宋体"/>
          <w:b/>
          <w:sz w:val="36"/>
          <w:szCs w:val="36"/>
        </w:rPr>
      </w:pPr>
      <w:bookmarkStart w:id="85" w:name="_Toc58838608"/>
      <w:r>
        <w:rPr>
          <w:rFonts w:hint="eastAsia" w:ascii="宋体" w:hAnsi="宋体"/>
          <w:b/>
          <w:sz w:val="36"/>
          <w:szCs w:val="36"/>
        </w:rPr>
        <w:t>参与编制经济标投标文件人员名单</w:t>
      </w:r>
      <w:bookmarkEnd w:id="85"/>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499"/>
        <w:gridCol w:w="2561"/>
        <w:gridCol w:w="2453"/>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5"/>
            <w:vAlign w:val="center"/>
          </w:tcPr>
          <w:p>
            <w:pPr>
              <w:tabs>
                <w:tab w:val="left" w:pos="720"/>
              </w:tabs>
              <w:spacing w:line="360" w:lineRule="auto"/>
              <w:jc w:val="center"/>
              <w:rPr>
                <w:rFonts w:ascii="宋体" w:hAnsi="宋体"/>
                <w:sz w:val="24"/>
                <w:szCs w:val="24"/>
              </w:rPr>
            </w:pPr>
            <w:r>
              <w:rPr>
                <w:rFonts w:hint="eastAsia" w:ascii="宋体" w:hAnsi="宋体"/>
                <w:sz w:val="24"/>
                <w:szCs w:val="24"/>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94" w:type="pct"/>
            <w:vAlign w:val="center"/>
          </w:tcPr>
          <w:p>
            <w:pPr>
              <w:tabs>
                <w:tab w:val="left" w:pos="720"/>
              </w:tabs>
              <w:spacing w:line="360" w:lineRule="auto"/>
              <w:jc w:val="center"/>
              <w:rPr>
                <w:rFonts w:ascii="宋体" w:hAnsi="宋体"/>
                <w:sz w:val="24"/>
                <w:szCs w:val="24"/>
              </w:rPr>
            </w:pPr>
            <w:r>
              <w:rPr>
                <w:rFonts w:hint="eastAsia" w:ascii="宋体" w:hAnsi="宋体"/>
                <w:sz w:val="24"/>
                <w:szCs w:val="24"/>
              </w:rPr>
              <w:t>姓名</w:t>
            </w:r>
          </w:p>
        </w:tc>
        <w:tc>
          <w:tcPr>
            <w:tcW w:w="807" w:type="pct"/>
            <w:vAlign w:val="center"/>
          </w:tcPr>
          <w:p>
            <w:pPr>
              <w:tabs>
                <w:tab w:val="left" w:pos="720"/>
              </w:tabs>
              <w:spacing w:line="360" w:lineRule="auto"/>
              <w:jc w:val="center"/>
              <w:rPr>
                <w:rFonts w:ascii="宋体" w:hAnsi="宋体"/>
                <w:sz w:val="24"/>
                <w:szCs w:val="24"/>
              </w:rPr>
            </w:pPr>
            <w:r>
              <w:rPr>
                <w:rFonts w:hint="eastAsia" w:ascii="宋体" w:hAnsi="宋体"/>
                <w:sz w:val="24"/>
                <w:szCs w:val="24"/>
              </w:rPr>
              <w:t>职务</w:t>
            </w:r>
          </w:p>
        </w:tc>
        <w:tc>
          <w:tcPr>
            <w:tcW w:w="1379" w:type="pct"/>
            <w:vAlign w:val="center"/>
          </w:tcPr>
          <w:p>
            <w:pPr>
              <w:tabs>
                <w:tab w:val="left" w:pos="720"/>
              </w:tabs>
              <w:spacing w:line="360" w:lineRule="auto"/>
              <w:jc w:val="center"/>
              <w:rPr>
                <w:rFonts w:ascii="宋体" w:hAnsi="宋体"/>
                <w:sz w:val="24"/>
                <w:szCs w:val="24"/>
              </w:rPr>
            </w:pPr>
            <w:r>
              <w:rPr>
                <w:rFonts w:hint="eastAsia" w:ascii="宋体" w:hAnsi="宋体"/>
                <w:sz w:val="24"/>
                <w:szCs w:val="24"/>
              </w:rPr>
              <w:t>所承担工作</w:t>
            </w:r>
          </w:p>
        </w:tc>
        <w:tc>
          <w:tcPr>
            <w:tcW w:w="1321" w:type="pct"/>
            <w:vAlign w:val="center"/>
          </w:tcPr>
          <w:p>
            <w:pPr>
              <w:tabs>
                <w:tab w:val="left" w:pos="720"/>
              </w:tabs>
              <w:spacing w:line="360" w:lineRule="auto"/>
              <w:jc w:val="center"/>
              <w:rPr>
                <w:rFonts w:ascii="宋体" w:hAnsi="宋体"/>
                <w:sz w:val="24"/>
                <w:szCs w:val="24"/>
              </w:rPr>
            </w:pPr>
            <w:r>
              <w:rPr>
                <w:rFonts w:hint="eastAsia" w:ascii="宋体" w:hAnsi="宋体"/>
                <w:sz w:val="24"/>
                <w:szCs w:val="24"/>
              </w:rPr>
              <w:t>身份证号码</w:t>
            </w:r>
          </w:p>
        </w:tc>
        <w:tc>
          <w:tcPr>
            <w:tcW w:w="797" w:type="pct"/>
            <w:vAlign w:val="center"/>
          </w:tcPr>
          <w:p>
            <w:pPr>
              <w:tabs>
                <w:tab w:val="left" w:pos="720"/>
              </w:tabs>
              <w:spacing w:line="360" w:lineRule="auto"/>
              <w:jc w:val="center"/>
              <w:rPr>
                <w:rFonts w:ascii="宋体" w:hAnsi="宋体"/>
                <w:sz w:val="24"/>
                <w:szCs w:val="24"/>
              </w:rPr>
            </w:pPr>
            <w:r>
              <w:rPr>
                <w:rFonts w:hint="eastAsia" w:ascii="宋体" w:hAnsi="宋体"/>
                <w:sz w:val="24"/>
                <w:szCs w:val="24"/>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bl>
    <w:p>
      <w:pPr>
        <w:tabs>
          <w:tab w:val="left" w:pos="720"/>
        </w:tabs>
        <w:spacing w:line="360" w:lineRule="auto"/>
        <w:rPr>
          <w:rFonts w:ascii="宋体" w:hAnsi="宋体"/>
          <w:sz w:val="24"/>
          <w:szCs w:val="24"/>
        </w:rPr>
      </w:pPr>
    </w:p>
    <w:p>
      <w:pPr>
        <w:rPr>
          <w:rFonts w:ascii="宋体" w:hAnsi="宋体"/>
        </w:rPr>
      </w:pPr>
      <w:r>
        <w:rPr>
          <w:rFonts w:hint="eastAsia" w:ascii="宋体" w:hAnsi="宋体"/>
          <w:spacing w:val="4"/>
          <w:kern w:val="0"/>
          <w:sz w:val="24"/>
          <w:szCs w:val="24"/>
        </w:rPr>
        <w:t>注：参与编制经济标书所有人员名单应包括如编制各种专业工程量清单投标报价、负责清样校对、负责打印及复印等所有人员在内的人员名单。</w:t>
      </w:r>
    </w:p>
    <w:p>
      <w:pPr>
        <w:widowControl/>
        <w:jc w:val="left"/>
        <w:rPr>
          <w:rFonts w:ascii="宋体" w:hAnsi="宋体" w:cs="宋体"/>
          <w:b/>
          <w:kern w:val="0"/>
          <w:sz w:val="24"/>
          <w:szCs w:val="24"/>
        </w:rPr>
      </w:pPr>
      <w:r>
        <w:rPr>
          <w:rFonts w:ascii="宋体" w:hAnsi="宋体"/>
        </w:rPr>
        <w:br w:type="page"/>
      </w:r>
    </w:p>
    <w:p>
      <w:pPr>
        <w:pStyle w:val="6"/>
      </w:pPr>
      <w:bookmarkStart w:id="86" w:name="_Toc60070635"/>
      <w:r>
        <w:rPr>
          <w:rFonts w:hint="eastAsia"/>
        </w:rPr>
        <w:t>格式</w:t>
      </w:r>
      <w:r>
        <w:rPr>
          <w:rFonts w:hint="eastAsia"/>
          <w:snapToGrid w:val="0"/>
        </w:rPr>
        <w:t>十</w:t>
      </w:r>
      <w:r>
        <w:rPr>
          <w:rFonts w:hint="eastAsia"/>
          <w:snapToGrid w:val="0"/>
          <w:lang w:val="en-US" w:eastAsia="zh-CN"/>
        </w:rPr>
        <w:t>五</w:t>
      </w:r>
      <w:r>
        <w:rPr>
          <w:rFonts w:hint="eastAsia"/>
          <w:kern w:val="2"/>
        </w:rPr>
        <w:t>：</w:t>
      </w:r>
      <w:bookmarkEnd w:id="86"/>
    </w:p>
    <w:p>
      <w:pPr>
        <w:pStyle w:val="20"/>
        <w:spacing w:line="360" w:lineRule="auto"/>
        <w:jc w:val="center"/>
        <w:rPr>
          <w:rFonts w:ascii="宋体" w:hAnsi="宋体" w:cs="宋体"/>
          <w:sz w:val="36"/>
          <w:szCs w:val="36"/>
        </w:rPr>
      </w:pPr>
      <w:r>
        <w:rPr>
          <w:rFonts w:hint="eastAsia" w:ascii="宋体" w:hAnsi="宋体" w:cs="宋体"/>
          <w:b/>
          <w:sz w:val="36"/>
          <w:szCs w:val="36"/>
        </w:rPr>
        <w:t>对投标文件编制的承诺</w:t>
      </w:r>
    </w:p>
    <w:p>
      <w:pPr>
        <w:pStyle w:val="20"/>
        <w:spacing w:line="360" w:lineRule="auto"/>
        <w:ind w:left="-2" w:leftChars="-1" w:firstLine="540" w:firstLineChars="225"/>
        <w:rPr>
          <w:rFonts w:ascii="宋体" w:hAnsi="宋体" w:cs="宋体"/>
          <w:sz w:val="24"/>
          <w:szCs w:val="24"/>
        </w:rPr>
      </w:pPr>
      <w:r>
        <w:rPr>
          <w:rFonts w:hint="eastAsia" w:ascii="宋体" w:hAnsi="宋体" w:cs="宋体"/>
          <w:sz w:val="24"/>
          <w:szCs w:val="24"/>
        </w:rPr>
        <w:t>本公司授权</w:t>
      </w:r>
      <w:r>
        <w:rPr>
          <w:rFonts w:hint="eastAsia" w:ascii="宋体" w:hAnsi="宋体" w:cs="宋体"/>
          <w:sz w:val="24"/>
          <w:szCs w:val="24"/>
          <w:u w:val="single"/>
        </w:rPr>
        <w:t xml:space="preserve">         （身份证号：               ）</w:t>
      </w:r>
      <w:r>
        <w:rPr>
          <w:rFonts w:hint="eastAsia" w:ascii="宋体" w:hAnsi="宋体" w:cs="宋体"/>
          <w:sz w:val="24"/>
          <w:szCs w:val="24"/>
        </w:rPr>
        <w:t>负责对投标文件的编制及内容进行解释、说明，并承诺以下事项：</w:t>
      </w:r>
    </w:p>
    <w:p>
      <w:pPr>
        <w:pStyle w:val="20"/>
        <w:spacing w:line="360" w:lineRule="auto"/>
        <w:ind w:left="-2" w:leftChars="-1" w:firstLine="540" w:firstLineChars="225"/>
        <w:rPr>
          <w:rFonts w:ascii="宋体" w:hAnsi="宋体" w:cs="宋体"/>
          <w:sz w:val="24"/>
          <w:szCs w:val="24"/>
        </w:rPr>
      </w:pPr>
      <w:r>
        <w:rPr>
          <w:rFonts w:hint="eastAsia" w:ascii="宋体" w:hAnsi="宋体" w:cs="宋体"/>
          <w:sz w:val="24"/>
          <w:szCs w:val="24"/>
        </w:rPr>
        <w:t>1.被授权人清楚投标文件编制的具体情况，包括</w:t>
      </w:r>
      <w:r>
        <w:rPr>
          <w:rFonts w:hint="eastAsia" w:ascii="宋体" w:hAnsi="宋体"/>
          <w:sz w:val="24"/>
          <w:szCs w:val="24"/>
        </w:rPr>
        <w:t>技术方案文件、</w:t>
      </w:r>
      <w:r>
        <w:rPr>
          <w:rFonts w:hint="eastAsia" w:ascii="宋体" w:hAnsi="宋体" w:cs="宋体"/>
          <w:sz w:val="24"/>
          <w:szCs w:val="24"/>
        </w:rPr>
        <w:t>工程量清单、以及投标文件的加密打包的理解；</w:t>
      </w:r>
    </w:p>
    <w:p>
      <w:pPr>
        <w:pStyle w:val="20"/>
        <w:spacing w:line="360" w:lineRule="auto"/>
        <w:ind w:left="-2" w:leftChars="-1" w:firstLine="540" w:firstLineChars="225"/>
        <w:rPr>
          <w:rFonts w:ascii="宋体" w:hAnsi="宋体" w:cs="宋体"/>
          <w:sz w:val="24"/>
          <w:szCs w:val="24"/>
        </w:rPr>
      </w:pPr>
      <w:r>
        <w:rPr>
          <w:rFonts w:hint="eastAsia" w:ascii="宋体" w:hAnsi="宋体" w:cs="宋体"/>
          <w:sz w:val="24"/>
          <w:szCs w:val="24"/>
        </w:rPr>
        <w:t>2.在本项目开标至评标结束前，努力确保被授权人在项目评标所在地附近；</w:t>
      </w:r>
    </w:p>
    <w:p>
      <w:pPr>
        <w:pStyle w:val="20"/>
        <w:spacing w:line="360" w:lineRule="auto"/>
        <w:ind w:left="-2" w:leftChars="-1" w:firstLine="540" w:firstLineChars="225"/>
        <w:rPr>
          <w:rFonts w:ascii="宋体" w:hAnsi="宋体" w:cs="宋体"/>
          <w:sz w:val="24"/>
          <w:szCs w:val="24"/>
        </w:rPr>
      </w:pPr>
      <w:r>
        <w:rPr>
          <w:rFonts w:hint="eastAsia" w:ascii="宋体" w:hAnsi="宋体" w:cs="宋体"/>
          <w:sz w:val="24"/>
          <w:szCs w:val="24"/>
        </w:rPr>
        <w:t>3.从评标委员会要求澄清起二小时内，被授权人应如实地书面澄清。</w:t>
      </w:r>
    </w:p>
    <w:p>
      <w:pPr>
        <w:pStyle w:val="20"/>
        <w:spacing w:line="360" w:lineRule="auto"/>
        <w:ind w:left="-2" w:leftChars="-1" w:firstLine="540" w:firstLineChars="225"/>
        <w:rPr>
          <w:rFonts w:ascii="宋体" w:hAnsi="宋体" w:cs="宋体"/>
          <w:sz w:val="24"/>
          <w:szCs w:val="24"/>
        </w:rPr>
      </w:pPr>
      <w:r>
        <w:rPr>
          <w:rFonts w:hint="eastAsia" w:ascii="宋体" w:hAnsi="宋体" w:cs="宋体"/>
          <w:sz w:val="24"/>
          <w:szCs w:val="24"/>
        </w:rPr>
        <w:t xml:space="preserve">如由于未遵守上述承诺内容之一导致无法进行澄清的，我公司认可和接受评标委员会作出的评审结论。                                 </w:t>
      </w:r>
    </w:p>
    <w:p>
      <w:pPr>
        <w:pStyle w:val="20"/>
        <w:spacing w:line="360" w:lineRule="auto"/>
        <w:ind w:firstLine="360" w:firstLineChars="150"/>
        <w:rPr>
          <w:rFonts w:ascii="宋体" w:hAnsi="宋体" w:cs="宋体"/>
          <w:sz w:val="24"/>
          <w:szCs w:val="24"/>
        </w:rPr>
      </w:pPr>
    </w:p>
    <w:p>
      <w:pPr>
        <w:pStyle w:val="20"/>
        <w:spacing w:line="360" w:lineRule="auto"/>
        <w:ind w:firstLine="480" w:firstLineChars="200"/>
        <w:rPr>
          <w:rFonts w:ascii="宋体" w:hAnsi="宋体" w:cs="宋体"/>
          <w:sz w:val="24"/>
          <w:szCs w:val="24"/>
        </w:rPr>
      </w:pPr>
      <w:r>
        <w:rPr>
          <w:rFonts w:hint="eastAsia" w:ascii="宋体" w:hAnsi="宋体" w:cs="宋体"/>
          <w:sz w:val="24"/>
          <w:szCs w:val="24"/>
        </w:rPr>
        <w:t>附件：《投标文件编制情况》</w:t>
      </w:r>
    </w:p>
    <w:p>
      <w:pPr>
        <w:spacing w:line="360" w:lineRule="auto"/>
        <w:ind w:right="90" w:firstLine="3240" w:firstLineChars="1350"/>
        <w:rPr>
          <w:rFonts w:ascii="宋体" w:hAnsi="宋体" w:cs="宋体"/>
          <w:sz w:val="24"/>
          <w:szCs w:val="24"/>
        </w:rPr>
      </w:pPr>
      <w:r>
        <w:rPr>
          <w:rFonts w:hint="eastAsia" w:ascii="宋体" w:hAnsi="宋体" w:cs="宋体"/>
          <w:sz w:val="24"/>
          <w:szCs w:val="24"/>
        </w:rPr>
        <w:t>投 标 人：（盖章）</w:t>
      </w:r>
    </w:p>
    <w:p>
      <w:pPr>
        <w:spacing w:line="360" w:lineRule="auto"/>
        <w:ind w:right="90" w:firstLine="3240" w:firstLineChars="1350"/>
        <w:rPr>
          <w:rFonts w:ascii="宋体" w:hAnsi="宋体" w:cs="宋体"/>
          <w:sz w:val="24"/>
          <w:szCs w:val="24"/>
        </w:rPr>
      </w:pPr>
      <w:r>
        <w:rPr>
          <w:rFonts w:hint="eastAsia" w:ascii="宋体" w:hAnsi="宋体" w:cs="宋体"/>
          <w:sz w:val="24"/>
          <w:szCs w:val="24"/>
        </w:rPr>
        <w:t>法定代表人或授权代理人（签字或盖章）：</w:t>
      </w:r>
    </w:p>
    <w:p>
      <w:pPr>
        <w:spacing w:line="360" w:lineRule="auto"/>
        <w:ind w:right="90" w:firstLine="3240" w:firstLineChars="1350"/>
        <w:rPr>
          <w:rFonts w:ascii="宋体" w:hAnsi="宋体" w:cs="宋体"/>
          <w:sz w:val="24"/>
          <w:szCs w:val="24"/>
        </w:rPr>
      </w:pPr>
      <w:r>
        <w:rPr>
          <w:rFonts w:hint="eastAsia" w:ascii="宋体" w:hAnsi="宋体" w:cs="宋体"/>
          <w:sz w:val="24"/>
          <w:szCs w:val="24"/>
        </w:rPr>
        <w:t>日    期：    年    月    日</w:t>
      </w:r>
    </w:p>
    <w:p>
      <w:pPr>
        <w:pStyle w:val="20"/>
        <w:spacing w:line="360" w:lineRule="auto"/>
        <w:jc w:val="center"/>
        <w:rPr>
          <w:rFonts w:ascii="宋体" w:hAnsi="宋体" w:cs="宋体"/>
          <w:sz w:val="36"/>
          <w:szCs w:val="36"/>
        </w:rPr>
      </w:pPr>
      <w:r>
        <w:rPr>
          <w:rFonts w:hint="eastAsia" w:ascii="宋体" w:hAnsi="宋体" w:cs="宋体"/>
          <w:b/>
          <w:sz w:val="36"/>
          <w:szCs w:val="36"/>
        </w:rPr>
        <w:t>投标文件编制情况</w:t>
      </w:r>
    </w:p>
    <w:p>
      <w:pPr>
        <w:pStyle w:val="20"/>
        <w:spacing w:line="360" w:lineRule="auto"/>
        <w:ind w:firstLine="480" w:firstLineChars="200"/>
        <w:rPr>
          <w:rFonts w:ascii="宋体" w:hAnsi="宋体" w:cs="宋体"/>
          <w:sz w:val="24"/>
          <w:szCs w:val="24"/>
          <w:u w:val="single"/>
        </w:rPr>
      </w:pPr>
      <w:r>
        <w:rPr>
          <w:rFonts w:hint="eastAsia" w:ascii="宋体" w:hAnsi="宋体" w:cs="宋体"/>
          <w:sz w:val="24"/>
          <w:szCs w:val="24"/>
        </w:rPr>
        <w:t>1.投标文件报价编制方式: □自行编制的，编制的负责人：</w:t>
      </w:r>
      <w:r>
        <w:rPr>
          <w:rFonts w:hint="eastAsia" w:ascii="宋体" w:hAnsi="宋体" w:cs="宋体"/>
          <w:sz w:val="24"/>
          <w:szCs w:val="24"/>
          <w:u w:val="single"/>
        </w:rPr>
        <w:t>（盖造价工程师执业专用章或全国建设工程造价员章，执业单位应与投标人一致）</w:t>
      </w:r>
      <w:r>
        <w:rPr>
          <w:rFonts w:hint="eastAsia" w:ascii="宋体" w:hAnsi="宋体" w:cs="宋体"/>
          <w:sz w:val="24"/>
          <w:szCs w:val="24"/>
        </w:rPr>
        <w:t>。□委托编制的，受委托单位，编制的负责人：</w:t>
      </w:r>
      <w:r>
        <w:rPr>
          <w:rFonts w:hint="eastAsia" w:ascii="宋体" w:hAnsi="宋体" w:cs="宋体"/>
          <w:sz w:val="24"/>
          <w:szCs w:val="24"/>
          <w:u w:val="single"/>
        </w:rPr>
        <w:t>（盖造价工程师执业专用章或全国建设工程造价员章，执业单位应与受委托单位一致）</w:t>
      </w:r>
      <w:r>
        <w:rPr>
          <w:rFonts w:hint="eastAsia" w:ascii="宋体" w:hAnsi="宋体" w:cs="宋体"/>
          <w:sz w:val="24"/>
          <w:szCs w:val="24"/>
        </w:rPr>
        <w:t>。</w:t>
      </w:r>
    </w:p>
    <w:p>
      <w:pPr>
        <w:pStyle w:val="20"/>
        <w:spacing w:line="360" w:lineRule="auto"/>
        <w:ind w:firstLine="480" w:firstLineChars="200"/>
        <w:rPr>
          <w:rFonts w:ascii="宋体" w:hAnsi="宋体" w:cs="宋体"/>
          <w:sz w:val="24"/>
          <w:szCs w:val="24"/>
        </w:rPr>
      </w:pPr>
      <w:r>
        <w:rPr>
          <w:rFonts w:hint="eastAsia" w:ascii="宋体" w:hAnsi="宋体" w:cs="宋体"/>
          <w:sz w:val="24"/>
          <w:szCs w:val="24"/>
        </w:rPr>
        <w:t>2.投标文件加密打包的电脑情况</w:t>
      </w:r>
    </w:p>
    <w:tbl>
      <w:tblPr>
        <w:tblStyle w:val="22"/>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0" w:hRule="atLeast"/>
        </w:trPr>
        <w:tc>
          <w:tcPr>
            <w:tcW w:w="8522" w:type="dxa"/>
          </w:tcPr>
          <w:p>
            <w:pPr>
              <w:pStyle w:val="20"/>
              <w:spacing w:line="360" w:lineRule="auto"/>
              <w:rPr>
                <w:rFonts w:ascii="宋体" w:hAnsi="宋体" w:cs="宋体"/>
                <w:sz w:val="24"/>
                <w:szCs w:val="24"/>
              </w:rPr>
            </w:pPr>
            <w:r>
              <w:rPr>
                <w:rFonts w:hint="eastAsia" w:ascii="宋体" w:hAnsi="宋体" w:cs="宋体"/>
                <w:sz w:val="24"/>
                <w:szCs w:val="24"/>
              </w:rPr>
              <w:t>投标文件加密打包的电脑  自有    □      外包    □      其他    □</w:t>
            </w:r>
          </w:p>
          <w:p>
            <w:pPr>
              <w:pStyle w:val="20"/>
              <w:spacing w:line="360" w:lineRule="auto"/>
              <w:rPr>
                <w:rFonts w:ascii="宋体" w:hAnsi="宋体" w:cs="宋体"/>
                <w:sz w:val="24"/>
                <w:szCs w:val="24"/>
              </w:rPr>
            </w:pPr>
            <w:r>
              <w:rPr>
                <w:rFonts w:hint="eastAsia" w:ascii="宋体" w:hAnsi="宋体" w:cs="宋体"/>
                <w:sz w:val="24"/>
                <w:szCs w:val="24"/>
              </w:rPr>
              <w:t>电脑类型</w:t>
            </w:r>
          </w:p>
          <w:p>
            <w:pPr>
              <w:pStyle w:val="20"/>
              <w:spacing w:line="360" w:lineRule="auto"/>
              <w:rPr>
                <w:rFonts w:ascii="宋体" w:hAnsi="宋体" w:cs="宋体"/>
                <w:sz w:val="24"/>
                <w:szCs w:val="24"/>
              </w:rPr>
            </w:pPr>
            <w:r>
              <w:rPr>
                <w:rFonts w:hint="eastAsia" w:ascii="宋体" w:hAnsi="宋体" w:cs="宋体"/>
                <w:sz w:val="24"/>
                <w:szCs w:val="24"/>
              </w:rPr>
              <w:t>电脑所属单位</w:t>
            </w:r>
          </w:p>
          <w:p>
            <w:pPr>
              <w:pStyle w:val="20"/>
              <w:spacing w:line="360" w:lineRule="auto"/>
              <w:rPr>
                <w:rFonts w:ascii="宋体" w:hAnsi="宋体" w:cs="宋体"/>
                <w:sz w:val="24"/>
                <w:szCs w:val="24"/>
              </w:rPr>
            </w:pPr>
            <w:r>
              <w:rPr>
                <w:rFonts w:hint="eastAsia" w:ascii="宋体" w:hAnsi="宋体" w:cs="宋体"/>
                <w:sz w:val="24"/>
                <w:szCs w:val="24"/>
              </w:rPr>
              <w:t>电脑所在地址        （如××市××区(县)××街（路）××号××大厦××房）</w:t>
            </w:r>
          </w:p>
        </w:tc>
      </w:tr>
    </w:tbl>
    <w:p>
      <w:pPr>
        <w:spacing w:line="320" w:lineRule="exact"/>
        <w:rPr>
          <w:rFonts w:ascii="仿宋_GB2312" w:hAnsi="楷体" w:eastAsia="仿宋_GB2312"/>
          <w:szCs w:val="21"/>
        </w:rPr>
      </w:pPr>
      <w:r>
        <w:br w:type="page"/>
      </w:r>
    </w:p>
    <w:p>
      <w:pPr>
        <w:tabs>
          <w:tab w:val="left" w:pos="720"/>
        </w:tabs>
        <w:spacing w:line="360" w:lineRule="auto"/>
        <w:jc w:val="center"/>
        <w:outlineLvl w:val="0"/>
        <w:rPr>
          <w:rStyle w:val="28"/>
        </w:rPr>
      </w:pPr>
      <w:bookmarkStart w:id="87" w:name="_Toc21525513"/>
      <w:bookmarkStart w:id="88" w:name="_Toc2272568"/>
      <w:r>
        <w:rPr>
          <w:rStyle w:val="28"/>
          <w:rFonts w:hint="eastAsia"/>
          <w:b/>
          <w:bCs/>
        </w:rPr>
        <w:t>第五章</w:t>
      </w:r>
      <w:r>
        <w:rPr>
          <w:rStyle w:val="28"/>
          <w:b/>
          <w:bCs/>
        </w:rPr>
        <w:t xml:space="preserve">  </w:t>
      </w:r>
      <w:r>
        <w:rPr>
          <w:rStyle w:val="28"/>
          <w:rFonts w:hint="eastAsia"/>
          <w:b/>
          <w:bCs/>
        </w:rPr>
        <w:t>技术条件（工程建设标准）</w:t>
      </w:r>
      <w:bookmarkEnd w:id="87"/>
      <w:bookmarkEnd w:id="88"/>
    </w:p>
    <w:p>
      <w:pPr>
        <w:spacing w:line="360" w:lineRule="auto"/>
        <w:ind w:firstLine="482" w:firstLineChars="200"/>
        <w:rPr>
          <w:rFonts w:ascii="宋体" w:hAnsi="宋体" w:cs="宋体"/>
          <w:b/>
          <w:sz w:val="24"/>
          <w:szCs w:val="28"/>
        </w:rPr>
      </w:pPr>
      <w:r>
        <w:rPr>
          <w:rFonts w:hint="eastAsia" w:ascii="宋体" w:hAnsi="宋体" w:cs="宋体"/>
          <w:b/>
          <w:sz w:val="24"/>
          <w:szCs w:val="28"/>
        </w:rPr>
        <w:t>一、标准</w:t>
      </w:r>
    </w:p>
    <w:p>
      <w:pPr>
        <w:spacing w:line="360" w:lineRule="auto"/>
        <w:ind w:firstLine="480" w:firstLineChars="200"/>
        <w:rPr>
          <w:rFonts w:ascii="宋体" w:hAnsi="宋体" w:cs="宋体"/>
          <w:sz w:val="24"/>
          <w:szCs w:val="28"/>
        </w:rPr>
      </w:pPr>
      <w:r>
        <w:rPr>
          <w:rFonts w:hint="eastAsia" w:ascii="宋体" w:hAnsi="宋体" w:cs="宋体"/>
          <w:sz w:val="24"/>
          <w:szCs w:val="28"/>
        </w:rPr>
        <w:t>以现行的中华人民共和国及有关部委颁布的标准、规范、和规程。若施工时期建设主管部门颁布新的规范、标准，则按照新的规范、标准执行。</w:t>
      </w:r>
    </w:p>
    <w:p>
      <w:pPr>
        <w:spacing w:line="360" w:lineRule="auto"/>
        <w:ind w:firstLine="482" w:firstLineChars="200"/>
        <w:rPr>
          <w:rFonts w:ascii="宋体" w:hAnsi="宋体" w:cs="宋体"/>
          <w:b/>
          <w:sz w:val="24"/>
          <w:szCs w:val="28"/>
        </w:rPr>
      </w:pPr>
      <w:r>
        <w:rPr>
          <w:rFonts w:hint="eastAsia" w:ascii="宋体" w:hAnsi="宋体" w:cs="宋体"/>
          <w:b/>
          <w:sz w:val="24"/>
          <w:szCs w:val="28"/>
        </w:rPr>
        <w:t>二、施工组织设计要点</w:t>
      </w:r>
    </w:p>
    <w:p>
      <w:pPr>
        <w:spacing w:line="360" w:lineRule="auto"/>
        <w:ind w:firstLine="480" w:firstLineChars="200"/>
        <w:rPr>
          <w:rFonts w:ascii="宋体" w:hAnsi="宋体" w:cs="宋体"/>
          <w:sz w:val="24"/>
          <w:szCs w:val="28"/>
        </w:rPr>
      </w:pPr>
      <w:r>
        <w:rPr>
          <w:rFonts w:hint="eastAsia" w:ascii="宋体" w:hAnsi="宋体" w:cs="宋体"/>
          <w:sz w:val="24"/>
          <w:szCs w:val="28"/>
        </w:rPr>
        <w:t>如果中标，中标人应按项目的进展需求，并在规定的时间内按要点要求，编制详细的施工组织设计，作为工程施工的指导性文件，向建设单位提交一式四份的《施工组织设计方案》，内容包括（不限于）以下：</w:t>
      </w:r>
    </w:p>
    <w:p>
      <w:pPr>
        <w:spacing w:line="360" w:lineRule="auto"/>
        <w:ind w:firstLine="480" w:firstLineChars="200"/>
        <w:rPr>
          <w:rFonts w:ascii="宋体" w:hAnsi="宋体" w:cs="宋体"/>
          <w:sz w:val="24"/>
          <w:szCs w:val="28"/>
        </w:rPr>
      </w:pPr>
      <w:r>
        <w:rPr>
          <w:rFonts w:hint="eastAsia" w:ascii="宋体" w:hAnsi="宋体" w:cs="宋体"/>
          <w:sz w:val="24"/>
          <w:szCs w:val="28"/>
        </w:rPr>
        <w:t>（一）工程概况及特点</w:t>
      </w:r>
    </w:p>
    <w:p>
      <w:pPr>
        <w:spacing w:line="360" w:lineRule="auto"/>
        <w:ind w:firstLine="480" w:firstLineChars="200"/>
        <w:rPr>
          <w:rFonts w:ascii="宋体" w:hAnsi="宋体" w:cs="宋体"/>
          <w:sz w:val="24"/>
          <w:szCs w:val="28"/>
        </w:rPr>
      </w:pPr>
      <w:r>
        <w:rPr>
          <w:rFonts w:hint="eastAsia" w:ascii="宋体" w:hAnsi="宋体" w:cs="宋体"/>
          <w:sz w:val="24"/>
          <w:szCs w:val="28"/>
        </w:rPr>
        <w:t>1.1 工程概况</w:t>
      </w:r>
    </w:p>
    <w:p>
      <w:pPr>
        <w:spacing w:line="360" w:lineRule="auto"/>
        <w:ind w:firstLine="480" w:firstLineChars="200"/>
        <w:rPr>
          <w:rFonts w:ascii="宋体" w:hAnsi="宋体" w:cs="宋体"/>
          <w:sz w:val="24"/>
          <w:szCs w:val="28"/>
        </w:rPr>
      </w:pPr>
      <w:r>
        <w:rPr>
          <w:rFonts w:hint="eastAsia" w:ascii="宋体" w:hAnsi="宋体" w:cs="宋体"/>
          <w:sz w:val="24"/>
          <w:szCs w:val="28"/>
        </w:rPr>
        <w:t>工程简述，工程规模，工程承包范围，地质及地貌状况，自然环境，交通情况等。</w:t>
      </w:r>
    </w:p>
    <w:p>
      <w:pPr>
        <w:spacing w:line="360" w:lineRule="auto"/>
        <w:ind w:firstLine="480" w:firstLineChars="200"/>
        <w:rPr>
          <w:rFonts w:ascii="宋体" w:hAnsi="宋体" w:cs="宋体"/>
          <w:sz w:val="24"/>
          <w:szCs w:val="28"/>
        </w:rPr>
      </w:pPr>
      <w:r>
        <w:rPr>
          <w:rFonts w:hint="eastAsia" w:ascii="宋体" w:hAnsi="宋体" w:cs="宋体"/>
          <w:sz w:val="24"/>
          <w:szCs w:val="28"/>
        </w:rPr>
        <w:t>1.2 工程特点</w:t>
      </w:r>
    </w:p>
    <w:p>
      <w:pPr>
        <w:spacing w:line="360" w:lineRule="auto"/>
        <w:ind w:firstLine="480" w:firstLineChars="200"/>
        <w:rPr>
          <w:rFonts w:ascii="宋体" w:hAnsi="宋体" w:cs="宋体"/>
          <w:sz w:val="24"/>
          <w:szCs w:val="28"/>
        </w:rPr>
      </w:pPr>
      <w:r>
        <w:rPr>
          <w:rFonts w:hint="eastAsia" w:ascii="宋体" w:hAnsi="宋体" w:cs="宋体"/>
          <w:sz w:val="24"/>
          <w:szCs w:val="28"/>
        </w:rPr>
        <w:t>设计特点、工程特点、影响施工的主要和特殊环节分析等。</w:t>
      </w:r>
    </w:p>
    <w:p>
      <w:pPr>
        <w:spacing w:line="360" w:lineRule="auto"/>
        <w:ind w:firstLine="480" w:firstLineChars="200"/>
        <w:rPr>
          <w:rFonts w:ascii="宋体" w:hAnsi="宋体" w:cs="宋体"/>
          <w:sz w:val="24"/>
          <w:szCs w:val="28"/>
        </w:rPr>
      </w:pPr>
      <w:r>
        <w:rPr>
          <w:rFonts w:hint="eastAsia" w:ascii="宋体" w:hAnsi="宋体" w:cs="宋体"/>
          <w:sz w:val="24"/>
          <w:szCs w:val="28"/>
        </w:rPr>
        <w:t>（二）施工现场组织机构</w:t>
      </w:r>
    </w:p>
    <w:p>
      <w:pPr>
        <w:spacing w:line="360" w:lineRule="auto"/>
        <w:ind w:firstLine="480" w:firstLineChars="200"/>
        <w:rPr>
          <w:rFonts w:ascii="宋体" w:hAnsi="宋体" w:cs="宋体"/>
          <w:sz w:val="24"/>
          <w:szCs w:val="28"/>
        </w:rPr>
      </w:pPr>
      <w:r>
        <w:rPr>
          <w:rFonts w:hint="eastAsia" w:ascii="宋体" w:hAnsi="宋体" w:cs="宋体"/>
          <w:sz w:val="24"/>
          <w:szCs w:val="28"/>
        </w:rPr>
        <w:t>2.1 组织机构关系图</w:t>
      </w:r>
    </w:p>
    <w:p>
      <w:pPr>
        <w:spacing w:line="360" w:lineRule="auto"/>
        <w:ind w:firstLine="480" w:firstLineChars="200"/>
        <w:rPr>
          <w:rFonts w:ascii="宋体" w:hAnsi="宋体" w:cs="宋体"/>
          <w:sz w:val="24"/>
          <w:szCs w:val="28"/>
        </w:rPr>
      </w:pPr>
      <w:r>
        <w:rPr>
          <w:rFonts w:hint="eastAsia" w:ascii="宋体" w:hAnsi="宋体" w:cs="宋体"/>
          <w:sz w:val="24"/>
          <w:szCs w:val="28"/>
        </w:rPr>
        <w:t>2.2 工程主要负责人简介。</w:t>
      </w:r>
    </w:p>
    <w:p>
      <w:pPr>
        <w:spacing w:line="360" w:lineRule="auto"/>
        <w:ind w:firstLine="480" w:firstLineChars="200"/>
        <w:rPr>
          <w:rFonts w:ascii="宋体" w:hAnsi="宋体" w:cs="宋体"/>
          <w:sz w:val="24"/>
          <w:szCs w:val="28"/>
        </w:rPr>
      </w:pPr>
      <w:r>
        <w:rPr>
          <w:rFonts w:hint="eastAsia" w:ascii="宋体" w:hAnsi="宋体" w:cs="宋体"/>
          <w:sz w:val="24"/>
          <w:szCs w:val="28"/>
        </w:rPr>
        <w:t>（三）施工现场总平面布置图</w:t>
      </w:r>
    </w:p>
    <w:p>
      <w:pPr>
        <w:spacing w:line="360" w:lineRule="auto"/>
        <w:ind w:firstLine="480" w:firstLineChars="200"/>
        <w:rPr>
          <w:rFonts w:ascii="宋体" w:hAnsi="宋体" w:cs="宋体"/>
          <w:sz w:val="24"/>
          <w:szCs w:val="28"/>
        </w:rPr>
      </w:pPr>
      <w:r>
        <w:rPr>
          <w:rFonts w:hint="eastAsia" w:ascii="宋体" w:hAnsi="宋体" w:cs="宋体"/>
          <w:sz w:val="24"/>
          <w:szCs w:val="28"/>
        </w:rPr>
        <w:t>3.1 施工现场平面布置图</w:t>
      </w:r>
    </w:p>
    <w:p>
      <w:pPr>
        <w:spacing w:line="360" w:lineRule="auto"/>
        <w:ind w:firstLine="480" w:firstLineChars="200"/>
        <w:rPr>
          <w:rFonts w:ascii="宋体" w:hAnsi="宋体" w:cs="宋体"/>
          <w:sz w:val="24"/>
          <w:szCs w:val="28"/>
        </w:rPr>
      </w:pPr>
      <w:r>
        <w:rPr>
          <w:rFonts w:hint="eastAsia" w:ascii="宋体" w:hAnsi="宋体" w:cs="宋体"/>
          <w:sz w:val="24"/>
          <w:szCs w:val="28"/>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spacing w:line="360" w:lineRule="auto"/>
        <w:ind w:firstLine="480" w:firstLineChars="200"/>
        <w:rPr>
          <w:rFonts w:ascii="宋体" w:hAnsi="宋体" w:cs="宋体"/>
          <w:sz w:val="24"/>
          <w:szCs w:val="28"/>
        </w:rPr>
      </w:pPr>
      <w:r>
        <w:rPr>
          <w:rFonts w:hint="eastAsia" w:ascii="宋体" w:hAnsi="宋体" w:cs="宋体"/>
          <w:sz w:val="24"/>
          <w:szCs w:val="28"/>
        </w:rPr>
        <w:t>（四）施工方案</w:t>
      </w:r>
    </w:p>
    <w:p>
      <w:pPr>
        <w:spacing w:line="360" w:lineRule="auto"/>
        <w:ind w:firstLine="480" w:firstLineChars="200"/>
        <w:rPr>
          <w:rFonts w:ascii="宋体" w:hAnsi="宋体" w:cs="宋体"/>
          <w:sz w:val="24"/>
          <w:szCs w:val="28"/>
        </w:rPr>
      </w:pPr>
      <w:r>
        <w:rPr>
          <w:rFonts w:hint="eastAsia" w:ascii="宋体" w:hAnsi="宋体" w:cs="宋体"/>
          <w:sz w:val="24"/>
          <w:szCs w:val="28"/>
        </w:rPr>
        <w:t>4.1 施工准备</w:t>
      </w:r>
    </w:p>
    <w:p>
      <w:pPr>
        <w:spacing w:line="360" w:lineRule="auto"/>
        <w:ind w:firstLine="480" w:firstLineChars="200"/>
        <w:rPr>
          <w:rFonts w:ascii="宋体" w:hAnsi="宋体" w:cs="宋体"/>
          <w:sz w:val="24"/>
          <w:szCs w:val="28"/>
        </w:rPr>
      </w:pPr>
      <w:r>
        <w:rPr>
          <w:rFonts w:hint="eastAsia" w:ascii="宋体" w:hAnsi="宋体" w:cs="宋体"/>
          <w:sz w:val="24"/>
          <w:szCs w:val="28"/>
        </w:rPr>
        <w:t>简要叙述施工技术资料、材料、通讯、施工场地的准备，施工机械、施工力量的配置，以及生活设施等的准备情况。主要施工机械设备表。</w:t>
      </w:r>
    </w:p>
    <w:p>
      <w:pPr>
        <w:spacing w:line="360" w:lineRule="auto"/>
        <w:ind w:firstLine="480" w:firstLineChars="200"/>
        <w:rPr>
          <w:rFonts w:ascii="宋体" w:hAnsi="宋体" w:cs="宋体"/>
          <w:sz w:val="24"/>
          <w:szCs w:val="28"/>
        </w:rPr>
      </w:pPr>
      <w:r>
        <w:rPr>
          <w:rFonts w:hint="eastAsia" w:ascii="宋体" w:hAnsi="宋体" w:cs="宋体"/>
          <w:sz w:val="24"/>
          <w:szCs w:val="28"/>
        </w:rPr>
        <w:t>4.2 施工工序总体安排</w:t>
      </w:r>
    </w:p>
    <w:p>
      <w:pPr>
        <w:spacing w:line="360" w:lineRule="auto"/>
        <w:ind w:firstLine="480" w:firstLineChars="200"/>
        <w:rPr>
          <w:rFonts w:ascii="宋体" w:hAnsi="宋体" w:cs="宋体"/>
          <w:sz w:val="24"/>
          <w:szCs w:val="28"/>
        </w:rPr>
      </w:pPr>
      <w:r>
        <w:rPr>
          <w:rFonts w:hint="eastAsia" w:ascii="宋体" w:hAnsi="宋体" w:cs="宋体"/>
          <w:sz w:val="24"/>
          <w:szCs w:val="28"/>
        </w:rPr>
        <w:t>4.3 主要工序和特殊工序的施工方法和施工效率估计，潜在问题的分析。</w:t>
      </w:r>
    </w:p>
    <w:p>
      <w:pPr>
        <w:spacing w:line="360" w:lineRule="auto"/>
        <w:ind w:firstLine="480" w:firstLineChars="200"/>
        <w:rPr>
          <w:rFonts w:ascii="宋体" w:hAnsi="宋体" w:cs="宋体"/>
          <w:sz w:val="24"/>
          <w:szCs w:val="28"/>
        </w:rPr>
      </w:pPr>
      <w:r>
        <w:rPr>
          <w:rFonts w:hint="eastAsia" w:ascii="宋体" w:hAnsi="宋体" w:cs="宋体"/>
          <w:sz w:val="24"/>
          <w:szCs w:val="28"/>
        </w:rPr>
        <w:t>4.4 工程成本的控制措施为控制成本，提高效益，拟采取的措施。</w:t>
      </w:r>
    </w:p>
    <w:p>
      <w:pPr>
        <w:spacing w:line="360" w:lineRule="auto"/>
        <w:ind w:firstLine="480" w:firstLineChars="200"/>
        <w:rPr>
          <w:rFonts w:ascii="宋体" w:hAnsi="宋体" w:cs="宋体"/>
          <w:sz w:val="24"/>
          <w:szCs w:val="28"/>
        </w:rPr>
      </w:pPr>
      <w:r>
        <w:rPr>
          <w:rFonts w:hint="eastAsia" w:ascii="宋体" w:hAnsi="宋体" w:cs="宋体"/>
          <w:sz w:val="24"/>
          <w:szCs w:val="28"/>
        </w:rPr>
        <w:t>（五）工期及施工进度计划</w:t>
      </w:r>
    </w:p>
    <w:p>
      <w:pPr>
        <w:spacing w:line="360" w:lineRule="auto"/>
        <w:ind w:firstLine="480" w:firstLineChars="200"/>
        <w:rPr>
          <w:rFonts w:ascii="宋体" w:hAnsi="宋体" w:cs="宋体"/>
          <w:sz w:val="24"/>
          <w:szCs w:val="28"/>
        </w:rPr>
      </w:pPr>
      <w:r>
        <w:rPr>
          <w:rFonts w:hint="eastAsia" w:ascii="宋体" w:hAnsi="宋体" w:cs="宋体"/>
          <w:sz w:val="24"/>
          <w:szCs w:val="28"/>
        </w:rPr>
        <w:t>5.1 工期规划及要求</w:t>
      </w:r>
    </w:p>
    <w:p>
      <w:pPr>
        <w:spacing w:line="360" w:lineRule="auto"/>
        <w:ind w:firstLine="480" w:firstLineChars="200"/>
        <w:rPr>
          <w:rFonts w:ascii="宋体" w:hAnsi="宋体" w:cs="宋体"/>
          <w:sz w:val="24"/>
          <w:szCs w:val="28"/>
        </w:rPr>
      </w:pPr>
      <w:r>
        <w:rPr>
          <w:rFonts w:hint="eastAsia" w:ascii="宋体" w:hAnsi="宋体" w:cs="宋体"/>
          <w:sz w:val="24"/>
          <w:szCs w:val="28"/>
        </w:rPr>
        <w:t>用横道图反映各主要施工过程的计划进度，深度达到全面、准确、清楚的描述工程实施过程，从中可衍生出各种施工资源计划及其过程管理信息。</w:t>
      </w:r>
    </w:p>
    <w:p>
      <w:pPr>
        <w:spacing w:line="360" w:lineRule="auto"/>
        <w:ind w:firstLine="480" w:firstLineChars="200"/>
        <w:rPr>
          <w:rFonts w:ascii="宋体" w:hAnsi="宋体" w:cs="宋体"/>
          <w:sz w:val="24"/>
          <w:szCs w:val="28"/>
        </w:rPr>
      </w:pPr>
      <w:r>
        <w:rPr>
          <w:rFonts w:hint="eastAsia" w:ascii="宋体" w:hAnsi="宋体" w:cs="宋体"/>
          <w:sz w:val="24"/>
          <w:szCs w:val="28"/>
        </w:rPr>
        <w:t>5.2 施工进度计划网络图</w:t>
      </w:r>
    </w:p>
    <w:p>
      <w:pPr>
        <w:spacing w:line="360" w:lineRule="auto"/>
        <w:ind w:firstLine="480" w:firstLineChars="200"/>
        <w:rPr>
          <w:rFonts w:ascii="宋体" w:hAnsi="宋体" w:cs="宋体"/>
          <w:sz w:val="24"/>
          <w:szCs w:val="28"/>
        </w:rPr>
      </w:pPr>
      <w:r>
        <w:rPr>
          <w:rFonts w:hint="eastAsia" w:ascii="宋体" w:hAnsi="宋体" w:cs="宋体"/>
          <w:sz w:val="24"/>
          <w:szCs w:val="28"/>
        </w:rPr>
        <w:t>施工网络图应明确工程开工、竣工日期，工程施工的关键路线，并针对关键工序，提出确保工期拟采取的措施。</w:t>
      </w:r>
    </w:p>
    <w:p>
      <w:pPr>
        <w:spacing w:line="360" w:lineRule="auto"/>
        <w:ind w:firstLine="480" w:firstLineChars="200"/>
        <w:rPr>
          <w:rFonts w:ascii="宋体" w:hAnsi="宋体" w:cs="宋体"/>
          <w:sz w:val="24"/>
          <w:szCs w:val="28"/>
        </w:rPr>
      </w:pPr>
      <w:r>
        <w:rPr>
          <w:rFonts w:hint="eastAsia" w:ascii="宋体" w:hAnsi="宋体" w:cs="宋体"/>
          <w:sz w:val="24"/>
          <w:szCs w:val="28"/>
        </w:rPr>
        <w:t>5.3 施工资源（人力、材料、机具、场地及进场道路、公共关系）计划</w:t>
      </w:r>
    </w:p>
    <w:p>
      <w:pPr>
        <w:spacing w:line="360" w:lineRule="auto"/>
        <w:ind w:firstLine="480" w:firstLineChars="200"/>
        <w:rPr>
          <w:rFonts w:ascii="宋体" w:hAnsi="宋体" w:cs="宋体"/>
          <w:sz w:val="24"/>
          <w:szCs w:val="28"/>
        </w:rPr>
      </w:pPr>
      <w:r>
        <w:rPr>
          <w:rFonts w:hint="eastAsia" w:ascii="宋体" w:hAnsi="宋体" w:cs="宋体"/>
          <w:sz w:val="24"/>
          <w:szCs w:val="28"/>
        </w:rPr>
        <w:t>5.4 施工进度计划分析</w:t>
      </w:r>
    </w:p>
    <w:p>
      <w:pPr>
        <w:spacing w:line="360" w:lineRule="auto"/>
        <w:ind w:firstLine="480" w:firstLineChars="200"/>
        <w:rPr>
          <w:rFonts w:ascii="宋体" w:hAnsi="宋体" w:cs="宋体"/>
          <w:sz w:val="24"/>
          <w:szCs w:val="28"/>
        </w:rPr>
      </w:pPr>
      <w:r>
        <w:rPr>
          <w:rFonts w:hint="eastAsia" w:ascii="宋体" w:hAnsi="宋体" w:cs="宋体"/>
          <w:sz w:val="24"/>
          <w:szCs w:val="28"/>
        </w:rPr>
        <w:t>计划潜在问题，计划中的潜力及其开发途径等。</w:t>
      </w:r>
    </w:p>
    <w:p>
      <w:pPr>
        <w:spacing w:line="360" w:lineRule="auto"/>
        <w:ind w:firstLine="480" w:firstLineChars="200"/>
        <w:rPr>
          <w:rFonts w:ascii="宋体" w:hAnsi="宋体" w:cs="宋体"/>
          <w:sz w:val="24"/>
          <w:szCs w:val="28"/>
        </w:rPr>
      </w:pPr>
      <w:r>
        <w:rPr>
          <w:rFonts w:hint="eastAsia" w:ascii="宋体" w:hAnsi="宋体" w:cs="宋体"/>
          <w:sz w:val="24"/>
          <w:szCs w:val="28"/>
        </w:rPr>
        <w:t>5.5 计划控制</w:t>
      </w:r>
    </w:p>
    <w:p>
      <w:pPr>
        <w:spacing w:line="360" w:lineRule="auto"/>
        <w:ind w:firstLine="480" w:firstLineChars="200"/>
        <w:rPr>
          <w:rFonts w:ascii="宋体" w:hAnsi="宋体" w:cs="宋体"/>
          <w:sz w:val="24"/>
          <w:szCs w:val="28"/>
        </w:rPr>
      </w:pPr>
      <w:r>
        <w:rPr>
          <w:rFonts w:hint="eastAsia" w:ascii="宋体" w:hAnsi="宋体" w:cs="宋体"/>
          <w:sz w:val="24"/>
          <w:szCs w:val="28"/>
        </w:rPr>
        <w:t>程序、方法及制度等。</w:t>
      </w:r>
    </w:p>
    <w:p>
      <w:pPr>
        <w:spacing w:line="360" w:lineRule="auto"/>
        <w:ind w:firstLine="480" w:firstLineChars="200"/>
        <w:rPr>
          <w:rFonts w:ascii="宋体" w:hAnsi="宋体" w:cs="宋体"/>
          <w:sz w:val="24"/>
          <w:szCs w:val="28"/>
        </w:rPr>
      </w:pPr>
      <w:r>
        <w:rPr>
          <w:rFonts w:hint="eastAsia" w:ascii="宋体" w:hAnsi="宋体" w:cs="宋体"/>
          <w:sz w:val="24"/>
          <w:szCs w:val="28"/>
        </w:rPr>
        <w:t>（六）质量目标、质量保证体系及技术组织措施</w:t>
      </w:r>
    </w:p>
    <w:p>
      <w:pPr>
        <w:spacing w:line="360" w:lineRule="auto"/>
        <w:ind w:firstLine="480" w:firstLineChars="200"/>
        <w:rPr>
          <w:rFonts w:ascii="宋体" w:hAnsi="宋体" w:cs="宋体"/>
          <w:sz w:val="24"/>
          <w:szCs w:val="28"/>
        </w:rPr>
      </w:pPr>
      <w:r>
        <w:rPr>
          <w:rFonts w:hint="eastAsia" w:ascii="宋体" w:hAnsi="宋体" w:cs="宋体"/>
          <w:sz w:val="24"/>
          <w:szCs w:val="28"/>
        </w:rPr>
        <w:t>6.1 质量目标</w:t>
      </w:r>
    </w:p>
    <w:p>
      <w:pPr>
        <w:spacing w:line="360" w:lineRule="auto"/>
        <w:ind w:firstLine="480" w:firstLineChars="200"/>
        <w:rPr>
          <w:rFonts w:ascii="宋体" w:hAnsi="宋体" w:cs="宋体"/>
          <w:sz w:val="24"/>
          <w:szCs w:val="28"/>
        </w:rPr>
      </w:pPr>
      <w:r>
        <w:rPr>
          <w:rFonts w:hint="eastAsia" w:ascii="宋体" w:hAnsi="宋体" w:cs="宋体"/>
          <w:sz w:val="24"/>
          <w:szCs w:val="28"/>
        </w:rPr>
        <w:t>本工程要求的质量目标：合格。</w:t>
      </w:r>
    </w:p>
    <w:p>
      <w:pPr>
        <w:spacing w:line="360" w:lineRule="auto"/>
        <w:ind w:firstLine="480" w:firstLineChars="200"/>
        <w:rPr>
          <w:rFonts w:ascii="宋体" w:hAnsi="宋体" w:cs="宋体"/>
          <w:sz w:val="24"/>
          <w:szCs w:val="28"/>
        </w:rPr>
      </w:pPr>
      <w:r>
        <w:rPr>
          <w:rFonts w:hint="eastAsia" w:ascii="宋体" w:hAnsi="宋体" w:cs="宋体"/>
          <w:sz w:val="24"/>
          <w:szCs w:val="28"/>
        </w:rPr>
        <w:t>用单位工程和分项工程合格率、优良品率表示，欲达到的工程质量等级。</w:t>
      </w:r>
    </w:p>
    <w:p>
      <w:pPr>
        <w:spacing w:line="360" w:lineRule="auto"/>
        <w:ind w:firstLine="480" w:firstLineChars="200"/>
        <w:rPr>
          <w:rFonts w:ascii="宋体" w:hAnsi="宋体" w:cs="宋体"/>
          <w:sz w:val="24"/>
          <w:szCs w:val="28"/>
        </w:rPr>
      </w:pPr>
      <w:r>
        <w:rPr>
          <w:rFonts w:hint="eastAsia" w:ascii="宋体" w:hAnsi="宋体" w:cs="宋体"/>
          <w:sz w:val="24"/>
          <w:szCs w:val="28"/>
        </w:rPr>
        <w:t>6.2 质量管理组织机构及主要职责</w:t>
      </w:r>
    </w:p>
    <w:p>
      <w:pPr>
        <w:spacing w:line="360" w:lineRule="auto"/>
        <w:ind w:firstLine="480" w:firstLineChars="200"/>
        <w:rPr>
          <w:rFonts w:ascii="宋体" w:hAnsi="宋体" w:cs="宋体"/>
          <w:sz w:val="24"/>
          <w:szCs w:val="28"/>
        </w:rPr>
      </w:pPr>
      <w:r>
        <w:rPr>
          <w:rFonts w:hint="eastAsia" w:ascii="宋体" w:hAnsi="宋体" w:cs="宋体"/>
          <w:sz w:val="24"/>
          <w:szCs w:val="28"/>
        </w:rPr>
        <w:t>用框图表示质量管理组织机构，并简要叙述各质量管理部门的主要职责。</w:t>
      </w:r>
    </w:p>
    <w:p>
      <w:pPr>
        <w:spacing w:line="360" w:lineRule="auto"/>
        <w:ind w:firstLine="480" w:firstLineChars="200"/>
        <w:rPr>
          <w:rFonts w:ascii="宋体" w:hAnsi="宋体" w:cs="宋体"/>
          <w:sz w:val="24"/>
          <w:szCs w:val="28"/>
        </w:rPr>
      </w:pPr>
      <w:r>
        <w:rPr>
          <w:rFonts w:hint="eastAsia" w:ascii="宋体" w:hAnsi="宋体" w:cs="宋体"/>
          <w:sz w:val="24"/>
          <w:szCs w:val="28"/>
        </w:rPr>
        <w:t>6.3 质量管理的措施</w:t>
      </w:r>
    </w:p>
    <w:p>
      <w:pPr>
        <w:spacing w:line="360" w:lineRule="auto"/>
        <w:ind w:firstLine="480" w:firstLineChars="200"/>
        <w:rPr>
          <w:rFonts w:ascii="宋体" w:hAnsi="宋体" w:cs="宋体"/>
          <w:sz w:val="24"/>
          <w:szCs w:val="28"/>
        </w:rPr>
      </w:pPr>
      <w:r>
        <w:rPr>
          <w:rFonts w:hint="eastAsia" w:ascii="宋体" w:hAnsi="宋体" w:cs="宋体"/>
          <w:sz w:val="24"/>
          <w:szCs w:val="28"/>
        </w:rPr>
        <w:t>简要叙述质量管理的措施和关键工序的质量控制。</w:t>
      </w:r>
    </w:p>
    <w:p>
      <w:pPr>
        <w:spacing w:line="360" w:lineRule="auto"/>
        <w:ind w:firstLine="480" w:firstLineChars="200"/>
        <w:rPr>
          <w:rFonts w:ascii="宋体" w:hAnsi="宋体" w:cs="宋体"/>
          <w:sz w:val="24"/>
          <w:szCs w:val="28"/>
        </w:rPr>
      </w:pPr>
      <w:r>
        <w:rPr>
          <w:rFonts w:hint="eastAsia" w:ascii="宋体" w:hAnsi="宋体" w:cs="宋体"/>
          <w:sz w:val="24"/>
          <w:szCs w:val="28"/>
        </w:rPr>
        <w:t>6.4 质量管理及检验的标准</w:t>
      </w:r>
    </w:p>
    <w:p>
      <w:pPr>
        <w:spacing w:line="360" w:lineRule="auto"/>
        <w:ind w:firstLine="480" w:firstLineChars="200"/>
        <w:rPr>
          <w:rFonts w:ascii="宋体" w:hAnsi="宋体" w:cs="宋体"/>
          <w:sz w:val="24"/>
          <w:szCs w:val="28"/>
        </w:rPr>
      </w:pPr>
      <w:r>
        <w:rPr>
          <w:rFonts w:hint="eastAsia" w:ascii="宋体" w:hAnsi="宋体" w:cs="宋体"/>
          <w:sz w:val="24"/>
          <w:szCs w:val="28"/>
        </w:rPr>
        <w:t>执行的主要质量标准、规范。</w:t>
      </w:r>
    </w:p>
    <w:p>
      <w:pPr>
        <w:spacing w:line="360" w:lineRule="auto"/>
        <w:ind w:firstLine="480" w:firstLineChars="200"/>
        <w:rPr>
          <w:rFonts w:ascii="宋体" w:hAnsi="宋体" w:cs="宋体"/>
          <w:sz w:val="24"/>
          <w:szCs w:val="28"/>
        </w:rPr>
      </w:pPr>
      <w:r>
        <w:rPr>
          <w:rFonts w:hint="eastAsia" w:ascii="宋体" w:hAnsi="宋体" w:cs="宋体"/>
          <w:sz w:val="24"/>
          <w:szCs w:val="28"/>
        </w:rPr>
        <w:t>6.5 质量保证技术措施</w:t>
      </w:r>
    </w:p>
    <w:p>
      <w:pPr>
        <w:spacing w:line="360" w:lineRule="auto"/>
        <w:ind w:firstLine="480" w:firstLineChars="200"/>
        <w:rPr>
          <w:rFonts w:ascii="宋体" w:hAnsi="宋体" w:cs="宋体"/>
          <w:sz w:val="24"/>
          <w:szCs w:val="28"/>
        </w:rPr>
      </w:pPr>
      <w:r>
        <w:rPr>
          <w:rFonts w:hint="eastAsia" w:ascii="宋体" w:hAnsi="宋体" w:cs="宋体"/>
          <w:sz w:val="24"/>
          <w:szCs w:val="28"/>
        </w:rPr>
        <w:t>针对本工程特点，分析质量薄弱环节，拟将采取的技术措施。</w:t>
      </w:r>
    </w:p>
    <w:p>
      <w:pPr>
        <w:spacing w:line="360" w:lineRule="auto"/>
        <w:ind w:firstLine="480" w:firstLineChars="200"/>
        <w:rPr>
          <w:rFonts w:ascii="宋体" w:hAnsi="宋体" w:cs="宋体"/>
          <w:sz w:val="24"/>
          <w:szCs w:val="28"/>
        </w:rPr>
      </w:pPr>
      <w:r>
        <w:rPr>
          <w:rFonts w:hint="eastAsia" w:ascii="宋体" w:hAnsi="宋体" w:cs="宋体"/>
          <w:sz w:val="24"/>
          <w:szCs w:val="28"/>
        </w:rPr>
        <w:t>（七）安全目标、安全保证体系及技术组织措施</w:t>
      </w:r>
    </w:p>
    <w:p>
      <w:pPr>
        <w:spacing w:line="360" w:lineRule="auto"/>
        <w:ind w:firstLine="480" w:firstLineChars="200"/>
        <w:rPr>
          <w:rFonts w:ascii="宋体" w:hAnsi="宋体" w:cs="宋体"/>
          <w:sz w:val="24"/>
          <w:szCs w:val="28"/>
        </w:rPr>
      </w:pPr>
      <w:r>
        <w:rPr>
          <w:rFonts w:hint="eastAsia" w:ascii="宋体" w:hAnsi="宋体" w:cs="宋体"/>
          <w:sz w:val="24"/>
          <w:szCs w:val="28"/>
        </w:rPr>
        <w:t>7.1 安全管理目标</w:t>
      </w:r>
    </w:p>
    <w:p>
      <w:pPr>
        <w:spacing w:line="360" w:lineRule="auto"/>
        <w:ind w:firstLine="480" w:firstLineChars="200"/>
        <w:rPr>
          <w:rFonts w:ascii="宋体" w:hAnsi="宋体" w:cs="宋体"/>
          <w:sz w:val="24"/>
          <w:szCs w:val="28"/>
        </w:rPr>
      </w:pPr>
      <w:r>
        <w:rPr>
          <w:rFonts w:hint="eastAsia" w:ascii="宋体" w:hAnsi="宋体" w:cs="宋体"/>
          <w:sz w:val="24"/>
          <w:szCs w:val="28"/>
        </w:rPr>
        <w:t>7.2 安全管理组织机构及主要职责</w:t>
      </w:r>
    </w:p>
    <w:p>
      <w:pPr>
        <w:spacing w:line="360" w:lineRule="auto"/>
        <w:ind w:firstLine="480" w:firstLineChars="200"/>
        <w:rPr>
          <w:rFonts w:ascii="宋体" w:hAnsi="宋体" w:cs="宋体"/>
          <w:sz w:val="24"/>
          <w:szCs w:val="28"/>
        </w:rPr>
      </w:pPr>
      <w:r>
        <w:rPr>
          <w:rFonts w:hint="eastAsia" w:ascii="宋体" w:hAnsi="宋体" w:cs="宋体"/>
          <w:sz w:val="24"/>
          <w:szCs w:val="28"/>
        </w:rPr>
        <w:t>用框图表示安全管理组织机构，并简要叙述各安全管理部门及人员的主要职责。</w:t>
      </w:r>
    </w:p>
    <w:p>
      <w:pPr>
        <w:spacing w:line="360" w:lineRule="auto"/>
        <w:ind w:firstLine="480" w:firstLineChars="200"/>
        <w:rPr>
          <w:rFonts w:ascii="宋体" w:hAnsi="宋体" w:cs="宋体"/>
          <w:sz w:val="24"/>
          <w:szCs w:val="28"/>
        </w:rPr>
      </w:pPr>
      <w:r>
        <w:rPr>
          <w:rFonts w:hint="eastAsia" w:ascii="宋体" w:hAnsi="宋体" w:cs="宋体"/>
          <w:sz w:val="24"/>
          <w:szCs w:val="28"/>
        </w:rPr>
        <w:t>7.3 安全管理制度及办法</w:t>
      </w:r>
    </w:p>
    <w:p>
      <w:pPr>
        <w:spacing w:line="360" w:lineRule="auto"/>
        <w:ind w:firstLine="480" w:firstLineChars="200"/>
        <w:rPr>
          <w:rFonts w:ascii="宋体" w:hAnsi="宋体" w:cs="宋体"/>
          <w:sz w:val="24"/>
          <w:szCs w:val="28"/>
        </w:rPr>
      </w:pPr>
      <w:r>
        <w:rPr>
          <w:rFonts w:hint="eastAsia" w:ascii="宋体" w:hAnsi="宋体" w:cs="宋体"/>
          <w:sz w:val="24"/>
          <w:szCs w:val="28"/>
        </w:rPr>
        <w:t>7.4 安全组织技术措施</w:t>
      </w:r>
    </w:p>
    <w:p>
      <w:pPr>
        <w:spacing w:line="360" w:lineRule="auto"/>
        <w:ind w:firstLine="480" w:firstLineChars="200"/>
        <w:rPr>
          <w:rFonts w:ascii="宋体" w:hAnsi="宋体" w:cs="宋体"/>
          <w:sz w:val="24"/>
          <w:szCs w:val="28"/>
        </w:rPr>
      </w:pPr>
      <w:r>
        <w:rPr>
          <w:rFonts w:hint="eastAsia" w:ascii="宋体" w:hAnsi="宋体" w:cs="宋体"/>
          <w:sz w:val="24"/>
          <w:szCs w:val="28"/>
        </w:rPr>
        <w:t>针对本工程特点，分析安全薄弱环节，拟将采取的技术措施。</w:t>
      </w:r>
    </w:p>
    <w:p>
      <w:pPr>
        <w:spacing w:line="360" w:lineRule="auto"/>
        <w:ind w:firstLine="480" w:firstLineChars="200"/>
        <w:rPr>
          <w:rFonts w:ascii="宋体" w:hAnsi="宋体" w:cs="宋体"/>
          <w:sz w:val="24"/>
          <w:szCs w:val="28"/>
        </w:rPr>
      </w:pPr>
      <w:r>
        <w:rPr>
          <w:rFonts w:hint="eastAsia" w:ascii="宋体" w:hAnsi="宋体" w:cs="宋体"/>
          <w:sz w:val="24"/>
          <w:szCs w:val="28"/>
        </w:rPr>
        <w:t>7.5 重要施工方案和特殊施工工序的安全过程控制</w:t>
      </w:r>
    </w:p>
    <w:p>
      <w:pPr>
        <w:spacing w:line="360" w:lineRule="auto"/>
        <w:ind w:firstLine="480" w:firstLineChars="200"/>
        <w:rPr>
          <w:rFonts w:ascii="宋体" w:hAnsi="宋体" w:cs="宋体"/>
          <w:sz w:val="24"/>
          <w:szCs w:val="28"/>
        </w:rPr>
      </w:pPr>
      <w:r>
        <w:rPr>
          <w:rFonts w:hint="eastAsia" w:ascii="宋体" w:hAnsi="宋体" w:cs="宋体"/>
          <w:sz w:val="24"/>
          <w:szCs w:val="28"/>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spacing w:line="360" w:lineRule="auto"/>
        <w:ind w:firstLine="480" w:firstLineChars="200"/>
        <w:rPr>
          <w:rFonts w:ascii="宋体" w:hAnsi="宋体" w:cs="宋体"/>
          <w:sz w:val="24"/>
          <w:szCs w:val="28"/>
        </w:rPr>
      </w:pPr>
      <w:bookmarkStart w:id="89" w:name="_Hlt531956504"/>
      <w:r>
        <w:rPr>
          <w:rFonts w:hint="eastAsia" w:ascii="宋体" w:hAnsi="宋体" w:cs="宋体"/>
          <w:sz w:val="24"/>
          <w:szCs w:val="28"/>
        </w:rPr>
        <w:t>安全生产目标：杜绝本项目施工人员重大伤亡事故。</w:t>
      </w:r>
      <w:bookmarkEnd w:id="89"/>
    </w:p>
    <w:p>
      <w:pPr>
        <w:spacing w:line="360" w:lineRule="auto"/>
        <w:ind w:firstLine="480" w:firstLineChars="200"/>
        <w:rPr>
          <w:rFonts w:ascii="宋体" w:hAnsi="宋体" w:cs="宋体"/>
          <w:sz w:val="24"/>
          <w:szCs w:val="28"/>
        </w:rPr>
      </w:pPr>
      <w:r>
        <w:rPr>
          <w:rFonts w:hint="eastAsia" w:ascii="宋体" w:hAnsi="宋体" w:cs="宋体"/>
          <w:sz w:val="24"/>
          <w:szCs w:val="28"/>
        </w:rPr>
        <w:t>文明施工目标：标准化管理。</w:t>
      </w:r>
    </w:p>
    <w:p>
      <w:pPr>
        <w:spacing w:line="360" w:lineRule="auto"/>
        <w:ind w:firstLine="480" w:firstLineChars="200"/>
        <w:rPr>
          <w:rFonts w:ascii="宋体" w:hAnsi="宋体" w:cs="宋体"/>
          <w:sz w:val="24"/>
          <w:szCs w:val="28"/>
        </w:rPr>
      </w:pPr>
      <w:r>
        <w:rPr>
          <w:rFonts w:hint="eastAsia" w:ascii="宋体" w:hAnsi="宋体" w:cs="宋体"/>
          <w:sz w:val="24"/>
          <w:szCs w:val="28"/>
        </w:rPr>
        <w:t>（八）环境保护及文明施工</w:t>
      </w:r>
    </w:p>
    <w:p>
      <w:pPr>
        <w:spacing w:line="360" w:lineRule="auto"/>
        <w:ind w:firstLine="480" w:firstLineChars="200"/>
        <w:rPr>
          <w:rFonts w:ascii="宋体" w:hAnsi="宋体" w:cs="宋体"/>
          <w:sz w:val="24"/>
          <w:szCs w:val="28"/>
        </w:rPr>
      </w:pPr>
      <w:r>
        <w:rPr>
          <w:rFonts w:hint="eastAsia" w:ascii="宋体" w:hAnsi="宋体" w:cs="宋体"/>
          <w:sz w:val="24"/>
          <w:szCs w:val="28"/>
        </w:rPr>
        <w:t>8.1 环境保护</w:t>
      </w:r>
    </w:p>
    <w:p>
      <w:pPr>
        <w:spacing w:line="360" w:lineRule="auto"/>
        <w:ind w:firstLine="480" w:firstLineChars="200"/>
        <w:rPr>
          <w:rFonts w:ascii="宋体" w:hAnsi="宋体" w:cs="宋体"/>
          <w:sz w:val="24"/>
          <w:szCs w:val="28"/>
        </w:rPr>
      </w:pPr>
      <w:r>
        <w:rPr>
          <w:rFonts w:hint="eastAsia" w:ascii="宋体" w:hAnsi="宋体" w:cs="宋体"/>
          <w:sz w:val="24"/>
          <w:szCs w:val="28"/>
        </w:rPr>
        <w:t>分析因施工可能引起的环境保护方面的问题。</w:t>
      </w:r>
    </w:p>
    <w:p>
      <w:pPr>
        <w:spacing w:line="360" w:lineRule="auto"/>
        <w:ind w:firstLine="480" w:firstLineChars="200"/>
        <w:rPr>
          <w:rFonts w:ascii="宋体" w:hAnsi="宋体" w:cs="宋体"/>
          <w:sz w:val="24"/>
          <w:szCs w:val="28"/>
        </w:rPr>
      </w:pPr>
      <w:r>
        <w:rPr>
          <w:rFonts w:hint="eastAsia" w:ascii="宋体" w:hAnsi="宋体" w:cs="宋体"/>
          <w:sz w:val="24"/>
          <w:szCs w:val="28"/>
        </w:rPr>
        <w:t>8.2 加强施工管理、严格保护环境</w:t>
      </w:r>
    </w:p>
    <w:p>
      <w:pPr>
        <w:spacing w:line="360" w:lineRule="auto"/>
        <w:ind w:firstLine="480" w:firstLineChars="200"/>
        <w:rPr>
          <w:rFonts w:ascii="宋体" w:hAnsi="宋体" w:cs="宋体"/>
          <w:sz w:val="24"/>
          <w:szCs w:val="28"/>
        </w:rPr>
      </w:pPr>
      <w:r>
        <w:rPr>
          <w:rFonts w:hint="eastAsia" w:ascii="宋体" w:hAnsi="宋体" w:cs="宋体"/>
          <w:sz w:val="24"/>
          <w:szCs w:val="28"/>
        </w:rPr>
        <w:t>提出环境保护的目标及采取的具体措施。</w:t>
      </w:r>
    </w:p>
    <w:p>
      <w:pPr>
        <w:spacing w:line="360" w:lineRule="auto"/>
        <w:ind w:firstLine="480" w:firstLineChars="200"/>
        <w:rPr>
          <w:rFonts w:ascii="宋体" w:hAnsi="宋体" w:cs="宋体"/>
          <w:sz w:val="24"/>
          <w:szCs w:val="28"/>
        </w:rPr>
      </w:pPr>
      <w:r>
        <w:rPr>
          <w:rFonts w:hint="eastAsia" w:ascii="宋体" w:hAnsi="宋体" w:cs="宋体"/>
          <w:sz w:val="24"/>
          <w:szCs w:val="28"/>
        </w:rPr>
        <w:t>8.3 文明施工的目标、组织机构和实施方案</w:t>
      </w:r>
    </w:p>
    <w:p>
      <w:pPr>
        <w:spacing w:line="360" w:lineRule="auto"/>
        <w:ind w:firstLine="480" w:firstLineChars="200"/>
        <w:rPr>
          <w:rFonts w:ascii="宋体" w:hAnsi="宋体" w:cs="宋体"/>
          <w:sz w:val="24"/>
          <w:szCs w:val="28"/>
        </w:rPr>
      </w:pPr>
      <w:r>
        <w:rPr>
          <w:rFonts w:hint="eastAsia" w:ascii="宋体" w:hAnsi="宋体" w:cs="宋体"/>
          <w:sz w:val="24"/>
          <w:szCs w:val="28"/>
        </w:rPr>
        <w:t>8.4 文明施工考核、管理办法</w:t>
      </w:r>
    </w:p>
    <w:p>
      <w:pPr>
        <w:spacing w:line="360" w:lineRule="auto"/>
        <w:ind w:firstLine="480" w:firstLineChars="200"/>
        <w:rPr>
          <w:rFonts w:ascii="宋体" w:hAnsi="宋体" w:cs="宋体"/>
          <w:sz w:val="24"/>
          <w:szCs w:val="28"/>
        </w:rPr>
      </w:pPr>
      <w:r>
        <w:rPr>
          <w:rFonts w:hint="eastAsia" w:ascii="宋体" w:hAnsi="宋体" w:cs="宋体"/>
          <w:sz w:val="24"/>
          <w:szCs w:val="28"/>
        </w:rPr>
        <w:t>（九）计划、统计和信息管理</w:t>
      </w:r>
    </w:p>
    <w:p>
      <w:pPr>
        <w:spacing w:line="360" w:lineRule="auto"/>
        <w:ind w:firstLine="480" w:firstLineChars="200"/>
        <w:rPr>
          <w:rFonts w:ascii="宋体" w:hAnsi="宋体" w:cs="宋体"/>
          <w:sz w:val="24"/>
          <w:szCs w:val="28"/>
        </w:rPr>
      </w:pPr>
      <w:r>
        <w:rPr>
          <w:rFonts w:hint="eastAsia" w:ascii="宋体" w:hAnsi="宋体" w:cs="宋体"/>
          <w:sz w:val="24"/>
          <w:szCs w:val="28"/>
        </w:rPr>
        <w:t>9.1 计划、统计报表的编制与传递；</w:t>
      </w:r>
    </w:p>
    <w:p>
      <w:pPr>
        <w:spacing w:line="360" w:lineRule="auto"/>
        <w:ind w:firstLine="480" w:firstLineChars="200"/>
        <w:rPr>
          <w:rFonts w:ascii="宋体" w:hAnsi="宋体" w:cs="宋体"/>
          <w:sz w:val="24"/>
          <w:szCs w:val="28"/>
        </w:rPr>
      </w:pPr>
      <w:r>
        <w:rPr>
          <w:rFonts w:hint="eastAsia" w:ascii="宋体" w:hAnsi="宋体" w:cs="宋体"/>
          <w:sz w:val="24"/>
          <w:szCs w:val="28"/>
        </w:rPr>
        <w:t>9.2 信息管理</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提出信息管理的目标及拟将采取的措施。</w:t>
      </w:r>
    </w:p>
    <w:p>
      <w:pPr>
        <w:pStyle w:val="2"/>
        <w:spacing w:line="360" w:lineRule="auto"/>
        <w:ind w:firstLine="480" w:firstLineChars="200"/>
        <w:rPr>
          <w:rFonts w:hint="eastAsia" w:hAnsi="宋体" w:cs="宋体"/>
          <w:sz w:val="24"/>
          <w:szCs w:val="28"/>
          <w:lang w:eastAsia="zh-CN"/>
        </w:rPr>
      </w:pPr>
      <w:r>
        <w:rPr>
          <w:rFonts w:hint="eastAsia" w:hAnsi="宋体" w:cs="宋体"/>
          <w:sz w:val="24"/>
          <w:szCs w:val="28"/>
          <w:lang w:eastAsia="zh-CN"/>
        </w:rPr>
        <w:t>（</w:t>
      </w:r>
      <w:r>
        <w:rPr>
          <w:rFonts w:hint="eastAsia" w:hAnsi="宋体" w:cs="宋体"/>
          <w:sz w:val="24"/>
          <w:szCs w:val="28"/>
          <w:lang w:val="en-US" w:eastAsia="zh-CN"/>
        </w:rPr>
        <w:t>十</w:t>
      </w:r>
      <w:r>
        <w:rPr>
          <w:rFonts w:hint="eastAsia" w:hAnsi="宋体" w:cs="宋体"/>
          <w:sz w:val="24"/>
          <w:szCs w:val="28"/>
          <w:lang w:eastAsia="zh-CN"/>
        </w:rPr>
        <w:t>）施工现场建筑垃圾源头减量的具体要求和建筑垃圾综合利用产品的使用要求：</w:t>
      </w:r>
    </w:p>
    <w:p>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.1 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.2 建筑垃圾应当按照国家有关规定进行分类，实行分类收集、分类贮存、分类运输、分类处置。</w:t>
      </w:r>
    </w:p>
    <w:p>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.3 建设单位应当建立建筑垃圾分类收集、贮存以及台账管理等制度，督促施工单位开展建筑垃圾分类和合法装载，并及时向工程所在地县级人民政府建筑垃圾主管部门报送建筑垃圾处理方案。</w:t>
      </w:r>
    </w:p>
    <w:p>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施工单位应当建立建筑垃圾管理台账，分类收集、贮存和及时清运施工过程中产生的建筑垃圾，采取有效措施防止混合已分类的建筑垃圾。</w:t>
      </w:r>
    </w:p>
    <w:p>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工程施工单位应当将建筑垃圾的产生量与种类、清运时间、最终去向等信息在施工现场公示，接受社会监督。</w:t>
      </w:r>
    </w:p>
    <w:p>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建筑垃圾运输车辆、船舶应当符合相应的载运技术条件。建筑垃圾处置场所为陆域的，不得采用开底式船舶运输建筑垃圾。</w:t>
      </w:r>
    </w:p>
    <w:p>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.5工程泥浆应当在施工现场进行脱水固化处理。施工现场不具备条件的，应当采用罐装器具密闭运输至依法设置的建筑垃圾处置场所进行处置。水上工程中依法无需经脱水处理的除外。</w:t>
      </w:r>
    </w:p>
    <w:p>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.6 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具备现场综合利用条件的建设工程，应当进行建筑垃圾现场综合利用。</w:t>
      </w:r>
    </w:p>
    <w:p>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.7 建设单位和施工单位严格遵守并执行《广东省建筑垃圾管理条例》。</w:t>
      </w:r>
    </w:p>
    <w:p>
      <w:pPr>
        <w:pStyle w:val="3"/>
        <w:jc w:val="center"/>
      </w:pPr>
      <w:r>
        <w:rPr>
          <w:sz w:val="24"/>
          <w:szCs w:val="24"/>
        </w:rPr>
        <w:br w:type="page"/>
      </w:r>
      <w:bookmarkStart w:id="90" w:name="_Toc21525514"/>
      <w:bookmarkStart w:id="91" w:name="_Toc2272569"/>
      <w:r>
        <w:rPr>
          <w:rFonts w:hint="eastAsia"/>
          <w:b/>
          <w:bCs/>
        </w:rPr>
        <w:t>第六章</w:t>
      </w:r>
      <w:r>
        <w:rPr>
          <w:b/>
          <w:bCs/>
        </w:rPr>
        <w:t xml:space="preserve">  </w:t>
      </w:r>
      <w:r>
        <w:rPr>
          <w:rFonts w:hint="eastAsia"/>
          <w:b/>
          <w:bCs/>
        </w:rPr>
        <w:t>图纸及勘察资料</w:t>
      </w:r>
      <w:bookmarkEnd w:id="90"/>
      <w:bookmarkEnd w:id="91"/>
    </w:p>
    <w:p>
      <w:pPr>
        <w:rPr>
          <w:rFonts w:ascii="宋体"/>
          <w:b/>
          <w:sz w:val="24"/>
          <w:szCs w:val="24"/>
        </w:rPr>
      </w:pPr>
      <w:r>
        <w:rPr>
          <w:rFonts w:hint="eastAsia" w:ascii="宋体" w:hAnsi="宋体"/>
          <w:sz w:val="24"/>
          <w:szCs w:val="24"/>
        </w:rPr>
        <w:t>注：本章由招标人自行制定，另册。</w:t>
      </w:r>
    </w:p>
    <w:p>
      <w:pPr>
        <w:pStyle w:val="3"/>
        <w:jc w:val="center"/>
      </w:pPr>
      <w:r>
        <w:rPr>
          <w:sz w:val="24"/>
          <w:szCs w:val="24"/>
        </w:rPr>
        <w:br w:type="page"/>
      </w:r>
      <w:bookmarkStart w:id="92" w:name="_Toc21525515"/>
      <w:bookmarkStart w:id="93" w:name="_Toc2272570"/>
      <w:r>
        <w:rPr>
          <w:rFonts w:hint="eastAsia"/>
          <w:b/>
          <w:bCs/>
        </w:rPr>
        <w:t>第七章</w:t>
      </w:r>
      <w:r>
        <w:rPr>
          <w:b/>
          <w:bCs/>
        </w:rPr>
        <w:t xml:space="preserve">  </w:t>
      </w:r>
      <w:r>
        <w:rPr>
          <w:rFonts w:hint="eastAsia"/>
          <w:b/>
          <w:bCs/>
        </w:rPr>
        <w:t>工程量清单</w:t>
      </w:r>
      <w:bookmarkEnd w:id="92"/>
      <w:bookmarkEnd w:id="93"/>
    </w:p>
    <w:p>
      <w:pPr>
        <w:rPr>
          <w:rFonts w:ascii="宋体"/>
          <w:b/>
          <w:sz w:val="24"/>
          <w:szCs w:val="24"/>
        </w:rPr>
      </w:pPr>
      <w:r>
        <w:rPr>
          <w:rFonts w:hint="eastAsia" w:ascii="宋体" w:hAnsi="宋体"/>
          <w:sz w:val="24"/>
          <w:szCs w:val="24"/>
        </w:rPr>
        <w:t>注：本章由招标人自行制定。</w:t>
      </w:r>
    </w:p>
    <w:p>
      <w:pPr>
        <w:pStyle w:val="3"/>
        <w:jc w:val="center"/>
        <w:rPr>
          <w:rFonts w:ascii="宋体"/>
        </w:rPr>
      </w:pPr>
      <w:r>
        <w:rPr>
          <w:sz w:val="24"/>
          <w:szCs w:val="24"/>
        </w:rPr>
        <w:br w:type="page"/>
      </w:r>
      <w:bookmarkStart w:id="94" w:name="_Toc21525516"/>
      <w:bookmarkStart w:id="95" w:name="_Toc2272571"/>
      <w:r>
        <w:rPr>
          <w:rFonts w:hint="eastAsia"/>
          <w:b/>
          <w:bCs/>
        </w:rPr>
        <w:t>第八章</w:t>
      </w:r>
      <w:r>
        <w:rPr>
          <w:b/>
          <w:bCs/>
        </w:rPr>
        <w:t xml:space="preserve">  </w:t>
      </w:r>
      <w:r>
        <w:rPr>
          <w:rFonts w:hint="eastAsia"/>
          <w:b/>
          <w:bCs/>
        </w:rPr>
        <w:t>最高投标限价</w:t>
      </w:r>
      <w:bookmarkEnd w:id="94"/>
      <w:bookmarkEnd w:id="95"/>
    </w:p>
    <w:p>
      <w:pPr>
        <w:spacing w:line="360" w:lineRule="auto"/>
        <w:ind w:firstLine="480" w:firstLineChars="200"/>
        <w:rPr>
          <w:rFonts w:ascii="宋体" w:hAnsi="宋体"/>
          <w:sz w:val="24"/>
          <w:szCs w:val="24"/>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jc w:val="center"/>
        <w:rPr>
          <w:rFonts w:ascii="宋体" w:hAnsi="宋体" w:cs="宋体"/>
          <w:sz w:val="28"/>
          <w:szCs w:val="28"/>
        </w:rPr>
      </w:pPr>
      <w:r>
        <w:rPr>
          <w:rFonts w:hint="eastAsia" w:ascii="宋体" w:hAnsi="宋体" w:cs="宋体"/>
          <w:sz w:val="28"/>
          <w:szCs w:val="28"/>
        </w:rPr>
        <w:t>（另册）</w:t>
      </w:r>
    </w:p>
    <w:sectPr>
      <w:headerReference r:id="rId15" w:type="default"/>
      <w:footerReference r:id="rId16" w:type="default"/>
      <w:pgSz w:w="11906" w:h="16838"/>
      <w:pgMar w:top="1134" w:right="1418" w:bottom="1247"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9762794"/>
    </w:sdtPr>
    <w:sdtContent>
      <w:p>
        <w:pPr>
          <w:pStyle w:val="16"/>
          <w:jc w:val="center"/>
          <w:rPr>
            <w:rStyle w:val="24"/>
          </w:rP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rPr>
        <w:rStyle w:val="24"/>
      </w:rPr>
    </w:pPr>
    <w:r>
      <w:rPr>
        <w:rStyle w:val="24"/>
      </w:rPr>
      <w:fldChar w:fldCharType="begin"/>
    </w:r>
    <w:r>
      <w:rPr>
        <w:rStyle w:val="24"/>
      </w:rPr>
      <w:instrText xml:space="preserve">PAGE  </w:instrText>
    </w:r>
    <w:r>
      <w:rPr>
        <w:rStyle w:val="24"/>
      </w:rPr>
      <w:fldChar w:fldCharType="separate"/>
    </w:r>
    <w:r>
      <w:rPr>
        <w:rStyle w:val="24"/>
        <w:rFonts w:hint="eastAsia"/>
      </w:rPr>
      <w:t>一</w:t>
    </w:r>
    <w:r>
      <w:rPr>
        <w:rStyle w:val="24"/>
      </w:rPr>
      <w:t>–2</w:t>
    </w:r>
    <w:r>
      <w:rPr>
        <w:rStyle w:val="24"/>
      </w:rPr>
      <w:fldChar w:fldCharType="end"/>
    </w:r>
  </w:p>
  <w:p>
    <w:pPr>
      <w:pStyle w:val="1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49223"/>
    </w:sdtPr>
    <w:sdtContent>
      <w:p>
        <w:pPr>
          <w:pStyle w:val="16"/>
          <w:jc w:val="center"/>
        </w:pPr>
        <w:r>
          <w:fldChar w:fldCharType="begin"/>
        </w:r>
        <w:r>
          <w:instrText xml:space="preserve">PAGE   \* MERGEFORMAT</w:instrText>
        </w:r>
        <w:r>
          <w:fldChar w:fldCharType="separate"/>
        </w:r>
        <w:r>
          <w:rPr>
            <w:lang w:val="zh-CN"/>
          </w:rPr>
          <w:t>64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Fonts w:hint="eastAsia"/>
      </w:rPr>
      <w:t>一</w:t>
    </w:r>
    <w:r>
      <w:rPr>
        <w:rStyle w:val="24"/>
      </w:rPr>
      <w:t>–2</w:t>
    </w:r>
    <w:r>
      <w:rPr>
        <w:rStyle w:val="24"/>
      </w:rPr>
      <w:fldChar w:fldCharType="end"/>
    </w:r>
  </w:p>
  <w:p>
    <w:pPr>
      <w:pStyle w:val="16"/>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53</w:t>
    </w:r>
    <w:r>
      <w:rPr>
        <w:rStyle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t>87</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2YWNlOTlhNjM2YzhhZWMzYjYwOTg3OTU1ZmQwYzYifQ=="/>
  </w:docVars>
  <w:rsids>
    <w:rsidRoot w:val="0ADF6FD0"/>
    <w:rsid w:val="000155EB"/>
    <w:rsid w:val="00102C14"/>
    <w:rsid w:val="00190C1D"/>
    <w:rsid w:val="001C28C4"/>
    <w:rsid w:val="001F73F7"/>
    <w:rsid w:val="002A05F0"/>
    <w:rsid w:val="002B4835"/>
    <w:rsid w:val="00353D94"/>
    <w:rsid w:val="00365F2D"/>
    <w:rsid w:val="003957D4"/>
    <w:rsid w:val="003A474A"/>
    <w:rsid w:val="004C3620"/>
    <w:rsid w:val="004D79F2"/>
    <w:rsid w:val="00694403"/>
    <w:rsid w:val="00707F73"/>
    <w:rsid w:val="00755A67"/>
    <w:rsid w:val="00764825"/>
    <w:rsid w:val="00800EDC"/>
    <w:rsid w:val="00823B34"/>
    <w:rsid w:val="008F7EF0"/>
    <w:rsid w:val="009B2FA1"/>
    <w:rsid w:val="009C1236"/>
    <w:rsid w:val="009D281B"/>
    <w:rsid w:val="009E70FB"/>
    <w:rsid w:val="00AB4B4E"/>
    <w:rsid w:val="00B543B6"/>
    <w:rsid w:val="00B57DDF"/>
    <w:rsid w:val="00B9548D"/>
    <w:rsid w:val="00BA0AF8"/>
    <w:rsid w:val="00C167FC"/>
    <w:rsid w:val="00CB439B"/>
    <w:rsid w:val="00D56A7E"/>
    <w:rsid w:val="00D923E4"/>
    <w:rsid w:val="00DD1DF2"/>
    <w:rsid w:val="00E330FA"/>
    <w:rsid w:val="00E565B3"/>
    <w:rsid w:val="00E73740"/>
    <w:rsid w:val="00E97FF3"/>
    <w:rsid w:val="00F479E2"/>
    <w:rsid w:val="00F93E80"/>
    <w:rsid w:val="01BE6996"/>
    <w:rsid w:val="02E35293"/>
    <w:rsid w:val="02ED4364"/>
    <w:rsid w:val="04622784"/>
    <w:rsid w:val="097323B6"/>
    <w:rsid w:val="09ED6797"/>
    <w:rsid w:val="0A68039D"/>
    <w:rsid w:val="0ADF6FD0"/>
    <w:rsid w:val="11337490"/>
    <w:rsid w:val="1514752E"/>
    <w:rsid w:val="15737736"/>
    <w:rsid w:val="19C07C84"/>
    <w:rsid w:val="1A8714E9"/>
    <w:rsid w:val="1B171B26"/>
    <w:rsid w:val="1BCD0437"/>
    <w:rsid w:val="1F9407FB"/>
    <w:rsid w:val="23ED5B1A"/>
    <w:rsid w:val="2B177920"/>
    <w:rsid w:val="2D483DC1"/>
    <w:rsid w:val="2D6278CB"/>
    <w:rsid w:val="2E410381"/>
    <w:rsid w:val="2F320466"/>
    <w:rsid w:val="31F44517"/>
    <w:rsid w:val="35466E38"/>
    <w:rsid w:val="389B1515"/>
    <w:rsid w:val="38DB0661"/>
    <w:rsid w:val="3A451DB4"/>
    <w:rsid w:val="3C6A1524"/>
    <w:rsid w:val="3F9B06C8"/>
    <w:rsid w:val="40221767"/>
    <w:rsid w:val="40C31C84"/>
    <w:rsid w:val="40D4101C"/>
    <w:rsid w:val="41C51308"/>
    <w:rsid w:val="441F5BEB"/>
    <w:rsid w:val="463351B6"/>
    <w:rsid w:val="47470357"/>
    <w:rsid w:val="4A585AAF"/>
    <w:rsid w:val="4E10475B"/>
    <w:rsid w:val="4F4C6E55"/>
    <w:rsid w:val="512B224E"/>
    <w:rsid w:val="51BD002A"/>
    <w:rsid w:val="55F860C5"/>
    <w:rsid w:val="57152A7C"/>
    <w:rsid w:val="586E207E"/>
    <w:rsid w:val="5A056A12"/>
    <w:rsid w:val="5BAC7C7C"/>
    <w:rsid w:val="5E971814"/>
    <w:rsid w:val="62EE7C5D"/>
    <w:rsid w:val="665E7BD6"/>
    <w:rsid w:val="68C219BB"/>
    <w:rsid w:val="6A532B63"/>
    <w:rsid w:val="6CF811A1"/>
    <w:rsid w:val="6EB05630"/>
    <w:rsid w:val="719E532A"/>
    <w:rsid w:val="745C6FA8"/>
    <w:rsid w:val="75013934"/>
    <w:rsid w:val="751C1388"/>
    <w:rsid w:val="76435D4E"/>
    <w:rsid w:val="790D691F"/>
    <w:rsid w:val="794C5FB4"/>
    <w:rsid w:val="7E9E2E0E"/>
    <w:rsid w:val="7FD200DD"/>
    <w:rsid w:val="7FF2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7"/>
    <w:qFormat/>
    <w:uiPriority w:val="0"/>
    <w:pPr>
      <w:keepNext/>
      <w:keepLines/>
      <w:spacing w:after="120" w:line="360" w:lineRule="auto"/>
      <w:outlineLvl w:val="0"/>
    </w:pPr>
    <w:rPr>
      <w:kern w:val="44"/>
      <w:sz w:val="28"/>
      <w:szCs w:val="28"/>
    </w:rPr>
  </w:style>
  <w:style w:type="paragraph" w:styleId="4">
    <w:name w:val="heading 2"/>
    <w:basedOn w:val="5"/>
    <w:next w:val="1"/>
    <w:qFormat/>
    <w:uiPriority w:val="0"/>
    <w:pPr>
      <w:keepNext/>
      <w:keepLines/>
      <w:tabs>
        <w:tab w:val="right" w:leader="dot" w:pos="9060"/>
      </w:tabs>
      <w:snapToGrid/>
      <w:spacing w:before="120" w:after="120" w:line="415" w:lineRule="auto"/>
      <w:ind w:left="0" w:leftChars="0"/>
      <w:jc w:val="center"/>
      <w:outlineLvl w:val="1"/>
    </w:pPr>
    <w:rPr>
      <w:rFonts w:ascii="Arial" w:hAnsi="Arial"/>
      <w:b/>
      <w:color w:val="000000"/>
    </w:rPr>
  </w:style>
  <w:style w:type="paragraph" w:styleId="6">
    <w:name w:val="heading 3"/>
    <w:basedOn w:val="1"/>
    <w:next w:val="1"/>
    <w:qFormat/>
    <w:uiPriority w:val="0"/>
    <w:pPr>
      <w:widowControl/>
      <w:spacing w:line="360" w:lineRule="auto"/>
      <w:jc w:val="left"/>
      <w:outlineLvl w:val="2"/>
    </w:pPr>
    <w:rPr>
      <w:rFonts w:ascii="宋体" w:hAnsi="宋体" w:cs="宋体"/>
      <w:kern w:val="0"/>
      <w:sz w:val="27"/>
      <w:szCs w:val="27"/>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5">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7">
    <w:name w:val="Normal Indent"/>
    <w:basedOn w:val="1"/>
    <w:qFormat/>
    <w:uiPriority w:val="0"/>
    <w:pPr>
      <w:ind w:firstLine="420"/>
    </w:pPr>
    <w:rPr>
      <w:rFonts w:ascii="Times New Roman" w:hAnsi="Times New Roman"/>
      <w:szCs w:val="20"/>
    </w:rPr>
  </w:style>
  <w:style w:type="paragraph" w:styleId="8">
    <w:name w:val="annotation text"/>
    <w:basedOn w:val="1"/>
    <w:qFormat/>
    <w:uiPriority w:val="0"/>
    <w:pPr>
      <w:jc w:val="left"/>
    </w:pPr>
  </w:style>
  <w:style w:type="paragraph" w:styleId="9">
    <w:name w:val="Body Text 3"/>
    <w:basedOn w:val="1"/>
    <w:qFormat/>
    <w:uiPriority w:val="0"/>
    <w:pPr>
      <w:spacing w:after="120"/>
    </w:pPr>
    <w:rPr>
      <w:kern w:val="0"/>
      <w:sz w:val="16"/>
      <w:szCs w:val="16"/>
      <w:lang w:val="zh-CN"/>
    </w:rPr>
  </w:style>
  <w:style w:type="paragraph" w:styleId="10">
    <w:name w:val="Body Text"/>
    <w:basedOn w:val="1"/>
    <w:next w:val="1"/>
    <w:qFormat/>
    <w:uiPriority w:val="0"/>
    <w:pPr>
      <w:spacing w:after="120"/>
    </w:pPr>
    <w:rPr>
      <w:rFonts w:ascii="Times New Roman" w:hAnsi="Times New Roman"/>
      <w:szCs w:val="20"/>
    </w:rPr>
  </w:style>
  <w:style w:type="paragraph" w:styleId="11">
    <w:name w:val="Body Text Indent"/>
    <w:basedOn w:val="1"/>
    <w:next w:val="12"/>
    <w:qFormat/>
    <w:uiPriority w:val="0"/>
    <w:pPr>
      <w:ind w:firstLine="570"/>
    </w:pPr>
    <w:rPr>
      <w:rFonts w:ascii="Times New Roman" w:hAnsi="Times New Roman"/>
      <w:sz w:val="28"/>
      <w:szCs w:val="20"/>
    </w:rPr>
  </w:style>
  <w:style w:type="paragraph" w:styleId="12">
    <w:name w:val="envelope return"/>
    <w:basedOn w:val="1"/>
    <w:qFormat/>
    <w:uiPriority w:val="0"/>
    <w:pPr>
      <w:snapToGrid w:val="0"/>
    </w:pPr>
    <w:rPr>
      <w:rFonts w:ascii="Arial" w:hAnsi="Arial"/>
      <w:szCs w:val="24"/>
    </w:rPr>
  </w:style>
  <w:style w:type="paragraph" w:styleId="13">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4">
    <w:name w:val="Date"/>
    <w:basedOn w:val="1"/>
    <w:next w:val="1"/>
    <w:qFormat/>
    <w:uiPriority w:val="0"/>
    <w:rPr>
      <w:rFonts w:ascii="Times New Roman" w:hAnsi="Times New Roman"/>
      <w:szCs w:val="20"/>
    </w:rPr>
  </w:style>
  <w:style w:type="paragraph" w:styleId="15">
    <w:name w:val="Balloon Text"/>
    <w:basedOn w:val="1"/>
    <w:link w:val="49"/>
    <w:qFormat/>
    <w:uiPriority w:val="0"/>
    <w:rPr>
      <w:sz w:val="18"/>
      <w:szCs w:val="18"/>
    </w:rPr>
  </w:style>
  <w:style w:type="paragraph" w:styleId="16">
    <w:name w:val="footer"/>
    <w:basedOn w:val="1"/>
    <w:link w:val="51"/>
    <w:unhideWhenUsed/>
    <w:qFormat/>
    <w:uiPriority w:val="99"/>
    <w:pPr>
      <w:tabs>
        <w:tab w:val="center" w:pos="4153"/>
        <w:tab w:val="right" w:pos="8306"/>
      </w:tabs>
      <w:snapToGrid w:val="0"/>
      <w:jc w:val="left"/>
    </w:pPr>
    <w:rPr>
      <w:sz w:val="18"/>
      <w:szCs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9">
    <w:name w:val="Title"/>
    <w:basedOn w:val="1"/>
    <w:qFormat/>
    <w:uiPriority w:val="0"/>
    <w:pPr>
      <w:spacing w:before="120" w:after="60"/>
      <w:jc w:val="center"/>
    </w:pPr>
    <w:rPr>
      <w:rFonts w:ascii="Arial" w:hAnsi="Arial"/>
      <w:b/>
      <w:sz w:val="44"/>
      <w:szCs w:val="20"/>
    </w:rPr>
  </w:style>
  <w:style w:type="paragraph" w:styleId="20">
    <w:name w:val="Body Text First Indent"/>
    <w:basedOn w:val="10"/>
    <w:qFormat/>
    <w:uiPriority w:val="0"/>
    <w:pPr>
      <w:spacing w:after="0"/>
    </w:pPr>
  </w:style>
  <w:style w:type="paragraph" w:styleId="21">
    <w:name w:val="Body Text First Indent 2"/>
    <w:basedOn w:val="11"/>
    <w:qFormat/>
    <w:uiPriority w:val="0"/>
    <w:pPr>
      <w:spacing w:after="120"/>
      <w:ind w:left="200" w:leftChars="200" w:firstLine="200" w:firstLineChars="200"/>
    </w:pPr>
    <w:rPr>
      <w:rFonts w:ascii="Calibri" w:hAnsi="Calibri"/>
      <w:color w:val="0D0D0D"/>
      <w:sz w:val="21"/>
      <w:szCs w:val="24"/>
      <w:lang w:eastAsia="en-US"/>
    </w:rPr>
  </w:style>
  <w:style w:type="character" w:styleId="24">
    <w:name w:val="page number"/>
    <w:qFormat/>
    <w:uiPriority w:val="0"/>
    <w:rPr>
      <w:rFonts w:cs="Times New Roman"/>
    </w:rPr>
  </w:style>
  <w:style w:type="character" w:styleId="25">
    <w:name w:val="Hyperlink"/>
    <w:qFormat/>
    <w:uiPriority w:val="99"/>
    <w:rPr>
      <w:color w:val="0000FF"/>
      <w:u w:val="single"/>
    </w:rPr>
  </w:style>
  <w:style w:type="character" w:styleId="26">
    <w:name w:val="annotation reference"/>
    <w:basedOn w:val="23"/>
    <w:qFormat/>
    <w:uiPriority w:val="0"/>
    <w:rPr>
      <w:sz w:val="21"/>
      <w:szCs w:val="21"/>
    </w:rPr>
  </w:style>
  <w:style w:type="character" w:customStyle="1" w:styleId="27">
    <w:name w:val="标题 1 字符"/>
    <w:link w:val="3"/>
    <w:qFormat/>
    <w:uiPriority w:val="0"/>
    <w:rPr>
      <w:rFonts w:ascii="Arial" w:hAnsi="Arial" w:eastAsia="宋体"/>
      <w:b/>
      <w:kern w:val="44"/>
      <w:sz w:val="28"/>
      <w:szCs w:val="28"/>
    </w:rPr>
  </w:style>
  <w:style w:type="character" w:customStyle="1" w:styleId="28">
    <w:name w:val="标题 1 字符1"/>
    <w:qFormat/>
    <w:uiPriority w:val="0"/>
    <w:rPr>
      <w:kern w:val="44"/>
      <w:sz w:val="28"/>
      <w:szCs w:val="28"/>
    </w:rPr>
  </w:style>
  <w:style w:type="character" w:customStyle="1" w:styleId="29">
    <w:name w:val="NormalCharacter"/>
    <w:qFormat/>
    <w:uiPriority w:val="0"/>
  </w:style>
  <w:style w:type="character" w:customStyle="1" w:styleId="30">
    <w:name w:val="font11"/>
    <w:qFormat/>
    <w:uiPriority w:val="0"/>
    <w:rPr>
      <w:rFonts w:hint="eastAsia" w:ascii="宋体" w:hAnsi="宋体" w:eastAsia="宋体"/>
      <w:color w:val="000000"/>
      <w:sz w:val="24"/>
      <w:szCs w:val="24"/>
      <w:u w:val="single"/>
    </w:rPr>
  </w:style>
  <w:style w:type="paragraph" w:customStyle="1" w:styleId="31">
    <w:name w:val="正文文本缩进 New New"/>
    <w:basedOn w:val="1"/>
    <w:qFormat/>
    <w:uiPriority w:val="0"/>
    <w:pPr>
      <w:spacing w:after="120"/>
      <w:ind w:left="420" w:leftChars="200"/>
    </w:pPr>
    <w:rPr>
      <w:rFonts w:ascii="Times New Roman" w:eastAsia="楷体_GB2312"/>
      <w:szCs w:val="20"/>
    </w:rPr>
  </w:style>
  <w:style w:type="paragraph" w:customStyle="1" w:styleId="32">
    <w:name w:val="表头"/>
    <w:basedOn w:val="1"/>
    <w:qFormat/>
    <w:uiPriority w:val="0"/>
    <w:pPr>
      <w:spacing w:line="360" w:lineRule="auto"/>
      <w:jc w:val="center"/>
    </w:pPr>
    <w:rPr>
      <w:rFonts w:ascii="黑体" w:hAnsi="Times New Roman" w:eastAsia="黑体"/>
      <w:kern w:val="0"/>
      <w:sz w:val="24"/>
      <w:szCs w:val="20"/>
    </w:rPr>
  </w:style>
  <w:style w:type="paragraph" w:customStyle="1" w:styleId="33">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4">
    <w:name w:val="文一"/>
    <w:basedOn w:val="1"/>
    <w:next w:val="1"/>
    <w:qFormat/>
    <w:uiPriority w:val="0"/>
    <w:pPr>
      <w:topLinePunct/>
      <w:adjustRightInd w:val="0"/>
      <w:snapToGrid w:val="0"/>
      <w:spacing w:line="360" w:lineRule="auto"/>
      <w:ind w:firstLine="200" w:firstLineChars="200"/>
    </w:pPr>
    <w:rPr>
      <w:rFonts w:ascii="宋体" w:hAnsi="宋体" w:eastAsiaTheme="minorEastAsia" w:cstheme="minorBidi"/>
      <w:spacing w:val="4"/>
      <w:sz w:val="24"/>
      <w:szCs w:val="24"/>
    </w:rPr>
  </w:style>
  <w:style w:type="paragraph" w:customStyle="1" w:styleId="35">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6">
    <w:name w:val="p0"/>
    <w:basedOn w:val="1"/>
    <w:qFormat/>
    <w:uiPriority w:val="0"/>
    <w:pPr>
      <w:widowControl/>
      <w:spacing w:before="75" w:after="75"/>
      <w:jc w:val="left"/>
    </w:pPr>
    <w:rPr>
      <w:rFonts w:ascii="宋体" w:cs="宋体"/>
      <w:kern w:val="0"/>
      <w:sz w:val="24"/>
      <w:szCs w:val="24"/>
    </w:rPr>
  </w:style>
  <w:style w:type="paragraph" w:customStyle="1" w:styleId="37">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40">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Body text|1"/>
    <w:next w:val="7"/>
    <w:qFormat/>
    <w:uiPriority w:val="0"/>
    <w:pPr>
      <w:widowControl w:val="0"/>
      <w:spacing w:line="480" w:lineRule="auto"/>
    </w:pPr>
    <w:rPr>
      <w:rFonts w:ascii="宋体" w:hAnsi="Times New Roman" w:eastAsia="宋体" w:cs="宋体"/>
      <w:color w:val="000000"/>
      <w:sz w:val="26"/>
      <w:szCs w:val="26"/>
      <w:lang w:val="zh-TW" w:eastAsia="zh-TW" w:bidi="ar-SA"/>
    </w:rPr>
  </w:style>
  <w:style w:type="paragraph" w:customStyle="1" w:styleId="42">
    <w:name w:val="正文文本缩进1"/>
    <w:basedOn w:val="1"/>
    <w:qFormat/>
    <w:uiPriority w:val="0"/>
    <w:pPr>
      <w:ind w:firstLine="480"/>
    </w:pPr>
    <w:rPr>
      <w:rFonts w:ascii="Times New Roman" w:hAnsi="Times New Roman"/>
      <w:sz w:val="24"/>
      <w:szCs w:val="20"/>
    </w:rPr>
  </w:style>
  <w:style w:type="paragraph" w:customStyle="1" w:styleId="4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4">
    <w:name w:val="标题 2 New"/>
    <w:basedOn w:val="43"/>
    <w:next w:val="43"/>
    <w:qFormat/>
    <w:uiPriority w:val="0"/>
    <w:pPr>
      <w:keepNext/>
      <w:keepLines/>
      <w:spacing w:before="260" w:after="260" w:line="415" w:lineRule="auto"/>
      <w:outlineLvl w:val="1"/>
    </w:pPr>
    <w:rPr>
      <w:rFonts w:ascii="Arial" w:hAnsi="Arial" w:eastAsia="仿宋_GB2312"/>
      <w:b/>
      <w:bCs/>
      <w:sz w:val="32"/>
    </w:rPr>
  </w:style>
  <w:style w:type="paragraph" w:customStyle="1" w:styleId="45">
    <w:name w:val="正文缩进 New"/>
    <w:basedOn w:val="43"/>
    <w:qFormat/>
    <w:uiPriority w:val="0"/>
    <w:pPr>
      <w:ind w:firstLine="420"/>
    </w:pPr>
    <w:rPr>
      <w:rFonts w:ascii="Times New Roman" w:hAnsi="Times New Roman" w:cs="Times New Roman"/>
      <w:kern w:val="2"/>
      <w:szCs w:val="20"/>
    </w:rPr>
  </w:style>
  <w:style w:type="paragraph" w:customStyle="1" w:styleId="46">
    <w:name w:val="封二"/>
    <w:basedOn w:val="34"/>
    <w:next w:val="34"/>
    <w:qFormat/>
    <w:uiPriority w:val="0"/>
    <w:pPr>
      <w:ind w:firstLine="0" w:firstLineChars="0"/>
      <w:jc w:val="center"/>
    </w:pPr>
    <w:rPr>
      <w:rFonts w:eastAsia="黑体"/>
      <w:b/>
      <w:sz w:val="36"/>
      <w:szCs w:val="36"/>
    </w:rPr>
  </w:style>
  <w:style w:type="paragraph" w:customStyle="1" w:styleId="47">
    <w:name w:val="封一"/>
    <w:basedOn w:val="34"/>
    <w:next w:val="34"/>
    <w:qFormat/>
    <w:uiPriority w:val="0"/>
    <w:pPr>
      <w:ind w:firstLine="0" w:firstLineChars="0"/>
      <w:jc w:val="center"/>
    </w:pPr>
    <w:rPr>
      <w:rFonts w:eastAsia="黑体"/>
      <w:b/>
      <w:sz w:val="84"/>
      <w:szCs w:val="84"/>
    </w:rPr>
  </w:style>
  <w:style w:type="paragraph" w:customStyle="1" w:styleId="48">
    <w:name w:val="封四"/>
    <w:basedOn w:val="34"/>
    <w:next w:val="34"/>
    <w:qFormat/>
    <w:uiPriority w:val="0"/>
    <w:pPr>
      <w:jc w:val="left"/>
    </w:pPr>
    <w:rPr>
      <w:sz w:val="30"/>
      <w:szCs w:val="30"/>
    </w:rPr>
  </w:style>
  <w:style w:type="character" w:customStyle="1" w:styleId="49">
    <w:name w:val="批注框文本 字符"/>
    <w:basedOn w:val="23"/>
    <w:link w:val="15"/>
    <w:qFormat/>
    <w:uiPriority w:val="0"/>
    <w:rPr>
      <w:rFonts w:ascii="Calibri" w:hAnsi="Calibri" w:eastAsia="宋体" w:cs="Times New Roman"/>
      <w:kern w:val="2"/>
      <w:sz w:val="18"/>
      <w:szCs w:val="18"/>
    </w:rPr>
  </w:style>
  <w:style w:type="paragraph" w:styleId="50">
    <w:name w:val="List Paragraph"/>
    <w:basedOn w:val="1"/>
    <w:qFormat/>
    <w:uiPriority w:val="99"/>
    <w:pPr>
      <w:ind w:firstLine="420" w:firstLineChars="200"/>
    </w:pPr>
  </w:style>
  <w:style w:type="character" w:customStyle="1" w:styleId="51">
    <w:name w:val="页脚 字符"/>
    <w:basedOn w:val="23"/>
    <w:link w:val="16"/>
    <w:qFormat/>
    <w:uiPriority w:val="99"/>
    <w:rPr>
      <w:rFonts w:ascii="Calibri" w:hAnsi="Calibri" w:eastAsia="宋体" w:cs="Times New Roman"/>
      <w:kern w:val="2"/>
      <w:sz w:val="18"/>
      <w:szCs w:val="18"/>
    </w:rPr>
  </w:style>
  <w:style w:type="paragraph" w:customStyle="1" w:styleId="52">
    <w:name w:val="Revision"/>
    <w:hidden/>
    <w:semiHidden/>
    <w:qFormat/>
    <w:uiPriority w:val="99"/>
    <w:rPr>
      <w:rFonts w:ascii="Calibri" w:hAnsi="Calibri" w:eastAsia="宋体" w:cs="Times New Roman"/>
      <w:kern w:val="2"/>
      <w:sz w:val="21"/>
      <w:szCs w:val="22"/>
      <w:lang w:val="en-US" w:eastAsia="zh-CN" w:bidi="ar-SA"/>
    </w:rPr>
  </w:style>
  <w:style w:type="paragraph" w:customStyle="1" w:styleId="53">
    <w:name w:val="Default"/>
    <w:qFormat/>
    <w:uiPriority w:val="0"/>
    <w:pPr>
      <w:widowControl w:val="0"/>
      <w:autoSpaceDE w:val="0"/>
      <w:autoSpaceDN w:val="0"/>
      <w:adjustRightInd w:val="0"/>
    </w:pPr>
    <w:rPr>
      <w:rFonts w:ascii="华文中宋" w:hAnsi="Times New Roman" w:eastAsia="华文中宋" w:cs="Times New Roman"/>
      <w:color w:val="000000"/>
      <w:sz w:val="24"/>
      <w:szCs w:val="24"/>
      <w:lang w:val="en-US" w:eastAsia="zh-CN" w:bidi="ar-SA"/>
    </w:rPr>
  </w:style>
  <w:style w:type="paragraph" w:customStyle="1" w:styleId="54">
    <w:name w:val="章节三"/>
    <w:next w:val="34"/>
    <w:qFormat/>
    <w:uiPriority w:val="0"/>
    <w:pPr>
      <w:widowControl w:val="0"/>
      <w:topLinePunct/>
      <w:adjustRightInd w:val="0"/>
      <w:snapToGrid w:val="0"/>
      <w:spacing w:beforeLines="50" w:afterLines="50" w:line="240" w:lineRule="auto"/>
      <w:ind w:firstLine="0" w:firstLineChars="0"/>
      <w:jc w:val="left"/>
      <w:outlineLvl w:val="2"/>
    </w:pPr>
    <w:rPr>
      <w:rFonts w:ascii="黑体" w:hAnsi="宋体" w:eastAsia="黑体" w:cs="Times New Roman"/>
      <w:b/>
      <w:snapToGrid w:val="0"/>
      <w:spacing w:val="4"/>
      <w:kern w:val="0"/>
      <w:sz w:val="24"/>
      <w:szCs w:val="24"/>
      <w:lang w:val="en-US" w:eastAsia="zh-CN" w:bidi="ar-SA"/>
    </w:rPr>
  </w:style>
  <w:style w:type="paragraph" w:customStyle="1" w:styleId="55">
    <w:name w:val="正题"/>
    <w:next w:val="34"/>
    <w:qFormat/>
    <w:uiPriority w:val="0"/>
    <w:pPr>
      <w:widowControl w:val="0"/>
      <w:topLinePunct/>
      <w:adjustRightInd w:val="0"/>
      <w:snapToGrid w:val="0"/>
      <w:spacing w:line="360" w:lineRule="auto"/>
      <w:ind w:firstLine="0" w:firstLineChars="0"/>
      <w:jc w:val="center"/>
    </w:pPr>
    <w:rPr>
      <w:rFonts w:ascii="Times New Roman" w:hAnsi="Times New Roman" w:eastAsia="黑体" w:cs="Times New Roman"/>
      <w:b/>
      <w:snapToGrid w:val="0"/>
      <w:spacing w:val="4"/>
      <w:kern w:val="0"/>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F38E0-0995-4985-81C5-A464DA4ED301}">
  <ds:schemaRefs/>
</ds:datastoreItem>
</file>

<file path=docProps/app.xml><?xml version="1.0" encoding="utf-8"?>
<Properties xmlns="http://schemas.openxmlformats.org/officeDocument/2006/extended-properties" xmlns:vt="http://schemas.openxmlformats.org/officeDocument/2006/docPropsVTypes">
  <Template>Normal</Template>
  <Pages>89</Pages>
  <Words>50950</Words>
  <Characters>53880</Characters>
  <Lines>449</Lines>
  <Paragraphs>126</Paragraphs>
  <TotalTime>149</TotalTime>
  <ScaleCrop>false</ScaleCrop>
  <LinksUpToDate>false</LinksUpToDate>
  <CharactersWithSpaces>56722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2023-06-29T08:54:00Z</dcterms:created>
  <dc:creator>招标代理机构</dc:creator>
  <cp:lastModifiedBy>admin</cp:lastModifiedBy>
  <cp:lastPrinted>2023-06-25T08:41:00Z</cp:lastPrinted>
  <dcterms:modified xsi:type="dcterms:W3CDTF">2023-09-01T06:39:31Z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CC2D86B7C6FD49A586792BF178782B92_13</vt:lpwstr>
  </property>
</Properties>
</file>